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477A13E5" w14:textId="77777777" w:rsidTr="00E309C2">
        <w:trPr>
          <w:gridAfter w:val="1"/>
          <w:wAfter w:w="1530" w:type="dxa"/>
          <w:trHeight w:val="5040"/>
        </w:trPr>
        <w:tc>
          <w:tcPr>
            <w:tcW w:w="8010" w:type="dxa"/>
            <w:gridSpan w:val="2"/>
          </w:tcPr>
          <w:p w14:paraId="6D61C927" w14:textId="77777777" w:rsidR="005F037D" w:rsidRDefault="005F037D">
            <w:pPr>
              <w:keepNext/>
            </w:pPr>
            <w:bookmarkStart w:id="0" w:name="_GoBack"/>
            <w:bookmarkEnd w:id="0"/>
          </w:p>
          <w:p w14:paraId="5B6EDF51" w14:textId="77777777" w:rsidR="005F037D" w:rsidRDefault="00741DF2" w:rsidP="00CE1085">
            <w:r>
              <w:rPr>
                <w:noProof/>
              </w:rPr>
              <w:drawing>
                <wp:inline distT="0" distB="0" distL="0" distR="0" wp14:anchorId="7E997AC4" wp14:editId="6107B27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53EA720D" w14:textId="77777777" w:rsidTr="00E309C2">
        <w:trPr>
          <w:gridAfter w:val="1"/>
          <w:wAfter w:w="1530" w:type="dxa"/>
          <w:cantSplit/>
          <w:trHeight w:val="200"/>
        </w:trPr>
        <w:tc>
          <w:tcPr>
            <w:tcW w:w="990" w:type="dxa"/>
            <w:vMerge w:val="restart"/>
            <w:vAlign w:val="bottom"/>
          </w:tcPr>
          <w:p w14:paraId="315A207E" w14:textId="77777777" w:rsidR="005F037D" w:rsidRPr="00274356" w:rsidRDefault="005F037D" w:rsidP="00274356"/>
        </w:tc>
        <w:tc>
          <w:tcPr>
            <w:tcW w:w="7020" w:type="dxa"/>
            <w:vAlign w:val="bottom"/>
          </w:tcPr>
          <w:p w14:paraId="699D559E" w14:textId="77777777" w:rsidR="005F037D" w:rsidRPr="009A5EBB" w:rsidRDefault="003C5141" w:rsidP="00F66EB7">
            <w:pPr>
              <w:pStyle w:val="ESEReportName"/>
              <w:rPr>
                <w:rFonts w:ascii="Times New Roman" w:hAnsi="Times New Roman"/>
                <w:sz w:val="40"/>
                <w:szCs w:val="40"/>
              </w:rPr>
            </w:pPr>
            <w:r>
              <w:rPr>
                <w:rFonts w:ascii="Times New Roman" w:hAnsi="Times New Roman"/>
                <w:sz w:val="40"/>
                <w:szCs w:val="40"/>
              </w:rPr>
              <w:t>2019 Digital Literacy Now 3 Year Plan</w:t>
            </w:r>
          </w:p>
        </w:tc>
      </w:tr>
      <w:tr w:rsidR="005F037D" w14:paraId="1184F75B" w14:textId="77777777" w:rsidTr="00E309C2">
        <w:trPr>
          <w:gridAfter w:val="1"/>
          <w:wAfter w:w="1530" w:type="dxa"/>
          <w:cantSplit/>
          <w:trHeight w:val="240"/>
        </w:trPr>
        <w:tc>
          <w:tcPr>
            <w:tcW w:w="990" w:type="dxa"/>
            <w:vMerge/>
            <w:vAlign w:val="bottom"/>
          </w:tcPr>
          <w:p w14:paraId="64264CE3" w14:textId="77777777" w:rsidR="005F037D" w:rsidRDefault="005F037D">
            <w:pPr>
              <w:spacing w:line="400" w:lineRule="exact"/>
              <w:rPr>
                <w:rFonts w:ascii="Arial" w:hAnsi="Arial"/>
                <w:color w:val="000000"/>
              </w:rPr>
            </w:pPr>
          </w:p>
        </w:tc>
        <w:tc>
          <w:tcPr>
            <w:tcW w:w="7020" w:type="dxa"/>
          </w:tcPr>
          <w:p w14:paraId="2C609D72" w14:textId="77777777" w:rsidR="005F037D" w:rsidRPr="00EB1F6F" w:rsidRDefault="00D86BC8">
            <w:r>
              <w:pict w14:anchorId="7F55F2B7">
                <v:rect id="_x0000_i1025" style="width:0;height:1.5pt" o:hrstd="t" o:hr="t" fillcolor="#aaa" stroked="f"/>
              </w:pict>
            </w:r>
          </w:p>
        </w:tc>
      </w:tr>
      <w:tr w:rsidR="005F037D" w14:paraId="1428624E" w14:textId="77777777" w:rsidTr="00E309C2">
        <w:trPr>
          <w:gridAfter w:val="1"/>
          <w:wAfter w:w="1530" w:type="dxa"/>
          <w:cantSplit/>
          <w:trHeight w:val="760"/>
        </w:trPr>
        <w:tc>
          <w:tcPr>
            <w:tcW w:w="990" w:type="dxa"/>
            <w:vMerge/>
            <w:vAlign w:val="bottom"/>
          </w:tcPr>
          <w:p w14:paraId="351228D7" w14:textId="77777777" w:rsidR="005F037D" w:rsidRDefault="005F037D">
            <w:pPr>
              <w:spacing w:line="400" w:lineRule="exact"/>
              <w:rPr>
                <w:rFonts w:ascii="Arial" w:hAnsi="Arial"/>
                <w:color w:val="000000"/>
              </w:rPr>
            </w:pPr>
          </w:p>
        </w:tc>
        <w:tc>
          <w:tcPr>
            <w:tcW w:w="7020" w:type="dxa"/>
          </w:tcPr>
          <w:p w14:paraId="14B57E39" w14:textId="33D8751C" w:rsidR="00DC62E1" w:rsidRDefault="00DC62E1" w:rsidP="00EB1F6F">
            <w:pPr>
              <w:pStyle w:val="arial9"/>
              <w:rPr>
                <w:rFonts w:ascii="Times New Roman" w:hAnsi="Times New Roman"/>
                <w:sz w:val="20"/>
                <w:szCs w:val="20"/>
              </w:rPr>
            </w:pPr>
            <w:r>
              <w:rPr>
                <w:rFonts w:ascii="Times New Roman" w:hAnsi="Times New Roman"/>
                <w:sz w:val="20"/>
                <w:szCs w:val="20"/>
              </w:rPr>
              <w:t xml:space="preserve">Chapter 41 of the Acts of 2019, line-item </w:t>
            </w:r>
            <w:r w:rsidR="003C5141">
              <w:rPr>
                <w:rFonts w:ascii="Times New Roman" w:hAnsi="Times New Roman"/>
                <w:sz w:val="20"/>
                <w:szCs w:val="20"/>
              </w:rPr>
              <w:t xml:space="preserve">7010-1202 </w:t>
            </w:r>
          </w:p>
          <w:p w14:paraId="11B81A71" w14:textId="77777777" w:rsidR="00F66EB7" w:rsidRPr="009A5EBB" w:rsidRDefault="003C5141" w:rsidP="00EB1F6F">
            <w:pPr>
              <w:pStyle w:val="arial9"/>
              <w:rPr>
                <w:rFonts w:ascii="Times New Roman" w:hAnsi="Times New Roman"/>
                <w:sz w:val="20"/>
                <w:szCs w:val="20"/>
              </w:rPr>
            </w:pPr>
            <w:r>
              <w:rPr>
                <w:rFonts w:ascii="Times New Roman" w:hAnsi="Times New Roman"/>
                <w:sz w:val="20"/>
                <w:szCs w:val="20"/>
              </w:rPr>
              <w:t>Digital Literacy Now 3 Year Plan</w:t>
            </w:r>
          </w:p>
          <w:p w14:paraId="5EDB0A56" w14:textId="77777777" w:rsidR="005F037D" w:rsidRPr="009A5EBB" w:rsidRDefault="003C5141" w:rsidP="00EB1F6F">
            <w:pPr>
              <w:pStyle w:val="arial9"/>
              <w:rPr>
                <w:rFonts w:ascii="Times New Roman" w:hAnsi="Times New Roman"/>
                <w:sz w:val="20"/>
                <w:szCs w:val="20"/>
              </w:rPr>
            </w:pPr>
            <w:r>
              <w:rPr>
                <w:rFonts w:ascii="Times New Roman" w:hAnsi="Times New Roman"/>
                <w:sz w:val="20"/>
                <w:szCs w:val="20"/>
              </w:rPr>
              <w:t>December 2019</w:t>
            </w:r>
          </w:p>
        </w:tc>
      </w:tr>
      <w:tr w:rsidR="005F037D" w14:paraId="3F6AA7F0" w14:textId="77777777" w:rsidTr="00E309C2">
        <w:trPr>
          <w:gridAfter w:val="1"/>
          <w:wAfter w:w="1530" w:type="dxa"/>
          <w:cantSplit/>
          <w:trHeight w:val="6246"/>
        </w:trPr>
        <w:tc>
          <w:tcPr>
            <w:tcW w:w="990" w:type="dxa"/>
            <w:vMerge/>
            <w:vAlign w:val="bottom"/>
          </w:tcPr>
          <w:p w14:paraId="6C5014BD" w14:textId="77777777" w:rsidR="005F037D" w:rsidRDefault="005F037D">
            <w:pPr>
              <w:spacing w:line="400" w:lineRule="exact"/>
              <w:rPr>
                <w:rFonts w:ascii="Arial" w:hAnsi="Arial"/>
                <w:color w:val="000000"/>
              </w:rPr>
            </w:pPr>
          </w:p>
        </w:tc>
        <w:tc>
          <w:tcPr>
            <w:tcW w:w="7020" w:type="dxa"/>
            <w:vAlign w:val="bottom"/>
          </w:tcPr>
          <w:p w14:paraId="57387EA9"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D5FF7BB"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55AF8EB5"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4B02A46C"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6F5E53D8" w14:textId="77777777" w:rsidTr="00E309C2">
        <w:tblPrEx>
          <w:tblCellMar>
            <w:left w:w="108" w:type="dxa"/>
            <w:right w:w="108" w:type="dxa"/>
          </w:tblCellMar>
        </w:tblPrEx>
        <w:trPr>
          <w:trHeight w:val="8235"/>
        </w:trPr>
        <w:tc>
          <w:tcPr>
            <w:tcW w:w="9540" w:type="dxa"/>
            <w:gridSpan w:val="3"/>
          </w:tcPr>
          <w:p w14:paraId="79B980D2" w14:textId="77777777" w:rsidR="00C118B2" w:rsidRPr="00345DE2" w:rsidRDefault="00741DF2" w:rsidP="00E309C2">
            <w:pPr>
              <w:jc w:val="center"/>
            </w:pPr>
            <w:r>
              <w:rPr>
                <w:noProof/>
              </w:rPr>
              <w:lastRenderedPageBreak/>
              <w:drawing>
                <wp:inline distT="0" distB="0" distL="0" distR="0" wp14:anchorId="1F4D49DF" wp14:editId="7317BF5C">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C8FE1F0" w14:textId="77777777" w:rsidR="00C118B2" w:rsidRPr="00345DE2" w:rsidRDefault="00C118B2" w:rsidP="00E309C2"/>
          <w:p w14:paraId="16DB9286" w14:textId="77777777" w:rsidR="00C118B2" w:rsidRPr="00345DE2" w:rsidRDefault="00C118B2" w:rsidP="00E309C2"/>
          <w:p w14:paraId="0090EC76"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52CC0CCF"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791445E7"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19CA9905" w14:textId="77777777" w:rsidR="007012FA" w:rsidRDefault="007012FA" w:rsidP="00E309C2">
            <w:pPr>
              <w:autoSpaceDE w:val="0"/>
              <w:autoSpaceDN w:val="0"/>
              <w:adjustRightInd w:val="0"/>
              <w:jc w:val="center"/>
              <w:rPr>
                <w:bCs/>
                <w:sz w:val="22"/>
                <w:szCs w:val="22"/>
              </w:rPr>
            </w:pPr>
            <w:r>
              <w:rPr>
                <w:bCs/>
                <w:sz w:val="22"/>
                <w:szCs w:val="22"/>
              </w:rPr>
              <w:t xml:space="preserve"> </w:t>
            </w:r>
          </w:p>
          <w:p w14:paraId="0C5D1017" w14:textId="77777777" w:rsidR="00522BFB" w:rsidRDefault="00522BFB" w:rsidP="00E309C2">
            <w:pPr>
              <w:autoSpaceDE w:val="0"/>
              <w:autoSpaceDN w:val="0"/>
              <w:adjustRightInd w:val="0"/>
              <w:jc w:val="center"/>
              <w:rPr>
                <w:bCs/>
                <w:sz w:val="22"/>
                <w:szCs w:val="22"/>
              </w:rPr>
            </w:pPr>
          </w:p>
          <w:p w14:paraId="693EE977"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2D8F7364" w14:textId="77777777" w:rsidR="00955C11" w:rsidRPr="00955C11" w:rsidRDefault="00955C11" w:rsidP="00955C11">
            <w:pPr>
              <w:jc w:val="center"/>
              <w:rPr>
                <w:sz w:val="20"/>
                <w:szCs w:val="20"/>
              </w:rPr>
            </w:pPr>
            <w:r w:rsidRPr="00955C11">
              <w:rPr>
                <w:sz w:val="20"/>
                <w:szCs w:val="20"/>
              </w:rPr>
              <w:t>Ms. Katherine Craven, Chair, Brookline</w:t>
            </w:r>
          </w:p>
          <w:p w14:paraId="734A9226" w14:textId="77777777" w:rsidR="00955C11" w:rsidRPr="00955C11" w:rsidRDefault="00955C11" w:rsidP="00955C11">
            <w:pPr>
              <w:jc w:val="center"/>
              <w:rPr>
                <w:sz w:val="20"/>
                <w:szCs w:val="20"/>
              </w:rPr>
            </w:pPr>
            <w:r w:rsidRPr="00955C11">
              <w:rPr>
                <w:sz w:val="20"/>
                <w:szCs w:val="20"/>
              </w:rPr>
              <w:t>Mr. James Morton, Vice Chair, Boston</w:t>
            </w:r>
          </w:p>
          <w:p w14:paraId="0ED5BF4F" w14:textId="77777777" w:rsidR="00955C11" w:rsidRPr="00955C11" w:rsidRDefault="00955C11" w:rsidP="00955C11">
            <w:pPr>
              <w:jc w:val="center"/>
              <w:rPr>
                <w:sz w:val="20"/>
                <w:szCs w:val="20"/>
              </w:rPr>
            </w:pPr>
            <w:r w:rsidRPr="00955C11">
              <w:rPr>
                <w:sz w:val="20"/>
                <w:szCs w:val="20"/>
              </w:rPr>
              <w:t>Dr. Edward Doherty, Hyde Park</w:t>
            </w:r>
          </w:p>
          <w:p w14:paraId="3918E4C9" w14:textId="77777777" w:rsidR="00955C11" w:rsidRPr="00955C11" w:rsidRDefault="00955C11" w:rsidP="00955C11">
            <w:pPr>
              <w:jc w:val="center"/>
              <w:rPr>
                <w:sz w:val="20"/>
                <w:szCs w:val="20"/>
              </w:rPr>
            </w:pPr>
            <w:r w:rsidRPr="00955C11">
              <w:rPr>
                <w:sz w:val="20"/>
                <w:szCs w:val="20"/>
              </w:rPr>
              <w:t>Ms. Amanda Fernández, Belmont</w:t>
            </w:r>
          </w:p>
          <w:p w14:paraId="0B0DB782" w14:textId="77777777" w:rsidR="00955C11" w:rsidRPr="00955C11" w:rsidRDefault="00955C11" w:rsidP="00955C11">
            <w:pPr>
              <w:jc w:val="center"/>
              <w:rPr>
                <w:sz w:val="20"/>
                <w:szCs w:val="20"/>
              </w:rPr>
            </w:pPr>
            <w:r w:rsidRPr="00955C11">
              <w:rPr>
                <w:sz w:val="20"/>
                <w:szCs w:val="20"/>
              </w:rPr>
              <w:t>Mr. Matt Hills, Newton</w:t>
            </w:r>
          </w:p>
          <w:p w14:paraId="2845AA74" w14:textId="77777777" w:rsidR="00955C11" w:rsidRPr="00955C11" w:rsidRDefault="00955C11" w:rsidP="00955C11">
            <w:pPr>
              <w:jc w:val="center"/>
              <w:rPr>
                <w:sz w:val="20"/>
                <w:szCs w:val="20"/>
              </w:rPr>
            </w:pPr>
            <w:r w:rsidRPr="00955C11">
              <w:rPr>
                <w:sz w:val="20"/>
                <w:szCs w:val="20"/>
              </w:rPr>
              <w:t>Mr. Michael Moriarty, Holyoke</w:t>
            </w:r>
          </w:p>
          <w:p w14:paraId="13A8EEC6" w14:textId="77777777" w:rsidR="00955C11" w:rsidRDefault="00955C11" w:rsidP="00955C11">
            <w:pPr>
              <w:jc w:val="center"/>
              <w:rPr>
                <w:sz w:val="20"/>
                <w:szCs w:val="20"/>
              </w:rPr>
            </w:pPr>
            <w:r w:rsidRPr="00955C11">
              <w:rPr>
                <w:sz w:val="20"/>
                <w:szCs w:val="20"/>
              </w:rPr>
              <w:t>Mr. James Peyser, Secretary of Education, Milton</w:t>
            </w:r>
          </w:p>
          <w:p w14:paraId="52DCD21C" w14:textId="77777777" w:rsidR="00A23499" w:rsidRPr="00955C11" w:rsidRDefault="00A23499" w:rsidP="00955C11">
            <w:pPr>
              <w:jc w:val="center"/>
              <w:rPr>
                <w:sz w:val="20"/>
                <w:szCs w:val="20"/>
              </w:rPr>
            </w:pPr>
            <w:r w:rsidRPr="00A23499">
              <w:rPr>
                <w:sz w:val="20"/>
                <w:szCs w:val="20"/>
              </w:rPr>
              <w:t>Mr. Paymon Rouhanifard, Brookline</w:t>
            </w:r>
          </w:p>
          <w:p w14:paraId="7C754E24" w14:textId="77777777" w:rsidR="00955C11" w:rsidRPr="00955C11" w:rsidRDefault="00955C11" w:rsidP="00955C11">
            <w:pPr>
              <w:jc w:val="center"/>
              <w:rPr>
                <w:sz w:val="20"/>
                <w:szCs w:val="20"/>
              </w:rPr>
            </w:pPr>
            <w:r w:rsidRPr="00955C11">
              <w:rPr>
                <w:sz w:val="20"/>
                <w:szCs w:val="20"/>
              </w:rPr>
              <w:t>Ms. Mary Ann Stewart, Lexington</w:t>
            </w:r>
          </w:p>
          <w:p w14:paraId="3B43B057" w14:textId="77777777" w:rsidR="00955C11" w:rsidRPr="00955C11" w:rsidRDefault="00955C11" w:rsidP="00955C11">
            <w:pPr>
              <w:jc w:val="center"/>
              <w:rPr>
                <w:sz w:val="20"/>
                <w:szCs w:val="20"/>
              </w:rPr>
            </w:pPr>
            <w:r w:rsidRPr="00955C11">
              <w:rPr>
                <w:sz w:val="20"/>
                <w:szCs w:val="20"/>
              </w:rPr>
              <w:t>Mr. Matthew Tibbitts, Student Advisory Council, Ludlow</w:t>
            </w:r>
          </w:p>
          <w:p w14:paraId="2ED0DDC9" w14:textId="77777777" w:rsidR="00D16C52" w:rsidRPr="00522BFB" w:rsidRDefault="00955C11" w:rsidP="00955C11">
            <w:pPr>
              <w:jc w:val="center"/>
              <w:rPr>
                <w:sz w:val="20"/>
                <w:szCs w:val="20"/>
              </w:rPr>
            </w:pPr>
            <w:r w:rsidRPr="00955C11">
              <w:rPr>
                <w:sz w:val="20"/>
                <w:szCs w:val="20"/>
              </w:rPr>
              <w:t>Dr. Martin West, Newton</w:t>
            </w:r>
          </w:p>
          <w:p w14:paraId="1DD93C3E" w14:textId="77777777" w:rsidR="00D16C52" w:rsidRPr="00522BFB" w:rsidRDefault="00D16C52" w:rsidP="00E309C2">
            <w:pPr>
              <w:jc w:val="center"/>
              <w:rPr>
                <w:sz w:val="20"/>
                <w:szCs w:val="20"/>
              </w:rPr>
            </w:pPr>
          </w:p>
          <w:p w14:paraId="31E8D04B" w14:textId="77777777" w:rsidR="007E6DA4" w:rsidRPr="007E6DA4" w:rsidRDefault="007E6DA4" w:rsidP="007E6DA4">
            <w:pPr>
              <w:jc w:val="center"/>
              <w:rPr>
                <w:sz w:val="20"/>
                <w:szCs w:val="20"/>
              </w:rPr>
            </w:pPr>
            <w:r w:rsidRPr="007E6DA4">
              <w:rPr>
                <w:sz w:val="20"/>
                <w:szCs w:val="20"/>
              </w:rPr>
              <w:t>Jeffrey C. Riley, Commissioner</w:t>
            </w:r>
          </w:p>
          <w:p w14:paraId="4B8BA8CF" w14:textId="77777777" w:rsidR="007E6DA4" w:rsidRPr="007E6DA4" w:rsidRDefault="007E6DA4" w:rsidP="007E6DA4">
            <w:pPr>
              <w:jc w:val="center"/>
              <w:rPr>
                <w:sz w:val="20"/>
                <w:szCs w:val="20"/>
              </w:rPr>
            </w:pPr>
            <w:r w:rsidRPr="007E6DA4">
              <w:rPr>
                <w:sz w:val="20"/>
                <w:szCs w:val="20"/>
              </w:rPr>
              <w:t>Secretary to the Board</w:t>
            </w:r>
          </w:p>
          <w:p w14:paraId="47D7E5B0" w14:textId="77777777" w:rsidR="00D16C52" w:rsidRPr="00522BFB" w:rsidRDefault="00D16C52" w:rsidP="00E309C2">
            <w:pPr>
              <w:jc w:val="center"/>
              <w:rPr>
                <w:sz w:val="20"/>
                <w:szCs w:val="20"/>
              </w:rPr>
            </w:pPr>
          </w:p>
          <w:p w14:paraId="40937EA2"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756DE3B1"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13C4EB26"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047DCF60"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69893CB0" w14:textId="77777777" w:rsidR="00C118B2" w:rsidRPr="009A5EBB" w:rsidRDefault="00C118B2" w:rsidP="00E309C2">
            <w:pPr>
              <w:rPr>
                <w:sz w:val="18"/>
                <w:szCs w:val="18"/>
              </w:rPr>
            </w:pPr>
          </w:p>
          <w:p w14:paraId="50EA0939" w14:textId="77777777" w:rsidR="00B61B2F" w:rsidRPr="009A5EBB" w:rsidRDefault="00B61B2F" w:rsidP="00E309C2">
            <w:pPr>
              <w:rPr>
                <w:sz w:val="18"/>
                <w:szCs w:val="18"/>
              </w:rPr>
            </w:pPr>
          </w:p>
          <w:p w14:paraId="3D70AF04"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955C11">
              <w:rPr>
                <w:rFonts w:ascii="Times New Roman" w:hAnsi="Times New Roman"/>
                <w:szCs w:val="18"/>
              </w:rPr>
              <w:t>9</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26F70818"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6DFE39D0" w14:textId="77777777" w:rsidR="00C118B2" w:rsidRPr="009A5EBB" w:rsidRDefault="00C118B2" w:rsidP="00E309C2">
            <w:pPr>
              <w:rPr>
                <w:sz w:val="18"/>
                <w:szCs w:val="18"/>
              </w:rPr>
            </w:pPr>
          </w:p>
          <w:p w14:paraId="4CFCCA23"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18E37802" w14:textId="77777777" w:rsidR="00C118B2" w:rsidRDefault="00C118B2" w:rsidP="00E309C2">
            <w:pPr>
              <w:rPr>
                <w:sz w:val="18"/>
                <w:szCs w:val="18"/>
              </w:rPr>
            </w:pPr>
          </w:p>
          <w:p w14:paraId="697FAFA7" w14:textId="77777777" w:rsidR="00522BFB" w:rsidRDefault="00522BFB" w:rsidP="00E309C2">
            <w:pPr>
              <w:rPr>
                <w:sz w:val="18"/>
                <w:szCs w:val="18"/>
              </w:rPr>
            </w:pPr>
          </w:p>
          <w:p w14:paraId="62828C15" w14:textId="77777777" w:rsidR="00522BFB" w:rsidRPr="009A5EBB" w:rsidRDefault="00522BFB" w:rsidP="00E309C2">
            <w:pPr>
              <w:rPr>
                <w:sz w:val="18"/>
                <w:szCs w:val="18"/>
              </w:rPr>
            </w:pPr>
          </w:p>
          <w:p w14:paraId="4544E97B"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7FBDE414"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32E3CFA6"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68A1DAD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245615AC" w14:textId="77777777" w:rsidR="00522BFB" w:rsidRPr="00345DE2" w:rsidRDefault="00522BFB" w:rsidP="00E309C2"/>
          <w:p w14:paraId="158A229B" w14:textId="77777777" w:rsidR="00C118B2" w:rsidRDefault="00741DF2" w:rsidP="00E309C2">
            <w:pPr>
              <w:jc w:val="center"/>
              <w:rPr>
                <w:sz w:val="18"/>
              </w:rPr>
            </w:pPr>
            <w:r>
              <w:rPr>
                <w:noProof/>
              </w:rPr>
              <w:drawing>
                <wp:inline distT="0" distB="0" distL="0" distR="0" wp14:anchorId="711513F8" wp14:editId="50AC127F">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10C386E0" w14:textId="77777777" w:rsidR="004D45D4" w:rsidRDefault="004D45D4" w:rsidP="00E309C2">
      <w:pPr>
        <w:ind w:right="720"/>
      </w:pPr>
    </w:p>
    <w:p w14:paraId="3819E72A"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14:anchorId="744E6049" wp14:editId="6CC3E2B7">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54C5FB0B"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4A3CA518" w14:textId="77777777" w:rsidR="00FA0025" w:rsidRPr="00FA0025" w:rsidRDefault="00782514" w:rsidP="002C2113">
      <w:pPr>
        <w:ind w:left="1260"/>
      </w:pPr>
      <w:r>
        <w:rPr>
          <w:noProof/>
        </w:rPr>
        <mc:AlternateContent>
          <mc:Choice Requires="wps">
            <w:drawing>
              <wp:anchor distT="0" distB="0" distL="114300" distR="114300" simplePos="0" relativeHeight="251657216" behindDoc="0" locked="0" layoutInCell="0" allowOverlap="1" wp14:anchorId="4BBC5F5E" wp14:editId="31DD66EA">
                <wp:simplePos x="0" y="0"/>
                <wp:positionH relativeFrom="column">
                  <wp:posOffset>792480</wp:posOffset>
                </wp:positionH>
                <wp:positionV relativeFrom="paragraph">
                  <wp:posOffset>64770</wp:posOffset>
                </wp:positionV>
                <wp:extent cx="5219065" cy="0"/>
                <wp:effectExtent l="11430" t="6985" r="8255" b="12065"/>
                <wp:wrapNone/>
                <wp:docPr id="2"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F8E2"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" o:allowincell="f" strokeweight="1pt"/>
            </w:pict>
          </mc:Fallback>
        </mc:AlternateContent>
      </w:r>
    </w:p>
    <w:p w14:paraId="13966A3B"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0C760B1D"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27951B6C" w14:textId="77777777" w:rsidR="00FA0025" w:rsidRPr="00C974A6" w:rsidRDefault="00FA0025" w:rsidP="00FA0025">
      <w:pPr>
        <w:ind w:left="720"/>
        <w:rPr>
          <w:rFonts w:ascii="Arial" w:hAnsi="Arial"/>
          <w:i/>
          <w:sz w:val="16"/>
          <w:szCs w:val="16"/>
        </w:rPr>
      </w:pPr>
    </w:p>
    <w:p w14:paraId="1E49C771"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ommissoiner Letterhead"/>
        <w:tblDescription w:val="Jeffery C. Riley Commissoiner"/>
      </w:tblPr>
      <w:tblGrid>
        <w:gridCol w:w="2603"/>
        <w:gridCol w:w="6757"/>
      </w:tblGrid>
      <w:tr w:rsidR="00E253B2" w:rsidRPr="00C974A6" w14:paraId="09A2ED5E" w14:textId="77777777" w:rsidTr="0020154A">
        <w:trPr>
          <w:tblHeader/>
        </w:trPr>
        <w:tc>
          <w:tcPr>
            <w:tcW w:w="2640" w:type="dxa"/>
          </w:tcPr>
          <w:p w14:paraId="0F74FF4A" w14:textId="77777777" w:rsidR="00E253B2" w:rsidRPr="00FA7DF8" w:rsidRDefault="00E253B2" w:rsidP="00E253B2">
            <w:pPr>
              <w:jc w:val="center"/>
              <w:rPr>
                <w:rFonts w:ascii="Arial" w:hAnsi="Arial" w:cs="Arial"/>
                <w:sz w:val="14"/>
                <w:szCs w:val="14"/>
              </w:rPr>
            </w:pPr>
          </w:p>
          <w:p w14:paraId="16726711"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3DE8BEF5"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24F2974B" w14:textId="77777777" w:rsidR="00E253B2" w:rsidRPr="00C974A6" w:rsidRDefault="00E253B2" w:rsidP="00E253B2">
            <w:pPr>
              <w:jc w:val="center"/>
              <w:rPr>
                <w:rFonts w:ascii="Arial" w:hAnsi="Arial"/>
                <w:i/>
                <w:sz w:val="16"/>
                <w:szCs w:val="16"/>
              </w:rPr>
            </w:pPr>
          </w:p>
        </w:tc>
      </w:tr>
    </w:tbl>
    <w:p w14:paraId="4A78EFD0" w14:textId="77777777" w:rsidR="00FA0025" w:rsidRPr="00C974A6" w:rsidRDefault="00FA0025" w:rsidP="00FA0025">
      <w:pPr>
        <w:ind w:left="720"/>
        <w:jc w:val="center"/>
        <w:rPr>
          <w:rFonts w:ascii="Arial" w:hAnsi="Arial"/>
          <w:i/>
          <w:sz w:val="16"/>
          <w:szCs w:val="16"/>
        </w:rPr>
      </w:pPr>
    </w:p>
    <w:p w14:paraId="1C94CF0A" w14:textId="77777777" w:rsidR="00FA0025" w:rsidRDefault="00FA0025" w:rsidP="00FA0025">
      <w:pPr>
        <w:rPr>
          <w:rFonts w:ascii="Arial" w:hAnsi="Arial"/>
          <w:i/>
          <w:sz w:val="18"/>
        </w:rPr>
      </w:pPr>
    </w:p>
    <w:p w14:paraId="13D76942" w14:textId="77777777" w:rsidR="00E253B2" w:rsidRDefault="00E253B2" w:rsidP="00FA0025"/>
    <w:p w14:paraId="49EDCC69" w14:textId="77777777" w:rsidR="00E253B2" w:rsidRDefault="00E253B2" w:rsidP="00FA0025"/>
    <w:p w14:paraId="42C7C444" w14:textId="77777777" w:rsidR="00E253B2" w:rsidRDefault="00E253B2" w:rsidP="00FA0025"/>
    <w:p w14:paraId="04C142AB" w14:textId="5CB5461A" w:rsidR="003C5141" w:rsidRDefault="00C61579" w:rsidP="003C5141">
      <w:r>
        <w:t>April 27, 2020</w:t>
      </w:r>
    </w:p>
    <w:p w14:paraId="0527450F" w14:textId="77777777" w:rsidR="003C5141" w:rsidRDefault="003C5141" w:rsidP="003C5141"/>
    <w:p w14:paraId="4E9106FF" w14:textId="77777777" w:rsidR="003C5141" w:rsidRPr="00CF07C0" w:rsidRDefault="003C5141" w:rsidP="003C5141">
      <w:pPr>
        <w:rPr>
          <w:rFonts w:asciiTheme="majorBidi" w:hAnsiTheme="majorBidi" w:cstheme="majorBidi"/>
        </w:rPr>
      </w:pPr>
      <w:r w:rsidRPr="00CF07C0">
        <w:rPr>
          <w:rFonts w:asciiTheme="majorBidi" w:hAnsiTheme="majorBidi" w:cstheme="majorBidi"/>
        </w:rPr>
        <w:t>Dear Members of the General Court:</w:t>
      </w:r>
    </w:p>
    <w:p w14:paraId="2CC64778" w14:textId="77777777" w:rsidR="003C5141" w:rsidRPr="00CF07C0" w:rsidRDefault="003C5141" w:rsidP="003C5141">
      <w:pPr>
        <w:rPr>
          <w:rFonts w:asciiTheme="majorBidi" w:hAnsiTheme="majorBidi" w:cstheme="majorBidi"/>
        </w:rPr>
      </w:pPr>
    </w:p>
    <w:p w14:paraId="4DB09079" w14:textId="2E8F040C" w:rsidR="003C5141" w:rsidRDefault="003C5141" w:rsidP="003C5141">
      <w:r>
        <w:t xml:space="preserve">I am pleased to submit this Report to the Legislature: 2019 Digital Literacy Now 3 Year Plan. </w:t>
      </w:r>
      <w:r w:rsidRPr="003410F0">
        <w:rPr>
          <w:color w:val="000000"/>
          <w:szCs w:val="27"/>
        </w:rPr>
        <w:t xml:space="preserve">The following </w:t>
      </w:r>
      <w:r>
        <w:rPr>
          <w:color w:val="000000"/>
          <w:szCs w:val="27"/>
        </w:rPr>
        <w:t>report</w:t>
      </w:r>
      <w:r w:rsidRPr="003410F0">
        <w:rPr>
          <w:color w:val="000000"/>
          <w:szCs w:val="27"/>
        </w:rPr>
        <w:t xml:space="preserve"> was developed by Massachusetts Association of School Superintendents (MASS) and the Department of Elementary</w:t>
      </w:r>
      <w:r>
        <w:rPr>
          <w:color w:val="000000"/>
          <w:szCs w:val="27"/>
        </w:rPr>
        <w:t xml:space="preserve"> and Secondary Education</w:t>
      </w:r>
      <w:r w:rsidRPr="003410F0">
        <w:rPr>
          <w:color w:val="000000"/>
          <w:szCs w:val="27"/>
        </w:rPr>
        <w:t xml:space="preserve"> (DESE) and informed by the work and 10-year plan developed by the M</w:t>
      </w:r>
      <w:r>
        <w:rPr>
          <w:color w:val="000000"/>
          <w:szCs w:val="27"/>
        </w:rPr>
        <w:t>assachusetts</w:t>
      </w:r>
      <w:r w:rsidRPr="003410F0">
        <w:rPr>
          <w:color w:val="000000"/>
          <w:szCs w:val="27"/>
        </w:rPr>
        <w:t xml:space="preserve"> E</w:t>
      </w:r>
      <w:r>
        <w:rPr>
          <w:color w:val="000000"/>
          <w:szCs w:val="27"/>
        </w:rPr>
        <w:t xml:space="preserve">xpanding </w:t>
      </w:r>
      <w:r w:rsidRPr="003410F0">
        <w:rPr>
          <w:color w:val="000000"/>
          <w:szCs w:val="27"/>
        </w:rPr>
        <w:t>C</w:t>
      </w:r>
      <w:r>
        <w:rPr>
          <w:color w:val="000000"/>
          <w:szCs w:val="27"/>
        </w:rPr>
        <w:t xml:space="preserve">omputing </w:t>
      </w:r>
      <w:r w:rsidRPr="003410F0">
        <w:rPr>
          <w:color w:val="000000"/>
          <w:szCs w:val="27"/>
        </w:rPr>
        <w:t>E</w:t>
      </w:r>
      <w:r>
        <w:rPr>
          <w:color w:val="000000"/>
          <w:szCs w:val="27"/>
        </w:rPr>
        <w:t xml:space="preserve">ducational </w:t>
      </w:r>
      <w:r w:rsidRPr="003410F0">
        <w:rPr>
          <w:color w:val="000000"/>
          <w:szCs w:val="27"/>
        </w:rPr>
        <w:t>P</w:t>
      </w:r>
      <w:r>
        <w:rPr>
          <w:color w:val="000000"/>
          <w:szCs w:val="27"/>
        </w:rPr>
        <w:t>athway</w:t>
      </w:r>
      <w:r w:rsidRPr="003410F0">
        <w:rPr>
          <w:color w:val="000000"/>
          <w:szCs w:val="27"/>
        </w:rPr>
        <w:t xml:space="preserve"> advisory council and stakeholder coalition.</w:t>
      </w:r>
    </w:p>
    <w:p w14:paraId="09A34F8C" w14:textId="77777777" w:rsidR="003C5141" w:rsidRDefault="003C5141" w:rsidP="003C5141"/>
    <w:p w14:paraId="592F5C50" w14:textId="77777777" w:rsidR="003C5141" w:rsidRDefault="003C5141" w:rsidP="003C5141">
      <w:r>
        <w:t xml:space="preserve">If you have any questions about this report, please feel free to contact Anne DeMallie, the Digital Literacy and Computer Science Lead, in the Center for Instructional Support at </w:t>
      </w:r>
      <w:hyperlink r:id="rId15" w:history="1">
        <w:r w:rsidRPr="00E97F47">
          <w:rPr>
            <w:rStyle w:val="Hyperlink"/>
          </w:rPr>
          <w:t>ademallie@doe.mass.edu</w:t>
        </w:r>
      </w:hyperlink>
      <w:r>
        <w:t xml:space="preserve"> or at 781-338-3527.</w:t>
      </w:r>
    </w:p>
    <w:p w14:paraId="08F55A95" w14:textId="77777777" w:rsidR="003C5141" w:rsidRDefault="003C5141" w:rsidP="003C5141"/>
    <w:p w14:paraId="47A0C0B9" w14:textId="77777777" w:rsidR="003C5141" w:rsidRDefault="003C5141" w:rsidP="003C5141">
      <w:r>
        <w:t>Sincerely,</w:t>
      </w:r>
    </w:p>
    <w:p w14:paraId="7D0E54B1" w14:textId="77777777" w:rsidR="003C5141" w:rsidRDefault="003C5141" w:rsidP="003C5141"/>
    <w:p w14:paraId="29D40230" w14:textId="77777777" w:rsidR="003C5141" w:rsidRDefault="003C5141" w:rsidP="003C5141"/>
    <w:p w14:paraId="4564B6E4" w14:textId="77777777" w:rsidR="003C5141" w:rsidRDefault="003C5141" w:rsidP="003C5141"/>
    <w:p w14:paraId="43C91F4C" w14:textId="77777777" w:rsidR="003C5141" w:rsidRDefault="003C5141" w:rsidP="003C5141"/>
    <w:p w14:paraId="15C2719E" w14:textId="77777777" w:rsidR="003C5141" w:rsidRDefault="003C5141" w:rsidP="003C5141">
      <w:r>
        <w:t>Jeffrey C. Riley</w:t>
      </w:r>
    </w:p>
    <w:p w14:paraId="5F8D670E" w14:textId="77777777" w:rsidR="003C5141" w:rsidRDefault="003C5141" w:rsidP="003C5141">
      <w:r>
        <w:t>Commissioner of Elementary and Secondary Education</w:t>
      </w:r>
    </w:p>
    <w:p w14:paraId="4EB767D1" w14:textId="77777777" w:rsidR="00FA0025" w:rsidRDefault="00FA0025" w:rsidP="00FA0025"/>
    <w:p w14:paraId="6D168DB2" w14:textId="77777777" w:rsidR="002C2113" w:rsidRDefault="002C2113" w:rsidP="00FA0025"/>
    <w:p w14:paraId="1546DE87"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5AD39411"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16868307" w14:textId="409B2322" w:rsidR="009855FD" w:rsidRDefault="00D97241">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28944425" w:history="1">
        <w:r w:rsidR="009855FD" w:rsidRPr="00772553">
          <w:rPr>
            <w:rStyle w:val="Hyperlink"/>
            <w:rFonts w:ascii="Times New Roman" w:hAnsi="Times New Roman"/>
            <w:noProof/>
          </w:rPr>
          <w:t>Introduction</w:t>
        </w:r>
        <w:r w:rsidR="009855FD">
          <w:rPr>
            <w:noProof/>
            <w:webHidden/>
          </w:rPr>
          <w:tab/>
        </w:r>
        <w:r w:rsidR="009855FD">
          <w:rPr>
            <w:noProof/>
            <w:webHidden/>
          </w:rPr>
          <w:fldChar w:fldCharType="begin"/>
        </w:r>
        <w:r w:rsidR="009855FD">
          <w:rPr>
            <w:noProof/>
            <w:webHidden/>
          </w:rPr>
          <w:instrText xml:space="preserve"> PAGEREF _Toc28944425 \h </w:instrText>
        </w:r>
        <w:r w:rsidR="009855FD">
          <w:rPr>
            <w:noProof/>
            <w:webHidden/>
          </w:rPr>
        </w:r>
        <w:r w:rsidR="009855FD">
          <w:rPr>
            <w:noProof/>
            <w:webHidden/>
          </w:rPr>
          <w:fldChar w:fldCharType="separate"/>
        </w:r>
        <w:r w:rsidR="009855FD">
          <w:rPr>
            <w:noProof/>
            <w:webHidden/>
          </w:rPr>
          <w:t>1</w:t>
        </w:r>
        <w:r w:rsidR="009855FD">
          <w:rPr>
            <w:noProof/>
            <w:webHidden/>
          </w:rPr>
          <w:fldChar w:fldCharType="end"/>
        </w:r>
      </w:hyperlink>
    </w:p>
    <w:p w14:paraId="415D52AC" w14:textId="5A707C7A" w:rsidR="009855FD" w:rsidRDefault="00D86BC8">
      <w:pPr>
        <w:pStyle w:val="TOC1"/>
        <w:rPr>
          <w:rFonts w:asciiTheme="minorHAnsi" w:eastAsiaTheme="minorEastAsia" w:hAnsiTheme="minorHAnsi" w:cstheme="minorBidi"/>
          <w:b w:val="0"/>
          <w:noProof/>
          <w:sz w:val="22"/>
          <w:szCs w:val="22"/>
        </w:rPr>
      </w:pPr>
      <w:hyperlink w:anchor="_Toc28944426" w:history="1">
        <w:r w:rsidR="009855FD" w:rsidRPr="00772553">
          <w:rPr>
            <w:rStyle w:val="Hyperlink"/>
            <w:rFonts w:ascii="Times New Roman" w:hAnsi="Times New Roman"/>
            <w:noProof/>
          </w:rPr>
          <w:t>Digital Literacy Now Grant Program</w:t>
        </w:r>
        <w:r w:rsidR="009855FD">
          <w:rPr>
            <w:noProof/>
            <w:webHidden/>
          </w:rPr>
          <w:tab/>
        </w:r>
        <w:r w:rsidR="009855FD">
          <w:rPr>
            <w:noProof/>
            <w:webHidden/>
          </w:rPr>
          <w:fldChar w:fldCharType="begin"/>
        </w:r>
        <w:r w:rsidR="009855FD">
          <w:rPr>
            <w:noProof/>
            <w:webHidden/>
          </w:rPr>
          <w:instrText xml:space="preserve"> PAGEREF _Toc28944426 \h </w:instrText>
        </w:r>
        <w:r w:rsidR="009855FD">
          <w:rPr>
            <w:noProof/>
            <w:webHidden/>
          </w:rPr>
        </w:r>
        <w:r w:rsidR="009855FD">
          <w:rPr>
            <w:noProof/>
            <w:webHidden/>
          </w:rPr>
          <w:fldChar w:fldCharType="separate"/>
        </w:r>
        <w:r w:rsidR="009855FD">
          <w:rPr>
            <w:noProof/>
            <w:webHidden/>
          </w:rPr>
          <w:t>2</w:t>
        </w:r>
        <w:r w:rsidR="009855FD">
          <w:rPr>
            <w:noProof/>
            <w:webHidden/>
          </w:rPr>
          <w:fldChar w:fldCharType="end"/>
        </w:r>
      </w:hyperlink>
    </w:p>
    <w:p w14:paraId="343973FD" w14:textId="4635915D" w:rsidR="009855FD" w:rsidRDefault="00D86BC8">
      <w:pPr>
        <w:pStyle w:val="TOC2"/>
        <w:tabs>
          <w:tab w:val="right" w:leader="dot" w:pos="9350"/>
        </w:tabs>
        <w:rPr>
          <w:rFonts w:asciiTheme="minorHAnsi" w:eastAsiaTheme="minorEastAsia" w:hAnsiTheme="minorHAnsi" w:cstheme="minorBidi"/>
          <w:noProof/>
          <w:sz w:val="22"/>
          <w:szCs w:val="22"/>
        </w:rPr>
      </w:pPr>
      <w:hyperlink w:anchor="_Toc28944427" w:history="1">
        <w:r w:rsidR="009855FD" w:rsidRPr="00772553">
          <w:rPr>
            <w:rStyle w:val="Hyperlink"/>
            <w:rFonts w:ascii="Times New Roman" w:hAnsi="Times New Roman"/>
            <w:noProof/>
          </w:rPr>
          <w:t>District Level Competitive Grants</w:t>
        </w:r>
        <w:r w:rsidR="009855FD">
          <w:rPr>
            <w:noProof/>
            <w:webHidden/>
          </w:rPr>
          <w:tab/>
        </w:r>
        <w:r w:rsidR="009855FD">
          <w:rPr>
            <w:noProof/>
            <w:webHidden/>
          </w:rPr>
          <w:fldChar w:fldCharType="begin"/>
        </w:r>
        <w:r w:rsidR="009855FD">
          <w:rPr>
            <w:noProof/>
            <w:webHidden/>
          </w:rPr>
          <w:instrText xml:space="preserve"> PAGEREF _Toc28944427 \h </w:instrText>
        </w:r>
        <w:r w:rsidR="009855FD">
          <w:rPr>
            <w:noProof/>
            <w:webHidden/>
          </w:rPr>
        </w:r>
        <w:r w:rsidR="009855FD">
          <w:rPr>
            <w:noProof/>
            <w:webHidden/>
          </w:rPr>
          <w:fldChar w:fldCharType="separate"/>
        </w:r>
        <w:r w:rsidR="009855FD">
          <w:rPr>
            <w:noProof/>
            <w:webHidden/>
          </w:rPr>
          <w:t>2</w:t>
        </w:r>
        <w:r w:rsidR="009855FD">
          <w:rPr>
            <w:noProof/>
            <w:webHidden/>
          </w:rPr>
          <w:fldChar w:fldCharType="end"/>
        </w:r>
      </w:hyperlink>
    </w:p>
    <w:p w14:paraId="1B239325" w14:textId="291B7EDA" w:rsidR="009855FD" w:rsidRDefault="00D86BC8">
      <w:pPr>
        <w:pStyle w:val="TOC3"/>
        <w:tabs>
          <w:tab w:val="right" w:leader="dot" w:pos="9350"/>
        </w:tabs>
        <w:rPr>
          <w:rFonts w:asciiTheme="minorHAnsi" w:eastAsiaTheme="minorEastAsia" w:hAnsiTheme="minorHAnsi" w:cstheme="minorBidi"/>
          <w:noProof/>
          <w:szCs w:val="22"/>
        </w:rPr>
      </w:pPr>
      <w:hyperlink w:anchor="_Toc28944428" w:history="1">
        <w:r w:rsidR="009855FD" w:rsidRPr="00772553">
          <w:rPr>
            <w:rStyle w:val="Hyperlink"/>
            <w:rFonts w:ascii="Times New Roman" w:hAnsi="Times New Roman"/>
            <w:i/>
            <w:noProof/>
          </w:rPr>
          <w:t>Three Year Plan</w:t>
        </w:r>
        <w:r w:rsidR="009855FD">
          <w:rPr>
            <w:noProof/>
            <w:webHidden/>
          </w:rPr>
          <w:tab/>
        </w:r>
        <w:r w:rsidR="009855FD">
          <w:rPr>
            <w:noProof/>
            <w:webHidden/>
          </w:rPr>
          <w:fldChar w:fldCharType="begin"/>
        </w:r>
        <w:r w:rsidR="009855FD">
          <w:rPr>
            <w:noProof/>
            <w:webHidden/>
          </w:rPr>
          <w:instrText xml:space="preserve"> PAGEREF _Toc28944428 \h </w:instrText>
        </w:r>
        <w:r w:rsidR="009855FD">
          <w:rPr>
            <w:noProof/>
            <w:webHidden/>
          </w:rPr>
        </w:r>
        <w:r w:rsidR="009855FD">
          <w:rPr>
            <w:noProof/>
            <w:webHidden/>
          </w:rPr>
          <w:fldChar w:fldCharType="separate"/>
        </w:r>
        <w:r w:rsidR="009855FD">
          <w:rPr>
            <w:noProof/>
            <w:webHidden/>
          </w:rPr>
          <w:t>3</w:t>
        </w:r>
        <w:r w:rsidR="009855FD">
          <w:rPr>
            <w:noProof/>
            <w:webHidden/>
          </w:rPr>
          <w:fldChar w:fldCharType="end"/>
        </w:r>
      </w:hyperlink>
    </w:p>
    <w:p w14:paraId="3ED0AAF0" w14:textId="3CD6F6F7" w:rsidR="009855FD" w:rsidRDefault="00D86BC8">
      <w:pPr>
        <w:pStyle w:val="TOC2"/>
        <w:tabs>
          <w:tab w:val="right" w:leader="dot" w:pos="9350"/>
        </w:tabs>
        <w:rPr>
          <w:rFonts w:asciiTheme="minorHAnsi" w:eastAsiaTheme="minorEastAsia" w:hAnsiTheme="minorHAnsi" w:cstheme="minorBidi"/>
          <w:noProof/>
          <w:sz w:val="22"/>
          <w:szCs w:val="22"/>
        </w:rPr>
      </w:pPr>
      <w:hyperlink w:anchor="_Toc28944429" w:history="1">
        <w:r w:rsidR="009855FD" w:rsidRPr="00772553">
          <w:rPr>
            <w:rStyle w:val="Hyperlink"/>
            <w:rFonts w:ascii="Times New Roman" w:hAnsi="Times New Roman"/>
            <w:noProof/>
          </w:rPr>
          <w:t>Curricula Evaluator</w:t>
        </w:r>
        <w:r w:rsidR="009855FD">
          <w:rPr>
            <w:noProof/>
            <w:webHidden/>
          </w:rPr>
          <w:tab/>
        </w:r>
        <w:r w:rsidR="009855FD">
          <w:rPr>
            <w:noProof/>
            <w:webHidden/>
          </w:rPr>
          <w:fldChar w:fldCharType="begin"/>
        </w:r>
        <w:r w:rsidR="009855FD">
          <w:rPr>
            <w:noProof/>
            <w:webHidden/>
          </w:rPr>
          <w:instrText xml:space="preserve"> PAGEREF _Toc28944429 \h </w:instrText>
        </w:r>
        <w:r w:rsidR="009855FD">
          <w:rPr>
            <w:noProof/>
            <w:webHidden/>
          </w:rPr>
        </w:r>
        <w:r w:rsidR="009855FD">
          <w:rPr>
            <w:noProof/>
            <w:webHidden/>
          </w:rPr>
          <w:fldChar w:fldCharType="separate"/>
        </w:r>
        <w:r w:rsidR="009855FD">
          <w:rPr>
            <w:noProof/>
            <w:webHidden/>
          </w:rPr>
          <w:t>6</w:t>
        </w:r>
        <w:r w:rsidR="009855FD">
          <w:rPr>
            <w:noProof/>
            <w:webHidden/>
          </w:rPr>
          <w:fldChar w:fldCharType="end"/>
        </w:r>
      </w:hyperlink>
    </w:p>
    <w:p w14:paraId="663A9160" w14:textId="61472CC6" w:rsidR="009855FD" w:rsidRDefault="00D86BC8">
      <w:pPr>
        <w:pStyle w:val="TOC2"/>
        <w:tabs>
          <w:tab w:val="right" w:leader="dot" w:pos="9350"/>
        </w:tabs>
        <w:rPr>
          <w:rFonts w:asciiTheme="minorHAnsi" w:eastAsiaTheme="minorEastAsia" w:hAnsiTheme="minorHAnsi" w:cstheme="minorBidi"/>
          <w:noProof/>
          <w:sz w:val="22"/>
          <w:szCs w:val="22"/>
        </w:rPr>
      </w:pPr>
      <w:hyperlink w:anchor="_Toc28944430" w:history="1">
        <w:r w:rsidR="009855FD" w:rsidRPr="00772553">
          <w:rPr>
            <w:rStyle w:val="Hyperlink"/>
            <w:rFonts w:ascii="Times New Roman" w:hAnsi="Times New Roman"/>
            <w:noProof/>
          </w:rPr>
          <w:t xml:space="preserve">Coordination of District, Professional Development, and Data </w:t>
        </w:r>
        <w:r w:rsidR="009855FD">
          <w:rPr>
            <w:noProof/>
            <w:webHidden/>
          </w:rPr>
          <w:tab/>
        </w:r>
        <w:r w:rsidR="009855FD">
          <w:rPr>
            <w:noProof/>
            <w:webHidden/>
          </w:rPr>
          <w:fldChar w:fldCharType="begin"/>
        </w:r>
        <w:r w:rsidR="009855FD">
          <w:rPr>
            <w:noProof/>
            <w:webHidden/>
          </w:rPr>
          <w:instrText xml:space="preserve"> PAGEREF _Toc28944430 \h </w:instrText>
        </w:r>
        <w:r w:rsidR="009855FD">
          <w:rPr>
            <w:noProof/>
            <w:webHidden/>
          </w:rPr>
        </w:r>
        <w:r w:rsidR="009855FD">
          <w:rPr>
            <w:noProof/>
            <w:webHidden/>
          </w:rPr>
          <w:fldChar w:fldCharType="separate"/>
        </w:r>
        <w:r w:rsidR="009855FD">
          <w:rPr>
            <w:noProof/>
            <w:webHidden/>
          </w:rPr>
          <w:t>6</w:t>
        </w:r>
        <w:r w:rsidR="009855FD">
          <w:rPr>
            <w:noProof/>
            <w:webHidden/>
          </w:rPr>
          <w:fldChar w:fldCharType="end"/>
        </w:r>
      </w:hyperlink>
    </w:p>
    <w:p w14:paraId="6FE8080F" w14:textId="4407A4CA" w:rsidR="009855FD" w:rsidRDefault="00D86BC8">
      <w:pPr>
        <w:pStyle w:val="TOC2"/>
        <w:tabs>
          <w:tab w:val="right" w:leader="dot" w:pos="9350"/>
        </w:tabs>
        <w:rPr>
          <w:rFonts w:asciiTheme="minorHAnsi" w:eastAsiaTheme="minorEastAsia" w:hAnsiTheme="minorHAnsi" w:cstheme="minorBidi"/>
          <w:noProof/>
          <w:sz w:val="22"/>
          <w:szCs w:val="22"/>
        </w:rPr>
      </w:pPr>
      <w:hyperlink w:anchor="_Toc28944431" w:history="1">
        <w:r w:rsidR="009855FD" w:rsidRPr="00772553">
          <w:rPr>
            <w:rStyle w:val="Hyperlink"/>
            <w:rFonts w:ascii="Times New Roman" w:hAnsi="Times New Roman"/>
            <w:noProof/>
          </w:rPr>
          <w:t>Support for State Level Work</w:t>
        </w:r>
        <w:r w:rsidR="009855FD">
          <w:rPr>
            <w:noProof/>
            <w:webHidden/>
          </w:rPr>
          <w:tab/>
        </w:r>
        <w:r w:rsidR="009855FD">
          <w:rPr>
            <w:noProof/>
            <w:webHidden/>
          </w:rPr>
          <w:fldChar w:fldCharType="begin"/>
        </w:r>
        <w:r w:rsidR="009855FD">
          <w:rPr>
            <w:noProof/>
            <w:webHidden/>
          </w:rPr>
          <w:instrText xml:space="preserve"> PAGEREF _Toc28944431 \h </w:instrText>
        </w:r>
        <w:r w:rsidR="009855FD">
          <w:rPr>
            <w:noProof/>
            <w:webHidden/>
          </w:rPr>
        </w:r>
        <w:r w:rsidR="009855FD">
          <w:rPr>
            <w:noProof/>
            <w:webHidden/>
          </w:rPr>
          <w:fldChar w:fldCharType="separate"/>
        </w:r>
        <w:r w:rsidR="009855FD">
          <w:rPr>
            <w:noProof/>
            <w:webHidden/>
          </w:rPr>
          <w:t>6</w:t>
        </w:r>
        <w:r w:rsidR="009855FD">
          <w:rPr>
            <w:noProof/>
            <w:webHidden/>
          </w:rPr>
          <w:fldChar w:fldCharType="end"/>
        </w:r>
      </w:hyperlink>
    </w:p>
    <w:p w14:paraId="338A0EC7" w14:textId="1727ACD7" w:rsidR="009855FD" w:rsidRDefault="00D86BC8">
      <w:pPr>
        <w:pStyle w:val="TOC1"/>
        <w:rPr>
          <w:rFonts w:asciiTheme="minorHAnsi" w:eastAsiaTheme="minorEastAsia" w:hAnsiTheme="minorHAnsi" w:cstheme="minorBidi"/>
          <w:b w:val="0"/>
          <w:noProof/>
          <w:sz w:val="22"/>
          <w:szCs w:val="22"/>
        </w:rPr>
      </w:pPr>
      <w:hyperlink w:anchor="_Toc28944432" w:history="1">
        <w:r w:rsidR="009855FD" w:rsidRPr="00772553">
          <w:rPr>
            <w:rStyle w:val="Hyperlink"/>
            <w:rFonts w:ascii="Times New Roman" w:hAnsi="Times New Roman"/>
            <w:noProof/>
          </w:rPr>
          <w:t>Program Needs</w:t>
        </w:r>
        <w:r w:rsidR="009855FD">
          <w:rPr>
            <w:noProof/>
            <w:webHidden/>
          </w:rPr>
          <w:tab/>
        </w:r>
        <w:r w:rsidR="009855FD">
          <w:rPr>
            <w:noProof/>
            <w:webHidden/>
          </w:rPr>
          <w:fldChar w:fldCharType="begin"/>
        </w:r>
        <w:r w:rsidR="009855FD">
          <w:rPr>
            <w:noProof/>
            <w:webHidden/>
          </w:rPr>
          <w:instrText xml:space="preserve"> PAGEREF _Toc28944432 \h </w:instrText>
        </w:r>
        <w:r w:rsidR="009855FD">
          <w:rPr>
            <w:noProof/>
            <w:webHidden/>
          </w:rPr>
        </w:r>
        <w:r w:rsidR="009855FD">
          <w:rPr>
            <w:noProof/>
            <w:webHidden/>
          </w:rPr>
          <w:fldChar w:fldCharType="separate"/>
        </w:r>
        <w:r w:rsidR="009855FD">
          <w:rPr>
            <w:noProof/>
            <w:webHidden/>
          </w:rPr>
          <w:t>7</w:t>
        </w:r>
        <w:r w:rsidR="009855FD">
          <w:rPr>
            <w:noProof/>
            <w:webHidden/>
          </w:rPr>
          <w:fldChar w:fldCharType="end"/>
        </w:r>
      </w:hyperlink>
    </w:p>
    <w:p w14:paraId="5265AE5A" w14:textId="3D8C1027" w:rsidR="009855FD" w:rsidRDefault="00D86BC8">
      <w:pPr>
        <w:pStyle w:val="TOC1"/>
        <w:rPr>
          <w:rFonts w:asciiTheme="minorHAnsi" w:eastAsiaTheme="minorEastAsia" w:hAnsiTheme="minorHAnsi" w:cstheme="minorBidi"/>
          <w:b w:val="0"/>
          <w:noProof/>
          <w:sz w:val="22"/>
          <w:szCs w:val="22"/>
        </w:rPr>
      </w:pPr>
      <w:hyperlink w:anchor="_Toc28944433" w:history="1">
        <w:r w:rsidR="009855FD" w:rsidRPr="00772553">
          <w:rPr>
            <w:rStyle w:val="Hyperlink"/>
            <w:rFonts w:ascii="Times New Roman" w:hAnsi="Times New Roman"/>
            <w:noProof/>
          </w:rPr>
          <w:t>Program Expansion</w:t>
        </w:r>
        <w:r w:rsidR="009855FD">
          <w:rPr>
            <w:noProof/>
            <w:webHidden/>
          </w:rPr>
          <w:tab/>
        </w:r>
        <w:r w:rsidR="009855FD">
          <w:rPr>
            <w:noProof/>
            <w:webHidden/>
          </w:rPr>
          <w:fldChar w:fldCharType="begin"/>
        </w:r>
        <w:r w:rsidR="009855FD">
          <w:rPr>
            <w:noProof/>
            <w:webHidden/>
          </w:rPr>
          <w:instrText xml:space="preserve"> PAGEREF _Toc28944433 \h </w:instrText>
        </w:r>
        <w:r w:rsidR="009855FD">
          <w:rPr>
            <w:noProof/>
            <w:webHidden/>
          </w:rPr>
        </w:r>
        <w:r w:rsidR="009855FD">
          <w:rPr>
            <w:noProof/>
            <w:webHidden/>
          </w:rPr>
          <w:fldChar w:fldCharType="separate"/>
        </w:r>
        <w:r w:rsidR="009855FD">
          <w:rPr>
            <w:noProof/>
            <w:webHidden/>
          </w:rPr>
          <w:t>7</w:t>
        </w:r>
        <w:r w:rsidR="009855FD">
          <w:rPr>
            <w:noProof/>
            <w:webHidden/>
          </w:rPr>
          <w:fldChar w:fldCharType="end"/>
        </w:r>
      </w:hyperlink>
    </w:p>
    <w:p w14:paraId="21DE862B" w14:textId="0FA64C8C" w:rsidR="009855FD" w:rsidRDefault="00D86BC8">
      <w:pPr>
        <w:pStyle w:val="TOC1"/>
        <w:rPr>
          <w:rFonts w:asciiTheme="minorHAnsi" w:eastAsiaTheme="minorEastAsia" w:hAnsiTheme="minorHAnsi" w:cstheme="minorBidi"/>
          <w:b w:val="0"/>
          <w:noProof/>
          <w:sz w:val="22"/>
          <w:szCs w:val="22"/>
        </w:rPr>
      </w:pPr>
      <w:hyperlink w:anchor="_Toc28944434" w:history="1">
        <w:r w:rsidR="009855FD" w:rsidRPr="00772553">
          <w:rPr>
            <w:rStyle w:val="Hyperlink"/>
            <w:noProof/>
          </w:rPr>
          <w:t>Appendix A: Access to PK-12 Computer Science Courses in Massachusetts</w:t>
        </w:r>
        <w:r w:rsidR="009855FD">
          <w:rPr>
            <w:noProof/>
            <w:webHidden/>
          </w:rPr>
          <w:tab/>
        </w:r>
        <w:r w:rsidR="009855FD">
          <w:rPr>
            <w:noProof/>
            <w:webHidden/>
          </w:rPr>
          <w:fldChar w:fldCharType="begin"/>
        </w:r>
        <w:r w:rsidR="009855FD">
          <w:rPr>
            <w:noProof/>
            <w:webHidden/>
          </w:rPr>
          <w:instrText xml:space="preserve"> PAGEREF _Toc28944434 \h </w:instrText>
        </w:r>
        <w:r w:rsidR="009855FD">
          <w:rPr>
            <w:noProof/>
            <w:webHidden/>
          </w:rPr>
        </w:r>
        <w:r w:rsidR="009855FD">
          <w:rPr>
            <w:noProof/>
            <w:webHidden/>
          </w:rPr>
          <w:fldChar w:fldCharType="separate"/>
        </w:r>
        <w:r w:rsidR="009855FD">
          <w:rPr>
            <w:noProof/>
            <w:webHidden/>
          </w:rPr>
          <w:t>8</w:t>
        </w:r>
        <w:r w:rsidR="009855FD">
          <w:rPr>
            <w:noProof/>
            <w:webHidden/>
          </w:rPr>
          <w:fldChar w:fldCharType="end"/>
        </w:r>
      </w:hyperlink>
    </w:p>
    <w:p w14:paraId="372E2144" w14:textId="52396C4C" w:rsidR="003F3636" w:rsidRDefault="00D97241">
      <w:r>
        <w:fldChar w:fldCharType="end"/>
      </w:r>
    </w:p>
    <w:p w14:paraId="7FBF037E" w14:textId="77777777" w:rsidR="00FD2C86" w:rsidRDefault="00FD2C86">
      <w:pPr>
        <w:sectPr w:rsidR="00FD2C86" w:rsidSect="007102D5">
          <w:pgSz w:w="12240" w:h="15840"/>
          <w:pgMar w:top="1440" w:right="1440" w:bottom="1440" w:left="1440" w:header="720" w:footer="720" w:gutter="0"/>
          <w:cols w:space="720"/>
          <w:docGrid w:linePitch="326"/>
        </w:sectPr>
      </w:pPr>
    </w:p>
    <w:p w14:paraId="5DF5F826" w14:textId="77777777" w:rsidR="00144CB4" w:rsidRPr="009A5EBB" w:rsidRDefault="00144CB4" w:rsidP="00144CB4">
      <w:pPr>
        <w:pStyle w:val="Heading1"/>
        <w:rPr>
          <w:rFonts w:ascii="Times New Roman" w:hAnsi="Times New Roman" w:cs="Times New Roman"/>
        </w:rPr>
      </w:pPr>
      <w:bookmarkStart w:id="1" w:name="_Toc27411753"/>
      <w:bookmarkStart w:id="2" w:name="_Toc28944425"/>
      <w:r w:rsidRPr="009A5EBB">
        <w:rPr>
          <w:rFonts w:ascii="Times New Roman" w:hAnsi="Times New Roman" w:cs="Times New Roman"/>
        </w:rPr>
        <w:lastRenderedPageBreak/>
        <w:t>Introduction</w:t>
      </w:r>
      <w:bookmarkEnd w:id="1"/>
      <w:bookmarkEnd w:id="2"/>
    </w:p>
    <w:p w14:paraId="403DC1EA" w14:textId="77777777" w:rsidR="003C5141" w:rsidRDefault="003C5141" w:rsidP="003C5141">
      <w:r>
        <w:t xml:space="preserve">The Department of Elementary and Secondary Education respectfully submits this Report to the Legislature: 2019 Digital Literacy Now 3 Year Plan pursuant to </w:t>
      </w:r>
      <w:r w:rsidRPr="00DE6027">
        <w:t>Chapter 41 of the Acts of 2019,</w:t>
      </w:r>
      <w:r>
        <w:t xml:space="preserve"> line item </w:t>
      </w:r>
      <w:r w:rsidRPr="00144CB4">
        <w:t>7</w:t>
      </w:r>
      <w:r>
        <w:t>010-1202:</w:t>
      </w:r>
    </w:p>
    <w:p w14:paraId="1C450E5E" w14:textId="77777777" w:rsidR="003C5141" w:rsidRDefault="003C5141" w:rsidP="003C5141"/>
    <w:p w14:paraId="2044F641" w14:textId="77777777" w:rsidR="003C5141" w:rsidRPr="00C8249D" w:rsidRDefault="003C5141" w:rsidP="003C5141">
      <w:pPr>
        <w:ind w:left="720"/>
      </w:pPr>
      <w:r w:rsidRPr="00874398">
        <w:rPr>
          <w:i/>
        </w:rPr>
        <w:t>“</w:t>
      </w:r>
      <w:r w:rsidRPr="00874398">
        <w:rPr>
          <w:i/>
          <w:iCs/>
          <w:color w:val="201F1E"/>
          <w:shd w:val="clear" w:color="auto" w:fill="FFFFFF"/>
        </w:rPr>
        <w:t xml:space="preserve">For the implementation of the Massachusetts Digital Literacy Now grant program to establish and promote digital literacy and computer science education in public schools in kindergarten through grade 12; provided, that the department shall develop an implementation plan for promoting technology and digital literacy efforts in partnership with the Massachusetts Association of School Superintendents, Inc.; provided further, that the plan shall consider technology and computer usage and access in low-income, urban, suburban and rural communities; and provided further, that a report shall be filed not later than December 31, 2019 with the chairs of the house and senate committees on ways </w:t>
      </w:r>
      <w:r w:rsidRPr="00C8249D">
        <w:rPr>
          <w:i/>
          <w:iCs/>
          <w:color w:val="201F1E"/>
          <w:shd w:val="clear" w:color="auto" w:fill="FFFFFF"/>
        </w:rPr>
        <w:t>and means and the house and senate chairs of the joint committee on education that includes a 3-year strategic plan, annual goals and progress in achieving those goals</w:t>
      </w:r>
      <w:r w:rsidRPr="00C8249D">
        <w:rPr>
          <w:iCs/>
          <w:color w:val="201F1E"/>
          <w:shd w:val="clear" w:color="auto" w:fill="FFFFFF"/>
        </w:rPr>
        <w:t>.</w:t>
      </w:r>
      <w:r w:rsidRPr="00C8249D">
        <w:rPr>
          <w:i/>
        </w:rPr>
        <w:t>”</w:t>
      </w:r>
    </w:p>
    <w:p w14:paraId="10A7E7BE" w14:textId="77777777" w:rsidR="003C5141" w:rsidRPr="00C8249D" w:rsidRDefault="003C5141" w:rsidP="003C5141"/>
    <w:p w14:paraId="14722C7B" w14:textId="1DA78018" w:rsidR="003C5141" w:rsidRPr="008260E7" w:rsidRDefault="003C5141" w:rsidP="003C5141">
      <w:r w:rsidRPr="008260E7">
        <w:t xml:space="preserve">Careers across all industry sectors now and in the future require computing knowledge and skills. And in recognition of that, it is important to address gaps in our education and workforce development system: most students in Massachusetts do not have access to computing education; Massachusetts is not generating enough college graduates with computer science skills to meet the needs of the state’s employers; there are not nearly enough teachers with the ability to teach computing; and, there is a dramatic </w:t>
      </w:r>
      <w:sdt>
        <w:sdtPr>
          <w:tag w:val="goog_rdk_2"/>
          <w:id w:val="1466389502"/>
        </w:sdtPr>
        <w:sdtEndPr/>
        <w:sdtContent/>
      </w:sdt>
      <w:r w:rsidRPr="008260E7">
        <w:t xml:space="preserve">underrepresentation of females, students of color, and other underserved groups in computing fields. The underlying data representing these benchmarks can be found in </w:t>
      </w:r>
      <w:r w:rsidR="00DC62E1">
        <w:t>DESE’s</w:t>
      </w:r>
      <w:r w:rsidR="00DC62E1" w:rsidRPr="008260E7">
        <w:t xml:space="preserve"> </w:t>
      </w:r>
      <w:r w:rsidRPr="008260E7">
        <w:t xml:space="preserve">June 2018 </w:t>
      </w:r>
      <w:r w:rsidRPr="008260E7">
        <w:rPr>
          <w:b/>
          <w:i/>
        </w:rPr>
        <w:t>Access to Computer Science Courses in Massachusett</w:t>
      </w:r>
      <w:r w:rsidRPr="00395FE5">
        <w:rPr>
          <w:b/>
          <w:i/>
        </w:rPr>
        <w:t>s</w:t>
      </w:r>
      <w:r w:rsidRPr="008260E7">
        <w:t xml:space="preserve"> </w:t>
      </w:r>
      <w:r w:rsidR="00DC62E1">
        <w:t xml:space="preserve">report </w:t>
      </w:r>
      <w:r w:rsidRPr="008260E7">
        <w:t xml:space="preserve">which is included as </w:t>
      </w:r>
      <w:r w:rsidR="00DC62E1">
        <w:t>Appendix A</w:t>
      </w:r>
      <w:r w:rsidRPr="008260E7">
        <w:t>.</w:t>
      </w:r>
    </w:p>
    <w:p w14:paraId="7B2136F5" w14:textId="77777777" w:rsidR="003C5141" w:rsidRPr="008260E7" w:rsidRDefault="003C5141" w:rsidP="003C5141"/>
    <w:p w14:paraId="444651C2" w14:textId="4F5C540A" w:rsidR="003C5141" w:rsidRPr="008260E7" w:rsidRDefault="003C5141" w:rsidP="003C5141">
      <w:r w:rsidRPr="008260E7">
        <w:t xml:space="preserve">Massachusetts is a member of the Expanding Computing Education Pathway (ECEP) Alliance, a National Science Foundation funded program. ECEP is a 23-state alliance for sharing pathways to success in broadening participation in computing. Over the past year, the Massachusetts ECEP </w:t>
      </w:r>
      <w:r w:rsidR="00352D63">
        <w:t>advisory council</w:t>
      </w:r>
      <w:r w:rsidR="00352D63" w:rsidRPr="008260E7">
        <w:t xml:space="preserve"> </w:t>
      </w:r>
      <w:r w:rsidRPr="008260E7">
        <w:t xml:space="preserve">has been convening a coalition of computing education stakeholders to develop a </w:t>
      </w:r>
      <w:r w:rsidR="00DC62E1">
        <w:t xml:space="preserve">10-year </w:t>
      </w:r>
      <w:r w:rsidRPr="008260E7">
        <w:t>plan for working collaboratively across the state on strategies that can close the identified gaps with the end objective to have ALL Massachusetts students</w:t>
      </w:r>
      <w:r>
        <w:t>,</w:t>
      </w:r>
      <w:r w:rsidRPr="008260E7">
        <w:t xml:space="preserve"> college and career ready. </w:t>
      </w:r>
    </w:p>
    <w:p w14:paraId="58BB69F3" w14:textId="77777777" w:rsidR="003C5141" w:rsidRPr="008260E7" w:rsidRDefault="003C5141" w:rsidP="003C5141"/>
    <w:p w14:paraId="28DC6D64" w14:textId="77777777" w:rsidR="003C5141" w:rsidRPr="008260E7" w:rsidRDefault="003C5141" w:rsidP="003C5141">
      <w:r w:rsidRPr="008260E7">
        <w:t xml:space="preserve">Goals: </w:t>
      </w:r>
    </w:p>
    <w:p w14:paraId="2B5D4E33" w14:textId="77777777" w:rsidR="003C5141" w:rsidRPr="008260E7" w:rsidRDefault="003C5141" w:rsidP="00CE32B0">
      <w:pPr>
        <w:numPr>
          <w:ilvl w:val="0"/>
          <w:numId w:val="7"/>
        </w:numPr>
        <w:pBdr>
          <w:top w:val="nil"/>
          <w:left w:val="nil"/>
          <w:bottom w:val="nil"/>
          <w:right w:val="nil"/>
          <w:between w:val="nil"/>
        </w:pBdr>
      </w:pPr>
      <w:r w:rsidRPr="008260E7">
        <w:rPr>
          <w:color w:val="000000"/>
        </w:rPr>
        <w:t>Ensuring that all students – with a focus on females, students of color, and other underserved populations – receive high-quality and standards aligned digital literacy and computer science instruction.</w:t>
      </w:r>
    </w:p>
    <w:p w14:paraId="358DCF33" w14:textId="77777777" w:rsidR="003C5141" w:rsidRPr="008260E7" w:rsidRDefault="003C5141" w:rsidP="00CE32B0">
      <w:pPr>
        <w:numPr>
          <w:ilvl w:val="0"/>
          <w:numId w:val="7"/>
        </w:numPr>
        <w:pBdr>
          <w:top w:val="nil"/>
          <w:left w:val="nil"/>
          <w:bottom w:val="nil"/>
          <w:right w:val="nil"/>
          <w:between w:val="nil"/>
        </w:pBdr>
      </w:pPr>
      <w:r w:rsidRPr="008260E7">
        <w:rPr>
          <w:color w:val="000000"/>
        </w:rPr>
        <w:t>Aligning coursework and computing pathways that are regionally relevant, advanced in content and pedagogy, and based in Massachusetts’s Digital Literacy and Computer Science standards.</w:t>
      </w:r>
    </w:p>
    <w:p w14:paraId="1C5294BF" w14:textId="77777777" w:rsidR="003C5141" w:rsidRPr="008260E7" w:rsidRDefault="003C5141" w:rsidP="00CE32B0">
      <w:pPr>
        <w:numPr>
          <w:ilvl w:val="0"/>
          <w:numId w:val="7"/>
        </w:numPr>
        <w:pBdr>
          <w:top w:val="nil"/>
          <w:left w:val="nil"/>
          <w:bottom w:val="nil"/>
          <w:right w:val="nil"/>
          <w:between w:val="nil"/>
        </w:pBdr>
      </w:pPr>
      <w:r w:rsidRPr="008260E7">
        <w:rPr>
          <w:color w:val="000000"/>
        </w:rPr>
        <w:t>Providing professional development experiences for educators (pre-service and in-service) so they can gain licensure, knowledge, and skills to deliver equitable, standards-</w:t>
      </w:r>
      <w:r w:rsidRPr="008260E7">
        <w:rPr>
          <w:color w:val="000000"/>
        </w:rPr>
        <w:lastRenderedPageBreak/>
        <w:t xml:space="preserve">based instruction in </w:t>
      </w:r>
      <w:r>
        <w:rPr>
          <w:color w:val="000000"/>
        </w:rPr>
        <w:t xml:space="preserve">digital literacy and </w:t>
      </w:r>
      <w:r w:rsidRPr="008260E7">
        <w:rPr>
          <w:color w:val="000000"/>
        </w:rPr>
        <w:t>computer science that prepares students for college and career success.</w:t>
      </w:r>
    </w:p>
    <w:p w14:paraId="27212639" w14:textId="77777777" w:rsidR="003C5141" w:rsidRPr="008260E7" w:rsidRDefault="003C5141" w:rsidP="00CE32B0">
      <w:pPr>
        <w:numPr>
          <w:ilvl w:val="0"/>
          <w:numId w:val="7"/>
        </w:numPr>
        <w:pBdr>
          <w:top w:val="nil"/>
          <w:left w:val="nil"/>
          <w:bottom w:val="nil"/>
          <w:right w:val="nil"/>
          <w:between w:val="nil"/>
        </w:pBdr>
      </w:pPr>
      <w:r w:rsidRPr="008260E7">
        <w:rPr>
          <w:color w:val="000000"/>
        </w:rPr>
        <w:t xml:space="preserve">Connecting with and mobilizing a diverse set of stakeholders to promote </w:t>
      </w:r>
      <w:proofErr w:type="gramStart"/>
      <w:r w:rsidRPr="008260E7">
        <w:rPr>
          <w:color w:val="000000"/>
        </w:rPr>
        <w:t>mutually-beneficial</w:t>
      </w:r>
      <w:proofErr w:type="gramEnd"/>
      <w:r w:rsidRPr="008260E7">
        <w:rPr>
          <w:color w:val="000000"/>
        </w:rPr>
        <w:t xml:space="preserve"> partnerships in support of programs and policies that provide all students with access to standards-based K-12 digital literacy and computer science education.</w:t>
      </w:r>
    </w:p>
    <w:p w14:paraId="3DC43372" w14:textId="77777777" w:rsidR="003C5141" w:rsidRPr="008260E7" w:rsidRDefault="003C5141" w:rsidP="003C5141"/>
    <w:p w14:paraId="2AF674FB" w14:textId="5504255B" w:rsidR="003C5141" w:rsidRPr="008260E7" w:rsidRDefault="003C5141" w:rsidP="003C5141">
      <w:r w:rsidRPr="008260E7">
        <w:t>To achieve these goals</w:t>
      </w:r>
      <w:r w:rsidR="006E675F">
        <w:t>,</w:t>
      </w:r>
      <w:r w:rsidRPr="008260E7">
        <w:t xml:space="preserve"> </w:t>
      </w:r>
      <w:r w:rsidR="00352D63">
        <w:t>the Massachusetts ECEP advisory council is</w:t>
      </w:r>
      <w:r w:rsidRPr="008260E7">
        <w:t xml:space="preserve"> focusing </w:t>
      </w:r>
      <w:r w:rsidR="00352D63">
        <w:t>its</w:t>
      </w:r>
      <w:r w:rsidRPr="008260E7">
        <w:t xml:space="preserve"> efforts in six strategy areas:</w:t>
      </w:r>
    </w:p>
    <w:p w14:paraId="4BF28F7C" w14:textId="77777777" w:rsidR="003C5141" w:rsidRPr="00395FE5" w:rsidRDefault="003C5141" w:rsidP="00CE32B0">
      <w:pPr>
        <w:pStyle w:val="ListParagraph"/>
        <w:numPr>
          <w:ilvl w:val="0"/>
          <w:numId w:val="8"/>
        </w:numPr>
        <w:rPr>
          <w:rFonts w:ascii="Times New Roman" w:hAnsi="Times New Roman" w:cs="Times New Roman"/>
          <w:sz w:val="24"/>
          <w:szCs w:val="24"/>
        </w:rPr>
      </w:pPr>
      <w:r w:rsidRPr="00395FE5">
        <w:rPr>
          <w:rFonts w:ascii="Times New Roman" w:hAnsi="Times New Roman" w:cs="Times New Roman"/>
          <w:sz w:val="24"/>
          <w:szCs w:val="24"/>
        </w:rPr>
        <w:t>District Engagement</w:t>
      </w:r>
    </w:p>
    <w:p w14:paraId="33775AC5" w14:textId="77777777" w:rsidR="003C5141" w:rsidRPr="00395FE5" w:rsidRDefault="00D86BC8" w:rsidP="00CE32B0">
      <w:pPr>
        <w:pStyle w:val="ListParagraph"/>
        <w:numPr>
          <w:ilvl w:val="0"/>
          <w:numId w:val="8"/>
        </w:numPr>
        <w:rPr>
          <w:rFonts w:ascii="Times New Roman" w:hAnsi="Times New Roman" w:cs="Times New Roman"/>
          <w:sz w:val="24"/>
          <w:szCs w:val="24"/>
        </w:rPr>
      </w:pPr>
      <w:hyperlink w:anchor="_heading=h.3dy6vkm">
        <w:r w:rsidR="003C5141" w:rsidRPr="00395FE5">
          <w:rPr>
            <w:rFonts w:ascii="Times New Roman" w:hAnsi="Times New Roman" w:cs="Times New Roman"/>
            <w:sz w:val="24"/>
            <w:szCs w:val="24"/>
          </w:rPr>
          <w:t xml:space="preserve">Curriculum </w:t>
        </w:r>
        <w:r w:rsidR="003C5141">
          <w:rPr>
            <w:rFonts w:ascii="Times New Roman" w:hAnsi="Times New Roman" w:cs="Times New Roman"/>
            <w:sz w:val="24"/>
            <w:szCs w:val="24"/>
          </w:rPr>
          <w:t>and</w:t>
        </w:r>
        <w:r w:rsidR="003C5141" w:rsidRPr="00395FE5">
          <w:rPr>
            <w:rFonts w:ascii="Times New Roman" w:hAnsi="Times New Roman" w:cs="Times New Roman"/>
            <w:sz w:val="24"/>
            <w:szCs w:val="24"/>
          </w:rPr>
          <w:t xml:space="preserve"> Computing Pathways</w:t>
        </w:r>
      </w:hyperlink>
    </w:p>
    <w:p w14:paraId="04E1FF6D" w14:textId="77777777" w:rsidR="003C5141" w:rsidRPr="00395FE5" w:rsidRDefault="003C5141" w:rsidP="00CE32B0">
      <w:pPr>
        <w:pStyle w:val="ListParagraph"/>
        <w:numPr>
          <w:ilvl w:val="0"/>
          <w:numId w:val="8"/>
        </w:numPr>
        <w:rPr>
          <w:rFonts w:ascii="Times New Roman" w:hAnsi="Times New Roman" w:cs="Times New Roman"/>
          <w:sz w:val="24"/>
          <w:szCs w:val="24"/>
        </w:rPr>
      </w:pPr>
      <w:r w:rsidRPr="00395FE5">
        <w:rPr>
          <w:rFonts w:ascii="Times New Roman" w:hAnsi="Times New Roman" w:cs="Times New Roman"/>
          <w:sz w:val="24"/>
          <w:szCs w:val="24"/>
        </w:rPr>
        <w:t>Professional Development and Licensure</w:t>
      </w:r>
    </w:p>
    <w:p w14:paraId="6D10B37D" w14:textId="77777777" w:rsidR="003C5141" w:rsidRPr="00395FE5" w:rsidRDefault="00D86BC8" w:rsidP="00CE32B0">
      <w:pPr>
        <w:pStyle w:val="ListParagraph"/>
        <w:numPr>
          <w:ilvl w:val="0"/>
          <w:numId w:val="8"/>
        </w:numPr>
        <w:rPr>
          <w:rFonts w:ascii="Times New Roman" w:hAnsi="Times New Roman" w:cs="Times New Roman"/>
          <w:sz w:val="24"/>
          <w:szCs w:val="24"/>
        </w:rPr>
      </w:pPr>
      <w:hyperlink w:anchor="_heading=h.4d34og8">
        <w:r w:rsidR="003C5141" w:rsidRPr="00395FE5">
          <w:rPr>
            <w:rFonts w:ascii="Times New Roman" w:hAnsi="Times New Roman" w:cs="Times New Roman"/>
            <w:sz w:val="24"/>
            <w:szCs w:val="24"/>
          </w:rPr>
          <w:t>Collaboration and Communication</w:t>
        </w:r>
      </w:hyperlink>
    </w:p>
    <w:p w14:paraId="34C2B9C6" w14:textId="77777777" w:rsidR="003C5141" w:rsidRPr="00395FE5" w:rsidRDefault="00D86BC8" w:rsidP="00CE32B0">
      <w:pPr>
        <w:pStyle w:val="ListParagraph"/>
        <w:numPr>
          <w:ilvl w:val="0"/>
          <w:numId w:val="8"/>
        </w:numPr>
        <w:rPr>
          <w:rFonts w:ascii="Times New Roman" w:hAnsi="Times New Roman" w:cs="Times New Roman"/>
          <w:sz w:val="24"/>
          <w:szCs w:val="24"/>
        </w:rPr>
      </w:pPr>
      <w:hyperlink w:anchor="_heading=h.2s8eyo1">
        <w:r w:rsidR="003C5141" w:rsidRPr="00395FE5">
          <w:rPr>
            <w:rFonts w:ascii="Times New Roman" w:hAnsi="Times New Roman" w:cs="Times New Roman"/>
            <w:sz w:val="24"/>
            <w:szCs w:val="24"/>
          </w:rPr>
          <w:t>Work Based Learning/Capstone Project</w:t>
        </w:r>
      </w:hyperlink>
      <w:r w:rsidR="003C5141" w:rsidRPr="00395FE5">
        <w:rPr>
          <w:rFonts w:ascii="Times New Roman" w:hAnsi="Times New Roman" w:cs="Times New Roman"/>
          <w:sz w:val="24"/>
          <w:szCs w:val="24"/>
        </w:rPr>
        <w:t>s</w:t>
      </w:r>
    </w:p>
    <w:p w14:paraId="2D5DA20B" w14:textId="77777777" w:rsidR="003C5141" w:rsidRPr="00395FE5" w:rsidRDefault="00D86BC8" w:rsidP="00CE32B0">
      <w:pPr>
        <w:pStyle w:val="ListParagraph"/>
        <w:numPr>
          <w:ilvl w:val="0"/>
          <w:numId w:val="8"/>
        </w:numPr>
        <w:rPr>
          <w:rFonts w:ascii="Times New Roman" w:hAnsi="Times New Roman" w:cs="Times New Roman"/>
          <w:sz w:val="24"/>
          <w:szCs w:val="24"/>
        </w:rPr>
      </w:pPr>
      <w:hyperlink w:anchor="_heading=h.17dp8vu">
        <w:r w:rsidR="003C5141" w:rsidRPr="00395FE5">
          <w:rPr>
            <w:rFonts w:ascii="Times New Roman" w:hAnsi="Times New Roman" w:cs="Times New Roman"/>
            <w:sz w:val="24"/>
            <w:szCs w:val="24"/>
          </w:rPr>
          <w:t>DLCS Dashboard</w:t>
        </w:r>
      </w:hyperlink>
    </w:p>
    <w:p w14:paraId="7C1E53EA" w14:textId="77777777" w:rsidR="003C5141" w:rsidRPr="008260E7" w:rsidRDefault="003C5141" w:rsidP="003C5141"/>
    <w:p w14:paraId="328622A2" w14:textId="1274B58D" w:rsidR="003C5141" w:rsidRPr="008260E7" w:rsidRDefault="003C5141" w:rsidP="003C5141">
      <w:r w:rsidRPr="008260E7">
        <w:t xml:space="preserve">The funding </w:t>
      </w:r>
      <w:r w:rsidR="00DC62E1">
        <w:t xml:space="preserve">through line item </w:t>
      </w:r>
      <w:r w:rsidRPr="008260E7">
        <w:t xml:space="preserve">#7010-1202 </w:t>
      </w:r>
      <w:r w:rsidR="00DC62E1">
        <w:t xml:space="preserve">in the state’s FY 20 General Appropriations Act </w:t>
      </w:r>
      <w:r w:rsidRPr="008260E7">
        <w:t>will address all four goals through several of these focus strategy areas.</w:t>
      </w:r>
    </w:p>
    <w:p w14:paraId="5EEB669C" w14:textId="77777777" w:rsidR="003C5141" w:rsidRPr="00711A6B" w:rsidRDefault="003C5141" w:rsidP="003C5141">
      <w:pPr>
        <w:pStyle w:val="Heading1"/>
        <w:rPr>
          <w:rFonts w:ascii="Times New Roman" w:hAnsi="Times New Roman" w:cs="Times New Roman"/>
          <w:szCs w:val="24"/>
        </w:rPr>
      </w:pPr>
      <w:bookmarkStart w:id="3" w:name="_Toc26540852"/>
      <w:bookmarkStart w:id="4" w:name="_Toc27411754"/>
      <w:bookmarkStart w:id="5" w:name="_Toc28944426"/>
      <w:r w:rsidRPr="00711A6B">
        <w:rPr>
          <w:rFonts w:ascii="Times New Roman" w:hAnsi="Times New Roman" w:cs="Times New Roman"/>
          <w:szCs w:val="24"/>
        </w:rPr>
        <w:t>Digital Literacy Now Grant Program</w:t>
      </w:r>
      <w:bookmarkEnd w:id="3"/>
      <w:bookmarkEnd w:id="4"/>
      <w:bookmarkEnd w:id="5"/>
    </w:p>
    <w:p w14:paraId="07CC4CA3" w14:textId="2265A55C" w:rsidR="003C5141" w:rsidRPr="00395FE5" w:rsidRDefault="003C5141" w:rsidP="003C5141">
      <w:pPr>
        <w:rPr>
          <w:color w:val="000000"/>
        </w:rPr>
      </w:pPr>
      <w:r w:rsidRPr="008260E7">
        <w:rPr>
          <w:color w:val="000000"/>
        </w:rPr>
        <w:t>The following program was developed by Massachusetts Association of School Superintendents (MASS) and the Department of Elementary</w:t>
      </w:r>
      <w:r>
        <w:rPr>
          <w:color w:val="000000"/>
        </w:rPr>
        <w:t xml:space="preserve"> and Secondary Education</w:t>
      </w:r>
      <w:r w:rsidRPr="008260E7">
        <w:rPr>
          <w:color w:val="000000"/>
        </w:rPr>
        <w:t xml:space="preserve"> (DESE) and informed by the work and 10-year plan developed by the MA ECEP advisory council and stakeholder coalition. MASS and DESE plan to meet regularly to monitor the progress of the program and set priorities and focus for future grants. DESE</w:t>
      </w:r>
      <w:r w:rsidR="00DC62E1">
        <w:rPr>
          <w:color w:val="000000"/>
        </w:rPr>
        <w:t xml:space="preserve"> will be responsible for program administration</w:t>
      </w:r>
      <w:r w:rsidRPr="008260E7">
        <w:rPr>
          <w:color w:val="000000"/>
        </w:rPr>
        <w:t>.</w:t>
      </w:r>
    </w:p>
    <w:p w14:paraId="43A4B426" w14:textId="77777777" w:rsidR="003C5141" w:rsidRPr="008260E7" w:rsidRDefault="003C5141" w:rsidP="003C5141">
      <w:pPr>
        <w:rPr>
          <w:color w:val="000000"/>
        </w:rPr>
      </w:pPr>
    </w:p>
    <w:p w14:paraId="209FF2B8" w14:textId="30858AAC" w:rsidR="003C5141" w:rsidRPr="008260E7" w:rsidRDefault="003C5141" w:rsidP="003C5141">
      <w:pPr>
        <w:rPr>
          <w:color w:val="000000"/>
        </w:rPr>
      </w:pPr>
      <w:r w:rsidRPr="008260E7">
        <w:rPr>
          <w:color w:val="000000"/>
        </w:rPr>
        <w:t xml:space="preserve">The primary purpose of </w:t>
      </w:r>
      <w:r w:rsidRPr="003C5141">
        <w:t xml:space="preserve">the Digital Literacy Now program is to </w:t>
      </w:r>
      <w:r w:rsidRPr="003C5141">
        <w:rPr>
          <w:iCs/>
          <w:shd w:val="clear" w:color="auto" w:fill="FFFFFF"/>
        </w:rPr>
        <w:t xml:space="preserve">establish/expand and promote digital literacy and computer science education in public schools throughout Massachusetts. </w:t>
      </w:r>
      <w:r w:rsidRPr="003C5141">
        <w:t>The program has several parts: district level competitive grants, curricula evaluator, district/</w:t>
      </w:r>
      <w:r w:rsidR="00DC62E1">
        <w:t>professional development</w:t>
      </w:r>
      <w:r w:rsidRPr="003C5141">
        <w:t xml:space="preserve">/data coordinator, and </w:t>
      </w:r>
      <w:r w:rsidR="00CB3E1D">
        <w:t xml:space="preserve">administrative support for </w:t>
      </w:r>
      <w:r w:rsidRPr="003C5141">
        <w:t xml:space="preserve">an </w:t>
      </w:r>
      <w:r w:rsidR="00CB3E1D">
        <w:t xml:space="preserve">MA ECEP </w:t>
      </w:r>
      <w:r w:rsidRPr="003C5141">
        <w:t xml:space="preserve">advisory </w:t>
      </w:r>
      <w:r w:rsidRPr="008260E7">
        <w:rPr>
          <w:color w:val="000000"/>
        </w:rPr>
        <w:t xml:space="preserve">council for state level work. </w:t>
      </w:r>
    </w:p>
    <w:p w14:paraId="332F3950" w14:textId="77777777" w:rsidR="003C5141" w:rsidRPr="009855FD" w:rsidRDefault="00DC62E1" w:rsidP="003C5141">
      <w:pPr>
        <w:pStyle w:val="Heading2"/>
        <w:rPr>
          <w:rFonts w:ascii="Times New Roman" w:hAnsi="Times New Roman" w:cs="Times New Roman"/>
          <w:szCs w:val="24"/>
        </w:rPr>
      </w:pPr>
      <w:bookmarkStart w:id="6" w:name="_Toc26540853"/>
      <w:bookmarkStart w:id="7" w:name="_Toc27411755"/>
      <w:bookmarkStart w:id="8" w:name="_Toc28944427"/>
      <w:r w:rsidRPr="009855FD">
        <w:rPr>
          <w:rFonts w:ascii="Times New Roman" w:hAnsi="Times New Roman" w:cs="Times New Roman"/>
          <w:szCs w:val="24"/>
        </w:rPr>
        <w:t xml:space="preserve">District Level Competitive </w:t>
      </w:r>
      <w:r w:rsidR="003C5141" w:rsidRPr="009855FD">
        <w:rPr>
          <w:rFonts w:ascii="Times New Roman" w:hAnsi="Times New Roman" w:cs="Times New Roman"/>
          <w:szCs w:val="24"/>
        </w:rPr>
        <w:t>Grant</w:t>
      </w:r>
      <w:bookmarkEnd w:id="6"/>
      <w:bookmarkEnd w:id="7"/>
      <w:r w:rsidRPr="009855FD">
        <w:rPr>
          <w:rFonts w:ascii="Times New Roman" w:hAnsi="Times New Roman" w:cs="Times New Roman"/>
          <w:szCs w:val="24"/>
        </w:rPr>
        <w:t>s</w:t>
      </w:r>
      <w:bookmarkEnd w:id="8"/>
    </w:p>
    <w:p w14:paraId="35B67BF1" w14:textId="7B339D0F" w:rsidR="003C5141" w:rsidRPr="008260E7" w:rsidRDefault="003C5141" w:rsidP="003C5141">
      <w:pPr>
        <w:rPr>
          <w:color w:val="000000"/>
        </w:rPr>
      </w:pPr>
      <w:r w:rsidRPr="008260E7">
        <w:rPr>
          <w:noProof/>
          <w:color w:val="000000"/>
        </w:rPr>
        <mc:AlternateContent>
          <mc:Choice Requires="wps">
            <w:drawing>
              <wp:anchor distT="0" distB="0" distL="114300" distR="114300" simplePos="0" relativeHeight="251660288" behindDoc="1" locked="0" layoutInCell="1" allowOverlap="1" wp14:anchorId="68CC18A1" wp14:editId="15C1F028">
                <wp:simplePos x="0" y="0"/>
                <wp:positionH relativeFrom="margin">
                  <wp:align>right</wp:align>
                </wp:positionH>
                <wp:positionV relativeFrom="paragraph">
                  <wp:posOffset>10795</wp:posOffset>
                </wp:positionV>
                <wp:extent cx="2002790" cy="1733550"/>
                <wp:effectExtent l="0" t="0" r="0" b="0"/>
                <wp:wrapTight wrapText="bothSides">
                  <wp:wrapPolygon edited="0">
                    <wp:start x="0" y="0"/>
                    <wp:lineTo x="0" y="21363"/>
                    <wp:lineTo x="21367" y="21363"/>
                    <wp:lineTo x="21367" y="0"/>
                    <wp:lineTo x="0" y="0"/>
                  </wp:wrapPolygon>
                </wp:wrapTight>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733550"/>
                        </a:xfrm>
                        <a:prstGeom prst="rect">
                          <a:avLst/>
                        </a:prstGeom>
                        <a:solidFill>
                          <a:schemeClr val="tx2">
                            <a:lumMod val="20000"/>
                            <a:lumOff val="80000"/>
                          </a:schemeClr>
                        </a:solidFill>
                        <a:ln w="9525">
                          <a:noFill/>
                          <a:miter lim="800000"/>
                          <a:headEnd/>
                          <a:tailEnd/>
                        </a:ln>
                      </wps:spPr>
                      <wps:txbx>
                        <w:txbxContent>
                          <w:p w14:paraId="1C60E2D7"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Goal 1:</w:t>
                            </w:r>
                          </w:p>
                          <w:p w14:paraId="4BEB0F52" w14:textId="77777777" w:rsidR="00434F07" w:rsidRDefault="00434F07" w:rsidP="003C5141">
                            <w:pPr>
                              <w:jc w:val="center"/>
                            </w:pPr>
                            <w:r>
                              <w:rPr>
                                <w:color w:val="000000"/>
                              </w:rPr>
                              <w:t>Ensuring that all students – with a focus on females, students of color, and other underserved populations – receive high-quality and standards aligned digital literacy and computer science instruction.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CC18A1" id="_x0000_t202" coordsize="21600,21600" o:spt="202" path="m,l,21600r21600,l21600,xe">
                <v:stroke joinstyle="miter"/>
                <v:path gradientshapeok="t" o:connecttype="rect"/>
              </v:shapetype>
              <v:shape id="Text Box 2" o:spid="_x0000_s1026" type="#_x0000_t202" style="position:absolute;margin-left:106.5pt;margin-top:.85pt;width:157.7pt;height:136.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" fillcolor="#c6d9f1 [671]" stroked="f">
                <v:textbox>
                  <w:txbxContent>
                    <w:p w14:paraId="1C60E2D7"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Goal 1:</w:t>
                      </w:r>
                    </w:p>
                    <w:p w14:paraId="4BEB0F52" w14:textId="77777777" w:rsidR="00434F07" w:rsidRDefault="00434F07" w:rsidP="003C5141">
                      <w:pPr>
                        <w:jc w:val="center"/>
                      </w:pPr>
                      <w:r>
                        <w:rPr>
                          <w:color w:val="000000"/>
                        </w:rPr>
                        <w:t>Ensuring that all students – with a focus on females, students of color, and other underserved populations – receive high-quality and standards aligned digital literacy and computer science instruction.</w:t>
                      </w:r>
                    </w:p>
                  </w:txbxContent>
                </v:textbox>
                <w10:wrap type="tight" anchorx="margin"/>
              </v:shape>
            </w:pict>
          </mc:Fallback>
        </mc:AlternateContent>
      </w:r>
      <w:r w:rsidRPr="008260E7">
        <w:rPr>
          <w:color w:val="000000"/>
        </w:rPr>
        <w:t xml:space="preserve">The purpose of this new state competitive grant is to establish and promote rigorous, engaging, and standards aligned digital literacy and computer science education in public schools in kindergarten through grade 12. </w:t>
      </w:r>
      <w:r w:rsidR="00DC62E1">
        <w:rPr>
          <w:color w:val="000000"/>
        </w:rPr>
        <w:t>These grants are targeted at the district level as the districts are be responsible for</w:t>
      </w:r>
      <w:r w:rsidRPr="008260E7">
        <w:rPr>
          <w:color w:val="000000"/>
        </w:rPr>
        <w:t xml:space="preserve"> creating rigorous, inclusive</w:t>
      </w:r>
      <w:r>
        <w:rPr>
          <w:color w:val="000000"/>
        </w:rPr>
        <w:t>,</w:t>
      </w:r>
      <w:r w:rsidRPr="008260E7">
        <w:rPr>
          <w:color w:val="000000"/>
        </w:rPr>
        <w:t xml:space="preserve"> and sustainable K-12 digital literacy and computer science education. Priority will be given to districts that </w:t>
      </w:r>
      <w:r>
        <w:rPr>
          <w:color w:val="000000"/>
        </w:rPr>
        <w:t>support</w:t>
      </w:r>
      <w:r w:rsidRPr="008260E7">
        <w:rPr>
          <w:color w:val="000000"/>
        </w:rPr>
        <w:t xml:space="preserve"> students that are most underserved (including, but not limited to, students designated as economically disadvantaged, English language learners, special education, underrepresented minorities, and living in rural areas). </w:t>
      </w:r>
    </w:p>
    <w:p w14:paraId="34BDAA23" w14:textId="77777777" w:rsidR="003C5141" w:rsidRDefault="003C5141" w:rsidP="003C5141"/>
    <w:p w14:paraId="6B34D588" w14:textId="77777777" w:rsidR="003C5141" w:rsidRDefault="003C5141" w:rsidP="003C5141">
      <w:r w:rsidRPr="00A519AD">
        <w:lastRenderedPageBreak/>
        <w:t>This is p</w:t>
      </w:r>
      <w:r>
        <w:t xml:space="preserve">lanned as a 3-year grant cycle. </w:t>
      </w:r>
      <w:r w:rsidRPr="00A519AD">
        <w:t>Pending state funding</w:t>
      </w:r>
      <w:r>
        <w:t xml:space="preserve">, </w:t>
      </w:r>
      <w:r w:rsidRPr="00A519AD">
        <w:t>if the districts meet their plan goals and grant requirements</w:t>
      </w:r>
      <w:r>
        <w:t>,</w:t>
      </w:r>
      <w:r w:rsidRPr="00A519AD">
        <w:t xml:space="preserve"> they will be asked to submit a continuation proposal for a second and third year.</w:t>
      </w:r>
    </w:p>
    <w:p w14:paraId="64F0B3EC" w14:textId="77777777" w:rsidR="003F1017" w:rsidRPr="00A519AD" w:rsidRDefault="003F1017" w:rsidP="003C5141"/>
    <w:p w14:paraId="013345C5" w14:textId="2D427512" w:rsidR="003F1017" w:rsidRPr="008260E7" w:rsidRDefault="003F1017" w:rsidP="003F1017">
      <w:pPr>
        <w:rPr>
          <w:color w:val="000000"/>
        </w:rPr>
      </w:pPr>
      <w:r w:rsidRPr="008260E7">
        <w:rPr>
          <w:color w:val="000000"/>
        </w:rPr>
        <w:t xml:space="preserve">Through this grant, </w:t>
      </w:r>
      <w:r>
        <w:rPr>
          <w:color w:val="000000"/>
        </w:rPr>
        <w:t>d</w:t>
      </w:r>
      <w:r w:rsidRPr="008260E7">
        <w:rPr>
          <w:color w:val="000000"/>
        </w:rPr>
        <w:t xml:space="preserve">istrict </w:t>
      </w:r>
      <w:r>
        <w:rPr>
          <w:color w:val="000000"/>
        </w:rPr>
        <w:t>t</w:t>
      </w:r>
      <w:r w:rsidRPr="008260E7">
        <w:rPr>
          <w:color w:val="000000"/>
        </w:rPr>
        <w:t xml:space="preserve">eams of district administrators, building administrators, and educators will engage in an in-depth, facilitated process to develop a Digital Literacy and Computer Science (DLCS) </w:t>
      </w:r>
      <w:r w:rsidR="00BC071A">
        <w:rPr>
          <w:color w:val="000000"/>
        </w:rPr>
        <w:t xml:space="preserve">K-12 </w:t>
      </w:r>
      <w:r w:rsidRPr="008260E7">
        <w:rPr>
          <w:color w:val="000000"/>
        </w:rPr>
        <w:t xml:space="preserve">implementation plan for their </w:t>
      </w:r>
      <w:r>
        <w:rPr>
          <w:color w:val="000000"/>
        </w:rPr>
        <w:t>d</w:t>
      </w:r>
      <w:r w:rsidRPr="008260E7">
        <w:rPr>
          <w:color w:val="000000"/>
        </w:rPr>
        <w:t xml:space="preserve">istrict, select </w:t>
      </w:r>
      <w:r>
        <w:rPr>
          <w:color w:val="000000"/>
        </w:rPr>
        <w:t xml:space="preserve">the </w:t>
      </w:r>
      <w:r w:rsidRPr="008260E7">
        <w:rPr>
          <w:color w:val="000000"/>
        </w:rPr>
        <w:t>DLCS curricul</w:t>
      </w:r>
      <w:r>
        <w:rPr>
          <w:color w:val="000000"/>
        </w:rPr>
        <w:t xml:space="preserve">a to be used within the district, </w:t>
      </w:r>
      <w:r w:rsidRPr="008260E7">
        <w:rPr>
          <w:color w:val="000000"/>
        </w:rPr>
        <w:t>select educators that will deliver the</w:t>
      </w:r>
      <w:r>
        <w:rPr>
          <w:color w:val="000000"/>
        </w:rPr>
        <w:t xml:space="preserve"> identified</w:t>
      </w:r>
      <w:r w:rsidRPr="008260E7">
        <w:rPr>
          <w:color w:val="000000"/>
        </w:rPr>
        <w:t xml:space="preserve"> DLCS course</w:t>
      </w:r>
      <w:r w:rsidR="00BC071A">
        <w:rPr>
          <w:color w:val="000000"/>
        </w:rPr>
        <w:t>(</w:t>
      </w:r>
      <w:r w:rsidRPr="008260E7">
        <w:rPr>
          <w:color w:val="000000"/>
        </w:rPr>
        <w:t>s</w:t>
      </w:r>
      <w:r w:rsidR="00BC071A">
        <w:rPr>
          <w:color w:val="000000"/>
        </w:rPr>
        <w:t>)</w:t>
      </w:r>
      <w:r w:rsidRPr="008260E7">
        <w:rPr>
          <w:color w:val="000000"/>
        </w:rPr>
        <w:t xml:space="preserve">, and </w:t>
      </w:r>
      <w:r>
        <w:rPr>
          <w:color w:val="000000"/>
        </w:rPr>
        <w:t xml:space="preserve">ensure that those </w:t>
      </w:r>
      <w:r w:rsidRPr="008260E7">
        <w:rPr>
          <w:color w:val="000000"/>
        </w:rPr>
        <w:t>educator</w:t>
      </w:r>
      <w:r>
        <w:rPr>
          <w:color w:val="000000"/>
        </w:rPr>
        <w:t>s</w:t>
      </w:r>
      <w:r w:rsidRPr="008260E7">
        <w:rPr>
          <w:color w:val="000000"/>
        </w:rPr>
        <w:t xml:space="preserve"> and coach</w:t>
      </w:r>
      <w:r>
        <w:rPr>
          <w:color w:val="000000"/>
        </w:rPr>
        <w:t>es complete DLCS</w:t>
      </w:r>
      <w:r w:rsidRPr="008260E7">
        <w:rPr>
          <w:color w:val="000000"/>
        </w:rPr>
        <w:t xml:space="preserve"> Professional Development (PD)</w:t>
      </w:r>
      <w:r>
        <w:rPr>
          <w:color w:val="000000"/>
        </w:rPr>
        <w:t xml:space="preserve"> in order to implement the coursework across the district in Fall 2021</w:t>
      </w:r>
      <w:r w:rsidRPr="008260E7">
        <w:rPr>
          <w:color w:val="000000"/>
        </w:rPr>
        <w:t>.</w:t>
      </w:r>
    </w:p>
    <w:p w14:paraId="270852A9" w14:textId="77777777" w:rsidR="003F1017" w:rsidRPr="008260E7" w:rsidRDefault="003F1017" w:rsidP="003F1017">
      <w:pPr>
        <w:rPr>
          <w:color w:val="000000"/>
        </w:rPr>
      </w:pPr>
    </w:p>
    <w:p w14:paraId="0557EACD" w14:textId="77777777" w:rsidR="003F1017" w:rsidRPr="008260E7" w:rsidRDefault="003F1017" w:rsidP="003F1017">
      <w:pPr>
        <w:rPr>
          <w:color w:val="000000"/>
        </w:rPr>
      </w:pPr>
      <w:r w:rsidRPr="008260E7">
        <w:rPr>
          <w:color w:val="000000"/>
        </w:rPr>
        <w:t>The first cohort of this grant will focus on middle grades (6-8) DLCS implementation. We expect to be able to fund about 30 districts.</w:t>
      </w:r>
    </w:p>
    <w:p w14:paraId="18D76B71" w14:textId="77777777" w:rsidR="003F1017" w:rsidRPr="008260E7" w:rsidRDefault="003F1017" w:rsidP="003F1017">
      <w:pPr>
        <w:rPr>
          <w:color w:val="000000"/>
        </w:rPr>
      </w:pPr>
    </w:p>
    <w:p w14:paraId="1B418949" w14:textId="77777777" w:rsidR="003F1017" w:rsidRDefault="003F1017" w:rsidP="003F1017">
      <w:pPr>
        <w:rPr>
          <w:color w:val="000000"/>
        </w:rPr>
      </w:pPr>
      <w:r w:rsidRPr="008260E7">
        <w:rPr>
          <w:color w:val="000000"/>
        </w:rPr>
        <w:t xml:space="preserve">As with all </w:t>
      </w:r>
      <w:r>
        <w:rPr>
          <w:color w:val="000000"/>
        </w:rPr>
        <w:t xml:space="preserve">large </w:t>
      </w:r>
      <w:r w:rsidRPr="008260E7">
        <w:rPr>
          <w:color w:val="000000"/>
        </w:rPr>
        <w:t>DESE grant</w:t>
      </w:r>
      <w:r>
        <w:rPr>
          <w:color w:val="000000"/>
        </w:rPr>
        <w:t xml:space="preserve"> programs,</w:t>
      </w:r>
      <w:r w:rsidRPr="008260E7">
        <w:rPr>
          <w:color w:val="000000"/>
        </w:rPr>
        <w:t xml:space="preserve"> an outside grant evaluator will be contracted to provide program evaluation and reporting.</w:t>
      </w:r>
    </w:p>
    <w:p w14:paraId="3C3C6C55" w14:textId="28375759" w:rsidR="003F1017" w:rsidRDefault="003F1017" w:rsidP="003F1017">
      <w:pPr>
        <w:rPr>
          <w:color w:val="000000"/>
        </w:rPr>
      </w:pPr>
    </w:p>
    <w:p w14:paraId="6E1EBEBB" w14:textId="3048C16D" w:rsidR="00BC071A" w:rsidRDefault="00BC071A" w:rsidP="003F1017">
      <w:pPr>
        <w:rPr>
          <w:color w:val="000000"/>
        </w:rPr>
      </w:pPr>
      <w:r>
        <w:rPr>
          <w:color w:val="000000"/>
        </w:rPr>
        <w:t xml:space="preserve">Grant </w:t>
      </w:r>
      <w:r w:rsidR="00C92BA7">
        <w:rPr>
          <w:color w:val="000000"/>
        </w:rPr>
        <w:t>support,</w:t>
      </w:r>
      <w:r>
        <w:rPr>
          <w:color w:val="000000"/>
        </w:rPr>
        <w:t xml:space="preserve"> assuming level funding</w:t>
      </w:r>
      <w:r w:rsidR="00C92BA7">
        <w:rPr>
          <w:color w:val="000000"/>
        </w:rPr>
        <w:t>:</w:t>
      </w:r>
    </w:p>
    <w:p w14:paraId="51844C62" w14:textId="77777777" w:rsidR="00C61579" w:rsidRDefault="00C61579" w:rsidP="00C61579">
      <w:pPr>
        <w:pStyle w:val="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000000"/>
          <w:sz w:val="22"/>
          <w:szCs w:val="22"/>
          <w:bdr w:val="none" w:sz="0" w:space="0" w:color="auto" w:frame="1"/>
        </w:rPr>
        <w:t>Grant support, assuming level funding:</w:t>
      </w:r>
    </w:p>
    <w:tbl>
      <w:tblPr>
        <w:tblW w:w="0" w:type="auto"/>
        <w:tblInd w:w="720" w:type="dxa"/>
        <w:shd w:val="clear" w:color="auto" w:fill="FFFFFF"/>
        <w:tblCellMar>
          <w:left w:w="0" w:type="dxa"/>
          <w:right w:w="0" w:type="dxa"/>
        </w:tblCellMar>
        <w:tblLook w:val="04A0" w:firstRow="1" w:lastRow="0" w:firstColumn="1" w:lastColumn="0" w:noHBand="0" w:noVBand="1"/>
      </w:tblPr>
      <w:tblGrid>
        <w:gridCol w:w="4670"/>
        <w:gridCol w:w="1338"/>
        <w:gridCol w:w="1269"/>
        <w:gridCol w:w="1343"/>
      </w:tblGrid>
      <w:tr w:rsidR="00C61579" w14:paraId="7D2C0749" w14:textId="77777777" w:rsidTr="00C61579">
        <w:tc>
          <w:tcPr>
            <w:tcW w:w="51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31EFF"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8FCD8"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2020</w:t>
            </w:r>
          </w:p>
          <w:p w14:paraId="3E88CD00"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Year 1</w:t>
            </w:r>
          </w:p>
        </w:tc>
        <w:tc>
          <w:tcPr>
            <w:tcW w:w="13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D4D5F"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2020-2021</w:t>
            </w:r>
          </w:p>
          <w:p w14:paraId="61FDFD37"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Year 2</w:t>
            </w:r>
          </w:p>
        </w:tc>
        <w:tc>
          <w:tcPr>
            <w:tcW w:w="1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E820A9"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2021-2022</w:t>
            </w:r>
          </w:p>
          <w:p w14:paraId="4F39F2FF"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Year 3</w:t>
            </w:r>
          </w:p>
        </w:tc>
      </w:tr>
      <w:tr w:rsidR="00C61579" w14:paraId="238B7CA8"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075E1"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Number of New Districts</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57040C"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30</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42E288"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15</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9284A"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15</w:t>
            </w:r>
          </w:p>
        </w:tc>
      </w:tr>
      <w:tr w:rsidR="00C61579" w14:paraId="22477244"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9F520"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xml:space="preserve">Implementation Planning: </w:t>
            </w:r>
            <w:proofErr w:type="gramStart"/>
            <w:r>
              <w:rPr>
                <w:rFonts w:ascii="Calibri" w:hAnsi="Calibri" w:cs="Calibri"/>
                <w:color w:val="000000"/>
                <w:sz w:val="22"/>
                <w:szCs w:val="22"/>
                <w:bdr w:val="none" w:sz="0" w:space="0" w:color="auto" w:frame="1"/>
              </w:rPr>
              <w:t>6 day</w:t>
            </w:r>
            <w:proofErr w:type="gramEnd"/>
            <w:r>
              <w:rPr>
                <w:rFonts w:ascii="Calibri" w:hAnsi="Calibri" w:cs="Calibri"/>
                <w:color w:val="000000"/>
                <w:sz w:val="22"/>
                <w:szCs w:val="22"/>
                <w:bdr w:val="none" w:sz="0" w:space="0" w:color="auto" w:frame="1"/>
              </w:rPr>
              <w:t xml:space="preserve"> workshop</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7D9A06"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ACA60"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 </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27175"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 </w:t>
            </w:r>
          </w:p>
        </w:tc>
      </w:tr>
      <w:tr w:rsidR="00C61579" w14:paraId="1CA6DAD4"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F76F99"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xml:space="preserve">Implementation Planning Review: </w:t>
            </w:r>
            <w:proofErr w:type="gramStart"/>
            <w:r>
              <w:rPr>
                <w:rFonts w:ascii="Calibri" w:hAnsi="Calibri" w:cs="Calibri"/>
                <w:color w:val="000000"/>
                <w:sz w:val="22"/>
                <w:szCs w:val="22"/>
                <w:bdr w:val="none" w:sz="0" w:space="0" w:color="auto" w:frame="1"/>
              </w:rPr>
              <w:t>2 day</w:t>
            </w:r>
            <w:proofErr w:type="gramEnd"/>
            <w:r>
              <w:rPr>
                <w:rFonts w:ascii="Calibri" w:hAnsi="Calibri" w:cs="Calibri"/>
                <w:color w:val="000000"/>
                <w:sz w:val="22"/>
                <w:szCs w:val="22"/>
                <w:bdr w:val="none" w:sz="0" w:space="0" w:color="auto" w:frame="1"/>
              </w:rPr>
              <w:t xml:space="preserve"> workshop</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8112B5"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 </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7603A"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F36CEF"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r>
      <w:tr w:rsidR="00C61579" w14:paraId="37B30D2C"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25ADDD"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Curricular Professional development: ~5 educators per district for the first 2 years and then on a space available basis for year 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BCFA0"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~150</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90CE2"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~225</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601930"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~225</w:t>
            </w:r>
          </w:p>
        </w:tc>
      </w:tr>
      <w:tr w:rsidR="00C61579" w14:paraId="2FDA093F"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0D1671"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Annual Convening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2D580"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5716F"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BD7262"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r>
      <w:tr w:rsidR="00C61579" w14:paraId="2CF569DC"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A18216"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Technical Support: curricular implementation and grant reporting support.</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87BC9"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816FD0"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B5555"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r>
      <w:tr w:rsidR="00C61579" w14:paraId="05B090A9" w14:textId="77777777" w:rsidTr="00C61579">
        <w:tc>
          <w:tcPr>
            <w:tcW w:w="51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AD770" w14:textId="77777777" w:rsidR="00C61579" w:rsidRDefault="00C61579">
            <w:pPr>
              <w:pStyle w:val="xmsonormal"/>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Grant Evaluation and Reporting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7DE93"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025CAE"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c>
          <w:tcPr>
            <w:tcW w:w="1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AA70A7" w14:textId="77777777" w:rsidR="00C61579" w:rsidRDefault="00C61579">
            <w:pPr>
              <w:pStyle w:val="xmsonormal"/>
              <w:spacing w:before="0" w:beforeAutospacing="0" w:after="0" w:afterAutospacing="0"/>
              <w:jc w:val="center"/>
              <w:rPr>
                <w:rFonts w:ascii="Calibri" w:hAnsi="Calibri" w:cs="Calibri"/>
                <w:color w:val="201F1E"/>
                <w:sz w:val="22"/>
                <w:szCs w:val="22"/>
              </w:rPr>
            </w:pPr>
            <w:r>
              <w:rPr>
                <w:rFonts w:ascii="Calibri" w:hAnsi="Calibri" w:cs="Calibri"/>
                <w:color w:val="000000"/>
                <w:sz w:val="22"/>
                <w:szCs w:val="22"/>
                <w:bdr w:val="none" w:sz="0" w:space="0" w:color="auto" w:frame="1"/>
              </w:rPr>
              <w:t>X</w:t>
            </w:r>
          </w:p>
        </w:tc>
      </w:tr>
    </w:tbl>
    <w:p w14:paraId="2808D0E8" w14:textId="7A9654EF" w:rsidR="003F1017" w:rsidRDefault="003F1017" w:rsidP="003F1017">
      <w:pPr>
        <w:rPr>
          <w:color w:val="000000"/>
        </w:rPr>
      </w:pPr>
    </w:p>
    <w:p w14:paraId="5169137C" w14:textId="77777777" w:rsidR="00BC071A" w:rsidRPr="009855FD" w:rsidRDefault="00BC071A" w:rsidP="00C92BA7">
      <w:pPr>
        <w:pStyle w:val="Heading3"/>
        <w:rPr>
          <w:rFonts w:ascii="Times New Roman" w:hAnsi="Times New Roman" w:cs="Times New Roman"/>
          <w:i/>
        </w:rPr>
      </w:pPr>
      <w:bookmarkStart w:id="9" w:name="_Toc26540857"/>
      <w:bookmarkStart w:id="10" w:name="_Toc27411759"/>
      <w:bookmarkStart w:id="11" w:name="_Toc28944428"/>
      <w:r w:rsidRPr="009855FD">
        <w:rPr>
          <w:rFonts w:ascii="Times New Roman" w:hAnsi="Times New Roman" w:cs="Times New Roman"/>
          <w:i/>
        </w:rPr>
        <w:t>Three Year Plan</w:t>
      </w:r>
      <w:bookmarkEnd w:id="9"/>
      <w:bookmarkEnd w:id="10"/>
      <w:bookmarkEnd w:id="11"/>
    </w:p>
    <w:p w14:paraId="471D635F" w14:textId="0F43D6EE" w:rsidR="00BC071A" w:rsidRPr="008260E7" w:rsidRDefault="00BC071A" w:rsidP="00BC071A">
      <w:r w:rsidRPr="008260E7">
        <w:t xml:space="preserve">This </w:t>
      </w:r>
      <w:r>
        <w:t xml:space="preserve">grant </w:t>
      </w:r>
      <w:r w:rsidRPr="008260E7">
        <w:t xml:space="preserve">program can support about 30 Districts </w:t>
      </w:r>
      <w:r>
        <w:t>as</w:t>
      </w:r>
      <w:r w:rsidRPr="008260E7">
        <w:t xml:space="preserve"> </w:t>
      </w:r>
      <w:r>
        <w:t>C</w:t>
      </w:r>
      <w:r w:rsidRPr="008260E7">
        <w:t>ohort 1, in year 1</w:t>
      </w:r>
      <w:r w:rsidR="00585DA7">
        <w:t>, 2020</w:t>
      </w:r>
      <w:r w:rsidRPr="008260E7">
        <w:t xml:space="preserve">, with continued support and professional development in year 2 and support </w:t>
      </w:r>
      <w:r>
        <w:t xml:space="preserve">only </w:t>
      </w:r>
      <w:r w:rsidRPr="008260E7">
        <w:t>in year</w:t>
      </w:r>
      <w:r>
        <w:t xml:space="preserve"> </w:t>
      </w:r>
      <w:r w:rsidRPr="008260E7">
        <w:t xml:space="preserve">3. The grant will support professional development for </w:t>
      </w:r>
      <w:r>
        <w:t xml:space="preserve">up to </w:t>
      </w:r>
      <w:r w:rsidRPr="008260E7">
        <w:t>5 educators from each district</w:t>
      </w:r>
      <w:r>
        <w:t xml:space="preserve"> for a total of 150 educators</w:t>
      </w:r>
      <w:r w:rsidRPr="008260E7">
        <w:t xml:space="preserve">. </w:t>
      </w:r>
      <w:r>
        <w:t>Districts will be able to add additional educators if slots are available.</w:t>
      </w:r>
    </w:p>
    <w:p w14:paraId="4D7A1FDC" w14:textId="77777777" w:rsidR="00BC071A" w:rsidRPr="008260E7" w:rsidRDefault="00BC071A" w:rsidP="00BC071A"/>
    <w:p w14:paraId="6125076C" w14:textId="3636C29F" w:rsidR="00BC071A" w:rsidRDefault="00BC071A" w:rsidP="00BC071A">
      <w:r w:rsidRPr="008260E7">
        <w:t>In year 2</w:t>
      </w:r>
      <w:r w:rsidR="00585DA7">
        <w:t>, 2020-2021,</w:t>
      </w:r>
      <w:r w:rsidRPr="008260E7">
        <w:t xml:space="preserve"> under current funding</w:t>
      </w:r>
      <w:r>
        <w:t xml:space="preserve"> levels, the program can </w:t>
      </w:r>
      <w:r w:rsidRPr="008260E7">
        <w:t xml:space="preserve">support </w:t>
      </w:r>
      <w:r>
        <w:t xml:space="preserve">the addition of approximately </w:t>
      </w:r>
      <w:r w:rsidRPr="008260E7">
        <w:t xml:space="preserve">15 new districts </w:t>
      </w:r>
      <w:r>
        <w:t>as C</w:t>
      </w:r>
      <w:r w:rsidRPr="008260E7">
        <w:t xml:space="preserve">ohort 2 with continued support and professional development in </w:t>
      </w:r>
      <w:r>
        <w:t xml:space="preserve">their second </w:t>
      </w:r>
      <w:r w:rsidRPr="008260E7">
        <w:t>year</w:t>
      </w:r>
      <w:r>
        <w:t xml:space="preserve"> and support only in their third year.</w:t>
      </w:r>
      <w:r w:rsidRPr="008260E7">
        <w:t xml:space="preserve"> The grant will support professional development for </w:t>
      </w:r>
      <w:r>
        <w:t xml:space="preserve">up to </w:t>
      </w:r>
      <w:r w:rsidRPr="008260E7">
        <w:t xml:space="preserve">5 educators from each district in </w:t>
      </w:r>
      <w:r>
        <w:t>C</w:t>
      </w:r>
      <w:r w:rsidRPr="008260E7">
        <w:t>ohort</w:t>
      </w:r>
      <w:r>
        <w:t>s</w:t>
      </w:r>
      <w:r w:rsidRPr="008260E7">
        <w:t xml:space="preserve"> 1 and 2</w:t>
      </w:r>
      <w:r>
        <w:t xml:space="preserve"> for a total of 225 educators</w:t>
      </w:r>
      <w:r w:rsidRPr="008260E7">
        <w:t>.</w:t>
      </w:r>
      <w:r>
        <w:t xml:space="preserve"> Districts will be able to add additional educators if slots are available.</w:t>
      </w:r>
    </w:p>
    <w:p w14:paraId="649AA588" w14:textId="77777777" w:rsidR="00BC071A" w:rsidRPr="008260E7" w:rsidRDefault="00BC071A" w:rsidP="00BC071A"/>
    <w:p w14:paraId="1BCD3072" w14:textId="129D0412" w:rsidR="00BC071A" w:rsidRDefault="00BC071A" w:rsidP="00BC071A">
      <w:r w:rsidRPr="008260E7">
        <w:lastRenderedPageBreak/>
        <w:t>In year 3</w:t>
      </w:r>
      <w:r w:rsidR="00585DA7">
        <w:t>, 2021-2022,</w:t>
      </w:r>
      <w:r w:rsidRPr="008260E7">
        <w:t xml:space="preserve"> under current funding </w:t>
      </w:r>
      <w:r>
        <w:t xml:space="preserve">levels, the program can </w:t>
      </w:r>
      <w:r w:rsidRPr="008260E7">
        <w:t xml:space="preserve">support </w:t>
      </w:r>
      <w:r>
        <w:t xml:space="preserve">the addition of approximately </w:t>
      </w:r>
      <w:r w:rsidRPr="008260E7">
        <w:t xml:space="preserve">15 new districts </w:t>
      </w:r>
      <w:r>
        <w:t xml:space="preserve">as Cohort 3 </w:t>
      </w:r>
      <w:r w:rsidRPr="008260E7">
        <w:t xml:space="preserve">with continued support and professional development in </w:t>
      </w:r>
      <w:r>
        <w:t xml:space="preserve">their second </w:t>
      </w:r>
      <w:r w:rsidRPr="008260E7">
        <w:t>year</w:t>
      </w:r>
      <w:r>
        <w:t xml:space="preserve"> and support only in their third year. </w:t>
      </w:r>
      <w:r w:rsidRPr="008260E7">
        <w:t>The grant will support professional development for</w:t>
      </w:r>
      <w:r>
        <w:t xml:space="preserve"> up to</w:t>
      </w:r>
      <w:r w:rsidRPr="008260E7">
        <w:t xml:space="preserve"> 5 educators from each district in </w:t>
      </w:r>
      <w:r>
        <w:t>C</w:t>
      </w:r>
      <w:r w:rsidRPr="008260E7">
        <w:t>ohort</w:t>
      </w:r>
      <w:r>
        <w:t>s 2</w:t>
      </w:r>
      <w:r w:rsidRPr="008260E7">
        <w:t xml:space="preserve"> and </w:t>
      </w:r>
      <w:r>
        <w:t>3 for a total of 150 educators. Districts will be able to add additional educators if slots are available.</w:t>
      </w:r>
    </w:p>
    <w:p w14:paraId="29C83751" w14:textId="77777777" w:rsidR="00BC071A" w:rsidRDefault="00BC071A" w:rsidP="00BC071A"/>
    <w:p w14:paraId="00FEF738" w14:textId="77777777" w:rsidR="00BC071A" w:rsidRDefault="00BC071A" w:rsidP="00BC071A">
      <w:r w:rsidRPr="008260E7">
        <w:t xml:space="preserve">In </w:t>
      </w:r>
      <w:r>
        <w:t xml:space="preserve">subsequent years, </w:t>
      </w:r>
      <w:r w:rsidRPr="008260E7">
        <w:t>under current funding</w:t>
      </w:r>
      <w:r>
        <w:t xml:space="preserve"> levels,</w:t>
      </w:r>
      <w:r w:rsidRPr="008260E7">
        <w:t xml:space="preserve"> </w:t>
      </w:r>
      <w:r>
        <w:t xml:space="preserve">the program </w:t>
      </w:r>
      <w:r w:rsidRPr="008260E7">
        <w:t xml:space="preserve">can support </w:t>
      </w:r>
      <w:r>
        <w:t xml:space="preserve">the addition of approximately </w:t>
      </w:r>
      <w:r w:rsidRPr="008260E7">
        <w:t>15 new districts</w:t>
      </w:r>
      <w:r>
        <w:t xml:space="preserve">. </w:t>
      </w:r>
      <w:r w:rsidRPr="008260E7">
        <w:t xml:space="preserve">The grant will support professional development for </w:t>
      </w:r>
      <w:r>
        <w:t xml:space="preserve">up to </w:t>
      </w:r>
      <w:r w:rsidRPr="008260E7">
        <w:t xml:space="preserve">5 educators from each district in </w:t>
      </w:r>
      <w:r>
        <w:t>their first and second year of the grant for a total of 150 educators. And the grant can provide support to districts in all three years of the grant. Districts will be able to add additional educators if slots are available.</w:t>
      </w:r>
    </w:p>
    <w:p w14:paraId="505EDC2F" w14:textId="77777777" w:rsidR="00BC071A" w:rsidRPr="008260E7" w:rsidRDefault="00BC071A" w:rsidP="00BC071A"/>
    <w:p w14:paraId="6231E3CB" w14:textId="0BCD019A" w:rsidR="00BC071A" w:rsidRDefault="00BC071A" w:rsidP="00BC071A">
      <w:pPr>
        <w:sectPr w:rsidR="00BC071A" w:rsidSect="007102D5">
          <w:footerReference w:type="default" r:id="rId16"/>
          <w:pgSz w:w="12240" w:h="15840"/>
          <w:pgMar w:top="1440" w:right="1440" w:bottom="1440" w:left="1440" w:header="720" w:footer="720" w:gutter="0"/>
          <w:pgNumType w:start="1"/>
          <w:cols w:space="720"/>
          <w:docGrid w:linePitch="326"/>
        </w:sectPr>
      </w:pPr>
      <w:r w:rsidRPr="008260E7">
        <w:t xml:space="preserve">There will also be a yearly convening of the grantees open to all districts to share work and best practices. </w:t>
      </w:r>
      <w:r>
        <w:t>Timeline presented in Figure 1.</w:t>
      </w:r>
    </w:p>
    <w:p w14:paraId="2EFCDD8E" w14:textId="77777777" w:rsidR="00BC071A" w:rsidRDefault="00BC071A" w:rsidP="00BC071A"/>
    <w:tbl>
      <w:tblPr>
        <w:tblStyle w:val="TableGrid"/>
        <w:tblW w:w="14616" w:type="dxa"/>
        <w:tblInd w:w="-95" w:type="dxa"/>
        <w:tblLook w:val="04A0" w:firstRow="1" w:lastRow="0" w:firstColumn="1" w:lastColumn="0" w:noHBand="0" w:noVBand="1"/>
        <w:tblCaption w:val="Figure 1: 3 Year Plan Level Funding"/>
        <w:tblDescription w:val="3 Year Plan Level Funding"/>
      </w:tblPr>
      <w:tblGrid>
        <w:gridCol w:w="2944"/>
        <w:gridCol w:w="2944"/>
        <w:gridCol w:w="2944"/>
        <w:gridCol w:w="2892"/>
        <w:gridCol w:w="2892"/>
      </w:tblGrid>
      <w:tr w:rsidR="00BC071A" w14:paraId="52222071" w14:textId="77777777" w:rsidTr="00EC4613">
        <w:trPr>
          <w:tblHeader/>
        </w:trPr>
        <w:tc>
          <w:tcPr>
            <w:tcW w:w="2944" w:type="dxa"/>
          </w:tcPr>
          <w:p w14:paraId="35CC5F43" w14:textId="77777777" w:rsidR="00BC071A" w:rsidRPr="005360DB" w:rsidRDefault="00BC071A" w:rsidP="00EC4613">
            <w:pPr>
              <w:rPr>
                <w:b/>
                <w:u w:val="single"/>
              </w:rPr>
            </w:pPr>
            <w:r w:rsidRPr="005360DB">
              <w:rPr>
                <w:b/>
                <w:u w:val="single"/>
              </w:rPr>
              <w:t>Year 1</w:t>
            </w:r>
          </w:p>
          <w:p w14:paraId="7C6F5C89" w14:textId="77777777" w:rsidR="00BC071A" w:rsidRDefault="00BC071A" w:rsidP="00EC4613">
            <w:r>
              <w:t>2019-2020</w:t>
            </w:r>
          </w:p>
        </w:tc>
        <w:tc>
          <w:tcPr>
            <w:tcW w:w="2944" w:type="dxa"/>
          </w:tcPr>
          <w:p w14:paraId="573DF3BF" w14:textId="77777777" w:rsidR="00BC071A" w:rsidRPr="005360DB" w:rsidRDefault="00BC071A" w:rsidP="00EC4613">
            <w:pPr>
              <w:rPr>
                <w:b/>
                <w:u w:val="single"/>
              </w:rPr>
            </w:pPr>
            <w:r w:rsidRPr="005360DB">
              <w:rPr>
                <w:b/>
                <w:u w:val="single"/>
              </w:rPr>
              <w:t xml:space="preserve">Year 2 </w:t>
            </w:r>
          </w:p>
          <w:p w14:paraId="7EBCC983" w14:textId="77777777" w:rsidR="00BC071A" w:rsidRDefault="00BC071A" w:rsidP="00EC4613">
            <w:r>
              <w:t>2020-2021</w:t>
            </w:r>
          </w:p>
        </w:tc>
        <w:tc>
          <w:tcPr>
            <w:tcW w:w="2944" w:type="dxa"/>
          </w:tcPr>
          <w:p w14:paraId="2B8BB2B5" w14:textId="77777777" w:rsidR="00BC071A" w:rsidRPr="005360DB" w:rsidRDefault="00BC071A" w:rsidP="00EC4613">
            <w:pPr>
              <w:rPr>
                <w:b/>
                <w:u w:val="single"/>
              </w:rPr>
            </w:pPr>
            <w:r w:rsidRPr="005360DB">
              <w:rPr>
                <w:b/>
                <w:u w:val="single"/>
              </w:rPr>
              <w:t xml:space="preserve">Year 3 </w:t>
            </w:r>
          </w:p>
          <w:p w14:paraId="29539702" w14:textId="77777777" w:rsidR="00BC071A" w:rsidRDefault="00BC071A" w:rsidP="00EC4613">
            <w:r>
              <w:t>2021-2022</w:t>
            </w:r>
          </w:p>
        </w:tc>
        <w:tc>
          <w:tcPr>
            <w:tcW w:w="2892" w:type="dxa"/>
          </w:tcPr>
          <w:p w14:paraId="06D4E59F" w14:textId="77777777" w:rsidR="00BC071A" w:rsidRDefault="00BC071A" w:rsidP="00EC4613">
            <w:r>
              <w:t>With Future Funding</w:t>
            </w:r>
          </w:p>
          <w:p w14:paraId="3079B996" w14:textId="77777777" w:rsidR="00BC071A" w:rsidRDefault="00BC071A" w:rsidP="00EC4613">
            <w:r>
              <w:t>2022-2023</w:t>
            </w:r>
          </w:p>
        </w:tc>
        <w:tc>
          <w:tcPr>
            <w:tcW w:w="2892" w:type="dxa"/>
          </w:tcPr>
          <w:p w14:paraId="48D18B81" w14:textId="77777777" w:rsidR="00BC071A" w:rsidRDefault="00BC071A" w:rsidP="00EC4613">
            <w:r>
              <w:t>With Future Funding</w:t>
            </w:r>
          </w:p>
          <w:p w14:paraId="29E1AFCD" w14:textId="77777777" w:rsidR="00BC071A" w:rsidRDefault="00BC071A" w:rsidP="00EC4613">
            <w:r>
              <w:t>2023-2024</w:t>
            </w:r>
          </w:p>
        </w:tc>
      </w:tr>
      <w:tr w:rsidR="00BC071A" w:rsidRPr="0073628B" w14:paraId="0018C1DD" w14:textId="77777777" w:rsidTr="00EC4613">
        <w:trPr>
          <w:trHeight w:val="5912"/>
        </w:trPr>
        <w:tc>
          <w:tcPr>
            <w:tcW w:w="2944" w:type="dxa"/>
          </w:tcPr>
          <w:p w14:paraId="02436825" w14:textId="12FA7684" w:rsidR="00BC071A" w:rsidRDefault="00BC071A" w:rsidP="00EC4613">
            <w:r>
              <w:rPr>
                <w:noProof/>
              </w:rPr>
              <mc:AlternateContent>
                <mc:Choice Requires="wpg">
                  <w:drawing>
                    <wp:anchor distT="0" distB="0" distL="114300" distR="114300" simplePos="0" relativeHeight="251674624" behindDoc="0" locked="0" layoutInCell="1" allowOverlap="1" wp14:anchorId="22E967AF" wp14:editId="4C26FD81">
                      <wp:simplePos x="0" y="0"/>
                      <wp:positionH relativeFrom="column">
                        <wp:posOffset>-59055</wp:posOffset>
                      </wp:positionH>
                      <wp:positionV relativeFrom="paragraph">
                        <wp:posOffset>42545</wp:posOffset>
                      </wp:positionV>
                      <wp:extent cx="9429292" cy="3585292"/>
                      <wp:effectExtent l="57150" t="38100" r="76835" b="91440"/>
                      <wp:wrapNone/>
                      <wp:docPr id="259" name="Group 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429292" cy="3585292"/>
                                <a:chOff x="-28588" y="24"/>
                                <a:chExt cx="9429292" cy="3585292"/>
                              </a:xfrm>
                            </wpg:grpSpPr>
                            <wpg:grpSp>
                              <wpg:cNvPr id="293" name="Group 293" descr="3 Year Plan Level Funding flowchart for cohorts 1, 2, and 3." title="Figure 1: 3 Year Plan Level Funding"/>
                              <wpg:cNvGrpSpPr/>
                              <wpg:grpSpPr>
                                <a:xfrm>
                                  <a:off x="-28588" y="24"/>
                                  <a:ext cx="9429292" cy="2407742"/>
                                  <a:chOff x="-28588" y="24"/>
                                  <a:chExt cx="9429292" cy="2407742"/>
                                </a:xfrm>
                              </wpg:grpSpPr>
                              <wpg:grpSp>
                                <wpg:cNvPr id="5" name="Group 5"/>
                                <wpg:cNvGrpSpPr/>
                                <wpg:grpSpPr>
                                  <a:xfrm>
                                    <a:off x="-28588" y="24"/>
                                    <a:ext cx="6018100" cy="2382180"/>
                                    <a:chOff x="-28506" y="24"/>
                                    <a:chExt cx="6018100" cy="2382180"/>
                                  </a:xfrm>
                                </wpg:grpSpPr>
                                <wps:wsp>
                                  <wps:cNvPr id="11" name="AutoShape 2"/>
                                  <wps:cNvSpPr>
                                    <a:spLocks noChangeArrowheads="1"/>
                                  </wps:cNvSpPr>
                                  <wps:spPr bwMode="auto">
                                    <a:xfrm rot="5400000">
                                      <a:off x="-318103" y="289621"/>
                                      <a:ext cx="1276327" cy="697133"/>
                                    </a:xfrm>
                                    <a:prstGeom prst="roundRect">
                                      <a:avLst>
                                        <a:gd name="adj" fmla="val 13032"/>
                                      </a:avLst>
                                    </a:prstGeom>
                                  </wps:spPr>
                                  <wps:style>
                                    <a:lnRef idx="1">
                                      <a:schemeClr val="accent1"/>
                                    </a:lnRef>
                                    <a:fillRef idx="2">
                                      <a:schemeClr val="accent1"/>
                                    </a:fillRef>
                                    <a:effectRef idx="1">
                                      <a:schemeClr val="accent1"/>
                                    </a:effectRef>
                                    <a:fontRef idx="minor">
                                      <a:schemeClr val="dk1"/>
                                    </a:fontRef>
                                  </wps:style>
                                  <wps:txbx>
                                    <w:txbxContent>
                                      <w:p w14:paraId="0767B5A7" w14:textId="77777777" w:rsidR="00434F07" w:rsidRPr="00874398" w:rsidRDefault="00434F07" w:rsidP="00BC071A">
                                        <w:pPr>
                                          <w:jc w:val="center"/>
                                          <w:rPr>
                                            <w:rFonts w:ascii="Calibri Light" w:eastAsiaTheme="majorEastAsia" w:hAnsi="Calibri Light" w:cs="Calibri Light"/>
                                            <w:b/>
                                            <w:iCs/>
                                            <w:sz w:val="22"/>
                                            <w:szCs w:val="22"/>
                                          </w:rPr>
                                        </w:pPr>
                                        <w:r w:rsidRPr="00874398">
                                          <w:rPr>
                                            <w:rFonts w:ascii="Calibri Light" w:eastAsiaTheme="majorEastAsia" w:hAnsi="Calibri Light" w:cs="Calibri Light"/>
                                            <w:b/>
                                            <w:iCs/>
                                            <w:sz w:val="22"/>
                                            <w:szCs w:val="22"/>
                                          </w:rPr>
                                          <w:t>Digital Now Strategic Plan</w:t>
                                        </w:r>
                                      </w:p>
                                      <w:p w14:paraId="30B079DF" w14:textId="77777777" w:rsidR="00434F07" w:rsidRPr="00874398" w:rsidRDefault="00434F07" w:rsidP="00BC071A">
                                        <w:pPr>
                                          <w:jc w:val="center"/>
                                          <w:rPr>
                                            <w:rFonts w:ascii="Calibri Light" w:eastAsiaTheme="majorEastAsia" w:hAnsi="Calibri Light" w:cs="Calibri Light"/>
                                            <w:b/>
                                            <w:iCs/>
                                            <w:sz w:val="22"/>
                                            <w:szCs w:val="22"/>
                                          </w:rPr>
                                        </w:pPr>
                                      </w:p>
                                      <w:p w14:paraId="7D402E4F" w14:textId="77777777" w:rsidR="00434F07" w:rsidRPr="00874398" w:rsidRDefault="00434F07" w:rsidP="00BC071A">
                                        <w:pPr>
                                          <w:jc w:val="center"/>
                                          <w:rPr>
                                            <w:rFonts w:ascii="Calibri Light" w:eastAsiaTheme="majorEastAsia" w:hAnsi="Calibri Light" w:cs="Calibri Light"/>
                                            <w:b/>
                                            <w:iCs/>
                                            <w:sz w:val="22"/>
                                            <w:szCs w:val="22"/>
                                          </w:rPr>
                                        </w:pPr>
                                        <w:r w:rsidRPr="00874398">
                                          <w:rPr>
                                            <w:rFonts w:ascii="Calibri Light" w:eastAsiaTheme="majorEastAsia" w:hAnsi="Calibri Light" w:cs="Calibri Light"/>
                                            <w:b/>
                                            <w:iCs/>
                                            <w:sz w:val="22"/>
                                            <w:szCs w:val="22"/>
                                          </w:rPr>
                                          <w:t>RFPs</w:t>
                                        </w:r>
                                      </w:p>
                                      <w:p w14:paraId="223D85C9" w14:textId="77777777" w:rsidR="00434F07" w:rsidRPr="00874398" w:rsidRDefault="00434F07" w:rsidP="00BC071A">
                                        <w:pPr>
                                          <w:jc w:val="center"/>
                                          <w:rPr>
                                            <w:rFonts w:ascii="Calibri Light" w:eastAsiaTheme="majorEastAsia" w:hAnsi="Calibri Light" w:cs="Calibri Light"/>
                                            <w:b/>
                                            <w:iCs/>
                                            <w:sz w:val="22"/>
                                            <w:szCs w:val="22"/>
                                          </w:rPr>
                                        </w:pPr>
                                      </w:p>
                                      <w:p w14:paraId="2D4237E1" w14:textId="77777777" w:rsidR="00434F07" w:rsidRPr="00874398" w:rsidRDefault="00434F07" w:rsidP="00BC071A">
                                        <w:pPr>
                                          <w:jc w:val="center"/>
                                          <w:rPr>
                                            <w:rFonts w:ascii="Calibri Light" w:eastAsiaTheme="majorEastAsia" w:hAnsi="Calibri Light" w:cs="Calibri Light"/>
                                            <w:b/>
                                            <w:iCs/>
                                            <w:sz w:val="22"/>
                                            <w:szCs w:val="22"/>
                                          </w:rPr>
                                        </w:pPr>
                                        <w:r w:rsidRPr="00874398">
                                          <w:rPr>
                                            <w:rFonts w:ascii="Calibri Light" w:eastAsiaTheme="majorEastAsia" w:hAnsi="Calibri Light" w:cs="Calibri Light"/>
                                            <w:b/>
                                            <w:iCs/>
                                            <w:sz w:val="22"/>
                                            <w:szCs w:val="22"/>
                                          </w:rPr>
                                          <w:t>District Selection</w:t>
                                        </w:r>
                                      </w:p>
                                    </w:txbxContent>
                                  </wps:txbx>
                                  <wps:bodyPr rot="0" vert="horz" wrap="square" lIns="91440" tIns="45720" rIns="91440" bIns="45720" anchor="ctr" anchorCtr="0" upright="1">
                                    <a:noAutofit/>
                                  </wps:bodyPr>
                                </wps:wsp>
                                <wps:wsp>
                                  <wps:cNvPr id="14" name="AutoShape 2"/>
                                  <wps:cNvSpPr>
                                    <a:spLocks noChangeArrowheads="1"/>
                                  </wps:cNvSpPr>
                                  <wps:spPr bwMode="auto">
                                    <a:xfrm rot="5400000">
                                      <a:off x="3507900" y="-121920"/>
                                      <a:ext cx="400050" cy="866140"/>
                                    </a:xfrm>
                                    <a:prstGeom prst="roundRect">
                                      <a:avLst>
                                        <a:gd name="adj" fmla="val 13032"/>
                                      </a:avLst>
                                    </a:prstGeom>
                                  </wps:spPr>
                                  <wps:style>
                                    <a:lnRef idx="1">
                                      <a:schemeClr val="accent1"/>
                                    </a:lnRef>
                                    <a:fillRef idx="2">
                                      <a:schemeClr val="accent1"/>
                                    </a:fillRef>
                                    <a:effectRef idx="1">
                                      <a:schemeClr val="accent1"/>
                                    </a:effectRef>
                                    <a:fontRef idx="minor">
                                      <a:schemeClr val="dk1"/>
                                    </a:fontRef>
                                  </wps:style>
                                  <wps:txbx>
                                    <w:txbxContent>
                                      <w:p w14:paraId="5488B0D9"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wps:txbx>
                                  <wps:bodyPr rot="0" vert="horz" wrap="square" lIns="91440" tIns="0" rIns="91440" bIns="0" anchor="ctr" anchorCtr="0" upright="1">
                                    <a:noAutofit/>
                                  </wps:bodyPr>
                                </wps:wsp>
                                <wps:wsp>
                                  <wps:cNvPr id="48" name="AutoShape 2"/>
                                  <wps:cNvSpPr>
                                    <a:spLocks noChangeArrowheads="1"/>
                                  </wps:cNvSpPr>
                                  <wps:spPr bwMode="auto">
                                    <a:xfrm rot="5400000">
                                      <a:off x="1595835" y="-36195"/>
                                      <a:ext cx="438785" cy="741680"/>
                                    </a:xfrm>
                                    <a:prstGeom prst="roundRect">
                                      <a:avLst>
                                        <a:gd name="adj" fmla="val 13032"/>
                                      </a:avLst>
                                    </a:prstGeom>
                                  </wps:spPr>
                                  <wps:style>
                                    <a:lnRef idx="1">
                                      <a:schemeClr val="accent1"/>
                                    </a:lnRef>
                                    <a:fillRef idx="2">
                                      <a:schemeClr val="accent1"/>
                                    </a:fillRef>
                                    <a:effectRef idx="1">
                                      <a:schemeClr val="accent1"/>
                                    </a:effectRef>
                                    <a:fontRef idx="minor">
                                      <a:schemeClr val="dk1"/>
                                    </a:fontRef>
                                  </wps:style>
                                  <wps:txbx>
                                    <w:txbxContent>
                                      <w:p w14:paraId="51E036BF" w14:textId="77777777" w:rsidR="00434F07" w:rsidRPr="00874398" w:rsidRDefault="00434F07" w:rsidP="00BC071A">
                                        <w:pPr>
                                          <w:jc w:val="center"/>
                                          <w:rPr>
                                            <w:rFonts w:ascii="Calibri Light" w:eastAsiaTheme="majorEastAsia" w:hAnsi="Calibri Light" w:cs="Calibri Light"/>
                                            <w:b/>
                                            <w:iCs/>
                                            <w:sz w:val="22"/>
                                            <w:szCs w:val="28"/>
                                          </w:rPr>
                                        </w:pPr>
                                        <w:r w:rsidRPr="00874398">
                                          <w:rPr>
                                            <w:rFonts w:ascii="Calibri Light" w:eastAsiaTheme="majorEastAsia" w:hAnsi="Calibri Light" w:cs="Calibri Light"/>
                                            <w:b/>
                                            <w:iCs/>
                                            <w:sz w:val="22"/>
                                            <w:szCs w:val="28"/>
                                          </w:rPr>
                                          <w:t>Convening</w:t>
                                        </w:r>
                                      </w:p>
                                    </w:txbxContent>
                                  </wps:txbx>
                                  <wps:bodyPr rot="0" vert="horz" wrap="square" lIns="91440" tIns="0" rIns="91440" bIns="0" anchor="ctr" anchorCtr="0" upright="1">
                                    <a:noAutofit/>
                                  </wps:bodyPr>
                                </wps:wsp>
                                <wps:wsp>
                                  <wps:cNvPr id="49" name="AutoShape 2"/>
                                  <wps:cNvSpPr>
                                    <a:spLocks noChangeArrowheads="1"/>
                                  </wps:cNvSpPr>
                                  <wps:spPr bwMode="auto">
                                    <a:xfrm rot="5400000">
                                      <a:off x="1586310" y="735330"/>
                                      <a:ext cx="488315" cy="314960"/>
                                    </a:xfrm>
                                    <a:prstGeom prst="roundRect">
                                      <a:avLst>
                                        <a:gd name="adj" fmla="val 13032"/>
                                      </a:avLst>
                                    </a:prstGeom>
                                  </wps:spPr>
                                  <wps:style>
                                    <a:lnRef idx="1">
                                      <a:schemeClr val="accent6"/>
                                    </a:lnRef>
                                    <a:fillRef idx="2">
                                      <a:schemeClr val="accent6"/>
                                    </a:fillRef>
                                    <a:effectRef idx="1">
                                      <a:schemeClr val="accent6"/>
                                    </a:effectRef>
                                    <a:fontRef idx="minor">
                                      <a:schemeClr val="dk1"/>
                                    </a:fontRef>
                                  </wps:style>
                                  <wps:txbx>
                                    <w:txbxContent>
                                      <w:p w14:paraId="3F26D9A9"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45720" rIns="91440" bIns="45720" anchor="ctr" anchorCtr="0" upright="1">
                                    <a:noAutofit/>
                                  </wps:bodyPr>
                                </wps:wsp>
                                <wps:wsp>
                                  <wps:cNvPr id="50" name="AutoShape 2"/>
                                  <wps:cNvSpPr>
                                    <a:spLocks noChangeArrowheads="1"/>
                                  </wps:cNvSpPr>
                                  <wps:spPr bwMode="auto">
                                    <a:xfrm rot="5400000">
                                      <a:off x="3460275" y="754380"/>
                                      <a:ext cx="488315" cy="314960"/>
                                    </a:xfrm>
                                    <a:prstGeom prst="roundRect">
                                      <a:avLst>
                                        <a:gd name="adj" fmla="val 13032"/>
                                      </a:avLst>
                                    </a:prstGeom>
                                  </wps:spPr>
                                  <wps:style>
                                    <a:lnRef idx="1">
                                      <a:schemeClr val="accent6"/>
                                    </a:lnRef>
                                    <a:fillRef idx="2">
                                      <a:schemeClr val="accent6"/>
                                    </a:fillRef>
                                    <a:effectRef idx="1">
                                      <a:schemeClr val="accent6"/>
                                    </a:effectRef>
                                    <a:fontRef idx="minor">
                                      <a:schemeClr val="dk1"/>
                                    </a:fontRef>
                                  </wps:style>
                                  <wps:txbx>
                                    <w:txbxContent>
                                      <w:p w14:paraId="4D71684E"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45720" rIns="91440" bIns="45720" anchor="ctr" anchorCtr="0" upright="1">
                                    <a:noAutofit/>
                                  </wps:bodyPr>
                                </wps:wsp>
                                <wps:wsp>
                                  <wps:cNvPr id="51" name="AutoShape 2"/>
                                  <wps:cNvSpPr>
                                    <a:spLocks noChangeArrowheads="1"/>
                                  </wps:cNvSpPr>
                                  <wps:spPr bwMode="auto">
                                    <a:xfrm rot="5400000">
                                      <a:off x="2549663" y="853742"/>
                                      <a:ext cx="479425" cy="1392587"/>
                                    </a:xfrm>
                                    <a:prstGeom prst="roundRect">
                                      <a:avLst>
                                        <a:gd name="adj" fmla="val 13032"/>
                                      </a:avLst>
                                    </a:prstGeom>
                                  </wps:spPr>
                                  <wps:style>
                                    <a:lnRef idx="1">
                                      <a:schemeClr val="accent2"/>
                                    </a:lnRef>
                                    <a:fillRef idx="2">
                                      <a:schemeClr val="accent2"/>
                                    </a:fillRef>
                                    <a:effectRef idx="1">
                                      <a:schemeClr val="accent2"/>
                                    </a:effectRef>
                                    <a:fontRef idx="minor">
                                      <a:schemeClr val="dk1"/>
                                    </a:fontRef>
                                  </wps:style>
                                  <wps:txbx>
                                    <w:txbxContent>
                                      <w:p w14:paraId="376BF899"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p>
                                      <w:p w14:paraId="442CD801"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wps:txbx>
                                  <wps:bodyPr rot="0" vert="horz" wrap="square" lIns="91440" tIns="45720" rIns="91440" bIns="45720" anchor="ctr" anchorCtr="0" upright="1">
                                    <a:noAutofit/>
                                  </wps:bodyPr>
                                </wps:wsp>
                                <wps:wsp>
                                  <wps:cNvPr id="52" name="AutoShape 2"/>
                                  <wps:cNvSpPr>
                                    <a:spLocks noChangeArrowheads="1"/>
                                  </wps:cNvSpPr>
                                  <wps:spPr bwMode="auto">
                                    <a:xfrm rot="5400000">
                                      <a:off x="3460275" y="1392555"/>
                                      <a:ext cx="479425" cy="314960"/>
                                    </a:xfrm>
                                    <a:prstGeom prst="roundRect">
                                      <a:avLst>
                                        <a:gd name="adj" fmla="val 13032"/>
                                      </a:avLst>
                                    </a:prstGeom>
                                  </wps:spPr>
                                  <wps:style>
                                    <a:lnRef idx="1">
                                      <a:schemeClr val="accent2"/>
                                    </a:lnRef>
                                    <a:fillRef idx="2">
                                      <a:schemeClr val="accent2"/>
                                    </a:fillRef>
                                    <a:effectRef idx="1">
                                      <a:schemeClr val="accent2"/>
                                    </a:effectRef>
                                    <a:fontRef idx="minor">
                                      <a:schemeClr val="dk1"/>
                                    </a:fontRef>
                                  </wps:style>
                                  <wps:txbx>
                                    <w:txbxContent>
                                      <w:p w14:paraId="265BC17F"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45720" rIns="91440" bIns="45720" anchor="ctr" anchorCtr="0" upright="1">
                                    <a:noAutofit/>
                                  </wps:bodyPr>
                                </wps:wsp>
                                <wps:wsp>
                                  <wps:cNvPr id="53" name="AutoShape 2"/>
                                  <wps:cNvSpPr>
                                    <a:spLocks noChangeArrowheads="1"/>
                                  </wps:cNvSpPr>
                                  <wps:spPr bwMode="auto">
                                    <a:xfrm rot="5400000">
                                      <a:off x="4398454" y="215363"/>
                                      <a:ext cx="488315" cy="1426014"/>
                                    </a:xfrm>
                                    <a:prstGeom prst="roundRect">
                                      <a:avLst>
                                        <a:gd name="adj" fmla="val 13032"/>
                                      </a:avLst>
                                    </a:prstGeom>
                                  </wps:spPr>
                                  <wps:style>
                                    <a:lnRef idx="1">
                                      <a:schemeClr val="accent6"/>
                                    </a:lnRef>
                                    <a:fillRef idx="2">
                                      <a:schemeClr val="accent6"/>
                                    </a:fillRef>
                                    <a:effectRef idx="1">
                                      <a:schemeClr val="accent6"/>
                                    </a:effectRef>
                                    <a:fontRef idx="minor">
                                      <a:schemeClr val="dk1"/>
                                    </a:fontRef>
                                  </wps:style>
                                  <wps:txbx>
                                    <w:txbxContent>
                                      <w:p w14:paraId="0A27E058"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36D63C41"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s:wsp>
                                  <wps:cNvPr id="54" name="AutoShape 2"/>
                                  <wps:cNvSpPr>
                                    <a:spLocks noChangeArrowheads="1"/>
                                  </wps:cNvSpPr>
                                  <wps:spPr bwMode="auto">
                                    <a:xfrm rot="5400000">
                                      <a:off x="4406948" y="825990"/>
                                      <a:ext cx="479425" cy="1444282"/>
                                    </a:xfrm>
                                    <a:prstGeom prst="roundRect">
                                      <a:avLst>
                                        <a:gd name="adj" fmla="val 13032"/>
                                      </a:avLst>
                                    </a:prstGeom>
                                  </wps:spPr>
                                  <wps:style>
                                    <a:lnRef idx="1">
                                      <a:schemeClr val="accent2"/>
                                    </a:lnRef>
                                    <a:fillRef idx="2">
                                      <a:schemeClr val="accent2"/>
                                    </a:fillRef>
                                    <a:effectRef idx="1">
                                      <a:schemeClr val="accent2"/>
                                    </a:effectRef>
                                    <a:fontRef idx="minor">
                                      <a:schemeClr val="dk1"/>
                                    </a:fontRef>
                                  </wps:style>
                                  <wps:txbx>
                                    <w:txbxContent>
                                      <w:p w14:paraId="4580F5E1"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7F65895C"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s:wsp>
                                  <wps:cNvPr id="55" name="AutoShape 2"/>
                                  <wps:cNvSpPr>
                                    <a:spLocks noChangeArrowheads="1"/>
                                  </wps:cNvSpPr>
                                  <wps:spPr bwMode="auto">
                                    <a:xfrm rot="5400000">
                                      <a:off x="5327541" y="1402080"/>
                                      <a:ext cx="479425" cy="314960"/>
                                    </a:xfrm>
                                    <a:prstGeom prst="roundRect">
                                      <a:avLst>
                                        <a:gd name="adj" fmla="val 13032"/>
                                      </a:avLst>
                                    </a:prstGeom>
                                  </wps:spPr>
                                  <wps:style>
                                    <a:lnRef idx="1">
                                      <a:schemeClr val="accent2"/>
                                    </a:lnRef>
                                    <a:fillRef idx="2">
                                      <a:schemeClr val="accent2"/>
                                    </a:fillRef>
                                    <a:effectRef idx="1">
                                      <a:schemeClr val="accent2"/>
                                    </a:effectRef>
                                    <a:fontRef idx="minor">
                                      <a:schemeClr val="dk1"/>
                                    </a:fontRef>
                                  </wps:style>
                                  <wps:txbx>
                                    <w:txbxContent>
                                      <w:p w14:paraId="1E63069A"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45720" rIns="91440" bIns="45720" anchor="ctr" anchorCtr="0" upright="1">
                                    <a:noAutofit/>
                                  </wps:bodyPr>
                                </wps:wsp>
                                <wps:wsp>
                                  <wps:cNvPr id="56" name="AutoShape 2"/>
                                  <wps:cNvSpPr>
                                    <a:spLocks noChangeArrowheads="1"/>
                                  </wps:cNvSpPr>
                                  <wps:spPr bwMode="auto">
                                    <a:xfrm rot="5400000">
                                      <a:off x="5321130" y="1983105"/>
                                      <a:ext cx="483238" cy="314960"/>
                                    </a:xfrm>
                                    <a:prstGeom prst="roundRect">
                                      <a:avLst>
                                        <a:gd name="adj" fmla="val 13032"/>
                                      </a:avLst>
                                    </a:prstGeom>
                                  </wps:spPr>
                                  <wps:style>
                                    <a:lnRef idx="1">
                                      <a:schemeClr val="accent4"/>
                                    </a:lnRef>
                                    <a:fillRef idx="2">
                                      <a:schemeClr val="accent4"/>
                                    </a:fillRef>
                                    <a:effectRef idx="1">
                                      <a:schemeClr val="accent4"/>
                                    </a:effectRef>
                                    <a:fontRef idx="minor">
                                      <a:schemeClr val="dk1"/>
                                    </a:fontRef>
                                  </wps:style>
                                  <wps:txbx>
                                    <w:txbxContent>
                                      <w:p w14:paraId="3BBC54E7"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0" rIns="91440" bIns="0" anchor="ctr" anchorCtr="0" upright="1">
                                    <a:noAutofit/>
                                  </wps:bodyPr>
                                </wps:wsp>
                                <wps:wsp>
                                  <wps:cNvPr id="57" name="AutoShape 2"/>
                                  <wps:cNvSpPr>
                                    <a:spLocks noChangeArrowheads="1"/>
                                  </wps:cNvSpPr>
                                  <wps:spPr bwMode="auto">
                                    <a:xfrm rot="5400000">
                                      <a:off x="4399416" y="1433604"/>
                                      <a:ext cx="483237" cy="1408888"/>
                                    </a:xfrm>
                                    <a:prstGeom prst="roundRect">
                                      <a:avLst>
                                        <a:gd name="adj" fmla="val 13032"/>
                                      </a:avLst>
                                    </a:prstGeom>
                                  </wps:spPr>
                                  <wps:style>
                                    <a:lnRef idx="1">
                                      <a:schemeClr val="accent4"/>
                                    </a:lnRef>
                                    <a:fillRef idx="2">
                                      <a:schemeClr val="accent4"/>
                                    </a:fillRef>
                                    <a:effectRef idx="1">
                                      <a:schemeClr val="accent4"/>
                                    </a:effectRef>
                                    <a:fontRef idx="minor">
                                      <a:schemeClr val="dk1"/>
                                    </a:fontRef>
                                  </wps:style>
                                  <wps:txbx>
                                    <w:txbxContent>
                                      <w:p w14:paraId="21AF6D46"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r w:rsidRPr="00395FE5">
                                          <w:rPr>
                                            <w:rFonts w:ascii="Calibri Light" w:eastAsiaTheme="majorEastAsia" w:hAnsi="Calibri Light" w:cs="Calibri Light"/>
                                            <w:b/>
                                            <w:iCs/>
                                            <w:szCs w:val="28"/>
                                          </w:rPr>
                                          <w:t xml:space="preserve"> </w:t>
                                        </w:r>
                                      </w:p>
                                      <w:p w14:paraId="61FFE447"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wps:txbx>
                                  <wps:bodyPr rot="0" vert="horz" wrap="square" lIns="91440" tIns="0" rIns="91440" bIns="0" anchor="ctr" anchorCtr="0" upright="1">
                                    <a:noAutofit/>
                                  </wps:bodyPr>
                                </wps:wsp>
                                <wps:wsp>
                                  <wps:cNvPr id="58" name="AutoShape 2"/>
                                  <wps:cNvSpPr>
                                    <a:spLocks noChangeArrowheads="1"/>
                                  </wps:cNvSpPr>
                                  <wps:spPr bwMode="auto">
                                    <a:xfrm rot="5400000">
                                      <a:off x="5366024" y="-108267"/>
                                      <a:ext cx="400050" cy="847090"/>
                                    </a:xfrm>
                                    <a:prstGeom prst="roundRect">
                                      <a:avLst>
                                        <a:gd name="adj" fmla="val 13032"/>
                                      </a:avLst>
                                    </a:prstGeom>
                                  </wps:spPr>
                                  <wps:style>
                                    <a:lnRef idx="1">
                                      <a:schemeClr val="accent1"/>
                                    </a:lnRef>
                                    <a:fillRef idx="2">
                                      <a:schemeClr val="accent1"/>
                                    </a:fillRef>
                                    <a:effectRef idx="1">
                                      <a:schemeClr val="accent1"/>
                                    </a:effectRef>
                                    <a:fontRef idx="minor">
                                      <a:schemeClr val="dk1"/>
                                    </a:fontRef>
                                  </wps:style>
                                  <wps:txbx>
                                    <w:txbxContent>
                                      <w:p w14:paraId="6CA3F58B"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wps:txbx>
                                  <wps:bodyPr rot="0" vert="horz" wrap="square" lIns="91440" tIns="0" rIns="91440" bIns="0" anchor="ctr" anchorCtr="0" upright="1">
                                    <a:noAutofit/>
                                  </wps:bodyPr>
                                </wps:wsp>
                                <wps:wsp>
                                  <wps:cNvPr id="59" name="AutoShape 2"/>
                                  <wps:cNvSpPr>
                                    <a:spLocks noChangeArrowheads="1"/>
                                  </wps:cNvSpPr>
                                  <wps:spPr bwMode="auto">
                                    <a:xfrm rot="5400000">
                                      <a:off x="2510580" y="178420"/>
                                      <a:ext cx="488315" cy="1461801"/>
                                    </a:xfrm>
                                    <a:prstGeom prst="roundRect">
                                      <a:avLst>
                                        <a:gd name="adj" fmla="val 13032"/>
                                      </a:avLst>
                                    </a:prstGeom>
                                  </wps:spPr>
                                  <wps:style>
                                    <a:lnRef idx="1">
                                      <a:schemeClr val="accent6"/>
                                    </a:lnRef>
                                    <a:fillRef idx="2">
                                      <a:schemeClr val="accent6"/>
                                    </a:fillRef>
                                    <a:effectRef idx="1">
                                      <a:schemeClr val="accent6"/>
                                    </a:effectRef>
                                    <a:fontRef idx="minor">
                                      <a:schemeClr val="dk1"/>
                                    </a:fontRef>
                                  </wps:style>
                                  <wps:txbx>
                                    <w:txbxContent>
                                      <w:p w14:paraId="1A8C9EFE"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1FBC3FDB"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s:wsp>
                                  <wps:cNvPr id="60" name="AutoShape 2"/>
                                  <wps:cNvSpPr>
                                    <a:spLocks noChangeArrowheads="1"/>
                                  </wps:cNvSpPr>
                                  <wps:spPr bwMode="auto">
                                    <a:xfrm rot="5400000">
                                      <a:off x="929085" y="430530"/>
                                      <a:ext cx="488315" cy="924560"/>
                                    </a:xfrm>
                                    <a:prstGeom prst="roundRect">
                                      <a:avLst>
                                        <a:gd name="adj" fmla="val 13032"/>
                                      </a:avLst>
                                    </a:prstGeom>
                                  </wps:spPr>
                                  <wps:style>
                                    <a:lnRef idx="1">
                                      <a:schemeClr val="accent6"/>
                                    </a:lnRef>
                                    <a:fillRef idx="2">
                                      <a:schemeClr val="accent6"/>
                                    </a:fillRef>
                                    <a:effectRef idx="1">
                                      <a:schemeClr val="accent6"/>
                                    </a:effectRef>
                                    <a:fontRef idx="minor">
                                      <a:schemeClr val="dk1"/>
                                    </a:fontRef>
                                  </wps:style>
                                  <wps:txbx>
                                    <w:txbxContent>
                                      <w:p w14:paraId="24C81A5F"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 xml:space="preserve">: </w:t>
                                        </w:r>
                                      </w:p>
                                      <w:p w14:paraId="2BA8782B" w14:textId="77777777" w:rsidR="00434F07"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30 Districts</w:t>
                                        </w:r>
                                      </w:p>
                                      <w:p w14:paraId="7916D24C"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30 Districts</w:t>
                                        </w:r>
                                      </w:p>
                                    </w:txbxContent>
                                  </wps:txbx>
                                  <wps:bodyPr rot="0" vert="horz" wrap="square" lIns="91440" tIns="0" rIns="91440" bIns="0" anchor="ctr" anchorCtr="0" upright="1">
                                    <a:noAutofit/>
                                  </wps:bodyPr>
                                </wps:wsp>
                              </wpg:grpSp>
                              <wps:wsp>
                                <wps:cNvPr id="62" name="AutoShape 2"/>
                                <wps:cNvSpPr>
                                  <a:spLocks noChangeArrowheads="1"/>
                                </wps:cNvSpPr>
                                <wps:spPr bwMode="auto">
                                  <a:xfrm rot="5400000">
                                    <a:off x="6254969" y="839513"/>
                                    <a:ext cx="478790" cy="144399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2"/>
                                  </a:lnRef>
                                  <a:fillRef idx="2">
                                    <a:schemeClr val="accent2"/>
                                  </a:fillRef>
                                  <a:effectRef idx="1">
                                    <a:schemeClr val="accent2"/>
                                  </a:effectRef>
                                  <a:fontRef idx="minor">
                                    <a:schemeClr val="dk1"/>
                                  </a:fontRef>
                                </wps:style>
                                <wps:txbx>
                                  <w:txbxContent>
                                    <w:p w14:paraId="2CC889A3"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2454FE6B"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s:wsp>
                                <wps:cNvPr id="63" name="AutoShape 2"/>
                                <wps:cNvSpPr>
                                  <a:spLocks noChangeArrowheads="1"/>
                                </wps:cNvSpPr>
                                <wps:spPr bwMode="auto">
                                  <a:xfrm rot="5400000">
                                    <a:off x="7137838" y="1998279"/>
                                    <a:ext cx="482600" cy="31496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4"/>
                                  </a:lnRef>
                                  <a:fillRef idx="2">
                                    <a:schemeClr val="accent4"/>
                                  </a:fillRef>
                                  <a:effectRef idx="1">
                                    <a:schemeClr val="accent4"/>
                                  </a:effectRef>
                                  <a:fontRef idx="minor">
                                    <a:schemeClr val="dk1"/>
                                  </a:fontRef>
                                </wps:style>
                                <wps:txbx>
                                  <w:txbxContent>
                                    <w:p w14:paraId="04E411C5"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0" rIns="91440" bIns="0" anchor="ctr" anchorCtr="0" upright="1">
                                  <a:noAutofit/>
                                </wps:bodyPr>
                              </wps:wsp>
                              <wps:wsp>
                                <wps:cNvPr id="288" name="AutoShape 2"/>
                                <wps:cNvSpPr>
                                  <a:spLocks noChangeArrowheads="1"/>
                                </wps:cNvSpPr>
                                <wps:spPr bwMode="auto">
                                  <a:xfrm rot="5400000">
                                    <a:off x="6239204" y="1454368"/>
                                    <a:ext cx="482600" cy="140843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4"/>
                                  </a:lnRef>
                                  <a:fillRef idx="2">
                                    <a:schemeClr val="accent4"/>
                                  </a:fillRef>
                                  <a:effectRef idx="1">
                                    <a:schemeClr val="accent4"/>
                                  </a:effectRef>
                                  <a:fontRef idx="minor">
                                    <a:schemeClr val="dk1"/>
                                  </a:fontRef>
                                </wps:style>
                                <wps:txbx>
                                  <w:txbxContent>
                                    <w:p w14:paraId="24068AD8"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2A093EE3"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s:wsp>
                                <wps:cNvPr id="289" name="AutoShape 2"/>
                                <wps:cNvSpPr>
                                  <a:spLocks noChangeArrowheads="1"/>
                                </wps:cNvSpPr>
                                <wps:spPr bwMode="auto">
                                  <a:xfrm rot="5400000">
                                    <a:off x="7240313" y="-98534"/>
                                    <a:ext cx="399415" cy="84709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1"/>
                                  </a:lnRef>
                                  <a:fillRef idx="2">
                                    <a:schemeClr val="accent1"/>
                                  </a:fillRef>
                                  <a:effectRef idx="1">
                                    <a:schemeClr val="accent1"/>
                                  </a:effectRef>
                                  <a:fontRef idx="minor">
                                    <a:schemeClr val="dk1"/>
                                  </a:fontRef>
                                </wps:style>
                                <wps:txbx>
                                  <w:txbxContent>
                                    <w:p w14:paraId="021E63EC"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wps:txbx>
                                <wps:bodyPr rot="0" vert="horz" wrap="square" lIns="91440" tIns="0" rIns="91440" bIns="0" anchor="ctr" anchorCtr="0" upright="1">
                                  <a:noAutofit/>
                                </wps:bodyPr>
                              </wps:wsp>
                              <wps:wsp>
                                <wps:cNvPr id="290" name="AutoShape 2"/>
                                <wps:cNvSpPr>
                                  <a:spLocks noChangeArrowheads="1"/>
                                </wps:cNvSpPr>
                                <wps:spPr bwMode="auto">
                                  <a:xfrm rot="5400000">
                                    <a:off x="8044356" y="1462251"/>
                                    <a:ext cx="482600" cy="140843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4"/>
                                  </a:lnRef>
                                  <a:fillRef idx="2">
                                    <a:schemeClr val="accent4"/>
                                  </a:fillRef>
                                  <a:effectRef idx="1">
                                    <a:schemeClr val="accent4"/>
                                  </a:effectRef>
                                  <a:fontRef idx="minor">
                                    <a:schemeClr val="dk1"/>
                                  </a:fontRef>
                                </wps:style>
                                <wps:txbx>
                                  <w:txbxContent>
                                    <w:p w14:paraId="14B8E926"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14D50364"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s:wsp>
                                <wps:cNvPr id="292" name="AutoShape 2"/>
                                <wps:cNvSpPr>
                                  <a:spLocks noChangeArrowheads="1"/>
                                </wps:cNvSpPr>
                                <wps:spPr bwMode="auto">
                                  <a:xfrm rot="5400000">
                                    <a:off x="8777451" y="-98534"/>
                                    <a:ext cx="399415" cy="84709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1"/>
                                  </a:lnRef>
                                  <a:fillRef idx="2">
                                    <a:schemeClr val="accent1"/>
                                  </a:fillRef>
                                  <a:effectRef idx="1">
                                    <a:schemeClr val="accent1"/>
                                  </a:effectRef>
                                  <a:fontRef idx="minor">
                                    <a:schemeClr val="dk1"/>
                                  </a:fontRef>
                                </wps:style>
                                <wps:txbx>
                                  <w:txbxContent>
                                    <w:p w14:paraId="6C1AB976"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wps:txbx>
                                <wps:bodyPr rot="0" vert="horz" wrap="square" lIns="91440" tIns="0" rIns="91440" bIns="0" anchor="ctr" anchorCtr="0" upright="1">
                                  <a:noAutofit/>
                                </wps:bodyPr>
                              </wps:wsp>
                            </wpg:grpSp>
                            <wpg:grpSp>
                              <wpg:cNvPr id="26" name="Group 26"/>
                              <wpg:cNvGrpSpPr/>
                              <wpg:grpSpPr>
                                <a:xfrm>
                                  <a:off x="5786651" y="2497540"/>
                                  <a:ext cx="3604550" cy="1087776"/>
                                  <a:chOff x="0" y="0"/>
                                  <a:chExt cx="3604550" cy="1087776"/>
                                </a:xfrm>
                              </wpg:grpSpPr>
                              <wpg:grpSp>
                                <wpg:cNvPr id="16" name="Group 16"/>
                                <wpg:cNvGrpSpPr/>
                                <wpg:grpSpPr>
                                  <a:xfrm>
                                    <a:off x="0" y="0"/>
                                    <a:ext cx="3595053" cy="501646"/>
                                    <a:chOff x="0" y="0"/>
                                    <a:chExt cx="3595053" cy="501646"/>
                                  </a:xfrm>
                                  <a:gradFill>
                                    <a:gsLst>
                                      <a:gs pos="0">
                                        <a:schemeClr val="accent5">
                                          <a:lumMod val="60000"/>
                                          <a:lumOff val="40000"/>
                                        </a:schemeClr>
                                      </a:gs>
                                      <a:gs pos="35000">
                                        <a:schemeClr val="accent5">
                                          <a:lumMod val="40000"/>
                                          <a:lumOff val="60000"/>
                                        </a:schemeClr>
                                      </a:gs>
                                      <a:gs pos="100000">
                                        <a:schemeClr val="accent5">
                                          <a:lumMod val="20000"/>
                                          <a:lumOff val="80000"/>
                                        </a:schemeClr>
                                      </a:gs>
                                    </a:gsLst>
                                    <a:lin ang="16200000" scaled="1"/>
                                  </a:gradFill>
                                </wpg:grpSpPr>
                                <wps:wsp>
                                  <wps:cNvPr id="7" name="AutoShape 2"/>
                                  <wps:cNvSpPr>
                                    <a:spLocks noChangeArrowheads="1"/>
                                  </wps:cNvSpPr>
                                  <wps:spPr bwMode="auto">
                                    <a:xfrm rot="5400000">
                                      <a:off x="1377315" y="89535"/>
                                      <a:ext cx="482600" cy="31496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lin ang="16200000" scaled="1"/>
                                    </a:gradFill>
                                  </wps:spPr>
                                  <wps:style>
                                    <a:lnRef idx="1">
                                      <a:schemeClr val="accent4"/>
                                    </a:lnRef>
                                    <a:fillRef idx="2">
                                      <a:schemeClr val="accent4"/>
                                    </a:fillRef>
                                    <a:effectRef idx="1">
                                      <a:schemeClr val="accent4"/>
                                    </a:effectRef>
                                    <a:fontRef idx="minor">
                                      <a:schemeClr val="dk1"/>
                                    </a:fontRef>
                                  </wps:style>
                                  <wps:txbx>
                                    <w:txbxContent>
                                      <w:p w14:paraId="24974589"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0" rIns="91440" bIns="0" anchor="ctr" anchorCtr="0" upright="1">
                                    <a:noAutofit/>
                                  </wps:bodyPr>
                                </wps:wsp>
                                <wps:wsp>
                                  <wps:cNvPr id="12" name="AutoShape 2"/>
                                  <wps:cNvSpPr>
                                    <a:spLocks noChangeArrowheads="1"/>
                                  </wps:cNvSpPr>
                                  <wps:spPr bwMode="auto">
                                    <a:xfrm rot="5400000">
                                      <a:off x="462915" y="-462915"/>
                                      <a:ext cx="482600" cy="140843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lin ang="16200000" scaled="1"/>
                                    </a:gradFill>
                                  </wps:spPr>
                                  <wps:style>
                                    <a:lnRef idx="1">
                                      <a:schemeClr val="accent4"/>
                                    </a:lnRef>
                                    <a:fillRef idx="2">
                                      <a:schemeClr val="accent4"/>
                                    </a:fillRef>
                                    <a:effectRef idx="1">
                                      <a:schemeClr val="accent4"/>
                                    </a:effectRef>
                                    <a:fontRef idx="minor">
                                      <a:schemeClr val="dk1"/>
                                    </a:fontRef>
                                  </wps:style>
                                  <wps:txbx>
                                    <w:txbxContent>
                                      <w:p w14:paraId="48EE7B11"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r w:rsidRPr="00395FE5">
                                          <w:rPr>
                                            <w:rFonts w:ascii="Calibri Light" w:eastAsiaTheme="majorEastAsia" w:hAnsi="Calibri Light" w:cs="Calibri Light"/>
                                            <w:b/>
                                            <w:iCs/>
                                            <w:szCs w:val="28"/>
                                          </w:rPr>
                                          <w:t xml:space="preserve"> </w:t>
                                        </w:r>
                                      </w:p>
                                      <w:p w14:paraId="7FF41862"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wps:txbx>
                                  <wps:bodyPr rot="0" vert="horz" wrap="square" lIns="91440" tIns="0" rIns="91440" bIns="0" anchor="ctr" anchorCtr="0" upright="1">
                                    <a:noAutofit/>
                                  </wps:bodyPr>
                                </wps:wsp>
                                <wps:wsp>
                                  <wps:cNvPr id="13" name="AutoShape 2"/>
                                  <wps:cNvSpPr>
                                    <a:spLocks noChangeArrowheads="1"/>
                                  </wps:cNvSpPr>
                                  <wps:spPr bwMode="auto">
                                    <a:xfrm rot="5400000">
                                      <a:off x="3196590" y="99060"/>
                                      <a:ext cx="481965" cy="31496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lin ang="16200000" scaled="1"/>
                                    </a:gradFill>
                                  </wps:spPr>
                                  <wps:style>
                                    <a:lnRef idx="1">
                                      <a:schemeClr val="accent4"/>
                                    </a:lnRef>
                                    <a:fillRef idx="2">
                                      <a:schemeClr val="accent4"/>
                                    </a:fillRef>
                                    <a:effectRef idx="1">
                                      <a:schemeClr val="accent4"/>
                                    </a:effectRef>
                                    <a:fontRef idx="minor">
                                      <a:schemeClr val="dk1"/>
                                    </a:fontRef>
                                  </wps:style>
                                  <wps:txbx>
                                    <w:txbxContent>
                                      <w:p w14:paraId="24599E2C"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0" rIns="91440" bIns="0" anchor="ctr" anchorCtr="0" upright="1">
                                    <a:noAutofit/>
                                  </wps:bodyPr>
                                </wps:wsp>
                                <wps:wsp>
                                  <wps:cNvPr id="15" name="AutoShape 2"/>
                                  <wps:cNvSpPr>
                                    <a:spLocks noChangeArrowheads="1"/>
                                  </wps:cNvSpPr>
                                  <wps:spPr bwMode="auto">
                                    <a:xfrm rot="5400000">
                                      <a:off x="2301240" y="-443865"/>
                                      <a:ext cx="482592" cy="140843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lin ang="16200000" scaled="1"/>
                                    </a:gradFill>
                                  </wps:spPr>
                                  <wps:style>
                                    <a:lnRef idx="1">
                                      <a:schemeClr val="accent4"/>
                                    </a:lnRef>
                                    <a:fillRef idx="2">
                                      <a:schemeClr val="accent4"/>
                                    </a:fillRef>
                                    <a:effectRef idx="1">
                                      <a:schemeClr val="accent4"/>
                                    </a:effectRef>
                                    <a:fontRef idx="minor">
                                      <a:schemeClr val="dk1"/>
                                    </a:fontRef>
                                  </wps:style>
                                  <wps:txbx>
                                    <w:txbxContent>
                                      <w:p w14:paraId="661A5875"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1BC06CB4"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wps:txbx>
                                  <wps:bodyPr rot="0" vert="horz" wrap="square" lIns="91440" tIns="0" rIns="91440" bIns="0" anchor="ctr" anchorCtr="0" upright="1">
                                    <a:noAutofit/>
                                  </wps:bodyPr>
                                </wps:wsp>
                              </wpg:grpSp>
                              <wpg:grpSp>
                                <wpg:cNvPr id="17" name="Group 17"/>
                                <wpg:cNvGrpSpPr/>
                                <wpg:grpSpPr>
                                  <a:xfrm>
                                    <a:off x="1828800" y="600075"/>
                                    <a:ext cx="1775750" cy="487701"/>
                                    <a:chOff x="0" y="0"/>
                                    <a:chExt cx="1776095" cy="488315"/>
                                  </a:xfrm>
                                </wpg:grpSpPr>
                                <wps:wsp>
                                  <wps:cNvPr id="18" name="AutoShape 2"/>
                                  <wps:cNvSpPr>
                                    <a:spLocks noChangeArrowheads="1"/>
                                  </wps:cNvSpPr>
                                  <wps:spPr bwMode="auto">
                                    <a:xfrm rot="5400000">
                                      <a:off x="1377315" y="89535"/>
                                      <a:ext cx="482600" cy="31496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4"/>
                                    </a:lnRef>
                                    <a:fillRef idx="2">
                                      <a:schemeClr val="accent4"/>
                                    </a:fillRef>
                                    <a:effectRef idx="1">
                                      <a:schemeClr val="accent4"/>
                                    </a:effectRef>
                                    <a:fontRef idx="minor">
                                      <a:schemeClr val="dk1"/>
                                    </a:fontRef>
                                  </wps:style>
                                  <wps:txbx>
                                    <w:txbxContent>
                                      <w:p w14:paraId="4B99CB2E"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wps:txbx>
                                  <wps:bodyPr rot="0" vert="horz" wrap="square" lIns="91440" tIns="0" rIns="91440" bIns="0" anchor="ctr" anchorCtr="0" upright="1">
                                    <a:noAutofit/>
                                  </wps:bodyPr>
                                </wps:wsp>
                                <wps:wsp>
                                  <wps:cNvPr id="19" name="AutoShape 2"/>
                                  <wps:cNvSpPr>
                                    <a:spLocks noChangeArrowheads="1"/>
                                  </wps:cNvSpPr>
                                  <wps:spPr bwMode="auto">
                                    <a:xfrm rot="5400000">
                                      <a:off x="462915" y="-462915"/>
                                      <a:ext cx="482600" cy="1408430"/>
                                    </a:xfrm>
                                    <a:prstGeom prst="roundRect">
                                      <a:avLst>
                                        <a:gd name="adj" fmla="val 13032"/>
                                      </a:avLst>
                                    </a:prstGeom>
                                    <a:gradFill>
                                      <a:gsLst>
                                        <a:gs pos="0">
                                          <a:schemeClr val="bg1">
                                            <a:lumMod val="75000"/>
                                          </a:schemeClr>
                                        </a:gs>
                                        <a:gs pos="35000">
                                          <a:schemeClr val="bg1">
                                            <a:lumMod val="75000"/>
                                          </a:schemeClr>
                                        </a:gs>
                                        <a:gs pos="100000">
                                          <a:schemeClr val="bg1">
                                            <a:lumMod val="95000"/>
                                          </a:schemeClr>
                                        </a:gs>
                                      </a:gsLst>
                                    </a:gradFill>
                                  </wps:spPr>
                                  <wps:style>
                                    <a:lnRef idx="1">
                                      <a:schemeClr val="accent4"/>
                                    </a:lnRef>
                                    <a:fillRef idx="2">
                                      <a:schemeClr val="accent4"/>
                                    </a:fillRef>
                                    <a:effectRef idx="1">
                                      <a:schemeClr val="accent4"/>
                                    </a:effectRef>
                                    <a:fontRef idx="minor">
                                      <a:schemeClr val="dk1"/>
                                    </a:fontRef>
                                  </wps:style>
                                  <wps:txbx>
                                    <w:txbxContent>
                                      <w:p w14:paraId="3BA595F2"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r w:rsidRPr="00395FE5">
                                          <w:rPr>
                                            <w:rFonts w:ascii="Calibri Light" w:eastAsiaTheme="majorEastAsia" w:hAnsi="Calibri Light" w:cs="Calibri Light"/>
                                            <w:b/>
                                            <w:iCs/>
                                            <w:szCs w:val="28"/>
                                          </w:rPr>
                                          <w:t xml:space="preserve"> </w:t>
                                        </w:r>
                                      </w:p>
                                      <w:p w14:paraId="5A76408D"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wps:txbx>
                                  <wps:bodyPr rot="0" vert="horz" wrap="square" lIns="91440" tIns="0" rIns="91440" bIns="0" anchor="ctr"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2E967AF" id="Group 259" o:spid="_x0000_s1027" style="position:absolute;margin-left:-4.65pt;margin-top:3.35pt;width:742.45pt;height:282.3pt;z-index:251674624;mso-width-relative:margin;mso-height-relative:margin" coordorigin="-285" coordsize="94292,3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">
                      <v:group id="Group 293" o:spid="_x0000_s1028" alt="3 Year Plan Level Funding flowchart for cohorts 1, 2, and 3." style="position:absolute;left:-285;width:94292;height:24077" coordorigin="-285" coordsize="94292,24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5" o:spid="_x0000_s1029" style="position:absolute;left:-285;width:60180;height:23822" coordorigin="-285" coordsize="60181,2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2" o:spid="_x0000_s1030" style="position:absolute;left:-3181;top:2896;width:12763;height:697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0767B5A7" w14:textId="77777777" w:rsidR="00434F07" w:rsidRPr="00874398" w:rsidRDefault="00434F07" w:rsidP="00BC071A">
                                  <w:pPr>
                                    <w:jc w:val="center"/>
                                    <w:rPr>
                                      <w:rFonts w:ascii="Calibri Light" w:eastAsiaTheme="majorEastAsia" w:hAnsi="Calibri Light" w:cs="Calibri Light"/>
                                      <w:b/>
                                      <w:iCs/>
                                      <w:sz w:val="22"/>
                                      <w:szCs w:val="22"/>
                                    </w:rPr>
                                  </w:pPr>
                                  <w:r w:rsidRPr="00874398">
                                    <w:rPr>
                                      <w:rFonts w:ascii="Calibri Light" w:eastAsiaTheme="majorEastAsia" w:hAnsi="Calibri Light" w:cs="Calibri Light"/>
                                      <w:b/>
                                      <w:iCs/>
                                      <w:sz w:val="22"/>
                                      <w:szCs w:val="22"/>
                                    </w:rPr>
                                    <w:t>Digital Now Strategic Plan</w:t>
                                  </w:r>
                                </w:p>
                                <w:p w14:paraId="30B079DF" w14:textId="77777777" w:rsidR="00434F07" w:rsidRPr="00874398" w:rsidRDefault="00434F07" w:rsidP="00BC071A">
                                  <w:pPr>
                                    <w:jc w:val="center"/>
                                    <w:rPr>
                                      <w:rFonts w:ascii="Calibri Light" w:eastAsiaTheme="majorEastAsia" w:hAnsi="Calibri Light" w:cs="Calibri Light"/>
                                      <w:b/>
                                      <w:iCs/>
                                      <w:sz w:val="22"/>
                                      <w:szCs w:val="22"/>
                                    </w:rPr>
                                  </w:pPr>
                                </w:p>
                                <w:p w14:paraId="7D402E4F" w14:textId="77777777" w:rsidR="00434F07" w:rsidRPr="00874398" w:rsidRDefault="00434F07" w:rsidP="00BC071A">
                                  <w:pPr>
                                    <w:jc w:val="center"/>
                                    <w:rPr>
                                      <w:rFonts w:ascii="Calibri Light" w:eastAsiaTheme="majorEastAsia" w:hAnsi="Calibri Light" w:cs="Calibri Light"/>
                                      <w:b/>
                                      <w:iCs/>
                                      <w:sz w:val="22"/>
                                      <w:szCs w:val="22"/>
                                    </w:rPr>
                                  </w:pPr>
                                  <w:r w:rsidRPr="00874398">
                                    <w:rPr>
                                      <w:rFonts w:ascii="Calibri Light" w:eastAsiaTheme="majorEastAsia" w:hAnsi="Calibri Light" w:cs="Calibri Light"/>
                                      <w:b/>
                                      <w:iCs/>
                                      <w:sz w:val="22"/>
                                      <w:szCs w:val="22"/>
                                    </w:rPr>
                                    <w:t>RFPs</w:t>
                                  </w:r>
                                </w:p>
                                <w:p w14:paraId="223D85C9" w14:textId="77777777" w:rsidR="00434F07" w:rsidRPr="00874398" w:rsidRDefault="00434F07" w:rsidP="00BC071A">
                                  <w:pPr>
                                    <w:jc w:val="center"/>
                                    <w:rPr>
                                      <w:rFonts w:ascii="Calibri Light" w:eastAsiaTheme="majorEastAsia" w:hAnsi="Calibri Light" w:cs="Calibri Light"/>
                                      <w:b/>
                                      <w:iCs/>
                                      <w:sz w:val="22"/>
                                      <w:szCs w:val="22"/>
                                    </w:rPr>
                                  </w:pPr>
                                </w:p>
                                <w:p w14:paraId="2D4237E1" w14:textId="77777777" w:rsidR="00434F07" w:rsidRPr="00874398" w:rsidRDefault="00434F07" w:rsidP="00BC071A">
                                  <w:pPr>
                                    <w:jc w:val="center"/>
                                    <w:rPr>
                                      <w:rFonts w:ascii="Calibri Light" w:eastAsiaTheme="majorEastAsia" w:hAnsi="Calibri Light" w:cs="Calibri Light"/>
                                      <w:b/>
                                      <w:iCs/>
                                      <w:sz w:val="22"/>
                                      <w:szCs w:val="22"/>
                                    </w:rPr>
                                  </w:pPr>
                                  <w:r w:rsidRPr="00874398">
                                    <w:rPr>
                                      <w:rFonts w:ascii="Calibri Light" w:eastAsiaTheme="majorEastAsia" w:hAnsi="Calibri Light" w:cs="Calibri Light"/>
                                      <w:b/>
                                      <w:iCs/>
                                      <w:sz w:val="22"/>
                                      <w:szCs w:val="22"/>
                                    </w:rPr>
                                    <w:t>District Selection</w:t>
                                  </w:r>
                                </w:p>
                              </w:txbxContent>
                            </v:textbox>
                          </v:roundrect>
                          <v:roundrect id="AutoShape 2" o:spid="_x0000_s1031" style="position:absolute;left:35079;top:-1220;width:4000;height:866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inset=",0,,0">
                              <w:txbxContent>
                                <w:p w14:paraId="5488B0D9"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v:textbox>
                          </v:roundrect>
                          <v:roundrect id="AutoShape 2" o:spid="_x0000_s1032" style="position:absolute;left:15958;top:-363;width:4388;height:7417;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inset=",0,,0">
                              <w:txbxContent>
                                <w:p w14:paraId="51E036BF" w14:textId="77777777" w:rsidR="00434F07" w:rsidRPr="00874398" w:rsidRDefault="00434F07" w:rsidP="00BC071A">
                                  <w:pPr>
                                    <w:jc w:val="center"/>
                                    <w:rPr>
                                      <w:rFonts w:ascii="Calibri Light" w:eastAsiaTheme="majorEastAsia" w:hAnsi="Calibri Light" w:cs="Calibri Light"/>
                                      <w:b/>
                                      <w:iCs/>
                                      <w:sz w:val="22"/>
                                      <w:szCs w:val="28"/>
                                    </w:rPr>
                                  </w:pPr>
                                  <w:r w:rsidRPr="00874398">
                                    <w:rPr>
                                      <w:rFonts w:ascii="Calibri Light" w:eastAsiaTheme="majorEastAsia" w:hAnsi="Calibri Light" w:cs="Calibri Light"/>
                                      <w:b/>
                                      <w:iCs/>
                                      <w:sz w:val="22"/>
                                      <w:szCs w:val="28"/>
                                    </w:rPr>
                                    <w:t>Convening</w:t>
                                  </w:r>
                                </w:p>
                              </w:txbxContent>
                            </v:textbox>
                          </v:roundrect>
                          <v:roundrect id="AutoShape 2" o:spid="_x0000_s1033" style="position:absolute;left:15862;top:7353;width:4883;height:31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w:txbxContent>
                                <w:p w14:paraId="3F26D9A9"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34" style="position:absolute;left:34602;top:7544;width:4883;height:31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4D71684E"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35" style="position:absolute;left:25496;top:8537;width:4794;height:13926;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376BF899"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p>
                                <w:p w14:paraId="442CD801"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v:textbox>
                          </v:roundrect>
                          <v:roundrect id="AutoShape 2" o:spid="_x0000_s1036" style="position:absolute;left:34603;top:13925;width:4794;height:314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265BC17F"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37" style="position:absolute;left:43984;top:2154;width:4883;height:1426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inset=",0,,0">
                              <w:txbxContent>
                                <w:p w14:paraId="0A27E058"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36D63C41"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roundrect id="AutoShape 2" o:spid="_x0000_s1038" style="position:absolute;left:44070;top:8259;width:4794;height:14443;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inset=",0,,0">
                              <w:txbxContent>
                                <w:p w14:paraId="4580F5E1"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7F65895C"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roundrect id="AutoShape 2" o:spid="_x0000_s1039" style="position:absolute;left:53275;top:14020;width:4794;height:31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1E63069A"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40" style="position:absolute;left:53210;top:19831;width:4833;height:31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inset=",0,,0">
                              <w:txbxContent>
                                <w:p w14:paraId="3BBC54E7"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41" style="position:absolute;left:43994;top:14335;width:4832;height:1408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inset=",0,,0">
                              <w:txbxContent>
                                <w:p w14:paraId="21AF6D46"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r w:rsidRPr="00395FE5">
                                    <w:rPr>
                                      <w:rFonts w:ascii="Calibri Light" w:eastAsiaTheme="majorEastAsia" w:hAnsi="Calibri Light" w:cs="Calibri Light"/>
                                      <w:b/>
                                      <w:iCs/>
                                      <w:szCs w:val="28"/>
                                    </w:rPr>
                                    <w:t xml:space="preserve"> </w:t>
                                  </w:r>
                                </w:p>
                                <w:p w14:paraId="61FFE447"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v:textbox>
                          </v:roundrect>
                          <v:roundrect id="AutoShape 2" o:spid="_x0000_s1042" style="position:absolute;left:53659;top:-1082;width:4001;height:847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inset=",0,,0">
                              <w:txbxContent>
                                <w:p w14:paraId="6CA3F58B"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v:textbox>
                          </v:roundrect>
                          <v:roundrect id="AutoShape 2" o:spid="_x0000_s1043" style="position:absolute;left:25105;top:1784;width:4883;height:1461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inset=",0,,0">
                              <w:txbxContent>
                                <w:p w14:paraId="1A8C9EFE"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1FBC3FDB"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roundrect id="AutoShape 2" o:spid="_x0000_s1044" style="position:absolute;left:9290;top:4305;width:4883;height:9246;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" fillcolor="#fbcaa2 [1625]" strokecolor="#f68c36 [3049]">
                            <v:fill color2="#fdefe3 [505]" rotate="t" angle="180" colors="0 #ffbe86;22938f #ffd0aa;1 #ffebdb" focus="100%" type="gradient"/>
                            <v:shadow on="t" color="black" opacity="24903f" origin=",.5" offset="0,.55556mm"/>
                            <v:textbox inset=",0,,0">
                              <w:txbxContent>
                                <w:p w14:paraId="24C81A5F"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 xml:space="preserve">: </w:t>
                                  </w:r>
                                </w:p>
                                <w:p w14:paraId="2BA8782B" w14:textId="77777777" w:rsidR="00434F07"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30 Districts</w:t>
                                  </w:r>
                                </w:p>
                                <w:p w14:paraId="7916D24C"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30 Districts</w:t>
                                  </w:r>
                                </w:p>
                              </w:txbxContent>
                            </v:textbox>
                          </v:roundrect>
                        </v:group>
                        <v:roundrect id="AutoShape 2" o:spid="_x0000_s1045" style="position:absolute;left:62549;top:8395;width:4788;height:1444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" fillcolor="#bfbfbf [2412]" strokecolor="#bc4542 [3045]">
                          <v:fill color2="#f2f2f2 [3052]" rotate="t" angle="180" colors="0 #bfbfbf;22938f #bfbfbf;1 #f2f2f2" focus="100%" type="gradient"/>
                          <v:shadow on="t" color="black" opacity="24903f" origin=",.5" offset="0,.55556mm"/>
                          <v:textbox inset=",0,,0">
                            <w:txbxContent>
                              <w:p w14:paraId="2CC889A3"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2454FE6B"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roundrect id="AutoShape 2" o:spid="_x0000_s1046" style="position:absolute;left:71378;top:19982;width:4826;height:31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" fillcolor="#bfbfbf [2412]" strokecolor="#795d9b [3047]">
                          <v:fill color2="#f2f2f2 [3052]" rotate="t" angle="180" colors="0 #bfbfbf;22938f #bfbfbf;1 #f2f2f2" focus="100%" type="gradient"/>
                          <v:shadow on="t" color="black" opacity="24903f" origin=",.5" offset="0,.55556mm"/>
                          <v:textbox inset=",0,,0">
                            <w:txbxContent>
                              <w:p w14:paraId="04E411C5"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47" style="position:absolute;left:62392;top:14542;width:4826;height:14085;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" fillcolor="#bfbfbf [2412]" strokecolor="#795d9b [3047]">
                          <v:fill color2="#f2f2f2 [3052]" rotate="t" angle="180" colors="0 #bfbfbf;22938f #bfbfbf;1 #f2f2f2" focus="100%" type="gradient"/>
                          <v:shadow on="t" color="black" opacity="24903f" origin=",.5" offset="0,.55556mm"/>
                          <v:textbox inset=",0,,0">
                            <w:txbxContent>
                              <w:p w14:paraId="24068AD8"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2A093EE3"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roundrect id="AutoShape 2" o:spid="_x0000_s1048" style="position:absolute;left:72403;top:-986;width:3994;height:847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" fillcolor="#bfbfbf [2412]" strokecolor="#4579b8 [3044]">
                          <v:fill color2="#f2f2f2 [3052]" rotate="t" angle="180" colors="0 #bfbfbf;22938f #bfbfbf;1 #f2f2f2" focus="100%" type="gradient"/>
                          <v:shadow on="t" color="black" opacity="24903f" origin=",.5" offset="0,.55556mm"/>
                          <v:textbox inset=",0,,0">
                            <w:txbxContent>
                              <w:p w14:paraId="021E63EC"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v:textbox>
                        </v:roundrect>
                        <v:roundrect id="AutoShape 2" o:spid="_x0000_s1049" style="position:absolute;left:80443;top:14622;width:4826;height:14084;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" fillcolor="#bfbfbf [2412]" strokecolor="#795d9b [3047]">
                          <v:fill color2="#f2f2f2 [3052]" rotate="t" angle="180" colors="0 #bfbfbf;22938f #bfbfbf;1 #f2f2f2" focus="100%" type="gradient"/>
                          <v:shadow on="t" color="black" opacity="24903f" origin=",.5" offset="0,.55556mm"/>
                          <v:textbox inset=",0,,0">
                            <w:txbxContent>
                              <w:p w14:paraId="14B8E926"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14D50364"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roundrect id="AutoShape 2" o:spid="_x0000_s1050" style="position:absolute;left:87775;top:-986;width:3994;height:847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" fillcolor="#bfbfbf [2412]" strokecolor="#4579b8 [3044]">
                          <v:fill color2="#f2f2f2 [3052]" rotate="t" angle="180" colors="0 #bfbfbf;22938f #bfbfbf;1 #f2f2f2" focus="100%" type="gradient"/>
                          <v:shadow on="t" color="black" opacity="24903f" origin=",.5" offset="0,.55556mm"/>
                          <v:textbox inset=",0,,0">
                            <w:txbxContent>
                              <w:p w14:paraId="6C1AB976" w14:textId="77777777" w:rsidR="00434F07" w:rsidRPr="00874398" w:rsidRDefault="00434F07" w:rsidP="00BC071A">
                                <w:pPr>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Convening</w:t>
                                </w:r>
                              </w:p>
                            </w:txbxContent>
                          </v:textbox>
                        </v:roundrect>
                      </v:group>
                      <v:group id="Group 26" o:spid="_x0000_s1051" style="position:absolute;left:57866;top:24975;width:36046;height:10878" coordsize="36045,1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16" o:spid="_x0000_s1052" style="position:absolute;width:35950;height:5016" coordsize="35950,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2" o:spid="_x0000_s1053" style="position:absolute;left:13773;top:895;width:4826;height:314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" fillcolor="#bfbfbf [2412]" strokecolor="#795d9b [3047]">
                            <v:fill color2="#f2f2f2 [3052]" rotate="t" angle="180" colors="0 #bfbfbf;22938f #bfbfbf;1 #f2f2f2" focus="100%" type="gradient"/>
                            <v:shadow on="t" color="black" opacity="24903f" origin=",.5" offset="0,.55556mm"/>
                            <v:textbox inset=",0,,0">
                              <w:txbxContent>
                                <w:p w14:paraId="24974589"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54" style="position:absolute;left:4629;top:-4629;width:4826;height:14084;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" fillcolor="#bfbfbf [2412]" strokecolor="#795d9b [3047]">
                            <v:fill color2="#f2f2f2 [3052]" rotate="t" angle="180" colors="0 #bfbfbf;22938f #bfbfbf;1 #f2f2f2" focus="100%" type="gradient"/>
                            <v:shadow on="t" color="black" opacity="24903f" origin=",.5" offset="0,.55556mm"/>
                            <v:textbox inset=",0,,0">
                              <w:txbxContent>
                                <w:p w14:paraId="48EE7B11"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r w:rsidRPr="00395FE5">
                                    <w:rPr>
                                      <w:rFonts w:ascii="Calibri Light" w:eastAsiaTheme="majorEastAsia" w:hAnsi="Calibri Light" w:cs="Calibri Light"/>
                                      <w:b/>
                                      <w:iCs/>
                                      <w:szCs w:val="28"/>
                                    </w:rPr>
                                    <w:t xml:space="preserve"> </w:t>
                                  </w:r>
                                </w:p>
                                <w:p w14:paraId="7FF41862"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v:textbox>
                          </v:roundrect>
                          <v:roundrect id="AutoShape 2" o:spid="_x0000_s1055" style="position:absolute;left:31965;top:990;width:4820;height:31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" fillcolor="#bfbfbf [2412]" strokecolor="#795d9b [3047]">
                            <v:fill color2="#f2f2f2 [3052]" rotate="t" angle="180" colors="0 #bfbfbf;22938f #bfbfbf;1 #f2f2f2" focus="100%" type="gradient"/>
                            <v:shadow on="t" color="black" opacity="24903f" origin=",.5" offset="0,.55556mm"/>
                            <v:textbox inset=",0,,0">
                              <w:txbxContent>
                                <w:p w14:paraId="24599E2C"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56" style="position:absolute;left:23012;top:-4439;width:4826;height:14084;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" fillcolor="#bfbfbf [2412]" strokecolor="#795d9b [3047]">
                            <v:fill color2="#f2f2f2 [3052]" rotate="t" angle="180" colors="0 #bfbfbf;22938f #bfbfbf;1 #f2f2f2" focus="100%" type="gradient"/>
                            <v:shadow on="t" color="black" opacity="24903f" origin=",.5" offset="0,.55556mm"/>
                            <v:textbox inset=",0,,0">
                              <w:txbxContent>
                                <w:p w14:paraId="661A5875"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Implementation</w:t>
                                  </w:r>
                                  <w:r>
                                    <w:rPr>
                                      <w:rFonts w:ascii="Calibri Light" w:eastAsiaTheme="majorEastAsia" w:hAnsi="Calibri Light" w:cs="Calibri Light"/>
                                      <w:b/>
                                      <w:iCs/>
                                      <w:szCs w:val="28"/>
                                    </w:rPr>
                                    <w:t xml:space="preserve"> and Support</w:t>
                                  </w:r>
                                </w:p>
                                <w:p w14:paraId="1BC06CB4" w14:textId="77777777" w:rsidR="00434F07" w:rsidRPr="00874398" w:rsidRDefault="00434F07" w:rsidP="00BC071A">
                                  <w:pPr>
                                    <w:spacing w:line="200" w:lineRule="exact"/>
                                    <w:jc w:val="center"/>
                                    <w:rPr>
                                      <w:rFonts w:ascii="Calibri Light" w:eastAsiaTheme="majorEastAsia" w:hAnsi="Calibri Light" w:cs="Calibri Light"/>
                                      <w:b/>
                                      <w:iCs/>
                                      <w:szCs w:val="28"/>
                                    </w:rPr>
                                  </w:pPr>
                                </w:p>
                              </w:txbxContent>
                            </v:textbox>
                          </v:roundrect>
                        </v:group>
                        <v:group id="Group 17" o:spid="_x0000_s1057" style="position:absolute;left:18288;top:6000;width:17757;height:4877" coordsize="17760,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AutoShape 2" o:spid="_x0000_s1058" style="position:absolute;left:13773;top:895;width:4826;height:314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" fillcolor="#bfbfbf [2412]" strokecolor="#795d9b [3047]">
                            <v:fill color2="#f2f2f2 [3052]" rotate="t" angle="180" colors="0 #bfbfbf;22938f #bfbfbf;1 #f2f2f2" focus="100%" type="gradient"/>
                            <v:shadow on="t" color="black" opacity="24903f" origin=",.5" offset="0,.55556mm"/>
                            <v:textbox inset=",0,,0">
                              <w:txbxContent>
                                <w:p w14:paraId="4B99CB2E" w14:textId="77777777" w:rsidR="00434F07" w:rsidRPr="00874398"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PD</w:t>
                                  </w:r>
                                </w:p>
                              </w:txbxContent>
                            </v:textbox>
                          </v:roundrect>
                          <v:roundrect id="AutoShape 2" o:spid="_x0000_s1059" style="position:absolute;left:4629;top:-4629;width:4826;height:14084;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" fillcolor="#bfbfbf [2412]" strokecolor="#795d9b [3047]">
                            <v:fill color2="#f2f2f2 [3052]" rotate="t" angle="180" colors="0 #bfbfbf;22938f #bfbfbf;1 #f2f2f2" focus="100%" type="gradient"/>
                            <v:shadow on="t" color="black" opacity="24903f" origin=",.5" offset="0,.55556mm"/>
                            <v:textbox inset=",0,,0">
                              <w:txbxContent>
                                <w:p w14:paraId="3BA595F2" w14:textId="77777777" w:rsidR="00434F07" w:rsidRDefault="00434F07" w:rsidP="00BC071A">
                                  <w:pPr>
                                    <w:spacing w:line="200" w:lineRule="exact"/>
                                    <w:jc w:val="center"/>
                                    <w:rPr>
                                      <w:rFonts w:ascii="Calibri Light" w:eastAsiaTheme="majorEastAsia" w:hAnsi="Calibri Light" w:cs="Calibri Light"/>
                                      <w:b/>
                                      <w:iCs/>
                                      <w:szCs w:val="28"/>
                                    </w:rPr>
                                  </w:pPr>
                                  <w:r w:rsidRPr="00874398">
                                    <w:rPr>
                                      <w:rFonts w:ascii="Calibri Light" w:eastAsiaTheme="majorEastAsia" w:hAnsi="Calibri Light" w:cs="Calibri Light"/>
                                      <w:b/>
                                      <w:iCs/>
                                      <w:szCs w:val="28"/>
                                    </w:rPr>
                                    <w:t>Planning</w:t>
                                  </w:r>
                                  <w:r>
                                    <w:rPr>
                                      <w:rFonts w:ascii="Calibri Light" w:eastAsiaTheme="majorEastAsia" w:hAnsi="Calibri Light" w:cs="Calibri Light"/>
                                      <w:b/>
                                      <w:iCs/>
                                      <w:szCs w:val="28"/>
                                    </w:rPr>
                                    <w:t>:</w:t>
                                  </w:r>
                                  <w:r w:rsidRPr="00395FE5">
                                    <w:rPr>
                                      <w:rFonts w:ascii="Calibri Light" w:eastAsiaTheme="majorEastAsia" w:hAnsi="Calibri Light" w:cs="Calibri Light"/>
                                      <w:b/>
                                      <w:iCs/>
                                      <w:szCs w:val="28"/>
                                    </w:rPr>
                                    <w:t xml:space="preserve"> </w:t>
                                  </w:r>
                                </w:p>
                                <w:p w14:paraId="5A76408D" w14:textId="77777777" w:rsidR="00434F07" w:rsidRPr="00874398" w:rsidRDefault="00434F07" w:rsidP="00BC071A">
                                  <w:pPr>
                                    <w:spacing w:line="200" w:lineRule="exact"/>
                                    <w:jc w:val="center"/>
                                    <w:rPr>
                                      <w:rFonts w:ascii="Calibri Light" w:eastAsiaTheme="majorEastAsia" w:hAnsi="Calibri Light" w:cs="Calibri Light"/>
                                      <w:b/>
                                      <w:iCs/>
                                      <w:szCs w:val="28"/>
                                    </w:rPr>
                                  </w:pPr>
                                  <w:r>
                                    <w:rPr>
                                      <w:rFonts w:ascii="Calibri Light" w:eastAsiaTheme="majorEastAsia" w:hAnsi="Calibri Light" w:cs="Calibri Light"/>
                                      <w:b/>
                                      <w:iCs/>
                                      <w:szCs w:val="28"/>
                                    </w:rPr>
                                    <w:t>15 Districts</w:t>
                                  </w:r>
                                </w:p>
                              </w:txbxContent>
                            </v:textbox>
                          </v:roundrect>
                        </v:group>
                      </v:group>
                    </v:group>
                  </w:pict>
                </mc:Fallback>
              </mc:AlternateContent>
            </w:r>
            <w:r w:rsidR="00CB6DDE">
              <w:rPr>
                <w:rFonts w:ascii="Calibri Light" w:eastAsiaTheme="majorEastAsia" w:hAnsi="Calibri Light" w:cs="Calibri Light"/>
                <w:b/>
                <w:iCs/>
                <w:sz w:val="22"/>
                <w:szCs w:val="22"/>
              </w:rPr>
              <w:t>three</w:t>
            </w:r>
          </w:p>
          <w:p w14:paraId="6EFF05CA" w14:textId="77777777" w:rsidR="00BC071A" w:rsidRDefault="00BC071A" w:rsidP="00EC4613"/>
          <w:p w14:paraId="488E18FC" w14:textId="77777777" w:rsidR="00BC071A" w:rsidRDefault="00BC071A" w:rsidP="00EC4613"/>
          <w:p w14:paraId="0E615D08" w14:textId="77777777" w:rsidR="00BC071A" w:rsidRDefault="00BC071A" w:rsidP="00EC4613"/>
          <w:p w14:paraId="483ABB72" w14:textId="77777777" w:rsidR="00BC071A" w:rsidRDefault="00BC071A" w:rsidP="00EC4613"/>
          <w:p w14:paraId="1035DF75" w14:textId="77777777" w:rsidR="00BC071A" w:rsidRDefault="00BC071A" w:rsidP="00EC4613"/>
          <w:p w14:paraId="7DCA3336" w14:textId="77777777" w:rsidR="00BC071A" w:rsidRDefault="00BC071A" w:rsidP="00EC4613"/>
          <w:p w14:paraId="511BA929" w14:textId="77777777" w:rsidR="00BC071A" w:rsidRDefault="00BC071A" w:rsidP="00EC4613"/>
          <w:p w14:paraId="2D355E31" w14:textId="77777777" w:rsidR="00BC071A" w:rsidRDefault="00BC071A" w:rsidP="00EC4613"/>
          <w:p w14:paraId="736B3E89" w14:textId="77777777" w:rsidR="00BC071A" w:rsidRDefault="00BC071A" w:rsidP="00EC4613"/>
          <w:p w14:paraId="744B0B92" w14:textId="77777777" w:rsidR="00BC071A" w:rsidRDefault="00BC071A" w:rsidP="00EC4613"/>
          <w:p w14:paraId="7E07DF57" w14:textId="77777777" w:rsidR="00BC071A" w:rsidRDefault="00BC071A" w:rsidP="00EC4613"/>
          <w:p w14:paraId="0F0FFDD3" w14:textId="77777777" w:rsidR="00BC071A" w:rsidRDefault="00BC071A" w:rsidP="00EC4613"/>
          <w:p w14:paraId="73894CCF" w14:textId="77777777" w:rsidR="00BC071A" w:rsidRDefault="00BC071A" w:rsidP="00EC4613"/>
          <w:p w14:paraId="75549423" w14:textId="77777777" w:rsidR="00BC071A" w:rsidRPr="0073628B" w:rsidRDefault="00BC071A" w:rsidP="00EC4613"/>
        </w:tc>
        <w:tc>
          <w:tcPr>
            <w:tcW w:w="2944" w:type="dxa"/>
          </w:tcPr>
          <w:p w14:paraId="48C3F521" w14:textId="77777777" w:rsidR="00BC071A" w:rsidRPr="0073628B" w:rsidRDefault="00BC071A" w:rsidP="00EC4613"/>
        </w:tc>
        <w:tc>
          <w:tcPr>
            <w:tcW w:w="2944" w:type="dxa"/>
          </w:tcPr>
          <w:p w14:paraId="209FDAEB" w14:textId="77777777" w:rsidR="00BC071A" w:rsidRPr="0073628B" w:rsidRDefault="00BC071A" w:rsidP="00EC4613"/>
        </w:tc>
        <w:tc>
          <w:tcPr>
            <w:tcW w:w="2892" w:type="dxa"/>
          </w:tcPr>
          <w:p w14:paraId="2F9E1A60" w14:textId="77777777" w:rsidR="00BC071A" w:rsidRPr="0073628B" w:rsidRDefault="00BC071A" w:rsidP="00EC4613"/>
        </w:tc>
        <w:tc>
          <w:tcPr>
            <w:tcW w:w="2892" w:type="dxa"/>
          </w:tcPr>
          <w:p w14:paraId="5F66A6C5" w14:textId="77777777" w:rsidR="00BC071A" w:rsidRPr="0073628B" w:rsidRDefault="00BC071A" w:rsidP="00EC4613"/>
        </w:tc>
      </w:tr>
    </w:tbl>
    <w:p w14:paraId="50D1FD25" w14:textId="77777777" w:rsidR="00BC071A" w:rsidRPr="00025F40" w:rsidRDefault="00BC071A" w:rsidP="00BC071A">
      <w:r>
        <w:rPr>
          <w:noProof/>
        </w:rPr>
        <mc:AlternateContent>
          <mc:Choice Requires="wps">
            <w:drawing>
              <wp:anchor distT="0" distB="0" distL="114300" distR="114300" simplePos="0" relativeHeight="251673600" behindDoc="0" locked="0" layoutInCell="1" allowOverlap="1" wp14:anchorId="56CF8CCD" wp14:editId="0ED828F0">
                <wp:simplePos x="0" y="0"/>
                <wp:positionH relativeFrom="column">
                  <wp:posOffset>18106</wp:posOffset>
                </wp:positionH>
                <wp:positionV relativeFrom="paragraph">
                  <wp:posOffset>11807</wp:posOffset>
                </wp:positionV>
                <wp:extent cx="9202847" cy="635"/>
                <wp:effectExtent l="0" t="0" r="0" b="8255"/>
                <wp:wrapNone/>
                <wp:docPr id="61" name="Text Box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202847" cy="635"/>
                        </a:xfrm>
                        <a:prstGeom prst="rect">
                          <a:avLst/>
                        </a:prstGeom>
                        <a:solidFill>
                          <a:prstClr val="white"/>
                        </a:solidFill>
                        <a:ln>
                          <a:noFill/>
                        </a:ln>
                      </wps:spPr>
                      <wps:txbx>
                        <w:txbxContent>
                          <w:p w14:paraId="16993CCA" w14:textId="77777777" w:rsidR="00434F07" w:rsidRPr="003A26B4" w:rsidRDefault="00434F07" w:rsidP="00BC071A">
                            <w:pPr>
                              <w:pStyle w:val="Caption"/>
                              <w:jc w:val="center"/>
                              <w:rPr>
                                <w:noProof/>
                                <w:sz w:val="24"/>
                                <w:szCs w:val="24"/>
                              </w:rPr>
                            </w:pPr>
                            <w:r>
                              <w:t xml:space="preserve">Figure </w:t>
                            </w:r>
                            <w:r w:rsidR="00D86BC8">
                              <w:fldChar w:fldCharType="begin"/>
                            </w:r>
                            <w:r w:rsidR="00D86BC8">
                              <w:instrText xml:space="preserve"> SEQ Figure \* ARABIC </w:instrText>
                            </w:r>
                            <w:r w:rsidR="00D86BC8">
                              <w:fldChar w:fldCharType="separate"/>
                            </w:r>
                            <w:r>
                              <w:rPr>
                                <w:noProof/>
                              </w:rPr>
                              <w:t>1</w:t>
                            </w:r>
                            <w:r w:rsidR="00D86BC8">
                              <w:rPr>
                                <w:noProof/>
                              </w:rPr>
                              <w:fldChar w:fldCharType="end"/>
                            </w:r>
                            <w:r>
                              <w:t>: 3 Year Plan Level Funding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CF8CCD" id="Text Box 61" o:spid="_x0000_s1060" type="#_x0000_t202" style="position:absolute;margin-left:1.45pt;margin-top:.95pt;width:724.65pt;height:.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" stroked="f">
                <v:textbox style="mso-fit-shape-to-text:t" inset="0,0,0,0">
                  <w:txbxContent>
                    <w:p w14:paraId="16993CCA" w14:textId="77777777" w:rsidR="00434F07" w:rsidRPr="003A26B4" w:rsidRDefault="00434F07" w:rsidP="00BC071A">
                      <w:pPr>
                        <w:pStyle w:val="Caption"/>
                        <w:jc w:val="center"/>
                        <w:rPr>
                          <w:noProof/>
                          <w:sz w:val="24"/>
                          <w:szCs w:val="24"/>
                        </w:rPr>
                      </w:pPr>
                      <w:r>
                        <w:t xml:space="preserve">Figure </w:t>
                      </w:r>
                      <w:r w:rsidR="00D86BC8">
                        <w:fldChar w:fldCharType="begin"/>
                      </w:r>
                      <w:r w:rsidR="00D86BC8">
                        <w:instrText xml:space="preserve"> SEQ Figure \* ARABIC </w:instrText>
                      </w:r>
                      <w:r w:rsidR="00D86BC8">
                        <w:fldChar w:fldCharType="separate"/>
                      </w:r>
                      <w:r>
                        <w:rPr>
                          <w:noProof/>
                        </w:rPr>
                        <w:t>1</w:t>
                      </w:r>
                      <w:r w:rsidR="00D86BC8">
                        <w:rPr>
                          <w:noProof/>
                        </w:rPr>
                        <w:fldChar w:fldCharType="end"/>
                      </w:r>
                      <w:r>
                        <w:t>: 3 Year Plan Level Funding</w:t>
                      </w:r>
                    </w:p>
                  </w:txbxContent>
                </v:textbox>
              </v:shape>
            </w:pict>
          </mc:Fallback>
        </mc:AlternateContent>
      </w:r>
    </w:p>
    <w:p w14:paraId="74456117" w14:textId="77777777" w:rsidR="00BC071A" w:rsidRDefault="00BC071A" w:rsidP="003F1017">
      <w:pPr>
        <w:rPr>
          <w:color w:val="000000"/>
        </w:rPr>
      </w:pPr>
    </w:p>
    <w:p w14:paraId="5F32C47C" w14:textId="77777777" w:rsidR="00BC071A" w:rsidRDefault="00BC071A" w:rsidP="003F1017">
      <w:pPr>
        <w:rPr>
          <w:color w:val="000000"/>
        </w:rPr>
      </w:pPr>
    </w:p>
    <w:p w14:paraId="72343DB5" w14:textId="77777777" w:rsidR="00C92BA7" w:rsidRDefault="00C92BA7" w:rsidP="003C5141">
      <w:pPr>
        <w:pStyle w:val="Heading2"/>
        <w:rPr>
          <w:rFonts w:ascii="Times New Roman" w:hAnsi="Times New Roman" w:cs="Times New Roman"/>
          <w:sz w:val="24"/>
          <w:szCs w:val="24"/>
        </w:rPr>
        <w:sectPr w:rsidR="00C92BA7" w:rsidSect="00C92BA7">
          <w:footerReference w:type="default" r:id="rId17"/>
          <w:pgSz w:w="15840" w:h="12240" w:orient="landscape"/>
          <w:pgMar w:top="720" w:right="720" w:bottom="720" w:left="720" w:header="720" w:footer="720" w:gutter="0"/>
          <w:cols w:space="720"/>
          <w:docGrid w:linePitch="326"/>
        </w:sectPr>
      </w:pPr>
      <w:bookmarkStart w:id="12" w:name="_Toc26540854"/>
      <w:bookmarkStart w:id="13" w:name="_Toc27411756"/>
    </w:p>
    <w:p w14:paraId="75430AD3" w14:textId="29B0207D" w:rsidR="003C5141" w:rsidRPr="009855FD" w:rsidRDefault="003C5141" w:rsidP="003C5141">
      <w:pPr>
        <w:pStyle w:val="Heading2"/>
        <w:rPr>
          <w:rFonts w:ascii="Times New Roman" w:hAnsi="Times New Roman" w:cs="Times New Roman"/>
          <w:szCs w:val="24"/>
        </w:rPr>
      </w:pPr>
      <w:bookmarkStart w:id="14" w:name="_Toc28944429"/>
      <w:r w:rsidRPr="009855FD">
        <w:rPr>
          <w:rFonts w:ascii="Times New Roman" w:hAnsi="Times New Roman" w:cs="Times New Roman"/>
          <w:szCs w:val="24"/>
        </w:rPr>
        <w:lastRenderedPageBreak/>
        <w:t>Curricul</w:t>
      </w:r>
      <w:r w:rsidR="003F1017" w:rsidRPr="009855FD">
        <w:rPr>
          <w:rFonts w:ascii="Times New Roman" w:hAnsi="Times New Roman" w:cs="Times New Roman"/>
          <w:szCs w:val="24"/>
        </w:rPr>
        <w:t>a</w:t>
      </w:r>
      <w:r w:rsidRPr="009855FD">
        <w:rPr>
          <w:rFonts w:ascii="Times New Roman" w:hAnsi="Times New Roman" w:cs="Times New Roman"/>
          <w:szCs w:val="24"/>
        </w:rPr>
        <w:t xml:space="preserve"> Evaluator</w:t>
      </w:r>
      <w:bookmarkEnd w:id="12"/>
      <w:bookmarkEnd w:id="13"/>
      <w:bookmarkEnd w:id="14"/>
    </w:p>
    <w:p w14:paraId="280349D9" w14:textId="7B892B03" w:rsidR="003C5141" w:rsidRPr="00395FE5" w:rsidRDefault="003C5141" w:rsidP="003C5141">
      <w:r w:rsidRPr="008260E7">
        <w:rPr>
          <w:noProof/>
          <w:color w:val="000000"/>
        </w:rPr>
        <mc:AlternateContent>
          <mc:Choice Requires="wps">
            <w:drawing>
              <wp:anchor distT="0" distB="0" distL="114300" distR="114300" simplePos="0" relativeHeight="251661312" behindDoc="1" locked="0" layoutInCell="1" allowOverlap="1" wp14:anchorId="53C044FF" wp14:editId="15A74852">
                <wp:simplePos x="0" y="0"/>
                <wp:positionH relativeFrom="margin">
                  <wp:align>right</wp:align>
                </wp:positionH>
                <wp:positionV relativeFrom="paragraph">
                  <wp:posOffset>5080</wp:posOffset>
                </wp:positionV>
                <wp:extent cx="2002790" cy="1638300"/>
                <wp:effectExtent l="0" t="0" r="0" b="0"/>
                <wp:wrapTight wrapText="bothSides">
                  <wp:wrapPolygon edited="0">
                    <wp:start x="0" y="0"/>
                    <wp:lineTo x="0" y="21349"/>
                    <wp:lineTo x="21367" y="21349"/>
                    <wp:lineTo x="21367" y="0"/>
                    <wp:lineTo x="0" y="0"/>
                  </wp:wrapPolygon>
                </wp:wrapTight>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638300"/>
                        </a:xfrm>
                        <a:prstGeom prst="rect">
                          <a:avLst/>
                        </a:prstGeom>
                        <a:solidFill>
                          <a:schemeClr val="tx2">
                            <a:lumMod val="20000"/>
                            <a:lumOff val="80000"/>
                          </a:schemeClr>
                        </a:solidFill>
                        <a:ln w="9525">
                          <a:noFill/>
                          <a:miter lim="800000"/>
                          <a:headEnd/>
                          <a:tailEnd/>
                        </a:ln>
                      </wps:spPr>
                      <wps:txbx>
                        <w:txbxContent>
                          <w:p w14:paraId="7DD1621E"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 xml:space="preserve">Goal </w:t>
                            </w:r>
                            <w:r>
                              <w:rPr>
                                <w:b/>
                                <w:color w:val="000000"/>
                              </w:rPr>
                              <w:t>2</w:t>
                            </w:r>
                            <w:r w:rsidRPr="00570927">
                              <w:rPr>
                                <w:b/>
                                <w:color w:val="000000"/>
                              </w:rPr>
                              <w:t>:</w:t>
                            </w:r>
                          </w:p>
                          <w:p w14:paraId="64AE0F6F" w14:textId="77777777" w:rsidR="00434F07" w:rsidRDefault="00434F07" w:rsidP="003C5141">
                            <w:pPr>
                              <w:jc w:val="center"/>
                            </w:pPr>
                            <w:r>
                              <w:rPr>
                                <w:color w:val="000000"/>
                              </w:rPr>
                              <w:t>Aligning coursework and computing pathways that are regionally relevant, advanced in content and pedagogy, and based in Massachusetts’ Digital Literacy and Computer Science standards.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C044FF" id="_x0000_s1061" type="#_x0000_t202" style="position:absolute;margin-left:106.5pt;margin-top:.4pt;width:157.7pt;height:12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" fillcolor="#c6d9f1 [671]" stroked="f">
                <v:textbox>
                  <w:txbxContent>
                    <w:p w14:paraId="7DD1621E"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 xml:space="preserve">Goal </w:t>
                      </w:r>
                      <w:r>
                        <w:rPr>
                          <w:b/>
                          <w:color w:val="000000"/>
                        </w:rPr>
                        <w:t>2</w:t>
                      </w:r>
                      <w:r w:rsidRPr="00570927">
                        <w:rPr>
                          <w:b/>
                          <w:color w:val="000000"/>
                        </w:rPr>
                        <w:t>:</w:t>
                      </w:r>
                    </w:p>
                    <w:p w14:paraId="64AE0F6F" w14:textId="77777777" w:rsidR="00434F07" w:rsidRDefault="00434F07" w:rsidP="003C5141">
                      <w:pPr>
                        <w:jc w:val="center"/>
                      </w:pPr>
                      <w:r>
                        <w:rPr>
                          <w:color w:val="000000"/>
                        </w:rPr>
                        <w:t>Aligning coursework and computing pathways that are regionally relevant, advanced in content and pedagogy, and based in Massachusetts’ Digital Literacy and Computer Science standards.</w:t>
                      </w:r>
                    </w:p>
                  </w:txbxContent>
                </v:textbox>
                <w10:wrap type="tight" anchorx="margin"/>
              </v:shape>
            </w:pict>
          </mc:Fallback>
        </mc:AlternateContent>
      </w:r>
      <w:r w:rsidRPr="008260E7">
        <w:t xml:space="preserve">Digital literacy and computer science courses have been taught in some districts </w:t>
      </w:r>
      <w:r>
        <w:t>for several decades;</w:t>
      </w:r>
      <w:r w:rsidRPr="008260E7">
        <w:t xml:space="preserve"> this is not a</w:t>
      </w:r>
      <w:r>
        <w:t>n entirely</w:t>
      </w:r>
      <w:r w:rsidRPr="008260E7">
        <w:t xml:space="preserve"> new discipline. </w:t>
      </w:r>
      <w:proofErr w:type="gramStart"/>
      <w:r w:rsidR="003F1017">
        <w:t>However</w:t>
      </w:r>
      <w:proofErr w:type="gramEnd"/>
      <w:r w:rsidR="003F1017" w:rsidRPr="008260E7">
        <w:t xml:space="preserve"> </w:t>
      </w:r>
      <w:r w:rsidRPr="008260E7">
        <w:t xml:space="preserve">with the adoption of the 2016 </w:t>
      </w:r>
      <w:r>
        <w:t xml:space="preserve">MA </w:t>
      </w:r>
      <w:r w:rsidRPr="008260E7">
        <w:t xml:space="preserve">Digital Literacy and Computer Science </w:t>
      </w:r>
      <w:r>
        <w:t xml:space="preserve">Curriculum </w:t>
      </w:r>
      <w:r w:rsidRPr="008260E7">
        <w:t>Framework</w:t>
      </w:r>
      <w:r>
        <w:t>,</w:t>
      </w:r>
      <w:r w:rsidRPr="008260E7">
        <w:t xml:space="preserve"> </w:t>
      </w:r>
      <w:r>
        <w:t>d</w:t>
      </w:r>
      <w:r w:rsidRPr="008260E7">
        <w:t>istricts that have been teaching DLCS course</w:t>
      </w:r>
      <w:r>
        <w:t>s</w:t>
      </w:r>
      <w:r w:rsidRPr="008260E7">
        <w:t xml:space="preserve"> for decades now have to re-evaluate th</w:t>
      </w:r>
      <w:r>
        <w:t>ose</w:t>
      </w:r>
      <w:r w:rsidRPr="008260E7">
        <w:t xml:space="preserve"> curricula for alignment</w:t>
      </w:r>
      <w:r>
        <w:t xml:space="preserve"> with the standards to determine coverage and gaps</w:t>
      </w:r>
      <w:r w:rsidRPr="008260E7">
        <w:t xml:space="preserve">. </w:t>
      </w:r>
      <w:r>
        <w:t>On the other side,</w:t>
      </w:r>
      <w:r w:rsidRPr="008260E7">
        <w:t xml:space="preserve"> districts </w:t>
      </w:r>
      <w:r>
        <w:t xml:space="preserve">who have not previously offered DLCS courses and are </w:t>
      </w:r>
      <w:r w:rsidRPr="008260E7">
        <w:t>looking to add course offering</w:t>
      </w:r>
      <w:r>
        <w:t xml:space="preserve">s to address </w:t>
      </w:r>
      <w:r w:rsidRPr="008260E7">
        <w:t xml:space="preserve">the DLCS Framework are </w:t>
      </w:r>
      <w:r>
        <w:t>faced with a plethora of curricula that can often be confusing as to scope and breadth</w:t>
      </w:r>
      <w:r w:rsidRPr="008260E7">
        <w:t xml:space="preserve">. </w:t>
      </w:r>
      <w:r>
        <w:t>Cross-walking curricula to the DLCS standards w</w:t>
      </w:r>
      <w:r w:rsidR="003F1017">
        <w:t>ill</w:t>
      </w:r>
      <w:r>
        <w:t xml:space="preserve"> help districts on both sides make informed decisions.</w:t>
      </w:r>
      <w:r w:rsidRPr="008260E7">
        <w:t xml:space="preserve"> T</w:t>
      </w:r>
      <w:r>
        <w:t>o that end, t</w:t>
      </w:r>
      <w:r w:rsidRPr="008260E7">
        <w:t xml:space="preserve">his </w:t>
      </w:r>
      <w:r w:rsidR="003F1017">
        <w:t>use of funds</w:t>
      </w:r>
      <w:r w:rsidR="003F1017" w:rsidRPr="008260E7">
        <w:t xml:space="preserve"> </w:t>
      </w:r>
      <w:r w:rsidRPr="008260E7">
        <w:t>will provide funds to contract a curriculum evaluator</w:t>
      </w:r>
      <w:r>
        <w:t xml:space="preserve"> that</w:t>
      </w:r>
      <w:r w:rsidRPr="008260E7">
        <w:t xml:space="preserve"> will </w:t>
      </w:r>
      <w:r w:rsidRPr="00395FE5">
        <w:rPr>
          <w:color w:val="000000"/>
        </w:rPr>
        <w:t>review and curate a menu of standards aligned, rigorous, high quality, curricula in each grade band with a focus on robust vertical</w:t>
      </w:r>
      <w:r w:rsidRPr="008260E7">
        <w:rPr>
          <w:color w:val="000000"/>
        </w:rPr>
        <w:t xml:space="preserve"> progression</w:t>
      </w:r>
      <w:r w:rsidRPr="008260E7">
        <w:t xml:space="preserve">. </w:t>
      </w:r>
      <w:r>
        <w:t xml:space="preserve">In addition, </w:t>
      </w:r>
      <w:r w:rsidRPr="008260E7">
        <w:t xml:space="preserve">there </w:t>
      </w:r>
      <w:r>
        <w:t>will</w:t>
      </w:r>
      <w:r w:rsidRPr="008260E7">
        <w:t xml:space="preserve"> be an</w:t>
      </w:r>
      <w:r>
        <w:t xml:space="preserve"> explicit</w:t>
      </w:r>
      <w:r w:rsidRPr="008260E7">
        <w:t xml:space="preserve"> </w:t>
      </w:r>
      <w:r>
        <w:t xml:space="preserve">request </w:t>
      </w:r>
      <w:r w:rsidRPr="008260E7">
        <w:t>to identify free</w:t>
      </w:r>
      <w:r>
        <w:t>-</w:t>
      </w:r>
      <w:r w:rsidRPr="008260E7">
        <w:t xml:space="preserve"> or low</w:t>
      </w:r>
      <w:r>
        <w:t>-</w:t>
      </w:r>
      <w:r w:rsidRPr="008260E7">
        <w:t>cost curricula options</w:t>
      </w:r>
      <w:r>
        <w:t xml:space="preserve"> </w:t>
      </w:r>
      <w:r w:rsidRPr="003E05D1">
        <w:t>in each grade band</w:t>
      </w:r>
      <w:r>
        <w:t xml:space="preserve"> within the menu.</w:t>
      </w:r>
    </w:p>
    <w:p w14:paraId="2134D3CA" w14:textId="5843FFDC" w:rsidR="003C5141" w:rsidRPr="00395FE5" w:rsidRDefault="003C5141" w:rsidP="003C5141">
      <w:pPr>
        <w:pStyle w:val="Heading2"/>
        <w:rPr>
          <w:rFonts w:ascii="Times New Roman" w:hAnsi="Times New Roman" w:cs="Times New Roman"/>
          <w:sz w:val="24"/>
          <w:szCs w:val="24"/>
        </w:rPr>
      </w:pPr>
      <w:bookmarkStart w:id="15" w:name="_Toc26540855"/>
      <w:bookmarkStart w:id="16" w:name="_Toc27411757"/>
      <w:bookmarkStart w:id="17" w:name="_Toc28944430"/>
      <w:r w:rsidRPr="009855FD">
        <w:rPr>
          <w:noProof/>
          <w:color w:val="000000"/>
          <w:sz w:val="32"/>
        </w:rPr>
        <mc:AlternateContent>
          <mc:Choice Requires="wps">
            <w:drawing>
              <wp:anchor distT="0" distB="0" distL="114300" distR="114300" simplePos="0" relativeHeight="251662336" behindDoc="1" locked="0" layoutInCell="1" allowOverlap="1" wp14:anchorId="01634BED" wp14:editId="4D8E300E">
                <wp:simplePos x="0" y="0"/>
                <wp:positionH relativeFrom="margin">
                  <wp:posOffset>3733800</wp:posOffset>
                </wp:positionH>
                <wp:positionV relativeFrom="paragraph">
                  <wp:posOffset>141605</wp:posOffset>
                </wp:positionV>
                <wp:extent cx="2212340" cy="2139950"/>
                <wp:effectExtent l="0" t="0" r="0" b="0"/>
                <wp:wrapTight wrapText="bothSides">
                  <wp:wrapPolygon edited="0">
                    <wp:start x="0" y="0"/>
                    <wp:lineTo x="0" y="21344"/>
                    <wp:lineTo x="21389" y="21344"/>
                    <wp:lineTo x="21389" y="0"/>
                    <wp:lineTo x="0" y="0"/>
                  </wp:wrapPolygon>
                </wp:wrapTight>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2139950"/>
                        </a:xfrm>
                        <a:prstGeom prst="rect">
                          <a:avLst/>
                        </a:prstGeom>
                        <a:solidFill>
                          <a:schemeClr val="tx2">
                            <a:lumMod val="20000"/>
                            <a:lumOff val="80000"/>
                          </a:schemeClr>
                        </a:solidFill>
                        <a:ln w="9525">
                          <a:noFill/>
                          <a:miter lim="800000"/>
                          <a:headEnd/>
                          <a:tailEnd/>
                        </a:ln>
                      </wps:spPr>
                      <wps:txbx>
                        <w:txbxContent>
                          <w:p w14:paraId="15FED823"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 xml:space="preserve">Goal </w:t>
                            </w:r>
                            <w:r>
                              <w:rPr>
                                <w:b/>
                                <w:color w:val="000000"/>
                              </w:rPr>
                              <w:t>3</w:t>
                            </w:r>
                            <w:r w:rsidRPr="00570927">
                              <w:rPr>
                                <w:b/>
                                <w:color w:val="000000"/>
                              </w:rPr>
                              <w:t>:</w:t>
                            </w:r>
                          </w:p>
                          <w:p w14:paraId="6CB672BB" w14:textId="77777777" w:rsidR="00434F07" w:rsidRDefault="00434F07" w:rsidP="003C5141">
                            <w:pPr>
                              <w:jc w:val="center"/>
                            </w:pPr>
                            <w:r>
                              <w:rPr>
                                <w:color w:val="000000"/>
                              </w:rPr>
                              <w:t>Providing professional development experiences for educators (pre-service and in-service) so they can gain licensure, knowledge, and skills to deliver equitable, standards-based instruction in digital literacy and computer science that prepares students for college and career success.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634BED" id="_x0000_s1062" type="#_x0000_t202" style="position:absolute;margin-left:294pt;margin-top:11.15pt;width:174.2pt;height:16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" fillcolor="#c6d9f1 [671]" stroked="f">
                <v:textbox>
                  <w:txbxContent>
                    <w:p w14:paraId="15FED823"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 xml:space="preserve">Goal </w:t>
                      </w:r>
                      <w:r>
                        <w:rPr>
                          <w:b/>
                          <w:color w:val="000000"/>
                        </w:rPr>
                        <w:t>3</w:t>
                      </w:r>
                      <w:r w:rsidRPr="00570927">
                        <w:rPr>
                          <w:b/>
                          <w:color w:val="000000"/>
                        </w:rPr>
                        <w:t>:</w:t>
                      </w:r>
                    </w:p>
                    <w:p w14:paraId="6CB672BB" w14:textId="77777777" w:rsidR="00434F07" w:rsidRDefault="00434F07" w:rsidP="003C5141">
                      <w:pPr>
                        <w:jc w:val="center"/>
                      </w:pPr>
                      <w:r>
                        <w:rPr>
                          <w:color w:val="000000"/>
                        </w:rPr>
                        <w:t>Providing professional development experiences for educators (pre-service and in-service) so they can gain licensure, knowledge, and skills to deliver equitable, standards-based instruction in digital literacy and computer science that prepares students for college and career success.</w:t>
                      </w:r>
                    </w:p>
                  </w:txbxContent>
                </v:textbox>
                <w10:wrap type="tight" anchorx="margin"/>
              </v:shape>
            </w:pict>
          </mc:Fallback>
        </mc:AlternateContent>
      </w:r>
      <w:r w:rsidR="003F1017" w:rsidRPr="009855FD">
        <w:rPr>
          <w:rFonts w:ascii="Times New Roman" w:hAnsi="Times New Roman" w:cs="Times New Roman"/>
          <w:szCs w:val="24"/>
        </w:rPr>
        <w:t xml:space="preserve">Coordination of </w:t>
      </w:r>
      <w:r w:rsidRPr="009855FD">
        <w:rPr>
          <w:rFonts w:ascii="Times New Roman" w:hAnsi="Times New Roman" w:cs="Times New Roman"/>
          <w:szCs w:val="24"/>
        </w:rPr>
        <w:t xml:space="preserve">District, Professional Development, and Data </w:t>
      </w:r>
      <w:bookmarkEnd w:id="15"/>
      <w:bookmarkEnd w:id="16"/>
      <w:bookmarkEnd w:id="17"/>
    </w:p>
    <w:p w14:paraId="02ADAA94" w14:textId="0BFF1B51" w:rsidR="003C5141" w:rsidRPr="008260E7" w:rsidRDefault="003C5141" w:rsidP="003C5141">
      <w:pPr>
        <w:rPr>
          <w:color w:val="000000"/>
        </w:rPr>
      </w:pPr>
      <w:r w:rsidRPr="008260E7">
        <w:t xml:space="preserve">This </w:t>
      </w:r>
      <w:r w:rsidR="003F1017">
        <w:t>use of funds</w:t>
      </w:r>
      <w:r w:rsidR="003F1017" w:rsidRPr="008260E7">
        <w:t xml:space="preserve"> </w:t>
      </w:r>
      <w:r w:rsidRPr="008260E7">
        <w:t xml:space="preserve">will provide funds to contract </w:t>
      </w:r>
      <w:r>
        <w:t xml:space="preserve">for </w:t>
      </w:r>
      <w:r w:rsidRPr="008260E7">
        <w:t xml:space="preserve">a </w:t>
      </w:r>
      <w:r>
        <w:t>D</w:t>
      </w:r>
      <w:r w:rsidRPr="008260E7">
        <w:t xml:space="preserve">istrict, </w:t>
      </w:r>
      <w:r>
        <w:t>P</w:t>
      </w:r>
      <w:r w:rsidRPr="008260E7">
        <w:t xml:space="preserve">rofessional </w:t>
      </w:r>
      <w:r>
        <w:t>D</w:t>
      </w:r>
      <w:r w:rsidRPr="008260E7">
        <w:t xml:space="preserve">evelopment, and </w:t>
      </w:r>
      <w:r>
        <w:t>D</w:t>
      </w:r>
      <w:r w:rsidRPr="008260E7">
        <w:t xml:space="preserve">ata </w:t>
      </w:r>
      <w:r>
        <w:t>C</w:t>
      </w:r>
      <w:r w:rsidRPr="008260E7">
        <w:t xml:space="preserve">oordinator. This </w:t>
      </w:r>
      <w:r w:rsidR="003F1017">
        <w:t>c</w:t>
      </w:r>
      <w:r w:rsidRPr="008260E7">
        <w:t xml:space="preserve">oordinator will schedule and facilitate regional </w:t>
      </w:r>
      <w:r>
        <w:t>d</w:t>
      </w:r>
      <w:r w:rsidRPr="008260E7">
        <w:t xml:space="preserve">istrict </w:t>
      </w:r>
      <w:r>
        <w:t>i</w:t>
      </w:r>
      <w:r w:rsidRPr="008260E7">
        <w:t xml:space="preserve">mplementation </w:t>
      </w:r>
      <w:r>
        <w:t>p</w:t>
      </w:r>
      <w:r w:rsidRPr="008260E7">
        <w:t xml:space="preserve">lanning workshops and meetings, work with districts in </w:t>
      </w:r>
      <w:r>
        <w:t xml:space="preserve">selecting and </w:t>
      </w:r>
      <w:r w:rsidR="003F1017">
        <w:t>acquiring</w:t>
      </w:r>
      <w:r w:rsidR="003F1017" w:rsidRPr="008260E7">
        <w:t xml:space="preserve"> </w:t>
      </w:r>
      <w:r w:rsidRPr="008260E7">
        <w:t>curricula</w:t>
      </w:r>
      <w:r>
        <w:t xml:space="preserve"> for implementation</w:t>
      </w:r>
      <w:r w:rsidR="003F1017">
        <w:t>;</w:t>
      </w:r>
      <w:r w:rsidRPr="008260E7">
        <w:t xml:space="preserve"> schedu</w:t>
      </w:r>
      <w:r>
        <w:t>le</w:t>
      </w:r>
      <w:r w:rsidRPr="008260E7">
        <w:t xml:space="preserve"> r</w:t>
      </w:r>
      <w:r w:rsidRPr="00395FE5">
        <w:rPr>
          <w:color w:val="000000"/>
        </w:rPr>
        <w:t>egional</w:t>
      </w:r>
      <w:r w:rsidRPr="008260E7">
        <w:rPr>
          <w:color w:val="000000"/>
        </w:rPr>
        <w:t xml:space="preserve"> professional development for educators and coaches, provide regular communication (website, social media, and email)</w:t>
      </w:r>
      <w:r w:rsidR="003F1017">
        <w:rPr>
          <w:color w:val="000000"/>
        </w:rPr>
        <w:t>;</w:t>
      </w:r>
      <w:r w:rsidRPr="008260E7">
        <w:rPr>
          <w:color w:val="000000"/>
        </w:rPr>
        <w:t xml:space="preserve"> provide districts with </w:t>
      </w:r>
      <w:r w:rsidR="003F1017">
        <w:rPr>
          <w:color w:val="000000"/>
        </w:rPr>
        <w:t xml:space="preserve">implementation </w:t>
      </w:r>
      <w:r w:rsidRPr="008260E7">
        <w:rPr>
          <w:color w:val="000000"/>
        </w:rPr>
        <w:t>technical assistance</w:t>
      </w:r>
      <w:r w:rsidR="003F1017">
        <w:rPr>
          <w:color w:val="000000"/>
        </w:rPr>
        <w:t>;</w:t>
      </w:r>
      <w:r w:rsidRPr="008260E7">
        <w:rPr>
          <w:color w:val="000000"/>
        </w:rPr>
        <w:t xml:space="preserve"> plan and coordinate </w:t>
      </w:r>
      <w:r>
        <w:rPr>
          <w:color w:val="000000"/>
        </w:rPr>
        <w:t xml:space="preserve">a </w:t>
      </w:r>
      <w:r w:rsidRPr="008260E7">
        <w:rPr>
          <w:color w:val="000000"/>
        </w:rPr>
        <w:t>yearly convening</w:t>
      </w:r>
      <w:r>
        <w:rPr>
          <w:color w:val="000000"/>
        </w:rPr>
        <w:t xml:space="preserve"> of participating and prospective districts</w:t>
      </w:r>
      <w:r w:rsidR="003F1017">
        <w:rPr>
          <w:color w:val="000000"/>
        </w:rPr>
        <w:t>;</w:t>
      </w:r>
      <w:r w:rsidRPr="008260E7">
        <w:rPr>
          <w:color w:val="000000"/>
        </w:rPr>
        <w:t xml:space="preserve"> and provide analysis and reporting on progress.</w:t>
      </w:r>
    </w:p>
    <w:p w14:paraId="5B759A19" w14:textId="77777777" w:rsidR="003C5141" w:rsidRPr="00395FE5" w:rsidRDefault="003C5141" w:rsidP="003C5141"/>
    <w:p w14:paraId="49A5A2FA" w14:textId="54C7AC92" w:rsidR="003C5141" w:rsidRPr="009855FD" w:rsidRDefault="00CB3E1D" w:rsidP="003C5141">
      <w:pPr>
        <w:pStyle w:val="Heading2"/>
        <w:rPr>
          <w:rFonts w:ascii="Times New Roman" w:hAnsi="Times New Roman" w:cs="Times New Roman"/>
          <w:szCs w:val="24"/>
        </w:rPr>
      </w:pPr>
      <w:bookmarkStart w:id="18" w:name="_Toc26540856"/>
      <w:bookmarkStart w:id="19" w:name="_Toc27411758"/>
      <w:bookmarkStart w:id="20" w:name="_Toc28944431"/>
      <w:r w:rsidRPr="009855FD">
        <w:rPr>
          <w:rFonts w:ascii="Times New Roman" w:hAnsi="Times New Roman" w:cs="Times New Roman"/>
          <w:szCs w:val="24"/>
        </w:rPr>
        <w:t>Support</w:t>
      </w:r>
      <w:r w:rsidR="003C5141" w:rsidRPr="009855FD">
        <w:rPr>
          <w:rFonts w:ascii="Times New Roman" w:hAnsi="Times New Roman" w:cs="Times New Roman"/>
          <w:szCs w:val="24"/>
        </w:rPr>
        <w:t xml:space="preserve"> for State Level Work</w:t>
      </w:r>
      <w:bookmarkEnd w:id="18"/>
      <w:bookmarkEnd w:id="19"/>
      <w:bookmarkEnd w:id="20"/>
    </w:p>
    <w:p w14:paraId="59A50C5A" w14:textId="58D0BE14" w:rsidR="003C5141" w:rsidRDefault="00CB3E1D" w:rsidP="003C5141">
      <w:r>
        <w:rPr>
          <w:color w:val="000000"/>
        </w:rPr>
        <w:t>Use of funds will provide</w:t>
      </w:r>
      <w:r w:rsidR="003C5141" w:rsidRPr="003645B6">
        <w:rPr>
          <w:color w:val="000000"/>
        </w:rPr>
        <w:t xml:space="preserve"> for a part-time DESE project coordinator to support the administration of this program. As part of this person’s duties they will also be responsible for administrative duties </w:t>
      </w:r>
      <w:r w:rsidR="003C5141">
        <w:rPr>
          <w:color w:val="000000"/>
        </w:rPr>
        <w:t xml:space="preserve">associated with </w:t>
      </w:r>
      <w:r w:rsidR="003C5141" w:rsidRPr="003645B6">
        <w:rPr>
          <w:color w:val="000000"/>
        </w:rPr>
        <w:t>the ECEP Advisory Council to continue the state level work in expanding computing educational pathways.</w:t>
      </w:r>
      <w:r w:rsidR="003C5141" w:rsidRPr="00395FE5">
        <w:rPr>
          <w:noProof/>
          <w:color w:val="000000"/>
        </w:rPr>
        <mc:AlternateContent>
          <mc:Choice Requires="wps">
            <w:drawing>
              <wp:anchor distT="0" distB="0" distL="114300" distR="114300" simplePos="0" relativeHeight="251663360" behindDoc="1" locked="0" layoutInCell="1" allowOverlap="1" wp14:anchorId="7FB2653A" wp14:editId="62D660C0">
                <wp:simplePos x="0" y="0"/>
                <wp:positionH relativeFrom="margin">
                  <wp:align>right</wp:align>
                </wp:positionH>
                <wp:positionV relativeFrom="paragraph">
                  <wp:posOffset>3175</wp:posOffset>
                </wp:positionV>
                <wp:extent cx="2139950" cy="1512570"/>
                <wp:effectExtent l="0" t="0" r="0" b="0"/>
                <wp:wrapTight wrapText="bothSides">
                  <wp:wrapPolygon edited="0">
                    <wp:start x="0" y="0"/>
                    <wp:lineTo x="0" y="21219"/>
                    <wp:lineTo x="21344" y="21219"/>
                    <wp:lineTo x="21344" y="0"/>
                    <wp:lineTo x="0" y="0"/>
                  </wp:wrapPolygon>
                </wp:wrapTight>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512570"/>
                        </a:xfrm>
                        <a:prstGeom prst="rect">
                          <a:avLst/>
                        </a:prstGeom>
                        <a:solidFill>
                          <a:schemeClr val="tx2">
                            <a:lumMod val="20000"/>
                            <a:lumOff val="80000"/>
                          </a:schemeClr>
                        </a:solidFill>
                        <a:ln w="9525">
                          <a:noFill/>
                          <a:miter lim="800000"/>
                          <a:headEnd/>
                          <a:tailEnd/>
                        </a:ln>
                      </wps:spPr>
                      <wps:txbx>
                        <w:txbxContent>
                          <w:p w14:paraId="285E41E2"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 xml:space="preserve">Goal </w:t>
                            </w:r>
                            <w:r>
                              <w:rPr>
                                <w:b/>
                                <w:color w:val="000000"/>
                              </w:rPr>
                              <w:t>4</w:t>
                            </w:r>
                            <w:r w:rsidRPr="00570927">
                              <w:rPr>
                                <w:b/>
                                <w:color w:val="000000"/>
                              </w:rPr>
                              <w:t>:</w:t>
                            </w:r>
                          </w:p>
                          <w:p w14:paraId="43124DAC" w14:textId="77777777" w:rsidR="00434F07" w:rsidRDefault="00434F07" w:rsidP="003C5141">
                            <w:pPr>
                              <w:jc w:val="center"/>
                            </w:pPr>
                            <w:r>
                              <w:rPr>
                                <w:color w:val="000000"/>
                              </w:rPr>
                              <w:t>Connecting with and mobilizing a diverse set of stakeholders to promote mutually-beneficial partnerships in support of programs and policies that provide all students with access to standards-based K-12 digital literacy and computer science education.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B2653A" id="_x0000_s1063" type="#_x0000_t202" style="position:absolute;margin-left:117.3pt;margin-top:.25pt;width:168.5pt;height:119.1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" fillcolor="#c6d9f1 [671]" stroked="f">
                <v:textbox>
                  <w:txbxContent>
                    <w:p w14:paraId="285E41E2" w14:textId="77777777" w:rsidR="00434F07" w:rsidRPr="00570927" w:rsidRDefault="00434F07" w:rsidP="003C5141">
                      <w:pPr>
                        <w:pBdr>
                          <w:top w:val="nil"/>
                          <w:left w:val="nil"/>
                          <w:bottom w:val="nil"/>
                          <w:right w:val="nil"/>
                          <w:between w:val="nil"/>
                        </w:pBdr>
                        <w:jc w:val="center"/>
                        <w:rPr>
                          <w:b/>
                          <w:color w:val="000000"/>
                        </w:rPr>
                      </w:pPr>
                      <w:r w:rsidRPr="00570927">
                        <w:rPr>
                          <w:b/>
                          <w:color w:val="000000"/>
                        </w:rPr>
                        <w:t xml:space="preserve">Goal </w:t>
                      </w:r>
                      <w:r>
                        <w:rPr>
                          <w:b/>
                          <w:color w:val="000000"/>
                        </w:rPr>
                        <w:t>4</w:t>
                      </w:r>
                      <w:r w:rsidRPr="00570927">
                        <w:rPr>
                          <w:b/>
                          <w:color w:val="000000"/>
                        </w:rPr>
                        <w:t>:</w:t>
                      </w:r>
                    </w:p>
                    <w:p w14:paraId="43124DAC" w14:textId="77777777" w:rsidR="00434F07" w:rsidRDefault="00434F07" w:rsidP="003C5141">
                      <w:pPr>
                        <w:jc w:val="center"/>
                      </w:pPr>
                      <w:r>
                        <w:rPr>
                          <w:color w:val="000000"/>
                        </w:rPr>
                        <w:t>Connecting with and mobilizing a diverse set of stakeholders to promote mutually-beneficial partnerships in support of programs and policies that provide all students with access to standards-based K-12 digital literacy and computer science education.</w:t>
                      </w:r>
                    </w:p>
                  </w:txbxContent>
                </v:textbox>
                <w10:wrap type="tight" anchorx="margin"/>
              </v:shape>
            </w:pict>
          </mc:Fallback>
        </mc:AlternateContent>
      </w:r>
      <w:r w:rsidR="003C5141">
        <w:rPr>
          <w:color w:val="000000"/>
        </w:rPr>
        <w:t xml:space="preserve"> DESE participation in the Advisory Council has helped inform the design of this program. </w:t>
      </w:r>
      <w:r w:rsidR="003C5141">
        <w:rPr>
          <w:noProof/>
        </w:rPr>
        <w:t xml:space="preserve">The Advisory Council consists of a broad range of </w:t>
      </w:r>
      <w:r w:rsidR="003C5141" w:rsidRPr="003645B6">
        <w:rPr>
          <w:noProof/>
        </w:rPr>
        <w:t>computing education stakeholders</w:t>
      </w:r>
      <w:r w:rsidR="003C5141">
        <w:rPr>
          <w:noProof/>
        </w:rPr>
        <w:t xml:space="preserve"> from K-12 and higher education, business and professional organizations, non-profit and community-based organizations, and policy leadership that have coalesced through our state’s participation </w:t>
      </w:r>
      <w:r w:rsidR="003C5141">
        <w:rPr>
          <w:noProof/>
        </w:rPr>
        <w:lastRenderedPageBreak/>
        <w:t xml:space="preserve">in the ECEP Alliance. It is designed to collate the </w:t>
      </w:r>
      <w:r w:rsidR="003C5141" w:rsidRPr="003645B6">
        <w:rPr>
          <w:noProof/>
        </w:rPr>
        <w:t>multiple perspect</w:t>
      </w:r>
      <w:r w:rsidR="003C5141">
        <w:rPr>
          <w:noProof/>
        </w:rPr>
        <w:t>i</w:t>
      </w:r>
      <w:r w:rsidR="003C5141" w:rsidRPr="003645B6">
        <w:rPr>
          <w:noProof/>
        </w:rPr>
        <w:t>ves</w:t>
      </w:r>
      <w:r w:rsidR="003C5141">
        <w:rPr>
          <w:noProof/>
        </w:rPr>
        <w:t xml:space="preserve"> of these thought-leaders</w:t>
      </w:r>
      <w:r w:rsidR="003C5141" w:rsidRPr="003645B6">
        <w:rPr>
          <w:noProof/>
        </w:rPr>
        <w:t xml:space="preserve"> </w:t>
      </w:r>
      <w:r w:rsidR="003C5141">
        <w:rPr>
          <w:noProof/>
        </w:rPr>
        <w:t xml:space="preserve">in order to </w:t>
      </w:r>
      <w:r w:rsidR="003C5141" w:rsidRPr="00395FE5">
        <w:rPr>
          <w:color w:val="000000"/>
          <w:shd w:val="clear" w:color="auto" w:fill="FFFFFF"/>
        </w:rPr>
        <w:t>cataly</w:t>
      </w:r>
      <w:r w:rsidR="003C5141">
        <w:rPr>
          <w:color w:val="000000"/>
          <w:shd w:val="clear" w:color="auto" w:fill="FFFFFF"/>
        </w:rPr>
        <w:t>ze</w:t>
      </w:r>
      <w:r w:rsidR="003C5141" w:rsidRPr="00395FE5">
        <w:rPr>
          <w:color w:val="000000"/>
          <w:shd w:val="clear" w:color="auto" w:fill="FFFFFF"/>
        </w:rPr>
        <w:t xml:space="preserve"> change in computing education and public-private sector </w:t>
      </w:r>
      <w:r w:rsidR="003C5141" w:rsidRPr="003645B6">
        <w:rPr>
          <w:color w:val="000000"/>
          <w:shd w:val="clear" w:color="auto" w:fill="FFFFFF"/>
        </w:rPr>
        <w:t>collaboration</w:t>
      </w:r>
      <w:r w:rsidR="003C5141">
        <w:rPr>
          <w:color w:val="000000"/>
          <w:shd w:val="clear" w:color="auto" w:fill="FFFFFF"/>
        </w:rPr>
        <w:t xml:space="preserve"> within our state.</w:t>
      </w:r>
      <w:r w:rsidR="003C5141" w:rsidRPr="003645B6">
        <w:rPr>
          <w:color w:val="000000"/>
        </w:rPr>
        <w:t xml:space="preserve"> </w:t>
      </w:r>
      <w:r w:rsidR="003C5141">
        <w:rPr>
          <w:color w:val="000000"/>
        </w:rPr>
        <w:t>The part-time DESE project coordinator will maintain communication between DESE and the Advisory Council between meetings and manage meeting logistic</w:t>
      </w:r>
      <w:r>
        <w:rPr>
          <w:color w:val="000000"/>
        </w:rPr>
        <w:t>s</w:t>
      </w:r>
      <w:r w:rsidR="003C5141">
        <w:rPr>
          <w:color w:val="000000"/>
        </w:rPr>
        <w:t xml:space="preserve">. </w:t>
      </w:r>
    </w:p>
    <w:p w14:paraId="1169AF96" w14:textId="77777777" w:rsidR="003C5141" w:rsidRPr="00025F40" w:rsidRDefault="003C5141" w:rsidP="003C5141">
      <w:pPr>
        <w:pStyle w:val="Heading1"/>
        <w:rPr>
          <w:rFonts w:ascii="Times New Roman" w:hAnsi="Times New Roman" w:cs="Times New Roman"/>
        </w:rPr>
      </w:pPr>
      <w:bookmarkStart w:id="21" w:name="_Toc26540858"/>
      <w:bookmarkStart w:id="22" w:name="_Toc27411760"/>
      <w:bookmarkStart w:id="23" w:name="_Toc28944432"/>
      <w:r w:rsidRPr="00025F40">
        <w:rPr>
          <w:rFonts w:ascii="Times New Roman" w:hAnsi="Times New Roman" w:cs="Times New Roman"/>
        </w:rPr>
        <w:t>Program Needs</w:t>
      </w:r>
      <w:bookmarkEnd w:id="21"/>
      <w:bookmarkEnd w:id="22"/>
      <w:bookmarkEnd w:id="23"/>
    </w:p>
    <w:p w14:paraId="1E81BD99" w14:textId="631A2D27" w:rsidR="003C5141" w:rsidRDefault="003C5141" w:rsidP="003C5141">
      <w:r>
        <w:t xml:space="preserve">This program will engage about 170 administrators and teachers in intensive professional development in year 1 </w:t>
      </w:r>
      <w:r w:rsidR="00585DA7">
        <w:t xml:space="preserve">, 2020, </w:t>
      </w:r>
      <w:r>
        <w:t xml:space="preserve">and grow in year two and three. </w:t>
      </w:r>
      <w:r w:rsidR="001667D9">
        <w:t>Professional Development for</w:t>
      </w:r>
      <w:r>
        <w:t xml:space="preserve"> these dedicated educators would best be scheduled over the summer</w:t>
      </w:r>
      <w:r w:rsidR="001667D9">
        <w:t xml:space="preserve"> months</w:t>
      </w:r>
      <w:r>
        <w:t>. It is requested that the state funds be allowed to carry over from year to year to allow for that continuity.</w:t>
      </w:r>
    </w:p>
    <w:p w14:paraId="72536195" w14:textId="7000FB41" w:rsidR="003C5141" w:rsidRPr="00BC143C" w:rsidRDefault="003C5141" w:rsidP="003C5141">
      <w:pPr>
        <w:pStyle w:val="Heading1"/>
        <w:rPr>
          <w:rFonts w:ascii="Times New Roman" w:hAnsi="Times New Roman" w:cs="Times New Roman"/>
        </w:rPr>
      </w:pPr>
      <w:bookmarkStart w:id="24" w:name="_Toc26540859"/>
      <w:bookmarkStart w:id="25" w:name="_Toc27411761"/>
      <w:bookmarkStart w:id="26" w:name="_Toc28944433"/>
      <w:r w:rsidRPr="00BC143C">
        <w:rPr>
          <w:rFonts w:ascii="Times New Roman" w:hAnsi="Times New Roman" w:cs="Times New Roman"/>
        </w:rPr>
        <w:t>Program Expansion</w:t>
      </w:r>
      <w:bookmarkEnd w:id="24"/>
      <w:bookmarkEnd w:id="25"/>
      <w:bookmarkEnd w:id="26"/>
    </w:p>
    <w:p w14:paraId="6DA0C58F" w14:textId="3A5396AB" w:rsidR="003C5141" w:rsidRPr="008260E7" w:rsidRDefault="001667D9" w:rsidP="003C5141">
      <w:r>
        <w:t xml:space="preserve">Massachusetts currently has 406 </w:t>
      </w:r>
      <w:r w:rsidR="00352D63">
        <w:t xml:space="preserve">operating school </w:t>
      </w:r>
      <w:r>
        <w:t>districts</w:t>
      </w:r>
      <w:r w:rsidR="00352D63">
        <w:t>.</w:t>
      </w:r>
      <w:r w:rsidR="00220921">
        <w:t xml:space="preserve"> </w:t>
      </w:r>
      <w:r w:rsidR="003C5141">
        <w:t xml:space="preserve">Data analyzed in the </w:t>
      </w:r>
      <w:r w:rsidR="003C5141" w:rsidRPr="008260E7">
        <w:t xml:space="preserve">June 2018 </w:t>
      </w:r>
      <w:r w:rsidR="003C5141" w:rsidRPr="008260E7">
        <w:rPr>
          <w:b/>
          <w:i/>
        </w:rPr>
        <w:t>Access to Computer Science Courses in Massachusett</w:t>
      </w:r>
      <w:r w:rsidR="003C5141" w:rsidRPr="00395FE5">
        <w:rPr>
          <w:b/>
          <w:i/>
        </w:rPr>
        <w:t>s</w:t>
      </w:r>
      <w:r w:rsidR="003C5141" w:rsidRPr="008260E7">
        <w:t xml:space="preserve"> </w:t>
      </w:r>
      <w:r w:rsidR="003C5141">
        <w:t>(</w:t>
      </w:r>
      <w:r w:rsidR="002F24C5">
        <w:t>Appendix A</w:t>
      </w:r>
      <w:r w:rsidR="003C5141">
        <w:t xml:space="preserve">) shows that less than half of all districts’ elementary and middle grade offer any digital literacy or computer science courses. Additionally, the average course in K-12 covers just 14.5 percent of the Massachusetts Digital Literacy and Computer Science Standards. </w:t>
      </w:r>
    </w:p>
    <w:p w14:paraId="4BC7F7CF" w14:textId="17958BAB" w:rsidR="003C5141" w:rsidRDefault="003C5141" w:rsidP="003C5141"/>
    <w:p w14:paraId="648B8C4F" w14:textId="7F76A61D" w:rsidR="00352D63" w:rsidRDefault="00352D63" w:rsidP="00352D63">
      <w:r>
        <w:t>In order to achieve the Digital Literacy Now program goal</w:t>
      </w:r>
      <w:r w:rsidR="00220921">
        <w:t xml:space="preserve"> of </w:t>
      </w:r>
      <w:r w:rsidRPr="008260E7">
        <w:rPr>
          <w:color w:val="000000"/>
        </w:rPr>
        <w:t>establish</w:t>
      </w:r>
      <w:r w:rsidR="00220921">
        <w:rPr>
          <w:color w:val="000000"/>
        </w:rPr>
        <w:t>ing</w:t>
      </w:r>
      <w:r w:rsidRPr="008260E7">
        <w:rPr>
          <w:color w:val="000000"/>
        </w:rPr>
        <w:t xml:space="preserve"> and promot</w:t>
      </w:r>
      <w:r w:rsidR="00220921">
        <w:rPr>
          <w:color w:val="000000"/>
        </w:rPr>
        <w:t>ing</w:t>
      </w:r>
      <w:r w:rsidRPr="008260E7">
        <w:rPr>
          <w:color w:val="000000"/>
        </w:rPr>
        <w:t xml:space="preserve"> rigorous, engaging, and standards aligned digital literacy and computer science education in public schools in kindergarten through grade 1</w:t>
      </w:r>
      <w:r w:rsidR="00220921">
        <w:rPr>
          <w:color w:val="000000"/>
        </w:rPr>
        <w:t xml:space="preserve">2, </w:t>
      </w:r>
      <w:r>
        <w:rPr>
          <w:color w:val="000000"/>
        </w:rPr>
        <w:t xml:space="preserve">districts across the Commonwealth will need support.  </w:t>
      </w:r>
    </w:p>
    <w:p w14:paraId="16CD7EF0" w14:textId="77777777" w:rsidR="00352D63" w:rsidRDefault="00352D63" w:rsidP="003C5141"/>
    <w:p w14:paraId="4E5775EF" w14:textId="41BC0038" w:rsidR="008761CE" w:rsidRDefault="00352D63" w:rsidP="008761CE">
      <w:pPr>
        <w:sectPr w:rsidR="008761CE" w:rsidSect="003C7CD1">
          <w:pgSz w:w="12240" w:h="15840"/>
          <w:pgMar w:top="1440" w:right="1440" w:bottom="1440" w:left="1440" w:header="720" w:footer="720" w:gutter="0"/>
          <w:cols w:space="720"/>
          <w:docGrid w:linePitch="326"/>
        </w:sectPr>
      </w:pPr>
      <w:r>
        <w:t>The state appropriation for this work in FY 20 is $1M</w:t>
      </w:r>
      <w:r w:rsidR="008761CE">
        <w:t xml:space="preserve">, which supports </w:t>
      </w:r>
      <w:r w:rsidR="008761CE" w:rsidRPr="008260E7">
        <w:t xml:space="preserve">30 Districts </w:t>
      </w:r>
      <w:r w:rsidR="008761CE">
        <w:t>as</w:t>
      </w:r>
      <w:r w:rsidR="008761CE" w:rsidRPr="008260E7">
        <w:t xml:space="preserve"> </w:t>
      </w:r>
      <w:r w:rsidR="008761CE">
        <w:t>C</w:t>
      </w:r>
      <w:r w:rsidR="008761CE" w:rsidRPr="008260E7">
        <w:t>ohort 1, in year 1</w:t>
      </w:r>
      <w:r w:rsidR="008761CE">
        <w:t>, 2020</w:t>
      </w:r>
      <w:r w:rsidR="008761CE" w:rsidRPr="008260E7">
        <w:t xml:space="preserve">, with continued support and professional development in year 2 and support </w:t>
      </w:r>
      <w:r w:rsidR="008761CE">
        <w:t xml:space="preserve">only </w:t>
      </w:r>
      <w:r w:rsidR="008761CE" w:rsidRPr="008260E7">
        <w:t>in year</w:t>
      </w:r>
      <w:r w:rsidR="008761CE">
        <w:t xml:space="preserve"> </w:t>
      </w:r>
      <w:r w:rsidR="008761CE" w:rsidRPr="008260E7">
        <w:t xml:space="preserve">3. </w:t>
      </w:r>
      <w:r w:rsidR="008761CE">
        <w:t>Any additional appropriation will increase the number of districts and educators who are able to participate in the program.</w:t>
      </w:r>
    </w:p>
    <w:p w14:paraId="3137BAC5" w14:textId="3324CB9D" w:rsidR="007C21D9" w:rsidRDefault="001665F8" w:rsidP="007C21D9">
      <w:pPr>
        <w:pStyle w:val="Heading1"/>
        <w:jc w:val="center"/>
        <w:sectPr w:rsidR="007C21D9" w:rsidSect="003C7CD1">
          <w:headerReference w:type="default" r:id="rId18"/>
          <w:pgSz w:w="12240" w:h="15840"/>
          <w:pgMar w:top="1440" w:right="1440" w:bottom="1440" w:left="1440" w:header="720" w:footer="720" w:gutter="0"/>
          <w:cols w:space="720"/>
          <w:docGrid w:linePitch="326"/>
        </w:sectPr>
      </w:pPr>
      <w:bookmarkStart w:id="27" w:name="_Toc27411763"/>
      <w:bookmarkStart w:id="28" w:name="_Toc28944434"/>
      <w:r>
        <w:lastRenderedPageBreak/>
        <w:t>Appendix A</w:t>
      </w:r>
      <w:r w:rsidR="007C21D9">
        <w:t>:</w:t>
      </w:r>
      <w:r w:rsidR="007C21D9">
        <w:br/>
      </w:r>
      <w:r w:rsidR="007C21D9" w:rsidRPr="002B654A">
        <w:t>Access to PK-12 Computer Science Courses in Massachusetts</w:t>
      </w:r>
      <w:bookmarkEnd w:id="27"/>
      <w:bookmarkEnd w:id="28"/>
      <w:r w:rsidR="007C21D9">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ss to PK-12 Computer Science Courses in Massachusetts, 2016-2017"/>
        <w:tblDescription w:val="This report examines student access, participation, and performance in computer science courses in elementary/middle and high school using data from the 2016-2017 school year."/>
      </w:tblPr>
      <w:tblGrid>
        <w:gridCol w:w="9360"/>
      </w:tblGrid>
      <w:tr w:rsidR="007C21D9" w14:paraId="53630C4E" w14:textId="77777777" w:rsidTr="007C21D9">
        <w:trPr>
          <w:trHeight w:val="900"/>
          <w:tblHeader/>
        </w:trPr>
        <w:tc>
          <w:tcPr>
            <w:tcW w:w="5000" w:type="pct"/>
            <w:shd w:val="clear" w:color="auto" w:fill="B25801"/>
            <w:vAlign w:val="center"/>
          </w:tcPr>
          <w:p w14:paraId="4204F620" w14:textId="77777777" w:rsidR="007C21D9" w:rsidRPr="007C21D9" w:rsidRDefault="007C21D9" w:rsidP="007C21D9">
            <w:pPr>
              <w:jc w:val="right"/>
              <w:rPr>
                <w:rFonts w:asciiTheme="minorHAnsi" w:hAnsiTheme="minorHAnsi" w:cstheme="minorHAnsi"/>
                <w:color w:val="FFFFFF" w:themeColor="background1"/>
                <w:sz w:val="22"/>
                <w:szCs w:val="22"/>
              </w:rPr>
            </w:pPr>
            <w:r w:rsidRPr="007C21D9">
              <w:rPr>
                <w:rFonts w:asciiTheme="minorHAnsi" w:hAnsiTheme="minorHAnsi" w:cstheme="minorHAnsi"/>
                <w:color w:val="FFFFFF" w:themeColor="background1"/>
                <w:sz w:val="22"/>
                <w:szCs w:val="22"/>
              </w:rPr>
              <w:lastRenderedPageBreak/>
              <w:t>June 2018</w:t>
            </w:r>
          </w:p>
        </w:tc>
      </w:tr>
      <w:tr w:rsidR="007C21D9" w14:paraId="255EEF68" w14:textId="77777777" w:rsidTr="007C21D9">
        <w:trPr>
          <w:trHeight w:val="6210"/>
        </w:trPr>
        <w:tc>
          <w:tcPr>
            <w:tcW w:w="5000" w:type="pct"/>
          </w:tcPr>
          <w:p w14:paraId="19DBEEA5" w14:textId="77777777" w:rsidR="007C21D9" w:rsidRDefault="007C21D9" w:rsidP="007C21D9">
            <w:r>
              <w:rPr>
                <w:noProof/>
              </w:rPr>
              <w:drawing>
                <wp:anchor distT="0" distB="0" distL="114300" distR="114300" simplePos="0" relativeHeight="251671552" behindDoc="0" locked="0" layoutInCell="1" allowOverlap="1" wp14:anchorId="316932A2" wp14:editId="554A9385">
                  <wp:simplePos x="0" y="0"/>
                  <wp:positionH relativeFrom="margin">
                    <wp:posOffset>-68580</wp:posOffset>
                  </wp:positionH>
                  <wp:positionV relativeFrom="margin">
                    <wp:posOffset>176530</wp:posOffset>
                  </wp:positionV>
                  <wp:extent cx="5938520" cy="3956438"/>
                  <wp:effectExtent l="0" t="0" r="5080" b="6350"/>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 computer writing working person woman biology office conversation education classroom design lear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1232" cy="39715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21D9" w14:paraId="6B124964" w14:textId="77777777" w:rsidTr="007C21D9">
        <w:trPr>
          <w:trHeight w:val="80"/>
        </w:trPr>
        <w:tc>
          <w:tcPr>
            <w:tcW w:w="5000" w:type="pct"/>
          </w:tcPr>
          <w:p w14:paraId="46133CDA" w14:textId="77777777" w:rsidR="007C21D9" w:rsidRDefault="007C21D9" w:rsidP="007C21D9"/>
        </w:tc>
      </w:tr>
      <w:tr w:rsidR="007C21D9" w14:paraId="22DAE419" w14:textId="77777777" w:rsidTr="007C21D9">
        <w:trPr>
          <w:trHeight w:val="855"/>
        </w:trPr>
        <w:tc>
          <w:tcPr>
            <w:tcW w:w="5000" w:type="pct"/>
            <w:shd w:val="clear" w:color="auto" w:fill="14558F"/>
          </w:tcPr>
          <w:p w14:paraId="37966522" w14:textId="77777777" w:rsidR="007C21D9" w:rsidRPr="007C21D9" w:rsidRDefault="007C21D9" w:rsidP="007C21D9">
            <w:pPr>
              <w:rPr>
                <w:rFonts w:asciiTheme="minorHAnsi" w:hAnsiTheme="minorHAnsi" w:cstheme="minorHAnsi"/>
                <w:b/>
                <w:color w:val="FFFFFF" w:themeColor="background1"/>
                <w:sz w:val="20"/>
                <w:szCs w:val="28"/>
              </w:rPr>
            </w:pPr>
          </w:p>
          <w:p w14:paraId="1FB2A118" w14:textId="77777777" w:rsidR="007C21D9" w:rsidRPr="007C21D9" w:rsidRDefault="007C21D9" w:rsidP="007C21D9">
            <w:pPr>
              <w:rPr>
                <w:rFonts w:asciiTheme="minorHAnsi" w:hAnsiTheme="minorHAnsi" w:cstheme="minorHAnsi"/>
                <w:b/>
                <w:color w:val="FFFFFF" w:themeColor="background1"/>
                <w:sz w:val="28"/>
                <w:szCs w:val="28"/>
              </w:rPr>
            </w:pPr>
            <w:r w:rsidRPr="007C21D9">
              <w:rPr>
                <w:rFonts w:asciiTheme="minorHAnsi" w:hAnsiTheme="minorHAnsi" w:cstheme="minorHAnsi"/>
                <w:b/>
                <w:color w:val="FFFFFF" w:themeColor="background1"/>
                <w:sz w:val="28"/>
                <w:szCs w:val="28"/>
              </w:rPr>
              <w:t>Access to PK-12 Computer Science Courses in Massachusetts, 2016-2017</w:t>
            </w:r>
          </w:p>
        </w:tc>
      </w:tr>
    </w:tbl>
    <w:p w14:paraId="426D4668" w14:textId="77777777" w:rsidR="007C21D9" w:rsidRDefault="007C21D9" w:rsidP="007C21D9">
      <w:pPr>
        <w:sectPr w:rsidR="007C21D9" w:rsidSect="007C21D9">
          <w:headerReference w:type="even" r:id="rId20"/>
          <w:headerReference w:type="default" r:id="rId21"/>
          <w:footerReference w:type="even" r:id="rId22"/>
          <w:footerReference w:type="default" r:id="rId23"/>
          <w:pgSz w:w="12240" w:h="15840"/>
          <w:pgMar w:top="1440" w:right="1440" w:bottom="1440" w:left="1440" w:header="720" w:footer="720" w:gutter="0"/>
          <w:pgNumType w:start="2"/>
          <w:cols w:space="720"/>
          <w:docGrid w:linePitch="326"/>
        </w:sectPr>
      </w:pPr>
      <w:r>
        <w:rPr>
          <w:noProof/>
        </w:rPr>
        <w:drawing>
          <wp:anchor distT="0" distB="0" distL="114300" distR="114300" simplePos="0" relativeHeight="251669504" behindDoc="0" locked="0" layoutInCell="1" allowOverlap="1" wp14:anchorId="3C064693" wp14:editId="290A3321">
            <wp:simplePos x="0" y="0"/>
            <wp:positionH relativeFrom="margin">
              <wp:posOffset>1747701</wp:posOffset>
            </wp:positionH>
            <wp:positionV relativeFrom="paragraph">
              <wp:posOffset>1907993</wp:posOffset>
            </wp:positionV>
            <wp:extent cx="1783080" cy="868680"/>
            <wp:effectExtent l="0" t="0" r="7620" b="0"/>
            <wp:wrapNone/>
            <wp:docPr id="28" name="Pictur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descr="Image result for massachusetts department of elementary and secondary education"/>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30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2EDE0" w14:textId="77777777" w:rsidR="007C21D9" w:rsidRDefault="007C21D9" w:rsidP="007C21D9"/>
    <w:sdt>
      <w:sdtPr>
        <w:rPr>
          <w:rFonts w:ascii="Times New Roman" w:hAnsi="Times New Roman"/>
          <w:b w:val="0"/>
          <w:bCs w:val="0"/>
          <w:color w:val="auto"/>
          <w:sz w:val="24"/>
          <w:szCs w:val="24"/>
        </w:rPr>
        <w:id w:val="1760788747"/>
        <w:docPartObj>
          <w:docPartGallery w:val="Table of Contents"/>
          <w:docPartUnique/>
        </w:docPartObj>
      </w:sdtPr>
      <w:sdtEndPr>
        <w:rPr>
          <w:noProof/>
        </w:rPr>
      </w:sdtEndPr>
      <w:sdtContent>
        <w:p w14:paraId="3DDCB25F" w14:textId="77777777" w:rsidR="009D111B" w:rsidRDefault="009D111B">
          <w:pPr>
            <w:pStyle w:val="TOCHeading"/>
          </w:pPr>
          <w:r>
            <w:t>Table of Contents</w:t>
          </w:r>
        </w:p>
        <w:p w14:paraId="56B3B410" w14:textId="77777777" w:rsidR="009D111B" w:rsidRPr="009D111B" w:rsidRDefault="009D111B">
          <w:pPr>
            <w:pStyle w:val="TOC1"/>
            <w:rPr>
              <w:rFonts w:asciiTheme="minorHAnsi" w:eastAsiaTheme="minorEastAsia" w:hAnsiTheme="minorHAnsi" w:cstheme="minorHAnsi"/>
              <w:b w:val="0"/>
              <w:noProof/>
              <w:sz w:val="22"/>
              <w:szCs w:val="22"/>
            </w:rPr>
          </w:pPr>
          <w:r>
            <w:fldChar w:fldCharType="begin"/>
          </w:r>
          <w:r>
            <w:instrText xml:space="preserve"> TOC \o "1-3" \h \z \u </w:instrText>
          </w:r>
          <w:r>
            <w:fldChar w:fldCharType="separate"/>
          </w:r>
          <w:hyperlink w:anchor="_Toc27411764" w:history="1">
            <w:r w:rsidRPr="009D111B">
              <w:rPr>
                <w:rStyle w:val="Hyperlink"/>
                <w:rFonts w:asciiTheme="minorHAnsi" w:hAnsiTheme="minorHAnsi" w:cstheme="minorHAnsi"/>
                <w:noProof/>
                <w:sz w:val="22"/>
                <w:szCs w:val="22"/>
              </w:rPr>
              <w:t>Executive Summary</w:t>
            </w:r>
            <w:r w:rsidRPr="009D111B">
              <w:rPr>
                <w:rFonts w:asciiTheme="minorHAnsi" w:hAnsiTheme="minorHAnsi" w:cstheme="minorHAnsi"/>
                <w:noProof/>
                <w:webHidden/>
                <w:sz w:val="22"/>
                <w:szCs w:val="22"/>
              </w:rPr>
              <w:tab/>
            </w:r>
            <w:r w:rsidRPr="009D111B">
              <w:rPr>
                <w:rFonts w:asciiTheme="minorHAnsi" w:hAnsiTheme="minorHAnsi" w:cstheme="minorHAnsi"/>
                <w:noProof/>
                <w:webHidden/>
                <w:sz w:val="22"/>
                <w:szCs w:val="22"/>
              </w:rPr>
              <w:fldChar w:fldCharType="begin"/>
            </w:r>
            <w:r w:rsidRPr="009D111B">
              <w:rPr>
                <w:rFonts w:asciiTheme="minorHAnsi" w:hAnsiTheme="minorHAnsi" w:cstheme="minorHAnsi"/>
                <w:noProof/>
                <w:webHidden/>
                <w:sz w:val="22"/>
                <w:szCs w:val="22"/>
              </w:rPr>
              <w:instrText xml:space="preserve"> PAGEREF _Toc27411764 \h </w:instrText>
            </w:r>
            <w:r w:rsidRPr="009D111B">
              <w:rPr>
                <w:rFonts w:asciiTheme="minorHAnsi" w:hAnsiTheme="minorHAnsi" w:cstheme="minorHAnsi"/>
                <w:noProof/>
                <w:webHidden/>
                <w:sz w:val="22"/>
                <w:szCs w:val="22"/>
              </w:rPr>
            </w:r>
            <w:r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3</w:t>
            </w:r>
            <w:r w:rsidRPr="009D111B">
              <w:rPr>
                <w:rFonts w:asciiTheme="minorHAnsi" w:hAnsiTheme="minorHAnsi" w:cstheme="minorHAnsi"/>
                <w:noProof/>
                <w:webHidden/>
                <w:sz w:val="22"/>
                <w:szCs w:val="22"/>
              </w:rPr>
              <w:fldChar w:fldCharType="end"/>
            </w:r>
          </w:hyperlink>
        </w:p>
        <w:p w14:paraId="470FA394" w14:textId="77777777" w:rsidR="009D111B" w:rsidRPr="009D111B" w:rsidRDefault="00D86BC8">
          <w:pPr>
            <w:pStyle w:val="TOC1"/>
            <w:rPr>
              <w:rFonts w:asciiTheme="minorHAnsi" w:eastAsiaTheme="minorEastAsia" w:hAnsiTheme="minorHAnsi" w:cstheme="minorHAnsi"/>
              <w:b w:val="0"/>
              <w:noProof/>
              <w:sz w:val="22"/>
              <w:szCs w:val="22"/>
            </w:rPr>
          </w:pPr>
          <w:hyperlink w:anchor="_Toc27411765" w:history="1">
            <w:r w:rsidR="009D111B" w:rsidRPr="009D111B">
              <w:rPr>
                <w:rStyle w:val="Hyperlink"/>
                <w:rFonts w:asciiTheme="minorHAnsi" w:hAnsiTheme="minorHAnsi" w:cstheme="minorHAnsi"/>
                <w:noProof/>
                <w:sz w:val="22"/>
                <w:szCs w:val="22"/>
              </w:rPr>
              <w:t>Definitions and Data</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_Toc27411765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4</w:t>
            </w:r>
            <w:r w:rsidR="009D111B" w:rsidRPr="009D111B">
              <w:rPr>
                <w:rFonts w:asciiTheme="minorHAnsi" w:hAnsiTheme="minorHAnsi" w:cstheme="minorHAnsi"/>
                <w:noProof/>
                <w:webHidden/>
                <w:sz w:val="22"/>
                <w:szCs w:val="22"/>
              </w:rPr>
              <w:fldChar w:fldCharType="end"/>
            </w:r>
          </w:hyperlink>
        </w:p>
        <w:p w14:paraId="3E032F78"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66" w:history="1">
            <w:r w:rsidR="009D111B" w:rsidRPr="009D111B">
              <w:rPr>
                <w:rStyle w:val="Hyperlink"/>
                <w:rFonts w:asciiTheme="minorHAnsi" w:hAnsiTheme="minorHAnsi" w:cstheme="minorHAnsi"/>
                <w:noProof/>
                <w:sz w:val="22"/>
                <w:szCs w:val="22"/>
              </w:rPr>
              <w:t>Reporting Courses to DESE</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_Toc27411766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4</w:t>
            </w:r>
            <w:r w:rsidR="009D111B" w:rsidRPr="009D111B">
              <w:rPr>
                <w:rFonts w:asciiTheme="minorHAnsi" w:hAnsiTheme="minorHAnsi" w:cstheme="minorHAnsi"/>
                <w:noProof/>
                <w:webHidden/>
                <w:sz w:val="22"/>
                <w:szCs w:val="22"/>
              </w:rPr>
              <w:fldChar w:fldCharType="end"/>
            </w:r>
          </w:hyperlink>
        </w:p>
        <w:p w14:paraId="1B40EC1B"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67" w:history="1">
            <w:r w:rsidR="009D111B" w:rsidRPr="009D111B">
              <w:rPr>
                <w:rStyle w:val="Hyperlink"/>
                <w:rFonts w:asciiTheme="minorHAnsi" w:hAnsiTheme="minorHAnsi" w:cstheme="minorHAnsi"/>
                <w:noProof/>
                <w:sz w:val="22"/>
                <w:szCs w:val="22"/>
              </w:rPr>
              <w:t>Defining CS Courses</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_Toc27411767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4</w:t>
            </w:r>
            <w:r w:rsidR="009D111B" w:rsidRPr="009D111B">
              <w:rPr>
                <w:rFonts w:asciiTheme="minorHAnsi" w:hAnsiTheme="minorHAnsi" w:cstheme="minorHAnsi"/>
                <w:noProof/>
                <w:webHidden/>
                <w:sz w:val="22"/>
                <w:szCs w:val="22"/>
              </w:rPr>
              <w:fldChar w:fldCharType="end"/>
            </w:r>
          </w:hyperlink>
        </w:p>
        <w:p w14:paraId="24AE95A9"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68" w:history="1">
            <w:r w:rsidR="009D111B" w:rsidRPr="009D111B">
              <w:rPr>
                <w:rStyle w:val="Hyperlink"/>
                <w:rFonts w:asciiTheme="minorHAnsi" w:hAnsiTheme="minorHAnsi" w:cstheme="minorHAnsi"/>
                <w:noProof/>
                <w:sz w:val="22"/>
                <w:szCs w:val="22"/>
              </w:rPr>
              <w:t>Schools Included in the Analysis</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_Toc27411768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5</w:t>
            </w:r>
            <w:r w:rsidR="009D111B" w:rsidRPr="009D111B">
              <w:rPr>
                <w:rFonts w:asciiTheme="minorHAnsi" w:hAnsiTheme="minorHAnsi" w:cstheme="minorHAnsi"/>
                <w:noProof/>
                <w:webHidden/>
                <w:sz w:val="22"/>
                <w:szCs w:val="22"/>
              </w:rPr>
              <w:fldChar w:fldCharType="end"/>
            </w:r>
          </w:hyperlink>
        </w:p>
        <w:p w14:paraId="58B043AB" w14:textId="77777777" w:rsidR="009D111B" w:rsidRPr="009D111B" w:rsidRDefault="00D86BC8">
          <w:pPr>
            <w:pStyle w:val="TOC1"/>
            <w:rPr>
              <w:rFonts w:asciiTheme="minorHAnsi" w:eastAsiaTheme="minorEastAsia" w:hAnsiTheme="minorHAnsi" w:cstheme="minorHAnsi"/>
              <w:b w:val="0"/>
              <w:noProof/>
              <w:sz w:val="22"/>
              <w:szCs w:val="22"/>
            </w:rPr>
          </w:pPr>
          <w:hyperlink w:anchor="_Toc27411769" w:history="1">
            <w:r w:rsidR="009D111B" w:rsidRPr="009D111B">
              <w:rPr>
                <w:rStyle w:val="Hyperlink"/>
                <w:rFonts w:asciiTheme="minorHAnsi" w:hAnsiTheme="minorHAnsi" w:cstheme="minorHAnsi"/>
                <w:noProof/>
                <w:sz w:val="22"/>
                <w:szCs w:val="22"/>
              </w:rPr>
              <w:t>Course Taking Patterns and Student Access, 2016-2017</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_Toc27411769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7</w:t>
            </w:r>
            <w:r w:rsidR="009D111B" w:rsidRPr="009D111B">
              <w:rPr>
                <w:rFonts w:asciiTheme="minorHAnsi" w:hAnsiTheme="minorHAnsi" w:cstheme="minorHAnsi"/>
                <w:noProof/>
                <w:webHidden/>
                <w:sz w:val="22"/>
                <w:szCs w:val="22"/>
              </w:rPr>
              <w:fldChar w:fldCharType="end"/>
            </w:r>
          </w:hyperlink>
        </w:p>
        <w:p w14:paraId="7D20D7B3"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70" w:history="1">
            <w:r w:rsidR="009D111B" w:rsidRPr="009D111B">
              <w:rPr>
                <w:rStyle w:val="Hyperlink"/>
                <w:rFonts w:asciiTheme="minorHAnsi" w:hAnsiTheme="minorHAnsi" w:cstheme="minorHAnsi"/>
                <w:noProof/>
                <w:sz w:val="22"/>
                <w:szCs w:val="22"/>
              </w:rPr>
              <w:t>Student Access</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_Toc27411770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7</w:t>
            </w:r>
            <w:r w:rsidR="009D111B" w:rsidRPr="009D111B">
              <w:rPr>
                <w:rFonts w:asciiTheme="minorHAnsi" w:hAnsiTheme="minorHAnsi" w:cstheme="minorHAnsi"/>
                <w:noProof/>
                <w:webHidden/>
                <w:sz w:val="22"/>
                <w:szCs w:val="22"/>
              </w:rPr>
              <w:fldChar w:fldCharType="end"/>
            </w:r>
          </w:hyperlink>
        </w:p>
        <w:p w14:paraId="6FFFF366"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71" w:history="1">
            <w:r w:rsidR="009D111B" w:rsidRPr="009D111B">
              <w:rPr>
                <w:rStyle w:val="Hyperlink"/>
                <w:rFonts w:asciiTheme="minorHAnsi" w:hAnsiTheme="minorHAnsi" w:cstheme="minorHAnsi"/>
                <w:noProof/>
                <w:sz w:val="22"/>
                <w:szCs w:val="22"/>
              </w:rPr>
              <w:t>Student Participation</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_Toc27411771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11</w:t>
            </w:r>
            <w:r w:rsidR="009D111B" w:rsidRPr="009D111B">
              <w:rPr>
                <w:rFonts w:asciiTheme="minorHAnsi" w:hAnsiTheme="minorHAnsi" w:cstheme="minorHAnsi"/>
                <w:noProof/>
                <w:webHidden/>
                <w:sz w:val="22"/>
                <w:szCs w:val="22"/>
              </w:rPr>
              <w:fldChar w:fldCharType="end"/>
            </w:r>
          </w:hyperlink>
        </w:p>
        <w:p w14:paraId="4929762F"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72" w:history="1">
            <w:r w:rsidR="009D111B" w:rsidRPr="009D111B">
              <w:rPr>
                <w:rStyle w:val="Hyperlink"/>
                <w:rFonts w:asciiTheme="minorHAnsi" w:hAnsiTheme="minorHAnsi" w:cstheme="minorHAnsi"/>
                <w:noProof/>
                <w:sz w:val="22"/>
                <w:szCs w:val="22"/>
              </w:rPr>
              <w:t>Student Participation by Coverage of the DLCS Standards</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_Toc27411772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13</w:t>
            </w:r>
            <w:r w:rsidR="009D111B" w:rsidRPr="009D111B">
              <w:rPr>
                <w:rFonts w:asciiTheme="minorHAnsi" w:hAnsiTheme="minorHAnsi" w:cstheme="minorHAnsi"/>
                <w:noProof/>
                <w:webHidden/>
                <w:sz w:val="22"/>
                <w:szCs w:val="22"/>
              </w:rPr>
              <w:fldChar w:fldCharType="end"/>
            </w:r>
          </w:hyperlink>
        </w:p>
        <w:p w14:paraId="56A7B2BA" w14:textId="77777777" w:rsidR="009D111B" w:rsidRPr="009D111B" w:rsidRDefault="00D86BC8">
          <w:pPr>
            <w:pStyle w:val="TOC2"/>
            <w:tabs>
              <w:tab w:val="right" w:leader="dot" w:pos="9350"/>
            </w:tabs>
            <w:rPr>
              <w:rFonts w:asciiTheme="minorHAnsi" w:eastAsiaTheme="minorEastAsia" w:hAnsiTheme="minorHAnsi" w:cstheme="minorHAnsi"/>
              <w:noProof/>
              <w:sz w:val="22"/>
              <w:szCs w:val="22"/>
            </w:rPr>
          </w:pPr>
          <w:hyperlink w:anchor="_Toc27411773" w:history="1">
            <w:r w:rsidR="009D111B" w:rsidRPr="009D111B">
              <w:rPr>
                <w:rStyle w:val="Hyperlink"/>
                <w:rFonts w:asciiTheme="minorHAnsi" w:hAnsiTheme="minorHAnsi" w:cstheme="minorHAnsi"/>
                <w:noProof/>
                <w:sz w:val="22"/>
                <w:szCs w:val="22"/>
              </w:rPr>
              <w:t>Student Performance</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_Toc27411773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13</w:t>
            </w:r>
            <w:r w:rsidR="009D111B" w:rsidRPr="009D111B">
              <w:rPr>
                <w:rFonts w:asciiTheme="minorHAnsi" w:hAnsiTheme="minorHAnsi" w:cstheme="minorHAnsi"/>
                <w:noProof/>
                <w:webHidden/>
                <w:sz w:val="22"/>
                <w:szCs w:val="22"/>
              </w:rPr>
              <w:fldChar w:fldCharType="end"/>
            </w:r>
          </w:hyperlink>
        </w:p>
        <w:p w14:paraId="7A80789C" w14:textId="77777777" w:rsidR="009D111B" w:rsidRPr="009D111B" w:rsidRDefault="00D86BC8">
          <w:pPr>
            <w:pStyle w:val="TOC1"/>
            <w:rPr>
              <w:rFonts w:asciiTheme="minorHAnsi" w:eastAsiaTheme="minorEastAsia" w:hAnsiTheme="minorHAnsi" w:cstheme="minorHAnsi"/>
              <w:b w:val="0"/>
              <w:noProof/>
              <w:sz w:val="22"/>
              <w:szCs w:val="22"/>
            </w:rPr>
          </w:pPr>
          <w:hyperlink w:anchor="_Toc27411774" w:history="1">
            <w:r w:rsidR="009D111B" w:rsidRPr="009D111B">
              <w:rPr>
                <w:rStyle w:val="Hyperlink"/>
                <w:rFonts w:asciiTheme="minorHAnsi" w:hAnsiTheme="minorHAnsi" w:cstheme="minorHAnsi"/>
                <w:noProof/>
                <w:sz w:val="22"/>
                <w:szCs w:val="22"/>
              </w:rPr>
              <w:t>Recommendations for Expanding Access and Studying Results</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_Toc27411774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18</w:t>
            </w:r>
            <w:r w:rsidR="009D111B" w:rsidRPr="009D111B">
              <w:rPr>
                <w:rFonts w:asciiTheme="minorHAnsi" w:hAnsiTheme="minorHAnsi" w:cstheme="minorHAnsi"/>
                <w:noProof/>
                <w:webHidden/>
                <w:sz w:val="22"/>
                <w:szCs w:val="22"/>
              </w:rPr>
              <w:fldChar w:fldCharType="end"/>
            </w:r>
          </w:hyperlink>
        </w:p>
        <w:p w14:paraId="2DA00038" w14:textId="77777777" w:rsidR="009D111B" w:rsidRPr="009D111B" w:rsidRDefault="00D86BC8">
          <w:pPr>
            <w:pStyle w:val="TOC1"/>
            <w:rPr>
              <w:rFonts w:asciiTheme="minorHAnsi" w:eastAsiaTheme="minorEastAsia" w:hAnsiTheme="minorHAnsi" w:cstheme="minorHAnsi"/>
              <w:b w:val="0"/>
              <w:noProof/>
              <w:sz w:val="22"/>
              <w:szCs w:val="22"/>
            </w:rPr>
          </w:pPr>
          <w:hyperlink w:anchor="_Toc27411775" w:history="1">
            <w:r w:rsidR="009D111B" w:rsidRPr="009D111B">
              <w:rPr>
                <w:rStyle w:val="Hyperlink"/>
                <w:rFonts w:asciiTheme="minorHAnsi" w:hAnsiTheme="minorHAnsi" w:cstheme="minorHAnsi"/>
                <w:noProof/>
                <w:sz w:val="22"/>
                <w:szCs w:val="22"/>
              </w:rPr>
              <w:t>Appendix A: Digital Literacy and Computer Science (DLCS) Curriculum Framework</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_Toc27411775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21</w:t>
            </w:r>
            <w:r w:rsidR="009D111B" w:rsidRPr="009D111B">
              <w:rPr>
                <w:rFonts w:asciiTheme="minorHAnsi" w:hAnsiTheme="minorHAnsi" w:cstheme="minorHAnsi"/>
                <w:noProof/>
                <w:webHidden/>
                <w:sz w:val="22"/>
                <w:szCs w:val="22"/>
              </w:rPr>
              <w:fldChar w:fldCharType="end"/>
            </w:r>
          </w:hyperlink>
        </w:p>
        <w:p w14:paraId="6E352E72" w14:textId="77777777" w:rsidR="009D111B" w:rsidRPr="009D111B" w:rsidRDefault="00D86BC8">
          <w:pPr>
            <w:pStyle w:val="TOC1"/>
            <w:rPr>
              <w:rFonts w:asciiTheme="minorHAnsi" w:eastAsiaTheme="minorEastAsia" w:hAnsiTheme="minorHAnsi" w:cstheme="minorHAnsi"/>
              <w:b w:val="0"/>
              <w:noProof/>
              <w:sz w:val="22"/>
              <w:szCs w:val="22"/>
            </w:rPr>
          </w:pPr>
          <w:hyperlink w:anchor="_Toc27411776" w:history="1">
            <w:r w:rsidR="009D111B" w:rsidRPr="009D111B">
              <w:rPr>
                <w:rStyle w:val="Hyperlink"/>
                <w:rFonts w:asciiTheme="minorHAnsi" w:hAnsiTheme="minorHAnsi" w:cstheme="minorHAnsi"/>
                <w:noProof/>
                <w:sz w:val="22"/>
                <w:szCs w:val="22"/>
              </w:rPr>
              <w:t>Appendix B: Elementary/Middle School CS Enrollment by Coverage of DLCS Standards, 2016-2017</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_Toc27411776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22</w:t>
            </w:r>
            <w:r w:rsidR="009D111B" w:rsidRPr="009D111B">
              <w:rPr>
                <w:rFonts w:asciiTheme="minorHAnsi" w:hAnsiTheme="minorHAnsi" w:cstheme="minorHAnsi"/>
                <w:noProof/>
                <w:webHidden/>
                <w:sz w:val="22"/>
                <w:szCs w:val="22"/>
              </w:rPr>
              <w:fldChar w:fldCharType="end"/>
            </w:r>
          </w:hyperlink>
        </w:p>
        <w:p w14:paraId="0943BDE8" w14:textId="77777777" w:rsidR="009D111B" w:rsidRPr="009D111B" w:rsidRDefault="00D86BC8">
          <w:pPr>
            <w:pStyle w:val="TOC1"/>
            <w:rPr>
              <w:rFonts w:asciiTheme="minorHAnsi" w:eastAsiaTheme="minorEastAsia" w:hAnsiTheme="minorHAnsi" w:cstheme="minorHAnsi"/>
              <w:b w:val="0"/>
              <w:noProof/>
              <w:sz w:val="22"/>
              <w:szCs w:val="22"/>
            </w:rPr>
          </w:pPr>
          <w:hyperlink w:anchor="_Toc27411777" w:history="1">
            <w:r w:rsidR="009D111B" w:rsidRPr="009D111B">
              <w:rPr>
                <w:rStyle w:val="Hyperlink"/>
                <w:rFonts w:asciiTheme="minorHAnsi" w:hAnsiTheme="minorHAnsi" w:cstheme="minorHAnsi"/>
                <w:noProof/>
                <w:sz w:val="22"/>
                <w:szCs w:val="22"/>
              </w:rPr>
              <w:t>Appendix C: High School CS Enrollment by Coverage of DLCS Standards, 2016-2017</w:t>
            </w:r>
            <w:r w:rsidR="009D111B" w:rsidRPr="009D111B">
              <w:rPr>
                <w:rFonts w:asciiTheme="minorHAnsi" w:hAnsiTheme="minorHAnsi" w:cstheme="minorHAnsi"/>
                <w:noProof/>
                <w:webHidden/>
                <w:sz w:val="22"/>
                <w:szCs w:val="22"/>
              </w:rPr>
              <w:tab/>
            </w:r>
            <w:r w:rsidR="009D111B" w:rsidRPr="009D111B">
              <w:rPr>
                <w:rFonts w:asciiTheme="minorHAnsi" w:hAnsiTheme="minorHAnsi" w:cstheme="minorHAnsi"/>
                <w:noProof/>
                <w:webHidden/>
                <w:sz w:val="22"/>
                <w:szCs w:val="22"/>
              </w:rPr>
              <w:fldChar w:fldCharType="begin"/>
            </w:r>
            <w:r w:rsidR="009D111B" w:rsidRPr="009D111B">
              <w:rPr>
                <w:rFonts w:asciiTheme="minorHAnsi" w:hAnsiTheme="minorHAnsi" w:cstheme="minorHAnsi"/>
                <w:noProof/>
                <w:webHidden/>
                <w:sz w:val="22"/>
                <w:szCs w:val="22"/>
              </w:rPr>
              <w:instrText xml:space="preserve"> PAGEREF _Toc27411777 \h </w:instrText>
            </w:r>
            <w:r w:rsidR="009D111B" w:rsidRPr="009D111B">
              <w:rPr>
                <w:rFonts w:asciiTheme="minorHAnsi" w:hAnsiTheme="minorHAnsi" w:cstheme="minorHAnsi"/>
                <w:noProof/>
                <w:webHidden/>
                <w:sz w:val="22"/>
                <w:szCs w:val="22"/>
              </w:rPr>
            </w:r>
            <w:r w:rsidR="009D111B" w:rsidRPr="009D111B">
              <w:rPr>
                <w:rFonts w:asciiTheme="minorHAnsi" w:hAnsiTheme="minorHAnsi" w:cstheme="minorHAnsi"/>
                <w:noProof/>
                <w:webHidden/>
                <w:sz w:val="22"/>
                <w:szCs w:val="22"/>
              </w:rPr>
              <w:fldChar w:fldCharType="separate"/>
            </w:r>
            <w:r w:rsidR="00772067">
              <w:rPr>
                <w:rFonts w:asciiTheme="minorHAnsi" w:hAnsiTheme="minorHAnsi" w:cstheme="minorHAnsi"/>
                <w:noProof/>
                <w:webHidden/>
                <w:sz w:val="22"/>
                <w:szCs w:val="22"/>
              </w:rPr>
              <w:t>23</w:t>
            </w:r>
            <w:r w:rsidR="009D111B" w:rsidRPr="009D111B">
              <w:rPr>
                <w:rFonts w:asciiTheme="minorHAnsi" w:hAnsiTheme="minorHAnsi" w:cstheme="minorHAnsi"/>
                <w:noProof/>
                <w:webHidden/>
                <w:sz w:val="22"/>
                <w:szCs w:val="22"/>
              </w:rPr>
              <w:fldChar w:fldCharType="end"/>
            </w:r>
          </w:hyperlink>
        </w:p>
        <w:p w14:paraId="06D935BE" w14:textId="77777777" w:rsidR="009D111B" w:rsidRPr="009D111B" w:rsidRDefault="009D111B">
          <w:pPr>
            <w:pStyle w:val="TOC1"/>
            <w:rPr>
              <w:rFonts w:asciiTheme="minorHAnsi" w:eastAsiaTheme="minorEastAsia" w:hAnsiTheme="minorHAnsi" w:cstheme="minorHAnsi"/>
              <w:b w:val="0"/>
              <w:noProof/>
              <w:sz w:val="22"/>
              <w:szCs w:val="22"/>
            </w:rPr>
          </w:pPr>
        </w:p>
        <w:p w14:paraId="55EF5FF0" w14:textId="77777777" w:rsidR="009D111B" w:rsidRDefault="009D111B">
          <w:r>
            <w:rPr>
              <w:b/>
              <w:bCs/>
              <w:noProof/>
            </w:rPr>
            <w:fldChar w:fldCharType="end"/>
          </w:r>
        </w:p>
      </w:sdtContent>
    </w:sdt>
    <w:p w14:paraId="5B405094" w14:textId="77777777" w:rsidR="007C21D9" w:rsidRDefault="007C21D9" w:rsidP="007C21D9">
      <w:pPr>
        <w:rPr>
          <w:rFonts w:ascii="Franklin Gothic Book" w:hAnsi="Franklin Gothic Book" w:cs="Calibri"/>
          <w:color w:val="14558F"/>
          <w:spacing w:val="20"/>
          <w:sz w:val="56"/>
          <w:szCs w:val="32"/>
        </w:rPr>
      </w:pPr>
      <w:r>
        <w:br w:type="page"/>
      </w:r>
    </w:p>
    <w:p w14:paraId="4D60282A" w14:textId="77777777" w:rsidR="007C21D9" w:rsidRPr="00BB013E" w:rsidRDefault="007C21D9" w:rsidP="007C21D9">
      <w:pPr>
        <w:pStyle w:val="Heading1"/>
      </w:pPr>
      <w:bookmarkStart w:id="29" w:name="_Toc27411764"/>
      <w:bookmarkStart w:id="30" w:name="_Toc27413963"/>
      <w:bookmarkStart w:id="31" w:name="_Toc28942084"/>
      <w:bookmarkStart w:id="32" w:name="_Toc28943845"/>
      <w:bookmarkStart w:id="33" w:name="_Toc28944435"/>
      <w:r w:rsidRPr="00BB013E">
        <w:lastRenderedPageBreak/>
        <w:t>Executive Summary</w:t>
      </w:r>
      <w:bookmarkEnd w:id="29"/>
      <w:bookmarkEnd w:id="30"/>
      <w:bookmarkEnd w:id="31"/>
      <w:bookmarkEnd w:id="32"/>
      <w:bookmarkEnd w:id="33"/>
    </w:p>
    <w:p w14:paraId="7CF1AA65"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This report provides information for designing a strategy to enable students to study and succeed in computer science (CS) in Massachusetts schools</w:t>
      </w:r>
      <w:r w:rsidRPr="009363B6">
        <w:rPr>
          <w:rStyle w:val="FootnoteReference"/>
          <w:rFonts w:asciiTheme="minorHAnsi" w:hAnsiTheme="minorHAnsi"/>
          <w:sz w:val="22"/>
          <w:szCs w:val="22"/>
        </w:rPr>
        <w:footnoteReference w:id="1"/>
      </w:r>
      <w:r w:rsidRPr="009363B6">
        <w:rPr>
          <w:rFonts w:asciiTheme="minorHAnsi" w:hAnsiTheme="minorHAnsi"/>
          <w:sz w:val="22"/>
          <w:szCs w:val="22"/>
        </w:rPr>
        <w:t xml:space="preserve">, particularly students of color, female students, low-income students, students with disabilities, and English learners. The report includes three sections: </w:t>
      </w:r>
    </w:p>
    <w:p w14:paraId="5E22EE68" w14:textId="77777777" w:rsidR="007C21D9" w:rsidRPr="009363B6" w:rsidRDefault="007C21D9" w:rsidP="009363B6">
      <w:pPr>
        <w:pStyle w:val="ListParagraph"/>
        <w:numPr>
          <w:ilvl w:val="0"/>
          <w:numId w:val="17"/>
        </w:numPr>
        <w:spacing w:after="160" w:line="259" w:lineRule="auto"/>
        <w:rPr>
          <w:rFonts w:asciiTheme="minorHAnsi" w:hAnsiTheme="minorHAnsi"/>
        </w:rPr>
      </w:pPr>
      <w:r w:rsidRPr="009363B6">
        <w:rPr>
          <w:rFonts w:asciiTheme="minorHAnsi" w:hAnsiTheme="minorHAnsi"/>
        </w:rPr>
        <w:t xml:space="preserve">Definitions and data </w:t>
      </w:r>
    </w:p>
    <w:p w14:paraId="7D210696" w14:textId="77777777" w:rsidR="007C21D9" w:rsidRPr="009363B6" w:rsidRDefault="007C21D9" w:rsidP="009363B6">
      <w:pPr>
        <w:pStyle w:val="ListParagraph"/>
        <w:numPr>
          <w:ilvl w:val="0"/>
          <w:numId w:val="17"/>
        </w:numPr>
        <w:spacing w:after="160" w:line="259" w:lineRule="auto"/>
        <w:rPr>
          <w:rFonts w:asciiTheme="minorHAnsi" w:hAnsiTheme="minorHAnsi"/>
        </w:rPr>
      </w:pPr>
      <w:r w:rsidRPr="009363B6">
        <w:rPr>
          <w:rFonts w:asciiTheme="minorHAnsi" w:hAnsiTheme="minorHAnsi"/>
        </w:rPr>
        <w:t>Computer science  course taking patterns and student access, 2016-2017</w:t>
      </w:r>
      <w:r w:rsidRPr="009363B6">
        <w:rPr>
          <w:rStyle w:val="FootnoteReference"/>
          <w:rFonts w:asciiTheme="minorHAnsi" w:hAnsiTheme="minorHAnsi" w:cstheme="minorHAnsi"/>
        </w:rPr>
        <w:footnoteReference w:id="2"/>
      </w:r>
    </w:p>
    <w:p w14:paraId="77069D87" w14:textId="77777777" w:rsidR="007C21D9" w:rsidRPr="009363B6" w:rsidRDefault="007C21D9" w:rsidP="009363B6">
      <w:pPr>
        <w:pStyle w:val="ListParagraph"/>
        <w:numPr>
          <w:ilvl w:val="0"/>
          <w:numId w:val="17"/>
        </w:numPr>
        <w:spacing w:after="160" w:line="259" w:lineRule="auto"/>
        <w:rPr>
          <w:rFonts w:asciiTheme="minorHAnsi" w:hAnsiTheme="minorHAnsi"/>
        </w:rPr>
      </w:pPr>
      <w:r w:rsidRPr="009363B6">
        <w:rPr>
          <w:rFonts w:asciiTheme="minorHAnsi" w:hAnsiTheme="minorHAnsi"/>
        </w:rPr>
        <w:t xml:space="preserve">Recommendations for expanding access and studying results </w:t>
      </w:r>
    </w:p>
    <w:p w14:paraId="53D639C1"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Computer science  knowledge and skills are foundational for a well-rounded education in the twenty-first century. Whether students decide to become full-fledged computer scientists or pursue other careers, the demand for workers who can engage in logical and abstract thinking, data analysis, creative problem solving, troubleshooting, and collaboration has and will increase dramatically. Our shared goal is that all students should have access to CS courses, particularly in high school; however, our analysis of current course-taking patterns finds disparities in access. These disparities disproportionately affect students of color, female students, low-income students, students with disabilities, and English learners.</w:t>
      </w:r>
    </w:p>
    <w:p w14:paraId="5C7288BD"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Key findings include: </w:t>
      </w:r>
    </w:p>
    <w:p w14:paraId="30F49C85" w14:textId="77777777" w:rsidR="007C21D9" w:rsidRPr="009363B6" w:rsidRDefault="007C21D9" w:rsidP="009363B6">
      <w:pPr>
        <w:pStyle w:val="ListParagraph"/>
        <w:numPr>
          <w:ilvl w:val="0"/>
          <w:numId w:val="16"/>
        </w:numPr>
        <w:spacing w:after="160" w:line="259" w:lineRule="auto"/>
        <w:rPr>
          <w:rFonts w:asciiTheme="minorHAnsi" w:hAnsiTheme="minorHAnsi"/>
        </w:rPr>
      </w:pPr>
      <w:r w:rsidRPr="009363B6">
        <w:rPr>
          <w:rFonts w:asciiTheme="minorHAnsi" w:hAnsiTheme="minorHAnsi"/>
        </w:rPr>
        <w:t>Although CS courses were more widely available in high school than elementary and middle schools, urban high schools were significantly less likely to offer CS than suburban high schools (2% compared to 23%) and half as likely to offer CS as rural schools (10% compared to 23%).</w:t>
      </w:r>
    </w:p>
    <w:p w14:paraId="33255656" w14:textId="77777777" w:rsidR="007C21D9" w:rsidRPr="009363B6" w:rsidRDefault="007C21D9" w:rsidP="009363B6">
      <w:pPr>
        <w:pStyle w:val="ListParagraph"/>
        <w:numPr>
          <w:ilvl w:val="0"/>
          <w:numId w:val="16"/>
        </w:numPr>
        <w:spacing w:after="160" w:line="259" w:lineRule="auto"/>
        <w:rPr>
          <w:rFonts w:asciiTheme="minorHAnsi" w:hAnsiTheme="minorHAnsi"/>
        </w:rPr>
      </w:pPr>
      <w:r w:rsidRPr="009363B6">
        <w:rPr>
          <w:rFonts w:asciiTheme="minorHAnsi" w:hAnsiTheme="minorHAnsi"/>
        </w:rPr>
        <w:t xml:space="preserve">In schools where CS is available, more white and male students participate, regardless of the student demographics of the school. </w:t>
      </w:r>
    </w:p>
    <w:p w14:paraId="3A6DE7AD" w14:textId="77777777" w:rsidR="007C21D9" w:rsidRPr="009363B6" w:rsidRDefault="007C21D9" w:rsidP="009363B6">
      <w:pPr>
        <w:pStyle w:val="ListParagraph"/>
        <w:numPr>
          <w:ilvl w:val="0"/>
          <w:numId w:val="16"/>
        </w:numPr>
        <w:spacing w:after="160" w:line="259" w:lineRule="auto"/>
        <w:rPr>
          <w:rFonts w:asciiTheme="minorHAnsi" w:hAnsiTheme="minorHAnsi"/>
        </w:rPr>
      </w:pPr>
      <w:r w:rsidRPr="009363B6">
        <w:rPr>
          <w:rFonts w:asciiTheme="minorHAnsi" w:hAnsiTheme="minorHAnsi"/>
        </w:rPr>
        <w:t xml:space="preserve">Hispanic and African American students performed more poorly in CS than white and Asian students. </w:t>
      </w:r>
    </w:p>
    <w:p w14:paraId="255DA7CC" w14:textId="77777777" w:rsidR="007C21D9" w:rsidRPr="002418AF" w:rsidRDefault="007C21D9" w:rsidP="009363B6">
      <w:pPr>
        <w:pStyle w:val="ListParagraph"/>
        <w:numPr>
          <w:ilvl w:val="0"/>
          <w:numId w:val="16"/>
        </w:numPr>
        <w:spacing w:after="160" w:line="259" w:lineRule="auto"/>
      </w:pPr>
      <w:r w:rsidRPr="009363B6">
        <w:rPr>
          <w:rFonts w:asciiTheme="minorHAnsi" w:hAnsiTheme="minorHAnsi"/>
        </w:rPr>
        <w:t>The majority of K-12 CS courses offered in the Commonwealth in 2016-2017 align with less than one-third of the state’s Digital Literacy and Computer Science (DLCS) standards.</w:t>
      </w:r>
      <w:r>
        <w:br w:type="page"/>
      </w:r>
    </w:p>
    <w:p w14:paraId="14FB0FAF" w14:textId="77777777" w:rsidR="007C21D9" w:rsidRPr="009C051D" w:rsidRDefault="007C21D9" w:rsidP="007C21D9">
      <w:pPr>
        <w:pStyle w:val="Heading1"/>
      </w:pPr>
      <w:bookmarkStart w:id="34" w:name="_Toc27411765"/>
      <w:bookmarkStart w:id="35" w:name="_Toc27413964"/>
      <w:bookmarkStart w:id="36" w:name="_Toc28942085"/>
      <w:bookmarkStart w:id="37" w:name="_Toc28943846"/>
      <w:bookmarkStart w:id="38" w:name="_Toc28944436"/>
      <w:r w:rsidRPr="009C051D">
        <w:lastRenderedPageBreak/>
        <w:t>Definitions and Data</w:t>
      </w:r>
      <w:bookmarkEnd w:id="34"/>
      <w:bookmarkEnd w:id="35"/>
      <w:bookmarkEnd w:id="36"/>
      <w:bookmarkEnd w:id="37"/>
      <w:bookmarkEnd w:id="38"/>
    </w:p>
    <w:p w14:paraId="7E95667E" w14:textId="77777777" w:rsidR="007C21D9" w:rsidRPr="009C051D" w:rsidRDefault="007C21D9" w:rsidP="007C21D9">
      <w:pPr>
        <w:pStyle w:val="Heading2"/>
      </w:pPr>
      <w:bookmarkStart w:id="39" w:name="_Toc27411766"/>
      <w:bookmarkStart w:id="40" w:name="_Toc27413965"/>
      <w:bookmarkStart w:id="41" w:name="_Toc28942086"/>
      <w:bookmarkStart w:id="42" w:name="_Toc28943847"/>
      <w:bookmarkStart w:id="43" w:name="_Toc28944437"/>
      <w:r w:rsidRPr="009C051D">
        <w:t>Reporting Courses to DESE</w:t>
      </w:r>
      <w:bookmarkEnd w:id="39"/>
      <w:bookmarkEnd w:id="40"/>
      <w:bookmarkEnd w:id="41"/>
      <w:bookmarkEnd w:id="42"/>
      <w:bookmarkEnd w:id="43"/>
    </w:p>
    <w:p w14:paraId="4489D946"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This report examines 99 courses enrolling 392,353 students in 2016-2017: 27 elementary and middle school courses enrolling 314,502 students and 72 high school courses enrolling 77,851 students.</w:t>
      </w:r>
    </w:p>
    <w:p w14:paraId="776122AD"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Districts report these data annually to the Department of Elementary and Secondary Education (DESE) via the Student Course Schedule (SCS)</w:t>
      </w:r>
      <w:r w:rsidRPr="009363B6">
        <w:rPr>
          <w:rStyle w:val="FootnoteReference"/>
          <w:rFonts w:asciiTheme="minorHAnsi" w:hAnsiTheme="minorHAnsi"/>
          <w:sz w:val="22"/>
          <w:szCs w:val="22"/>
        </w:rPr>
        <w:footnoteReference w:id="3"/>
      </w:r>
      <w:r w:rsidRPr="009363B6">
        <w:rPr>
          <w:rFonts w:asciiTheme="minorHAnsi" w:hAnsiTheme="minorHAnsi"/>
          <w:sz w:val="22"/>
          <w:szCs w:val="22"/>
        </w:rPr>
        <w:t xml:space="preserve"> system. In order for DESE and other entities to compare information, maintain longitudinal data about students’ coursework, and efficiently exchange course-taking records, districts assign a code to each course following standards set by the National Center for Education Statistics (NCES). District staff consult short descriptions of each course in the NCES catalog and match their courses to the most appropriate code.</w:t>
      </w:r>
    </w:p>
    <w:p w14:paraId="647C354A" w14:textId="77777777" w:rsidR="007C21D9" w:rsidRPr="009363B6" w:rsidRDefault="007C21D9" w:rsidP="003C7CD1">
      <w:pPr>
        <w:spacing w:line="259" w:lineRule="auto"/>
        <w:rPr>
          <w:rFonts w:asciiTheme="minorHAnsi" w:hAnsiTheme="minorHAnsi"/>
          <w:sz w:val="22"/>
          <w:szCs w:val="22"/>
        </w:rPr>
      </w:pPr>
      <w:r w:rsidRPr="009363B6">
        <w:rPr>
          <w:rFonts w:asciiTheme="minorHAnsi" w:hAnsiTheme="minorHAnsi"/>
          <w:sz w:val="22"/>
          <w:szCs w:val="22"/>
        </w:rPr>
        <w:t>This system has several limitations:</w:t>
      </w:r>
    </w:p>
    <w:p w14:paraId="0C154E33" w14:textId="77777777" w:rsidR="007C21D9" w:rsidRPr="009363B6" w:rsidRDefault="007C21D9" w:rsidP="009363B6">
      <w:pPr>
        <w:pStyle w:val="ListParagraph"/>
        <w:numPr>
          <w:ilvl w:val="0"/>
          <w:numId w:val="11"/>
        </w:numPr>
        <w:spacing w:after="160" w:line="259" w:lineRule="auto"/>
        <w:rPr>
          <w:rFonts w:asciiTheme="minorHAnsi" w:hAnsiTheme="minorHAnsi"/>
        </w:rPr>
      </w:pPr>
      <w:r w:rsidRPr="009363B6">
        <w:rPr>
          <w:rFonts w:asciiTheme="minorHAnsi" w:hAnsiTheme="minorHAnsi"/>
        </w:rPr>
        <w:t>NCES course descriptions provide only brief descriptions of the subject covered in a given course. District staff use professional judgement in assigning the appropriate NCES code to each course.</w:t>
      </w:r>
    </w:p>
    <w:p w14:paraId="2865A6BD" w14:textId="77777777" w:rsidR="007C21D9" w:rsidRPr="009363B6" w:rsidRDefault="007C21D9" w:rsidP="009363B6">
      <w:pPr>
        <w:pStyle w:val="ListParagraph"/>
        <w:numPr>
          <w:ilvl w:val="0"/>
          <w:numId w:val="11"/>
        </w:numPr>
        <w:spacing w:after="160" w:line="259" w:lineRule="auto"/>
        <w:rPr>
          <w:rFonts w:asciiTheme="minorHAnsi" w:hAnsiTheme="minorHAnsi"/>
        </w:rPr>
      </w:pPr>
      <w:r w:rsidRPr="009363B6">
        <w:rPr>
          <w:rFonts w:asciiTheme="minorHAnsi" w:hAnsiTheme="minorHAnsi"/>
        </w:rPr>
        <w:t>DESE does not audit local courses for coverage of the standards, nor tie expectations for coverage of the standards to the NCES course descriptions.</w:t>
      </w:r>
    </w:p>
    <w:p w14:paraId="5EBA5A94" w14:textId="77777777" w:rsidR="007C21D9" w:rsidRPr="009363B6" w:rsidRDefault="007C21D9" w:rsidP="009363B6">
      <w:pPr>
        <w:pStyle w:val="ListParagraph"/>
        <w:numPr>
          <w:ilvl w:val="0"/>
          <w:numId w:val="11"/>
        </w:numPr>
        <w:spacing w:after="160" w:line="259" w:lineRule="auto"/>
        <w:rPr>
          <w:rFonts w:asciiTheme="minorHAnsi" w:hAnsiTheme="minorHAnsi"/>
        </w:rPr>
      </w:pPr>
      <w:r w:rsidRPr="009363B6">
        <w:rPr>
          <w:rFonts w:asciiTheme="minorHAnsi" w:hAnsiTheme="minorHAnsi"/>
        </w:rPr>
        <w:t>Because the DLCS standards were adopted by the Board of Elementary and Secondary Education (BESE) in June 2016, it is possible that not all of the CS courses taught in 2016-2017 covered the new standards.</w:t>
      </w:r>
    </w:p>
    <w:p w14:paraId="2E31C944" w14:textId="77777777" w:rsidR="007C21D9" w:rsidRPr="009C051D" w:rsidRDefault="007C21D9" w:rsidP="007C21D9">
      <w:pPr>
        <w:pStyle w:val="Heading2"/>
      </w:pPr>
      <w:bookmarkStart w:id="44" w:name="_Toc27411767"/>
      <w:bookmarkStart w:id="45" w:name="_Toc27413966"/>
      <w:bookmarkStart w:id="46" w:name="_Toc28942087"/>
      <w:bookmarkStart w:id="47" w:name="_Toc28943848"/>
      <w:bookmarkStart w:id="48" w:name="_Toc28944438"/>
      <w:r w:rsidRPr="009C051D">
        <w:t>Defining CS Courses</w:t>
      </w:r>
      <w:bookmarkEnd w:id="44"/>
      <w:bookmarkEnd w:id="45"/>
      <w:bookmarkEnd w:id="46"/>
      <w:bookmarkEnd w:id="47"/>
      <w:bookmarkEnd w:id="48"/>
    </w:p>
    <w:p w14:paraId="470305F4"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As described in more detail below, the vast majority of CS courses offered in the Commonwealth in 2016-2017 appeared to align with less than one-third of the DLCS standards.</w:t>
      </w:r>
    </w:p>
    <w:p w14:paraId="5A0829B8"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For this report, we designated courses as CS if they covered one or more of the 12 standard groupings in the DLCS Curriculum Framework. In making this determination, one must review a description of the course.</w:t>
      </w:r>
      <w:r w:rsidRPr="009363B6">
        <w:rPr>
          <w:rStyle w:val="FootnoteReference"/>
          <w:rFonts w:asciiTheme="minorHAnsi" w:hAnsiTheme="minorHAnsi"/>
          <w:sz w:val="22"/>
          <w:szCs w:val="22"/>
        </w:rPr>
        <w:footnoteReference w:id="4"/>
      </w:r>
      <w:r w:rsidRPr="009363B6">
        <w:rPr>
          <w:rFonts w:asciiTheme="minorHAnsi" w:hAnsiTheme="minorHAnsi"/>
          <w:sz w:val="22"/>
          <w:szCs w:val="22"/>
        </w:rPr>
        <w:t xml:space="preserve">  A handful of courses have very detailed descriptions because they are either open source or offered by a membership association such as the College Board: </w:t>
      </w:r>
      <w:r w:rsidRPr="009363B6">
        <w:rPr>
          <w:rFonts w:asciiTheme="minorHAnsi" w:hAnsiTheme="minorHAnsi"/>
          <w:i/>
          <w:sz w:val="22"/>
          <w:szCs w:val="22"/>
        </w:rPr>
        <w:t>Exploring Computer Science</w:t>
      </w:r>
      <w:r w:rsidRPr="009363B6">
        <w:rPr>
          <w:rStyle w:val="FootnoteReference"/>
          <w:rFonts w:asciiTheme="minorHAnsi" w:hAnsiTheme="minorHAnsi"/>
          <w:sz w:val="22"/>
          <w:szCs w:val="22"/>
        </w:rPr>
        <w:footnoteReference w:id="5"/>
      </w:r>
      <w:r w:rsidRPr="009363B6">
        <w:rPr>
          <w:rFonts w:asciiTheme="minorHAnsi" w:hAnsiTheme="minorHAnsi"/>
          <w:sz w:val="22"/>
          <w:szCs w:val="22"/>
        </w:rPr>
        <w:t xml:space="preserve">, </w:t>
      </w:r>
      <w:r w:rsidRPr="009363B6">
        <w:rPr>
          <w:rFonts w:asciiTheme="minorHAnsi" w:hAnsiTheme="minorHAnsi"/>
          <w:i/>
          <w:sz w:val="22"/>
          <w:szCs w:val="22"/>
        </w:rPr>
        <w:t>Computer Science Principles</w:t>
      </w:r>
      <w:r w:rsidRPr="009363B6">
        <w:rPr>
          <w:rStyle w:val="FootnoteReference"/>
          <w:rFonts w:asciiTheme="minorHAnsi" w:hAnsiTheme="minorHAnsi"/>
          <w:sz w:val="22"/>
          <w:szCs w:val="22"/>
        </w:rPr>
        <w:footnoteReference w:id="6"/>
      </w:r>
      <w:r w:rsidRPr="009363B6">
        <w:rPr>
          <w:rFonts w:asciiTheme="minorHAnsi" w:hAnsiTheme="minorHAnsi"/>
          <w:sz w:val="22"/>
          <w:szCs w:val="22"/>
        </w:rPr>
        <w:t xml:space="preserve">, </w:t>
      </w:r>
      <w:r w:rsidRPr="009363B6">
        <w:rPr>
          <w:rFonts w:asciiTheme="minorHAnsi" w:hAnsiTheme="minorHAnsi"/>
          <w:i/>
          <w:sz w:val="22"/>
          <w:szCs w:val="22"/>
        </w:rPr>
        <w:t>AP Computer Science Principles</w:t>
      </w:r>
      <w:r w:rsidRPr="009363B6">
        <w:rPr>
          <w:rStyle w:val="FootnoteReference"/>
          <w:rFonts w:asciiTheme="minorHAnsi" w:hAnsiTheme="minorHAnsi"/>
          <w:sz w:val="22"/>
          <w:szCs w:val="22"/>
        </w:rPr>
        <w:footnoteReference w:id="7"/>
      </w:r>
      <w:r w:rsidRPr="009363B6">
        <w:rPr>
          <w:rFonts w:asciiTheme="minorHAnsi" w:hAnsiTheme="minorHAnsi"/>
          <w:sz w:val="22"/>
          <w:szCs w:val="22"/>
        </w:rPr>
        <w:t xml:space="preserve">, and </w:t>
      </w:r>
      <w:r w:rsidRPr="009363B6">
        <w:rPr>
          <w:rFonts w:asciiTheme="minorHAnsi" w:hAnsiTheme="minorHAnsi"/>
          <w:i/>
          <w:sz w:val="22"/>
          <w:szCs w:val="22"/>
        </w:rPr>
        <w:t>AP Computer Science A</w:t>
      </w:r>
      <w:r w:rsidRPr="009363B6">
        <w:rPr>
          <w:rStyle w:val="FootnoteReference"/>
          <w:rFonts w:asciiTheme="minorHAnsi" w:hAnsiTheme="minorHAnsi"/>
          <w:sz w:val="22"/>
          <w:szCs w:val="22"/>
        </w:rPr>
        <w:footnoteReference w:id="8"/>
      </w:r>
      <w:r w:rsidRPr="009363B6">
        <w:rPr>
          <w:rFonts w:asciiTheme="minorHAnsi" w:hAnsiTheme="minorHAnsi"/>
          <w:sz w:val="22"/>
          <w:szCs w:val="22"/>
        </w:rPr>
        <w:t>. The majority of courses, however, are locally determined and matched to codes in the NCES catalog, which provides only brief descriptions.</w:t>
      </w:r>
    </w:p>
    <w:p w14:paraId="06356E02"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In determining whether a course covered one or more of the DLCS standard groupings, we reviewed course descriptions using keywords from the DLCS Curriculum Framework. A coding schema of </w:t>
      </w:r>
      <w:r w:rsidRPr="009363B6">
        <w:rPr>
          <w:rFonts w:asciiTheme="minorHAnsi" w:hAnsiTheme="minorHAnsi"/>
          <w:i/>
          <w:sz w:val="22"/>
          <w:szCs w:val="22"/>
        </w:rPr>
        <w:t>Yes</w:t>
      </w:r>
      <w:r w:rsidRPr="009363B6">
        <w:rPr>
          <w:rFonts w:asciiTheme="minorHAnsi" w:hAnsiTheme="minorHAnsi"/>
          <w:sz w:val="22"/>
          <w:szCs w:val="22"/>
        </w:rPr>
        <w:t xml:space="preserve">, </w:t>
      </w:r>
      <w:r w:rsidRPr="009363B6">
        <w:rPr>
          <w:rFonts w:asciiTheme="minorHAnsi" w:hAnsiTheme="minorHAnsi"/>
          <w:i/>
          <w:sz w:val="22"/>
          <w:szCs w:val="22"/>
        </w:rPr>
        <w:t>Should</w:t>
      </w:r>
      <w:r w:rsidRPr="009363B6">
        <w:rPr>
          <w:rFonts w:asciiTheme="minorHAnsi" w:hAnsiTheme="minorHAnsi"/>
          <w:sz w:val="22"/>
          <w:szCs w:val="22"/>
        </w:rPr>
        <w:t xml:space="preserve">, or </w:t>
      </w:r>
      <w:r w:rsidRPr="009363B6">
        <w:rPr>
          <w:rFonts w:asciiTheme="minorHAnsi" w:hAnsiTheme="minorHAnsi"/>
          <w:i/>
          <w:sz w:val="22"/>
          <w:szCs w:val="22"/>
        </w:rPr>
        <w:t>May</w:t>
      </w:r>
      <w:r w:rsidRPr="009363B6">
        <w:rPr>
          <w:rFonts w:asciiTheme="minorHAnsi" w:hAnsiTheme="minorHAnsi"/>
          <w:sz w:val="22"/>
          <w:szCs w:val="22"/>
        </w:rPr>
        <w:t xml:space="preserve"> represented the likelihood that the course addressed the knowledge and skills </w:t>
      </w:r>
      <w:r w:rsidRPr="009363B6">
        <w:rPr>
          <w:rFonts w:asciiTheme="minorHAnsi" w:hAnsiTheme="minorHAnsi"/>
          <w:sz w:val="22"/>
          <w:szCs w:val="22"/>
        </w:rPr>
        <w:lastRenderedPageBreak/>
        <w:t xml:space="preserve">articulated in each of the 12 standard groupings. We then assigned a percentage to the code. For example, we coded standards explicitly addressed in courses </w:t>
      </w:r>
      <w:r w:rsidRPr="009363B6">
        <w:rPr>
          <w:rFonts w:asciiTheme="minorHAnsi" w:hAnsiTheme="minorHAnsi"/>
          <w:i/>
          <w:sz w:val="22"/>
          <w:szCs w:val="22"/>
        </w:rPr>
        <w:t>Yes</w:t>
      </w:r>
      <w:r w:rsidRPr="009363B6">
        <w:rPr>
          <w:rFonts w:asciiTheme="minorHAnsi" w:hAnsiTheme="minorHAnsi"/>
          <w:sz w:val="22"/>
          <w:szCs w:val="22"/>
        </w:rPr>
        <w:t xml:space="preserve"> and valued them at 8.33%. A course with all 12 standard groupings coded </w:t>
      </w:r>
      <w:r w:rsidRPr="009363B6">
        <w:rPr>
          <w:rFonts w:asciiTheme="minorHAnsi" w:hAnsiTheme="minorHAnsi"/>
          <w:i/>
          <w:sz w:val="22"/>
          <w:szCs w:val="22"/>
        </w:rPr>
        <w:t>Yes</w:t>
      </w:r>
      <w:r w:rsidRPr="009363B6">
        <w:rPr>
          <w:rFonts w:asciiTheme="minorHAnsi" w:hAnsiTheme="minorHAnsi"/>
          <w:sz w:val="22"/>
          <w:szCs w:val="22"/>
        </w:rPr>
        <w:t xml:space="preserve"> covered 100% of the (8.33 x 12 = 100).</w:t>
      </w:r>
    </w:p>
    <w:p w14:paraId="4ACA075C" w14:textId="77777777" w:rsidR="007C21D9" w:rsidRPr="00571A69" w:rsidRDefault="007C21D9" w:rsidP="007C21D9">
      <w:pPr>
        <w:pStyle w:val="Heading4"/>
        <w:rPr>
          <w:b/>
        </w:rPr>
      </w:pPr>
      <w:r w:rsidRPr="00571A69">
        <w:t>Table 1: Determining Coverage of the Standards</w:t>
      </w:r>
    </w:p>
    <w:tbl>
      <w:tblPr>
        <w:tblStyle w:val="GridTable1Light-Accent11"/>
        <w:tblW w:w="9350" w:type="dxa"/>
        <w:tblLook w:val="04A0" w:firstRow="1" w:lastRow="0" w:firstColumn="1" w:lastColumn="0" w:noHBand="0" w:noVBand="1"/>
        <w:tblCaption w:val="Determining coverage of the standards"/>
        <w:tblDescription w:val="We coded &quot;yes&quot; any standard grouping explicitly addressed in the course description (worth 8.33% per standard); &quot;should&quot; any standard grouping inferred (but not explicitly addressed) in the course description (worth 4.165% per standard); and &quot;may&quot; and standard grouping not explicitly addressed in the course description (worth .833% per standard)."/>
      </w:tblPr>
      <w:tblGrid>
        <w:gridCol w:w="945"/>
        <w:gridCol w:w="4717"/>
        <w:gridCol w:w="922"/>
        <w:gridCol w:w="922"/>
        <w:gridCol w:w="1844"/>
      </w:tblGrid>
      <w:tr w:rsidR="007C21D9" w:rsidRPr="00571A69" w14:paraId="39F503B9" w14:textId="77777777" w:rsidTr="007C21D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945" w:type="dxa"/>
          </w:tcPr>
          <w:p w14:paraId="43893CF2" w14:textId="77777777" w:rsidR="007C21D9" w:rsidRPr="00571A69" w:rsidRDefault="007C21D9" w:rsidP="007C21D9">
            <w:pPr>
              <w:rPr>
                <w:b w:val="0"/>
                <w:sz w:val="20"/>
              </w:rPr>
            </w:pPr>
            <w:r w:rsidRPr="00571A69">
              <w:rPr>
                <w:sz w:val="20"/>
              </w:rPr>
              <w:t>Code</w:t>
            </w:r>
          </w:p>
        </w:tc>
        <w:tc>
          <w:tcPr>
            <w:tcW w:w="4717" w:type="dxa"/>
          </w:tcPr>
          <w:p w14:paraId="02F3F8AB" w14:textId="77777777" w:rsidR="007C21D9" w:rsidRPr="00571A69" w:rsidRDefault="007C21D9" w:rsidP="007C21D9">
            <w:pPr>
              <w:cnfStyle w:val="100000000000" w:firstRow="1" w:lastRow="0" w:firstColumn="0" w:lastColumn="0" w:oddVBand="0" w:evenVBand="0" w:oddHBand="0" w:evenHBand="0" w:firstRowFirstColumn="0" w:firstRowLastColumn="0" w:lastRowFirstColumn="0" w:lastRowLastColumn="0"/>
              <w:rPr>
                <w:b w:val="0"/>
                <w:sz w:val="20"/>
              </w:rPr>
            </w:pPr>
            <w:r w:rsidRPr="00571A69">
              <w:rPr>
                <w:sz w:val="20"/>
              </w:rPr>
              <w:t>Criteria</w:t>
            </w:r>
          </w:p>
        </w:tc>
        <w:tc>
          <w:tcPr>
            <w:tcW w:w="1844" w:type="dxa"/>
            <w:gridSpan w:val="2"/>
          </w:tcPr>
          <w:p w14:paraId="6497690C" w14:textId="77777777" w:rsidR="007C21D9" w:rsidRPr="00571A69" w:rsidRDefault="007C21D9" w:rsidP="007C21D9">
            <w:pPr>
              <w:jc w:val="center"/>
              <w:cnfStyle w:val="100000000000" w:firstRow="1" w:lastRow="0" w:firstColumn="0" w:lastColumn="0" w:oddVBand="0" w:evenVBand="0" w:oddHBand="0" w:evenHBand="0" w:firstRowFirstColumn="0" w:firstRowLastColumn="0" w:lastRowFirstColumn="0" w:lastRowLastColumn="0"/>
              <w:rPr>
                <w:b w:val="0"/>
                <w:sz w:val="20"/>
              </w:rPr>
            </w:pPr>
            <w:r w:rsidRPr="00571A69">
              <w:rPr>
                <w:sz w:val="20"/>
              </w:rPr>
              <w:t>Value Per Standard Grouping</w:t>
            </w:r>
          </w:p>
        </w:tc>
        <w:tc>
          <w:tcPr>
            <w:tcW w:w="1844" w:type="dxa"/>
          </w:tcPr>
          <w:p w14:paraId="1FA5E2A8" w14:textId="77777777" w:rsidR="007C21D9" w:rsidRPr="00571A69" w:rsidRDefault="007C21D9" w:rsidP="007C21D9">
            <w:pPr>
              <w:jc w:val="center"/>
              <w:cnfStyle w:val="100000000000" w:firstRow="1" w:lastRow="0" w:firstColumn="0" w:lastColumn="0" w:oddVBand="0" w:evenVBand="0" w:oddHBand="0" w:evenHBand="0" w:firstRowFirstColumn="0" w:firstRowLastColumn="0" w:lastRowFirstColumn="0" w:lastRowLastColumn="0"/>
              <w:rPr>
                <w:b w:val="0"/>
                <w:sz w:val="20"/>
              </w:rPr>
            </w:pPr>
            <w:r w:rsidRPr="00571A69">
              <w:rPr>
                <w:sz w:val="20"/>
              </w:rPr>
              <w:t>Total Possible Value</w:t>
            </w:r>
          </w:p>
        </w:tc>
      </w:tr>
      <w:tr w:rsidR="007C21D9" w:rsidRPr="00571A69" w14:paraId="40CB88F1" w14:textId="77777777" w:rsidTr="007C21D9">
        <w:trPr>
          <w:trHeight w:val="144"/>
        </w:trPr>
        <w:tc>
          <w:tcPr>
            <w:cnfStyle w:val="001000000000" w:firstRow="0" w:lastRow="0" w:firstColumn="1" w:lastColumn="0" w:oddVBand="0" w:evenVBand="0" w:oddHBand="0" w:evenHBand="0" w:firstRowFirstColumn="0" w:firstRowLastColumn="0" w:lastRowFirstColumn="0" w:lastRowLastColumn="0"/>
            <w:tcW w:w="945" w:type="dxa"/>
          </w:tcPr>
          <w:p w14:paraId="079CAEFF" w14:textId="77777777" w:rsidR="007C21D9" w:rsidRPr="00571A69" w:rsidRDefault="007C21D9" w:rsidP="007C21D9">
            <w:pPr>
              <w:rPr>
                <w:sz w:val="20"/>
              </w:rPr>
            </w:pPr>
            <w:r w:rsidRPr="00571A69">
              <w:rPr>
                <w:sz w:val="20"/>
              </w:rPr>
              <w:t>Yes</w:t>
            </w:r>
          </w:p>
        </w:tc>
        <w:tc>
          <w:tcPr>
            <w:tcW w:w="4717" w:type="dxa"/>
          </w:tcPr>
          <w:p w14:paraId="20F2177F"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Standard grouping explicitly addressed in the course description.</w:t>
            </w:r>
          </w:p>
        </w:tc>
        <w:tc>
          <w:tcPr>
            <w:tcW w:w="922" w:type="dxa"/>
          </w:tcPr>
          <w:p w14:paraId="027C3915"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8.33%</w:t>
            </w:r>
          </w:p>
        </w:tc>
        <w:tc>
          <w:tcPr>
            <w:tcW w:w="922" w:type="dxa"/>
          </w:tcPr>
          <w:p w14:paraId="72A69B37"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x12</w:t>
            </w:r>
          </w:p>
        </w:tc>
        <w:tc>
          <w:tcPr>
            <w:tcW w:w="1844" w:type="dxa"/>
          </w:tcPr>
          <w:p w14:paraId="7C9D7CD9"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100%</w:t>
            </w:r>
          </w:p>
        </w:tc>
      </w:tr>
      <w:tr w:rsidR="007C21D9" w:rsidRPr="00571A69" w14:paraId="46DDB459" w14:textId="77777777" w:rsidTr="007C21D9">
        <w:trPr>
          <w:trHeight w:val="144"/>
        </w:trPr>
        <w:tc>
          <w:tcPr>
            <w:cnfStyle w:val="001000000000" w:firstRow="0" w:lastRow="0" w:firstColumn="1" w:lastColumn="0" w:oddVBand="0" w:evenVBand="0" w:oddHBand="0" w:evenHBand="0" w:firstRowFirstColumn="0" w:firstRowLastColumn="0" w:lastRowFirstColumn="0" w:lastRowLastColumn="0"/>
            <w:tcW w:w="945" w:type="dxa"/>
          </w:tcPr>
          <w:p w14:paraId="5B5165FB" w14:textId="77777777" w:rsidR="007C21D9" w:rsidRPr="00571A69" w:rsidRDefault="007C21D9" w:rsidP="007C21D9">
            <w:pPr>
              <w:rPr>
                <w:sz w:val="20"/>
              </w:rPr>
            </w:pPr>
            <w:r w:rsidRPr="00571A69">
              <w:rPr>
                <w:sz w:val="20"/>
              </w:rPr>
              <w:t>Should</w:t>
            </w:r>
          </w:p>
        </w:tc>
        <w:tc>
          <w:tcPr>
            <w:tcW w:w="4717" w:type="dxa"/>
          </w:tcPr>
          <w:p w14:paraId="5CC2459E"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Standard grouping inferred (but not explicitly addressed) in the course description.</w:t>
            </w:r>
          </w:p>
        </w:tc>
        <w:tc>
          <w:tcPr>
            <w:tcW w:w="922" w:type="dxa"/>
          </w:tcPr>
          <w:p w14:paraId="23F5ACC5"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4.165%</w:t>
            </w:r>
          </w:p>
        </w:tc>
        <w:tc>
          <w:tcPr>
            <w:tcW w:w="922" w:type="dxa"/>
          </w:tcPr>
          <w:p w14:paraId="22F1CA66"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x12</w:t>
            </w:r>
          </w:p>
        </w:tc>
        <w:tc>
          <w:tcPr>
            <w:tcW w:w="1844" w:type="dxa"/>
          </w:tcPr>
          <w:p w14:paraId="30EE73D0"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50%</w:t>
            </w:r>
          </w:p>
        </w:tc>
      </w:tr>
      <w:tr w:rsidR="007C21D9" w:rsidRPr="00571A69" w14:paraId="2C54269E" w14:textId="77777777" w:rsidTr="007C21D9">
        <w:trPr>
          <w:trHeight w:val="144"/>
        </w:trPr>
        <w:tc>
          <w:tcPr>
            <w:cnfStyle w:val="001000000000" w:firstRow="0" w:lastRow="0" w:firstColumn="1" w:lastColumn="0" w:oddVBand="0" w:evenVBand="0" w:oddHBand="0" w:evenHBand="0" w:firstRowFirstColumn="0" w:firstRowLastColumn="0" w:lastRowFirstColumn="0" w:lastRowLastColumn="0"/>
            <w:tcW w:w="945" w:type="dxa"/>
          </w:tcPr>
          <w:p w14:paraId="425CA69B" w14:textId="77777777" w:rsidR="007C21D9" w:rsidRPr="00571A69" w:rsidRDefault="007C21D9" w:rsidP="007C21D9">
            <w:pPr>
              <w:rPr>
                <w:sz w:val="20"/>
              </w:rPr>
            </w:pPr>
            <w:r w:rsidRPr="00571A69">
              <w:rPr>
                <w:sz w:val="20"/>
              </w:rPr>
              <w:t>May</w:t>
            </w:r>
          </w:p>
        </w:tc>
        <w:tc>
          <w:tcPr>
            <w:tcW w:w="4717" w:type="dxa"/>
          </w:tcPr>
          <w:p w14:paraId="77704DD7"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Standard grouping not explicitly addressed in the course description. It may (or may not) be addressed in the course.</w:t>
            </w:r>
          </w:p>
        </w:tc>
        <w:tc>
          <w:tcPr>
            <w:tcW w:w="922" w:type="dxa"/>
          </w:tcPr>
          <w:p w14:paraId="2A672087"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.833%</w:t>
            </w:r>
          </w:p>
        </w:tc>
        <w:tc>
          <w:tcPr>
            <w:tcW w:w="922" w:type="dxa"/>
          </w:tcPr>
          <w:p w14:paraId="5157926A"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x12</w:t>
            </w:r>
          </w:p>
        </w:tc>
        <w:tc>
          <w:tcPr>
            <w:tcW w:w="1844" w:type="dxa"/>
          </w:tcPr>
          <w:p w14:paraId="2798CF44" w14:textId="77777777" w:rsidR="007C21D9" w:rsidRPr="00571A69" w:rsidRDefault="007C21D9" w:rsidP="007C21D9">
            <w:pPr>
              <w:cnfStyle w:val="000000000000" w:firstRow="0" w:lastRow="0" w:firstColumn="0" w:lastColumn="0" w:oddVBand="0" w:evenVBand="0" w:oddHBand="0" w:evenHBand="0" w:firstRowFirstColumn="0" w:firstRowLastColumn="0" w:lastRowFirstColumn="0" w:lastRowLastColumn="0"/>
              <w:rPr>
                <w:sz w:val="20"/>
              </w:rPr>
            </w:pPr>
            <w:r w:rsidRPr="00571A69">
              <w:rPr>
                <w:sz w:val="20"/>
              </w:rPr>
              <w:t>10%</w:t>
            </w:r>
          </w:p>
        </w:tc>
      </w:tr>
    </w:tbl>
    <w:p w14:paraId="335A36BE" w14:textId="77777777" w:rsidR="007C21D9" w:rsidRDefault="007C21D9" w:rsidP="007C21D9">
      <w:r>
        <w:t xml:space="preserve"> </w:t>
      </w:r>
    </w:p>
    <w:p w14:paraId="26F2EB78" w14:textId="77777777" w:rsidR="007C21D9" w:rsidRPr="009363B6" w:rsidRDefault="007C21D9" w:rsidP="003C7CD1">
      <w:pPr>
        <w:spacing w:after="160" w:line="259" w:lineRule="auto"/>
        <w:ind w:right="-180"/>
        <w:rPr>
          <w:rFonts w:asciiTheme="minorHAnsi" w:hAnsiTheme="minorHAnsi"/>
          <w:sz w:val="22"/>
          <w:szCs w:val="22"/>
        </w:rPr>
      </w:pPr>
      <w:r w:rsidRPr="009363B6">
        <w:rPr>
          <w:rFonts w:asciiTheme="minorHAnsi" w:hAnsiTheme="minorHAnsi"/>
          <w:noProof/>
          <w:sz w:val="22"/>
          <w:szCs w:val="22"/>
        </w:rPr>
        <w:drawing>
          <wp:anchor distT="0" distB="0" distL="114300" distR="114300" simplePos="0" relativeHeight="251670528" behindDoc="0" locked="0" layoutInCell="1" allowOverlap="1" wp14:anchorId="3D28969B" wp14:editId="07583C5A">
            <wp:simplePos x="0" y="0"/>
            <wp:positionH relativeFrom="margin">
              <wp:align>left</wp:align>
            </wp:positionH>
            <wp:positionV relativeFrom="paragraph">
              <wp:posOffset>85725</wp:posOffset>
            </wp:positionV>
            <wp:extent cx="3371850" cy="2743200"/>
            <wp:effectExtent l="0" t="0" r="0" b="0"/>
            <wp:wrapSquare wrapText="bothSides"/>
            <wp:docPr id="29" name="Char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9363B6">
        <w:rPr>
          <w:rFonts w:asciiTheme="minorHAnsi" w:hAnsiTheme="minorHAnsi"/>
          <w:sz w:val="22"/>
          <w:szCs w:val="22"/>
        </w:rPr>
        <w:t>We reviewed 1,819 courses and found that 126 covered a percentage of the DLCS standards.</w:t>
      </w:r>
      <w:r w:rsidRPr="009363B6">
        <w:rPr>
          <w:rStyle w:val="FootnoteReference"/>
          <w:rFonts w:asciiTheme="minorHAnsi" w:hAnsiTheme="minorHAnsi"/>
          <w:sz w:val="22"/>
          <w:szCs w:val="22"/>
        </w:rPr>
        <w:footnoteReference w:id="9"/>
      </w:r>
      <w:r w:rsidRPr="009363B6">
        <w:rPr>
          <w:rFonts w:asciiTheme="minorHAnsi" w:hAnsiTheme="minorHAnsi"/>
          <w:sz w:val="22"/>
          <w:szCs w:val="22"/>
        </w:rPr>
        <w:t xml:space="preserve"> Of those, educators taught 99 courses in the 2016-2017 school year across grades PK-12. Only 3 of the 99 courses covered more than one-third of the DLCS standards (</w:t>
      </w:r>
      <w:r w:rsidRPr="009363B6">
        <w:rPr>
          <w:rFonts w:asciiTheme="minorHAnsi" w:hAnsiTheme="minorHAnsi"/>
          <w:i/>
          <w:sz w:val="22"/>
          <w:szCs w:val="22"/>
        </w:rPr>
        <w:t>Exploring Computer Science</w:t>
      </w:r>
      <w:r w:rsidRPr="009363B6">
        <w:rPr>
          <w:rFonts w:asciiTheme="minorHAnsi" w:hAnsiTheme="minorHAnsi"/>
          <w:sz w:val="22"/>
          <w:szCs w:val="22"/>
        </w:rPr>
        <w:t xml:space="preserve">, </w:t>
      </w:r>
      <w:r w:rsidRPr="009363B6">
        <w:rPr>
          <w:rFonts w:asciiTheme="minorHAnsi" w:hAnsiTheme="minorHAnsi"/>
          <w:i/>
          <w:sz w:val="22"/>
          <w:szCs w:val="22"/>
        </w:rPr>
        <w:t>Computer Science Principles</w:t>
      </w:r>
      <w:r w:rsidRPr="009363B6">
        <w:rPr>
          <w:rFonts w:asciiTheme="minorHAnsi" w:hAnsiTheme="minorHAnsi"/>
          <w:sz w:val="22"/>
          <w:szCs w:val="22"/>
        </w:rPr>
        <w:t xml:space="preserve">, and </w:t>
      </w:r>
      <w:r w:rsidRPr="009363B6">
        <w:rPr>
          <w:rFonts w:asciiTheme="minorHAnsi" w:hAnsiTheme="minorHAnsi"/>
          <w:i/>
          <w:sz w:val="22"/>
          <w:szCs w:val="22"/>
        </w:rPr>
        <w:t xml:space="preserve">AP Computer Science Principles </w:t>
      </w:r>
      <w:r w:rsidRPr="009363B6">
        <w:rPr>
          <w:rFonts w:asciiTheme="minorHAnsi" w:hAnsiTheme="minorHAnsi"/>
          <w:sz w:val="22"/>
          <w:szCs w:val="22"/>
        </w:rPr>
        <w:t>covered 88%). Two courses addressed about one-third of the standards (</w:t>
      </w:r>
      <w:r w:rsidRPr="009363B6">
        <w:rPr>
          <w:rFonts w:asciiTheme="minorHAnsi" w:hAnsiTheme="minorHAnsi"/>
          <w:i/>
          <w:sz w:val="22"/>
          <w:szCs w:val="22"/>
        </w:rPr>
        <w:t>AP Computer Science A</w:t>
      </w:r>
      <w:r w:rsidRPr="009363B6">
        <w:rPr>
          <w:rFonts w:asciiTheme="minorHAnsi" w:hAnsiTheme="minorHAnsi"/>
          <w:sz w:val="22"/>
          <w:szCs w:val="22"/>
        </w:rPr>
        <w:t xml:space="preserve"> and </w:t>
      </w:r>
      <w:r w:rsidRPr="009363B6">
        <w:rPr>
          <w:rFonts w:asciiTheme="minorHAnsi" w:hAnsiTheme="minorHAnsi"/>
          <w:i/>
          <w:sz w:val="22"/>
          <w:szCs w:val="22"/>
        </w:rPr>
        <w:t>Mobile Applications</w:t>
      </w:r>
      <w:r w:rsidRPr="009363B6">
        <w:rPr>
          <w:rFonts w:asciiTheme="minorHAnsi" w:hAnsiTheme="minorHAnsi"/>
          <w:sz w:val="22"/>
          <w:szCs w:val="22"/>
        </w:rPr>
        <w:t>). The remaining 94 courses covered less than 30% of the DLCS standards. The average course covered just 14.5% of the standards, as indicated by the trend line in Figure 1.</w:t>
      </w:r>
    </w:p>
    <w:p w14:paraId="50402945" w14:textId="77777777" w:rsidR="007C21D9" w:rsidRPr="00C31A3F" w:rsidRDefault="007C21D9" w:rsidP="007C21D9">
      <w:pPr>
        <w:pStyle w:val="Heading2"/>
      </w:pPr>
      <w:bookmarkStart w:id="49" w:name="_Toc27411768"/>
      <w:bookmarkStart w:id="50" w:name="_Toc27413967"/>
      <w:bookmarkStart w:id="51" w:name="_Toc28942088"/>
      <w:bookmarkStart w:id="52" w:name="_Toc28943849"/>
      <w:bookmarkStart w:id="53" w:name="_Toc28944439"/>
      <w:r w:rsidRPr="00C31A3F">
        <w:t>Schools Included in the Analysis</w:t>
      </w:r>
      <w:bookmarkEnd w:id="49"/>
      <w:bookmarkEnd w:id="50"/>
      <w:bookmarkEnd w:id="51"/>
      <w:bookmarkEnd w:id="52"/>
      <w:bookmarkEnd w:id="53"/>
    </w:p>
    <w:p w14:paraId="487C0B44" w14:textId="77777777" w:rsidR="007C21D9" w:rsidRDefault="007C21D9" w:rsidP="00064230">
      <w:pPr>
        <w:spacing w:after="160" w:line="259" w:lineRule="auto"/>
        <w:rPr>
          <w:rFonts w:ascii="Franklin Gothic Book" w:hAnsi="Franklin Gothic Book" w:cs="Calibri"/>
          <w:color w:val="14558F"/>
          <w:spacing w:val="20"/>
          <w:sz w:val="56"/>
          <w:szCs w:val="32"/>
        </w:rPr>
      </w:pPr>
      <w:r w:rsidRPr="009363B6">
        <w:rPr>
          <w:rFonts w:asciiTheme="minorHAnsi" w:hAnsiTheme="minorHAnsi"/>
          <w:sz w:val="22"/>
          <w:szCs w:val="22"/>
        </w:rPr>
        <w:t xml:space="preserve">This report uses data reported by 374 high schools and 1,288 elementary schools, with </w:t>
      </w:r>
      <w:r w:rsidRPr="009363B6">
        <w:rPr>
          <w:rFonts w:asciiTheme="minorHAnsi" w:hAnsiTheme="minorHAnsi"/>
          <w:i/>
          <w:sz w:val="22"/>
          <w:szCs w:val="22"/>
        </w:rPr>
        <w:t>high schools</w:t>
      </w:r>
      <w:r w:rsidRPr="009363B6">
        <w:rPr>
          <w:rFonts w:asciiTheme="minorHAnsi" w:hAnsiTheme="minorHAnsi"/>
          <w:sz w:val="22"/>
          <w:szCs w:val="22"/>
        </w:rPr>
        <w:t xml:space="preserve"> defined as serving any combination of grades 9-12 and </w:t>
      </w:r>
      <w:r w:rsidRPr="009363B6">
        <w:rPr>
          <w:rFonts w:asciiTheme="minorHAnsi" w:hAnsiTheme="minorHAnsi"/>
          <w:i/>
          <w:sz w:val="22"/>
          <w:szCs w:val="22"/>
        </w:rPr>
        <w:t>elementary and middle schools</w:t>
      </w:r>
      <w:r w:rsidRPr="009363B6">
        <w:rPr>
          <w:rFonts w:asciiTheme="minorHAnsi" w:hAnsiTheme="minorHAnsi"/>
          <w:sz w:val="22"/>
          <w:szCs w:val="22"/>
        </w:rPr>
        <w:t xml:space="preserve"> defined as serving grades other than 9-12.</w:t>
      </w:r>
      <w:r w:rsidRPr="009363B6">
        <w:rPr>
          <w:rStyle w:val="FootnoteReference"/>
          <w:rFonts w:asciiTheme="minorHAnsi" w:hAnsiTheme="minorHAnsi"/>
          <w:sz w:val="22"/>
          <w:szCs w:val="22"/>
        </w:rPr>
        <w:footnoteReference w:id="10"/>
      </w:r>
      <w:r w:rsidRPr="009363B6">
        <w:rPr>
          <w:rFonts w:asciiTheme="minorHAnsi" w:hAnsiTheme="minorHAnsi"/>
          <w:sz w:val="22"/>
          <w:szCs w:val="22"/>
        </w:rPr>
        <w:t xml:space="preserve"> The primary reason for this distinction is that high schools report CS courses separately from courses taught in other grades. Further, it is useful to examine course-taking patterns in the context of a pipeline. For example, since we seek to increase the number of students taking CS in high school, it is important to understand the extent to which students had opportunities to build CS knowledge and skills prior to high school. </w:t>
      </w:r>
      <w:r>
        <w:br w:type="page"/>
      </w:r>
    </w:p>
    <w:p w14:paraId="59C90951" w14:textId="77777777" w:rsidR="007C21D9" w:rsidRPr="00E6553A" w:rsidRDefault="007C21D9" w:rsidP="007C21D9">
      <w:pPr>
        <w:pStyle w:val="Heading1"/>
      </w:pPr>
      <w:bookmarkStart w:id="54" w:name="_Toc27411769"/>
      <w:bookmarkStart w:id="55" w:name="_Toc27413968"/>
      <w:bookmarkStart w:id="56" w:name="_Toc28942089"/>
      <w:bookmarkStart w:id="57" w:name="_Toc28943850"/>
      <w:bookmarkStart w:id="58" w:name="_Toc28944440"/>
      <w:r>
        <w:lastRenderedPageBreak/>
        <w:t>Course Taking Patterns and Student Access, 2016-2017</w:t>
      </w:r>
      <w:bookmarkEnd w:id="54"/>
      <w:bookmarkEnd w:id="55"/>
      <w:bookmarkEnd w:id="56"/>
      <w:bookmarkEnd w:id="57"/>
      <w:bookmarkEnd w:id="58"/>
      <w:r w:rsidRPr="00E6553A">
        <w:t xml:space="preserve"> </w:t>
      </w:r>
    </w:p>
    <w:p w14:paraId="10774B8F" w14:textId="77777777" w:rsidR="007C21D9" w:rsidRPr="00C31A3F" w:rsidRDefault="007C21D9" w:rsidP="007C21D9">
      <w:pPr>
        <w:pStyle w:val="Heading2"/>
      </w:pPr>
      <w:bookmarkStart w:id="59" w:name="_Toc27411770"/>
      <w:bookmarkStart w:id="60" w:name="_Toc27413969"/>
      <w:bookmarkStart w:id="61" w:name="_Toc28942090"/>
      <w:bookmarkStart w:id="62" w:name="_Toc28943851"/>
      <w:bookmarkStart w:id="63" w:name="_Toc28944441"/>
      <w:r w:rsidRPr="00C31A3F">
        <w:t>Student Access</w:t>
      </w:r>
      <w:bookmarkEnd w:id="59"/>
      <w:bookmarkEnd w:id="60"/>
      <w:bookmarkEnd w:id="61"/>
      <w:bookmarkEnd w:id="62"/>
      <w:bookmarkEnd w:id="63"/>
    </w:p>
    <w:p w14:paraId="4B9A6C57"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For a student to learn CS, coursework must be available to them. Our analysis found that availability varied by type of school and by region of the state. Among elementary and middle schools, rural schools (59%) tended to offer CS more than urban (44%) or suburban areas (39%). Conversely, students lacked access to CS in 56% of urban schools and 61% of suburban schools. More than a third of rural schools (41%) did not offer CS in 2016-2017.</w:t>
      </w:r>
    </w:p>
    <w:p w14:paraId="7E3B12B4"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Although CS courses were more widely available in high school than elementary and middle schools, urban high schools were significantly less likely to offer CS than suburban high schools (2% compared to 23%) and half as likely to offer CS as rural schools (10% compared to 23%).</w:t>
      </w:r>
    </w:p>
    <w:p w14:paraId="3B498012" w14:textId="77777777" w:rsidR="007C21D9" w:rsidRDefault="007C21D9" w:rsidP="007C21D9">
      <w:r>
        <w:rPr>
          <w:noProof/>
        </w:rPr>
        <w:drawing>
          <wp:inline distT="0" distB="0" distL="0" distR="0" wp14:anchorId="367F9BF6" wp14:editId="588F06F4">
            <wp:extent cx="4572000" cy="3027871"/>
            <wp:effectExtent l="0" t="0" r="0" b="1270"/>
            <wp:docPr id="30" name="Chart 30" descr=" CS courses were offered in 59% or rural elementary/middle schools, 39% of suburban elementary/middle schools, and 44% of urban elementary/middle schools." title="Figure 2: Difference in Elementary and Middle Schools that Offered CS by Regional Type,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C315F9" w14:textId="77777777" w:rsidR="007C21D9" w:rsidRDefault="007C21D9" w:rsidP="007C21D9"/>
    <w:p w14:paraId="102EA65C" w14:textId="77777777" w:rsidR="007C21D9" w:rsidRDefault="007C21D9" w:rsidP="007C21D9">
      <w:r>
        <w:rPr>
          <w:noProof/>
        </w:rPr>
        <w:lastRenderedPageBreak/>
        <w:drawing>
          <wp:inline distT="0" distB="0" distL="0" distR="0" wp14:anchorId="020AAFA3" wp14:editId="6F00B064">
            <wp:extent cx="4537075" cy="2812211"/>
            <wp:effectExtent l="0" t="0" r="0" b="7620"/>
            <wp:docPr id="31" name="Chart 31" descr="90% rural high schools offered CS, 98% of suburban high schools offered CS, and 77% of urban high schools offered CS." title="Figure 3: Difference in High Schools that Offered CS by Regional Type,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8B0D409"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An important aim of this report is to examine the availability of CS courses to groups of students, particularly for students of color, low-income students, students with disabilities, and English learners. </w:t>
      </w:r>
    </w:p>
    <w:p w14:paraId="62C35B72"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The first important finding is that overall, more white students attended schools likely to offer CS than students of color, as shown in Figures 4 and 5. The only exception are Hispanic students enrolled in elementary and middle schools, where the likelihood of the school offering CS was about the same (21% compared to 20.4%), as shown in Figure 5.</w:t>
      </w:r>
    </w:p>
    <w:p w14:paraId="7B98201E"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The second most important finding is that high needs students (a group that includes economically disadvantaged students, students with disabilities, and/or English learners) were less likely to attend an elementary or middle school that offered CS (48.6% compared to 46.1%) and significantly less likely to attend a high school that offered CS (55.6% compared to 39.4%).</w:t>
      </w:r>
    </w:p>
    <w:p w14:paraId="16151AD5" w14:textId="77777777" w:rsidR="007C21D9" w:rsidRPr="009363B6" w:rsidRDefault="007C21D9" w:rsidP="009363B6">
      <w:pPr>
        <w:spacing w:after="160" w:line="259" w:lineRule="auto"/>
        <w:rPr>
          <w:rFonts w:asciiTheme="minorHAnsi" w:hAnsiTheme="minorHAnsi"/>
          <w:sz w:val="22"/>
          <w:szCs w:val="22"/>
        </w:rPr>
      </w:pPr>
    </w:p>
    <w:p w14:paraId="42B321A4" w14:textId="77777777" w:rsidR="007C21D9" w:rsidRDefault="007C21D9" w:rsidP="007C21D9">
      <w:r>
        <w:rPr>
          <w:noProof/>
        </w:rPr>
        <w:lastRenderedPageBreak/>
        <w:drawing>
          <wp:inline distT="0" distB="0" distL="0" distR="0" wp14:anchorId="087BE4AB" wp14:editId="140033BD">
            <wp:extent cx="5391150" cy="3676650"/>
            <wp:effectExtent l="0" t="0" r="0" b="0"/>
            <wp:docPr id="32" name="Chart 32" descr="Chart showing differences in the race/ethnicity of elementary/middle schools." title="Figure 4: Distribution of Students in Elementary and Middle Schools Offering or Not Offering C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1E5642" w14:textId="77777777" w:rsidR="007C21D9" w:rsidRDefault="007C21D9" w:rsidP="007C21D9">
      <w:r>
        <w:rPr>
          <w:noProof/>
        </w:rPr>
        <w:drawing>
          <wp:inline distT="0" distB="0" distL="0" distR="0" wp14:anchorId="66CD954D" wp14:editId="77E59B49">
            <wp:extent cx="5168900" cy="3683479"/>
            <wp:effectExtent l="0" t="0" r="0" b="0"/>
            <wp:docPr id="33" name="Chart 33" descr="Chart showing differences in the race/ethnicity of high schools." title="Figure 4: Distribution of Students in High Schools Offering or Not Offering C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E01F55" w14:textId="77777777" w:rsidR="007C21D9" w:rsidRDefault="007C21D9" w:rsidP="007C21D9">
      <w:r>
        <w:rPr>
          <w:noProof/>
        </w:rPr>
        <w:lastRenderedPageBreak/>
        <w:drawing>
          <wp:inline distT="0" distB="0" distL="0" distR="0" wp14:anchorId="3E834A70" wp14:editId="4DCB7B89">
            <wp:extent cx="5603240" cy="4000500"/>
            <wp:effectExtent l="0" t="0" r="0" b="0"/>
            <wp:docPr id="34" name="Chart 34" descr="Chart showing distribution of students in elementary and middle schools." title="Figure 6: Distribution of Students in Elementary and Middle Schools Offering or Not Offering C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1ED560" w14:textId="77777777" w:rsidR="007C21D9" w:rsidRDefault="007C21D9" w:rsidP="007C21D9">
      <w:pPr>
        <w:rPr>
          <w:rFonts w:ascii="Franklin Gothic Book" w:hAnsi="Franklin Gothic Book"/>
          <w:color w:val="595959" w:themeColor="text1" w:themeTint="A6"/>
          <w:spacing w:val="20"/>
          <w:sz w:val="44"/>
          <w:szCs w:val="28"/>
        </w:rPr>
      </w:pPr>
      <w:r>
        <w:rPr>
          <w:noProof/>
        </w:rPr>
        <w:drawing>
          <wp:inline distT="0" distB="0" distL="0" distR="0" wp14:anchorId="124F103D" wp14:editId="7E2EA2FD">
            <wp:extent cx="5391150" cy="3667125"/>
            <wp:effectExtent l="0" t="0" r="0" b="0"/>
            <wp:docPr id="35" name="Chart 35" descr="Chart showing distribution of students in high schools." title="Figure 7: Distribution of Students in High Schools Offering or Not Offering C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t xml:space="preserve"> </w:t>
      </w:r>
      <w:r>
        <w:br w:type="page"/>
      </w:r>
    </w:p>
    <w:p w14:paraId="7DEC8103" w14:textId="77777777" w:rsidR="007C21D9" w:rsidRPr="00C31A3F" w:rsidRDefault="007C21D9" w:rsidP="007C21D9">
      <w:pPr>
        <w:pStyle w:val="Heading2"/>
      </w:pPr>
      <w:bookmarkStart w:id="64" w:name="_Toc27411771"/>
      <w:bookmarkStart w:id="65" w:name="_Toc27413970"/>
      <w:bookmarkStart w:id="66" w:name="_Toc28942091"/>
      <w:bookmarkStart w:id="67" w:name="_Toc28943852"/>
      <w:bookmarkStart w:id="68" w:name="_Toc28944442"/>
      <w:r w:rsidRPr="00C31A3F">
        <w:lastRenderedPageBreak/>
        <w:t>Student Participation</w:t>
      </w:r>
      <w:bookmarkEnd w:id="64"/>
      <w:bookmarkEnd w:id="65"/>
      <w:bookmarkEnd w:id="66"/>
      <w:bookmarkEnd w:id="67"/>
      <w:bookmarkEnd w:id="68"/>
    </w:p>
    <w:p w14:paraId="751E58AE"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While offering CS in more schools is an important first step in expanding access, it is also important to understand which students are taking CS in schools where it is available.</w:t>
      </w:r>
    </w:p>
    <w:p w14:paraId="283D1083"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Figures 8 and 9 show differences in course enrollment within schools that offer CS. The most important finding is this: In schools offering CS, a higher proportion of white students took CS than virtually any other group. The proportion of multi-race, non-Hispanic students taking CS in elementary/middle and high school was about the same, and a higher proportion of Asian students took CS in high school. Because the data only include schools where CS courses exist, these findings are not attributable to a lack of CS teachers or poor technology infrastructure or lack of resources overall. </w:t>
      </w:r>
    </w:p>
    <w:p w14:paraId="49AF2A76" w14:textId="77777777" w:rsidR="007C21D9" w:rsidRDefault="007C21D9" w:rsidP="007C21D9">
      <w:r>
        <w:rPr>
          <w:noProof/>
        </w:rPr>
        <w:drawing>
          <wp:inline distT="0" distB="0" distL="0" distR="0" wp14:anchorId="5E2FB1E7" wp14:editId="66C8DDA2">
            <wp:extent cx="5422265" cy="2926080"/>
            <wp:effectExtent l="0" t="0" r="6985" b="7620"/>
            <wp:docPr id="36" name="Chart 36" descr="Chart showing that more white students were enrolled in CS courses than any other group in elementary/middle schools." title="Figure 8: Differences in Elementary and Middle School  CS Course Enrollment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FFCC589" w14:textId="77777777" w:rsidR="007C21D9" w:rsidRDefault="007C21D9" w:rsidP="007C21D9">
      <w:r>
        <w:rPr>
          <w:noProof/>
        </w:rPr>
        <w:drawing>
          <wp:inline distT="0" distB="0" distL="0" distR="0" wp14:anchorId="42EB6D36" wp14:editId="5CC996E5">
            <wp:extent cx="5422265" cy="2923953"/>
            <wp:effectExtent l="0" t="0" r="6985" b="0"/>
            <wp:docPr id="37" name="Chart 37" descr="Chart showing that more white students were enrolled in CS courses than any other group in high schools." title="Figure 9: Differences in High School CS Course Enrollment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F32FC58"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Compounding the problem of overall participation are differences in participation between elementary/middle and high schools. As shown in Table 2,  substantially smaller percentage of females </w:t>
      </w:r>
      <w:r w:rsidRPr="009363B6">
        <w:rPr>
          <w:rFonts w:asciiTheme="minorHAnsi" w:hAnsiTheme="minorHAnsi"/>
          <w:sz w:val="22"/>
          <w:szCs w:val="22"/>
        </w:rPr>
        <w:lastRenderedPageBreak/>
        <w:t>took CS in high school as compared to elementary/middle school (-12.9% difference). High school participation also lagged for economically disadvantaged students (-6.3% difference), Hispanic students (-4.3%), English learners (-4.2%) students with disabilities (-3.3%) and multi-race students (-0.7%).</w:t>
      </w:r>
    </w:p>
    <w:p w14:paraId="6207CB88" w14:textId="77777777" w:rsidR="007C21D9" w:rsidRDefault="007C21D9" w:rsidP="007C21D9"/>
    <w:p w14:paraId="6017FB25" w14:textId="77777777" w:rsidR="007C21D9" w:rsidRPr="004055F0" w:rsidRDefault="007C21D9" w:rsidP="007C21D9">
      <w:pPr>
        <w:pStyle w:val="Heading4"/>
      </w:pPr>
      <w:r w:rsidRPr="004055F0">
        <w:t xml:space="preserve">Table 2: Differences in </w:t>
      </w:r>
      <w:r>
        <w:t>CS</w:t>
      </w:r>
      <w:r w:rsidRPr="004055F0">
        <w:t xml:space="preserve"> Course Enrollment by School Type, 2016-2017</w:t>
      </w:r>
    </w:p>
    <w:tbl>
      <w:tblPr>
        <w:tblStyle w:val="GridTable1Light-Accent11"/>
        <w:tblW w:w="0" w:type="auto"/>
        <w:tblLook w:val="04A0" w:firstRow="1" w:lastRow="0" w:firstColumn="1" w:lastColumn="0" w:noHBand="0" w:noVBand="1"/>
        <w:tblCaption w:val="Table 2: Differences in CS Course Enrollment by School Type, 2016-2017"/>
        <w:tblDescription w:val="Table showing females were less likely to enroll in high school CS courses than elementary/middle school courses."/>
      </w:tblPr>
      <w:tblGrid>
        <w:gridCol w:w="2875"/>
        <w:gridCol w:w="2158"/>
        <w:gridCol w:w="2158"/>
        <w:gridCol w:w="2159"/>
      </w:tblGrid>
      <w:tr w:rsidR="007C21D9" w:rsidRPr="00911976" w14:paraId="69F20834" w14:textId="77777777" w:rsidTr="007C21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5" w:type="dxa"/>
          </w:tcPr>
          <w:p w14:paraId="130A9302" w14:textId="77777777" w:rsidR="007C21D9" w:rsidRPr="00911976" w:rsidRDefault="007C21D9" w:rsidP="007C21D9">
            <w:pPr>
              <w:rPr>
                <w:b w:val="0"/>
                <w:bCs w:val="0"/>
              </w:rPr>
            </w:pPr>
            <w:r w:rsidRPr="00911976">
              <w:t> </w:t>
            </w:r>
          </w:p>
        </w:tc>
        <w:tc>
          <w:tcPr>
            <w:tcW w:w="2158" w:type="dxa"/>
          </w:tcPr>
          <w:p w14:paraId="17B68208" w14:textId="77777777" w:rsidR="007C21D9" w:rsidRPr="00911976" w:rsidRDefault="007C21D9" w:rsidP="007C21D9">
            <w:pPr>
              <w:cnfStyle w:val="100000000000" w:firstRow="1" w:lastRow="0" w:firstColumn="0" w:lastColumn="0" w:oddVBand="0" w:evenVBand="0" w:oddHBand="0" w:evenHBand="0" w:firstRowFirstColumn="0" w:firstRowLastColumn="0" w:lastRowFirstColumn="0" w:lastRowLastColumn="0"/>
              <w:rPr>
                <w:b w:val="0"/>
                <w:bCs w:val="0"/>
              </w:rPr>
            </w:pPr>
            <w:r>
              <w:t>Elementary and Middle</w:t>
            </w:r>
            <w:r w:rsidRPr="00911976">
              <w:t xml:space="preserve"> Schools</w:t>
            </w:r>
          </w:p>
        </w:tc>
        <w:tc>
          <w:tcPr>
            <w:tcW w:w="2158" w:type="dxa"/>
          </w:tcPr>
          <w:p w14:paraId="4FA71943" w14:textId="77777777" w:rsidR="007C21D9" w:rsidRPr="00911976" w:rsidRDefault="007C21D9" w:rsidP="007C21D9">
            <w:pPr>
              <w:cnfStyle w:val="100000000000" w:firstRow="1" w:lastRow="0" w:firstColumn="0" w:lastColumn="0" w:oddVBand="0" w:evenVBand="0" w:oddHBand="0" w:evenHBand="0" w:firstRowFirstColumn="0" w:firstRowLastColumn="0" w:lastRowFirstColumn="0" w:lastRowLastColumn="0"/>
              <w:rPr>
                <w:b w:val="0"/>
                <w:bCs w:val="0"/>
              </w:rPr>
            </w:pPr>
            <w:r w:rsidRPr="00911976">
              <w:t>High Schools</w:t>
            </w:r>
          </w:p>
        </w:tc>
        <w:tc>
          <w:tcPr>
            <w:tcW w:w="2159" w:type="dxa"/>
          </w:tcPr>
          <w:p w14:paraId="58810D8F" w14:textId="77777777" w:rsidR="007C21D9" w:rsidRPr="00911976" w:rsidRDefault="007C21D9" w:rsidP="007C21D9">
            <w:pPr>
              <w:cnfStyle w:val="100000000000" w:firstRow="1" w:lastRow="0" w:firstColumn="0" w:lastColumn="0" w:oddVBand="0" w:evenVBand="0" w:oddHBand="0" w:evenHBand="0" w:firstRowFirstColumn="0" w:firstRowLastColumn="0" w:lastRowFirstColumn="0" w:lastRowLastColumn="0"/>
              <w:rPr>
                <w:b w:val="0"/>
                <w:bCs w:val="0"/>
              </w:rPr>
            </w:pPr>
            <w:r w:rsidRPr="00911976">
              <w:t>Difference</w:t>
            </w:r>
          </w:p>
        </w:tc>
      </w:tr>
      <w:tr w:rsidR="007C21D9" w:rsidRPr="00911976" w14:paraId="7DD2E7BF"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0531AA41" w14:textId="77777777" w:rsidR="007C21D9" w:rsidRPr="000B4DE2" w:rsidRDefault="007C21D9" w:rsidP="007C21D9">
            <w:r w:rsidRPr="000B4DE2">
              <w:t>Female</w:t>
            </w:r>
          </w:p>
        </w:tc>
        <w:tc>
          <w:tcPr>
            <w:tcW w:w="2158" w:type="dxa"/>
            <w:vAlign w:val="center"/>
          </w:tcPr>
          <w:p w14:paraId="5D5D40A6"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48.3%</w:t>
            </w:r>
          </w:p>
        </w:tc>
        <w:tc>
          <w:tcPr>
            <w:tcW w:w="2158" w:type="dxa"/>
            <w:vAlign w:val="center"/>
          </w:tcPr>
          <w:p w14:paraId="5D86139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35.4%</w:t>
            </w:r>
          </w:p>
        </w:tc>
        <w:tc>
          <w:tcPr>
            <w:tcW w:w="2159" w:type="dxa"/>
            <w:vAlign w:val="center"/>
          </w:tcPr>
          <w:p w14:paraId="7BAB8324"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-12.9%</w:t>
            </w:r>
          </w:p>
        </w:tc>
      </w:tr>
      <w:tr w:rsidR="007C21D9" w:rsidRPr="00911976" w14:paraId="185DEEDF"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1F118B57" w14:textId="77777777" w:rsidR="007C21D9" w:rsidRPr="000B4DE2" w:rsidRDefault="007C21D9" w:rsidP="007C21D9">
            <w:r w:rsidRPr="000B4DE2">
              <w:t>Economically disadvantaged</w:t>
            </w:r>
          </w:p>
        </w:tc>
        <w:tc>
          <w:tcPr>
            <w:tcW w:w="2158" w:type="dxa"/>
            <w:vAlign w:val="center"/>
          </w:tcPr>
          <w:p w14:paraId="7F1B534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27.8%</w:t>
            </w:r>
          </w:p>
        </w:tc>
        <w:tc>
          <w:tcPr>
            <w:tcW w:w="2158" w:type="dxa"/>
            <w:vAlign w:val="center"/>
          </w:tcPr>
          <w:p w14:paraId="5657DB35"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21.5%</w:t>
            </w:r>
          </w:p>
        </w:tc>
        <w:tc>
          <w:tcPr>
            <w:tcW w:w="2159" w:type="dxa"/>
            <w:vAlign w:val="center"/>
          </w:tcPr>
          <w:p w14:paraId="0381747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-6.3%</w:t>
            </w:r>
          </w:p>
        </w:tc>
      </w:tr>
      <w:tr w:rsidR="007C21D9" w:rsidRPr="00911976" w14:paraId="47A88AF5"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66A19B3B" w14:textId="77777777" w:rsidR="007C21D9" w:rsidRPr="000B4DE2" w:rsidRDefault="007C21D9" w:rsidP="007C21D9">
            <w:r w:rsidRPr="000B4DE2">
              <w:t>Hispanic</w:t>
            </w:r>
          </w:p>
        </w:tc>
        <w:tc>
          <w:tcPr>
            <w:tcW w:w="2158" w:type="dxa"/>
            <w:vAlign w:val="center"/>
          </w:tcPr>
          <w:p w14:paraId="60CD0571"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17.6%</w:t>
            </w:r>
          </w:p>
        </w:tc>
        <w:tc>
          <w:tcPr>
            <w:tcW w:w="2158" w:type="dxa"/>
            <w:vAlign w:val="center"/>
          </w:tcPr>
          <w:p w14:paraId="3456A62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13.3%</w:t>
            </w:r>
          </w:p>
        </w:tc>
        <w:tc>
          <w:tcPr>
            <w:tcW w:w="2159" w:type="dxa"/>
            <w:vAlign w:val="center"/>
          </w:tcPr>
          <w:p w14:paraId="7B31FC4A"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-4.3%</w:t>
            </w:r>
          </w:p>
        </w:tc>
      </w:tr>
      <w:tr w:rsidR="007C21D9" w:rsidRPr="00911976" w14:paraId="7133D354"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27E7BE62" w14:textId="77777777" w:rsidR="007C21D9" w:rsidRPr="000B4DE2" w:rsidRDefault="007C21D9" w:rsidP="007C21D9">
            <w:r w:rsidRPr="000B4DE2">
              <w:t>English learners</w:t>
            </w:r>
          </w:p>
        </w:tc>
        <w:tc>
          <w:tcPr>
            <w:tcW w:w="2158" w:type="dxa"/>
            <w:vAlign w:val="center"/>
          </w:tcPr>
          <w:p w14:paraId="007F863B"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7.9%</w:t>
            </w:r>
          </w:p>
        </w:tc>
        <w:tc>
          <w:tcPr>
            <w:tcW w:w="2158" w:type="dxa"/>
            <w:vAlign w:val="center"/>
          </w:tcPr>
          <w:p w14:paraId="374D23A1"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3.6%</w:t>
            </w:r>
          </w:p>
        </w:tc>
        <w:tc>
          <w:tcPr>
            <w:tcW w:w="2159" w:type="dxa"/>
            <w:vAlign w:val="center"/>
          </w:tcPr>
          <w:p w14:paraId="255CB90C"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-4.2%</w:t>
            </w:r>
          </w:p>
        </w:tc>
      </w:tr>
      <w:tr w:rsidR="007C21D9" w:rsidRPr="00911976" w14:paraId="6EA2A022"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6C3F32C7" w14:textId="77777777" w:rsidR="007C21D9" w:rsidRPr="000B4DE2" w:rsidRDefault="007C21D9" w:rsidP="007C21D9">
            <w:r w:rsidRPr="000B4DE2">
              <w:t>Students with disabilities</w:t>
            </w:r>
          </w:p>
        </w:tc>
        <w:tc>
          <w:tcPr>
            <w:tcW w:w="2158" w:type="dxa"/>
            <w:vAlign w:val="center"/>
          </w:tcPr>
          <w:p w14:paraId="4F8BE07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16.1%</w:t>
            </w:r>
          </w:p>
        </w:tc>
        <w:tc>
          <w:tcPr>
            <w:tcW w:w="2158" w:type="dxa"/>
            <w:vAlign w:val="center"/>
          </w:tcPr>
          <w:p w14:paraId="442F5640"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12.7%</w:t>
            </w:r>
          </w:p>
        </w:tc>
        <w:tc>
          <w:tcPr>
            <w:tcW w:w="2159" w:type="dxa"/>
            <w:vAlign w:val="center"/>
          </w:tcPr>
          <w:p w14:paraId="670CBC5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-3.3%</w:t>
            </w:r>
          </w:p>
        </w:tc>
      </w:tr>
      <w:tr w:rsidR="007C21D9" w:rsidRPr="00911976" w14:paraId="638096FF"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6FE63794" w14:textId="77777777" w:rsidR="007C21D9" w:rsidRPr="000B4DE2" w:rsidRDefault="007C21D9" w:rsidP="007C21D9">
            <w:r w:rsidRPr="000B4DE2">
              <w:t>Multi-race</w:t>
            </w:r>
          </w:p>
        </w:tc>
        <w:tc>
          <w:tcPr>
            <w:tcW w:w="2158" w:type="dxa"/>
            <w:vAlign w:val="center"/>
          </w:tcPr>
          <w:p w14:paraId="6DEF1316"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3.4%</w:t>
            </w:r>
          </w:p>
        </w:tc>
        <w:tc>
          <w:tcPr>
            <w:tcW w:w="2158" w:type="dxa"/>
            <w:vAlign w:val="center"/>
          </w:tcPr>
          <w:p w14:paraId="07BC299C"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2.7%</w:t>
            </w:r>
          </w:p>
        </w:tc>
        <w:tc>
          <w:tcPr>
            <w:tcW w:w="2159" w:type="dxa"/>
            <w:vAlign w:val="center"/>
          </w:tcPr>
          <w:p w14:paraId="5894E777"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-0.7%</w:t>
            </w:r>
          </w:p>
        </w:tc>
      </w:tr>
      <w:tr w:rsidR="007C21D9" w:rsidRPr="00911976" w14:paraId="1E6B1882"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572D9B83" w14:textId="77777777" w:rsidR="007C21D9" w:rsidRPr="00ED4705" w:rsidRDefault="007C21D9" w:rsidP="007C21D9">
            <w:r>
              <w:t xml:space="preserve">African </w:t>
            </w:r>
            <w:r w:rsidRPr="000B4DE2">
              <w:t>American</w:t>
            </w:r>
          </w:p>
        </w:tc>
        <w:tc>
          <w:tcPr>
            <w:tcW w:w="2158" w:type="dxa"/>
            <w:vAlign w:val="center"/>
          </w:tcPr>
          <w:p w14:paraId="0BB3D97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6.5%</w:t>
            </w:r>
          </w:p>
        </w:tc>
        <w:tc>
          <w:tcPr>
            <w:tcW w:w="2158" w:type="dxa"/>
            <w:vAlign w:val="center"/>
          </w:tcPr>
          <w:p w14:paraId="0DAB75A4"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7.4%</w:t>
            </w:r>
          </w:p>
        </w:tc>
        <w:tc>
          <w:tcPr>
            <w:tcW w:w="2159" w:type="dxa"/>
            <w:vAlign w:val="center"/>
          </w:tcPr>
          <w:p w14:paraId="05CCD745"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1.0%</w:t>
            </w:r>
          </w:p>
        </w:tc>
      </w:tr>
      <w:tr w:rsidR="007C21D9" w:rsidRPr="00911976" w14:paraId="501850F8"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0D97EDAD" w14:textId="77777777" w:rsidR="007C21D9" w:rsidRPr="000B4DE2" w:rsidRDefault="007C21D9" w:rsidP="007C21D9">
            <w:r w:rsidRPr="000B4DE2">
              <w:t>Asian</w:t>
            </w:r>
          </w:p>
        </w:tc>
        <w:tc>
          <w:tcPr>
            <w:tcW w:w="2158" w:type="dxa"/>
            <w:vAlign w:val="center"/>
          </w:tcPr>
          <w:p w14:paraId="1885AD0A"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5.7%</w:t>
            </w:r>
          </w:p>
        </w:tc>
        <w:tc>
          <w:tcPr>
            <w:tcW w:w="2158" w:type="dxa"/>
            <w:vAlign w:val="center"/>
          </w:tcPr>
          <w:p w14:paraId="5B4C0C08"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7.0%</w:t>
            </w:r>
          </w:p>
        </w:tc>
        <w:tc>
          <w:tcPr>
            <w:tcW w:w="2159" w:type="dxa"/>
            <w:vAlign w:val="center"/>
          </w:tcPr>
          <w:p w14:paraId="0F767FFA"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1.3%</w:t>
            </w:r>
          </w:p>
        </w:tc>
      </w:tr>
      <w:tr w:rsidR="007C21D9" w:rsidRPr="00911976" w14:paraId="0DDD02A7"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4FE707F2" w14:textId="77777777" w:rsidR="007C21D9" w:rsidRPr="000B4DE2" w:rsidRDefault="007C21D9" w:rsidP="007C21D9">
            <w:r w:rsidRPr="000B4DE2">
              <w:t>White</w:t>
            </w:r>
          </w:p>
        </w:tc>
        <w:tc>
          <w:tcPr>
            <w:tcW w:w="2158" w:type="dxa"/>
            <w:vAlign w:val="center"/>
          </w:tcPr>
          <w:p w14:paraId="6D289E30"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66.0%</w:t>
            </w:r>
          </w:p>
        </w:tc>
        <w:tc>
          <w:tcPr>
            <w:tcW w:w="2158" w:type="dxa"/>
            <w:vAlign w:val="center"/>
          </w:tcPr>
          <w:p w14:paraId="4A497805"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69.3%</w:t>
            </w:r>
          </w:p>
        </w:tc>
        <w:tc>
          <w:tcPr>
            <w:tcW w:w="2159" w:type="dxa"/>
            <w:vAlign w:val="center"/>
          </w:tcPr>
          <w:p w14:paraId="7F8E36E6"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2.8%</w:t>
            </w:r>
          </w:p>
        </w:tc>
      </w:tr>
      <w:tr w:rsidR="007C21D9" w:rsidRPr="00911976" w14:paraId="598FC03E" w14:textId="77777777" w:rsidTr="007C21D9">
        <w:tc>
          <w:tcPr>
            <w:cnfStyle w:val="001000000000" w:firstRow="0" w:lastRow="0" w:firstColumn="1" w:lastColumn="0" w:oddVBand="0" w:evenVBand="0" w:oddHBand="0" w:evenHBand="0" w:firstRowFirstColumn="0" w:firstRowLastColumn="0" w:lastRowFirstColumn="0" w:lastRowLastColumn="0"/>
            <w:tcW w:w="2875" w:type="dxa"/>
            <w:vAlign w:val="center"/>
          </w:tcPr>
          <w:p w14:paraId="72BB8620" w14:textId="77777777" w:rsidR="007C21D9" w:rsidRPr="000B4DE2" w:rsidRDefault="007C21D9" w:rsidP="007C21D9">
            <w:r w:rsidRPr="000B4DE2">
              <w:t>Male</w:t>
            </w:r>
          </w:p>
        </w:tc>
        <w:tc>
          <w:tcPr>
            <w:tcW w:w="2158" w:type="dxa"/>
            <w:vAlign w:val="center"/>
          </w:tcPr>
          <w:p w14:paraId="1F156214"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51.7%</w:t>
            </w:r>
          </w:p>
        </w:tc>
        <w:tc>
          <w:tcPr>
            <w:tcW w:w="2158" w:type="dxa"/>
            <w:vAlign w:val="center"/>
          </w:tcPr>
          <w:p w14:paraId="126054D6"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64.6%</w:t>
            </w:r>
          </w:p>
        </w:tc>
        <w:tc>
          <w:tcPr>
            <w:tcW w:w="2159" w:type="dxa"/>
            <w:vAlign w:val="center"/>
          </w:tcPr>
          <w:p w14:paraId="14A358BB"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12.9%</w:t>
            </w:r>
          </w:p>
        </w:tc>
      </w:tr>
    </w:tbl>
    <w:p w14:paraId="7ACF0135" w14:textId="77777777" w:rsidR="007C21D9" w:rsidRDefault="007C21D9" w:rsidP="007C21D9"/>
    <w:p w14:paraId="726E43AA" w14:textId="77777777" w:rsidR="007C21D9" w:rsidRDefault="007C21D9" w:rsidP="007C21D9">
      <w:pPr>
        <w:rPr>
          <w:rFonts w:ascii="Franklin Gothic Book" w:hAnsi="Franklin Gothic Book"/>
          <w:color w:val="595959" w:themeColor="text1" w:themeTint="A6"/>
          <w:spacing w:val="20"/>
          <w:sz w:val="44"/>
          <w:szCs w:val="28"/>
        </w:rPr>
      </w:pPr>
      <w:r>
        <w:br w:type="page"/>
      </w:r>
    </w:p>
    <w:p w14:paraId="0B26C2E1" w14:textId="77777777" w:rsidR="007C21D9" w:rsidRPr="00C31A3F" w:rsidRDefault="007C21D9" w:rsidP="007C21D9">
      <w:pPr>
        <w:pStyle w:val="Heading2"/>
      </w:pPr>
      <w:bookmarkStart w:id="69" w:name="_Toc27411772"/>
      <w:bookmarkStart w:id="70" w:name="_Toc27413971"/>
      <w:bookmarkStart w:id="71" w:name="_Toc28942092"/>
      <w:bookmarkStart w:id="72" w:name="_Toc28943853"/>
      <w:bookmarkStart w:id="73" w:name="_Toc28944443"/>
      <w:r w:rsidRPr="00C31A3F">
        <w:lastRenderedPageBreak/>
        <w:t>Student Participation by Coverage of the DLCS Standards</w:t>
      </w:r>
      <w:bookmarkEnd w:id="69"/>
      <w:bookmarkEnd w:id="70"/>
      <w:bookmarkEnd w:id="71"/>
      <w:bookmarkEnd w:id="72"/>
      <w:bookmarkEnd w:id="73"/>
    </w:p>
    <w:p w14:paraId="690ED76D"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As discussed earlier in this report, the vast majority of CS courses offered in the Commonwealth in 2016-2017 appeared to align with less than one-third of the DLCS standards. Not surprisingly, most students took CS courses that covered only a small percentage of the standards; in high schools, the courses that covered the most standards enrolled the fewest students overall.</w:t>
      </w:r>
    </w:p>
    <w:p w14:paraId="796B5872"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The 27 elementary and middle school CS courses (Appendix B) covered between 4.17% and 20% of the DLCS standards, with a total enrollment of 326,624 students in 2016-2017. </w:t>
      </w:r>
      <w:r w:rsidRPr="009363B6">
        <w:rPr>
          <w:rFonts w:asciiTheme="minorHAnsi" w:hAnsiTheme="minorHAnsi"/>
          <w:i/>
          <w:sz w:val="22"/>
          <w:szCs w:val="22"/>
        </w:rPr>
        <w:t>Computer and Information Technology</w:t>
      </w:r>
      <w:r w:rsidRPr="009363B6">
        <w:rPr>
          <w:rFonts w:asciiTheme="minorHAnsi" w:hAnsiTheme="minorHAnsi"/>
          <w:sz w:val="22"/>
          <w:szCs w:val="22"/>
        </w:rPr>
        <w:t xml:space="preserve"> (17.5% coverage) enrolled the most students (72,197, or about 23%). </w:t>
      </w:r>
      <w:r w:rsidRPr="009363B6">
        <w:rPr>
          <w:rFonts w:asciiTheme="minorHAnsi" w:hAnsiTheme="minorHAnsi"/>
          <w:i/>
          <w:sz w:val="22"/>
          <w:szCs w:val="22"/>
        </w:rPr>
        <w:t>Web Page Design</w:t>
      </w:r>
      <w:r w:rsidRPr="009363B6">
        <w:rPr>
          <w:rFonts w:asciiTheme="minorHAnsi" w:hAnsiTheme="minorHAnsi"/>
          <w:sz w:val="22"/>
          <w:szCs w:val="22"/>
        </w:rPr>
        <w:t xml:space="preserve"> covered the most standards (20%) but enrolled just 320 students. The average course only covered about 8% of the standards.</w:t>
      </w:r>
      <w:r w:rsidRPr="009363B6">
        <w:rPr>
          <w:rStyle w:val="FootnoteReference"/>
          <w:rFonts w:asciiTheme="minorHAnsi" w:hAnsiTheme="minorHAnsi"/>
          <w:sz w:val="22"/>
          <w:szCs w:val="22"/>
        </w:rPr>
        <w:footnoteReference w:id="11"/>
      </w:r>
    </w:p>
    <w:p w14:paraId="262D042D"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Coverage of the DLCS standards in the 72 high school CS courses (Appendix C) ranged from 0.8% to 88%. The courses with the greatest coverage (88%) - </w:t>
      </w:r>
      <w:r w:rsidRPr="009363B6">
        <w:rPr>
          <w:rFonts w:asciiTheme="minorHAnsi" w:hAnsiTheme="minorHAnsi"/>
          <w:i/>
          <w:sz w:val="22"/>
          <w:szCs w:val="22"/>
        </w:rPr>
        <w:t>AP Computer Science Principles</w:t>
      </w:r>
      <w:r w:rsidRPr="009363B6">
        <w:rPr>
          <w:rFonts w:asciiTheme="minorHAnsi" w:hAnsiTheme="minorHAnsi"/>
          <w:sz w:val="22"/>
          <w:szCs w:val="22"/>
        </w:rPr>
        <w:t xml:space="preserve">, </w:t>
      </w:r>
      <w:r w:rsidRPr="009363B6">
        <w:rPr>
          <w:rFonts w:asciiTheme="minorHAnsi" w:hAnsiTheme="minorHAnsi"/>
          <w:i/>
          <w:sz w:val="22"/>
          <w:szCs w:val="22"/>
        </w:rPr>
        <w:t>Computer Science Principles</w:t>
      </w:r>
      <w:r w:rsidRPr="009363B6">
        <w:rPr>
          <w:rFonts w:asciiTheme="minorHAnsi" w:hAnsiTheme="minorHAnsi"/>
          <w:sz w:val="22"/>
          <w:szCs w:val="22"/>
        </w:rPr>
        <w:t xml:space="preserve">, and </w:t>
      </w:r>
      <w:r w:rsidRPr="009363B6">
        <w:rPr>
          <w:rFonts w:asciiTheme="minorHAnsi" w:hAnsiTheme="minorHAnsi"/>
          <w:i/>
          <w:sz w:val="22"/>
          <w:szCs w:val="22"/>
        </w:rPr>
        <w:t>Exploring Computer Science</w:t>
      </w:r>
      <w:r w:rsidRPr="009363B6">
        <w:rPr>
          <w:rFonts w:asciiTheme="minorHAnsi" w:hAnsiTheme="minorHAnsi"/>
          <w:sz w:val="22"/>
          <w:szCs w:val="22"/>
        </w:rPr>
        <w:t xml:space="preserve"> - combined to enroll a fraction of all high school course-takers (2,375 students, or 3.05%).</w:t>
      </w:r>
      <w:r w:rsidRPr="009363B6">
        <w:rPr>
          <w:rStyle w:val="FootnoteReference"/>
          <w:rFonts w:asciiTheme="minorHAnsi" w:hAnsiTheme="minorHAnsi"/>
          <w:sz w:val="22"/>
          <w:szCs w:val="22"/>
        </w:rPr>
        <w:footnoteReference w:id="12"/>
      </w:r>
    </w:p>
    <w:p w14:paraId="28060871" w14:textId="77777777" w:rsidR="007C21D9" w:rsidRDefault="007C21D9" w:rsidP="007C21D9"/>
    <w:p w14:paraId="0A7EA594" w14:textId="77777777" w:rsidR="007C21D9" w:rsidRPr="00C31A3F" w:rsidRDefault="007C21D9" w:rsidP="007C21D9">
      <w:pPr>
        <w:pStyle w:val="Heading2"/>
      </w:pPr>
      <w:bookmarkStart w:id="74" w:name="_Toc27411773"/>
      <w:bookmarkStart w:id="75" w:name="_Toc27413972"/>
      <w:bookmarkStart w:id="76" w:name="_Toc28942093"/>
      <w:bookmarkStart w:id="77" w:name="_Toc28943854"/>
      <w:bookmarkStart w:id="78" w:name="_Toc28944444"/>
      <w:r w:rsidRPr="00C31A3F">
        <w:t>Student Performance</w:t>
      </w:r>
      <w:bookmarkEnd w:id="74"/>
      <w:bookmarkEnd w:id="75"/>
      <w:bookmarkEnd w:id="76"/>
      <w:bookmarkEnd w:id="77"/>
      <w:bookmarkEnd w:id="78"/>
    </w:p>
    <w:p w14:paraId="37A2E007"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Fewer students of color enrolled in CS courses. When we examined pass rates for the courses, we found that students of color had lower pass rates than their peers. In both elementary/middle and high schools, student outcomes differ by race, ethnicity, and special population (e.g., disability or income status). Specifically, African American and Hispanic students, students with disabilities, economically disadvantaged students, and English learners all performed lower than average as compared to other groups.</w:t>
      </w:r>
    </w:p>
    <w:p w14:paraId="7E794E65"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In elementary and middle schools, student pass rates were as follows in order of highest to lowest and compared to average pass rates: Asian (97.7%), Native Hawaiian or Pacific Islander (95.9%) and white students (95.8%) performed above average (94.6%), while multi-race (93.3%), Native American (93.3%), Hispanic (89.9%), and African American students (89%) performed below average, as shown in Figure 12.</w:t>
      </w:r>
    </w:p>
    <w:p w14:paraId="0EC18170"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 xml:space="preserve">Among other elementary and middle school populations, female student pass rates were slightly above average at (95%) compared to the 94.6% average pass rates; </w:t>
      </w:r>
      <w:r w:rsidRPr="009363B6" w:rsidDel="00577637">
        <w:rPr>
          <w:rFonts w:asciiTheme="minorHAnsi" w:hAnsiTheme="minorHAnsi"/>
          <w:sz w:val="22"/>
          <w:szCs w:val="22"/>
        </w:rPr>
        <w:t xml:space="preserve"> </w:t>
      </w:r>
      <w:r w:rsidRPr="009363B6">
        <w:rPr>
          <w:rFonts w:asciiTheme="minorHAnsi" w:hAnsiTheme="minorHAnsi"/>
          <w:sz w:val="22"/>
          <w:szCs w:val="22"/>
        </w:rPr>
        <w:t>and male students slightly below (94.3%). Students with disabilities (92.2%), economically disadvantaged students (90.2%), and English learners (83.4%) all performed below average, as shown in Figure 13.</w:t>
      </w:r>
    </w:p>
    <w:p w14:paraId="308F6C32"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In high schools, Native Hawaiian or Pacific Islander (98.9%), white (97.4%), Asian (96.9%) and multi-race students (94.7%) performed above the average pass rates of 94.6%, while Native American (92.7%), Hispanic (86.8%), and African American students (84.7%) performed below average, as shown in Figure 14.</w:t>
      </w:r>
    </w:p>
    <w:p w14:paraId="09369116" w14:textId="77777777" w:rsidR="00E42B0F" w:rsidRDefault="00E42B0F" w:rsidP="009363B6">
      <w:pPr>
        <w:spacing w:after="160" w:line="259" w:lineRule="auto"/>
        <w:rPr>
          <w:rFonts w:asciiTheme="minorHAnsi" w:hAnsiTheme="minorHAnsi"/>
          <w:sz w:val="22"/>
          <w:szCs w:val="22"/>
        </w:rPr>
      </w:pPr>
      <w:r>
        <w:rPr>
          <w:rFonts w:asciiTheme="minorHAnsi" w:hAnsiTheme="minorHAnsi"/>
          <w:sz w:val="22"/>
          <w:szCs w:val="22"/>
        </w:rPr>
        <w:br w:type="page"/>
      </w:r>
    </w:p>
    <w:p w14:paraId="0D68A115"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lastRenderedPageBreak/>
        <w:t>As was the case for elementary and middle schools, females (95.2%) performed slightly above average (94.6%) as compared to male students (94.2%). Students with disabilities (89.2%), economically disadvantaged students (87.6%), and English learners (80.7%) performed below average, as shown in Figure 15.</w:t>
      </w:r>
    </w:p>
    <w:p w14:paraId="01F85CED" w14:textId="77777777" w:rsidR="007C21D9" w:rsidRPr="009363B6" w:rsidRDefault="007C21D9" w:rsidP="009363B6">
      <w:pPr>
        <w:spacing w:after="160" w:line="259" w:lineRule="auto"/>
        <w:rPr>
          <w:rFonts w:asciiTheme="minorHAnsi" w:hAnsiTheme="minorHAnsi"/>
          <w:sz w:val="22"/>
          <w:szCs w:val="22"/>
        </w:rPr>
      </w:pPr>
      <w:r w:rsidRPr="009363B6">
        <w:rPr>
          <w:rFonts w:asciiTheme="minorHAnsi" w:hAnsiTheme="minorHAnsi"/>
          <w:sz w:val="22"/>
          <w:szCs w:val="22"/>
        </w:rPr>
        <w:t>As compared to their peers enrolled in elementary and middle schools, all racial and ethnic groups except for white (1.6% difference) and multi-race students (1.4% difference)  had lower pass rates in high school. High school females performed slightly higher than their elementary and middle school peers (.02% difference) and males slightly lower (-.01% difference).</w:t>
      </w:r>
    </w:p>
    <w:p w14:paraId="3011AFB7" w14:textId="77777777" w:rsidR="007C21D9" w:rsidRDefault="007C21D9" w:rsidP="007C21D9">
      <w:r>
        <w:rPr>
          <w:noProof/>
        </w:rPr>
        <w:drawing>
          <wp:inline distT="0" distB="0" distL="0" distR="0" wp14:anchorId="3CAEA6B5" wp14:editId="133E4D97">
            <wp:extent cx="5943600" cy="3453765"/>
            <wp:effectExtent l="0" t="0" r="0" b="0"/>
            <wp:docPr id="38" name="Chart 38" descr="Asian, Native Hawaiian/Pacific Islander, and white students performed above average." title="Figure 12: Pass Rates of Students Enrolled in Elementary and Middle School CS Course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18EBB20" w14:textId="77777777" w:rsidR="007C21D9" w:rsidRDefault="007C21D9" w:rsidP="007C21D9">
      <w:r>
        <w:rPr>
          <w:noProof/>
        </w:rPr>
        <w:lastRenderedPageBreak/>
        <w:drawing>
          <wp:inline distT="0" distB="0" distL="0" distR="0" wp14:anchorId="5833598B" wp14:editId="44FF1278">
            <wp:extent cx="5943600" cy="3126105"/>
            <wp:effectExtent l="0" t="0" r="0" b="0"/>
            <wp:docPr id="39" name="Chart 39" descr="Asian, Native Hawaiian/Pacific Islander, white, and multi-race students performed above average." title="Figure 13: Pass Rates of Students Enrolled in High School CS Course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BAD9B95" w14:textId="77777777" w:rsidR="007C21D9" w:rsidRDefault="007C21D9" w:rsidP="007C21D9">
      <w:r>
        <w:rPr>
          <w:noProof/>
        </w:rPr>
        <w:drawing>
          <wp:inline distT="0" distB="0" distL="0" distR="0" wp14:anchorId="087471CB" wp14:editId="763E374F">
            <wp:extent cx="5943600" cy="2708275"/>
            <wp:effectExtent l="0" t="0" r="0" b="0"/>
            <wp:docPr id="40" name="Chart 40" descr="Females performed above average." title="Figure 14: Pass Rates of Students Enrolled in Elementary and Middle School CS Course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E367E9D" w14:textId="77777777" w:rsidR="007C21D9" w:rsidRDefault="007C21D9" w:rsidP="007C21D9">
      <w:r>
        <w:rPr>
          <w:noProof/>
        </w:rPr>
        <w:lastRenderedPageBreak/>
        <w:drawing>
          <wp:inline distT="0" distB="0" distL="0" distR="0" wp14:anchorId="4BDCC53D" wp14:editId="6F879298">
            <wp:extent cx="5943600" cy="2592705"/>
            <wp:effectExtent l="0" t="0" r="0" b="0"/>
            <wp:docPr id="41" name="Chart 41" descr="Females performed above average." title="Figure 15: Pass Rates of Students Enrolled in High School CS Course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BA444EB" w14:textId="77777777" w:rsidR="007C21D9" w:rsidRDefault="007C21D9" w:rsidP="007C21D9">
      <w:pPr>
        <w:rPr>
          <w:rFonts w:asciiTheme="majorHAnsi" w:eastAsiaTheme="majorEastAsia" w:hAnsiTheme="majorHAnsi" w:cstheme="majorBidi"/>
        </w:rPr>
      </w:pPr>
      <w:r>
        <w:br w:type="page"/>
      </w:r>
    </w:p>
    <w:p w14:paraId="17F4DD31" w14:textId="77777777" w:rsidR="007C21D9" w:rsidRPr="00E6553A" w:rsidRDefault="007C21D9" w:rsidP="007C21D9">
      <w:pPr>
        <w:pStyle w:val="Heading4"/>
      </w:pPr>
      <w:r w:rsidRPr="004055F0">
        <w:lastRenderedPageBreak/>
        <w:t xml:space="preserve">Table 3: Differences in </w:t>
      </w:r>
      <w:r>
        <w:t xml:space="preserve">CS </w:t>
      </w:r>
      <w:r w:rsidRPr="004055F0">
        <w:t>Pass Rates by School Type, 2016-2017</w:t>
      </w:r>
    </w:p>
    <w:tbl>
      <w:tblPr>
        <w:tblStyle w:val="GridTable1Light-Accent11"/>
        <w:tblW w:w="0" w:type="auto"/>
        <w:tblLook w:val="04A0" w:firstRow="1" w:lastRow="0" w:firstColumn="1" w:lastColumn="0" w:noHBand="0" w:noVBand="1"/>
        <w:tblCaption w:val="Table 3: Differences in CS Pass Rates by School Type, 2016-2017"/>
        <w:tblDescription w:val="African American students tended to perform more poorly in high school than in elementary/middle school."/>
      </w:tblPr>
      <w:tblGrid>
        <w:gridCol w:w="3235"/>
        <w:gridCol w:w="2038"/>
        <w:gridCol w:w="2038"/>
        <w:gridCol w:w="2039"/>
      </w:tblGrid>
      <w:tr w:rsidR="007C21D9" w:rsidRPr="00D57521" w14:paraId="12F2A96E" w14:textId="77777777" w:rsidTr="007C21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tcPr>
          <w:p w14:paraId="27D650FB" w14:textId="77777777" w:rsidR="007C21D9" w:rsidRPr="00911976" w:rsidRDefault="007C21D9" w:rsidP="007C21D9">
            <w:pPr>
              <w:rPr>
                <w:b w:val="0"/>
                <w:bCs w:val="0"/>
              </w:rPr>
            </w:pPr>
            <w:r w:rsidRPr="00911976">
              <w:t> </w:t>
            </w:r>
          </w:p>
        </w:tc>
        <w:tc>
          <w:tcPr>
            <w:tcW w:w="2038" w:type="dxa"/>
          </w:tcPr>
          <w:p w14:paraId="63ED7F27" w14:textId="77777777" w:rsidR="007C21D9" w:rsidRPr="00911976" w:rsidRDefault="007C21D9" w:rsidP="007C21D9">
            <w:pPr>
              <w:cnfStyle w:val="100000000000" w:firstRow="1" w:lastRow="0" w:firstColumn="0" w:lastColumn="0" w:oddVBand="0" w:evenVBand="0" w:oddHBand="0" w:evenHBand="0" w:firstRowFirstColumn="0" w:firstRowLastColumn="0" w:lastRowFirstColumn="0" w:lastRowLastColumn="0"/>
              <w:rPr>
                <w:b w:val="0"/>
                <w:bCs w:val="0"/>
              </w:rPr>
            </w:pPr>
            <w:r>
              <w:t>Elementary and Middle</w:t>
            </w:r>
            <w:r w:rsidRPr="00911976">
              <w:t xml:space="preserve"> Schools</w:t>
            </w:r>
          </w:p>
        </w:tc>
        <w:tc>
          <w:tcPr>
            <w:tcW w:w="2038" w:type="dxa"/>
          </w:tcPr>
          <w:p w14:paraId="2933F06F" w14:textId="77777777" w:rsidR="007C21D9" w:rsidRPr="00911976" w:rsidRDefault="007C21D9" w:rsidP="007C21D9">
            <w:pPr>
              <w:cnfStyle w:val="100000000000" w:firstRow="1" w:lastRow="0" w:firstColumn="0" w:lastColumn="0" w:oddVBand="0" w:evenVBand="0" w:oddHBand="0" w:evenHBand="0" w:firstRowFirstColumn="0" w:firstRowLastColumn="0" w:lastRowFirstColumn="0" w:lastRowLastColumn="0"/>
              <w:rPr>
                <w:b w:val="0"/>
                <w:bCs w:val="0"/>
              </w:rPr>
            </w:pPr>
            <w:r w:rsidRPr="00911976">
              <w:t>High Schools</w:t>
            </w:r>
          </w:p>
        </w:tc>
        <w:tc>
          <w:tcPr>
            <w:tcW w:w="2039" w:type="dxa"/>
          </w:tcPr>
          <w:p w14:paraId="489B9011" w14:textId="77777777" w:rsidR="007C21D9" w:rsidRPr="00911976" w:rsidRDefault="007C21D9" w:rsidP="007C21D9">
            <w:pPr>
              <w:cnfStyle w:val="100000000000" w:firstRow="1" w:lastRow="0" w:firstColumn="0" w:lastColumn="0" w:oddVBand="0" w:evenVBand="0" w:oddHBand="0" w:evenHBand="0" w:firstRowFirstColumn="0" w:firstRowLastColumn="0" w:lastRowFirstColumn="0" w:lastRowLastColumn="0"/>
              <w:rPr>
                <w:b w:val="0"/>
                <w:bCs w:val="0"/>
              </w:rPr>
            </w:pPr>
            <w:r w:rsidRPr="00911976">
              <w:t>Difference</w:t>
            </w:r>
          </w:p>
        </w:tc>
      </w:tr>
      <w:tr w:rsidR="007C21D9" w:rsidRPr="00D57521" w14:paraId="60C7F6B9"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025A9EDB" w14:textId="77777777" w:rsidR="007C21D9" w:rsidRPr="000B4DE2" w:rsidRDefault="007C21D9" w:rsidP="007C21D9">
            <w:r w:rsidRPr="000B4DE2">
              <w:t>African American</w:t>
            </w:r>
          </w:p>
        </w:tc>
        <w:tc>
          <w:tcPr>
            <w:tcW w:w="2038" w:type="dxa"/>
            <w:vAlign w:val="center"/>
          </w:tcPr>
          <w:p w14:paraId="698CEC61"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89.0%</w:t>
            </w:r>
          </w:p>
        </w:tc>
        <w:tc>
          <w:tcPr>
            <w:tcW w:w="2038" w:type="dxa"/>
            <w:vAlign w:val="center"/>
          </w:tcPr>
          <w:p w14:paraId="5E55479D"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84.7%</w:t>
            </w:r>
          </w:p>
        </w:tc>
        <w:tc>
          <w:tcPr>
            <w:tcW w:w="2039" w:type="dxa"/>
            <w:vAlign w:val="center"/>
          </w:tcPr>
          <w:p w14:paraId="08A944FB"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-4.3%</w:t>
            </w:r>
          </w:p>
        </w:tc>
      </w:tr>
      <w:tr w:rsidR="007C21D9" w:rsidRPr="00D57521" w14:paraId="41CC2EC1"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7250F11E" w14:textId="77777777" w:rsidR="007C21D9" w:rsidRPr="000B4DE2" w:rsidRDefault="007C21D9" w:rsidP="007C21D9">
            <w:r w:rsidRPr="000B4DE2">
              <w:t>Hispanic</w:t>
            </w:r>
          </w:p>
        </w:tc>
        <w:tc>
          <w:tcPr>
            <w:tcW w:w="2038" w:type="dxa"/>
            <w:vAlign w:val="center"/>
          </w:tcPr>
          <w:p w14:paraId="263F0AE7"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89.9%</w:t>
            </w:r>
          </w:p>
        </w:tc>
        <w:tc>
          <w:tcPr>
            <w:tcW w:w="2038" w:type="dxa"/>
            <w:vAlign w:val="center"/>
          </w:tcPr>
          <w:p w14:paraId="5B921543"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86.8%</w:t>
            </w:r>
          </w:p>
        </w:tc>
        <w:tc>
          <w:tcPr>
            <w:tcW w:w="2039" w:type="dxa"/>
            <w:vAlign w:val="center"/>
          </w:tcPr>
          <w:p w14:paraId="0E4680E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-3.1%</w:t>
            </w:r>
          </w:p>
        </w:tc>
      </w:tr>
      <w:tr w:rsidR="007C21D9" w:rsidRPr="00D57521" w14:paraId="4E32A0EF"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512A8039" w14:textId="77777777" w:rsidR="007C21D9" w:rsidRPr="000B4DE2" w:rsidRDefault="007C21D9" w:rsidP="007C21D9">
            <w:r>
              <w:t>Students with d</w:t>
            </w:r>
            <w:r w:rsidRPr="000B4DE2">
              <w:t>isabilities</w:t>
            </w:r>
          </w:p>
        </w:tc>
        <w:tc>
          <w:tcPr>
            <w:tcW w:w="2038" w:type="dxa"/>
            <w:vAlign w:val="center"/>
          </w:tcPr>
          <w:p w14:paraId="6685E9F0"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92.2%</w:t>
            </w:r>
          </w:p>
        </w:tc>
        <w:tc>
          <w:tcPr>
            <w:tcW w:w="2038" w:type="dxa"/>
            <w:vAlign w:val="center"/>
          </w:tcPr>
          <w:p w14:paraId="3A6C9738"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89.2%</w:t>
            </w:r>
          </w:p>
        </w:tc>
        <w:tc>
          <w:tcPr>
            <w:tcW w:w="2039" w:type="dxa"/>
            <w:vAlign w:val="center"/>
          </w:tcPr>
          <w:p w14:paraId="72F222EC"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-3.0%</w:t>
            </w:r>
          </w:p>
        </w:tc>
      </w:tr>
      <w:tr w:rsidR="007C21D9" w:rsidRPr="00D57521" w14:paraId="23E241EB"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0754CB91" w14:textId="77777777" w:rsidR="007C21D9" w:rsidRPr="000B4DE2" w:rsidRDefault="007C21D9" w:rsidP="007C21D9">
            <w:r w:rsidRPr="000B4DE2">
              <w:t>English learners</w:t>
            </w:r>
          </w:p>
        </w:tc>
        <w:tc>
          <w:tcPr>
            <w:tcW w:w="2038" w:type="dxa"/>
            <w:vAlign w:val="center"/>
          </w:tcPr>
          <w:p w14:paraId="5B122BE0"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83.4%</w:t>
            </w:r>
          </w:p>
        </w:tc>
        <w:tc>
          <w:tcPr>
            <w:tcW w:w="2038" w:type="dxa"/>
            <w:vAlign w:val="center"/>
          </w:tcPr>
          <w:p w14:paraId="632A250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80.7%</w:t>
            </w:r>
          </w:p>
        </w:tc>
        <w:tc>
          <w:tcPr>
            <w:tcW w:w="2039" w:type="dxa"/>
            <w:vAlign w:val="center"/>
          </w:tcPr>
          <w:p w14:paraId="62DBC35A"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-2.7%</w:t>
            </w:r>
          </w:p>
        </w:tc>
      </w:tr>
      <w:tr w:rsidR="007C21D9" w:rsidRPr="00D57521" w14:paraId="57F5CF63"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3A078F44" w14:textId="77777777" w:rsidR="007C21D9" w:rsidRPr="000B4DE2" w:rsidRDefault="007C21D9" w:rsidP="007C21D9">
            <w:r w:rsidRPr="000B4DE2">
              <w:t>Economically disadvantaged</w:t>
            </w:r>
          </w:p>
        </w:tc>
        <w:tc>
          <w:tcPr>
            <w:tcW w:w="2038" w:type="dxa"/>
            <w:vAlign w:val="center"/>
          </w:tcPr>
          <w:p w14:paraId="4F0FF4B3"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90.2%</w:t>
            </w:r>
          </w:p>
        </w:tc>
        <w:tc>
          <w:tcPr>
            <w:tcW w:w="2038" w:type="dxa"/>
            <w:vAlign w:val="center"/>
          </w:tcPr>
          <w:p w14:paraId="322B5E6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87.6%</w:t>
            </w:r>
          </w:p>
        </w:tc>
        <w:tc>
          <w:tcPr>
            <w:tcW w:w="2039" w:type="dxa"/>
            <w:vAlign w:val="center"/>
          </w:tcPr>
          <w:p w14:paraId="44D26EEA"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-2.6%</w:t>
            </w:r>
          </w:p>
        </w:tc>
      </w:tr>
      <w:tr w:rsidR="007C21D9" w:rsidRPr="00D57521" w14:paraId="648794B2"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0C21F4A4" w14:textId="77777777" w:rsidR="007C21D9" w:rsidRPr="000B4DE2" w:rsidRDefault="007C21D9" w:rsidP="007C21D9">
            <w:r w:rsidRPr="000B4DE2">
              <w:t>Asian</w:t>
            </w:r>
          </w:p>
        </w:tc>
        <w:tc>
          <w:tcPr>
            <w:tcW w:w="2038" w:type="dxa"/>
            <w:vAlign w:val="center"/>
          </w:tcPr>
          <w:p w14:paraId="0DB2EBBB"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97.7%</w:t>
            </w:r>
          </w:p>
        </w:tc>
        <w:tc>
          <w:tcPr>
            <w:tcW w:w="2038" w:type="dxa"/>
            <w:vAlign w:val="center"/>
          </w:tcPr>
          <w:p w14:paraId="240A289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96.9%</w:t>
            </w:r>
          </w:p>
        </w:tc>
        <w:tc>
          <w:tcPr>
            <w:tcW w:w="2039" w:type="dxa"/>
            <w:vAlign w:val="center"/>
          </w:tcPr>
          <w:p w14:paraId="34C429E2"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-0.8%</w:t>
            </w:r>
          </w:p>
        </w:tc>
      </w:tr>
      <w:tr w:rsidR="007C21D9" w:rsidRPr="00D57521" w14:paraId="47067C7C"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40606973" w14:textId="77777777" w:rsidR="007C21D9" w:rsidRPr="000B4DE2" w:rsidRDefault="007C21D9" w:rsidP="007C21D9">
            <w:r w:rsidRPr="000B4DE2">
              <w:t>Native American</w:t>
            </w:r>
          </w:p>
        </w:tc>
        <w:tc>
          <w:tcPr>
            <w:tcW w:w="2038" w:type="dxa"/>
            <w:vAlign w:val="center"/>
          </w:tcPr>
          <w:p w14:paraId="4DBA331F"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93.3%</w:t>
            </w:r>
          </w:p>
        </w:tc>
        <w:tc>
          <w:tcPr>
            <w:tcW w:w="2038" w:type="dxa"/>
            <w:vAlign w:val="center"/>
          </w:tcPr>
          <w:p w14:paraId="7B481E00"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92.7%</w:t>
            </w:r>
          </w:p>
        </w:tc>
        <w:tc>
          <w:tcPr>
            <w:tcW w:w="2039" w:type="dxa"/>
            <w:vAlign w:val="center"/>
          </w:tcPr>
          <w:p w14:paraId="18B3DBDD"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-0.6%</w:t>
            </w:r>
          </w:p>
        </w:tc>
      </w:tr>
      <w:tr w:rsidR="007C21D9" w:rsidRPr="00D57521" w14:paraId="38A970EA"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5EE27AA9" w14:textId="77777777" w:rsidR="007C21D9" w:rsidRPr="000B4DE2" w:rsidRDefault="007C21D9" w:rsidP="007C21D9">
            <w:r w:rsidRPr="000B4DE2">
              <w:t>Male</w:t>
            </w:r>
          </w:p>
        </w:tc>
        <w:tc>
          <w:tcPr>
            <w:tcW w:w="2038" w:type="dxa"/>
            <w:vAlign w:val="center"/>
          </w:tcPr>
          <w:p w14:paraId="31888887"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94.3%</w:t>
            </w:r>
          </w:p>
        </w:tc>
        <w:tc>
          <w:tcPr>
            <w:tcW w:w="2038" w:type="dxa"/>
            <w:vAlign w:val="center"/>
          </w:tcPr>
          <w:p w14:paraId="5DEA626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94.2%</w:t>
            </w:r>
          </w:p>
        </w:tc>
        <w:tc>
          <w:tcPr>
            <w:tcW w:w="2039" w:type="dxa"/>
            <w:vAlign w:val="center"/>
          </w:tcPr>
          <w:p w14:paraId="03CF096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-0.1%</w:t>
            </w:r>
          </w:p>
        </w:tc>
      </w:tr>
      <w:tr w:rsidR="007C21D9" w:rsidRPr="00D57521" w14:paraId="0D18B818"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575DA470" w14:textId="77777777" w:rsidR="007C21D9" w:rsidRPr="000B4DE2" w:rsidRDefault="007C21D9" w:rsidP="007C21D9">
            <w:r w:rsidRPr="000B4DE2">
              <w:t>Female</w:t>
            </w:r>
          </w:p>
        </w:tc>
        <w:tc>
          <w:tcPr>
            <w:tcW w:w="2038" w:type="dxa"/>
            <w:vAlign w:val="center"/>
          </w:tcPr>
          <w:p w14:paraId="3E7A37F3"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95.0%</w:t>
            </w:r>
          </w:p>
        </w:tc>
        <w:tc>
          <w:tcPr>
            <w:tcW w:w="2038" w:type="dxa"/>
            <w:vAlign w:val="center"/>
          </w:tcPr>
          <w:p w14:paraId="71C14841"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95.2%</w:t>
            </w:r>
          </w:p>
        </w:tc>
        <w:tc>
          <w:tcPr>
            <w:tcW w:w="2039" w:type="dxa"/>
            <w:vAlign w:val="center"/>
          </w:tcPr>
          <w:p w14:paraId="1EFDE3CB"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0.2%</w:t>
            </w:r>
          </w:p>
        </w:tc>
      </w:tr>
      <w:tr w:rsidR="007C21D9" w:rsidRPr="00D57521" w14:paraId="73BD057C"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085B1FED" w14:textId="77777777" w:rsidR="007C21D9" w:rsidRPr="000B4DE2" w:rsidRDefault="007C21D9" w:rsidP="007C21D9">
            <w:r w:rsidRPr="000B4DE2">
              <w:t>Multi-race</w:t>
            </w:r>
          </w:p>
        </w:tc>
        <w:tc>
          <w:tcPr>
            <w:tcW w:w="2038" w:type="dxa"/>
            <w:vAlign w:val="center"/>
          </w:tcPr>
          <w:p w14:paraId="2AE48B36"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93.3%</w:t>
            </w:r>
          </w:p>
        </w:tc>
        <w:tc>
          <w:tcPr>
            <w:tcW w:w="2038" w:type="dxa"/>
            <w:vAlign w:val="center"/>
          </w:tcPr>
          <w:p w14:paraId="1CBD4E5E"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94.7%</w:t>
            </w:r>
          </w:p>
        </w:tc>
        <w:tc>
          <w:tcPr>
            <w:tcW w:w="2039" w:type="dxa"/>
            <w:vAlign w:val="center"/>
          </w:tcPr>
          <w:p w14:paraId="25742505"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1.4%</w:t>
            </w:r>
          </w:p>
        </w:tc>
      </w:tr>
      <w:tr w:rsidR="007C21D9" w:rsidRPr="00D57521" w14:paraId="3D1E7A32" w14:textId="77777777" w:rsidTr="007C21D9">
        <w:tc>
          <w:tcPr>
            <w:cnfStyle w:val="001000000000" w:firstRow="0" w:lastRow="0" w:firstColumn="1" w:lastColumn="0" w:oddVBand="0" w:evenVBand="0" w:oddHBand="0" w:evenHBand="0" w:firstRowFirstColumn="0" w:firstRowLastColumn="0" w:lastRowFirstColumn="0" w:lastRowLastColumn="0"/>
            <w:tcW w:w="3235" w:type="dxa"/>
            <w:vAlign w:val="center"/>
          </w:tcPr>
          <w:p w14:paraId="358849A1" w14:textId="77777777" w:rsidR="007C21D9" w:rsidRPr="000B4DE2" w:rsidRDefault="007C21D9" w:rsidP="007C21D9">
            <w:r w:rsidRPr="000B4DE2">
              <w:t>White</w:t>
            </w:r>
          </w:p>
        </w:tc>
        <w:tc>
          <w:tcPr>
            <w:tcW w:w="2038" w:type="dxa"/>
            <w:vAlign w:val="center"/>
          </w:tcPr>
          <w:p w14:paraId="487D6866"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95.8%</w:t>
            </w:r>
          </w:p>
        </w:tc>
        <w:tc>
          <w:tcPr>
            <w:tcW w:w="2038" w:type="dxa"/>
            <w:vAlign w:val="center"/>
          </w:tcPr>
          <w:p w14:paraId="0E1AF2C4"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97.4%</w:t>
            </w:r>
          </w:p>
        </w:tc>
        <w:tc>
          <w:tcPr>
            <w:tcW w:w="2039" w:type="dxa"/>
            <w:vAlign w:val="center"/>
          </w:tcPr>
          <w:p w14:paraId="3ADFF749" w14:textId="77777777" w:rsidR="007C21D9" w:rsidRPr="00911976" w:rsidRDefault="007C21D9" w:rsidP="007C21D9">
            <w:pPr>
              <w:cnfStyle w:val="000000000000" w:firstRow="0" w:lastRow="0" w:firstColumn="0" w:lastColumn="0" w:oddVBand="0" w:evenVBand="0" w:oddHBand="0" w:evenHBand="0" w:firstRowFirstColumn="0" w:firstRowLastColumn="0" w:lastRowFirstColumn="0" w:lastRowLastColumn="0"/>
            </w:pPr>
            <w:r>
              <w:t>1.6%</w:t>
            </w:r>
          </w:p>
        </w:tc>
      </w:tr>
    </w:tbl>
    <w:p w14:paraId="55429F5D" w14:textId="77777777" w:rsidR="007C21D9" w:rsidRDefault="007C21D9" w:rsidP="007C21D9">
      <w:pPr>
        <w:pStyle w:val="Heading1"/>
      </w:pPr>
    </w:p>
    <w:p w14:paraId="77E88C65" w14:textId="77777777" w:rsidR="007C21D9" w:rsidRDefault="007C21D9" w:rsidP="007C21D9">
      <w:pPr>
        <w:rPr>
          <w:rFonts w:ascii="Franklin Gothic Book" w:hAnsi="Franklin Gothic Book" w:cs="Calibri"/>
          <w:color w:val="14558F"/>
          <w:spacing w:val="20"/>
          <w:sz w:val="56"/>
          <w:szCs w:val="32"/>
        </w:rPr>
      </w:pPr>
      <w:r>
        <w:br w:type="page"/>
      </w:r>
    </w:p>
    <w:p w14:paraId="2F5F0830" w14:textId="77777777" w:rsidR="007C21D9" w:rsidRPr="00E6553A" w:rsidRDefault="007C21D9" w:rsidP="007C21D9">
      <w:pPr>
        <w:pStyle w:val="Heading1"/>
      </w:pPr>
      <w:bookmarkStart w:id="79" w:name="_Toc27411774"/>
      <w:bookmarkStart w:id="80" w:name="_Toc27413973"/>
      <w:bookmarkStart w:id="81" w:name="_Toc28942094"/>
      <w:bookmarkStart w:id="82" w:name="_Toc28943855"/>
      <w:bookmarkStart w:id="83" w:name="_Toc28944445"/>
      <w:r>
        <w:lastRenderedPageBreak/>
        <w:t>Recommendations for Expanding Access and Studying Results</w:t>
      </w:r>
      <w:bookmarkEnd w:id="79"/>
      <w:bookmarkEnd w:id="80"/>
      <w:bookmarkEnd w:id="81"/>
      <w:bookmarkEnd w:id="82"/>
      <w:bookmarkEnd w:id="83"/>
      <w:r>
        <w:t xml:space="preserve"> </w:t>
      </w:r>
    </w:p>
    <w:p w14:paraId="6BC9D8E6" w14:textId="77777777" w:rsidR="007C21D9" w:rsidRPr="009D111B" w:rsidRDefault="007C21D9" w:rsidP="009D111B">
      <w:pPr>
        <w:spacing w:after="160" w:line="259" w:lineRule="auto"/>
        <w:rPr>
          <w:rFonts w:asciiTheme="minorHAnsi" w:hAnsiTheme="minorHAnsi"/>
          <w:sz w:val="22"/>
          <w:szCs w:val="22"/>
        </w:rPr>
      </w:pPr>
      <w:r w:rsidRPr="009D111B">
        <w:rPr>
          <w:rFonts w:asciiTheme="minorHAnsi" w:hAnsiTheme="minorHAnsi"/>
          <w:sz w:val="22"/>
          <w:szCs w:val="22"/>
        </w:rPr>
        <w:t>In order to achieve equity in access to CS in Massachusetts, we need to consider a combination of incentives, strategies, and supports, along with robust measures of success. A 2017 study commissioned by BNY Mellon</w:t>
      </w:r>
      <w:r w:rsidRPr="009D111B">
        <w:rPr>
          <w:rStyle w:val="FootnoteReference"/>
          <w:rFonts w:asciiTheme="minorHAnsi" w:hAnsiTheme="minorHAnsi"/>
          <w:sz w:val="22"/>
          <w:szCs w:val="22"/>
        </w:rPr>
        <w:footnoteReference w:id="13"/>
      </w:r>
      <w:r w:rsidRPr="009D111B">
        <w:rPr>
          <w:rFonts w:asciiTheme="minorHAnsi" w:hAnsiTheme="minorHAnsi"/>
          <w:sz w:val="22"/>
          <w:szCs w:val="22"/>
        </w:rPr>
        <w:t xml:space="preserve"> lays out a blueprint for expanding access to CS for all students. It identified the following 10 priorities:</w:t>
      </w:r>
    </w:p>
    <w:p w14:paraId="3992E9FD"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A state plan for K-12 CS education</w:t>
      </w:r>
    </w:p>
    <w:p w14:paraId="54276141"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State-level initiatives to address diversity in CS education</w:t>
      </w:r>
    </w:p>
    <w:p w14:paraId="05CAEC5C"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Adoption of K-12 CS standards</w:t>
      </w:r>
    </w:p>
    <w:p w14:paraId="54DA2E8E"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State-level funding for K-12 CS education</w:t>
      </w:r>
    </w:p>
    <w:p w14:paraId="5138F313"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State CS teacher certification</w:t>
      </w:r>
    </w:p>
    <w:p w14:paraId="10D1F28D"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State-approved pre-service teacher preparation programs at institutions of higher education</w:t>
      </w:r>
    </w:p>
    <w:p w14:paraId="6152CC1C"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A dedicated state-level CS education position</w:t>
      </w:r>
    </w:p>
    <w:p w14:paraId="406D338D"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A requirement for all high schools to offer CS</w:t>
      </w:r>
    </w:p>
    <w:p w14:paraId="385F78D9"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CS can satisfy a core high school graduation requirement</w:t>
      </w:r>
    </w:p>
    <w:p w14:paraId="41ABE164" w14:textId="77777777" w:rsidR="007C21D9" w:rsidRPr="009D111B" w:rsidRDefault="007C21D9" w:rsidP="009D111B">
      <w:pPr>
        <w:pStyle w:val="ListParagraph"/>
        <w:numPr>
          <w:ilvl w:val="0"/>
          <w:numId w:val="12"/>
        </w:numPr>
        <w:spacing w:after="160" w:line="259" w:lineRule="auto"/>
        <w:contextualSpacing w:val="0"/>
        <w:rPr>
          <w:rFonts w:asciiTheme="minorHAnsi" w:hAnsiTheme="minorHAnsi"/>
        </w:rPr>
      </w:pPr>
      <w:r w:rsidRPr="009D111B">
        <w:rPr>
          <w:rFonts w:asciiTheme="minorHAnsi" w:hAnsiTheme="minorHAnsi"/>
        </w:rPr>
        <w:t>CS can satisfy a core admission requirement at postsecondary institutions</w:t>
      </w:r>
    </w:p>
    <w:p w14:paraId="79F29AE2" w14:textId="77777777" w:rsidR="007C21D9" w:rsidRPr="009D111B" w:rsidRDefault="007C21D9" w:rsidP="009D111B">
      <w:pPr>
        <w:spacing w:after="160" w:line="259" w:lineRule="auto"/>
        <w:rPr>
          <w:rFonts w:asciiTheme="minorHAnsi" w:hAnsiTheme="minorHAnsi"/>
          <w:sz w:val="22"/>
          <w:szCs w:val="22"/>
        </w:rPr>
      </w:pPr>
      <w:r w:rsidRPr="009D111B">
        <w:rPr>
          <w:rFonts w:asciiTheme="minorHAnsi" w:hAnsiTheme="minorHAnsi"/>
          <w:sz w:val="22"/>
          <w:szCs w:val="22"/>
        </w:rPr>
        <w:t>Massachusetts has made strides in these areas: We adopted standards and a DLCS teacher license (in addition to the preexisting instructional technology specialist license, which has a coaching focus); we are inviting teacher preparation programs to apply to offer the DLCS teacher license; and we have a designated within DESE a DLCS Content Support Lead.</w:t>
      </w:r>
    </w:p>
    <w:p w14:paraId="6B2CBCF8" w14:textId="77777777" w:rsidR="007C21D9" w:rsidRPr="009D111B" w:rsidRDefault="007C21D9" w:rsidP="009D111B">
      <w:pPr>
        <w:spacing w:after="160" w:line="259" w:lineRule="auto"/>
        <w:rPr>
          <w:rFonts w:asciiTheme="minorHAnsi" w:hAnsiTheme="minorHAnsi"/>
          <w:sz w:val="22"/>
          <w:szCs w:val="22"/>
        </w:rPr>
      </w:pPr>
      <w:r w:rsidRPr="009D111B">
        <w:rPr>
          <w:rFonts w:asciiTheme="minorHAnsi" w:hAnsiTheme="minorHAnsi"/>
          <w:sz w:val="22"/>
          <w:szCs w:val="22"/>
        </w:rPr>
        <w:t>Massachusetts is also taking steps to develop a plan for K-12 CS education that includes providing training and resources to support the implementation of the DLCS Curriculum Framework, and the exploration of grants and other funding opportunities to provide resources and training to districts. Elements of the plan include:</w:t>
      </w:r>
    </w:p>
    <w:p w14:paraId="2E5A7373" w14:textId="77777777" w:rsidR="007C21D9" w:rsidRPr="009D111B" w:rsidRDefault="007C21D9" w:rsidP="009D111B">
      <w:pPr>
        <w:pStyle w:val="ListParagraph"/>
        <w:numPr>
          <w:ilvl w:val="0"/>
          <w:numId w:val="14"/>
        </w:numPr>
        <w:spacing w:after="160" w:line="259" w:lineRule="auto"/>
        <w:contextualSpacing w:val="0"/>
        <w:rPr>
          <w:rFonts w:asciiTheme="minorHAnsi" w:hAnsiTheme="minorHAnsi"/>
        </w:rPr>
      </w:pPr>
      <w:r w:rsidRPr="009D111B">
        <w:rPr>
          <w:rFonts w:asciiTheme="minorHAnsi" w:hAnsiTheme="minorHAnsi"/>
        </w:rPr>
        <w:t xml:space="preserve">Providing professional development focused on developing the capacity of teachers and schools to integrate computational thinking (CT) standards in science and technology/engineering (STE) and mathematics curricula in grades 1-6 with integrity and authenticity through providing students with relevant, accessible, real-world contexts that are aligned to the Curriculum Frameworks. Participants build a shared understanding of the complementary DLCS and mathematics or STE standards by grade level, and learn strategies and structures that </w:t>
      </w:r>
      <w:r w:rsidRPr="009D111B">
        <w:rPr>
          <w:rFonts w:asciiTheme="minorHAnsi" w:hAnsiTheme="minorHAnsi"/>
        </w:rPr>
        <w:lastRenderedPageBreak/>
        <w:t>strengthen and balance DLCS and math or DLCS and STE instruction and learning.  This opportunity will be delivered at three levels:</w:t>
      </w:r>
    </w:p>
    <w:p w14:paraId="5F0BD845" w14:textId="77777777" w:rsidR="007C21D9" w:rsidRPr="009D111B" w:rsidRDefault="007C21D9" w:rsidP="009D111B">
      <w:pPr>
        <w:pStyle w:val="ListParagraph"/>
        <w:numPr>
          <w:ilvl w:val="1"/>
          <w:numId w:val="14"/>
        </w:numPr>
        <w:spacing w:after="160" w:line="259" w:lineRule="auto"/>
        <w:contextualSpacing w:val="0"/>
        <w:rPr>
          <w:rFonts w:asciiTheme="minorHAnsi" w:hAnsiTheme="minorHAnsi"/>
        </w:rPr>
      </w:pPr>
      <w:r w:rsidRPr="009D111B">
        <w:rPr>
          <w:rFonts w:asciiTheme="minorHAnsi" w:hAnsiTheme="minorHAnsi"/>
        </w:rPr>
        <w:t>Individual teachers looking to integrate CT in their own mathematics or science classes;</w:t>
      </w:r>
    </w:p>
    <w:p w14:paraId="6474B292" w14:textId="77777777" w:rsidR="007C21D9" w:rsidRPr="009D111B" w:rsidRDefault="007C21D9" w:rsidP="009D111B">
      <w:pPr>
        <w:pStyle w:val="ListParagraph"/>
        <w:numPr>
          <w:ilvl w:val="1"/>
          <w:numId w:val="14"/>
        </w:numPr>
        <w:spacing w:after="160" w:line="259" w:lineRule="auto"/>
        <w:contextualSpacing w:val="0"/>
        <w:rPr>
          <w:rFonts w:asciiTheme="minorHAnsi" w:hAnsiTheme="minorHAnsi"/>
        </w:rPr>
      </w:pPr>
      <w:r w:rsidRPr="009D111B">
        <w:rPr>
          <w:rFonts w:asciiTheme="minorHAnsi" w:hAnsiTheme="minorHAnsi"/>
        </w:rPr>
        <w:t xml:space="preserve">Coaches (e.g., Instructional Technology Specialists) looking for a more in-depth professional learning experience to coach or provide professional development educators in their school or district in integrating CT in their mathematics or science classes; and </w:t>
      </w:r>
    </w:p>
    <w:p w14:paraId="6BF36D45" w14:textId="77777777" w:rsidR="007C21D9" w:rsidRPr="009D111B" w:rsidRDefault="007C21D9" w:rsidP="009D111B">
      <w:pPr>
        <w:pStyle w:val="ListParagraph"/>
        <w:numPr>
          <w:ilvl w:val="1"/>
          <w:numId w:val="14"/>
        </w:numPr>
        <w:spacing w:after="160" w:line="259" w:lineRule="auto"/>
        <w:contextualSpacing w:val="0"/>
        <w:rPr>
          <w:rFonts w:asciiTheme="minorHAnsi" w:hAnsiTheme="minorHAnsi"/>
        </w:rPr>
      </w:pPr>
      <w:r w:rsidRPr="009D111B">
        <w:rPr>
          <w:rFonts w:asciiTheme="minorHAnsi" w:hAnsiTheme="minorHAnsi"/>
        </w:rPr>
        <w:t>DLCS Ambassadors, educators looking for a more in-depth professional learning experience and committed to providing professional development to other schools and districts on CT integration.</w:t>
      </w:r>
    </w:p>
    <w:p w14:paraId="74B3CEEC" w14:textId="77777777" w:rsidR="007C21D9" w:rsidRPr="009D111B" w:rsidRDefault="007C21D9" w:rsidP="009D111B">
      <w:pPr>
        <w:pStyle w:val="ListParagraph"/>
        <w:numPr>
          <w:ilvl w:val="0"/>
          <w:numId w:val="14"/>
        </w:numPr>
        <w:spacing w:after="160" w:line="259" w:lineRule="auto"/>
        <w:contextualSpacing w:val="0"/>
        <w:rPr>
          <w:rFonts w:asciiTheme="minorHAnsi" w:hAnsiTheme="minorHAnsi"/>
        </w:rPr>
      </w:pPr>
      <w:r w:rsidRPr="009D111B">
        <w:rPr>
          <w:rFonts w:asciiTheme="minorHAnsi" w:hAnsiTheme="minorHAnsi"/>
        </w:rPr>
        <w:t>In partnership with K-8 educators, building out an existing guide for integrating CS into the curriculum for grades 1-6 (developed under the National Science Foundation’s STEM+C initiative) to include grades K-8 and articulate opportunities for teaching the DLCS standards within the English language arts, health, and history and social science standards in addition to STE and mathematics standards already included in the guide. This working group will also identify aligned instructional materials and suggest professional development opportunities for each grade that support CT integration.</w:t>
      </w:r>
    </w:p>
    <w:p w14:paraId="31163270" w14:textId="77777777" w:rsidR="007C21D9" w:rsidRPr="009D111B" w:rsidRDefault="007C21D9" w:rsidP="009D111B">
      <w:pPr>
        <w:pStyle w:val="ListParagraph"/>
        <w:numPr>
          <w:ilvl w:val="0"/>
          <w:numId w:val="14"/>
        </w:numPr>
        <w:spacing w:after="160" w:line="259" w:lineRule="auto"/>
        <w:contextualSpacing w:val="0"/>
        <w:rPr>
          <w:rFonts w:asciiTheme="minorHAnsi" w:hAnsiTheme="minorHAnsi"/>
        </w:rPr>
      </w:pPr>
      <w:r w:rsidRPr="009D111B">
        <w:rPr>
          <w:rFonts w:asciiTheme="minorHAnsi" w:hAnsiTheme="minorHAnsi"/>
        </w:rPr>
        <w:t>Pursuing opportunities to develop and pilot a four-year, integrated course of study that combines CS and mathematics, and explore the development of a similar multi-year pathway in science.</w:t>
      </w:r>
    </w:p>
    <w:p w14:paraId="3B99D285" w14:textId="77777777" w:rsidR="007C21D9" w:rsidRPr="009D111B" w:rsidRDefault="007C21D9" w:rsidP="009D111B">
      <w:pPr>
        <w:spacing w:after="160" w:line="259" w:lineRule="auto"/>
        <w:rPr>
          <w:rFonts w:asciiTheme="minorHAnsi" w:hAnsiTheme="minorHAnsi"/>
          <w:sz w:val="22"/>
          <w:szCs w:val="22"/>
        </w:rPr>
      </w:pPr>
      <w:r w:rsidRPr="009D111B">
        <w:rPr>
          <w:rFonts w:asciiTheme="minorHAnsi" w:hAnsiTheme="minorHAnsi"/>
          <w:sz w:val="22"/>
          <w:szCs w:val="22"/>
        </w:rPr>
        <w:t>Massachusetts can take additional steps to achieve equitable access to CS, particularly for its most under-served students:</w:t>
      </w:r>
    </w:p>
    <w:p w14:paraId="172E1E5F" w14:textId="77777777" w:rsidR="007C21D9" w:rsidRPr="009D111B" w:rsidRDefault="007C21D9" w:rsidP="009D111B">
      <w:pPr>
        <w:pStyle w:val="ListParagraph"/>
        <w:numPr>
          <w:ilvl w:val="0"/>
          <w:numId w:val="19"/>
        </w:numPr>
        <w:spacing w:after="160" w:line="259" w:lineRule="auto"/>
        <w:contextualSpacing w:val="0"/>
        <w:rPr>
          <w:rFonts w:asciiTheme="minorHAnsi" w:hAnsiTheme="minorHAnsi"/>
        </w:rPr>
      </w:pPr>
      <w:r w:rsidRPr="009D111B">
        <w:rPr>
          <w:rFonts w:asciiTheme="minorHAnsi" w:hAnsiTheme="minorHAnsi"/>
          <w:b/>
        </w:rPr>
        <w:t xml:space="preserve">Amend </w:t>
      </w:r>
      <w:proofErr w:type="spellStart"/>
      <w:r w:rsidRPr="009D111B">
        <w:rPr>
          <w:rFonts w:asciiTheme="minorHAnsi" w:hAnsiTheme="minorHAnsi"/>
          <w:b/>
        </w:rPr>
        <w:t>MassCore</w:t>
      </w:r>
      <w:proofErr w:type="spellEnd"/>
      <w:r w:rsidRPr="009D111B">
        <w:rPr>
          <w:rFonts w:asciiTheme="minorHAnsi" w:hAnsiTheme="minorHAnsi"/>
          <w:b/>
        </w:rPr>
        <w:t>, the Commonwealth’s recommended course of study for all high school students, to allow a CS course that includes rigorous mathematical or scientific concepts and aligns with the DLCS standards to be substituted for either a laboratory science course or for a mathematics course.</w:t>
      </w:r>
      <w:r w:rsidRPr="009D111B">
        <w:rPr>
          <w:rFonts w:asciiTheme="minorHAnsi" w:hAnsiTheme="minorHAnsi"/>
        </w:rPr>
        <w:t xml:space="preserve"> CS is an important addition to the academic program: it forms the basis for a significant and growing component of the Commonwealth’s knowledge-based economy in the twenty-first century, and its knowledge and skills are foundational for students interested in pursuing a wide variety of careers in science, technology, engineering, mathematics, and beyond. Integrating rigorous mathematical or science concepts into CS helps students make connections among content. Including CS in </w:t>
      </w:r>
      <w:proofErr w:type="spellStart"/>
      <w:r w:rsidRPr="009D111B">
        <w:rPr>
          <w:rFonts w:asciiTheme="minorHAnsi" w:hAnsiTheme="minorHAnsi"/>
        </w:rPr>
        <w:t>MassCore</w:t>
      </w:r>
      <w:proofErr w:type="spellEnd"/>
      <w:r w:rsidRPr="009D111B">
        <w:rPr>
          <w:rFonts w:asciiTheme="minorHAnsi" w:hAnsiTheme="minorHAnsi"/>
        </w:rPr>
        <w:t xml:space="preserve"> creates incentives for schools to provide standards-aligned learning experiences throughout the PK-12 pipeline. If students take CS in high school, they are more likely to pursue CS in college and career.</w:t>
      </w:r>
    </w:p>
    <w:p w14:paraId="5F4FE51F" w14:textId="77777777" w:rsidR="007C21D9" w:rsidRPr="009D111B" w:rsidRDefault="007C21D9" w:rsidP="009D111B">
      <w:pPr>
        <w:pStyle w:val="ListParagraph"/>
        <w:numPr>
          <w:ilvl w:val="0"/>
          <w:numId w:val="19"/>
        </w:numPr>
        <w:spacing w:after="160" w:line="259" w:lineRule="auto"/>
        <w:contextualSpacing w:val="0"/>
        <w:rPr>
          <w:rFonts w:asciiTheme="minorHAnsi" w:hAnsiTheme="minorHAnsi"/>
        </w:rPr>
      </w:pPr>
      <w:r w:rsidRPr="009D111B">
        <w:rPr>
          <w:rFonts w:asciiTheme="minorHAnsi" w:hAnsiTheme="minorHAnsi"/>
          <w:b/>
        </w:rPr>
        <w:t xml:space="preserve">Identify robust and academically rigorous high school CS courses or course sequences aligned to the DLCS standards </w:t>
      </w:r>
      <w:r w:rsidRPr="009D111B">
        <w:rPr>
          <w:rFonts w:asciiTheme="minorHAnsi" w:hAnsiTheme="minorHAnsi"/>
          <w:b/>
          <w:snapToGrid w:val="0"/>
        </w:rPr>
        <w:t xml:space="preserve">to be included as acceptable substitutions for </w:t>
      </w:r>
      <w:proofErr w:type="spellStart"/>
      <w:r w:rsidRPr="009D111B">
        <w:rPr>
          <w:rFonts w:asciiTheme="minorHAnsi" w:hAnsiTheme="minorHAnsi"/>
          <w:b/>
          <w:snapToGrid w:val="0"/>
        </w:rPr>
        <w:t>MassCore</w:t>
      </w:r>
      <w:proofErr w:type="spellEnd"/>
      <w:r w:rsidRPr="009D111B">
        <w:rPr>
          <w:rFonts w:asciiTheme="minorHAnsi" w:hAnsiTheme="minorHAnsi"/>
          <w:b/>
          <w:snapToGrid w:val="0"/>
        </w:rPr>
        <w:t xml:space="preserve"> mathematics and laboratory science courses</w:t>
      </w:r>
      <w:r w:rsidRPr="009D111B">
        <w:rPr>
          <w:rFonts w:asciiTheme="minorHAnsi" w:hAnsiTheme="minorHAnsi"/>
          <w:b/>
        </w:rPr>
        <w:t>.</w:t>
      </w:r>
      <w:r w:rsidRPr="009D111B">
        <w:rPr>
          <w:rFonts w:asciiTheme="minorHAnsi" w:hAnsiTheme="minorHAnsi"/>
        </w:rPr>
        <w:t xml:space="preserve"> Most students do not take courses aligned to the DLCS standards; increasing the type and variety of courses (e.g., online, dual enrollment, early college, etc.) provides more equitable access to students, even if they attend schools not currently offering computer science.</w:t>
      </w:r>
    </w:p>
    <w:p w14:paraId="1715C276" w14:textId="77777777" w:rsidR="007C21D9" w:rsidRPr="009D111B" w:rsidRDefault="007C21D9" w:rsidP="009D111B">
      <w:pPr>
        <w:pStyle w:val="ListParagraph"/>
        <w:numPr>
          <w:ilvl w:val="0"/>
          <w:numId w:val="19"/>
        </w:numPr>
        <w:spacing w:after="160" w:line="259" w:lineRule="auto"/>
        <w:rPr>
          <w:rFonts w:asciiTheme="minorHAnsi" w:hAnsiTheme="minorHAnsi"/>
        </w:rPr>
      </w:pPr>
      <w:r w:rsidRPr="009D111B">
        <w:rPr>
          <w:rFonts w:asciiTheme="minorHAnsi" w:hAnsiTheme="minorHAnsi"/>
          <w:b/>
        </w:rPr>
        <w:lastRenderedPageBreak/>
        <w:t>Identify strategic opportunities for increasing the capacity of all educators to teach CS concepts, as well as the supply of licensed CS teachers.</w:t>
      </w:r>
      <w:r w:rsidRPr="009D111B">
        <w:rPr>
          <w:rFonts w:asciiTheme="minorHAnsi" w:hAnsiTheme="minorHAnsi"/>
        </w:rPr>
        <w:t xml:space="preserve"> In addition to the work already underway as described above, other critical work includes pre-service training and in-service professional development focused on increasing equity in the student population taking CS. </w:t>
      </w:r>
    </w:p>
    <w:p w14:paraId="38D1E76F" w14:textId="77777777" w:rsidR="007C21D9" w:rsidRPr="009D111B" w:rsidRDefault="007C21D9" w:rsidP="009D111B">
      <w:pPr>
        <w:pStyle w:val="ListParagraph"/>
        <w:numPr>
          <w:ilvl w:val="0"/>
          <w:numId w:val="19"/>
        </w:numPr>
        <w:spacing w:after="160" w:line="259" w:lineRule="auto"/>
        <w:rPr>
          <w:rFonts w:asciiTheme="minorHAnsi" w:hAnsiTheme="minorHAnsi"/>
        </w:rPr>
      </w:pPr>
      <w:r w:rsidRPr="009D111B">
        <w:rPr>
          <w:rFonts w:asciiTheme="minorHAnsi" w:hAnsiTheme="minorHAnsi"/>
          <w:b/>
        </w:rPr>
        <w:t>Collect and use data to measure success and inform policy decisions.</w:t>
      </w:r>
      <w:r w:rsidRPr="009D111B">
        <w:rPr>
          <w:rFonts w:asciiTheme="minorHAnsi" w:hAnsiTheme="minorHAnsi"/>
        </w:rPr>
        <w:t xml:space="preserve"> Building on the data in this report, collecting data annually on access, participation, and performance in CS courses helps tell us where we are succeeding and where there is still </w:t>
      </w:r>
      <w:proofErr w:type="gramStart"/>
      <w:r w:rsidRPr="009D111B">
        <w:rPr>
          <w:rFonts w:asciiTheme="minorHAnsi" w:hAnsiTheme="minorHAnsi"/>
        </w:rPr>
        <w:t>work</w:t>
      </w:r>
      <w:proofErr w:type="gramEnd"/>
      <w:r w:rsidRPr="009D111B">
        <w:rPr>
          <w:rFonts w:asciiTheme="minorHAnsi" w:hAnsiTheme="minorHAnsi"/>
        </w:rPr>
        <w:t xml:space="preserve"> to do.</w:t>
      </w:r>
    </w:p>
    <w:p w14:paraId="67A85A80" w14:textId="77777777" w:rsidR="007C21D9" w:rsidRPr="009D111B" w:rsidRDefault="007C21D9" w:rsidP="009D111B">
      <w:pPr>
        <w:spacing w:after="160" w:line="260" w:lineRule="auto"/>
        <w:rPr>
          <w:rFonts w:asciiTheme="minorHAnsi" w:hAnsiTheme="minorHAnsi" w:cstheme="minorHAnsi"/>
          <w:sz w:val="22"/>
          <w:szCs w:val="22"/>
        </w:rPr>
      </w:pPr>
      <w:r w:rsidRPr="009D111B">
        <w:rPr>
          <w:rFonts w:asciiTheme="minorHAnsi" w:hAnsiTheme="minorHAnsi" w:cstheme="minorHAnsi"/>
          <w:sz w:val="22"/>
          <w:szCs w:val="22"/>
        </w:rPr>
        <w:t xml:space="preserve">Increasing access to a high quality, standards-aligned CS education for </w:t>
      </w:r>
      <w:r w:rsidRPr="009D111B">
        <w:rPr>
          <w:rFonts w:asciiTheme="minorHAnsi" w:hAnsiTheme="minorHAnsi" w:cstheme="minorHAnsi"/>
          <w:i/>
          <w:sz w:val="22"/>
          <w:szCs w:val="22"/>
        </w:rPr>
        <w:t>all</w:t>
      </w:r>
      <w:r w:rsidRPr="009D111B">
        <w:rPr>
          <w:rFonts w:asciiTheme="minorHAnsi" w:hAnsiTheme="minorHAnsi" w:cstheme="minorHAnsi"/>
          <w:sz w:val="22"/>
          <w:szCs w:val="22"/>
        </w:rPr>
        <w:t xml:space="preserve"> students will have lasting positive effects, both in terms of economics </w:t>
      </w:r>
      <w:r w:rsidRPr="009D111B">
        <w:rPr>
          <w:rFonts w:asciiTheme="minorHAnsi" w:hAnsiTheme="minorHAnsi" w:cstheme="minorHAnsi"/>
          <w:i/>
          <w:sz w:val="22"/>
          <w:szCs w:val="22"/>
        </w:rPr>
        <w:t>and</w:t>
      </w:r>
      <w:r w:rsidRPr="009D111B">
        <w:rPr>
          <w:rFonts w:asciiTheme="minorHAnsi" w:hAnsiTheme="minorHAnsi" w:cstheme="minorHAnsi"/>
          <w:sz w:val="22"/>
          <w:szCs w:val="22"/>
        </w:rPr>
        <w:t xml:space="preserve"> inclusion. In 2017, Tom Hopcroft, President and CEO of the Massachusetts Technology Council and current member of the Board of Higher Education, wrote:</w:t>
      </w:r>
    </w:p>
    <w:p w14:paraId="40A4BDC9" w14:textId="77777777" w:rsidR="007C21D9" w:rsidRPr="009D111B" w:rsidRDefault="007C21D9" w:rsidP="009D111B">
      <w:pPr>
        <w:spacing w:after="160" w:line="260" w:lineRule="auto"/>
        <w:ind w:left="720"/>
        <w:rPr>
          <w:rFonts w:asciiTheme="minorHAnsi" w:hAnsiTheme="minorHAnsi" w:cstheme="minorHAnsi"/>
          <w:i/>
          <w:sz w:val="22"/>
          <w:szCs w:val="22"/>
        </w:rPr>
      </w:pPr>
      <w:r w:rsidRPr="009D111B">
        <w:rPr>
          <w:rFonts w:asciiTheme="minorHAnsi" w:hAnsiTheme="minorHAnsi" w:cstheme="minorHAnsi"/>
          <w:i/>
          <w:sz w:val="22"/>
          <w:szCs w:val="22"/>
        </w:rPr>
        <w:t>We need to expand the employable talent pool which requires an educated and inclusive workforce. As a leading education and innovation state that is nevertheless struggling to find the talent to fuel our growth, Massachusetts must educate all students to be creators and not just consumers of technology. Inclusive organizations yield stronger company performance while providing greater opportunities. By setting specific and actionable goals, using benchmarks, learning from peers, and maintaining accountability we will improve our success in this 21st century economy.</w:t>
      </w:r>
      <w:r w:rsidRPr="009D111B">
        <w:rPr>
          <w:rStyle w:val="FootnoteReference"/>
          <w:rFonts w:asciiTheme="minorHAnsi" w:hAnsiTheme="minorHAnsi" w:cstheme="minorHAnsi"/>
          <w:i/>
          <w:sz w:val="22"/>
          <w:szCs w:val="22"/>
        </w:rPr>
        <w:footnoteReference w:id="14"/>
      </w:r>
    </w:p>
    <w:p w14:paraId="0B11A755" w14:textId="77777777" w:rsidR="007C21D9" w:rsidRDefault="007C21D9" w:rsidP="007C21D9">
      <w:r>
        <w:br w:type="page"/>
      </w:r>
    </w:p>
    <w:p w14:paraId="3F4D1D27" w14:textId="77777777" w:rsidR="007C21D9" w:rsidRPr="005F032D" w:rsidRDefault="007C21D9" w:rsidP="007C21D9">
      <w:pPr>
        <w:pStyle w:val="Heading1"/>
      </w:pPr>
      <w:bookmarkStart w:id="84" w:name="_Toc27411775"/>
      <w:bookmarkStart w:id="85" w:name="_Toc27413974"/>
      <w:bookmarkStart w:id="86" w:name="_Toc28942095"/>
      <w:bookmarkStart w:id="87" w:name="_Toc28943856"/>
      <w:bookmarkStart w:id="88" w:name="_Toc28944446"/>
      <w:r>
        <w:lastRenderedPageBreak/>
        <w:t xml:space="preserve">Appendix A: </w:t>
      </w:r>
      <w:r w:rsidRPr="005F032D">
        <w:t>Digital Literacy and Computer Science (DLCS) Curriculum Framework</w:t>
      </w:r>
      <w:bookmarkEnd w:id="84"/>
      <w:bookmarkEnd w:id="85"/>
      <w:bookmarkEnd w:id="86"/>
      <w:bookmarkEnd w:id="87"/>
      <w:bookmarkEnd w:id="88"/>
    </w:p>
    <w:p w14:paraId="0C6440A1" w14:textId="77777777" w:rsidR="007C21D9" w:rsidRDefault="007C21D9" w:rsidP="007C21D9">
      <w:r w:rsidRPr="009C022A">
        <w:t>Adopted</w:t>
      </w:r>
      <w:r>
        <w:t xml:space="preserve"> by the Board of Elementary and Secondary Education (BESE) in 2016, the </w:t>
      </w:r>
      <w:hyperlink r:id="rId38" w:history="1">
        <w:r w:rsidRPr="00E11C9B">
          <w:rPr>
            <w:rStyle w:val="Hyperlink"/>
          </w:rPr>
          <w:t>Digital Literacy and Computer Science (DLCS) Curriculum Framework</w:t>
        </w:r>
      </w:hyperlink>
      <w:r>
        <w:t xml:space="preserve"> articulates learning standards for kindergarten through twelfth grade. Grouped into four strands </w:t>
      </w:r>
      <w:r w:rsidRPr="0001729F">
        <w:t>(</w:t>
      </w:r>
      <w:r w:rsidRPr="003B3C7C">
        <w:rPr>
          <w:i/>
        </w:rPr>
        <w:t>Computing and Society</w:t>
      </w:r>
      <w:r w:rsidRPr="0001729F">
        <w:t xml:space="preserve">, </w:t>
      </w:r>
      <w:r w:rsidRPr="003B3C7C">
        <w:rPr>
          <w:i/>
        </w:rPr>
        <w:t>Digital Tools and Collaboration</w:t>
      </w:r>
      <w:r w:rsidRPr="0001729F">
        <w:t xml:space="preserve">, </w:t>
      </w:r>
      <w:r w:rsidRPr="003B3C7C">
        <w:rPr>
          <w:i/>
        </w:rPr>
        <w:t>Computing Systems</w:t>
      </w:r>
      <w:r w:rsidRPr="0001729F">
        <w:t xml:space="preserve">, and </w:t>
      </w:r>
      <w:r w:rsidRPr="003B3C7C">
        <w:rPr>
          <w:i/>
        </w:rPr>
        <w:t>Computational Thinking</w:t>
      </w:r>
      <w:r>
        <w:t>), the standards define</w:t>
      </w:r>
      <w:r w:rsidRPr="0001729F">
        <w:t xml:space="preserve"> what a student should know and be able to do as a result of instruction within </w:t>
      </w:r>
      <w:r>
        <w:t>four</w:t>
      </w:r>
      <w:r w:rsidRPr="0001729F">
        <w:t xml:space="preserve"> grade span</w:t>
      </w:r>
      <w:r>
        <w:t>s</w:t>
      </w:r>
      <w:r w:rsidRPr="0001729F">
        <w:t xml:space="preserve"> (</w:t>
      </w:r>
      <w:r w:rsidRPr="003B3C7C">
        <w:rPr>
          <w:i/>
        </w:rPr>
        <w:t>K-2</w:t>
      </w:r>
      <w:r w:rsidRPr="0001729F">
        <w:t xml:space="preserve">, </w:t>
      </w:r>
      <w:r w:rsidRPr="003B3C7C">
        <w:rPr>
          <w:i/>
        </w:rPr>
        <w:t>3-5</w:t>
      </w:r>
      <w:r w:rsidRPr="0001729F">
        <w:t xml:space="preserve">, </w:t>
      </w:r>
      <w:r w:rsidRPr="003B3C7C">
        <w:rPr>
          <w:i/>
        </w:rPr>
        <w:t>6-8</w:t>
      </w:r>
      <w:r w:rsidRPr="0001729F">
        <w:t xml:space="preserve">, and </w:t>
      </w:r>
      <w:r w:rsidRPr="003B3C7C">
        <w:rPr>
          <w:i/>
        </w:rPr>
        <w:t>9-12</w:t>
      </w:r>
      <w:r w:rsidRPr="0001729F">
        <w:t>).</w:t>
      </w:r>
      <w:r>
        <w:t xml:space="preserve"> </w:t>
      </w:r>
    </w:p>
    <w:p w14:paraId="7D1023B2" w14:textId="77777777" w:rsidR="007C21D9" w:rsidRPr="000979CE" w:rsidRDefault="007C21D9" w:rsidP="007C21D9">
      <w:r w:rsidRPr="000979CE">
        <w:t>Computing and Society</w:t>
      </w:r>
    </w:p>
    <w:p w14:paraId="6F36613E" w14:textId="77777777" w:rsidR="007C21D9" w:rsidRPr="008B7B06" w:rsidRDefault="007C21D9" w:rsidP="007C21D9">
      <w:pPr>
        <w:pStyle w:val="ListParagraph"/>
        <w:numPr>
          <w:ilvl w:val="0"/>
          <w:numId w:val="10"/>
        </w:numPr>
        <w:spacing w:after="160" w:line="259" w:lineRule="auto"/>
      </w:pPr>
      <w:r w:rsidRPr="008B7B06">
        <w:t>Understand safety and security concepts, security and recovery strategies, and how to deal with cyberbullying and peer pressure</w:t>
      </w:r>
      <w:r>
        <w:t xml:space="preserve"> in a social computing setting.</w:t>
      </w:r>
    </w:p>
    <w:p w14:paraId="143D71DA" w14:textId="77777777" w:rsidR="007C21D9" w:rsidRPr="008B7B06" w:rsidRDefault="007C21D9" w:rsidP="007C21D9">
      <w:pPr>
        <w:pStyle w:val="ListParagraph"/>
        <w:numPr>
          <w:ilvl w:val="0"/>
          <w:numId w:val="10"/>
        </w:numPr>
        <w:spacing w:after="160" w:line="259" w:lineRule="auto"/>
      </w:pPr>
      <w:r w:rsidRPr="008B7B06">
        <w:t>Understand, analyze impact and intent of, and apply technology laws, lice</w:t>
      </w:r>
      <w:r>
        <w:t>nse agreements and permissions.</w:t>
      </w:r>
    </w:p>
    <w:p w14:paraId="14456215" w14:textId="77777777" w:rsidR="007C21D9" w:rsidRPr="008B7B06" w:rsidRDefault="007C21D9" w:rsidP="007C21D9">
      <w:pPr>
        <w:pStyle w:val="ListParagraph"/>
        <w:numPr>
          <w:ilvl w:val="0"/>
          <w:numId w:val="10"/>
        </w:numPr>
        <w:spacing w:after="160" w:line="259" w:lineRule="auto"/>
      </w:pPr>
      <w:r w:rsidRPr="008B7B06">
        <w:t>Recognize, analyze, and evaluate the impact of technology, assistive technology, technology proficiencies, and cybercrime in people's lives, commerce, and society.</w:t>
      </w:r>
    </w:p>
    <w:p w14:paraId="44D087B6" w14:textId="77777777" w:rsidR="007C21D9" w:rsidRPr="000979CE" w:rsidRDefault="007C21D9" w:rsidP="007C21D9">
      <w:r w:rsidRPr="000979CE">
        <w:t>Digital Tools and Collaboration, Computing Systems</w:t>
      </w:r>
    </w:p>
    <w:p w14:paraId="0EF320EB" w14:textId="77777777" w:rsidR="007C21D9" w:rsidRPr="008B7B06" w:rsidRDefault="007C21D9" w:rsidP="007C21D9">
      <w:pPr>
        <w:pStyle w:val="ListParagraph"/>
        <w:numPr>
          <w:ilvl w:val="0"/>
          <w:numId w:val="10"/>
        </w:numPr>
        <w:spacing w:after="160" w:line="259" w:lineRule="auto"/>
      </w:pPr>
      <w:r w:rsidRPr="008B7B06">
        <w:t>Selection and use of digital tools or resources and computing devices to create an artifact, solve a problem, communicate, publish online or accomplish a real-world task.</w:t>
      </w:r>
    </w:p>
    <w:p w14:paraId="20429C02" w14:textId="77777777" w:rsidR="007C21D9" w:rsidRPr="008B7B06" w:rsidRDefault="007C21D9" w:rsidP="007C21D9">
      <w:pPr>
        <w:pStyle w:val="ListParagraph"/>
        <w:numPr>
          <w:ilvl w:val="0"/>
          <w:numId w:val="10"/>
        </w:numPr>
        <w:spacing w:after="160" w:line="259" w:lineRule="auto"/>
      </w:pPr>
      <w:r w:rsidRPr="008B7B06">
        <w:t>Use of advance research skills including advanced searches, digital source evaluation, synthesis of information and appropriate digital citation.</w:t>
      </w:r>
    </w:p>
    <w:p w14:paraId="3667BAE4" w14:textId="77777777" w:rsidR="007C21D9" w:rsidRDefault="007C21D9" w:rsidP="007C21D9">
      <w:pPr>
        <w:pStyle w:val="ListParagraph"/>
        <w:numPr>
          <w:ilvl w:val="0"/>
          <w:numId w:val="10"/>
        </w:numPr>
        <w:spacing w:after="160" w:line="259" w:lineRule="auto"/>
      </w:pPr>
      <w:r w:rsidRPr="008B7B06">
        <w:t xml:space="preserve">Understand how computing device components work. Use of troubleshooting strategies to solve </w:t>
      </w:r>
      <w:r>
        <w:t>routine hardware and software problems.</w:t>
      </w:r>
    </w:p>
    <w:p w14:paraId="44797F37" w14:textId="77777777" w:rsidR="007C21D9" w:rsidRDefault="007C21D9" w:rsidP="007C21D9">
      <w:pPr>
        <w:pStyle w:val="ListParagraph"/>
        <w:numPr>
          <w:ilvl w:val="0"/>
          <w:numId w:val="10"/>
        </w:numPr>
        <w:spacing w:after="160" w:line="259" w:lineRule="auto"/>
      </w:pPr>
      <w:r>
        <w:t>Understand how networks communicate, their vulnerabilities and issues that may impact their functionality. Evaluate the benefits of using a service with respect to function and quality.</w:t>
      </w:r>
    </w:p>
    <w:p w14:paraId="04123847" w14:textId="77777777" w:rsidR="007C21D9" w:rsidRPr="000979CE" w:rsidRDefault="007C21D9" w:rsidP="007C21D9">
      <w:r w:rsidRPr="000979CE">
        <w:t>Computational Thinking</w:t>
      </w:r>
    </w:p>
    <w:p w14:paraId="4A05A05C" w14:textId="77777777" w:rsidR="007C21D9" w:rsidRDefault="007C21D9" w:rsidP="007C21D9">
      <w:pPr>
        <w:pStyle w:val="ListParagraph"/>
        <w:numPr>
          <w:ilvl w:val="0"/>
          <w:numId w:val="10"/>
        </w:numPr>
        <w:spacing w:after="160" w:line="259" w:lineRule="auto"/>
      </w:pPr>
      <w:r>
        <w:t>Creation of new representations, through generalization and decomposition. Write and debug algorithms in a structured language.</w:t>
      </w:r>
    </w:p>
    <w:p w14:paraId="54E5B579" w14:textId="77777777" w:rsidR="007C21D9" w:rsidRDefault="007C21D9" w:rsidP="007C21D9">
      <w:pPr>
        <w:pStyle w:val="ListParagraph"/>
        <w:numPr>
          <w:ilvl w:val="0"/>
          <w:numId w:val="10"/>
        </w:numPr>
        <w:spacing w:after="160" w:line="259" w:lineRule="auto"/>
      </w:pPr>
      <w:r>
        <w:t>Understand how different data representation affects storage and quality. Create, modify, and manipulate data structures, data sets, and data visualizations.</w:t>
      </w:r>
    </w:p>
    <w:p w14:paraId="0B6FCAD0" w14:textId="77777777" w:rsidR="007C21D9" w:rsidRDefault="007C21D9" w:rsidP="007C21D9">
      <w:pPr>
        <w:pStyle w:val="ListParagraph"/>
        <w:numPr>
          <w:ilvl w:val="0"/>
          <w:numId w:val="10"/>
        </w:numPr>
        <w:spacing w:after="160" w:line="259" w:lineRule="auto"/>
      </w:pPr>
      <w:r>
        <w:t>Decompose tasks/problems into sub-problems to plan solutions.</w:t>
      </w:r>
    </w:p>
    <w:p w14:paraId="5AC43799" w14:textId="77777777" w:rsidR="007C21D9" w:rsidRDefault="007C21D9" w:rsidP="007C21D9">
      <w:pPr>
        <w:pStyle w:val="ListParagraph"/>
        <w:numPr>
          <w:ilvl w:val="0"/>
          <w:numId w:val="10"/>
        </w:numPr>
        <w:spacing w:after="160" w:line="259" w:lineRule="auto"/>
      </w:pPr>
      <w:r>
        <w:t>Creation of programs using an iterative design process to create an artifact or solve a problem.</w:t>
      </w:r>
    </w:p>
    <w:p w14:paraId="3495BE9A" w14:textId="77777777" w:rsidR="007C21D9" w:rsidRDefault="007C21D9" w:rsidP="007C21D9">
      <w:pPr>
        <w:pStyle w:val="ListParagraph"/>
        <w:numPr>
          <w:ilvl w:val="0"/>
          <w:numId w:val="10"/>
        </w:numPr>
        <w:spacing w:after="160" w:line="259" w:lineRule="auto"/>
      </w:pPr>
      <w:r>
        <w:t xml:space="preserve">Creation of models and simulations to formulate, test, analyze, and refine a hypothesis. </w:t>
      </w:r>
    </w:p>
    <w:p w14:paraId="6FBDE180" w14:textId="77777777" w:rsidR="007C21D9" w:rsidRDefault="007C21D9" w:rsidP="007C21D9">
      <w:r>
        <w:t>Throughout</w:t>
      </w:r>
      <w:r w:rsidRPr="00083BE6">
        <w:t xml:space="preserve"> the </w:t>
      </w:r>
      <w:r>
        <w:t>strands</w:t>
      </w:r>
      <w:r w:rsidRPr="00083BE6">
        <w:t xml:space="preserve">, students </w:t>
      </w:r>
      <w:r>
        <w:t>learn to employ</w:t>
      </w:r>
      <w:r w:rsidRPr="00083BE6">
        <w:t xml:space="preserve"> seven practices: </w:t>
      </w:r>
      <w:r w:rsidRPr="00083BE6">
        <w:rPr>
          <w:i/>
        </w:rPr>
        <w:t>Connecting</w:t>
      </w:r>
      <w:r w:rsidRPr="00083BE6">
        <w:t xml:space="preserve">, </w:t>
      </w:r>
      <w:r w:rsidRPr="00083BE6">
        <w:rPr>
          <w:i/>
        </w:rPr>
        <w:t>Creating</w:t>
      </w:r>
      <w:r w:rsidRPr="00083BE6">
        <w:t xml:space="preserve">, </w:t>
      </w:r>
      <w:r w:rsidRPr="00083BE6">
        <w:rPr>
          <w:i/>
        </w:rPr>
        <w:t>Abstracting</w:t>
      </w:r>
      <w:r w:rsidRPr="00083BE6">
        <w:t xml:space="preserve">, </w:t>
      </w:r>
      <w:r w:rsidRPr="00083BE6">
        <w:rPr>
          <w:i/>
        </w:rPr>
        <w:t>Analyzing</w:t>
      </w:r>
      <w:r w:rsidRPr="00083BE6">
        <w:t xml:space="preserve">, </w:t>
      </w:r>
      <w:r w:rsidRPr="00083BE6">
        <w:rPr>
          <w:i/>
        </w:rPr>
        <w:t>Communicating</w:t>
      </w:r>
      <w:r w:rsidRPr="00083BE6">
        <w:t xml:space="preserve">, </w:t>
      </w:r>
      <w:r w:rsidRPr="00083BE6">
        <w:rPr>
          <w:i/>
        </w:rPr>
        <w:t>Collaborating</w:t>
      </w:r>
      <w:r w:rsidRPr="00083BE6">
        <w:t xml:space="preserve">, and </w:t>
      </w:r>
      <w:r w:rsidRPr="00083BE6">
        <w:rPr>
          <w:i/>
        </w:rPr>
        <w:t>Research</w:t>
      </w:r>
      <w:r w:rsidRPr="00083BE6">
        <w:t>. Each contributes to the development of analytical reasoning, specifically in using technology to solve problems.</w:t>
      </w:r>
    </w:p>
    <w:p w14:paraId="6280D73F" w14:textId="77777777" w:rsidR="009D111B" w:rsidRDefault="009D111B" w:rsidP="007C21D9">
      <w:pPr>
        <w:pStyle w:val="Heading1"/>
      </w:pPr>
      <w:bookmarkStart w:id="89" w:name="_Toc27411776"/>
      <w:r>
        <w:br w:type="page"/>
      </w:r>
    </w:p>
    <w:p w14:paraId="03CE6D86" w14:textId="77777777" w:rsidR="007C21D9" w:rsidRPr="004432F7" w:rsidRDefault="007C21D9" w:rsidP="007C21D9">
      <w:pPr>
        <w:pStyle w:val="Heading1"/>
      </w:pPr>
      <w:bookmarkStart w:id="90" w:name="_Toc27413975"/>
      <w:bookmarkStart w:id="91" w:name="_Toc28942096"/>
      <w:bookmarkStart w:id="92" w:name="_Toc28943857"/>
      <w:bookmarkStart w:id="93" w:name="_Toc28944447"/>
      <w:r>
        <w:lastRenderedPageBreak/>
        <w:t>Appendix B:</w:t>
      </w:r>
      <w:r w:rsidRPr="00EE730B">
        <w:t xml:space="preserve"> </w:t>
      </w:r>
      <w:r>
        <w:t>Elementary/Middle</w:t>
      </w:r>
      <w:r w:rsidRPr="007822E3">
        <w:t xml:space="preserve"> School </w:t>
      </w:r>
      <w:r>
        <w:t>CS</w:t>
      </w:r>
      <w:r w:rsidRPr="007822E3">
        <w:t xml:space="preserve"> Enrollment by Coverage of DLCS Standards, 2016-2017</w:t>
      </w:r>
      <w:bookmarkEnd w:id="89"/>
      <w:bookmarkEnd w:id="90"/>
      <w:bookmarkEnd w:id="91"/>
      <w:bookmarkEnd w:id="92"/>
      <w:bookmarkEnd w:id="93"/>
    </w:p>
    <w:tbl>
      <w:tblPr>
        <w:tblStyle w:val="GridTable1Light-Accent11"/>
        <w:tblW w:w="5000" w:type="pct"/>
        <w:tblLayout w:type="fixed"/>
        <w:tblLook w:val="04E0" w:firstRow="1" w:lastRow="1" w:firstColumn="1" w:lastColumn="0" w:noHBand="0" w:noVBand="1"/>
        <w:tblCaption w:val="List of elementary/middle schools by coverage of the DLCS standards"/>
        <w:tblDescription w:val="Elementary/middle schools covered 20% or less of the standards."/>
      </w:tblPr>
      <w:tblGrid>
        <w:gridCol w:w="4135"/>
        <w:gridCol w:w="1980"/>
        <w:gridCol w:w="1195"/>
        <w:gridCol w:w="2040"/>
      </w:tblGrid>
      <w:tr w:rsidR="007C21D9" w:rsidRPr="00C220C1" w14:paraId="3E1BE878" w14:textId="77777777" w:rsidTr="007C21D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14C54CB" w14:textId="77777777" w:rsidR="007C21D9" w:rsidRPr="00C220C1" w:rsidRDefault="007C21D9" w:rsidP="007C21D9">
            <w:pPr>
              <w:spacing w:before="40" w:after="40"/>
              <w:rPr>
                <w:sz w:val="20"/>
                <w:szCs w:val="20"/>
              </w:rPr>
            </w:pPr>
            <w:r w:rsidRPr="00C220C1">
              <w:rPr>
                <w:sz w:val="20"/>
                <w:szCs w:val="20"/>
              </w:rPr>
              <w:t>Elementary/Middle School Courses</w:t>
            </w:r>
          </w:p>
        </w:tc>
        <w:tc>
          <w:tcPr>
            <w:tcW w:w="1059" w:type="pct"/>
            <w:noWrap/>
            <w:hideMark/>
          </w:tcPr>
          <w:p w14:paraId="085DC28C" w14:textId="77777777" w:rsidR="007C21D9" w:rsidRPr="00C220C1" w:rsidRDefault="007C21D9" w:rsidP="007C21D9">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C220C1">
              <w:rPr>
                <w:sz w:val="20"/>
                <w:szCs w:val="20"/>
              </w:rPr>
              <w:t>% of DLCS Standards Covered (Est.)</w:t>
            </w:r>
          </w:p>
        </w:tc>
        <w:tc>
          <w:tcPr>
            <w:tcW w:w="639" w:type="pct"/>
            <w:noWrap/>
            <w:hideMark/>
          </w:tcPr>
          <w:p w14:paraId="0FFD1D53" w14:textId="77777777" w:rsidR="007C21D9" w:rsidRPr="00C220C1" w:rsidRDefault="007C21D9" w:rsidP="007C21D9">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C220C1">
              <w:rPr>
                <w:sz w:val="20"/>
                <w:szCs w:val="20"/>
              </w:rPr>
              <w:t>Student Enrollment</w:t>
            </w:r>
          </w:p>
        </w:tc>
        <w:tc>
          <w:tcPr>
            <w:tcW w:w="1091" w:type="pct"/>
            <w:noWrap/>
            <w:hideMark/>
          </w:tcPr>
          <w:p w14:paraId="7C5AAFEC" w14:textId="77777777" w:rsidR="007C21D9" w:rsidRPr="00C220C1" w:rsidRDefault="007C21D9" w:rsidP="007C21D9">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C220C1">
              <w:rPr>
                <w:sz w:val="20"/>
                <w:szCs w:val="20"/>
              </w:rPr>
              <w:t>Percentage of Total Enrollment</w:t>
            </w:r>
          </w:p>
        </w:tc>
      </w:tr>
      <w:tr w:rsidR="007C21D9" w:rsidRPr="00C220C1" w14:paraId="2D687501"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FB2279F" w14:textId="77777777" w:rsidR="007C21D9" w:rsidRPr="00C220C1" w:rsidRDefault="007C21D9" w:rsidP="007C21D9">
            <w:pPr>
              <w:spacing w:before="40" w:after="40"/>
              <w:rPr>
                <w:sz w:val="20"/>
                <w:szCs w:val="20"/>
              </w:rPr>
            </w:pPr>
            <w:r w:rsidRPr="00C220C1">
              <w:rPr>
                <w:sz w:val="20"/>
                <w:szCs w:val="20"/>
              </w:rPr>
              <w:t>Photo Imaging</w:t>
            </w:r>
          </w:p>
        </w:tc>
        <w:tc>
          <w:tcPr>
            <w:tcW w:w="1059" w:type="pct"/>
            <w:noWrap/>
            <w:hideMark/>
          </w:tcPr>
          <w:p w14:paraId="00A6EB6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1EA1DD2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107</w:t>
            </w:r>
          </w:p>
        </w:tc>
        <w:tc>
          <w:tcPr>
            <w:tcW w:w="1091" w:type="pct"/>
            <w:noWrap/>
            <w:hideMark/>
          </w:tcPr>
          <w:p w14:paraId="42AE225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0.03%</w:t>
            </w:r>
          </w:p>
        </w:tc>
      </w:tr>
      <w:tr w:rsidR="007C21D9" w:rsidRPr="00C220C1" w14:paraId="60FBC65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B5D803B" w14:textId="77777777" w:rsidR="007C21D9" w:rsidRPr="00C220C1" w:rsidRDefault="007C21D9" w:rsidP="007C21D9">
            <w:pPr>
              <w:spacing w:before="40" w:after="40"/>
              <w:rPr>
                <w:sz w:val="20"/>
                <w:szCs w:val="20"/>
              </w:rPr>
            </w:pPr>
            <w:r w:rsidRPr="00C220C1">
              <w:rPr>
                <w:sz w:val="20"/>
                <w:szCs w:val="20"/>
              </w:rPr>
              <w:t>Broadcasting Technology</w:t>
            </w:r>
          </w:p>
        </w:tc>
        <w:tc>
          <w:tcPr>
            <w:tcW w:w="1059" w:type="pct"/>
            <w:noWrap/>
            <w:hideMark/>
          </w:tcPr>
          <w:p w14:paraId="6D0D1B3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2ADB022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172</w:t>
            </w:r>
          </w:p>
        </w:tc>
        <w:tc>
          <w:tcPr>
            <w:tcW w:w="1091" w:type="pct"/>
            <w:noWrap/>
            <w:hideMark/>
          </w:tcPr>
          <w:p w14:paraId="2EED4EF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0.05%</w:t>
            </w:r>
          </w:p>
        </w:tc>
      </w:tr>
      <w:tr w:rsidR="007C21D9" w:rsidRPr="00C220C1" w14:paraId="458FE8E3"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5F55C5D" w14:textId="77777777" w:rsidR="007C21D9" w:rsidRPr="00C220C1" w:rsidRDefault="007C21D9" w:rsidP="007C21D9">
            <w:pPr>
              <w:spacing w:before="40" w:after="40"/>
              <w:rPr>
                <w:sz w:val="20"/>
                <w:szCs w:val="20"/>
              </w:rPr>
            </w:pPr>
            <w:r w:rsidRPr="00C220C1">
              <w:rPr>
                <w:sz w:val="20"/>
                <w:szCs w:val="20"/>
              </w:rPr>
              <w:t>Keyboarding</w:t>
            </w:r>
          </w:p>
        </w:tc>
        <w:tc>
          <w:tcPr>
            <w:tcW w:w="1059" w:type="pct"/>
            <w:noWrap/>
            <w:hideMark/>
          </w:tcPr>
          <w:p w14:paraId="20E5245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11AF0AA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1,596</w:t>
            </w:r>
          </w:p>
        </w:tc>
        <w:tc>
          <w:tcPr>
            <w:tcW w:w="1091" w:type="pct"/>
            <w:noWrap/>
            <w:hideMark/>
          </w:tcPr>
          <w:p w14:paraId="03393AC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0.51%</w:t>
            </w:r>
          </w:p>
        </w:tc>
      </w:tr>
      <w:tr w:rsidR="007C21D9" w:rsidRPr="00C220C1" w14:paraId="00C15101"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CE62016" w14:textId="77777777" w:rsidR="007C21D9" w:rsidRPr="00C220C1" w:rsidRDefault="007C21D9" w:rsidP="007C21D9">
            <w:pPr>
              <w:spacing w:before="40" w:after="40"/>
              <w:rPr>
                <w:sz w:val="20"/>
                <w:szCs w:val="20"/>
              </w:rPr>
            </w:pPr>
            <w:r w:rsidRPr="00C220C1">
              <w:rPr>
                <w:sz w:val="20"/>
                <w:szCs w:val="20"/>
              </w:rPr>
              <w:t>IB Technology - Middle Years Program</w:t>
            </w:r>
          </w:p>
        </w:tc>
        <w:tc>
          <w:tcPr>
            <w:tcW w:w="1059" w:type="pct"/>
            <w:noWrap/>
            <w:hideMark/>
          </w:tcPr>
          <w:p w14:paraId="6369D1B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6DA0597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2,275</w:t>
            </w:r>
          </w:p>
        </w:tc>
        <w:tc>
          <w:tcPr>
            <w:tcW w:w="1091" w:type="pct"/>
            <w:noWrap/>
            <w:hideMark/>
          </w:tcPr>
          <w:p w14:paraId="3B95E6B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0.72%</w:t>
            </w:r>
          </w:p>
        </w:tc>
      </w:tr>
      <w:tr w:rsidR="007C21D9" w:rsidRPr="00C220C1" w14:paraId="05741F7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34D4844" w14:textId="77777777" w:rsidR="007C21D9" w:rsidRPr="00C220C1" w:rsidRDefault="007C21D9" w:rsidP="007C21D9">
            <w:pPr>
              <w:spacing w:before="40" w:after="40"/>
              <w:rPr>
                <w:sz w:val="20"/>
                <w:szCs w:val="20"/>
              </w:rPr>
            </w:pPr>
            <w:r w:rsidRPr="00C220C1">
              <w:rPr>
                <w:sz w:val="20"/>
                <w:szCs w:val="20"/>
              </w:rPr>
              <w:t>Pre-Engineering Technology</w:t>
            </w:r>
          </w:p>
        </w:tc>
        <w:tc>
          <w:tcPr>
            <w:tcW w:w="1059" w:type="pct"/>
            <w:noWrap/>
            <w:hideMark/>
          </w:tcPr>
          <w:p w14:paraId="16DA155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4770CE1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19,647</w:t>
            </w:r>
          </w:p>
        </w:tc>
        <w:tc>
          <w:tcPr>
            <w:tcW w:w="1091" w:type="pct"/>
            <w:noWrap/>
            <w:hideMark/>
          </w:tcPr>
          <w:p w14:paraId="4D9FC5C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6.25%</w:t>
            </w:r>
          </w:p>
        </w:tc>
      </w:tr>
      <w:tr w:rsidR="007C21D9" w:rsidRPr="00C220C1" w14:paraId="17D011D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2E8EC54" w14:textId="77777777" w:rsidR="007C21D9" w:rsidRPr="00C220C1" w:rsidRDefault="007C21D9" w:rsidP="007C21D9">
            <w:pPr>
              <w:spacing w:before="40" w:after="40"/>
              <w:rPr>
                <w:sz w:val="20"/>
                <w:szCs w:val="20"/>
              </w:rPr>
            </w:pPr>
            <w:r w:rsidRPr="00C220C1">
              <w:rPr>
                <w:sz w:val="20"/>
                <w:szCs w:val="20"/>
              </w:rPr>
              <w:t>Computer Applications</w:t>
            </w:r>
          </w:p>
        </w:tc>
        <w:tc>
          <w:tcPr>
            <w:tcW w:w="1059" w:type="pct"/>
            <w:noWrap/>
            <w:hideMark/>
          </w:tcPr>
          <w:p w14:paraId="4CBF3E4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5FC471D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19,938</w:t>
            </w:r>
          </w:p>
        </w:tc>
        <w:tc>
          <w:tcPr>
            <w:tcW w:w="1091" w:type="pct"/>
            <w:noWrap/>
            <w:hideMark/>
          </w:tcPr>
          <w:p w14:paraId="0E4F6B3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6.34%</w:t>
            </w:r>
          </w:p>
        </w:tc>
      </w:tr>
      <w:tr w:rsidR="007C21D9" w:rsidRPr="00C220C1" w14:paraId="2F0FFB6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449332F" w14:textId="77777777" w:rsidR="007C21D9" w:rsidRPr="00C220C1" w:rsidRDefault="007C21D9" w:rsidP="007C21D9">
            <w:pPr>
              <w:spacing w:before="40" w:after="40"/>
              <w:rPr>
                <w:sz w:val="20"/>
                <w:szCs w:val="20"/>
              </w:rPr>
            </w:pPr>
            <w:r w:rsidRPr="00C220C1">
              <w:rPr>
                <w:sz w:val="20"/>
                <w:szCs w:val="20"/>
              </w:rPr>
              <w:t>Word Processing</w:t>
            </w:r>
          </w:p>
        </w:tc>
        <w:tc>
          <w:tcPr>
            <w:tcW w:w="1059" w:type="pct"/>
            <w:noWrap/>
            <w:hideMark/>
          </w:tcPr>
          <w:p w14:paraId="273D4FE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762EB20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73</w:t>
            </w:r>
          </w:p>
        </w:tc>
        <w:tc>
          <w:tcPr>
            <w:tcW w:w="1091" w:type="pct"/>
            <w:noWrap/>
            <w:hideMark/>
          </w:tcPr>
          <w:p w14:paraId="7871567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0.02%</w:t>
            </w:r>
          </w:p>
        </w:tc>
      </w:tr>
      <w:tr w:rsidR="007C21D9" w:rsidRPr="00C220C1" w14:paraId="0062747B"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32CCAAE" w14:textId="77777777" w:rsidR="007C21D9" w:rsidRPr="00C220C1" w:rsidRDefault="007C21D9" w:rsidP="007C21D9">
            <w:pPr>
              <w:spacing w:before="40" w:after="40"/>
              <w:rPr>
                <w:sz w:val="20"/>
                <w:szCs w:val="20"/>
              </w:rPr>
            </w:pPr>
            <w:r w:rsidRPr="00C220C1">
              <w:rPr>
                <w:sz w:val="20"/>
                <w:szCs w:val="20"/>
              </w:rPr>
              <w:t>Desktop Publishing</w:t>
            </w:r>
          </w:p>
        </w:tc>
        <w:tc>
          <w:tcPr>
            <w:tcW w:w="1059" w:type="pct"/>
            <w:noWrap/>
            <w:hideMark/>
          </w:tcPr>
          <w:p w14:paraId="38683F6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1254B26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86</w:t>
            </w:r>
          </w:p>
        </w:tc>
        <w:tc>
          <w:tcPr>
            <w:tcW w:w="1091" w:type="pct"/>
            <w:noWrap/>
            <w:hideMark/>
          </w:tcPr>
          <w:p w14:paraId="564DC3E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0.03%</w:t>
            </w:r>
          </w:p>
        </w:tc>
      </w:tr>
      <w:tr w:rsidR="007C21D9" w:rsidRPr="00C220C1" w14:paraId="49D442D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C1B3F31" w14:textId="77777777" w:rsidR="007C21D9" w:rsidRPr="00C220C1" w:rsidRDefault="007C21D9" w:rsidP="007C21D9">
            <w:pPr>
              <w:spacing w:before="40" w:after="40"/>
              <w:rPr>
                <w:sz w:val="20"/>
                <w:szCs w:val="20"/>
              </w:rPr>
            </w:pPr>
            <w:r w:rsidRPr="00C220C1">
              <w:rPr>
                <w:sz w:val="20"/>
                <w:szCs w:val="20"/>
              </w:rPr>
              <w:t>Audio/Visual Production</w:t>
            </w:r>
          </w:p>
        </w:tc>
        <w:tc>
          <w:tcPr>
            <w:tcW w:w="1059" w:type="pct"/>
            <w:noWrap/>
            <w:hideMark/>
          </w:tcPr>
          <w:p w14:paraId="1C54109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600D7E9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1,224</w:t>
            </w:r>
          </w:p>
        </w:tc>
        <w:tc>
          <w:tcPr>
            <w:tcW w:w="1091" w:type="pct"/>
            <w:noWrap/>
            <w:hideMark/>
          </w:tcPr>
          <w:p w14:paraId="00BF66B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0.39%</w:t>
            </w:r>
          </w:p>
        </w:tc>
      </w:tr>
      <w:tr w:rsidR="007C21D9" w:rsidRPr="00C220C1" w14:paraId="4865B0A2"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F15DD98" w14:textId="77777777" w:rsidR="007C21D9" w:rsidRPr="00C220C1" w:rsidRDefault="007C21D9" w:rsidP="007C21D9">
            <w:pPr>
              <w:spacing w:before="40" w:after="40"/>
              <w:rPr>
                <w:sz w:val="20"/>
                <w:szCs w:val="20"/>
              </w:rPr>
            </w:pPr>
            <w:r w:rsidRPr="00C220C1">
              <w:rPr>
                <w:sz w:val="20"/>
                <w:szCs w:val="20"/>
              </w:rPr>
              <w:t>Engineering Technology</w:t>
            </w:r>
          </w:p>
        </w:tc>
        <w:tc>
          <w:tcPr>
            <w:tcW w:w="1059" w:type="pct"/>
            <w:noWrap/>
            <w:hideMark/>
          </w:tcPr>
          <w:p w14:paraId="34E2F63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020BBE4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21,931</w:t>
            </w:r>
          </w:p>
        </w:tc>
        <w:tc>
          <w:tcPr>
            <w:tcW w:w="1091" w:type="pct"/>
            <w:noWrap/>
            <w:hideMark/>
          </w:tcPr>
          <w:p w14:paraId="178E47D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6.97%</w:t>
            </w:r>
          </w:p>
        </w:tc>
      </w:tr>
      <w:tr w:rsidR="007C21D9" w:rsidRPr="00C220C1" w14:paraId="0156E57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0361EEE" w14:textId="77777777" w:rsidR="007C21D9" w:rsidRPr="00C220C1" w:rsidRDefault="007C21D9" w:rsidP="007C21D9">
            <w:pPr>
              <w:spacing w:before="40" w:after="40"/>
              <w:rPr>
                <w:sz w:val="20"/>
                <w:szCs w:val="20"/>
              </w:rPr>
            </w:pPr>
            <w:r w:rsidRPr="00C220C1">
              <w:rPr>
                <w:sz w:val="20"/>
                <w:szCs w:val="20"/>
              </w:rPr>
              <w:t>Computer Literacy</w:t>
            </w:r>
          </w:p>
        </w:tc>
        <w:tc>
          <w:tcPr>
            <w:tcW w:w="1059" w:type="pct"/>
            <w:noWrap/>
            <w:hideMark/>
          </w:tcPr>
          <w:p w14:paraId="374D4F6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2BEBEC1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52,133</w:t>
            </w:r>
          </w:p>
        </w:tc>
        <w:tc>
          <w:tcPr>
            <w:tcW w:w="1091" w:type="pct"/>
            <w:noWrap/>
            <w:hideMark/>
          </w:tcPr>
          <w:p w14:paraId="14CC6BF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16.58%</w:t>
            </w:r>
          </w:p>
        </w:tc>
      </w:tr>
      <w:tr w:rsidR="007C21D9" w:rsidRPr="00C220C1" w14:paraId="391C9024"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DAE7818" w14:textId="77777777" w:rsidR="007C21D9" w:rsidRPr="00C220C1" w:rsidRDefault="007C21D9" w:rsidP="007C21D9">
            <w:pPr>
              <w:spacing w:before="40" w:after="40"/>
              <w:rPr>
                <w:sz w:val="20"/>
                <w:szCs w:val="20"/>
              </w:rPr>
            </w:pPr>
            <w:r w:rsidRPr="00C220C1">
              <w:rPr>
                <w:sz w:val="20"/>
                <w:szCs w:val="20"/>
              </w:rPr>
              <w:t>Introduction to Computers</w:t>
            </w:r>
          </w:p>
        </w:tc>
        <w:tc>
          <w:tcPr>
            <w:tcW w:w="1059" w:type="pct"/>
            <w:noWrap/>
            <w:hideMark/>
          </w:tcPr>
          <w:p w14:paraId="29423DD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6.67%</w:t>
            </w:r>
          </w:p>
        </w:tc>
        <w:tc>
          <w:tcPr>
            <w:tcW w:w="639" w:type="pct"/>
            <w:noWrap/>
            <w:hideMark/>
          </w:tcPr>
          <w:p w14:paraId="6D4A14C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57,900</w:t>
            </w:r>
          </w:p>
        </w:tc>
        <w:tc>
          <w:tcPr>
            <w:tcW w:w="1091" w:type="pct"/>
            <w:noWrap/>
            <w:hideMark/>
          </w:tcPr>
          <w:p w14:paraId="4E0BE35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18.41%</w:t>
            </w:r>
          </w:p>
        </w:tc>
      </w:tr>
      <w:tr w:rsidR="007C21D9" w:rsidRPr="00C220C1" w14:paraId="20E6CED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7D27645" w14:textId="77777777" w:rsidR="007C21D9" w:rsidRPr="00C220C1" w:rsidRDefault="007C21D9" w:rsidP="007C21D9">
            <w:pPr>
              <w:spacing w:before="40" w:after="40"/>
              <w:rPr>
                <w:sz w:val="20"/>
                <w:szCs w:val="20"/>
              </w:rPr>
            </w:pPr>
            <w:r w:rsidRPr="00C220C1">
              <w:rPr>
                <w:sz w:val="20"/>
                <w:szCs w:val="20"/>
              </w:rPr>
              <w:t>Engineering Applications</w:t>
            </w:r>
          </w:p>
        </w:tc>
        <w:tc>
          <w:tcPr>
            <w:tcW w:w="1059" w:type="pct"/>
            <w:noWrap/>
            <w:hideMark/>
          </w:tcPr>
          <w:p w14:paraId="000FE99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7.50%</w:t>
            </w:r>
          </w:p>
        </w:tc>
        <w:tc>
          <w:tcPr>
            <w:tcW w:w="639" w:type="pct"/>
            <w:noWrap/>
            <w:hideMark/>
          </w:tcPr>
          <w:p w14:paraId="7D812C5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2,915</w:t>
            </w:r>
          </w:p>
        </w:tc>
        <w:tc>
          <w:tcPr>
            <w:tcW w:w="1091" w:type="pct"/>
            <w:noWrap/>
            <w:hideMark/>
          </w:tcPr>
          <w:p w14:paraId="5F8F8B7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0.93%</w:t>
            </w:r>
          </w:p>
        </w:tc>
      </w:tr>
      <w:tr w:rsidR="007C21D9" w:rsidRPr="00C220C1" w14:paraId="27C2B0E4"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19AE4AD" w14:textId="77777777" w:rsidR="007C21D9" w:rsidRPr="00C220C1" w:rsidRDefault="007C21D9" w:rsidP="007C21D9">
            <w:pPr>
              <w:spacing w:before="40" w:after="40"/>
              <w:rPr>
                <w:sz w:val="20"/>
                <w:szCs w:val="20"/>
              </w:rPr>
            </w:pPr>
            <w:r w:rsidRPr="00C220C1">
              <w:rPr>
                <w:sz w:val="20"/>
                <w:szCs w:val="20"/>
              </w:rPr>
              <w:t>Engineering - Comprehensive</w:t>
            </w:r>
          </w:p>
        </w:tc>
        <w:tc>
          <w:tcPr>
            <w:tcW w:w="1059" w:type="pct"/>
            <w:noWrap/>
            <w:hideMark/>
          </w:tcPr>
          <w:p w14:paraId="3E43AC5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4538851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699</w:t>
            </w:r>
          </w:p>
        </w:tc>
        <w:tc>
          <w:tcPr>
            <w:tcW w:w="1091" w:type="pct"/>
            <w:noWrap/>
            <w:hideMark/>
          </w:tcPr>
          <w:p w14:paraId="24568F4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0.22%</w:t>
            </w:r>
          </w:p>
        </w:tc>
      </w:tr>
      <w:tr w:rsidR="007C21D9" w:rsidRPr="00C220C1" w14:paraId="0A74392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308F377" w14:textId="77777777" w:rsidR="007C21D9" w:rsidRPr="00C220C1" w:rsidRDefault="007C21D9" w:rsidP="007C21D9">
            <w:pPr>
              <w:spacing w:before="40" w:after="40"/>
              <w:rPr>
                <w:sz w:val="20"/>
                <w:szCs w:val="20"/>
              </w:rPr>
            </w:pPr>
            <w:r w:rsidRPr="00C220C1">
              <w:rPr>
                <w:sz w:val="20"/>
                <w:szCs w:val="20"/>
              </w:rPr>
              <w:t>Particular Topics in Computer Literacy</w:t>
            </w:r>
          </w:p>
        </w:tc>
        <w:tc>
          <w:tcPr>
            <w:tcW w:w="1059" w:type="pct"/>
            <w:noWrap/>
            <w:hideMark/>
          </w:tcPr>
          <w:p w14:paraId="397117D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42AD480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3,852</w:t>
            </w:r>
          </w:p>
        </w:tc>
        <w:tc>
          <w:tcPr>
            <w:tcW w:w="1091" w:type="pct"/>
            <w:noWrap/>
            <w:hideMark/>
          </w:tcPr>
          <w:p w14:paraId="0CB1577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1.22%</w:t>
            </w:r>
          </w:p>
        </w:tc>
      </w:tr>
      <w:tr w:rsidR="007C21D9" w:rsidRPr="00C220C1" w14:paraId="19C4A628"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7C27D38" w14:textId="77777777" w:rsidR="007C21D9" w:rsidRPr="00C220C1" w:rsidRDefault="007C21D9" w:rsidP="007C21D9">
            <w:pPr>
              <w:spacing w:before="40" w:after="40"/>
              <w:rPr>
                <w:sz w:val="20"/>
                <w:szCs w:val="20"/>
              </w:rPr>
            </w:pPr>
            <w:r w:rsidRPr="00C220C1">
              <w:rPr>
                <w:sz w:val="20"/>
                <w:szCs w:val="20"/>
              </w:rPr>
              <w:t>Engineering Design</w:t>
            </w:r>
          </w:p>
        </w:tc>
        <w:tc>
          <w:tcPr>
            <w:tcW w:w="1059" w:type="pct"/>
            <w:noWrap/>
            <w:hideMark/>
          </w:tcPr>
          <w:p w14:paraId="6B4A893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257EBB7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6023</w:t>
            </w:r>
          </w:p>
        </w:tc>
        <w:tc>
          <w:tcPr>
            <w:tcW w:w="1091" w:type="pct"/>
            <w:noWrap/>
            <w:hideMark/>
          </w:tcPr>
          <w:p w14:paraId="09EB0FA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1.92%</w:t>
            </w:r>
          </w:p>
        </w:tc>
      </w:tr>
      <w:tr w:rsidR="007C21D9" w:rsidRPr="00C220C1" w14:paraId="1A69E20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8270541" w14:textId="77777777" w:rsidR="007C21D9" w:rsidRPr="00C220C1" w:rsidRDefault="007C21D9" w:rsidP="007C21D9">
            <w:pPr>
              <w:spacing w:before="40" w:after="40"/>
              <w:rPr>
                <w:sz w:val="20"/>
                <w:szCs w:val="20"/>
              </w:rPr>
            </w:pPr>
            <w:r w:rsidRPr="00C220C1">
              <w:rPr>
                <w:sz w:val="20"/>
                <w:szCs w:val="20"/>
              </w:rPr>
              <w:t>Technological Literacy</w:t>
            </w:r>
          </w:p>
        </w:tc>
        <w:tc>
          <w:tcPr>
            <w:tcW w:w="1059" w:type="pct"/>
            <w:noWrap/>
            <w:hideMark/>
          </w:tcPr>
          <w:p w14:paraId="7C01555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5A33FCC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31,063</w:t>
            </w:r>
          </w:p>
        </w:tc>
        <w:tc>
          <w:tcPr>
            <w:tcW w:w="1091" w:type="pct"/>
            <w:noWrap/>
            <w:hideMark/>
          </w:tcPr>
          <w:p w14:paraId="1775B9E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9.88%</w:t>
            </w:r>
          </w:p>
        </w:tc>
      </w:tr>
      <w:tr w:rsidR="007C21D9" w:rsidRPr="00C220C1" w14:paraId="2DEF2F16"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B112432" w14:textId="77777777" w:rsidR="007C21D9" w:rsidRPr="00C220C1" w:rsidRDefault="007C21D9" w:rsidP="007C21D9">
            <w:pPr>
              <w:spacing w:before="40" w:after="40"/>
              <w:rPr>
                <w:sz w:val="20"/>
                <w:szCs w:val="20"/>
              </w:rPr>
            </w:pPr>
            <w:r w:rsidRPr="00C220C1">
              <w:rPr>
                <w:sz w:val="20"/>
                <w:szCs w:val="20"/>
              </w:rPr>
              <w:t>Computer Graphics</w:t>
            </w:r>
          </w:p>
        </w:tc>
        <w:tc>
          <w:tcPr>
            <w:tcW w:w="1059" w:type="pct"/>
            <w:noWrap/>
            <w:hideMark/>
          </w:tcPr>
          <w:p w14:paraId="0BA6837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0E0DEB8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1,504</w:t>
            </w:r>
          </w:p>
        </w:tc>
        <w:tc>
          <w:tcPr>
            <w:tcW w:w="1091" w:type="pct"/>
            <w:noWrap/>
            <w:hideMark/>
          </w:tcPr>
          <w:p w14:paraId="47128E7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0.48%</w:t>
            </w:r>
          </w:p>
        </w:tc>
      </w:tr>
      <w:tr w:rsidR="007C21D9" w:rsidRPr="00C220C1" w14:paraId="21C37FD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BEE3502" w14:textId="77777777" w:rsidR="007C21D9" w:rsidRPr="00C220C1" w:rsidRDefault="007C21D9" w:rsidP="007C21D9">
            <w:pPr>
              <w:spacing w:before="40" w:after="40"/>
              <w:rPr>
                <w:sz w:val="20"/>
                <w:szCs w:val="20"/>
              </w:rPr>
            </w:pPr>
            <w:r w:rsidRPr="00C220C1">
              <w:rPr>
                <w:sz w:val="20"/>
                <w:szCs w:val="20"/>
              </w:rPr>
              <w:t>Introduction to Communications</w:t>
            </w:r>
          </w:p>
        </w:tc>
        <w:tc>
          <w:tcPr>
            <w:tcW w:w="1059" w:type="pct"/>
            <w:noWrap/>
            <w:hideMark/>
          </w:tcPr>
          <w:p w14:paraId="0C747BA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6BB854B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1,643</w:t>
            </w:r>
          </w:p>
        </w:tc>
        <w:tc>
          <w:tcPr>
            <w:tcW w:w="1091" w:type="pct"/>
            <w:noWrap/>
            <w:hideMark/>
          </w:tcPr>
          <w:p w14:paraId="1995C56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0.52%</w:t>
            </w:r>
          </w:p>
        </w:tc>
      </w:tr>
      <w:tr w:rsidR="007C21D9" w:rsidRPr="00C220C1" w14:paraId="54B2135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40C89D6" w14:textId="77777777" w:rsidR="007C21D9" w:rsidRPr="00C220C1" w:rsidRDefault="007C21D9" w:rsidP="007C21D9">
            <w:pPr>
              <w:spacing w:before="40" w:after="40"/>
              <w:rPr>
                <w:sz w:val="20"/>
                <w:szCs w:val="20"/>
              </w:rPr>
            </w:pPr>
            <w:r w:rsidRPr="00C220C1">
              <w:rPr>
                <w:sz w:val="20"/>
                <w:szCs w:val="20"/>
              </w:rPr>
              <w:t>Digital Media Technology</w:t>
            </w:r>
          </w:p>
        </w:tc>
        <w:tc>
          <w:tcPr>
            <w:tcW w:w="1059" w:type="pct"/>
            <w:noWrap/>
            <w:hideMark/>
          </w:tcPr>
          <w:p w14:paraId="5010C70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2EB16F0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3,917</w:t>
            </w:r>
          </w:p>
        </w:tc>
        <w:tc>
          <w:tcPr>
            <w:tcW w:w="1091" w:type="pct"/>
            <w:noWrap/>
            <w:hideMark/>
          </w:tcPr>
          <w:p w14:paraId="67FC4A0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1.25%</w:t>
            </w:r>
          </w:p>
        </w:tc>
      </w:tr>
      <w:tr w:rsidR="007C21D9" w:rsidRPr="00C220C1" w14:paraId="5934B55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E9CCE0A" w14:textId="77777777" w:rsidR="007C21D9" w:rsidRPr="00C220C1" w:rsidRDefault="007C21D9" w:rsidP="007C21D9">
            <w:pPr>
              <w:spacing w:before="40" w:after="40"/>
              <w:rPr>
                <w:sz w:val="20"/>
                <w:szCs w:val="20"/>
              </w:rPr>
            </w:pPr>
            <w:r w:rsidRPr="00C220C1">
              <w:rPr>
                <w:sz w:val="20"/>
                <w:szCs w:val="20"/>
              </w:rPr>
              <w:t>Interactive Media</w:t>
            </w:r>
          </w:p>
        </w:tc>
        <w:tc>
          <w:tcPr>
            <w:tcW w:w="1059" w:type="pct"/>
            <w:noWrap/>
            <w:hideMark/>
          </w:tcPr>
          <w:p w14:paraId="709942E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42A7852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3,930</w:t>
            </w:r>
          </w:p>
        </w:tc>
        <w:tc>
          <w:tcPr>
            <w:tcW w:w="1091" w:type="pct"/>
            <w:noWrap/>
            <w:hideMark/>
          </w:tcPr>
          <w:p w14:paraId="2FAB49A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1.25%</w:t>
            </w:r>
          </w:p>
        </w:tc>
      </w:tr>
      <w:tr w:rsidR="007C21D9" w:rsidRPr="00C220C1" w14:paraId="4791F55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61E0DF1" w14:textId="77777777" w:rsidR="007C21D9" w:rsidRPr="00C220C1" w:rsidRDefault="007C21D9" w:rsidP="007C21D9">
            <w:pPr>
              <w:spacing w:before="40" w:after="40"/>
              <w:rPr>
                <w:sz w:val="20"/>
                <w:szCs w:val="20"/>
              </w:rPr>
            </w:pPr>
            <w:r w:rsidRPr="00C220C1">
              <w:rPr>
                <w:sz w:val="20"/>
                <w:szCs w:val="20"/>
              </w:rPr>
              <w:t>Principles of Engineering</w:t>
            </w:r>
          </w:p>
        </w:tc>
        <w:tc>
          <w:tcPr>
            <w:tcW w:w="1059" w:type="pct"/>
            <w:noWrap/>
            <w:hideMark/>
          </w:tcPr>
          <w:p w14:paraId="5A09C4F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43D73A6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4,344</w:t>
            </w:r>
          </w:p>
        </w:tc>
        <w:tc>
          <w:tcPr>
            <w:tcW w:w="1091" w:type="pct"/>
            <w:noWrap/>
            <w:hideMark/>
          </w:tcPr>
          <w:p w14:paraId="32E99F5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1.38%</w:t>
            </w:r>
          </w:p>
        </w:tc>
      </w:tr>
      <w:tr w:rsidR="007C21D9" w:rsidRPr="00C220C1" w14:paraId="5585EDB8"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57CE6D0" w14:textId="77777777" w:rsidR="007C21D9" w:rsidRPr="00C220C1" w:rsidRDefault="007C21D9" w:rsidP="007C21D9">
            <w:pPr>
              <w:spacing w:before="40" w:after="40"/>
              <w:rPr>
                <w:sz w:val="20"/>
                <w:szCs w:val="20"/>
              </w:rPr>
            </w:pPr>
            <w:r w:rsidRPr="00C220C1">
              <w:rPr>
                <w:sz w:val="20"/>
                <w:szCs w:val="20"/>
              </w:rPr>
              <w:t>Computing Systems</w:t>
            </w:r>
          </w:p>
        </w:tc>
        <w:tc>
          <w:tcPr>
            <w:tcW w:w="1059" w:type="pct"/>
            <w:noWrap/>
            <w:hideMark/>
          </w:tcPr>
          <w:p w14:paraId="63AF90D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10.00%</w:t>
            </w:r>
          </w:p>
        </w:tc>
        <w:tc>
          <w:tcPr>
            <w:tcW w:w="639" w:type="pct"/>
            <w:noWrap/>
            <w:hideMark/>
          </w:tcPr>
          <w:p w14:paraId="6154EC7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1,478</w:t>
            </w:r>
          </w:p>
        </w:tc>
        <w:tc>
          <w:tcPr>
            <w:tcW w:w="1091" w:type="pct"/>
            <w:noWrap/>
            <w:hideMark/>
          </w:tcPr>
          <w:p w14:paraId="1201437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0.47%</w:t>
            </w:r>
          </w:p>
        </w:tc>
      </w:tr>
      <w:tr w:rsidR="007C21D9" w:rsidRPr="00C220C1" w14:paraId="3F4DDB13"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DFD7C3F" w14:textId="77777777" w:rsidR="007C21D9" w:rsidRPr="00C220C1" w:rsidRDefault="007C21D9" w:rsidP="007C21D9">
            <w:pPr>
              <w:spacing w:before="40" w:after="40"/>
              <w:rPr>
                <w:sz w:val="20"/>
                <w:szCs w:val="20"/>
              </w:rPr>
            </w:pPr>
            <w:r w:rsidRPr="00C220C1">
              <w:rPr>
                <w:sz w:val="20"/>
                <w:szCs w:val="20"/>
              </w:rPr>
              <w:t>Robotics</w:t>
            </w:r>
          </w:p>
        </w:tc>
        <w:tc>
          <w:tcPr>
            <w:tcW w:w="1059" w:type="pct"/>
            <w:noWrap/>
            <w:hideMark/>
          </w:tcPr>
          <w:p w14:paraId="50942C8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10.83%</w:t>
            </w:r>
          </w:p>
        </w:tc>
        <w:tc>
          <w:tcPr>
            <w:tcW w:w="639" w:type="pct"/>
            <w:noWrap/>
            <w:hideMark/>
          </w:tcPr>
          <w:p w14:paraId="5F7D980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3,061</w:t>
            </w:r>
          </w:p>
        </w:tc>
        <w:tc>
          <w:tcPr>
            <w:tcW w:w="1091" w:type="pct"/>
            <w:noWrap/>
            <w:hideMark/>
          </w:tcPr>
          <w:p w14:paraId="703F167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0.97%</w:t>
            </w:r>
          </w:p>
        </w:tc>
      </w:tr>
      <w:tr w:rsidR="007C21D9" w:rsidRPr="00C220C1" w14:paraId="637FB69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8DA4DE2" w14:textId="77777777" w:rsidR="007C21D9" w:rsidRPr="00C220C1" w:rsidRDefault="007C21D9" w:rsidP="007C21D9">
            <w:pPr>
              <w:spacing w:before="40" w:after="40"/>
              <w:rPr>
                <w:sz w:val="20"/>
                <w:szCs w:val="20"/>
              </w:rPr>
            </w:pPr>
            <w:r w:rsidRPr="00C220C1">
              <w:rPr>
                <w:sz w:val="20"/>
                <w:szCs w:val="20"/>
              </w:rPr>
              <w:t>Communications Technology</w:t>
            </w:r>
          </w:p>
        </w:tc>
        <w:tc>
          <w:tcPr>
            <w:tcW w:w="1059" w:type="pct"/>
            <w:noWrap/>
            <w:hideMark/>
          </w:tcPr>
          <w:p w14:paraId="59EA92B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13.33%</w:t>
            </w:r>
          </w:p>
        </w:tc>
        <w:tc>
          <w:tcPr>
            <w:tcW w:w="639" w:type="pct"/>
            <w:noWrap/>
            <w:hideMark/>
          </w:tcPr>
          <w:p w14:paraId="170C735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474</w:t>
            </w:r>
          </w:p>
        </w:tc>
        <w:tc>
          <w:tcPr>
            <w:tcW w:w="1091" w:type="pct"/>
            <w:noWrap/>
            <w:hideMark/>
          </w:tcPr>
          <w:p w14:paraId="53B1B52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0.15%</w:t>
            </w:r>
          </w:p>
        </w:tc>
      </w:tr>
      <w:tr w:rsidR="007C21D9" w:rsidRPr="00C220C1" w14:paraId="5880633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58CB0BF" w14:textId="77777777" w:rsidR="007C21D9" w:rsidRPr="00C220C1" w:rsidRDefault="007C21D9" w:rsidP="007C21D9">
            <w:pPr>
              <w:spacing w:before="40" w:after="40"/>
              <w:rPr>
                <w:sz w:val="20"/>
                <w:szCs w:val="20"/>
              </w:rPr>
            </w:pPr>
            <w:r w:rsidRPr="00C220C1">
              <w:rPr>
                <w:sz w:val="20"/>
                <w:szCs w:val="20"/>
              </w:rPr>
              <w:t>Computer and Information Technology</w:t>
            </w:r>
          </w:p>
        </w:tc>
        <w:tc>
          <w:tcPr>
            <w:tcW w:w="1059" w:type="pct"/>
            <w:noWrap/>
            <w:hideMark/>
          </w:tcPr>
          <w:p w14:paraId="71656CD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17.50%</w:t>
            </w:r>
          </w:p>
        </w:tc>
        <w:tc>
          <w:tcPr>
            <w:tcW w:w="639" w:type="pct"/>
            <w:noWrap/>
            <w:hideMark/>
          </w:tcPr>
          <w:p w14:paraId="5B0CA18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72,197</w:t>
            </w:r>
          </w:p>
        </w:tc>
        <w:tc>
          <w:tcPr>
            <w:tcW w:w="1091" w:type="pct"/>
            <w:noWrap/>
            <w:hideMark/>
          </w:tcPr>
          <w:p w14:paraId="0E9DD85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22.96%</w:t>
            </w:r>
          </w:p>
        </w:tc>
      </w:tr>
      <w:tr w:rsidR="007C21D9" w:rsidRPr="00C220C1" w14:paraId="72597881"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06AC28B" w14:textId="77777777" w:rsidR="007C21D9" w:rsidRPr="00C220C1" w:rsidRDefault="007C21D9" w:rsidP="007C21D9">
            <w:pPr>
              <w:spacing w:before="40" w:after="40"/>
              <w:rPr>
                <w:sz w:val="20"/>
                <w:szCs w:val="20"/>
              </w:rPr>
            </w:pPr>
            <w:r w:rsidRPr="00C220C1">
              <w:rPr>
                <w:sz w:val="20"/>
                <w:szCs w:val="20"/>
              </w:rPr>
              <w:t>Web Page Design</w:t>
            </w:r>
          </w:p>
        </w:tc>
        <w:tc>
          <w:tcPr>
            <w:tcW w:w="1059" w:type="pct"/>
            <w:noWrap/>
            <w:hideMark/>
          </w:tcPr>
          <w:p w14:paraId="2AB6239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20.00%</w:t>
            </w:r>
          </w:p>
        </w:tc>
        <w:tc>
          <w:tcPr>
            <w:tcW w:w="639" w:type="pct"/>
            <w:noWrap/>
            <w:hideMark/>
          </w:tcPr>
          <w:p w14:paraId="2881251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320</w:t>
            </w:r>
          </w:p>
        </w:tc>
        <w:tc>
          <w:tcPr>
            <w:tcW w:w="1091" w:type="pct"/>
            <w:noWrap/>
            <w:hideMark/>
          </w:tcPr>
          <w:p w14:paraId="7D77A74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0.10%</w:t>
            </w:r>
          </w:p>
        </w:tc>
      </w:tr>
      <w:tr w:rsidR="007C21D9" w:rsidRPr="00C220C1" w14:paraId="7B0E1244" w14:textId="77777777" w:rsidTr="007C21D9">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0" w:type="pct"/>
            <w:gridSpan w:val="2"/>
            <w:noWrap/>
            <w:hideMark/>
          </w:tcPr>
          <w:p w14:paraId="6D70D6BC" w14:textId="77777777" w:rsidR="007C21D9" w:rsidRPr="00C220C1" w:rsidRDefault="007C21D9" w:rsidP="007C21D9">
            <w:pPr>
              <w:spacing w:before="40" w:after="40"/>
              <w:rPr>
                <w:sz w:val="20"/>
                <w:szCs w:val="20"/>
              </w:rPr>
            </w:pPr>
            <w:r w:rsidRPr="00C220C1">
              <w:rPr>
                <w:sz w:val="20"/>
                <w:szCs w:val="20"/>
              </w:rPr>
              <w:t>Total</w:t>
            </w:r>
          </w:p>
        </w:tc>
        <w:tc>
          <w:tcPr>
            <w:tcW w:w="639" w:type="pct"/>
            <w:noWrap/>
            <w:hideMark/>
          </w:tcPr>
          <w:p w14:paraId="1CEADD77" w14:textId="77777777" w:rsidR="007C21D9" w:rsidRPr="00C220C1" w:rsidRDefault="007C21D9" w:rsidP="007C21D9">
            <w:pPr>
              <w:spacing w:before="40" w:after="40"/>
              <w:cnfStyle w:val="010000000000" w:firstRow="0" w:lastRow="1" w:firstColumn="0" w:lastColumn="0" w:oddVBand="0" w:evenVBand="0" w:oddHBand="0" w:evenHBand="0" w:firstRowFirstColumn="0" w:firstRowLastColumn="0" w:lastRowFirstColumn="0" w:lastRowLastColumn="0"/>
              <w:rPr>
                <w:sz w:val="20"/>
                <w:szCs w:val="20"/>
              </w:rPr>
            </w:pPr>
            <w:r w:rsidRPr="00C220C1">
              <w:rPr>
                <w:sz w:val="20"/>
                <w:szCs w:val="20"/>
              </w:rPr>
              <w:t>314,502</w:t>
            </w:r>
          </w:p>
        </w:tc>
        <w:tc>
          <w:tcPr>
            <w:tcW w:w="1091" w:type="pct"/>
            <w:noWrap/>
            <w:hideMark/>
          </w:tcPr>
          <w:p w14:paraId="793ED8BF" w14:textId="77777777" w:rsidR="007C21D9" w:rsidRPr="00C220C1" w:rsidRDefault="007C21D9" w:rsidP="007C21D9">
            <w:pPr>
              <w:spacing w:before="40" w:after="40"/>
              <w:cnfStyle w:val="010000000000" w:firstRow="0" w:lastRow="1" w:firstColumn="0" w:lastColumn="0" w:oddVBand="0" w:evenVBand="0" w:oddHBand="0" w:evenHBand="0" w:firstRowFirstColumn="0" w:firstRowLastColumn="0" w:lastRowFirstColumn="0" w:lastRowLastColumn="0"/>
              <w:rPr>
                <w:sz w:val="20"/>
                <w:szCs w:val="20"/>
              </w:rPr>
            </w:pPr>
            <w:r w:rsidRPr="00C220C1">
              <w:rPr>
                <w:sz w:val="20"/>
                <w:szCs w:val="20"/>
              </w:rPr>
              <w:t>100%</w:t>
            </w:r>
          </w:p>
        </w:tc>
      </w:tr>
    </w:tbl>
    <w:p w14:paraId="65DFB6B5" w14:textId="77777777" w:rsidR="009D111B" w:rsidRDefault="009D111B" w:rsidP="007C21D9">
      <w:pPr>
        <w:pStyle w:val="Heading1"/>
      </w:pPr>
      <w:bookmarkStart w:id="94" w:name="_Toc27411777"/>
      <w:r>
        <w:br w:type="page"/>
      </w:r>
    </w:p>
    <w:p w14:paraId="52712F45" w14:textId="482AEC26" w:rsidR="007C21D9" w:rsidRDefault="007C21D9" w:rsidP="007C21D9">
      <w:pPr>
        <w:pStyle w:val="Heading1"/>
      </w:pPr>
      <w:bookmarkStart w:id="95" w:name="_Toc27413976"/>
      <w:bookmarkStart w:id="96" w:name="_Toc28942097"/>
      <w:bookmarkStart w:id="97" w:name="_Toc28943858"/>
      <w:bookmarkStart w:id="98" w:name="_Toc28944448"/>
      <w:r>
        <w:lastRenderedPageBreak/>
        <w:t>Appendix C:</w:t>
      </w:r>
      <w:r w:rsidRPr="00EE730B">
        <w:t xml:space="preserve"> </w:t>
      </w:r>
      <w:r w:rsidRPr="007822E3">
        <w:t xml:space="preserve">High School </w:t>
      </w:r>
      <w:r>
        <w:t>CS</w:t>
      </w:r>
      <w:r w:rsidRPr="007822E3">
        <w:t xml:space="preserve"> Enrollment by Coverage of DLCS Standards, 2016-2017</w:t>
      </w:r>
      <w:bookmarkEnd w:id="94"/>
      <w:bookmarkEnd w:id="95"/>
      <w:bookmarkEnd w:id="96"/>
      <w:bookmarkEnd w:id="97"/>
      <w:bookmarkEnd w:id="98"/>
    </w:p>
    <w:tbl>
      <w:tblPr>
        <w:tblStyle w:val="GridTable1Light-Accent11"/>
        <w:tblW w:w="5000" w:type="pct"/>
        <w:tblLayout w:type="fixed"/>
        <w:tblLook w:val="04E0" w:firstRow="1" w:lastRow="1" w:firstColumn="1" w:lastColumn="0" w:noHBand="0" w:noVBand="1"/>
        <w:tblCaption w:val="List of high schools by coverage of the DLCS standards"/>
        <w:tblDescription w:val="Only three high school courses covered more than one-third of the standards."/>
      </w:tblPr>
      <w:tblGrid>
        <w:gridCol w:w="4135"/>
        <w:gridCol w:w="1980"/>
        <w:gridCol w:w="1195"/>
        <w:gridCol w:w="2040"/>
      </w:tblGrid>
      <w:tr w:rsidR="007C21D9" w:rsidRPr="00C220C1" w14:paraId="3CED033C" w14:textId="77777777" w:rsidTr="007C21D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B2F4B06" w14:textId="77777777" w:rsidR="007C21D9" w:rsidRPr="00C220C1" w:rsidRDefault="007C21D9" w:rsidP="007C21D9">
            <w:pPr>
              <w:spacing w:before="40" w:after="40"/>
              <w:rPr>
                <w:sz w:val="20"/>
                <w:szCs w:val="20"/>
              </w:rPr>
            </w:pPr>
            <w:r w:rsidRPr="00C220C1">
              <w:rPr>
                <w:sz w:val="20"/>
                <w:szCs w:val="20"/>
              </w:rPr>
              <w:t>High School Courses</w:t>
            </w:r>
          </w:p>
        </w:tc>
        <w:tc>
          <w:tcPr>
            <w:tcW w:w="1059" w:type="pct"/>
            <w:noWrap/>
            <w:hideMark/>
          </w:tcPr>
          <w:p w14:paraId="405E00AB" w14:textId="77777777" w:rsidR="007C21D9" w:rsidRPr="00C220C1" w:rsidRDefault="007C21D9" w:rsidP="007C21D9">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C220C1">
              <w:rPr>
                <w:sz w:val="20"/>
                <w:szCs w:val="20"/>
              </w:rPr>
              <w:t>% of DLCS Standards Covered (Est.)</w:t>
            </w:r>
          </w:p>
        </w:tc>
        <w:tc>
          <w:tcPr>
            <w:tcW w:w="639" w:type="pct"/>
            <w:noWrap/>
            <w:hideMark/>
          </w:tcPr>
          <w:p w14:paraId="714C71A4" w14:textId="77777777" w:rsidR="007C21D9" w:rsidRPr="00C220C1" w:rsidRDefault="007C21D9" w:rsidP="007C21D9">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C220C1">
              <w:rPr>
                <w:sz w:val="20"/>
                <w:szCs w:val="20"/>
              </w:rPr>
              <w:t>Student Enrollment</w:t>
            </w:r>
          </w:p>
        </w:tc>
        <w:tc>
          <w:tcPr>
            <w:tcW w:w="1091" w:type="pct"/>
            <w:noWrap/>
            <w:hideMark/>
          </w:tcPr>
          <w:p w14:paraId="1CB09266" w14:textId="77777777" w:rsidR="007C21D9" w:rsidRPr="00C220C1" w:rsidRDefault="007C21D9" w:rsidP="007C21D9">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C220C1">
              <w:rPr>
                <w:sz w:val="20"/>
                <w:szCs w:val="20"/>
              </w:rPr>
              <w:t>Percentage of Total Enrollment</w:t>
            </w:r>
          </w:p>
        </w:tc>
      </w:tr>
      <w:tr w:rsidR="007C21D9" w:rsidRPr="00C220C1" w14:paraId="4AB9CAEB"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BA1E6C4" w14:textId="77777777" w:rsidR="007C21D9" w:rsidRPr="00C220C1" w:rsidRDefault="007C21D9" w:rsidP="007C21D9">
            <w:pPr>
              <w:spacing w:before="40" w:after="40"/>
              <w:rPr>
                <w:sz w:val="20"/>
                <w:szCs w:val="20"/>
              </w:rPr>
            </w:pPr>
            <w:r w:rsidRPr="00C220C1">
              <w:rPr>
                <w:sz w:val="20"/>
                <w:szCs w:val="20"/>
              </w:rPr>
              <w:t>Drafting—General</w:t>
            </w:r>
          </w:p>
        </w:tc>
        <w:tc>
          <w:tcPr>
            <w:tcW w:w="1059" w:type="pct"/>
            <w:noWrap/>
            <w:hideMark/>
          </w:tcPr>
          <w:p w14:paraId="3D1EE27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0.83%</w:t>
            </w:r>
          </w:p>
        </w:tc>
        <w:tc>
          <w:tcPr>
            <w:tcW w:w="639" w:type="pct"/>
            <w:noWrap/>
            <w:hideMark/>
          </w:tcPr>
          <w:p w14:paraId="64E2D36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821</w:t>
            </w:r>
          </w:p>
        </w:tc>
        <w:tc>
          <w:tcPr>
            <w:tcW w:w="1091" w:type="pct"/>
            <w:noWrap/>
            <w:hideMark/>
          </w:tcPr>
          <w:p w14:paraId="6CD5375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1.05%</w:t>
            </w:r>
          </w:p>
        </w:tc>
      </w:tr>
      <w:tr w:rsidR="007C21D9" w:rsidRPr="00C220C1" w14:paraId="04AB48A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4AA7502" w14:textId="77777777" w:rsidR="007C21D9" w:rsidRPr="00C220C1" w:rsidRDefault="007C21D9" w:rsidP="007C21D9">
            <w:pPr>
              <w:spacing w:before="40" w:after="40"/>
              <w:rPr>
                <w:sz w:val="20"/>
                <w:szCs w:val="20"/>
              </w:rPr>
            </w:pPr>
            <w:r w:rsidRPr="00C220C1">
              <w:rPr>
                <w:sz w:val="20"/>
                <w:szCs w:val="20"/>
              </w:rPr>
              <w:t>Graphic Design</w:t>
            </w:r>
          </w:p>
        </w:tc>
        <w:tc>
          <w:tcPr>
            <w:tcW w:w="1059" w:type="pct"/>
            <w:noWrap/>
            <w:hideMark/>
          </w:tcPr>
          <w:p w14:paraId="2A57AD3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0.83%</w:t>
            </w:r>
          </w:p>
        </w:tc>
        <w:tc>
          <w:tcPr>
            <w:tcW w:w="639" w:type="pct"/>
            <w:noWrap/>
            <w:hideMark/>
          </w:tcPr>
          <w:p w14:paraId="009BCDA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4981</w:t>
            </w:r>
          </w:p>
        </w:tc>
        <w:tc>
          <w:tcPr>
            <w:tcW w:w="1091" w:type="pct"/>
            <w:noWrap/>
            <w:hideMark/>
          </w:tcPr>
          <w:p w14:paraId="742D308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6.40%</w:t>
            </w:r>
          </w:p>
        </w:tc>
      </w:tr>
      <w:tr w:rsidR="007C21D9" w:rsidRPr="00C220C1" w14:paraId="7B9037CB"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A0E975E" w14:textId="77777777" w:rsidR="007C21D9" w:rsidRPr="00C220C1" w:rsidRDefault="007C21D9" w:rsidP="007C21D9">
            <w:pPr>
              <w:spacing w:before="40" w:after="40"/>
              <w:rPr>
                <w:sz w:val="20"/>
                <w:szCs w:val="20"/>
              </w:rPr>
            </w:pPr>
            <w:r w:rsidRPr="00C220C1">
              <w:rPr>
                <w:sz w:val="20"/>
                <w:szCs w:val="20"/>
              </w:rPr>
              <w:t>Computer Programming— Other</w:t>
            </w:r>
          </w:p>
        </w:tc>
        <w:tc>
          <w:tcPr>
            <w:tcW w:w="1059" w:type="pct"/>
            <w:noWrap/>
            <w:hideMark/>
          </w:tcPr>
          <w:p w14:paraId="5CD1B82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74939E0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272</w:t>
            </w:r>
          </w:p>
        </w:tc>
        <w:tc>
          <w:tcPr>
            <w:tcW w:w="1091" w:type="pct"/>
            <w:noWrap/>
            <w:hideMark/>
          </w:tcPr>
          <w:p w14:paraId="5E22E3F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0.35%</w:t>
            </w:r>
          </w:p>
        </w:tc>
      </w:tr>
      <w:tr w:rsidR="007C21D9" w:rsidRPr="00C220C1" w14:paraId="3A8B7C3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6B9685F" w14:textId="77777777" w:rsidR="007C21D9" w:rsidRPr="00C220C1" w:rsidRDefault="007C21D9" w:rsidP="007C21D9">
            <w:pPr>
              <w:spacing w:before="40" w:after="40"/>
              <w:rPr>
                <w:sz w:val="20"/>
                <w:szCs w:val="20"/>
              </w:rPr>
            </w:pPr>
            <w:r w:rsidRPr="00C220C1">
              <w:rPr>
                <w:sz w:val="20"/>
                <w:szCs w:val="20"/>
              </w:rPr>
              <w:t>Computer-Assisted Art</w:t>
            </w:r>
          </w:p>
        </w:tc>
        <w:tc>
          <w:tcPr>
            <w:tcW w:w="1059" w:type="pct"/>
            <w:noWrap/>
            <w:hideMark/>
          </w:tcPr>
          <w:p w14:paraId="71E5E7A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1BF4645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3819</w:t>
            </w:r>
          </w:p>
        </w:tc>
        <w:tc>
          <w:tcPr>
            <w:tcW w:w="1091" w:type="pct"/>
            <w:noWrap/>
            <w:hideMark/>
          </w:tcPr>
          <w:p w14:paraId="09B9DE2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4.91%</w:t>
            </w:r>
          </w:p>
        </w:tc>
      </w:tr>
      <w:tr w:rsidR="007C21D9" w:rsidRPr="00C220C1" w14:paraId="79AA5A6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42A31B7" w14:textId="77777777" w:rsidR="007C21D9" w:rsidRPr="00C220C1" w:rsidRDefault="007C21D9" w:rsidP="007C21D9">
            <w:pPr>
              <w:spacing w:before="40" w:after="40"/>
              <w:rPr>
                <w:sz w:val="20"/>
                <w:szCs w:val="20"/>
              </w:rPr>
            </w:pPr>
            <w:r w:rsidRPr="00C220C1">
              <w:rPr>
                <w:sz w:val="20"/>
                <w:szCs w:val="20"/>
              </w:rPr>
              <w:t>Emerging Technologies</w:t>
            </w:r>
          </w:p>
        </w:tc>
        <w:tc>
          <w:tcPr>
            <w:tcW w:w="1059" w:type="pct"/>
            <w:noWrap/>
            <w:hideMark/>
          </w:tcPr>
          <w:p w14:paraId="31C1EF2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77FFA0E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127</w:t>
            </w:r>
          </w:p>
        </w:tc>
        <w:tc>
          <w:tcPr>
            <w:tcW w:w="1091" w:type="pct"/>
            <w:noWrap/>
            <w:hideMark/>
          </w:tcPr>
          <w:p w14:paraId="24CD791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0.16%</w:t>
            </w:r>
          </w:p>
        </w:tc>
      </w:tr>
      <w:tr w:rsidR="007C21D9" w:rsidRPr="00C220C1" w14:paraId="3F07B0D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75B7B2A" w14:textId="77777777" w:rsidR="007C21D9" w:rsidRPr="00C220C1" w:rsidRDefault="007C21D9" w:rsidP="007C21D9">
            <w:pPr>
              <w:spacing w:before="40" w:after="40"/>
              <w:rPr>
                <w:sz w:val="20"/>
                <w:szCs w:val="20"/>
              </w:rPr>
            </w:pPr>
            <w:r w:rsidRPr="00C220C1">
              <w:rPr>
                <w:sz w:val="20"/>
                <w:szCs w:val="20"/>
              </w:rPr>
              <w:t>Business Computer Applications</w:t>
            </w:r>
          </w:p>
        </w:tc>
        <w:tc>
          <w:tcPr>
            <w:tcW w:w="1059" w:type="pct"/>
            <w:noWrap/>
            <w:hideMark/>
          </w:tcPr>
          <w:p w14:paraId="2B90A80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678B60C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754</w:t>
            </w:r>
          </w:p>
        </w:tc>
        <w:tc>
          <w:tcPr>
            <w:tcW w:w="1091" w:type="pct"/>
            <w:noWrap/>
            <w:hideMark/>
          </w:tcPr>
          <w:p w14:paraId="690D51C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0.97%</w:t>
            </w:r>
          </w:p>
        </w:tc>
      </w:tr>
      <w:tr w:rsidR="007C21D9" w:rsidRPr="00C220C1" w14:paraId="55666F06"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518D924" w14:textId="77777777" w:rsidR="007C21D9" w:rsidRPr="00C220C1" w:rsidRDefault="007C21D9" w:rsidP="007C21D9">
            <w:pPr>
              <w:spacing w:before="40" w:after="40"/>
              <w:rPr>
                <w:sz w:val="20"/>
                <w:szCs w:val="20"/>
              </w:rPr>
            </w:pPr>
            <w:r w:rsidRPr="00C220C1">
              <w:rPr>
                <w:sz w:val="20"/>
                <w:szCs w:val="20"/>
              </w:rPr>
              <w:t>Broadcasting Technology</w:t>
            </w:r>
          </w:p>
        </w:tc>
        <w:tc>
          <w:tcPr>
            <w:tcW w:w="1059" w:type="pct"/>
            <w:noWrap/>
            <w:hideMark/>
          </w:tcPr>
          <w:p w14:paraId="454EFF2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029FB3D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1838</w:t>
            </w:r>
          </w:p>
        </w:tc>
        <w:tc>
          <w:tcPr>
            <w:tcW w:w="1091" w:type="pct"/>
            <w:noWrap/>
            <w:hideMark/>
          </w:tcPr>
          <w:p w14:paraId="43C41BA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2.36%</w:t>
            </w:r>
          </w:p>
        </w:tc>
      </w:tr>
      <w:tr w:rsidR="007C21D9" w:rsidRPr="00C220C1" w14:paraId="35A8135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5BE2C58" w14:textId="77777777" w:rsidR="007C21D9" w:rsidRPr="00C220C1" w:rsidRDefault="007C21D9" w:rsidP="007C21D9">
            <w:pPr>
              <w:spacing w:before="40" w:after="40"/>
              <w:rPr>
                <w:sz w:val="20"/>
                <w:szCs w:val="20"/>
              </w:rPr>
            </w:pPr>
            <w:r w:rsidRPr="00C220C1">
              <w:rPr>
                <w:sz w:val="20"/>
                <w:szCs w:val="20"/>
              </w:rPr>
              <w:t>Computer Applications</w:t>
            </w:r>
          </w:p>
        </w:tc>
        <w:tc>
          <w:tcPr>
            <w:tcW w:w="1059" w:type="pct"/>
            <w:noWrap/>
            <w:hideMark/>
          </w:tcPr>
          <w:p w14:paraId="7BB80CC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5ECEFBD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9048</w:t>
            </w:r>
          </w:p>
        </w:tc>
        <w:tc>
          <w:tcPr>
            <w:tcW w:w="1091" w:type="pct"/>
            <w:noWrap/>
            <w:hideMark/>
          </w:tcPr>
          <w:p w14:paraId="45A0674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11.62%</w:t>
            </w:r>
          </w:p>
        </w:tc>
      </w:tr>
      <w:tr w:rsidR="007C21D9" w:rsidRPr="00C220C1" w14:paraId="6C784F1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BFBFCE8" w14:textId="77777777" w:rsidR="007C21D9" w:rsidRPr="00C220C1" w:rsidRDefault="007C21D9" w:rsidP="007C21D9">
            <w:pPr>
              <w:spacing w:before="40" w:after="40"/>
              <w:rPr>
                <w:sz w:val="20"/>
                <w:szCs w:val="20"/>
              </w:rPr>
            </w:pPr>
            <w:r w:rsidRPr="00C220C1">
              <w:rPr>
                <w:sz w:val="20"/>
                <w:szCs w:val="20"/>
              </w:rPr>
              <w:t>Keyboarding</w:t>
            </w:r>
          </w:p>
        </w:tc>
        <w:tc>
          <w:tcPr>
            <w:tcW w:w="1059" w:type="pct"/>
            <w:noWrap/>
            <w:hideMark/>
          </w:tcPr>
          <w:p w14:paraId="5D21F82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7B396F3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748</w:t>
            </w:r>
          </w:p>
        </w:tc>
        <w:tc>
          <w:tcPr>
            <w:tcW w:w="1091" w:type="pct"/>
            <w:noWrap/>
            <w:hideMark/>
          </w:tcPr>
          <w:p w14:paraId="656B9D2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0.96%</w:t>
            </w:r>
          </w:p>
        </w:tc>
      </w:tr>
      <w:tr w:rsidR="007C21D9" w:rsidRPr="00C220C1" w14:paraId="5732D51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E7FC7A0" w14:textId="77777777" w:rsidR="007C21D9" w:rsidRPr="00C220C1" w:rsidRDefault="007C21D9" w:rsidP="007C21D9">
            <w:pPr>
              <w:spacing w:before="40" w:after="40"/>
              <w:rPr>
                <w:sz w:val="20"/>
                <w:szCs w:val="20"/>
              </w:rPr>
            </w:pPr>
            <w:r w:rsidRPr="00C220C1">
              <w:rPr>
                <w:sz w:val="20"/>
                <w:szCs w:val="20"/>
              </w:rPr>
              <w:t>Recordkeeping</w:t>
            </w:r>
          </w:p>
        </w:tc>
        <w:tc>
          <w:tcPr>
            <w:tcW w:w="1059" w:type="pct"/>
            <w:noWrap/>
            <w:hideMark/>
          </w:tcPr>
          <w:p w14:paraId="671A390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740B0E6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73</w:t>
            </w:r>
          </w:p>
        </w:tc>
        <w:tc>
          <w:tcPr>
            <w:tcW w:w="1091" w:type="pct"/>
            <w:noWrap/>
            <w:hideMark/>
          </w:tcPr>
          <w:p w14:paraId="673429C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0.09%</w:t>
            </w:r>
          </w:p>
        </w:tc>
      </w:tr>
      <w:tr w:rsidR="007C21D9" w:rsidRPr="00C220C1" w14:paraId="63264A5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4249BA1" w14:textId="77777777" w:rsidR="007C21D9" w:rsidRPr="00C220C1" w:rsidRDefault="007C21D9" w:rsidP="007C21D9">
            <w:pPr>
              <w:spacing w:before="40" w:after="40"/>
              <w:rPr>
                <w:sz w:val="20"/>
                <w:szCs w:val="20"/>
              </w:rPr>
            </w:pPr>
            <w:r w:rsidRPr="00C220C1">
              <w:rPr>
                <w:sz w:val="20"/>
                <w:szCs w:val="20"/>
              </w:rPr>
              <w:t>Library/AVC Aide</w:t>
            </w:r>
          </w:p>
        </w:tc>
        <w:tc>
          <w:tcPr>
            <w:tcW w:w="1059" w:type="pct"/>
            <w:noWrap/>
            <w:hideMark/>
          </w:tcPr>
          <w:p w14:paraId="1B73610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345D445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161</w:t>
            </w:r>
          </w:p>
        </w:tc>
        <w:tc>
          <w:tcPr>
            <w:tcW w:w="1091" w:type="pct"/>
            <w:noWrap/>
            <w:hideMark/>
          </w:tcPr>
          <w:p w14:paraId="7912D94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0.21%</w:t>
            </w:r>
          </w:p>
        </w:tc>
      </w:tr>
      <w:tr w:rsidR="007C21D9" w:rsidRPr="00C220C1" w14:paraId="344D4A5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EFDD0E1" w14:textId="77777777" w:rsidR="007C21D9" w:rsidRPr="00C220C1" w:rsidRDefault="007C21D9" w:rsidP="007C21D9">
            <w:pPr>
              <w:spacing w:before="40" w:after="40"/>
              <w:rPr>
                <w:sz w:val="20"/>
                <w:szCs w:val="20"/>
              </w:rPr>
            </w:pPr>
            <w:r w:rsidRPr="00C220C1">
              <w:rPr>
                <w:sz w:val="20"/>
                <w:szCs w:val="20"/>
              </w:rPr>
              <w:t>CAD Design and Software</w:t>
            </w:r>
          </w:p>
        </w:tc>
        <w:tc>
          <w:tcPr>
            <w:tcW w:w="1059" w:type="pct"/>
            <w:noWrap/>
            <w:hideMark/>
          </w:tcPr>
          <w:p w14:paraId="7A431E3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7BEAA24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2896</w:t>
            </w:r>
          </w:p>
        </w:tc>
        <w:tc>
          <w:tcPr>
            <w:tcW w:w="1091" w:type="pct"/>
            <w:noWrap/>
            <w:hideMark/>
          </w:tcPr>
          <w:p w14:paraId="735F911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3.72%</w:t>
            </w:r>
          </w:p>
        </w:tc>
      </w:tr>
      <w:tr w:rsidR="007C21D9" w:rsidRPr="00C220C1" w14:paraId="10D617E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428B2C3" w14:textId="77777777" w:rsidR="007C21D9" w:rsidRPr="00C220C1" w:rsidRDefault="007C21D9" w:rsidP="007C21D9">
            <w:pPr>
              <w:spacing w:before="40" w:after="40"/>
              <w:rPr>
                <w:sz w:val="20"/>
                <w:szCs w:val="20"/>
              </w:rPr>
            </w:pPr>
            <w:r w:rsidRPr="00C220C1">
              <w:rPr>
                <w:sz w:val="20"/>
                <w:szCs w:val="20"/>
              </w:rPr>
              <w:t>Office Procedures— Comprehensive</w:t>
            </w:r>
          </w:p>
        </w:tc>
        <w:tc>
          <w:tcPr>
            <w:tcW w:w="1059" w:type="pct"/>
            <w:noWrap/>
            <w:hideMark/>
          </w:tcPr>
          <w:p w14:paraId="785E923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5F1B5A3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w:t>
            </w:r>
          </w:p>
        </w:tc>
        <w:tc>
          <w:tcPr>
            <w:tcW w:w="1091" w:type="pct"/>
            <w:noWrap/>
            <w:hideMark/>
          </w:tcPr>
          <w:p w14:paraId="37609F9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0.01%</w:t>
            </w:r>
          </w:p>
        </w:tc>
      </w:tr>
      <w:tr w:rsidR="007C21D9" w:rsidRPr="00C220C1" w14:paraId="42CECDA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05FC26D" w14:textId="77777777" w:rsidR="007C21D9" w:rsidRPr="00C220C1" w:rsidRDefault="007C21D9" w:rsidP="007C21D9">
            <w:pPr>
              <w:spacing w:before="40" w:after="40"/>
              <w:rPr>
                <w:sz w:val="20"/>
                <w:szCs w:val="20"/>
              </w:rPr>
            </w:pPr>
            <w:r w:rsidRPr="00C220C1">
              <w:rPr>
                <w:sz w:val="20"/>
                <w:szCs w:val="20"/>
              </w:rPr>
              <w:t>Business Communications</w:t>
            </w:r>
          </w:p>
        </w:tc>
        <w:tc>
          <w:tcPr>
            <w:tcW w:w="1059" w:type="pct"/>
            <w:noWrap/>
            <w:hideMark/>
          </w:tcPr>
          <w:p w14:paraId="74B28A5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0072150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195</w:t>
            </w:r>
          </w:p>
        </w:tc>
        <w:tc>
          <w:tcPr>
            <w:tcW w:w="1091" w:type="pct"/>
            <w:noWrap/>
            <w:hideMark/>
          </w:tcPr>
          <w:p w14:paraId="339DABA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0.25%</w:t>
            </w:r>
          </w:p>
        </w:tc>
      </w:tr>
      <w:tr w:rsidR="007C21D9" w:rsidRPr="00C220C1" w14:paraId="107176D2"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2B57168" w14:textId="77777777" w:rsidR="007C21D9" w:rsidRPr="00C220C1" w:rsidRDefault="007C21D9" w:rsidP="007C21D9">
            <w:pPr>
              <w:spacing w:before="40" w:after="40"/>
              <w:rPr>
                <w:sz w:val="20"/>
                <w:szCs w:val="20"/>
              </w:rPr>
            </w:pPr>
            <w:r w:rsidRPr="00C220C1">
              <w:rPr>
                <w:sz w:val="20"/>
                <w:szCs w:val="20"/>
              </w:rPr>
              <w:t>Particular Topics in Computer Programming</w:t>
            </w:r>
          </w:p>
        </w:tc>
        <w:tc>
          <w:tcPr>
            <w:tcW w:w="1059" w:type="pct"/>
            <w:noWrap/>
            <w:hideMark/>
          </w:tcPr>
          <w:p w14:paraId="55CC4ED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19F9607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422</w:t>
            </w:r>
          </w:p>
        </w:tc>
        <w:tc>
          <w:tcPr>
            <w:tcW w:w="1091" w:type="pct"/>
            <w:noWrap/>
            <w:hideMark/>
          </w:tcPr>
          <w:p w14:paraId="0EF60D8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0.54%</w:t>
            </w:r>
          </w:p>
        </w:tc>
      </w:tr>
      <w:tr w:rsidR="007C21D9" w:rsidRPr="00C220C1" w14:paraId="49A03FD6"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BE7FF0C" w14:textId="77777777" w:rsidR="007C21D9" w:rsidRPr="00C220C1" w:rsidRDefault="007C21D9" w:rsidP="007C21D9">
            <w:pPr>
              <w:spacing w:before="40" w:after="40"/>
              <w:rPr>
                <w:sz w:val="20"/>
                <w:szCs w:val="20"/>
              </w:rPr>
            </w:pPr>
            <w:r w:rsidRPr="00C220C1">
              <w:rPr>
                <w:sz w:val="20"/>
                <w:szCs w:val="20"/>
              </w:rPr>
              <w:t>Computer Programming— Independent Study</w:t>
            </w:r>
          </w:p>
        </w:tc>
        <w:tc>
          <w:tcPr>
            <w:tcW w:w="1059" w:type="pct"/>
            <w:noWrap/>
            <w:hideMark/>
          </w:tcPr>
          <w:p w14:paraId="3E30685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6220C57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w:t>
            </w:r>
          </w:p>
        </w:tc>
        <w:tc>
          <w:tcPr>
            <w:tcW w:w="1091" w:type="pct"/>
            <w:noWrap/>
            <w:hideMark/>
          </w:tcPr>
          <w:p w14:paraId="1E449F4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0.01%</w:t>
            </w:r>
          </w:p>
        </w:tc>
      </w:tr>
      <w:tr w:rsidR="007C21D9" w:rsidRPr="00C220C1" w14:paraId="49EBEE6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3BDE00B" w14:textId="77777777" w:rsidR="007C21D9" w:rsidRPr="00C220C1" w:rsidRDefault="007C21D9" w:rsidP="007C21D9">
            <w:pPr>
              <w:spacing w:before="40" w:after="40"/>
              <w:rPr>
                <w:sz w:val="20"/>
                <w:szCs w:val="20"/>
              </w:rPr>
            </w:pPr>
            <w:r w:rsidRPr="00C220C1">
              <w:rPr>
                <w:sz w:val="20"/>
                <w:szCs w:val="20"/>
              </w:rPr>
              <w:t>Photo Imaging</w:t>
            </w:r>
          </w:p>
        </w:tc>
        <w:tc>
          <w:tcPr>
            <w:tcW w:w="1059" w:type="pct"/>
            <w:noWrap/>
            <w:hideMark/>
          </w:tcPr>
          <w:p w14:paraId="4648BDA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4.17%</w:t>
            </w:r>
          </w:p>
        </w:tc>
        <w:tc>
          <w:tcPr>
            <w:tcW w:w="639" w:type="pct"/>
            <w:noWrap/>
            <w:hideMark/>
          </w:tcPr>
          <w:p w14:paraId="6FA1216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1057</w:t>
            </w:r>
          </w:p>
        </w:tc>
        <w:tc>
          <w:tcPr>
            <w:tcW w:w="1091" w:type="pct"/>
            <w:noWrap/>
            <w:hideMark/>
          </w:tcPr>
          <w:p w14:paraId="138AABC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1.36%</w:t>
            </w:r>
          </w:p>
        </w:tc>
      </w:tr>
      <w:tr w:rsidR="007C21D9" w:rsidRPr="00C220C1" w14:paraId="2B55730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B256604" w14:textId="77777777" w:rsidR="007C21D9" w:rsidRPr="00C220C1" w:rsidRDefault="007C21D9" w:rsidP="007C21D9">
            <w:pPr>
              <w:spacing w:before="40" w:after="40"/>
              <w:rPr>
                <w:sz w:val="20"/>
                <w:szCs w:val="20"/>
              </w:rPr>
            </w:pPr>
            <w:r w:rsidRPr="00C220C1">
              <w:rPr>
                <w:sz w:val="20"/>
                <w:szCs w:val="20"/>
              </w:rPr>
              <w:t>Word Processing</w:t>
            </w:r>
          </w:p>
        </w:tc>
        <w:tc>
          <w:tcPr>
            <w:tcW w:w="1059" w:type="pct"/>
            <w:noWrap/>
            <w:hideMark/>
          </w:tcPr>
          <w:p w14:paraId="64C792A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5752CDF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407</w:t>
            </w:r>
          </w:p>
        </w:tc>
        <w:tc>
          <w:tcPr>
            <w:tcW w:w="1091" w:type="pct"/>
            <w:noWrap/>
            <w:hideMark/>
          </w:tcPr>
          <w:p w14:paraId="1EB5464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0.52%</w:t>
            </w:r>
          </w:p>
        </w:tc>
      </w:tr>
      <w:tr w:rsidR="007C21D9" w:rsidRPr="00C220C1" w14:paraId="0BED4A9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82987BE" w14:textId="77777777" w:rsidR="007C21D9" w:rsidRPr="00C220C1" w:rsidRDefault="007C21D9" w:rsidP="007C21D9">
            <w:pPr>
              <w:spacing w:before="40" w:after="40"/>
              <w:rPr>
                <w:sz w:val="20"/>
                <w:szCs w:val="20"/>
              </w:rPr>
            </w:pPr>
            <w:r w:rsidRPr="00C220C1">
              <w:rPr>
                <w:sz w:val="20"/>
                <w:szCs w:val="20"/>
              </w:rPr>
              <w:t>Desktop Publishing</w:t>
            </w:r>
          </w:p>
        </w:tc>
        <w:tc>
          <w:tcPr>
            <w:tcW w:w="1059" w:type="pct"/>
            <w:noWrap/>
            <w:hideMark/>
          </w:tcPr>
          <w:p w14:paraId="3C49351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5F86FF4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1111</w:t>
            </w:r>
          </w:p>
        </w:tc>
        <w:tc>
          <w:tcPr>
            <w:tcW w:w="1091" w:type="pct"/>
            <w:noWrap/>
            <w:hideMark/>
          </w:tcPr>
          <w:p w14:paraId="58FD63D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1.43%</w:t>
            </w:r>
          </w:p>
        </w:tc>
      </w:tr>
      <w:tr w:rsidR="007C21D9" w:rsidRPr="00C220C1" w14:paraId="5ECDF264"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9543264" w14:textId="77777777" w:rsidR="007C21D9" w:rsidRPr="00C220C1" w:rsidRDefault="007C21D9" w:rsidP="007C21D9">
            <w:pPr>
              <w:spacing w:before="40" w:after="40"/>
              <w:rPr>
                <w:sz w:val="20"/>
                <w:szCs w:val="20"/>
              </w:rPr>
            </w:pPr>
            <w:r w:rsidRPr="00C220C1">
              <w:rPr>
                <w:sz w:val="20"/>
                <w:szCs w:val="20"/>
              </w:rPr>
              <w:t>Audio/Visual Production</w:t>
            </w:r>
          </w:p>
        </w:tc>
        <w:tc>
          <w:tcPr>
            <w:tcW w:w="1059" w:type="pct"/>
            <w:noWrap/>
            <w:hideMark/>
          </w:tcPr>
          <w:p w14:paraId="1E1DF98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7EF96EC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3990</w:t>
            </w:r>
          </w:p>
        </w:tc>
        <w:tc>
          <w:tcPr>
            <w:tcW w:w="1091" w:type="pct"/>
            <w:noWrap/>
            <w:hideMark/>
          </w:tcPr>
          <w:p w14:paraId="421C9D5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5.13%</w:t>
            </w:r>
          </w:p>
        </w:tc>
      </w:tr>
      <w:tr w:rsidR="007C21D9" w:rsidRPr="00C220C1" w14:paraId="7AB4437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DD8DEF7" w14:textId="77777777" w:rsidR="007C21D9" w:rsidRPr="00C220C1" w:rsidRDefault="007C21D9" w:rsidP="007C21D9">
            <w:pPr>
              <w:spacing w:before="40" w:after="40"/>
              <w:rPr>
                <w:sz w:val="20"/>
                <w:szCs w:val="20"/>
              </w:rPr>
            </w:pPr>
            <w:r w:rsidRPr="00C220C1">
              <w:rPr>
                <w:sz w:val="20"/>
                <w:szCs w:val="20"/>
              </w:rPr>
              <w:t>Graphic Technology</w:t>
            </w:r>
          </w:p>
        </w:tc>
        <w:tc>
          <w:tcPr>
            <w:tcW w:w="1059" w:type="pct"/>
            <w:noWrap/>
            <w:hideMark/>
          </w:tcPr>
          <w:p w14:paraId="23EE6E2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0D042EB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1456</w:t>
            </w:r>
          </w:p>
        </w:tc>
        <w:tc>
          <w:tcPr>
            <w:tcW w:w="1091" w:type="pct"/>
            <w:noWrap/>
            <w:hideMark/>
          </w:tcPr>
          <w:p w14:paraId="748057C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1.87%</w:t>
            </w:r>
          </w:p>
        </w:tc>
      </w:tr>
      <w:tr w:rsidR="007C21D9" w:rsidRPr="00C220C1" w14:paraId="78DC61E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08CDB82" w14:textId="77777777" w:rsidR="007C21D9" w:rsidRPr="00C220C1" w:rsidRDefault="007C21D9" w:rsidP="007C21D9">
            <w:pPr>
              <w:spacing w:before="40" w:after="40"/>
              <w:rPr>
                <w:sz w:val="20"/>
                <w:szCs w:val="20"/>
              </w:rPr>
            </w:pPr>
            <w:r w:rsidRPr="00C220C1">
              <w:rPr>
                <w:sz w:val="20"/>
                <w:szCs w:val="20"/>
              </w:rPr>
              <w:t>Engineering Technology</w:t>
            </w:r>
          </w:p>
        </w:tc>
        <w:tc>
          <w:tcPr>
            <w:tcW w:w="1059" w:type="pct"/>
            <w:noWrap/>
            <w:hideMark/>
          </w:tcPr>
          <w:p w14:paraId="66CDFBB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073F890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3399</w:t>
            </w:r>
          </w:p>
        </w:tc>
        <w:tc>
          <w:tcPr>
            <w:tcW w:w="1091" w:type="pct"/>
            <w:noWrap/>
            <w:hideMark/>
          </w:tcPr>
          <w:p w14:paraId="2B79C08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4.37%</w:t>
            </w:r>
          </w:p>
        </w:tc>
      </w:tr>
      <w:tr w:rsidR="007C21D9" w:rsidRPr="00C220C1" w14:paraId="049F9FE6"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9A48062" w14:textId="77777777" w:rsidR="007C21D9" w:rsidRPr="00C220C1" w:rsidRDefault="007C21D9" w:rsidP="007C21D9">
            <w:pPr>
              <w:spacing w:before="40" w:after="40"/>
              <w:rPr>
                <w:sz w:val="20"/>
                <w:szCs w:val="20"/>
              </w:rPr>
            </w:pPr>
            <w:r w:rsidRPr="00C220C1">
              <w:rPr>
                <w:sz w:val="20"/>
                <w:szCs w:val="20"/>
              </w:rPr>
              <w:t>Technological Processes</w:t>
            </w:r>
          </w:p>
        </w:tc>
        <w:tc>
          <w:tcPr>
            <w:tcW w:w="1059" w:type="pct"/>
            <w:noWrap/>
            <w:hideMark/>
          </w:tcPr>
          <w:p w14:paraId="76DE028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3E14919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23</w:t>
            </w:r>
          </w:p>
        </w:tc>
        <w:tc>
          <w:tcPr>
            <w:tcW w:w="1091" w:type="pct"/>
            <w:noWrap/>
            <w:hideMark/>
          </w:tcPr>
          <w:p w14:paraId="362355C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0.03%</w:t>
            </w:r>
          </w:p>
        </w:tc>
      </w:tr>
      <w:tr w:rsidR="007C21D9" w:rsidRPr="00C220C1" w14:paraId="33B5F78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AC5E8C8" w14:textId="77777777" w:rsidR="007C21D9" w:rsidRPr="00C220C1" w:rsidRDefault="007C21D9" w:rsidP="007C21D9">
            <w:pPr>
              <w:spacing w:before="40" w:after="40"/>
              <w:rPr>
                <w:sz w:val="20"/>
                <w:szCs w:val="20"/>
              </w:rPr>
            </w:pPr>
            <w:r w:rsidRPr="00C220C1">
              <w:rPr>
                <w:sz w:val="20"/>
                <w:szCs w:val="20"/>
              </w:rPr>
              <w:t>Commercial Graphic Design</w:t>
            </w:r>
          </w:p>
        </w:tc>
        <w:tc>
          <w:tcPr>
            <w:tcW w:w="1059" w:type="pct"/>
            <w:noWrap/>
            <w:hideMark/>
          </w:tcPr>
          <w:p w14:paraId="158043A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5.00%</w:t>
            </w:r>
          </w:p>
        </w:tc>
        <w:tc>
          <w:tcPr>
            <w:tcW w:w="639" w:type="pct"/>
            <w:noWrap/>
            <w:hideMark/>
          </w:tcPr>
          <w:p w14:paraId="74AF64C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877</w:t>
            </w:r>
          </w:p>
        </w:tc>
        <w:tc>
          <w:tcPr>
            <w:tcW w:w="1091" w:type="pct"/>
            <w:noWrap/>
            <w:hideMark/>
          </w:tcPr>
          <w:p w14:paraId="07BB339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1.13%</w:t>
            </w:r>
          </w:p>
        </w:tc>
      </w:tr>
      <w:tr w:rsidR="007C21D9" w:rsidRPr="00C220C1" w14:paraId="7122EB1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6E6A6B3" w14:textId="77777777" w:rsidR="007C21D9" w:rsidRPr="00C220C1" w:rsidRDefault="007C21D9" w:rsidP="007C21D9">
            <w:pPr>
              <w:spacing w:before="40" w:after="40"/>
              <w:rPr>
                <w:sz w:val="20"/>
                <w:szCs w:val="20"/>
              </w:rPr>
            </w:pPr>
            <w:r w:rsidRPr="00C220C1">
              <w:rPr>
                <w:sz w:val="20"/>
                <w:szCs w:val="20"/>
              </w:rPr>
              <w:t>Introduction to Computers</w:t>
            </w:r>
          </w:p>
        </w:tc>
        <w:tc>
          <w:tcPr>
            <w:tcW w:w="1059" w:type="pct"/>
            <w:noWrap/>
            <w:hideMark/>
          </w:tcPr>
          <w:p w14:paraId="39960FF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6.67%</w:t>
            </w:r>
          </w:p>
        </w:tc>
        <w:tc>
          <w:tcPr>
            <w:tcW w:w="639" w:type="pct"/>
            <w:noWrap/>
            <w:hideMark/>
          </w:tcPr>
          <w:p w14:paraId="4CF083D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1264</w:t>
            </w:r>
          </w:p>
        </w:tc>
        <w:tc>
          <w:tcPr>
            <w:tcW w:w="1091" w:type="pct"/>
            <w:noWrap/>
            <w:hideMark/>
          </w:tcPr>
          <w:p w14:paraId="41FF105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1.62%</w:t>
            </w:r>
          </w:p>
        </w:tc>
      </w:tr>
      <w:tr w:rsidR="007C21D9" w:rsidRPr="00C220C1" w14:paraId="23D84D4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3A2ADFF" w14:textId="77777777" w:rsidR="007C21D9" w:rsidRPr="00C220C1" w:rsidRDefault="007C21D9" w:rsidP="007C21D9">
            <w:pPr>
              <w:spacing w:before="40" w:after="40"/>
              <w:rPr>
                <w:sz w:val="20"/>
                <w:szCs w:val="20"/>
              </w:rPr>
            </w:pPr>
            <w:r w:rsidRPr="00C220C1">
              <w:rPr>
                <w:sz w:val="20"/>
                <w:szCs w:val="20"/>
              </w:rPr>
              <w:t>Engineering Design</w:t>
            </w:r>
          </w:p>
        </w:tc>
        <w:tc>
          <w:tcPr>
            <w:tcW w:w="1059" w:type="pct"/>
            <w:noWrap/>
            <w:hideMark/>
          </w:tcPr>
          <w:p w14:paraId="72F9F03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7981735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2390</w:t>
            </w:r>
          </w:p>
        </w:tc>
        <w:tc>
          <w:tcPr>
            <w:tcW w:w="1091" w:type="pct"/>
            <w:noWrap/>
            <w:hideMark/>
          </w:tcPr>
          <w:p w14:paraId="763329D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3.07%</w:t>
            </w:r>
          </w:p>
        </w:tc>
      </w:tr>
      <w:tr w:rsidR="007C21D9" w:rsidRPr="00C220C1" w14:paraId="6B4F6E3B"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C1A9875" w14:textId="77777777" w:rsidR="007C21D9" w:rsidRPr="00C220C1" w:rsidRDefault="007C21D9" w:rsidP="007C21D9">
            <w:pPr>
              <w:spacing w:before="40" w:after="40"/>
              <w:rPr>
                <w:sz w:val="20"/>
                <w:szCs w:val="20"/>
              </w:rPr>
            </w:pPr>
            <w:r w:rsidRPr="00C220C1">
              <w:rPr>
                <w:sz w:val="20"/>
                <w:szCs w:val="20"/>
              </w:rPr>
              <w:t>Digital Media Design and Production</w:t>
            </w:r>
          </w:p>
        </w:tc>
        <w:tc>
          <w:tcPr>
            <w:tcW w:w="1059" w:type="pct"/>
            <w:noWrap/>
            <w:hideMark/>
          </w:tcPr>
          <w:p w14:paraId="6357824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2F2E3D2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1952</w:t>
            </w:r>
          </w:p>
        </w:tc>
        <w:tc>
          <w:tcPr>
            <w:tcW w:w="1091" w:type="pct"/>
            <w:noWrap/>
            <w:hideMark/>
          </w:tcPr>
          <w:p w14:paraId="1BECED1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2.51%</w:t>
            </w:r>
          </w:p>
        </w:tc>
      </w:tr>
      <w:tr w:rsidR="007C21D9" w:rsidRPr="00C220C1" w14:paraId="1D119113"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144AB18" w14:textId="77777777" w:rsidR="007C21D9" w:rsidRPr="00C220C1" w:rsidRDefault="007C21D9" w:rsidP="007C21D9">
            <w:pPr>
              <w:spacing w:before="40" w:after="40"/>
              <w:rPr>
                <w:sz w:val="20"/>
                <w:szCs w:val="20"/>
              </w:rPr>
            </w:pPr>
            <w:r w:rsidRPr="00C220C1">
              <w:rPr>
                <w:sz w:val="20"/>
                <w:szCs w:val="20"/>
              </w:rPr>
              <w:t>Engineering Analysis</w:t>
            </w:r>
          </w:p>
        </w:tc>
        <w:tc>
          <w:tcPr>
            <w:tcW w:w="1059" w:type="pct"/>
            <w:noWrap/>
            <w:hideMark/>
          </w:tcPr>
          <w:p w14:paraId="226493A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0781690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21</w:t>
            </w:r>
          </w:p>
        </w:tc>
        <w:tc>
          <w:tcPr>
            <w:tcW w:w="1091" w:type="pct"/>
            <w:noWrap/>
            <w:hideMark/>
          </w:tcPr>
          <w:p w14:paraId="0AA5FE1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0.03%</w:t>
            </w:r>
          </w:p>
        </w:tc>
      </w:tr>
      <w:tr w:rsidR="007C21D9" w:rsidRPr="00C220C1" w14:paraId="7FFB19B2"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5F73BC7" w14:textId="77777777" w:rsidR="007C21D9" w:rsidRPr="00C220C1" w:rsidRDefault="007C21D9" w:rsidP="007C21D9">
            <w:pPr>
              <w:spacing w:before="40" w:after="40"/>
              <w:rPr>
                <w:sz w:val="20"/>
                <w:szCs w:val="20"/>
              </w:rPr>
            </w:pPr>
            <w:r w:rsidRPr="00C220C1">
              <w:rPr>
                <w:sz w:val="20"/>
                <w:szCs w:val="20"/>
              </w:rPr>
              <w:t>Database Applications</w:t>
            </w:r>
          </w:p>
        </w:tc>
        <w:tc>
          <w:tcPr>
            <w:tcW w:w="1059" w:type="pct"/>
            <w:noWrap/>
            <w:hideMark/>
          </w:tcPr>
          <w:p w14:paraId="38BD0BC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4779738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w:t>
            </w:r>
          </w:p>
        </w:tc>
        <w:tc>
          <w:tcPr>
            <w:tcW w:w="1091" w:type="pct"/>
            <w:noWrap/>
            <w:hideMark/>
          </w:tcPr>
          <w:p w14:paraId="195228F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0.00%</w:t>
            </w:r>
          </w:p>
        </w:tc>
      </w:tr>
      <w:tr w:rsidR="007C21D9" w:rsidRPr="00C220C1" w14:paraId="3CE420B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F15ACCF" w14:textId="77777777" w:rsidR="007C21D9" w:rsidRPr="00C220C1" w:rsidRDefault="007C21D9" w:rsidP="007C21D9">
            <w:pPr>
              <w:spacing w:before="40" w:after="40"/>
              <w:rPr>
                <w:sz w:val="20"/>
                <w:szCs w:val="20"/>
              </w:rPr>
            </w:pPr>
            <w:r w:rsidRPr="00C220C1">
              <w:rPr>
                <w:sz w:val="20"/>
                <w:szCs w:val="20"/>
              </w:rPr>
              <w:t>Engineering Design and Development</w:t>
            </w:r>
          </w:p>
        </w:tc>
        <w:tc>
          <w:tcPr>
            <w:tcW w:w="1059" w:type="pct"/>
            <w:noWrap/>
            <w:hideMark/>
          </w:tcPr>
          <w:p w14:paraId="5D9377C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7D682EA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672</w:t>
            </w:r>
          </w:p>
        </w:tc>
        <w:tc>
          <w:tcPr>
            <w:tcW w:w="1091" w:type="pct"/>
            <w:noWrap/>
            <w:hideMark/>
          </w:tcPr>
          <w:p w14:paraId="20D23FB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0.86%</w:t>
            </w:r>
          </w:p>
        </w:tc>
      </w:tr>
      <w:tr w:rsidR="007C21D9" w:rsidRPr="00C220C1" w14:paraId="4CC06B0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6C8956E" w14:textId="77777777" w:rsidR="007C21D9" w:rsidRPr="00C220C1" w:rsidRDefault="007C21D9" w:rsidP="007C21D9">
            <w:pPr>
              <w:spacing w:before="40" w:after="40"/>
              <w:rPr>
                <w:sz w:val="20"/>
                <w:szCs w:val="20"/>
              </w:rPr>
            </w:pPr>
            <w:r w:rsidRPr="00C220C1">
              <w:rPr>
                <w:sz w:val="20"/>
                <w:szCs w:val="20"/>
              </w:rPr>
              <w:t>Technological Literacy</w:t>
            </w:r>
          </w:p>
        </w:tc>
        <w:tc>
          <w:tcPr>
            <w:tcW w:w="1059" w:type="pct"/>
            <w:noWrap/>
            <w:hideMark/>
          </w:tcPr>
          <w:p w14:paraId="28195B3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6FCD97B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257</w:t>
            </w:r>
          </w:p>
        </w:tc>
        <w:tc>
          <w:tcPr>
            <w:tcW w:w="1091" w:type="pct"/>
            <w:noWrap/>
            <w:hideMark/>
          </w:tcPr>
          <w:p w14:paraId="3D42F51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0.33%</w:t>
            </w:r>
          </w:p>
        </w:tc>
      </w:tr>
      <w:tr w:rsidR="007C21D9" w:rsidRPr="00C220C1" w14:paraId="056C60B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CD80F25" w14:textId="77777777" w:rsidR="007C21D9" w:rsidRPr="00C220C1" w:rsidRDefault="007C21D9" w:rsidP="007C21D9">
            <w:pPr>
              <w:spacing w:before="40" w:after="40"/>
              <w:rPr>
                <w:sz w:val="20"/>
                <w:szCs w:val="20"/>
              </w:rPr>
            </w:pPr>
            <w:r w:rsidRPr="00C220C1">
              <w:rPr>
                <w:sz w:val="20"/>
                <w:szCs w:val="20"/>
              </w:rPr>
              <w:t>Particular Topics in Computer Literacy</w:t>
            </w:r>
          </w:p>
        </w:tc>
        <w:tc>
          <w:tcPr>
            <w:tcW w:w="1059" w:type="pct"/>
            <w:noWrap/>
            <w:hideMark/>
          </w:tcPr>
          <w:p w14:paraId="57C9B91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8.33%</w:t>
            </w:r>
          </w:p>
        </w:tc>
        <w:tc>
          <w:tcPr>
            <w:tcW w:w="639" w:type="pct"/>
            <w:noWrap/>
            <w:hideMark/>
          </w:tcPr>
          <w:p w14:paraId="70CF49A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1287</w:t>
            </w:r>
          </w:p>
        </w:tc>
        <w:tc>
          <w:tcPr>
            <w:tcW w:w="1091" w:type="pct"/>
            <w:noWrap/>
            <w:hideMark/>
          </w:tcPr>
          <w:p w14:paraId="5B4872E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1.65%</w:t>
            </w:r>
          </w:p>
        </w:tc>
      </w:tr>
      <w:tr w:rsidR="007C21D9" w:rsidRPr="00C220C1" w14:paraId="0CF7208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9C7BFD9" w14:textId="77777777" w:rsidR="007C21D9" w:rsidRPr="00C220C1" w:rsidRDefault="007C21D9" w:rsidP="007C21D9">
            <w:pPr>
              <w:spacing w:before="40" w:after="40"/>
              <w:rPr>
                <w:sz w:val="20"/>
                <w:szCs w:val="20"/>
              </w:rPr>
            </w:pPr>
            <w:r w:rsidRPr="00C220C1">
              <w:rPr>
                <w:sz w:val="20"/>
                <w:szCs w:val="20"/>
              </w:rPr>
              <w:t>Computer Graphics</w:t>
            </w:r>
          </w:p>
        </w:tc>
        <w:tc>
          <w:tcPr>
            <w:tcW w:w="1059" w:type="pct"/>
            <w:noWrap/>
            <w:hideMark/>
          </w:tcPr>
          <w:p w14:paraId="6F17C07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7D3FB73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3141</w:t>
            </w:r>
          </w:p>
        </w:tc>
        <w:tc>
          <w:tcPr>
            <w:tcW w:w="1091" w:type="pct"/>
            <w:noWrap/>
            <w:hideMark/>
          </w:tcPr>
          <w:p w14:paraId="1064FAD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4.03%</w:t>
            </w:r>
          </w:p>
        </w:tc>
      </w:tr>
      <w:tr w:rsidR="007C21D9" w:rsidRPr="00C220C1" w14:paraId="273881F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FA7DDDD" w14:textId="77777777" w:rsidR="007C21D9" w:rsidRPr="00C220C1" w:rsidRDefault="007C21D9" w:rsidP="007C21D9">
            <w:pPr>
              <w:spacing w:before="40" w:after="40"/>
              <w:rPr>
                <w:sz w:val="20"/>
                <w:szCs w:val="20"/>
              </w:rPr>
            </w:pPr>
            <w:r w:rsidRPr="00C220C1">
              <w:rPr>
                <w:sz w:val="20"/>
                <w:szCs w:val="20"/>
              </w:rPr>
              <w:t>Interactive Media</w:t>
            </w:r>
          </w:p>
        </w:tc>
        <w:tc>
          <w:tcPr>
            <w:tcW w:w="1059" w:type="pct"/>
            <w:noWrap/>
            <w:hideMark/>
          </w:tcPr>
          <w:p w14:paraId="65F76D0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601EAE9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1132</w:t>
            </w:r>
          </w:p>
        </w:tc>
        <w:tc>
          <w:tcPr>
            <w:tcW w:w="1091" w:type="pct"/>
            <w:noWrap/>
            <w:hideMark/>
          </w:tcPr>
          <w:p w14:paraId="141C92C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1.45%</w:t>
            </w:r>
          </w:p>
        </w:tc>
      </w:tr>
      <w:tr w:rsidR="007C21D9" w:rsidRPr="00C220C1" w14:paraId="41536C0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DDDA842" w14:textId="77777777" w:rsidR="007C21D9" w:rsidRPr="00C220C1" w:rsidRDefault="007C21D9" w:rsidP="007C21D9">
            <w:pPr>
              <w:spacing w:before="40" w:after="40"/>
              <w:rPr>
                <w:sz w:val="20"/>
                <w:szCs w:val="20"/>
              </w:rPr>
            </w:pPr>
            <w:r w:rsidRPr="00C220C1">
              <w:rPr>
                <w:sz w:val="20"/>
                <w:szCs w:val="20"/>
              </w:rPr>
              <w:lastRenderedPageBreak/>
              <w:t>Introduction to Communication</w:t>
            </w:r>
          </w:p>
        </w:tc>
        <w:tc>
          <w:tcPr>
            <w:tcW w:w="1059" w:type="pct"/>
            <w:noWrap/>
            <w:hideMark/>
          </w:tcPr>
          <w:p w14:paraId="7B8CBE2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616881C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337</w:t>
            </w:r>
          </w:p>
        </w:tc>
        <w:tc>
          <w:tcPr>
            <w:tcW w:w="1091" w:type="pct"/>
            <w:noWrap/>
            <w:hideMark/>
          </w:tcPr>
          <w:p w14:paraId="0147FA2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0.43%</w:t>
            </w:r>
          </w:p>
        </w:tc>
      </w:tr>
      <w:tr w:rsidR="007C21D9" w:rsidRPr="00C220C1" w14:paraId="40BCE483"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86315B1" w14:textId="77777777" w:rsidR="007C21D9" w:rsidRPr="00C220C1" w:rsidRDefault="007C21D9" w:rsidP="007C21D9">
            <w:pPr>
              <w:spacing w:before="40" w:after="40"/>
              <w:rPr>
                <w:sz w:val="20"/>
                <w:szCs w:val="20"/>
              </w:rPr>
            </w:pPr>
            <w:r w:rsidRPr="00C220C1">
              <w:rPr>
                <w:sz w:val="20"/>
                <w:szCs w:val="20"/>
              </w:rPr>
              <w:t>Principles of Engineering</w:t>
            </w:r>
          </w:p>
        </w:tc>
        <w:tc>
          <w:tcPr>
            <w:tcW w:w="1059" w:type="pct"/>
            <w:noWrap/>
            <w:hideMark/>
          </w:tcPr>
          <w:p w14:paraId="4C43F68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6654661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1270</w:t>
            </w:r>
          </w:p>
        </w:tc>
        <w:tc>
          <w:tcPr>
            <w:tcW w:w="1091" w:type="pct"/>
            <w:noWrap/>
            <w:hideMark/>
          </w:tcPr>
          <w:p w14:paraId="4EDE49A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1.63%</w:t>
            </w:r>
          </w:p>
        </w:tc>
      </w:tr>
      <w:tr w:rsidR="007C21D9" w:rsidRPr="00C220C1" w14:paraId="03C264C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99742B1" w14:textId="77777777" w:rsidR="007C21D9" w:rsidRPr="00C220C1" w:rsidRDefault="007C21D9" w:rsidP="007C21D9">
            <w:pPr>
              <w:spacing w:before="40" w:after="40"/>
              <w:rPr>
                <w:sz w:val="20"/>
                <w:szCs w:val="20"/>
              </w:rPr>
            </w:pPr>
            <w:r w:rsidRPr="00C220C1">
              <w:rPr>
                <w:sz w:val="20"/>
                <w:szCs w:val="20"/>
              </w:rPr>
              <w:t>Digital Media Technology</w:t>
            </w:r>
          </w:p>
        </w:tc>
        <w:tc>
          <w:tcPr>
            <w:tcW w:w="1059" w:type="pct"/>
            <w:noWrap/>
            <w:hideMark/>
          </w:tcPr>
          <w:p w14:paraId="2AE6569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9.17%</w:t>
            </w:r>
          </w:p>
        </w:tc>
        <w:tc>
          <w:tcPr>
            <w:tcW w:w="639" w:type="pct"/>
            <w:noWrap/>
            <w:hideMark/>
          </w:tcPr>
          <w:p w14:paraId="6195CED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1279</w:t>
            </w:r>
          </w:p>
        </w:tc>
        <w:tc>
          <w:tcPr>
            <w:tcW w:w="1091" w:type="pct"/>
            <w:noWrap/>
            <w:hideMark/>
          </w:tcPr>
          <w:p w14:paraId="4B2C764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1.64%</w:t>
            </w:r>
          </w:p>
        </w:tc>
      </w:tr>
      <w:tr w:rsidR="007C21D9" w:rsidRPr="00C220C1" w14:paraId="7E6DA4A3"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3A0D7BF" w14:textId="77777777" w:rsidR="007C21D9" w:rsidRPr="00C220C1" w:rsidRDefault="007C21D9" w:rsidP="007C21D9">
            <w:pPr>
              <w:spacing w:before="40" w:after="40"/>
              <w:rPr>
                <w:sz w:val="20"/>
                <w:szCs w:val="20"/>
              </w:rPr>
            </w:pPr>
            <w:r w:rsidRPr="00C220C1">
              <w:rPr>
                <w:sz w:val="20"/>
                <w:szCs w:val="20"/>
              </w:rPr>
              <w:t>Computing Systems</w:t>
            </w:r>
          </w:p>
        </w:tc>
        <w:tc>
          <w:tcPr>
            <w:tcW w:w="1059" w:type="pct"/>
            <w:noWrap/>
            <w:hideMark/>
          </w:tcPr>
          <w:p w14:paraId="5C818FB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10.00%</w:t>
            </w:r>
          </w:p>
        </w:tc>
        <w:tc>
          <w:tcPr>
            <w:tcW w:w="639" w:type="pct"/>
            <w:noWrap/>
            <w:hideMark/>
          </w:tcPr>
          <w:p w14:paraId="7173CE8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146</w:t>
            </w:r>
          </w:p>
        </w:tc>
        <w:tc>
          <w:tcPr>
            <w:tcW w:w="1091" w:type="pct"/>
            <w:noWrap/>
            <w:hideMark/>
          </w:tcPr>
          <w:p w14:paraId="02C5EEF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0.19%</w:t>
            </w:r>
          </w:p>
        </w:tc>
      </w:tr>
      <w:tr w:rsidR="007C21D9" w:rsidRPr="00C220C1" w14:paraId="0934D26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F520DC8" w14:textId="77777777" w:rsidR="007C21D9" w:rsidRPr="00C220C1" w:rsidRDefault="007C21D9" w:rsidP="007C21D9">
            <w:pPr>
              <w:spacing w:before="40" w:after="40"/>
              <w:rPr>
                <w:sz w:val="20"/>
                <w:szCs w:val="20"/>
              </w:rPr>
            </w:pPr>
            <w:r w:rsidRPr="00C220C1">
              <w:rPr>
                <w:sz w:val="20"/>
                <w:szCs w:val="20"/>
              </w:rPr>
              <w:t>Business Programming</w:t>
            </w:r>
          </w:p>
        </w:tc>
        <w:tc>
          <w:tcPr>
            <w:tcW w:w="1059" w:type="pct"/>
            <w:noWrap/>
            <w:hideMark/>
          </w:tcPr>
          <w:p w14:paraId="19E7994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10.83%</w:t>
            </w:r>
          </w:p>
        </w:tc>
        <w:tc>
          <w:tcPr>
            <w:tcW w:w="639" w:type="pct"/>
            <w:noWrap/>
            <w:hideMark/>
          </w:tcPr>
          <w:p w14:paraId="64F04103"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73</w:t>
            </w:r>
          </w:p>
        </w:tc>
        <w:tc>
          <w:tcPr>
            <w:tcW w:w="1091" w:type="pct"/>
            <w:noWrap/>
            <w:hideMark/>
          </w:tcPr>
          <w:p w14:paraId="6FFAF27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0.09%</w:t>
            </w:r>
          </w:p>
        </w:tc>
      </w:tr>
      <w:tr w:rsidR="007C21D9" w:rsidRPr="00C220C1" w14:paraId="794BB20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A781647" w14:textId="77777777" w:rsidR="007C21D9" w:rsidRPr="00C220C1" w:rsidRDefault="007C21D9" w:rsidP="007C21D9">
            <w:pPr>
              <w:spacing w:before="40" w:after="40"/>
              <w:rPr>
                <w:sz w:val="20"/>
                <w:szCs w:val="20"/>
              </w:rPr>
            </w:pPr>
            <w:r w:rsidRPr="00C220C1">
              <w:rPr>
                <w:sz w:val="20"/>
                <w:szCs w:val="20"/>
              </w:rPr>
              <w:t>Robotics</w:t>
            </w:r>
          </w:p>
        </w:tc>
        <w:tc>
          <w:tcPr>
            <w:tcW w:w="1059" w:type="pct"/>
            <w:noWrap/>
            <w:hideMark/>
          </w:tcPr>
          <w:p w14:paraId="7BFB745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10.83%</w:t>
            </w:r>
          </w:p>
        </w:tc>
        <w:tc>
          <w:tcPr>
            <w:tcW w:w="639" w:type="pct"/>
            <w:noWrap/>
            <w:hideMark/>
          </w:tcPr>
          <w:p w14:paraId="78ABF41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3625</w:t>
            </w:r>
          </w:p>
        </w:tc>
        <w:tc>
          <w:tcPr>
            <w:tcW w:w="1091" w:type="pct"/>
            <w:noWrap/>
            <w:hideMark/>
          </w:tcPr>
          <w:p w14:paraId="77BF19B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4.66%</w:t>
            </w:r>
          </w:p>
        </w:tc>
      </w:tr>
      <w:tr w:rsidR="007C21D9" w:rsidRPr="00C220C1" w14:paraId="430B5904"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7FA1AFF" w14:textId="77777777" w:rsidR="007C21D9" w:rsidRPr="00C220C1" w:rsidRDefault="007C21D9" w:rsidP="007C21D9">
            <w:pPr>
              <w:spacing w:before="40" w:after="40"/>
              <w:rPr>
                <w:sz w:val="20"/>
                <w:szCs w:val="20"/>
              </w:rPr>
            </w:pPr>
            <w:r w:rsidRPr="00C220C1">
              <w:rPr>
                <w:sz w:val="20"/>
                <w:szCs w:val="20"/>
              </w:rPr>
              <w:t>IB Information Technology in a Global Society</w:t>
            </w:r>
          </w:p>
        </w:tc>
        <w:tc>
          <w:tcPr>
            <w:tcW w:w="1059" w:type="pct"/>
            <w:noWrap/>
            <w:hideMark/>
          </w:tcPr>
          <w:p w14:paraId="00EAA21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13.33%</w:t>
            </w:r>
          </w:p>
        </w:tc>
        <w:tc>
          <w:tcPr>
            <w:tcW w:w="639" w:type="pct"/>
            <w:noWrap/>
            <w:hideMark/>
          </w:tcPr>
          <w:p w14:paraId="44595D6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130</w:t>
            </w:r>
          </w:p>
        </w:tc>
        <w:tc>
          <w:tcPr>
            <w:tcW w:w="1091" w:type="pct"/>
            <w:noWrap/>
            <w:hideMark/>
          </w:tcPr>
          <w:p w14:paraId="33619E8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0.17%</w:t>
            </w:r>
          </w:p>
        </w:tc>
      </w:tr>
      <w:tr w:rsidR="007C21D9" w:rsidRPr="00C220C1" w14:paraId="70488E84"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562BC3B" w14:textId="77777777" w:rsidR="007C21D9" w:rsidRPr="00C220C1" w:rsidRDefault="007C21D9" w:rsidP="007C21D9">
            <w:pPr>
              <w:spacing w:before="40" w:after="40"/>
              <w:rPr>
                <w:sz w:val="20"/>
                <w:szCs w:val="20"/>
              </w:rPr>
            </w:pPr>
            <w:r w:rsidRPr="00C220C1">
              <w:rPr>
                <w:sz w:val="20"/>
                <w:szCs w:val="20"/>
              </w:rPr>
              <w:t>Communication Technology</w:t>
            </w:r>
          </w:p>
        </w:tc>
        <w:tc>
          <w:tcPr>
            <w:tcW w:w="1059" w:type="pct"/>
            <w:noWrap/>
            <w:hideMark/>
          </w:tcPr>
          <w:p w14:paraId="57DBEBB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13.33%</w:t>
            </w:r>
          </w:p>
        </w:tc>
        <w:tc>
          <w:tcPr>
            <w:tcW w:w="639" w:type="pct"/>
            <w:noWrap/>
            <w:hideMark/>
          </w:tcPr>
          <w:p w14:paraId="2AEF965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169</w:t>
            </w:r>
          </w:p>
        </w:tc>
        <w:tc>
          <w:tcPr>
            <w:tcW w:w="1091" w:type="pct"/>
            <w:noWrap/>
            <w:hideMark/>
          </w:tcPr>
          <w:p w14:paraId="44684C6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0.22%</w:t>
            </w:r>
          </w:p>
        </w:tc>
      </w:tr>
      <w:tr w:rsidR="007C21D9" w:rsidRPr="00C220C1" w14:paraId="12D06F5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A906281" w14:textId="77777777" w:rsidR="007C21D9" w:rsidRPr="00C220C1" w:rsidRDefault="007C21D9" w:rsidP="007C21D9">
            <w:pPr>
              <w:spacing w:before="40" w:after="40"/>
              <w:rPr>
                <w:sz w:val="20"/>
                <w:szCs w:val="20"/>
              </w:rPr>
            </w:pPr>
            <w:r w:rsidRPr="00C220C1">
              <w:rPr>
                <w:sz w:val="20"/>
                <w:szCs w:val="20"/>
              </w:rPr>
              <w:t>Telecommunications (Communication)</w:t>
            </w:r>
          </w:p>
        </w:tc>
        <w:tc>
          <w:tcPr>
            <w:tcW w:w="1059" w:type="pct"/>
            <w:noWrap/>
            <w:hideMark/>
          </w:tcPr>
          <w:p w14:paraId="001FAEC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13.33%</w:t>
            </w:r>
          </w:p>
        </w:tc>
        <w:tc>
          <w:tcPr>
            <w:tcW w:w="639" w:type="pct"/>
            <w:noWrap/>
            <w:hideMark/>
          </w:tcPr>
          <w:p w14:paraId="5A80DFC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265</w:t>
            </w:r>
          </w:p>
        </w:tc>
        <w:tc>
          <w:tcPr>
            <w:tcW w:w="1091" w:type="pct"/>
            <w:noWrap/>
            <w:hideMark/>
          </w:tcPr>
          <w:p w14:paraId="1D16E80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0.34%</w:t>
            </w:r>
          </w:p>
        </w:tc>
      </w:tr>
      <w:tr w:rsidR="007C21D9" w:rsidRPr="00C220C1" w14:paraId="4517759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14C6725" w14:textId="77777777" w:rsidR="007C21D9" w:rsidRPr="00C220C1" w:rsidRDefault="007C21D9" w:rsidP="007C21D9">
            <w:pPr>
              <w:spacing w:before="40" w:after="40"/>
              <w:rPr>
                <w:sz w:val="20"/>
                <w:szCs w:val="20"/>
              </w:rPr>
            </w:pPr>
            <w:r w:rsidRPr="00C220C1">
              <w:rPr>
                <w:sz w:val="20"/>
                <w:szCs w:val="20"/>
              </w:rPr>
              <w:t>Telecommunications</w:t>
            </w:r>
          </w:p>
        </w:tc>
        <w:tc>
          <w:tcPr>
            <w:tcW w:w="1059" w:type="pct"/>
            <w:noWrap/>
            <w:hideMark/>
          </w:tcPr>
          <w:p w14:paraId="4B1DF10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13.33%</w:t>
            </w:r>
          </w:p>
        </w:tc>
        <w:tc>
          <w:tcPr>
            <w:tcW w:w="639" w:type="pct"/>
            <w:noWrap/>
            <w:hideMark/>
          </w:tcPr>
          <w:p w14:paraId="56B4535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116</w:t>
            </w:r>
          </w:p>
        </w:tc>
        <w:tc>
          <w:tcPr>
            <w:tcW w:w="1091" w:type="pct"/>
            <w:noWrap/>
            <w:hideMark/>
          </w:tcPr>
          <w:p w14:paraId="5EECFFA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0.15%</w:t>
            </w:r>
          </w:p>
        </w:tc>
      </w:tr>
      <w:tr w:rsidR="007C21D9" w:rsidRPr="00C220C1" w14:paraId="0B23C76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007F5BB" w14:textId="77777777" w:rsidR="007C21D9" w:rsidRPr="00C220C1" w:rsidRDefault="007C21D9" w:rsidP="007C21D9">
            <w:pPr>
              <w:spacing w:before="40" w:after="40"/>
              <w:rPr>
                <w:sz w:val="20"/>
                <w:szCs w:val="20"/>
              </w:rPr>
            </w:pPr>
            <w:r w:rsidRPr="00C220C1">
              <w:rPr>
                <w:sz w:val="20"/>
                <w:szCs w:val="20"/>
              </w:rPr>
              <w:t>Computer Technology</w:t>
            </w:r>
          </w:p>
        </w:tc>
        <w:tc>
          <w:tcPr>
            <w:tcW w:w="1059" w:type="pct"/>
            <w:noWrap/>
            <w:hideMark/>
          </w:tcPr>
          <w:p w14:paraId="3C6ADDC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13.33%</w:t>
            </w:r>
          </w:p>
        </w:tc>
        <w:tc>
          <w:tcPr>
            <w:tcW w:w="639" w:type="pct"/>
            <w:noWrap/>
            <w:hideMark/>
          </w:tcPr>
          <w:p w14:paraId="6ACAE2C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1106</w:t>
            </w:r>
          </w:p>
        </w:tc>
        <w:tc>
          <w:tcPr>
            <w:tcW w:w="1091" w:type="pct"/>
            <w:noWrap/>
            <w:hideMark/>
          </w:tcPr>
          <w:p w14:paraId="046AAAB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1.42%</w:t>
            </w:r>
          </w:p>
        </w:tc>
      </w:tr>
      <w:tr w:rsidR="007C21D9" w:rsidRPr="00C220C1" w14:paraId="21EAD5B4"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6A6B374" w14:textId="77777777" w:rsidR="007C21D9" w:rsidRPr="00C220C1" w:rsidRDefault="007C21D9" w:rsidP="007C21D9">
            <w:pPr>
              <w:spacing w:before="40" w:after="40"/>
              <w:rPr>
                <w:sz w:val="20"/>
                <w:szCs w:val="20"/>
              </w:rPr>
            </w:pPr>
            <w:r w:rsidRPr="00C220C1">
              <w:rPr>
                <w:sz w:val="20"/>
                <w:szCs w:val="20"/>
              </w:rPr>
              <w:t>Data Systems/ Processing</w:t>
            </w:r>
          </w:p>
        </w:tc>
        <w:tc>
          <w:tcPr>
            <w:tcW w:w="1059" w:type="pct"/>
            <w:noWrap/>
            <w:hideMark/>
          </w:tcPr>
          <w:p w14:paraId="743F69F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14.17%</w:t>
            </w:r>
          </w:p>
        </w:tc>
        <w:tc>
          <w:tcPr>
            <w:tcW w:w="639" w:type="pct"/>
            <w:noWrap/>
            <w:hideMark/>
          </w:tcPr>
          <w:p w14:paraId="3FD025A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62</w:t>
            </w:r>
          </w:p>
        </w:tc>
        <w:tc>
          <w:tcPr>
            <w:tcW w:w="1091" w:type="pct"/>
            <w:noWrap/>
            <w:hideMark/>
          </w:tcPr>
          <w:p w14:paraId="2F426A0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0.08%</w:t>
            </w:r>
          </w:p>
        </w:tc>
      </w:tr>
      <w:tr w:rsidR="007C21D9" w:rsidRPr="00C220C1" w14:paraId="5B71E03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9152C96" w14:textId="77777777" w:rsidR="007C21D9" w:rsidRPr="00C220C1" w:rsidRDefault="007C21D9" w:rsidP="007C21D9">
            <w:pPr>
              <w:spacing w:before="40" w:after="40"/>
              <w:rPr>
                <w:sz w:val="20"/>
                <w:szCs w:val="20"/>
              </w:rPr>
            </w:pPr>
            <w:r w:rsidRPr="00C220C1">
              <w:rPr>
                <w:sz w:val="20"/>
                <w:szCs w:val="20"/>
              </w:rPr>
              <w:t>Computer Integrated Manufacturing</w:t>
            </w:r>
          </w:p>
        </w:tc>
        <w:tc>
          <w:tcPr>
            <w:tcW w:w="1059" w:type="pct"/>
            <w:noWrap/>
            <w:hideMark/>
          </w:tcPr>
          <w:p w14:paraId="4C5C5A4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15.83%</w:t>
            </w:r>
          </w:p>
        </w:tc>
        <w:tc>
          <w:tcPr>
            <w:tcW w:w="639" w:type="pct"/>
            <w:noWrap/>
            <w:hideMark/>
          </w:tcPr>
          <w:p w14:paraId="0E00ED5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137</w:t>
            </w:r>
          </w:p>
        </w:tc>
        <w:tc>
          <w:tcPr>
            <w:tcW w:w="1091" w:type="pct"/>
            <w:noWrap/>
            <w:hideMark/>
          </w:tcPr>
          <w:p w14:paraId="549E641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0.18%</w:t>
            </w:r>
          </w:p>
        </w:tc>
      </w:tr>
      <w:tr w:rsidR="007C21D9" w:rsidRPr="00C220C1" w14:paraId="38B164F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AB3FB2B" w14:textId="77777777" w:rsidR="007C21D9" w:rsidRPr="00C220C1" w:rsidRDefault="007C21D9" w:rsidP="007C21D9">
            <w:pPr>
              <w:spacing w:before="40" w:after="40"/>
              <w:rPr>
                <w:sz w:val="20"/>
                <w:szCs w:val="20"/>
              </w:rPr>
            </w:pPr>
            <w:r w:rsidRPr="00C220C1">
              <w:rPr>
                <w:sz w:val="20"/>
                <w:szCs w:val="20"/>
              </w:rPr>
              <w:t>CISCO—The Panduit Network Infrastructure Essentials (PNIE)</w:t>
            </w:r>
          </w:p>
        </w:tc>
        <w:tc>
          <w:tcPr>
            <w:tcW w:w="1059" w:type="pct"/>
            <w:noWrap/>
            <w:hideMark/>
          </w:tcPr>
          <w:p w14:paraId="25B7824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16.67%</w:t>
            </w:r>
          </w:p>
        </w:tc>
        <w:tc>
          <w:tcPr>
            <w:tcW w:w="639" w:type="pct"/>
            <w:noWrap/>
            <w:hideMark/>
          </w:tcPr>
          <w:p w14:paraId="0C0CC51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16</w:t>
            </w:r>
          </w:p>
        </w:tc>
        <w:tc>
          <w:tcPr>
            <w:tcW w:w="1091" w:type="pct"/>
            <w:noWrap/>
            <w:hideMark/>
          </w:tcPr>
          <w:p w14:paraId="60F1D62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0.02%</w:t>
            </w:r>
          </w:p>
        </w:tc>
      </w:tr>
      <w:tr w:rsidR="007C21D9" w:rsidRPr="00C220C1" w14:paraId="3885B39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87C416A" w14:textId="77777777" w:rsidR="007C21D9" w:rsidRPr="00C220C1" w:rsidRDefault="007C21D9" w:rsidP="007C21D9">
            <w:pPr>
              <w:spacing w:before="40" w:after="40"/>
              <w:rPr>
                <w:sz w:val="20"/>
                <w:szCs w:val="20"/>
              </w:rPr>
            </w:pPr>
            <w:r w:rsidRPr="00C220C1">
              <w:rPr>
                <w:sz w:val="20"/>
                <w:szCs w:val="20"/>
              </w:rPr>
              <w:t>Computer Programming— Other Language</w:t>
            </w:r>
          </w:p>
        </w:tc>
        <w:tc>
          <w:tcPr>
            <w:tcW w:w="1059" w:type="pct"/>
            <w:noWrap/>
            <w:hideMark/>
          </w:tcPr>
          <w:p w14:paraId="21E62A8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17.50%</w:t>
            </w:r>
          </w:p>
        </w:tc>
        <w:tc>
          <w:tcPr>
            <w:tcW w:w="639" w:type="pct"/>
            <w:noWrap/>
            <w:hideMark/>
          </w:tcPr>
          <w:p w14:paraId="15F9EDD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377</w:t>
            </w:r>
          </w:p>
        </w:tc>
        <w:tc>
          <w:tcPr>
            <w:tcW w:w="1091" w:type="pct"/>
            <w:noWrap/>
            <w:hideMark/>
          </w:tcPr>
          <w:p w14:paraId="3025E31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0.48%</w:t>
            </w:r>
          </w:p>
        </w:tc>
      </w:tr>
      <w:tr w:rsidR="007C21D9" w:rsidRPr="00C220C1" w14:paraId="65B94F9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C4841BB" w14:textId="77777777" w:rsidR="007C21D9" w:rsidRPr="00C220C1" w:rsidRDefault="007C21D9" w:rsidP="007C21D9">
            <w:pPr>
              <w:spacing w:before="40" w:after="40"/>
              <w:rPr>
                <w:sz w:val="20"/>
                <w:szCs w:val="20"/>
              </w:rPr>
            </w:pPr>
            <w:r w:rsidRPr="00C220C1">
              <w:rPr>
                <w:sz w:val="20"/>
                <w:szCs w:val="20"/>
              </w:rPr>
              <w:t>Computer and Information Technology</w:t>
            </w:r>
          </w:p>
        </w:tc>
        <w:tc>
          <w:tcPr>
            <w:tcW w:w="1059" w:type="pct"/>
            <w:noWrap/>
            <w:hideMark/>
          </w:tcPr>
          <w:p w14:paraId="7B0EAFD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17.50%</w:t>
            </w:r>
          </w:p>
        </w:tc>
        <w:tc>
          <w:tcPr>
            <w:tcW w:w="639" w:type="pct"/>
            <w:noWrap/>
            <w:hideMark/>
          </w:tcPr>
          <w:p w14:paraId="7D7DF17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2998</w:t>
            </w:r>
          </w:p>
        </w:tc>
        <w:tc>
          <w:tcPr>
            <w:tcW w:w="1091" w:type="pct"/>
            <w:noWrap/>
            <w:hideMark/>
          </w:tcPr>
          <w:p w14:paraId="63A5ABB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3.85%</w:t>
            </w:r>
          </w:p>
        </w:tc>
      </w:tr>
      <w:tr w:rsidR="007C21D9" w:rsidRPr="00C220C1" w14:paraId="5C4B2F0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12F31F8" w14:textId="77777777" w:rsidR="007C21D9" w:rsidRPr="00C220C1" w:rsidRDefault="007C21D9" w:rsidP="007C21D9">
            <w:pPr>
              <w:spacing w:before="40" w:after="40"/>
              <w:rPr>
                <w:sz w:val="20"/>
                <w:szCs w:val="20"/>
              </w:rPr>
            </w:pPr>
            <w:r w:rsidRPr="00C220C1">
              <w:rPr>
                <w:sz w:val="20"/>
                <w:szCs w:val="20"/>
              </w:rPr>
              <w:t>Web Page Design</w:t>
            </w:r>
          </w:p>
        </w:tc>
        <w:tc>
          <w:tcPr>
            <w:tcW w:w="1059" w:type="pct"/>
            <w:noWrap/>
            <w:hideMark/>
          </w:tcPr>
          <w:p w14:paraId="5A9CAFF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20.00%</w:t>
            </w:r>
          </w:p>
        </w:tc>
        <w:tc>
          <w:tcPr>
            <w:tcW w:w="639" w:type="pct"/>
            <w:noWrap/>
            <w:hideMark/>
          </w:tcPr>
          <w:p w14:paraId="48176B6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3871</w:t>
            </w:r>
          </w:p>
        </w:tc>
        <w:tc>
          <w:tcPr>
            <w:tcW w:w="1091" w:type="pct"/>
            <w:noWrap/>
            <w:hideMark/>
          </w:tcPr>
          <w:p w14:paraId="45800BA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4.97%</w:t>
            </w:r>
          </w:p>
        </w:tc>
      </w:tr>
      <w:tr w:rsidR="007C21D9" w:rsidRPr="00C220C1" w14:paraId="6F5FDBB0"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B58E076" w14:textId="77777777" w:rsidR="007C21D9" w:rsidRPr="00C220C1" w:rsidRDefault="007C21D9" w:rsidP="007C21D9">
            <w:pPr>
              <w:spacing w:before="40" w:after="40"/>
              <w:rPr>
                <w:sz w:val="20"/>
                <w:szCs w:val="20"/>
              </w:rPr>
            </w:pPr>
            <w:r w:rsidRPr="00C220C1">
              <w:rPr>
                <w:sz w:val="20"/>
                <w:szCs w:val="20"/>
              </w:rPr>
              <w:t>C++ Programming</w:t>
            </w:r>
          </w:p>
        </w:tc>
        <w:tc>
          <w:tcPr>
            <w:tcW w:w="1059" w:type="pct"/>
            <w:noWrap/>
            <w:hideMark/>
          </w:tcPr>
          <w:p w14:paraId="2BA7E76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63665B9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375</w:t>
            </w:r>
          </w:p>
        </w:tc>
        <w:tc>
          <w:tcPr>
            <w:tcW w:w="1091" w:type="pct"/>
            <w:noWrap/>
            <w:hideMark/>
          </w:tcPr>
          <w:p w14:paraId="68D5DBD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0.48%</w:t>
            </w:r>
          </w:p>
        </w:tc>
      </w:tr>
      <w:tr w:rsidR="007C21D9" w:rsidRPr="00C220C1" w14:paraId="4957341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B7BD032" w14:textId="77777777" w:rsidR="007C21D9" w:rsidRPr="00C220C1" w:rsidRDefault="007C21D9" w:rsidP="007C21D9">
            <w:pPr>
              <w:spacing w:before="40" w:after="40"/>
              <w:rPr>
                <w:sz w:val="20"/>
                <w:szCs w:val="20"/>
              </w:rPr>
            </w:pPr>
            <w:r w:rsidRPr="00C220C1">
              <w:rPr>
                <w:sz w:val="20"/>
                <w:szCs w:val="20"/>
              </w:rPr>
              <w:t>JAVA Programming</w:t>
            </w:r>
          </w:p>
        </w:tc>
        <w:tc>
          <w:tcPr>
            <w:tcW w:w="1059" w:type="pct"/>
            <w:noWrap/>
            <w:hideMark/>
          </w:tcPr>
          <w:p w14:paraId="67EEDF4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51F9CF0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1137</w:t>
            </w:r>
          </w:p>
        </w:tc>
        <w:tc>
          <w:tcPr>
            <w:tcW w:w="1091" w:type="pct"/>
            <w:noWrap/>
            <w:hideMark/>
          </w:tcPr>
          <w:p w14:paraId="7788775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1.46%</w:t>
            </w:r>
          </w:p>
        </w:tc>
      </w:tr>
      <w:tr w:rsidR="007C21D9" w:rsidRPr="00C220C1" w14:paraId="1C4C6482"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17687B6" w14:textId="77777777" w:rsidR="007C21D9" w:rsidRPr="00C220C1" w:rsidRDefault="007C21D9" w:rsidP="007C21D9">
            <w:pPr>
              <w:spacing w:before="40" w:after="40"/>
              <w:rPr>
                <w:sz w:val="20"/>
                <w:szCs w:val="20"/>
              </w:rPr>
            </w:pPr>
            <w:r w:rsidRPr="00C220C1">
              <w:rPr>
                <w:sz w:val="20"/>
                <w:szCs w:val="20"/>
              </w:rPr>
              <w:t>Wide Area Telecommunications and Networking</w:t>
            </w:r>
          </w:p>
        </w:tc>
        <w:tc>
          <w:tcPr>
            <w:tcW w:w="1059" w:type="pct"/>
            <w:noWrap/>
            <w:hideMark/>
          </w:tcPr>
          <w:p w14:paraId="2B4128C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7DC66E6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48</w:t>
            </w:r>
          </w:p>
        </w:tc>
        <w:tc>
          <w:tcPr>
            <w:tcW w:w="1091" w:type="pct"/>
            <w:noWrap/>
            <w:hideMark/>
          </w:tcPr>
          <w:p w14:paraId="4087296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0.06%</w:t>
            </w:r>
          </w:p>
        </w:tc>
      </w:tr>
      <w:tr w:rsidR="007C21D9" w:rsidRPr="00C220C1" w14:paraId="75EC7871"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9B88E04" w14:textId="77777777" w:rsidR="007C21D9" w:rsidRPr="00C220C1" w:rsidRDefault="007C21D9" w:rsidP="007C21D9">
            <w:pPr>
              <w:spacing w:before="40" w:after="40"/>
              <w:rPr>
                <w:sz w:val="20"/>
                <w:szCs w:val="20"/>
              </w:rPr>
            </w:pPr>
            <w:r w:rsidRPr="00C220C1">
              <w:rPr>
                <w:sz w:val="20"/>
                <w:szCs w:val="20"/>
              </w:rPr>
              <w:t>Network Technology</w:t>
            </w:r>
          </w:p>
        </w:tc>
        <w:tc>
          <w:tcPr>
            <w:tcW w:w="1059" w:type="pct"/>
            <w:noWrap/>
            <w:hideMark/>
          </w:tcPr>
          <w:p w14:paraId="782D118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740685B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217</w:t>
            </w:r>
          </w:p>
        </w:tc>
        <w:tc>
          <w:tcPr>
            <w:tcW w:w="1091" w:type="pct"/>
            <w:noWrap/>
            <w:hideMark/>
          </w:tcPr>
          <w:p w14:paraId="3943B7B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0.28%</w:t>
            </w:r>
          </w:p>
        </w:tc>
      </w:tr>
      <w:tr w:rsidR="007C21D9" w:rsidRPr="00C220C1" w14:paraId="193185B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BD57C64" w14:textId="77777777" w:rsidR="007C21D9" w:rsidRPr="00C220C1" w:rsidRDefault="007C21D9" w:rsidP="007C21D9">
            <w:pPr>
              <w:spacing w:before="40" w:after="40"/>
              <w:rPr>
                <w:sz w:val="20"/>
                <w:szCs w:val="20"/>
              </w:rPr>
            </w:pPr>
            <w:r w:rsidRPr="00C220C1">
              <w:rPr>
                <w:sz w:val="20"/>
                <w:szCs w:val="20"/>
              </w:rPr>
              <w:t>Router Basics</w:t>
            </w:r>
          </w:p>
        </w:tc>
        <w:tc>
          <w:tcPr>
            <w:tcW w:w="1059" w:type="pct"/>
            <w:noWrap/>
            <w:hideMark/>
          </w:tcPr>
          <w:p w14:paraId="1811CD3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7DF9818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w:t>
            </w:r>
          </w:p>
        </w:tc>
        <w:tc>
          <w:tcPr>
            <w:tcW w:w="1091" w:type="pct"/>
            <w:noWrap/>
            <w:hideMark/>
          </w:tcPr>
          <w:p w14:paraId="67EA0E3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0.00%</w:t>
            </w:r>
          </w:p>
        </w:tc>
      </w:tr>
      <w:tr w:rsidR="007C21D9" w:rsidRPr="00C220C1" w14:paraId="20DC34FC"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BE4915C" w14:textId="77777777" w:rsidR="007C21D9" w:rsidRPr="00C220C1" w:rsidRDefault="007C21D9" w:rsidP="007C21D9">
            <w:pPr>
              <w:spacing w:before="40" w:after="40"/>
              <w:rPr>
                <w:sz w:val="20"/>
                <w:szCs w:val="20"/>
              </w:rPr>
            </w:pPr>
            <w:r w:rsidRPr="00C220C1">
              <w:rPr>
                <w:sz w:val="20"/>
                <w:szCs w:val="20"/>
              </w:rPr>
              <w:t>NetWare Routing</w:t>
            </w:r>
          </w:p>
        </w:tc>
        <w:tc>
          <w:tcPr>
            <w:tcW w:w="1059" w:type="pct"/>
            <w:noWrap/>
            <w:hideMark/>
          </w:tcPr>
          <w:p w14:paraId="2AA926E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3646336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w:t>
            </w:r>
          </w:p>
        </w:tc>
        <w:tc>
          <w:tcPr>
            <w:tcW w:w="1091" w:type="pct"/>
            <w:noWrap/>
            <w:hideMark/>
          </w:tcPr>
          <w:p w14:paraId="3E2EB4D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0.00%</w:t>
            </w:r>
          </w:p>
        </w:tc>
      </w:tr>
      <w:tr w:rsidR="007C21D9" w:rsidRPr="00C220C1" w14:paraId="1A3A462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AE966B6" w14:textId="77777777" w:rsidR="007C21D9" w:rsidRPr="00C220C1" w:rsidRDefault="007C21D9" w:rsidP="007C21D9">
            <w:pPr>
              <w:spacing w:before="40" w:after="40"/>
              <w:rPr>
                <w:sz w:val="20"/>
                <w:szCs w:val="20"/>
              </w:rPr>
            </w:pPr>
            <w:r w:rsidRPr="00C220C1">
              <w:rPr>
                <w:sz w:val="20"/>
                <w:szCs w:val="20"/>
              </w:rPr>
              <w:t>Information Support and Services</w:t>
            </w:r>
          </w:p>
        </w:tc>
        <w:tc>
          <w:tcPr>
            <w:tcW w:w="1059" w:type="pct"/>
            <w:noWrap/>
            <w:hideMark/>
          </w:tcPr>
          <w:p w14:paraId="271632A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19A2F98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81</w:t>
            </w:r>
          </w:p>
        </w:tc>
        <w:tc>
          <w:tcPr>
            <w:tcW w:w="1091" w:type="pct"/>
            <w:noWrap/>
            <w:hideMark/>
          </w:tcPr>
          <w:p w14:paraId="1C4B925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0.10%</w:t>
            </w:r>
          </w:p>
        </w:tc>
      </w:tr>
      <w:tr w:rsidR="007C21D9" w:rsidRPr="00C220C1" w14:paraId="5DCDF0C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8A266F7" w14:textId="77777777" w:rsidR="007C21D9" w:rsidRPr="00C220C1" w:rsidRDefault="007C21D9" w:rsidP="007C21D9">
            <w:pPr>
              <w:spacing w:before="40" w:after="40"/>
              <w:rPr>
                <w:sz w:val="20"/>
                <w:szCs w:val="20"/>
              </w:rPr>
            </w:pPr>
            <w:r w:rsidRPr="00C220C1">
              <w:rPr>
                <w:sz w:val="20"/>
                <w:szCs w:val="20"/>
              </w:rPr>
              <w:t>Microsoft Certified Professional (MCP)</w:t>
            </w:r>
          </w:p>
        </w:tc>
        <w:tc>
          <w:tcPr>
            <w:tcW w:w="1059" w:type="pct"/>
            <w:noWrap/>
            <w:hideMark/>
          </w:tcPr>
          <w:p w14:paraId="1954E3E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68B8DEE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123</w:t>
            </w:r>
          </w:p>
        </w:tc>
        <w:tc>
          <w:tcPr>
            <w:tcW w:w="1091" w:type="pct"/>
            <w:noWrap/>
            <w:hideMark/>
          </w:tcPr>
          <w:p w14:paraId="174C1BA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0.16%</w:t>
            </w:r>
          </w:p>
        </w:tc>
      </w:tr>
      <w:tr w:rsidR="007C21D9" w:rsidRPr="00C220C1" w14:paraId="61F48BD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09A8F42" w14:textId="77777777" w:rsidR="007C21D9" w:rsidRPr="00C220C1" w:rsidRDefault="007C21D9" w:rsidP="007C21D9">
            <w:pPr>
              <w:spacing w:before="40" w:after="40"/>
              <w:rPr>
                <w:sz w:val="20"/>
                <w:szCs w:val="20"/>
              </w:rPr>
            </w:pPr>
            <w:r w:rsidRPr="00C220C1">
              <w:rPr>
                <w:sz w:val="20"/>
                <w:szCs w:val="20"/>
              </w:rPr>
              <w:t>Area Network Design and Protocols</w:t>
            </w:r>
          </w:p>
        </w:tc>
        <w:tc>
          <w:tcPr>
            <w:tcW w:w="1059" w:type="pct"/>
            <w:noWrap/>
            <w:hideMark/>
          </w:tcPr>
          <w:p w14:paraId="04769AB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551A19BF"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w:t>
            </w:r>
          </w:p>
        </w:tc>
        <w:tc>
          <w:tcPr>
            <w:tcW w:w="1091" w:type="pct"/>
            <w:noWrap/>
            <w:hideMark/>
          </w:tcPr>
          <w:p w14:paraId="655AA83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0.01%</w:t>
            </w:r>
          </w:p>
        </w:tc>
      </w:tr>
      <w:tr w:rsidR="007C21D9" w:rsidRPr="00C220C1" w14:paraId="04C5CB46"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DA69278" w14:textId="77777777" w:rsidR="007C21D9" w:rsidRPr="00C220C1" w:rsidRDefault="007C21D9" w:rsidP="007C21D9">
            <w:pPr>
              <w:spacing w:before="40" w:after="40"/>
              <w:rPr>
                <w:sz w:val="20"/>
                <w:szCs w:val="20"/>
              </w:rPr>
            </w:pPr>
            <w:r w:rsidRPr="00C220C1">
              <w:rPr>
                <w:sz w:val="20"/>
                <w:szCs w:val="20"/>
              </w:rPr>
              <w:t>Computer Math with Algebra</w:t>
            </w:r>
          </w:p>
        </w:tc>
        <w:tc>
          <w:tcPr>
            <w:tcW w:w="1059" w:type="pct"/>
            <w:noWrap/>
            <w:hideMark/>
          </w:tcPr>
          <w:p w14:paraId="7A4E091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20.83%</w:t>
            </w:r>
          </w:p>
        </w:tc>
        <w:tc>
          <w:tcPr>
            <w:tcW w:w="639" w:type="pct"/>
            <w:noWrap/>
            <w:hideMark/>
          </w:tcPr>
          <w:p w14:paraId="1EBFAF2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90</w:t>
            </w:r>
          </w:p>
        </w:tc>
        <w:tc>
          <w:tcPr>
            <w:tcW w:w="1091" w:type="pct"/>
            <w:noWrap/>
            <w:hideMark/>
          </w:tcPr>
          <w:p w14:paraId="3AAFC92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0.12%</w:t>
            </w:r>
          </w:p>
        </w:tc>
      </w:tr>
      <w:tr w:rsidR="007C21D9" w:rsidRPr="00C220C1" w14:paraId="5C0875E7"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313DC93" w14:textId="77777777" w:rsidR="007C21D9" w:rsidRPr="00C220C1" w:rsidRDefault="007C21D9" w:rsidP="007C21D9">
            <w:pPr>
              <w:spacing w:before="40" w:after="40"/>
              <w:rPr>
                <w:sz w:val="20"/>
                <w:szCs w:val="20"/>
              </w:rPr>
            </w:pPr>
            <w:r w:rsidRPr="00C220C1">
              <w:rPr>
                <w:sz w:val="20"/>
                <w:szCs w:val="20"/>
              </w:rPr>
              <w:t>Computer Programming</w:t>
            </w:r>
          </w:p>
        </w:tc>
        <w:tc>
          <w:tcPr>
            <w:tcW w:w="1059" w:type="pct"/>
            <w:noWrap/>
            <w:hideMark/>
          </w:tcPr>
          <w:p w14:paraId="1C01CA5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21.67%</w:t>
            </w:r>
          </w:p>
        </w:tc>
        <w:tc>
          <w:tcPr>
            <w:tcW w:w="639" w:type="pct"/>
            <w:noWrap/>
            <w:hideMark/>
          </w:tcPr>
          <w:p w14:paraId="0BBB7A3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3781</w:t>
            </w:r>
          </w:p>
        </w:tc>
        <w:tc>
          <w:tcPr>
            <w:tcW w:w="1091" w:type="pct"/>
            <w:noWrap/>
            <w:hideMark/>
          </w:tcPr>
          <w:p w14:paraId="324D56D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4.86%</w:t>
            </w:r>
          </w:p>
        </w:tc>
      </w:tr>
      <w:tr w:rsidR="007C21D9" w:rsidRPr="00C220C1" w14:paraId="36C0264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BA000EC" w14:textId="77777777" w:rsidR="007C21D9" w:rsidRPr="00C220C1" w:rsidRDefault="007C21D9" w:rsidP="007C21D9">
            <w:pPr>
              <w:spacing w:before="40" w:after="40"/>
              <w:rPr>
                <w:sz w:val="20"/>
                <w:szCs w:val="20"/>
              </w:rPr>
            </w:pPr>
            <w:r w:rsidRPr="00C220C1">
              <w:rPr>
                <w:sz w:val="20"/>
                <w:szCs w:val="20"/>
              </w:rPr>
              <w:t>Information Management</w:t>
            </w:r>
          </w:p>
        </w:tc>
        <w:tc>
          <w:tcPr>
            <w:tcW w:w="1059" w:type="pct"/>
            <w:noWrap/>
            <w:hideMark/>
          </w:tcPr>
          <w:p w14:paraId="54504E0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22.50%</w:t>
            </w:r>
          </w:p>
        </w:tc>
        <w:tc>
          <w:tcPr>
            <w:tcW w:w="639" w:type="pct"/>
            <w:noWrap/>
            <w:hideMark/>
          </w:tcPr>
          <w:p w14:paraId="27CF2D4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24</w:t>
            </w:r>
          </w:p>
        </w:tc>
        <w:tc>
          <w:tcPr>
            <w:tcW w:w="1091" w:type="pct"/>
            <w:noWrap/>
            <w:hideMark/>
          </w:tcPr>
          <w:p w14:paraId="5208CD7D"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0.03%</w:t>
            </w:r>
          </w:p>
        </w:tc>
      </w:tr>
      <w:tr w:rsidR="007C21D9" w:rsidRPr="00C220C1" w14:paraId="4F5A0B3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48A356A" w14:textId="77777777" w:rsidR="007C21D9" w:rsidRPr="00C220C1" w:rsidRDefault="007C21D9" w:rsidP="007C21D9">
            <w:pPr>
              <w:spacing w:before="40" w:after="40"/>
              <w:rPr>
                <w:sz w:val="20"/>
                <w:szCs w:val="20"/>
              </w:rPr>
            </w:pPr>
            <w:r w:rsidRPr="00C220C1">
              <w:rPr>
                <w:sz w:val="20"/>
                <w:szCs w:val="20"/>
              </w:rPr>
              <w:t>IB Mathematics and Computing—SL</w:t>
            </w:r>
          </w:p>
        </w:tc>
        <w:tc>
          <w:tcPr>
            <w:tcW w:w="1059" w:type="pct"/>
            <w:noWrap/>
            <w:hideMark/>
          </w:tcPr>
          <w:p w14:paraId="452FC40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25.00%</w:t>
            </w:r>
          </w:p>
        </w:tc>
        <w:tc>
          <w:tcPr>
            <w:tcW w:w="639" w:type="pct"/>
            <w:noWrap/>
            <w:hideMark/>
          </w:tcPr>
          <w:p w14:paraId="548013F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206</w:t>
            </w:r>
          </w:p>
        </w:tc>
        <w:tc>
          <w:tcPr>
            <w:tcW w:w="1091" w:type="pct"/>
            <w:noWrap/>
            <w:hideMark/>
          </w:tcPr>
          <w:p w14:paraId="5089BE6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0.26%</w:t>
            </w:r>
          </w:p>
        </w:tc>
      </w:tr>
      <w:tr w:rsidR="007C21D9" w:rsidRPr="00C220C1" w14:paraId="7C527E0E"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C6D5E13" w14:textId="77777777" w:rsidR="007C21D9" w:rsidRPr="00C220C1" w:rsidRDefault="007C21D9" w:rsidP="007C21D9">
            <w:pPr>
              <w:spacing w:before="40" w:after="40"/>
              <w:rPr>
                <w:sz w:val="20"/>
                <w:szCs w:val="20"/>
              </w:rPr>
            </w:pPr>
            <w:r w:rsidRPr="00C220C1">
              <w:rPr>
                <w:sz w:val="20"/>
                <w:szCs w:val="20"/>
              </w:rPr>
              <w:t>VISUAL BASIC Programming</w:t>
            </w:r>
          </w:p>
        </w:tc>
        <w:tc>
          <w:tcPr>
            <w:tcW w:w="1059" w:type="pct"/>
            <w:noWrap/>
            <w:hideMark/>
          </w:tcPr>
          <w:p w14:paraId="1ABEECF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25.00%</w:t>
            </w:r>
          </w:p>
        </w:tc>
        <w:tc>
          <w:tcPr>
            <w:tcW w:w="639" w:type="pct"/>
            <w:noWrap/>
            <w:hideMark/>
          </w:tcPr>
          <w:p w14:paraId="2995DFC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634</w:t>
            </w:r>
          </w:p>
        </w:tc>
        <w:tc>
          <w:tcPr>
            <w:tcW w:w="1091" w:type="pct"/>
            <w:noWrap/>
            <w:hideMark/>
          </w:tcPr>
          <w:p w14:paraId="75B6AE8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0.81%</w:t>
            </w:r>
          </w:p>
        </w:tc>
      </w:tr>
      <w:tr w:rsidR="007C21D9" w:rsidRPr="00C220C1" w14:paraId="6587C045"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3BAD999" w14:textId="77777777" w:rsidR="007C21D9" w:rsidRPr="00C220C1" w:rsidRDefault="007C21D9" w:rsidP="007C21D9">
            <w:pPr>
              <w:spacing w:before="40" w:after="40"/>
              <w:rPr>
                <w:sz w:val="20"/>
                <w:szCs w:val="20"/>
              </w:rPr>
            </w:pPr>
            <w:r w:rsidRPr="00C220C1">
              <w:rPr>
                <w:sz w:val="20"/>
                <w:szCs w:val="20"/>
              </w:rPr>
              <w:t>Computer Gaming and Design</w:t>
            </w:r>
          </w:p>
        </w:tc>
        <w:tc>
          <w:tcPr>
            <w:tcW w:w="1059" w:type="pct"/>
            <w:noWrap/>
            <w:hideMark/>
          </w:tcPr>
          <w:p w14:paraId="323A757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25.83%</w:t>
            </w:r>
          </w:p>
        </w:tc>
        <w:tc>
          <w:tcPr>
            <w:tcW w:w="639" w:type="pct"/>
            <w:noWrap/>
            <w:hideMark/>
          </w:tcPr>
          <w:p w14:paraId="07B8F02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128</w:t>
            </w:r>
          </w:p>
        </w:tc>
        <w:tc>
          <w:tcPr>
            <w:tcW w:w="1091" w:type="pct"/>
            <w:noWrap/>
            <w:hideMark/>
          </w:tcPr>
          <w:p w14:paraId="5CE20286"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0.16%</w:t>
            </w:r>
          </w:p>
        </w:tc>
      </w:tr>
      <w:tr w:rsidR="007C21D9" w:rsidRPr="00C220C1" w14:paraId="71BB7D79"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3E7FEFE" w14:textId="77777777" w:rsidR="007C21D9" w:rsidRPr="00C220C1" w:rsidRDefault="007C21D9" w:rsidP="007C21D9">
            <w:pPr>
              <w:spacing w:before="40" w:after="40"/>
              <w:rPr>
                <w:sz w:val="20"/>
                <w:szCs w:val="20"/>
              </w:rPr>
            </w:pPr>
            <w:r w:rsidRPr="00C220C1">
              <w:rPr>
                <w:sz w:val="20"/>
                <w:szCs w:val="20"/>
              </w:rPr>
              <w:t>IB Computing Studies</w:t>
            </w:r>
          </w:p>
        </w:tc>
        <w:tc>
          <w:tcPr>
            <w:tcW w:w="1059" w:type="pct"/>
            <w:noWrap/>
            <w:hideMark/>
          </w:tcPr>
          <w:p w14:paraId="162E2DA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29.17%</w:t>
            </w:r>
          </w:p>
        </w:tc>
        <w:tc>
          <w:tcPr>
            <w:tcW w:w="639" w:type="pct"/>
            <w:noWrap/>
            <w:hideMark/>
          </w:tcPr>
          <w:p w14:paraId="0499BE7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84</w:t>
            </w:r>
          </w:p>
        </w:tc>
        <w:tc>
          <w:tcPr>
            <w:tcW w:w="1091" w:type="pct"/>
            <w:noWrap/>
            <w:hideMark/>
          </w:tcPr>
          <w:p w14:paraId="192D1641"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0.11%</w:t>
            </w:r>
          </w:p>
        </w:tc>
      </w:tr>
      <w:tr w:rsidR="007C21D9" w:rsidRPr="00C220C1" w14:paraId="79637FB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0C97E32" w14:textId="77777777" w:rsidR="007C21D9" w:rsidRPr="00C220C1" w:rsidRDefault="007C21D9" w:rsidP="007C21D9">
            <w:pPr>
              <w:spacing w:before="40" w:after="40"/>
              <w:rPr>
                <w:sz w:val="20"/>
                <w:szCs w:val="20"/>
              </w:rPr>
            </w:pPr>
            <w:r w:rsidRPr="00C220C1">
              <w:rPr>
                <w:sz w:val="20"/>
                <w:szCs w:val="20"/>
              </w:rPr>
              <w:t>Mobile Applications</w:t>
            </w:r>
          </w:p>
        </w:tc>
        <w:tc>
          <w:tcPr>
            <w:tcW w:w="1059" w:type="pct"/>
            <w:noWrap/>
            <w:hideMark/>
          </w:tcPr>
          <w:p w14:paraId="0CFB2C1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30.00%</w:t>
            </w:r>
          </w:p>
        </w:tc>
        <w:tc>
          <w:tcPr>
            <w:tcW w:w="639" w:type="pct"/>
            <w:noWrap/>
            <w:hideMark/>
          </w:tcPr>
          <w:p w14:paraId="1AD745B9"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51</w:t>
            </w:r>
          </w:p>
        </w:tc>
        <w:tc>
          <w:tcPr>
            <w:tcW w:w="1091" w:type="pct"/>
            <w:noWrap/>
            <w:hideMark/>
          </w:tcPr>
          <w:p w14:paraId="4F9A9C1A"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0.07%</w:t>
            </w:r>
          </w:p>
        </w:tc>
      </w:tr>
      <w:tr w:rsidR="007C21D9" w:rsidRPr="00C220C1" w14:paraId="5C6DF723"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9285DE2" w14:textId="77777777" w:rsidR="007C21D9" w:rsidRPr="00C220C1" w:rsidRDefault="007C21D9" w:rsidP="007C21D9">
            <w:pPr>
              <w:spacing w:before="40" w:after="40"/>
              <w:rPr>
                <w:sz w:val="20"/>
                <w:szCs w:val="20"/>
              </w:rPr>
            </w:pPr>
            <w:r w:rsidRPr="00C220C1">
              <w:rPr>
                <w:sz w:val="20"/>
                <w:szCs w:val="20"/>
              </w:rPr>
              <w:t>AP Computer Science A</w:t>
            </w:r>
          </w:p>
        </w:tc>
        <w:tc>
          <w:tcPr>
            <w:tcW w:w="1059" w:type="pct"/>
            <w:noWrap/>
            <w:hideMark/>
          </w:tcPr>
          <w:p w14:paraId="1CA69A6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33.33%</w:t>
            </w:r>
          </w:p>
        </w:tc>
        <w:tc>
          <w:tcPr>
            <w:tcW w:w="639" w:type="pct"/>
            <w:noWrap/>
            <w:hideMark/>
          </w:tcPr>
          <w:p w14:paraId="3E7EC35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1902</w:t>
            </w:r>
          </w:p>
        </w:tc>
        <w:tc>
          <w:tcPr>
            <w:tcW w:w="1091" w:type="pct"/>
            <w:noWrap/>
            <w:hideMark/>
          </w:tcPr>
          <w:p w14:paraId="201839CB"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2.44%</w:t>
            </w:r>
          </w:p>
        </w:tc>
      </w:tr>
      <w:tr w:rsidR="007C21D9" w:rsidRPr="00C220C1" w14:paraId="1C398C7A"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1AEE41E" w14:textId="77777777" w:rsidR="007C21D9" w:rsidRPr="00C220C1" w:rsidRDefault="007C21D9" w:rsidP="007C21D9">
            <w:pPr>
              <w:spacing w:before="40" w:after="40"/>
              <w:rPr>
                <w:sz w:val="20"/>
                <w:szCs w:val="20"/>
              </w:rPr>
            </w:pPr>
            <w:r w:rsidRPr="00C220C1">
              <w:rPr>
                <w:sz w:val="20"/>
                <w:szCs w:val="20"/>
              </w:rPr>
              <w:lastRenderedPageBreak/>
              <w:t>Exploring Computer Science</w:t>
            </w:r>
          </w:p>
        </w:tc>
        <w:tc>
          <w:tcPr>
            <w:tcW w:w="1059" w:type="pct"/>
            <w:noWrap/>
            <w:hideMark/>
          </w:tcPr>
          <w:p w14:paraId="2D7203AE"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87.50%</w:t>
            </w:r>
          </w:p>
        </w:tc>
        <w:tc>
          <w:tcPr>
            <w:tcW w:w="639" w:type="pct"/>
            <w:noWrap/>
            <w:hideMark/>
          </w:tcPr>
          <w:p w14:paraId="0A03E735"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1877</w:t>
            </w:r>
          </w:p>
        </w:tc>
        <w:tc>
          <w:tcPr>
            <w:tcW w:w="1091" w:type="pct"/>
            <w:noWrap/>
            <w:hideMark/>
          </w:tcPr>
          <w:p w14:paraId="52C9A13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2.41%</w:t>
            </w:r>
          </w:p>
        </w:tc>
      </w:tr>
      <w:tr w:rsidR="007C21D9" w:rsidRPr="00C220C1" w14:paraId="3C53E57F"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6CED638" w14:textId="77777777" w:rsidR="007C21D9" w:rsidRPr="00C220C1" w:rsidRDefault="007C21D9" w:rsidP="007C21D9">
            <w:pPr>
              <w:spacing w:before="40" w:after="40"/>
              <w:rPr>
                <w:sz w:val="20"/>
                <w:szCs w:val="20"/>
              </w:rPr>
            </w:pPr>
            <w:r w:rsidRPr="00C220C1">
              <w:rPr>
                <w:sz w:val="20"/>
                <w:szCs w:val="20"/>
              </w:rPr>
              <w:t>AP Computer Science Principles</w:t>
            </w:r>
          </w:p>
        </w:tc>
        <w:tc>
          <w:tcPr>
            <w:tcW w:w="1059" w:type="pct"/>
            <w:noWrap/>
            <w:hideMark/>
          </w:tcPr>
          <w:p w14:paraId="27FD2180"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87.50%</w:t>
            </w:r>
          </w:p>
        </w:tc>
        <w:tc>
          <w:tcPr>
            <w:tcW w:w="639" w:type="pct"/>
            <w:noWrap/>
            <w:hideMark/>
          </w:tcPr>
          <w:p w14:paraId="34FAE858"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152</w:t>
            </w:r>
          </w:p>
        </w:tc>
        <w:tc>
          <w:tcPr>
            <w:tcW w:w="1091" w:type="pct"/>
            <w:noWrap/>
            <w:hideMark/>
          </w:tcPr>
          <w:p w14:paraId="18B03E54"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0.20%</w:t>
            </w:r>
          </w:p>
        </w:tc>
      </w:tr>
      <w:tr w:rsidR="007C21D9" w:rsidRPr="00C220C1" w14:paraId="4AFB0D4D" w14:textId="77777777" w:rsidTr="007C21D9">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9980FD3" w14:textId="77777777" w:rsidR="007C21D9" w:rsidRPr="00C220C1" w:rsidRDefault="007C21D9" w:rsidP="007C21D9">
            <w:pPr>
              <w:spacing w:before="40" w:after="40"/>
              <w:rPr>
                <w:sz w:val="20"/>
                <w:szCs w:val="20"/>
              </w:rPr>
            </w:pPr>
            <w:r w:rsidRPr="00C220C1">
              <w:rPr>
                <w:sz w:val="20"/>
                <w:szCs w:val="20"/>
              </w:rPr>
              <w:t>Computer Science Principles</w:t>
            </w:r>
          </w:p>
        </w:tc>
        <w:tc>
          <w:tcPr>
            <w:tcW w:w="1059" w:type="pct"/>
            <w:noWrap/>
            <w:hideMark/>
          </w:tcPr>
          <w:p w14:paraId="59A417EC"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87.50%</w:t>
            </w:r>
          </w:p>
        </w:tc>
        <w:tc>
          <w:tcPr>
            <w:tcW w:w="639" w:type="pct"/>
            <w:noWrap/>
            <w:hideMark/>
          </w:tcPr>
          <w:p w14:paraId="0736A5C2"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346</w:t>
            </w:r>
          </w:p>
        </w:tc>
        <w:tc>
          <w:tcPr>
            <w:tcW w:w="1091" w:type="pct"/>
            <w:noWrap/>
            <w:hideMark/>
          </w:tcPr>
          <w:p w14:paraId="5681C1F7" w14:textId="77777777" w:rsidR="007C21D9" w:rsidRPr="00C220C1" w:rsidRDefault="007C21D9" w:rsidP="007C21D9">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C220C1">
              <w:rPr>
                <w:sz w:val="20"/>
                <w:szCs w:val="20"/>
              </w:rPr>
              <w:t>0.44%</w:t>
            </w:r>
          </w:p>
        </w:tc>
      </w:tr>
      <w:tr w:rsidR="007C21D9" w:rsidRPr="00C220C1" w14:paraId="165DF04B" w14:textId="77777777" w:rsidTr="007C21D9">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0" w:type="pct"/>
            <w:gridSpan w:val="2"/>
            <w:noWrap/>
          </w:tcPr>
          <w:p w14:paraId="1C3A2462" w14:textId="77777777" w:rsidR="007C21D9" w:rsidRPr="00C220C1" w:rsidRDefault="007C21D9" w:rsidP="007C21D9">
            <w:pPr>
              <w:spacing w:before="40" w:after="40"/>
              <w:rPr>
                <w:sz w:val="20"/>
                <w:szCs w:val="20"/>
              </w:rPr>
            </w:pPr>
            <w:r w:rsidRPr="00C220C1">
              <w:rPr>
                <w:sz w:val="20"/>
                <w:szCs w:val="20"/>
              </w:rPr>
              <w:t>Total</w:t>
            </w:r>
          </w:p>
        </w:tc>
        <w:tc>
          <w:tcPr>
            <w:tcW w:w="639" w:type="pct"/>
            <w:noWrap/>
          </w:tcPr>
          <w:p w14:paraId="7D927C2B" w14:textId="77777777" w:rsidR="007C21D9" w:rsidRPr="00C220C1" w:rsidRDefault="007C21D9" w:rsidP="007C21D9">
            <w:pPr>
              <w:spacing w:before="40" w:after="40"/>
              <w:cnfStyle w:val="010000000000" w:firstRow="0" w:lastRow="1" w:firstColumn="0" w:lastColumn="0" w:oddVBand="0" w:evenVBand="0" w:oddHBand="0" w:evenHBand="0" w:firstRowFirstColumn="0" w:firstRowLastColumn="0" w:lastRowFirstColumn="0" w:lastRowLastColumn="0"/>
              <w:rPr>
                <w:sz w:val="20"/>
                <w:szCs w:val="20"/>
              </w:rPr>
            </w:pPr>
            <w:r w:rsidRPr="00C220C1">
              <w:rPr>
                <w:sz w:val="20"/>
                <w:szCs w:val="20"/>
              </w:rPr>
              <w:t>77,851</w:t>
            </w:r>
          </w:p>
        </w:tc>
        <w:tc>
          <w:tcPr>
            <w:tcW w:w="1091" w:type="pct"/>
            <w:noWrap/>
          </w:tcPr>
          <w:p w14:paraId="77B28324" w14:textId="77777777" w:rsidR="007C21D9" w:rsidRPr="00C220C1" w:rsidRDefault="007C21D9" w:rsidP="007C21D9">
            <w:pPr>
              <w:spacing w:before="40" w:after="40"/>
              <w:cnfStyle w:val="010000000000" w:firstRow="0" w:lastRow="1" w:firstColumn="0" w:lastColumn="0" w:oddVBand="0" w:evenVBand="0" w:oddHBand="0" w:evenHBand="0" w:firstRowFirstColumn="0" w:firstRowLastColumn="0" w:lastRowFirstColumn="0" w:lastRowLastColumn="0"/>
              <w:rPr>
                <w:sz w:val="20"/>
                <w:szCs w:val="20"/>
              </w:rPr>
            </w:pPr>
            <w:r w:rsidRPr="00C220C1">
              <w:rPr>
                <w:sz w:val="20"/>
                <w:szCs w:val="20"/>
              </w:rPr>
              <w:t>100%</w:t>
            </w:r>
          </w:p>
        </w:tc>
      </w:tr>
    </w:tbl>
    <w:p w14:paraId="2CD83C99" w14:textId="77777777" w:rsidR="00AA2AF8" w:rsidRPr="002C2113" w:rsidRDefault="00AA2AF8" w:rsidP="003C5141">
      <w:bookmarkStart w:id="99" w:name="_heading=h.1fob9te" w:colFirst="0" w:colLast="0"/>
      <w:bookmarkStart w:id="100" w:name="_heading=h.gjdgxs" w:colFirst="0" w:colLast="0"/>
      <w:bookmarkStart w:id="101" w:name="_heading=h.hbx9nj9kvvt" w:colFirst="0" w:colLast="0"/>
      <w:bookmarkStart w:id="102" w:name="_heading=h.3whwml4" w:colFirst="0" w:colLast="0"/>
      <w:bookmarkStart w:id="103" w:name="_heading=h.2bn6wsx" w:colFirst="0" w:colLast="0"/>
      <w:bookmarkStart w:id="104" w:name="_heading=h.qsh70q" w:colFirst="0" w:colLast="0"/>
      <w:bookmarkStart w:id="105" w:name="_heading=h.3as4poj" w:colFirst="0" w:colLast="0"/>
      <w:bookmarkStart w:id="106" w:name="_heading=h.esrdzksptzr8" w:colFirst="0" w:colLast="0"/>
      <w:bookmarkEnd w:id="99"/>
      <w:bookmarkEnd w:id="100"/>
      <w:bookmarkEnd w:id="101"/>
      <w:bookmarkEnd w:id="102"/>
      <w:bookmarkEnd w:id="103"/>
      <w:bookmarkEnd w:id="104"/>
      <w:bookmarkEnd w:id="105"/>
      <w:bookmarkEnd w:id="106"/>
    </w:p>
    <w:sectPr w:rsidR="00AA2AF8" w:rsidRPr="002C2113" w:rsidSect="003C7CD1">
      <w:headerReference w:type="default" r:id="rId39"/>
      <w:footerReference w:type="default" r:id="rId4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389B" w14:textId="77777777" w:rsidR="00D86BC8" w:rsidRDefault="00D86BC8" w:rsidP="00FD2C86">
      <w:r>
        <w:separator/>
      </w:r>
    </w:p>
  </w:endnote>
  <w:endnote w:type="continuationSeparator" w:id="0">
    <w:p w14:paraId="6E2390FE" w14:textId="77777777" w:rsidR="00D86BC8" w:rsidRDefault="00D86BC8"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2637" w14:textId="4B84028B" w:rsidR="00434F07" w:rsidRDefault="00434F07" w:rsidP="007C21D9">
    <w:pPr>
      <w:pStyle w:val="Footer"/>
    </w:pPr>
    <w:r>
      <w:tab/>
    </w:r>
    <w:r>
      <w:fldChar w:fldCharType="begin"/>
    </w:r>
    <w:r>
      <w:instrText xml:space="preserve"> PAGE   \* MERGEFORMAT </w:instrText>
    </w:r>
    <w:r>
      <w:fldChar w:fldCharType="separate"/>
    </w:r>
    <w:r w:rsidR="00C4237C">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732335"/>
      <w:docPartObj>
        <w:docPartGallery w:val="Page Numbers (Bottom of Page)"/>
        <w:docPartUnique/>
      </w:docPartObj>
    </w:sdtPr>
    <w:sdtEndPr>
      <w:rPr>
        <w:noProof/>
      </w:rPr>
    </w:sdtEndPr>
    <w:sdtContent>
      <w:p w14:paraId="69C43A31" w14:textId="50A02E74" w:rsidR="00434F07" w:rsidRDefault="00434F07">
        <w:pPr>
          <w:pStyle w:val="Footer"/>
          <w:jc w:val="right"/>
        </w:pPr>
        <w:r>
          <w:fldChar w:fldCharType="begin"/>
        </w:r>
        <w:r>
          <w:instrText xml:space="preserve"> PAGE   \* MERGEFORMAT </w:instrText>
        </w:r>
        <w:r>
          <w:fldChar w:fldCharType="separate"/>
        </w:r>
        <w:r w:rsidR="00C4237C">
          <w:rPr>
            <w:noProof/>
          </w:rPr>
          <w:t>8</w:t>
        </w:r>
        <w:r>
          <w:rPr>
            <w:noProof/>
          </w:rPr>
          <w:fldChar w:fldCharType="end"/>
        </w:r>
      </w:p>
    </w:sdtContent>
  </w:sdt>
  <w:p w14:paraId="27F954E0" w14:textId="77777777" w:rsidR="00434F07" w:rsidRPr="00111364" w:rsidRDefault="00434F07" w:rsidP="007C2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3EFD" w14:textId="77777777" w:rsidR="00434F07" w:rsidRPr="00A53D30" w:rsidRDefault="00434F07" w:rsidP="007C21D9">
    <w:pPr>
      <w:pStyle w:val="Footer"/>
    </w:pPr>
    <w:r w:rsidRPr="00A53D30">
      <w:t xml:space="preserve">Page </w:t>
    </w:r>
    <w:r w:rsidRPr="00A53D30">
      <w:fldChar w:fldCharType="begin"/>
    </w:r>
    <w:r w:rsidRPr="00A53D30">
      <w:instrText xml:space="preserve"> PAGE  \* Arabic  \* MERGEFORMAT </w:instrText>
    </w:r>
    <w:r w:rsidRPr="00A53D30">
      <w:fldChar w:fldCharType="separate"/>
    </w:r>
    <w:r>
      <w:rPr>
        <w:noProof/>
      </w:rPr>
      <w:t>4</w:t>
    </w:r>
    <w:r w:rsidRPr="00A53D30">
      <w:fldChar w:fldCharType="end"/>
    </w:r>
    <w:r w:rsidRPr="00A53D30">
      <w:t xml:space="preserve"> of </w:t>
    </w:r>
    <w:r w:rsidR="00D86BC8">
      <w:fldChar w:fldCharType="begin"/>
    </w:r>
    <w:r w:rsidR="00D86BC8">
      <w:instrText xml:space="preserve"> NUMPAGES  \* Arabic  \* MERGEFORMAT </w:instrText>
    </w:r>
    <w:r w:rsidR="00D86BC8">
      <w:fldChar w:fldCharType="separate"/>
    </w:r>
    <w:r>
      <w:rPr>
        <w:noProof/>
      </w:rPr>
      <w:t>68</w:t>
    </w:r>
    <w:r w:rsidR="00D86BC8">
      <w:rPr>
        <w:noProof/>
      </w:rPr>
      <w:fldChar w:fldCharType="end"/>
    </w:r>
  </w:p>
  <w:p w14:paraId="7FDB2D6C" w14:textId="77777777" w:rsidR="00434F07" w:rsidRDefault="00434F07" w:rsidP="007C21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D9F5" w14:textId="77777777" w:rsidR="00434F07" w:rsidRPr="00300F23" w:rsidRDefault="00434F07" w:rsidP="007C21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819C" w14:textId="7FF040F0" w:rsidR="00434F07" w:rsidRPr="00A53D30" w:rsidRDefault="00434F07" w:rsidP="007C21D9">
    <w:pPr>
      <w:pStyle w:val="Footer"/>
    </w:pPr>
    <w:r>
      <w:tab/>
    </w:r>
    <w:r w:rsidRPr="00A53D30">
      <w:t xml:space="preserve">Page </w:t>
    </w:r>
    <w:r w:rsidRPr="00A53D30">
      <w:fldChar w:fldCharType="begin"/>
    </w:r>
    <w:r w:rsidRPr="00A53D30">
      <w:instrText xml:space="preserve"> PAGE  \* Arabic  \* MERGEFORMAT </w:instrText>
    </w:r>
    <w:r w:rsidRPr="00A53D30">
      <w:fldChar w:fldCharType="separate"/>
    </w:r>
    <w:r w:rsidR="00C4237C">
      <w:rPr>
        <w:noProof/>
      </w:rPr>
      <w:t>10</w:t>
    </w:r>
    <w:r w:rsidRPr="00A53D30">
      <w:fldChar w:fldCharType="end"/>
    </w:r>
    <w:r w:rsidRPr="00A53D30">
      <w:t xml:space="preserve"> of </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3555" w14:textId="77777777" w:rsidR="00D86BC8" w:rsidRDefault="00D86BC8" w:rsidP="00FD2C86">
      <w:r>
        <w:separator/>
      </w:r>
    </w:p>
  </w:footnote>
  <w:footnote w:type="continuationSeparator" w:id="0">
    <w:p w14:paraId="0977243F" w14:textId="77777777" w:rsidR="00D86BC8" w:rsidRDefault="00D86BC8" w:rsidP="00FD2C86">
      <w:r>
        <w:continuationSeparator/>
      </w:r>
    </w:p>
  </w:footnote>
  <w:footnote w:id="1">
    <w:p w14:paraId="18AF6BB9" w14:textId="77777777" w:rsidR="00434F07" w:rsidRDefault="00434F07" w:rsidP="009363B6">
      <w:pPr>
        <w:pStyle w:val="FootnoteText"/>
        <w:spacing w:after="0"/>
      </w:pPr>
      <w:r>
        <w:rPr>
          <w:rStyle w:val="FootnoteReference"/>
        </w:rPr>
        <w:footnoteRef/>
      </w:r>
      <w:r>
        <w:t xml:space="preserve"> </w:t>
      </w:r>
      <w:r w:rsidRPr="00E11C9B">
        <w:t xml:space="preserve">This report uses data reported by 374 high schools and 1,288 elementary </w:t>
      </w:r>
      <w:r>
        <w:t xml:space="preserve">and middle </w:t>
      </w:r>
      <w:r w:rsidRPr="00E11C9B">
        <w:t>schools</w:t>
      </w:r>
      <w:r>
        <w:t xml:space="preserve">. </w:t>
      </w:r>
      <w:r>
        <w:rPr>
          <w:i/>
        </w:rPr>
        <w:t>H</w:t>
      </w:r>
      <w:r w:rsidRPr="00AF7A30">
        <w:rPr>
          <w:i/>
        </w:rPr>
        <w:t>igh school</w:t>
      </w:r>
      <w:r>
        <w:t>s served</w:t>
      </w:r>
      <w:r w:rsidRPr="00E11C9B">
        <w:t xml:space="preserve"> any combination of grades 9-12</w:t>
      </w:r>
      <w:r>
        <w:t>.</w:t>
      </w:r>
      <w:r w:rsidRPr="00E11C9B">
        <w:t xml:space="preserve"> </w:t>
      </w:r>
      <w:r>
        <w:t>E</w:t>
      </w:r>
      <w:r w:rsidRPr="00AF7A30">
        <w:rPr>
          <w:i/>
        </w:rPr>
        <w:t>lementary</w:t>
      </w:r>
      <w:r>
        <w:rPr>
          <w:i/>
        </w:rPr>
        <w:t xml:space="preserve"> and middle</w:t>
      </w:r>
      <w:r w:rsidRPr="00AF7A30">
        <w:rPr>
          <w:i/>
        </w:rPr>
        <w:t xml:space="preserve"> school</w:t>
      </w:r>
      <w:r>
        <w:rPr>
          <w:i/>
        </w:rPr>
        <w:t>s</w:t>
      </w:r>
      <w:r w:rsidRPr="00E11C9B">
        <w:t xml:space="preserve"> </w:t>
      </w:r>
      <w:r>
        <w:t>served grades</w:t>
      </w:r>
      <w:r w:rsidRPr="00E11C9B">
        <w:t xml:space="preserve"> other than 9-12</w:t>
      </w:r>
      <w:r>
        <w:t>.</w:t>
      </w:r>
    </w:p>
  </w:footnote>
  <w:footnote w:id="2">
    <w:p w14:paraId="1CC45E44" w14:textId="77777777" w:rsidR="00434F07" w:rsidRDefault="00434F07" w:rsidP="009363B6">
      <w:pPr>
        <w:pStyle w:val="FootnoteText"/>
        <w:spacing w:after="0"/>
      </w:pPr>
      <w:r>
        <w:rPr>
          <w:rStyle w:val="FootnoteReference"/>
        </w:rPr>
        <w:footnoteRef/>
      </w:r>
      <w:r>
        <w:t xml:space="preserve"> This report analyzes data from the 2016-2017 school year, the most recent year available.</w:t>
      </w:r>
    </w:p>
  </w:footnote>
  <w:footnote w:id="3">
    <w:p w14:paraId="34612A2D" w14:textId="77777777" w:rsidR="00434F07" w:rsidRDefault="00434F07" w:rsidP="007C21D9">
      <w:pPr>
        <w:pStyle w:val="FootnoteText"/>
        <w:spacing w:after="0"/>
      </w:pPr>
      <w:r>
        <w:rPr>
          <w:rStyle w:val="FootnoteReference"/>
        </w:rPr>
        <w:footnoteRef/>
      </w:r>
      <w:r>
        <w:t xml:space="preserve"> </w:t>
      </w:r>
      <w:r w:rsidRPr="00246B80">
        <w:t>http://www.doe.mass.edu/infoservices/data/scs/</w:t>
      </w:r>
    </w:p>
  </w:footnote>
  <w:footnote w:id="4">
    <w:p w14:paraId="0E9BC12A" w14:textId="77777777" w:rsidR="00434F07" w:rsidRDefault="00434F07" w:rsidP="007C21D9">
      <w:pPr>
        <w:pStyle w:val="FootnoteText"/>
        <w:spacing w:after="0"/>
      </w:pPr>
      <w:r>
        <w:rPr>
          <w:rStyle w:val="FootnoteReference"/>
        </w:rPr>
        <w:footnoteRef/>
      </w:r>
      <w:r>
        <w:t xml:space="preserve"> </w:t>
      </w:r>
      <w:r w:rsidRPr="00CA7B2F">
        <w:t xml:space="preserve">For example, the computational thinking strand includes </w:t>
      </w:r>
      <w:r>
        <w:t xml:space="preserve">the skills of </w:t>
      </w:r>
      <w:r w:rsidRPr="00CA7B2F">
        <w:t>writing and debugging algorithms in a structured language.</w:t>
      </w:r>
      <w:r>
        <w:t xml:space="preserve"> If language to this effect appeared in the description, the course was designated a CS course.</w:t>
      </w:r>
    </w:p>
  </w:footnote>
  <w:footnote w:id="5">
    <w:p w14:paraId="084E204F" w14:textId="77777777" w:rsidR="00434F07" w:rsidRDefault="00434F07" w:rsidP="007C21D9">
      <w:pPr>
        <w:pStyle w:val="FootnoteText"/>
        <w:spacing w:after="0"/>
      </w:pPr>
      <w:r>
        <w:rPr>
          <w:rStyle w:val="FootnoteReference"/>
        </w:rPr>
        <w:footnoteRef/>
      </w:r>
      <w:r>
        <w:t xml:space="preserve"> </w:t>
      </w:r>
      <w:r w:rsidRPr="00A9376A">
        <w:t>http://www.exploringcs.org/for-teachers-districts/curriculum</w:t>
      </w:r>
    </w:p>
  </w:footnote>
  <w:footnote w:id="6">
    <w:p w14:paraId="383A2515" w14:textId="77777777" w:rsidR="00434F07" w:rsidRDefault="00434F07" w:rsidP="007C21D9">
      <w:pPr>
        <w:pStyle w:val="FootnoteText"/>
        <w:spacing w:after="0"/>
      </w:pPr>
      <w:r>
        <w:rPr>
          <w:rStyle w:val="FootnoteReference"/>
        </w:rPr>
        <w:footnoteRef/>
      </w:r>
      <w:r>
        <w:t xml:space="preserve"> </w:t>
      </w:r>
      <w:r w:rsidRPr="00706BC6">
        <w:t>https://studio.code.org/courses/csp-2017</w:t>
      </w:r>
    </w:p>
  </w:footnote>
  <w:footnote w:id="7">
    <w:p w14:paraId="29AD5AD1" w14:textId="77777777" w:rsidR="00434F07" w:rsidRDefault="00434F07" w:rsidP="007C21D9">
      <w:pPr>
        <w:pStyle w:val="FootnoteText"/>
        <w:spacing w:after="0"/>
      </w:pPr>
      <w:r>
        <w:rPr>
          <w:rStyle w:val="FootnoteReference"/>
        </w:rPr>
        <w:footnoteRef/>
      </w:r>
      <w:r>
        <w:t xml:space="preserve"> </w:t>
      </w:r>
      <w:r w:rsidRPr="00706BC6">
        <w:t>https://apcentral.collegeboard.org/pdf/ap-computer-science-principles-course-and-exam-description.pdf</w:t>
      </w:r>
    </w:p>
  </w:footnote>
  <w:footnote w:id="8">
    <w:p w14:paraId="7A81C2A3" w14:textId="77777777" w:rsidR="00434F07" w:rsidRDefault="00434F07" w:rsidP="007C21D9">
      <w:pPr>
        <w:pStyle w:val="FootnoteText"/>
        <w:spacing w:after="0"/>
      </w:pPr>
      <w:r>
        <w:rPr>
          <w:rStyle w:val="FootnoteReference"/>
        </w:rPr>
        <w:footnoteRef/>
      </w:r>
      <w:r>
        <w:t xml:space="preserve"> </w:t>
      </w:r>
      <w:r w:rsidRPr="00706BC6">
        <w:t>http://media.collegeboard.com/digitalServices/pdf/ap/ap-computer-science-a-course-description.pdf</w:t>
      </w:r>
    </w:p>
  </w:footnote>
  <w:footnote w:id="9">
    <w:p w14:paraId="5F14E8B0" w14:textId="77777777" w:rsidR="00434F07" w:rsidRDefault="00434F07" w:rsidP="00064230">
      <w:pPr>
        <w:pStyle w:val="FootnoteText"/>
        <w:spacing w:after="0" w:line="240" w:lineRule="auto"/>
      </w:pPr>
      <w:r>
        <w:rPr>
          <w:rStyle w:val="FootnoteReference"/>
        </w:rPr>
        <w:footnoteRef/>
      </w:r>
      <w:r>
        <w:t xml:space="preserve"> </w:t>
      </w:r>
      <w:r w:rsidRPr="006D4032">
        <w:t>Massachusetts Educator Personnel Information Management System (EPIMS) Appendices G1 (Prior to Secondary Subject Area-Course Codes) and G2 (Secondary Subject Area-Course Codes</w:t>
      </w:r>
      <w:r>
        <w:t>):</w:t>
      </w:r>
      <w:r w:rsidRPr="006D4032">
        <w:t xml:space="preserve"> </w:t>
      </w:r>
      <w:hyperlink r:id="rId1" w:history="1">
        <w:r w:rsidRPr="00CE3955">
          <w:rPr>
            <w:rStyle w:val="Hyperlink"/>
          </w:rPr>
          <w:t>http://www.doe.mass.edu/infoservices/data/epims/DHAppendices.xlsx</w:t>
        </w:r>
      </w:hyperlink>
    </w:p>
  </w:footnote>
  <w:footnote w:id="10">
    <w:p w14:paraId="402FA358" w14:textId="77777777" w:rsidR="00434F07" w:rsidRDefault="00434F07" w:rsidP="00064230">
      <w:pPr>
        <w:pStyle w:val="FootnoteText"/>
        <w:spacing w:after="0" w:line="240" w:lineRule="auto"/>
      </w:pPr>
      <w:r>
        <w:rPr>
          <w:rStyle w:val="FootnoteReference"/>
        </w:rPr>
        <w:footnoteRef/>
      </w:r>
      <w:r>
        <w:t xml:space="preserve"> To be included in this report, both types of schools had to enroll a minimum of 10 students in the 2016-2017 school year.</w:t>
      </w:r>
    </w:p>
  </w:footnote>
  <w:footnote w:id="11">
    <w:p w14:paraId="7E9A4706" w14:textId="77777777" w:rsidR="00434F07" w:rsidRDefault="00434F07" w:rsidP="007C21D9">
      <w:pPr>
        <w:pStyle w:val="FootnoteText"/>
        <w:spacing w:after="0"/>
      </w:pPr>
      <w:r>
        <w:rPr>
          <w:rStyle w:val="FootnoteReference"/>
        </w:rPr>
        <w:footnoteRef/>
      </w:r>
      <w:r>
        <w:t xml:space="preserve"> Total elementary and middle school course enrollment in 2016-2017 was 314,502 students.</w:t>
      </w:r>
    </w:p>
  </w:footnote>
  <w:footnote w:id="12">
    <w:p w14:paraId="7FA3AC22" w14:textId="77777777" w:rsidR="00434F07" w:rsidRDefault="00434F07" w:rsidP="007C21D9">
      <w:pPr>
        <w:pStyle w:val="FootnoteText"/>
      </w:pPr>
      <w:r>
        <w:rPr>
          <w:rStyle w:val="FootnoteReference"/>
        </w:rPr>
        <w:footnoteRef/>
      </w:r>
      <w:r>
        <w:t xml:space="preserve"> Total high school CS course enrollment in 2016-2017 was 77,851 students.</w:t>
      </w:r>
    </w:p>
  </w:footnote>
  <w:footnote w:id="13">
    <w:p w14:paraId="450F9767" w14:textId="77777777" w:rsidR="00434F07" w:rsidRDefault="00434F07" w:rsidP="007C21D9">
      <w:pPr>
        <w:pStyle w:val="FootnoteText"/>
      </w:pPr>
      <w:r>
        <w:rPr>
          <w:rStyle w:val="FootnoteReference"/>
        </w:rPr>
        <w:footnoteRef/>
      </w:r>
      <w:r>
        <w:t xml:space="preserve"> Stanton, J., et al. (2017). </w:t>
      </w:r>
      <w:r w:rsidRPr="00DB0DD1">
        <w:rPr>
          <w:i/>
        </w:rPr>
        <w:t>State of the states landscape report: State-level policies supporting equitable K-12 computer science education</w:t>
      </w:r>
      <w:r>
        <w:t xml:space="preserve">. Retrieved June 1, 2018 from </w:t>
      </w:r>
      <w:hyperlink r:id="rId2" w:history="1">
        <w:r w:rsidRPr="00C659CF">
          <w:rPr>
            <w:rStyle w:val="Hyperlink"/>
          </w:rPr>
          <w:t>https://www.ecs.org/wp-content/uploads/MassCAN-Full-Report-v10.pdf</w:t>
        </w:r>
      </w:hyperlink>
      <w:r>
        <w:t>.</w:t>
      </w:r>
    </w:p>
  </w:footnote>
  <w:footnote w:id="14">
    <w:p w14:paraId="0230186C" w14:textId="77777777" w:rsidR="00434F07" w:rsidRDefault="00434F07" w:rsidP="007C21D9">
      <w:pPr>
        <w:pStyle w:val="FootnoteText"/>
      </w:pPr>
      <w:r>
        <w:rPr>
          <w:rStyle w:val="FootnoteReference"/>
        </w:rPr>
        <w:footnoteRef/>
      </w:r>
      <w:r>
        <w:t xml:space="preserve"> </w:t>
      </w:r>
      <w:r w:rsidRPr="000979CE">
        <w:t xml:space="preserve">Mass Technology Leadership Council. (2017). </w:t>
      </w:r>
      <w:r w:rsidRPr="000979CE">
        <w:rPr>
          <w:i/>
        </w:rPr>
        <w:t>Tech industry transformation: Platform ecosystems, economic models, and the future of work</w:t>
      </w:r>
      <w:r w:rsidRPr="000979CE">
        <w:t xml:space="preserve">. Retrieved June 1, 2018 from </w:t>
      </w:r>
      <w:r w:rsidRPr="007036C3">
        <w:t>http://www.masstlc.org/state-of-technology-2017-tech-industry-transformation/</w:t>
      </w:r>
      <w:r w:rsidRPr="000979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E263" w14:textId="77777777" w:rsidR="00434F07" w:rsidRPr="00300F23" w:rsidRDefault="00434F07" w:rsidP="007C2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A80F" w14:textId="77777777" w:rsidR="00434F07" w:rsidRPr="00A53D30" w:rsidRDefault="00434F07" w:rsidP="007C21D9">
    <w:pPr>
      <w:pStyle w:val="Header"/>
    </w:pPr>
    <w:r w:rsidRPr="00A53D30">
      <w:t>Massachusetts Department of Elementary and Secondary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B1B6" w14:textId="77777777" w:rsidR="00434F07" w:rsidRPr="00300F23" w:rsidRDefault="00434F07" w:rsidP="007C2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C2F9" w14:textId="77777777" w:rsidR="00434F07" w:rsidRPr="007C21D9" w:rsidRDefault="00434F07" w:rsidP="007C21D9">
    <w:pPr>
      <w:rPr>
        <w:rFonts w:ascii="Calibri" w:hAnsi="Calibri" w:cs="Calibri"/>
        <w:color w:val="14558F"/>
        <w:sz w:val="20"/>
        <w:szCs w:val="20"/>
      </w:rPr>
    </w:pPr>
    <w:r w:rsidRPr="007C21D9">
      <w:rPr>
        <w:rFonts w:ascii="Calibri" w:hAnsi="Calibri" w:cs="Calibri"/>
        <w:color w:val="14558F"/>
        <w:sz w:val="20"/>
        <w:szCs w:val="20"/>
      </w:rPr>
      <w:t>Access to PK-12 Computer Science Courses in Massachusetts, 2016-2017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615F76"/>
    <w:multiLevelType w:val="hybridMultilevel"/>
    <w:tmpl w:val="0C1A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2888"/>
    <w:multiLevelType w:val="hybridMultilevel"/>
    <w:tmpl w:val="6960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3C84"/>
    <w:multiLevelType w:val="multilevel"/>
    <w:tmpl w:val="CE4A9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F77700"/>
    <w:multiLevelType w:val="multilevel"/>
    <w:tmpl w:val="2D56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52E79"/>
    <w:multiLevelType w:val="multilevel"/>
    <w:tmpl w:val="0E24F8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7E13BD"/>
    <w:multiLevelType w:val="multilevel"/>
    <w:tmpl w:val="F6EEB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87303"/>
    <w:multiLevelType w:val="multilevel"/>
    <w:tmpl w:val="15129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8F22C4B"/>
    <w:multiLevelType w:val="multilevel"/>
    <w:tmpl w:val="C47EA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E31CDC"/>
    <w:multiLevelType w:val="hybridMultilevel"/>
    <w:tmpl w:val="D26C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6198"/>
    <w:multiLevelType w:val="multilevel"/>
    <w:tmpl w:val="81480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C423991"/>
    <w:multiLevelType w:val="multilevel"/>
    <w:tmpl w:val="5842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D4078"/>
    <w:multiLevelType w:val="multilevel"/>
    <w:tmpl w:val="18BA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4774D4"/>
    <w:multiLevelType w:val="multilevel"/>
    <w:tmpl w:val="615A1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5D19BE"/>
    <w:multiLevelType w:val="multilevel"/>
    <w:tmpl w:val="797890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6067788"/>
    <w:multiLevelType w:val="multilevel"/>
    <w:tmpl w:val="E3802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6247E38"/>
    <w:multiLevelType w:val="hybridMultilevel"/>
    <w:tmpl w:val="FA24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057C"/>
    <w:multiLevelType w:val="hybridMultilevel"/>
    <w:tmpl w:val="1AE4D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367928"/>
    <w:multiLevelType w:val="multilevel"/>
    <w:tmpl w:val="68169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46105E"/>
    <w:multiLevelType w:val="multilevel"/>
    <w:tmpl w:val="26169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22691C"/>
    <w:multiLevelType w:val="multilevel"/>
    <w:tmpl w:val="2A660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584C2B"/>
    <w:multiLevelType w:val="hybridMultilevel"/>
    <w:tmpl w:val="B3C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3078D"/>
    <w:multiLevelType w:val="multilevel"/>
    <w:tmpl w:val="94A27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4F60236"/>
    <w:multiLevelType w:val="hybridMultilevel"/>
    <w:tmpl w:val="12D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364A7C1A"/>
    <w:multiLevelType w:val="multilevel"/>
    <w:tmpl w:val="A23A3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5220F7"/>
    <w:multiLevelType w:val="multilevel"/>
    <w:tmpl w:val="B5A61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7D0987"/>
    <w:multiLevelType w:val="hybridMultilevel"/>
    <w:tmpl w:val="4C8C1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CE7590"/>
    <w:multiLevelType w:val="multilevel"/>
    <w:tmpl w:val="C5CE0AE8"/>
    <w:lvl w:ilvl="0">
      <w:start w:val="1"/>
      <w:numFmt w:val="bullet"/>
      <w:pStyle w:val="ListItems"/>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A52E93"/>
    <w:multiLevelType w:val="multilevel"/>
    <w:tmpl w:val="05A29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07D4F79"/>
    <w:multiLevelType w:val="hybridMultilevel"/>
    <w:tmpl w:val="679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2" w15:restartNumberingAfterBreak="0">
    <w:nsid w:val="4C18741E"/>
    <w:multiLevelType w:val="hybridMultilevel"/>
    <w:tmpl w:val="C21AD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B15AC3"/>
    <w:multiLevelType w:val="multilevel"/>
    <w:tmpl w:val="49280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5601189"/>
    <w:multiLevelType w:val="hybridMultilevel"/>
    <w:tmpl w:val="DBF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2E1A3D"/>
    <w:multiLevelType w:val="hybridMultilevel"/>
    <w:tmpl w:val="B46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020E8"/>
    <w:multiLevelType w:val="multilevel"/>
    <w:tmpl w:val="1A523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AA3A66"/>
    <w:multiLevelType w:val="multilevel"/>
    <w:tmpl w:val="402A0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E151003"/>
    <w:multiLevelType w:val="multilevel"/>
    <w:tmpl w:val="00783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163160"/>
    <w:multiLevelType w:val="hybridMultilevel"/>
    <w:tmpl w:val="7D4E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CA67D6"/>
    <w:multiLevelType w:val="hybridMultilevel"/>
    <w:tmpl w:val="7E42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542E6"/>
    <w:multiLevelType w:val="multilevel"/>
    <w:tmpl w:val="688EA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BEB6250"/>
    <w:multiLevelType w:val="multilevel"/>
    <w:tmpl w:val="B56A4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C750570"/>
    <w:multiLevelType w:val="multilevel"/>
    <w:tmpl w:val="B7DA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E493C13"/>
    <w:multiLevelType w:val="multilevel"/>
    <w:tmpl w:val="B20C1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530093F"/>
    <w:multiLevelType w:val="multilevel"/>
    <w:tmpl w:val="DC4A910C"/>
    <w:lvl w:ilvl="0">
      <w:start w:val="1"/>
      <w:numFmt w:val="bullet"/>
      <w:lvlText w:val="●"/>
      <w:lvlJc w:val="left"/>
      <w:pPr>
        <w:ind w:left="395" w:hanging="360"/>
      </w:pPr>
      <w:rPr>
        <w:rFonts w:ascii="Noto Sans Symbols" w:eastAsia="Noto Sans Symbols" w:hAnsi="Noto Sans Symbols" w:cs="Noto Sans Symbols"/>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num w:numId="1">
    <w:abstractNumId w:val="0"/>
  </w:num>
  <w:num w:numId="2">
    <w:abstractNumId w:val="42"/>
  </w:num>
  <w:num w:numId="3">
    <w:abstractNumId w:val="33"/>
  </w:num>
  <w:num w:numId="4">
    <w:abstractNumId w:val="31"/>
  </w:num>
  <w:num w:numId="5">
    <w:abstractNumId w:val="24"/>
  </w:num>
  <w:num w:numId="6">
    <w:abstractNumId w:val="36"/>
  </w:num>
  <w:num w:numId="7">
    <w:abstractNumId w:val="35"/>
  </w:num>
  <w:num w:numId="8">
    <w:abstractNumId w:val="16"/>
  </w:num>
  <w:num w:numId="9">
    <w:abstractNumId w:val="37"/>
  </w:num>
  <w:num w:numId="10">
    <w:abstractNumId w:val="41"/>
  </w:num>
  <w:num w:numId="11">
    <w:abstractNumId w:val="27"/>
  </w:num>
  <w:num w:numId="12">
    <w:abstractNumId w:val="1"/>
  </w:num>
  <w:num w:numId="13">
    <w:abstractNumId w:val="21"/>
  </w:num>
  <w:num w:numId="14">
    <w:abstractNumId w:val="32"/>
  </w:num>
  <w:num w:numId="15">
    <w:abstractNumId w:val="43"/>
  </w:num>
  <w:num w:numId="16">
    <w:abstractNumId w:val="23"/>
  </w:num>
  <w:num w:numId="17">
    <w:abstractNumId w:val="2"/>
  </w:num>
  <w:num w:numId="18">
    <w:abstractNumId w:val="30"/>
  </w:num>
  <w:num w:numId="19">
    <w:abstractNumId w:val="9"/>
  </w:num>
  <w:num w:numId="20">
    <w:abstractNumId w:val="10"/>
  </w:num>
  <w:num w:numId="21">
    <w:abstractNumId w:val="47"/>
  </w:num>
  <w:num w:numId="22">
    <w:abstractNumId w:val="45"/>
  </w:num>
  <w:num w:numId="23">
    <w:abstractNumId w:val="26"/>
  </w:num>
  <w:num w:numId="24">
    <w:abstractNumId w:val="25"/>
  </w:num>
  <w:num w:numId="25">
    <w:abstractNumId w:val="22"/>
  </w:num>
  <w:num w:numId="26">
    <w:abstractNumId w:val="6"/>
  </w:num>
  <w:num w:numId="27">
    <w:abstractNumId w:val="20"/>
  </w:num>
  <w:num w:numId="28">
    <w:abstractNumId w:val="34"/>
  </w:num>
  <w:num w:numId="29">
    <w:abstractNumId w:val="39"/>
  </w:num>
  <w:num w:numId="30">
    <w:abstractNumId w:val="11"/>
  </w:num>
  <w:num w:numId="31">
    <w:abstractNumId w:val="38"/>
  </w:num>
  <w:num w:numId="32">
    <w:abstractNumId w:val="15"/>
  </w:num>
  <w:num w:numId="33">
    <w:abstractNumId w:val="14"/>
  </w:num>
  <w:num w:numId="34">
    <w:abstractNumId w:val="29"/>
  </w:num>
  <w:num w:numId="35">
    <w:abstractNumId w:val="13"/>
  </w:num>
  <w:num w:numId="36">
    <w:abstractNumId w:val="3"/>
  </w:num>
  <w:num w:numId="37">
    <w:abstractNumId w:val="44"/>
  </w:num>
  <w:num w:numId="38">
    <w:abstractNumId w:val="4"/>
  </w:num>
  <w:num w:numId="39">
    <w:abstractNumId w:val="12"/>
  </w:num>
  <w:num w:numId="40">
    <w:abstractNumId w:val="7"/>
  </w:num>
  <w:num w:numId="41">
    <w:abstractNumId w:val="40"/>
  </w:num>
  <w:num w:numId="42">
    <w:abstractNumId w:val="8"/>
  </w:num>
  <w:num w:numId="43">
    <w:abstractNumId w:val="28"/>
  </w:num>
  <w:num w:numId="44">
    <w:abstractNumId w:val="46"/>
  </w:num>
  <w:num w:numId="45">
    <w:abstractNumId w:val="48"/>
  </w:num>
  <w:num w:numId="46">
    <w:abstractNumId w:val="5"/>
  </w:num>
  <w:num w:numId="47">
    <w:abstractNumId w:val="18"/>
  </w:num>
  <w:num w:numId="48">
    <w:abstractNumId w:val="19"/>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11"/>
    <w:rsid w:val="000506EE"/>
    <w:rsid w:val="00064230"/>
    <w:rsid w:val="000711BA"/>
    <w:rsid w:val="00076BD2"/>
    <w:rsid w:val="00085A25"/>
    <w:rsid w:val="00091A5F"/>
    <w:rsid w:val="00092A27"/>
    <w:rsid w:val="000A7F57"/>
    <w:rsid w:val="000C3B85"/>
    <w:rsid w:val="000C5AF1"/>
    <w:rsid w:val="000D0E81"/>
    <w:rsid w:val="000D1FA5"/>
    <w:rsid w:val="00100600"/>
    <w:rsid w:val="001042D1"/>
    <w:rsid w:val="00112CE2"/>
    <w:rsid w:val="00114A93"/>
    <w:rsid w:val="00116B9D"/>
    <w:rsid w:val="0013726F"/>
    <w:rsid w:val="0014102A"/>
    <w:rsid w:val="00144CB4"/>
    <w:rsid w:val="00147F76"/>
    <w:rsid w:val="00152CC8"/>
    <w:rsid w:val="00161A3F"/>
    <w:rsid w:val="001665F8"/>
    <w:rsid w:val="001667D9"/>
    <w:rsid w:val="0017022D"/>
    <w:rsid w:val="00174101"/>
    <w:rsid w:val="00184ACF"/>
    <w:rsid w:val="001A028D"/>
    <w:rsid w:val="001B0849"/>
    <w:rsid w:val="001B25AC"/>
    <w:rsid w:val="001C1CF3"/>
    <w:rsid w:val="001C1E0E"/>
    <w:rsid w:val="0020154A"/>
    <w:rsid w:val="002034A0"/>
    <w:rsid w:val="0020780F"/>
    <w:rsid w:val="00220921"/>
    <w:rsid w:val="00247105"/>
    <w:rsid w:val="00260E98"/>
    <w:rsid w:val="002625B1"/>
    <w:rsid w:val="00271731"/>
    <w:rsid w:val="00272C35"/>
    <w:rsid w:val="00274356"/>
    <w:rsid w:val="00294DFB"/>
    <w:rsid w:val="002C120B"/>
    <w:rsid w:val="002C2113"/>
    <w:rsid w:val="002D09FE"/>
    <w:rsid w:val="002D1F95"/>
    <w:rsid w:val="002D411F"/>
    <w:rsid w:val="002D750F"/>
    <w:rsid w:val="002E37F9"/>
    <w:rsid w:val="002F24C5"/>
    <w:rsid w:val="00313021"/>
    <w:rsid w:val="00313DEF"/>
    <w:rsid w:val="003151B0"/>
    <w:rsid w:val="00324E05"/>
    <w:rsid w:val="00345DE2"/>
    <w:rsid w:val="00352D63"/>
    <w:rsid w:val="00356291"/>
    <w:rsid w:val="003B1D70"/>
    <w:rsid w:val="003C5141"/>
    <w:rsid w:val="003C7CD1"/>
    <w:rsid w:val="003D0635"/>
    <w:rsid w:val="003D40D2"/>
    <w:rsid w:val="003E01D3"/>
    <w:rsid w:val="003E1F54"/>
    <w:rsid w:val="003F1017"/>
    <w:rsid w:val="003F3636"/>
    <w:rsid w:val="00426714"/>
    <w:rsid w:val="00426D86"/>
    <w:rsid w:val="00434F07"/>
    <w:rsid w:val="00440BAB"/>
    <w:rsid w:val="00441F51"/>
    <w:rsid w:val="0044758D"/>
    <w:rsid w:val="00453B2F"/>
    <w:rsid w:val="0045595E"/>
    <w:rsid w:val="00464491"/>
    <w:rsid w:val="00484A33"/>
    <w:rsid w:val="004B5A2E"/>
    <w:rsid w:val="004C1FFA"/>
    <w:rsid w:val="004D3CD6"/>
    <w:rsid w:val="004D45D4"/>
    <w:rsid w:val="004E0CA6"/>
    <w:rsid w:val="004E5242"/>
    <w:rsid w:val="004F1C4B"/>
    <w:rsid w:val="005152E7"/>
    <w:rsid w:val="00522BFB"/>
    <w:rsid w:val="005350D7"/>
    <w:rsid w:val="00543117"/>
    <w:rsid w:val="00543C6D"/>
    <w:rsid w:val="00585DA7"/>
    <w:rsid w:val="00595540"/>
    <w:rsid w:val="005A0983"/>
    <w:rsid w:val="005A367D"/>
    <w:rsid w:val="005B726D"/>
    <w:rsid w:val="005E6ACA"/>
    <w:rsid w:val="005E7464"/>
    <w:rsid w:val="005F037D"/>
    <w:rsid w:val="005F152D"/>
    <w:rsid w:val="005F1897"/>
    <w:rsid w:val="00603BD5"/>
    <w:rsid w:val="00613C35"/>
    <w:rsid w:val="0064465A"/>
    <w:rsid w:val="0065736C"/>
    <w:rsid w:val="0066221E"/>
    <w:rsid w:val="00675B1B"/>
    <w:rsid w:val="006820F3"/>
    <w:rsid w:val="0069558B"/>
    <w:rsid w:val="006B5927"/>
    <w:rsid w:val="006C5ACA"/>
    <w:rsid w:val="006C6F88"/>
    <w:rsid w:val="006D1B5E"/>
    <w:rsid w:val="006E675F"/>
    <w:rsid w:val="006F4CF2"/>
    <w:rsid w:val="006F7E53"/>
    <w:rsid w:val="007012FA"/>
    <w:rsid w:val="007102D5"/>
    <w:rsid w:val="00711A6B"/>
    <w:rsid w:val="00712E66"/>
    <w:rsid w:val="007204A2"/>
    <w:rsid w:val="00740C0D"/>
    <w:rsid w:val="00741DF2"/>
    <w:rsid w:val="00755977"/>
    <w:rsid w:val="00763DDA"/>
    <w:rsid w:val="00765318"/>
    <w:rsid w:val="00772067"/>
    <w:rsid w:val="0077336E"/>
    <w:rsid w:val="007771D5"/>
    <w:rsid w:val="0077761F"/>
    <w:rsid w:val="00782514"/>
    <w:rsid w:val="007848DF"/>
    <w:rsid w:val="007C21D9"/>
    <w:rsid w:val="007C3083"/>
    <w:rsid w:val="007E6DA4"/>
    <w:rsid w:val="0081233C"/>
    <w:rsid w:val="00826061"/>
    <w:rsid w:val="00832115"/>
    <w:rsid w:val="0086534A"/>
    <w:rsid w:val="00871349"/>
    <w:rsid w:val="008734A6"/>
    <w:rsid w:val="008761CE"/>
    <w:rsid w:val="0088258A"/>
    <w:rsid w:val="00884567"/>
    <w:rsid w:val="008C575C"/>
    <w:rsid w:val="008C65E5"/>
    <w:rsid w:val="008D48F1"/>
    <w:rsid w:val="008D5751"/>
    <w:rsid w:val="008E260F"/>
    <w:rsid w:val="008E7914"/>
    <w:rsid w:val="00900BF3"/>
    <w:rsid w:val="00901891"/>
    <w:rsid w:val="00907BC7"/>
    <w:rsid w:val="00917329"/>
    <w:rsid w:val="009363B6"/>
    <w:rsid w:val="00955C11"/>
    <w:rsid w:val="00975F4D"/>
    <w:rsid w:val="00976213"/>
    <w:rsid w:val="00976882"/>
    <w:rsid w:val="009855FD"/>
    <w:rsid w:val="00992913"/>
    <w:rsid w:val="0099682E"/>
    <w:rsid w:val="009A3016"/>
    <w:rsid w:val="009A5EBB"/>
    <w:rsid w:val="009C4322"/>
    <w:rsid w:val="009C51D2"/>
    <w:rsid w:val="009C550C"/>
    <w:rsid w:val="009D111B"/>
    <w:rsid w:val="009D1266"/>
    <w:rsid w:val="009D43BC"/>
    <w:rsid w:val="009D7BA2"/>
    <w:rsid w:val="009E45FA"/>
    <w:rsid w:val="009E52E7"/>
    <w:rsid w:val="00A03535"/>
    <w:rsid w:val="00A11174"/>
    <w:rsid w:val="00A23499"/>
    <w:rsid w:val="00A3446C"/>
    <w:rsid w:val="00A476CE"/>
    <w:rsid w:val="00A5157F"/>
    <w:rsid w:val="00A60B29"/>
    <w:rsid w:val="00A72209"/>
    <w:rsid w:val="00A72DB3"/>
    <w:rsid w:val="00A73051"/>
    <w:rsid w:val="00AA2AF8"/>
    <w:rsid w:val="00AB0D8E"/>
    <w:rsid w:val="00AD0A1F"/>
    <w:rsid w:val="00AD298F"/>
    <w:rsid w:val="00AD72FC"/>
    <w:rsid w:val="00AE53BE"/>
    <w:rsid w:val="00AF1841"/>
    <w:rsid w:val="00B129CE"/>
    <w:rsid w:val="00B205B5"/>
    <w:rsid w:val="00B316B3"/>
    <w:rsid w:val="00B42CA2"/>
    <w:rsid w:val="00B55562"/>
    <w:rsid w:val="00B601E6"/>
    <w:rsid w:val="00B616AF"/>
    <w:rsid w:val="00B61B2F"/>
    <w:rsid w:val="00B81EF9"/>
    <w:rsid w:val="00B87F39"/>
    <w:rsid w:val="00B9061D"/>
    <w:rsid w:val="00B97EA1"/>
    <w:rsid w:val="00BA12E2"/>
    <w:rsid w:val="00BB19F4"/>
    <w:rsid w:val="00BC071A"/>
    <w:rsid w:val="00BC227D"/>
    <w:rsid w:val="00BE39EF"/>
    <w:rsid w:val="00C052D1"/>
    <w:rsid w:val="00C0573F"/>
    <w:rsid w:val="00C118B2"/>
    <w:rsid w:val="00C4237C"/>
    <w:rsid w:val="00C444A9"/>
    <w:rsid w:val="00C61579"/>
    <w:rsid w:val="00C6738A"/>
    <w:rsid w:val="00C850EA"/>
    <w:rsid w:val="00C87B1B"/>
    <w:rsid w:val="00C92BA7"/>
    <w:rsid w:val="00CA455D"/>
    <w:rsid w:val="00CB3E1D"/>
    <w:rsid w:val="00CB5EE8"/>
    <w:rsid w:val="00CB6DDE"/>
    <w:rsid w:val="00CC22F1"/>
    <w:rsid w:val="00CD5012"/>
    <w:rsid w:val="00CE1085"/>
    <w:rsid w:val="00CE32B0"/>
    <w:rsid w:val="00CF6B07"/>
    <w:rsid w:val="00D05877"/>
    <w:rsid w:val="00D13376"/>
    <w:rsid w:val="00D16C52"/>
    <w:rsid w:val="00D3078C"/>
    <w:rsid w:val="00D40A4A"/>
    <w:rsid w:val="00D42AD8"/>
    <w:rsid w:val="00D52E13"/>
    <w:rsid w:val="00D53B5E"/>
    <w:rsid w:val="00D674EF"/>
    <w:rsid w:val="00D72BD5"/>
    <w:rsid w:val="00D86BC8"/>
    <w:rsid w:val="00D97241"/>
    <w:rsid w:val="00DC2200"/>
    <w:rsid w:val="00DC62E1"/>
    <w:rsid w:val="00DD07C4"/>
    <w:rsid w:val="00DD4A21"/>
    <w:rsid w:val="00DE0201"/>
    <w:rsid w:val="00DE1217"/>
    <w:rsid w:val="00DF5473"/>
    <w:rsid w:val="00E04B8E"/>
    <w:rsid w:val="00E068D5"/>
    <w:rsid w:val="00E253B2"/>
    <w:rsid w:val="00E309C2"/>
    <w:rsid w:val="00E34296"/>
    <w:rsid w:val="00E3460D"/>
    <w:rsid w:val="00E42B0F"/>
    <w:rsid w:val="00E4552E"/>
    <w:rsid w:val="00E53ECD"/>
    <w:rsid w:val="00E72815"/>
    <w:rsid w:val="00E94E92"/>
    <w:rsid w:val="00EB1F6F"/>
    <w:rsid w:val="00EB21ED"/>
    <w:rsid w:val="00EB7F04"/>
    <w:rsid w:val="00EC4613"/>
    <w:rsid w:val="00EC7044"/>
    <w:rsid w:val="00ED25CF"/>
    <w:rsid w:val="00ED55E0"/>
    <w:rsid w:val="00F03CB1"/>
    <w:rsid w:val="00F10FB4"/>
    <w:rsid w:val="00F12906"/>
    <w:rsid w:val="00F13965"/>
    <w:rsid w:val="00F36062"/>
    <w:rsid w:val="00F37C71"/>
    <w:rsid w:val="00F44C7B"/>
    <w:rsid w:val="00F46B3D"/>
    <w:rsid w:val="00F47C49"/>
    <w:rsid w:val="00F66EB7"/>
    <w:rsid w:val="00F7310B"/>
    <w:rsid w:val="00F7387F"/>
    <w:rsid w:val="00F80753"/>
    <w:rsid w:val="00F8652C"/>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4963D"/>
  <w15:docId w15:val="{616DD728-62BF-4689-A4DB-F60463D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rsid w:val="0064465A"/>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ListParagraph">
    <w:name w:val="List Paragraph"/>
    <w:basedOn w:val="Normal"/>
    <w:uiPriority w:val="34"/>
    <w:qFormat/>
    <w:rsid w:val="003C5141"/>
    <w:pPr>
      <w:ind w:left="720"/>
      <w:contextualSpacing/>
    </w:pPr>
    <w:rPr>
      <w:rFonts w:ascii="Calibri" w:eastAsia="Calibri" w:hAnsi="Calibri" w:cs="Calibri"/>
      <w:sz w:val="22"/>
      <w:szCs w:val="22"/>
    </w:rPr>
  </w:style>
  <w:style w:type="paragraph" w:styleId="Caption">
    <w:name w:val="caption"/>
    <w:basedOn w:val="Normal"/>
    <w:next w:val="Normal"/>
    <w:unhideWhenUsed/>
    <w:qFormat/>
    <w:rsid w:val="003C5141"/>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C21D9"/>
    <w:rPr>
      <w:rFonts w:ascii="Arial" w:hAnsi="Arial" w:cs="Arial"/>
      <w:b/>
      <w:bCs/>
      <w:kern w:val="32"/>
      <w:sz w:val="32"/>
      <w:szCs w:val="32"/>
    </w:rPr>
  </w:style>
  <w:style w:type="character" w:customStyle="1" w:styleId="Heading2Char">
    <w:name w:val="Heading 2 Char"/>
    <w:basedOn w:val="DefaultParagraphFont"/>
    <w:link w:val="Heading2"/>
    <w:uiPriority w:val="9"/>
    <w:rsid w:val="007C21D9"/>
    <w:rPr>
      <w:rFonts w:ascii="Arial" w:hAnsi="Arial" w:cs="Arial"/>
      <w:b/>
      <w:bCs/>
      <w:i/>
      <w:iCs/>
      <w:sz w:val="28"/>
      <w:szCs w:val="28"/>
    </w:rPr>
  </w:style>
  <w:style w:type="paragraph" w:styleId="FootnoteText">
    <w:name w:val="footnote text"/>
    <w:basedOn w:val="Normal"/>
    <w:link w:val="FootnoteTextChar"/>
    <w:unhideWhenUsed/>
    <w:rsid w:val="007C21D9"/>
    <w:pPr>
      <w:spacing w:after="160" w:line="259"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C21D9"/>
    <w:rPr>
      <w:rFonts w:asciiTheme="minorHAnsi" w:eastAsiaTheme="minorHAnsi" w:hAnsiTheme="minorHAnsi" w:cstheme="minorBidi"/>
    </w:rPr>
  </w:style>
  <w:style w:type="character" w:styleId="FootnoteReference">
    <w:name w:val="footnote reference"/>
    <w:basedOn w:val="DefaultParagraphFont"/>
    <w:semiHidden/>
    <w:unhideWhenUsed/>
    <w:rsid w:val="007C21D9"/>
    <w:rPr>
      <w:vertAlign w:val="superscript"/>
    </w:rPr>
  </w:style>
  <w:style w:type="character" w:customStyle="1" w:styleId="Heading3Char">
    <w:name w:val="Heading 3 Char"/>
    <w:basedOn w:val="DefaultParagraphFont"/>
    <w:link w:val="Heading3"/>
    <w:uiPriority w:val="9"/>
    <w:rsid w:val="007C21D9"/>
    <w:rPr>
      <w:rFonts w:ascii="Arial" w:hAnsi="Arial" w:cs="Arial"/>
      <w:b/>
      <w:bCs/>
      <w:sz w:val="24"/>
      <w:szCs w:val="26"/>
    </w:rPr>
  </w:style>
  <w:style w:type="character" w:customStyle="1" w:styleId="HeaderChar">
    <w:name w:val="Header Char"/>
    <w:basedOn w:val="DefaultParagraphFont"/>
    <w:link w:val="Header"/>
    <w:uiPriority w:val="99"/>
    <w:rsid w:val="007C21D9"/>
    <w:rPr>
      <w:sz w:val="24"/>
      <w:szCs w:val="24"/>
    </w:rPr>
  </w:style>
  <w:style w:type="character" w:customStyle="1" w:styleId="Heading4Char">
    <w:name w:val="Heading 4 Char"/>
    <w:basedOn w:val="DefaultParagraphFont"/>
    <w:link w:val="Heading4"/>
    <w:uiPriority w:val="9"/>
    <w:rsid w:val="007C21D9"/>
    <w:rPr>
      <w:rFonts w:ascii="Arial" w:hAnsi="Arial"/>
      <w:bCs/>
      <w:sz w:val="24"/>
      <w:szCs w:val="28"/>
    </w:rPr>
  </w:style>
  <w:style w:type="table" w:customStyle="1" w:styleId="GridTable1Light-Accent11">
    <w:name w:val="Grid Table 1 Light - Accent 11"/>
    <w:basedOn w:val="TableNormal"/>
    <w:uiPriority w:val="46"/>
    <w:rsid w:val="007C21D9"/>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C21D9"/>
    <w:rPr>
      <w:sz w:val="16"/>
      <w:szCs w:val="16"/>
    </w:rPr>
  </w:style>
  <w:style w:type="paragraph" w:styleId="CommentText">
    <w:name w:val="annotation text"/>
    <w:basedOn w:val="Normal"/>
    <w:link w:val="CommentTextChar"/>
    <w:uiPriority w:val="99"/>
    <w:semiHidden/>
    <w:unhideWhenUsed/>
    <w:rsid w:val="007C21D9"/>
    <w:pPr>
      <w:spacing w:after="160" w:line="259"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C21D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21D9"/>
    <w:rPr>
      <w:b/>
      <w:bCs/>
    </w:rPr>
  </w:style>
  <w:style w:type="character" w:customStyle="1" w:styleId="CommentSubjectChar">
    <w:name w:val="Comment Subject Char"/>
    <w:basedOn w:val="CommentTextChar"/>
    <w:link w:val="CommentSubject"/>
    <w:uiPriority w:val="99"/>
    <w:semiHidden/>
    <w:rsid w:val="007C21D9"/>
    <w:rPr>
      <w:rFonts w:asciiTheme="minorHAnsi" w:eastAsiaTheme="minorHAnsi" w:hAnsiTheme="minorHAnsi" w:cstheme="minorBidi"/>
      <w:b/>
      <w:bCs/>
    </w:rPr>
  </w:style>
  <w:style w:type="paragraph" w:customStyle="1" w:styleId="AReport">
    <w:name w:val="AReport"/>
    <w:basedOn w:val="Heading1"/>
    <w:qFormat/>
    <w:rsid w:val="007C21D9"/>
    <w:rPr>
      <w:rFonts w:ascii="Franklin Gothic Book" w:hAnsi="Franklin Gothic Book"/>
      <w:color w:val="14558E"/>
      <w:sz w:val="56"/>
      <w:szCs w:val="56"/>
    </w:rPr>
  </w:style>
  <w:style w:type="character" w:customStyle="1" w:styleId="Heading5Char">
    <w:name w:val="Heading 5 Char"/>
    <w:basedOn w:val="DefaultParagraphFont"/>
    <w:link w:val="Heading5"/>
    <w:rsid w:val="0064465A"/>
    <w:rPr>
      <w:rFonts w:ascii="Calibri" w:eastAsia="Calibri" w:hAnsi="Calibri" w:cs="Calibri"/>
      <w:b/>
      <w:sz w:val="22"/>
      <w:szCs w:val="22"/>
    </w:rPr>
  </w:style>
  <w:style w:type="paragraph" w:styleId="Title">
    <w:name w:val="Title"/>
    <w:basedOn w:val="Normal"/>
    <w:next w:val="Normal"/>
    <w:link w:val="TitleChar"/>
    <w:rsid w:val="0064465A"/>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64465A"/>
    <w:rPr>
      <w:rFonts w:ascii="Calibri" w:eastAsia="Calibri" w:hAnsi="Calibri" w:cs="Calibri"/>
      <w:b/>
      <w:sz w:val="72"/>
      <w:szCs w:val="72"/>
    </w:rPr>
  </w:style>
  <w:style w:type="paragraph" w:styleId="Subtitle">
    <w:name w:val="Subtitle"/>
    <w:basedOn w:val="Normal"/>
    <w:next w:val="Normal"/>
    <w:link w:val="SubtitleChar"/>
    <w:rsid w:val="0064465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4465A"/>
    <w:rPr>
      <w:rFonts w:ascii="Georgia" w:eastAsia="Georgia" w:hAnsi="Georgia" w:cs="Georgia"/>
      <w:i/>
      <w:color w:val="666666"/>
      <w:sz w:val="48"/>
      <w:szCs w:val="48"/>
    </w:rPr>
  </w:style>
  <w:style w:type="paragraph" w:styleId="NormalWeb">
    <w:name w:val="Normal (Web)"/>
    <w:basedOn w:val="Normal"/>
    <w:uiPriority w:val="99"/>
    <w:unhideWhenUsed/>
    <w:rsid w:val="0064465A"/>
    <w:pPr>
      <w:spacing w:before="100" w:beforeAutospacing="1" w:after="100" w:afterAutospacing="1"/>
    </w:pPr>
  </w:style>
  <w:style w:type="paragraph" w:customStyle="1" w:styleId="ListItems">
    <w:name w:val="List Items"/>
    <w:basedOn w:val="Normal"/>
    <w:qFormat/>
    <w:rsid w:val="0064465A"/>
    <w:pPr>
      <w:framePr w:hSpace="180" w:wrap="around" w:vAnchor="text" w:hAnchor="text" w:x="-918" w:y="380"/>
      <w:numPr>
        <w:numId w:val="43"/>
      </w:numPr>
      <w:spacing w:after="60"/>
      <w:ind w:left="540" w:hanging="180"/>
    </w:pPr>
    <w:rPr>
      <w:rFonts w:asciiTheme="minorHAnsi" w:hAnsiTheme="minorHAnsi" w:cs="Arial"/>
      <w:sz w:val="17"/>
      <w:szCs w:val="16"/>
    </w:rPr>
  </w:style>
  <w:style w:type="character" w:styleId="Strong">
    <w:name w:val="Strong"/>
    <w:basedOn w:val="DefaultParagraphFont"/>
    <w:uiPriority w:val="22"/>
    <w:qFormat/>
    <w:rsid w:val="0064465A"/>
    <w:rPr>
      <w:b/>
      <w:bCs/>
    </w:rPr>
  </w:style>
  <w:style w:type="character" w:styleId="Emphasis">
    <w:name w:val="Emphasis"/>
    <w:basedOn w:val="DefaultParagraphFont"/>
    <w:uiPriority w:val="20"/>
    <w:qFormat/>
    <w:rsid w:val="0064465A"/>
    <w:rPr>
      <w:i/>
      <w:iCs/>
    </w:rPr>
  </w:style>
  <w:style w:type="paragraph" w:customStyle="1" w:styleId="xmsonormal">
    <w:name w:val="x_msonormal"/>
    <w:basedOn w:val="Normal"/>
    <w:rsid w:val="00C615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58575759">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hart" Target="charts/chart2.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chart" Target="charts/chart10.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hyperlink" Target="http://www.doe.mass.edu/frameworks/dlcs.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chart" Target="charts/chart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ademallie@doe.mass.edu" TargetMode="External"/><Relationship Id="rId23" Type="http://schemas.openxmlformats.org/officeDocument/2006/relationships/footer" Target="footer4.xml"/><Relationship Id="rId28" Type="http://schemas.openxmlformats.org/officeDocument/2006/relationships/chart" Target="charts/chart4.xml"/><Relationship Id="rId36" Type="http://schemas.openxmlformats.org/officeDocument/2006/relationships/chart" Target="charts/chart12.xm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s>
</file>

<file path=word/_rels/footnotes.xml.rels><?xml version="1.0" encoding="UTF-8" standalone="yes"?>
<Relationships xmlns="http://schemas.openxmlformats.org/package/2006/relationships"><Relationship Id="rId2" Type="http://schemas.openxmlformats.org/officeDocument/2006/relationships/hyperlink" Target="https://www.ecs.org/wp-content/uploads/MassCAN-Full-Report-v10.pdf" TargetMode="External"/><Relationship Id="rId1" Type="http://schemas.openxmlformats.org/officeDocument/2006/relationships/hyperlink" Target="http://www.doe.mass.edu/infoservices/data/epims/DHAppendices.xls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RestQs%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RestQs%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Qs2-3-5-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Qs2-3-5-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Qs2-3-5-6%20(0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k\Desktop\Copy%20of%20Qs2-3-5-6%20(0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solidFill>
                  <a:schemeClr val="tx1"/>
                </a:solidFill>
                <a:effectLst/>
              </a:rPr>
              <a:t>Figure 1: </a:t>
            </a:r>
            <a:r>
              <a:rPr lang="en-US" sz="1100" b="0" i="0" baseline="0">
                <a:solidFill>
                  <a:schemeClr val="tx1"/>
                </a:solidFill>
                <a:effectLst/>
              </a:rPr>
              <a:t>Percent Coverage of DLCS Standards in CS Courses Taught in 2016-2017</a:t>
            </a:r>
            <a:endParaRPr lang="en-US" sz="1100">
              <a:solidFill>
                <a:schemeClr val="tx1"/>
              </a:solidFill>
              <a:effectLst/>
            </a:endParaRPr>
          </a:p>
          <a:p>
            <a:pPr>
              <a:defRPr/>
            </a:pPr>
            <a:r>
              <a:rPr lang="en-US" sz="1050" b="0" i="1" baseline="0">
                <a:solidFill>
                  <a:schemeClr val="tx1"/>
                </a:solidFill>
                <a:effectLst/>
              </a:rPr>
              <a:t>N = 99 Courses</a:t>
            </a:r>
            <a:endParaRPr lang="en-US" sz="105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spPr>
            <a:solidFill>
              <a:schemeClr val="accent1">
                <a:tint val="77000"/>
              </a:schemeClr>
            </a:solidFill>
            <a:ln>
              <a:noFill/>
            </a:ln>
            <a:effectLst/>
          </c:spPr>
          <c:val>
            <c:numRef>
              <c:f>Sheet1!$A$2:$A$80</c:f>
              <c:numCache>
                <c:formatCode>0.00%</c:formatCode>
                <c:ptCount val="79"/>
                <c:pt idx="0">
                  <c:v>0.875</c:v>
                </c:pt>
                <c:pt idx="1">
                  <c:v>0.875</c:v>
                </c:pt>
                <c:pt idx="2">
                  <c:v>0.875</c:v>
                </c:pt>
                <c:pt idx="3">
                  <c:v>0.33333000000000002</c:v>
                </c:pt>
                <c:pt idx="4">
                  <c:v>0.3</c:v>
                </c:pt>
                <c:pt idx="5">
                  <c:v>0.29166999999999998</c:v>
                </c:pt>
                <c:pt idx="6">
                  <c:v>0.25833</c:v>
                </c:pt>
                <c:pt idx="7">
                  <c:v>0.25</c:v>
                </c:pt>
                <c:pt idx="8">
                  <c:v>0.25</c:v>
                </c:pt>
                <c:pt idx="9">
                  <c:v>0.22500000000000001</c:v>
                </c:pt>
                <c:pt idx="10">
                  <c:v>0.21667</c:v>
                </c:pt>
                <c:pt idx="11">
                  <c:v>0.20832999999999999</c:v>
                </c:pt>
                <c:pt idx="12">
                  <c:v>0.20832999999999999</c:v>
                </c:pt>
                <c:pt idx="13">
                  <c:v>0.20832999999999999</c:v>
                </c:pt>
                <c:pt idx="14">
                  <c:v>0.20832999999999999</c:v>
                </c:pt>
                <c:pt idx="15">
                  <c:v>0.20832999999999999</c:v>
                </c:pt>
                <c:pt idx="16">
                  <c:v>0.20832999999999999</c:v>
                </c:pt>
                <c:pt idx="17">
                  <c:v>0.20832999999999999</c:v>
                </c:pt>
                <c:pt idx="18">
                  <c:v>0.20832999999999999</c:v>
                </c:pt>
                <c:pt idx="19">
                  <c:v>0.20832999999999999</c:v>
                </c:pt>
                <c:pt idx="20">
                  <c:v>0.20832999999999999</c:v>
                </c:pt>
                <c:pt idx="21">
                  <c:v>0.2</c:v>
                </c:pt>
                <c:pt idx="22">
                  <c:v>0.17499999999999999</c:v>
                </c:pt>
                <c:pt idx="23">
                  <c:v>0.17499999999999999</c:v>
                </c:pt>
                <c:pt idx="24">
                  <c:v>0.16667000000000001</c:v>
                </c:pt>
                <c:pt idx="25">
                  <c:v>0.15833</c:v>
                </c:pt>
                <c:pt idx="26">
                  <c:v>0.14166999999999999</c:v>
                </c:pt>
                <c:pt idx="27">
                  <c:v>0.13333</c:v>
                </c:pt>
                <c:pt idx="28">
                  <c:v>0.13333</c:v>
                </c:pt>
                <c:pt idx="29">
                  <c:v>0.13333</c:v>
                </c:pt>
                <c:pt idx="30">
                  <c:v>0.13333</c:v>
                </c:pt>
                <c:pt idx="31">
                  <c:v>0.13333</c:v>
                </c:pt>
                <c:pt idx="32">
                  <c:v>0.13333</c:v>
                </c:pt>
                <c:pt idx="33">
                  <c:v>0.10833</c:v>
                </c:pt>
                <c:pt idx="34">
                  <c:v>0.10833</c:v>
                </c:pt>
                <c:pt idx="35">
                  <c:v>0.1</c:v>
                </c:pt>
                <c:pt idx="36">
                  <c:v>9.1670000000000001E-2</c:v>
                </c:pt>
                <c:pt idx="37">
                  <c:v>9.1670000000000001E-2</c:v>
                </c:pt>
                <c:pt idx="38">
                  <c:v>9.1670000000000001E-2</c:v>
                </c:pt>
                <c:pt idx="39">
                  <c:v>9.1670000000000001E-2</c:v>
                </c:pt>
                <c:pt idx="40">
                  <c:v>9.1670000000000001E-2</c:v>
                </c:pt>
                <c:pt idx="41">
                  <c:v>9.1670000000000001E-2</c:v>
                </c:pt>
                <c:pt idx="42">
                  <c:v>8.3330000000000001E-2</c:v>
                </c:pt>
                <c:pt idx="43">
                  <c:v>8.3330000000000001E-2</c:v>
                </c:pt>
                <c:pt idx="44">
                  <c:v>8.3330000000000001E-2</c:v>
                </c:pt>
                <c:pt idx="45">
                  <c:v>8.3330000000000001E-2</c:v>
                </c:pt>
                <c:pt idx="46">
                  <c:v>8.3330000000000001E-2</c:v>
                </c:pt>
                <c:pt idx="47">
                  <c:v>8.3330000000000001E-2</c:v>
                </c:pt>
                <c:pt idx="48">
                  <c:v>8.3330000000000001E-2</c:v>
                </c:pt>
                <c:pt idx="49">
                  <c:v>8.3330000000000001E-2</c:v>
                </c:pt>
                <c:pt idx="50">
                  <c:v>7.4999999999999997E-2</c:v>
                </c:pt>
                <c:pt idx="51">
                  <c:v>6.6669999999999993E-2</c:v>
                </c:pt>
                <c:pt idx="52">
                  <c:v>0.05</c:v>
                </c:pt>
                <c:pt idx="53">
                  <c:v>0.05</c:v>
                </c:pt>
                <c:pt idx="54">
                  <c:v>0.05</c:v>
                </c:pt>
                <c:pt idx="55">
                  <c:v>0.05</c:v>
                </c:pt>
                <c:pt idx="56">
                  <c:v>0.05</c:v>
                </c:pt>
                <c:pt idx="57">
                  <c:v>0.05</c:v>
                </c:pt>
                <c:pt idx="58">
                  <c:v>0.05</c:v>
                </c:pt>
                <c:pt idx="59">
                  <c:v>0.05</c:v>
                </c:pt>
                <c:pt idx="60">
                  <c:v>4.1669999999999999E-2</c:v>
                </c:pt>
                <c:pt idx="61">
                  <c:v>4.1669999999999999E-2</c:v>
                </c:pt>
                <c:pt idx="62">
                  <c:v>4.1669999999999999E-2</c:v>
                </c:pt>
                <c:pt idx="63">
                  <c:v>4.1669999999999999E-2</c:v>
                </c:pt>
                <c:pt idx="64">
                  <c:v>4.1669999999999999E-2</c:v>
                </c:pt>
                <c:pt idx="65">
                  <c:v>4.1669999999999999E-2</c:v>
                </c:pt>
                <c:pt idx="66">
                  <c:v>4.1669999999999999E-2</c:v>
                </c:pt>
                <c:pt idx="67">
                  <c:v>4.1669999999999999E-2</c:v>
                </c:pt>
                <c:pt idx="68">
                  <c:v>4.1669999999999999E-2</c:v>
                </c:pt>
                <c:pt idx="69">
                  <c:v>4.1669999999999999E-2</c:v>
                </c:pt>
                <c:pt idx="70">
                  <c:v>4.1669999999999999E-2</c:v>
                </c:pt>
                <c:pt idx="71">
                  <c:v>4.1669999999999999E-2</c:v>
                </c:pt>
                <c:pt idx="72">
                  <c:v>4.1669999999999999E-2</c:v>
                </c:pt>
                <c:pt idx="73">
                  <c:v>4.1669999999999999E-2</c:v>
                </c:pt>
                <c:pt idx="74">
                  <c:v>4.1669999999999999E-2</c:v>
                </c:pt>
                <c:pt idx="75">
                  <c:v>4.1669999999999999E-2</c:v>
                </c:pt>
                <c:pt idx="76">
                  <c:v>4.1669999999999999E-2</c:v>
                </c:pt>
                <c:pt idx="77">
                  <c:v>8.3300000000000006E-3</c:v>
                </c:pt>
                <c:pt idx="78">
                  <c:v>8.3300000000000006E-3</c:v>
                </c:pt>
              </c:numCache>
            </c:numRef>
          </c:val>
          <c:extLst>
            <c:ext xmlns:c16="http://schemas.microsoft.com/office/drawing/2014/chart" uri="{C3380CC4-5D6E-409C-BE32-E72D297353CC}">
              <c16:uniqueId val="{00000000-657F-4B30-81A5-E9AF2D3E43A2}"/>
            </c:ext>
          </c:extLst>
        </c:ser>
        <c:dLbls>
          <c:showLegendKey val="0"/>
          <c:showVal val="0"/>
          <c:showCatName val="0"/>
          <c:showSerName val="0"/>
          <c:showPercent val="0"/>
          <c:showBubbleSize val="0"/>
        </c:dLbls>
        <c:axId val="146118528"/>
        <c:axId val="146120064"/>
      </c:areaChart>
      <c:lineChart>
        <c:grouping val="standard"/>
        <c:varyColors val="0"/>
        <c:ser>
          <c:idx val="1"/>
          <c:order val="1"/>
          <c:spPr>
            <a:ln w="28575" cap="rnd">
              <a:solidFill>
                <a:schemeClr val="accent1">
                  <a:shade val="76000"/>
                </a:schemeClr>
              </a:solidFill>
              <a:round/>
            </a:ln>
            <a:effectLst/>
          </c:spPr>
          <c:marker>
            <c:symbol val="none"/>
          </c:marker>
          <c:dLbls>
            <c:dLbl>
              <c:idx val="77"/>
              <c:layout>
                <c:manualLayout>
                  <c:x val="-4.8964218455743877E-2"/>
                  <c:y val="-3.7037037037037035E-2"/>
                </c:manualLayout>
              </c:layout>
              <c:tx>
                <c:rich>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r>
                      <a:rPr lang="en-US" sz="1000" i="1">
                        <a:solidFill>
                          <a:schemeClr val="tx1"/>
                        </a:solidFill>
                      </a:rPr>
                      <a:t>Average</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7F-4B30-81A5-E9AF2D3E43A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val>
            <c:numRef>
              <c:f>Sheet1!$B$2:$B$80</c:f>
              <c:numCache>
                <c:formatCode>0.00%</c:formatCode>
                <c:ptCount val="79"/>
                <c:pt idx="0">
                  <c:v>0.14493658227848119</c:v>
                </c:pt>
                <c:pt idx="1">
                  <c:v>0.14493658227848119</c:v>
                </c:pt>
                <c:pt idx="2">
                  <c:v>0.14493658227848119</c:v>
                </c:pt>
                <c:pt idx="3">
                  <c:v>0.14493658227848119</c:v>
                </c:pt>
                <c:pt idx="4">
                  <c:v>0.14493658227848119</c:v>
                </c:pt>
                <c:pt idx="5">
                  <c:v>0.14493658227848119</c:v>
                </c:pt>
                <c:pt idx="6">
                  <c:v>0.14493658227848119</c:v>
                </c:pt>
                <c:pt idx="7">
                  <c:v>0.14493658227848119</c:v>
                </c:pt>
                <c:pt idx="8">
                  <c:v>0.14493658227848119</c:v>
                </c:pt>
                <c:pt idx="9">
                  <c:v>0.14493658227848119</c:v>
                </c:pt>
                <c:pt idx="10">
                  <c:v>0.14493658227848119</c:v>
                </c:pt>
                <c:pt idx="11">
                  <c:v>0.14493658227848119</c:v>
                </c:pt>
                <c:pt idx="12">
                  <c:v>0.14493658227848119</c:v>
                </c:pt>
                <c:pt idx="13">
                  <c:v>0.14493658227848119</c:v>
                </c:pt>
                <c:pt idx="14">
                  <c:v>0.14493658227848119</c:v>
                </c:pt>
                <c:pt idx="15">
                  <c:v>0.14493658227848119</c:v>
                </c:pt>
                <c:pt idx="16">
                  <c:v>0.14493658227848119</c:v>
                </c:pt>
                <c:pt idx="17">
                  <c:v>0.14493658227848119</c:v>
                </c:pt>
                <c:pt idx="18">
                  <c:v>0.14493658227848119</c:v>
                </c:pt>
                <c:pt idx="19">
                  <c:v>0.14493658227848119</c:v>
                </c:pt>
                <c:pt idx="20">
                  <c:v>0.14493658227848119</c:v>
                </c:pt>
                <c:pt idx="21">
                  <c:v>0.14493658227848119</c:v>
                </c:pt>
                <c:pt idx="22">
                  <c:v>0.14493658227848119</c:v>
                </c:pt>
                <c:pt idx="23">
                  <c:v>0.14493658227848119</c:v>
                </c:pt>
                <c:pt idx="24">
                  <c:v>0.14493658227848119</c:v>
                </c:pt>
                <c:pt idx="25">
                  <c:v>0.14493658227848119</c:v>
                </c:pt>
                <c:pt idx="26">
                  <c:v>0.14493658227848119</c:v>
                </c:pt>
                <c:pt idx="27">
                  <c:v>0.14493658227848119</c:v>
                </c:pt>
                <c:pt idx="28">
                  <c:v>0.14493658227848119</c:v>
                </c:pt>
                <c:pt idx="29">
                  <c:v>0.14493658227848119</c:v>
                </c:pt>
                <c:pt idx="30">
                  <c:v>0.14493658227848119</c:v>
                </c:pt>
                <c:pt idx="31">
                  <c:v>0.14493658227848119</c:v>
                </c:pt>
                <c:pt idx="32">
                  <c:v>0.14493658227848119</c:v>
                </c:pt>
                <c:pt idx="33">
                  <c:v>0.14493658227848119</c:v>
                </c:pt>
                <c:pt idx="34">
                  <c:v>0.14493658227848119</c:v>
                </c:pt>
                <c:pt idx="35">
                  <c:v>0.14493658227848119</c:v>
                </c:pt>
                <c:pt idx="36">
                  <c:v>0.14493658227848119</c:v>
                </c:pt>
                <c:pt idx="37">
                  <c:v>0.14493658227848119</c:v>
                </c:pt>
                <c:pt idx="38">
                  <c:v>0.14493658227848119</c:v>
                </c:pt>
                <c:pt idx="39">
                  <c:v>0.14493658227848119</c:v>
                </c:pt>
                <c:pt idx="40">
                  <c:v>0.14493658227848119</c:v>
                </c:pt>
                <c:pt idx="41">
                  <c:v>0.14493658227848119</c:v>
                </c:pt>
                <c:pt idx="42">
                  <c:v>0.14493658227848119</c:v>
                </c:pt>
                <c:pt idx="43">
                  <c:v>0.14493658227848119</c:v>
                </c:pt>
                <c:pt idx="44">
                  <c:v>0.14493658227848119</c:v>
                </c:pt>
                <c:pt idx="45">
                  <c:v>0.14493658227848119</c:v>
                </c:pt>
                <c:pt idx="46">
                  <c:v>0.14493658227848119</c:v>
                </c:pt>
                <c:pt idx="47">
                  <c:v>0.14493658227848119</c:v>
                </c:pt>
                <c:pt idx="48">
                  <c:v>0.14493658227848119</c:v>
                </c:pt>
                <c:pt idx="49">
                  <c:v>0.14493658227848119</c:v>
                </c:pt>
                <c:pt idx="50">
                  <c:v>0.14493658227848119</c:v>
                </c:pt>
                <c:pt idx="51">
                  <c:v>0.14493658227848119</c:v>
                </c:pt>
                <c:pt idx="52">
                  <c:v>0.14493658227848119</c:v>
                </c:pt>
                <c:pt idx="53">
                  <c:v>0.14493658227848119</c:v>
                </c:pt>
                <c:pt idx="54">
                  <c:v>0.14493658227848119</c:v>
                </c:pt>
                <c:pt idx="55">
                  <c:v>0.14493658227848119</c:v>
                </c:pt>
                <c:pt idx="56">
                  <c:v>0.14493658227848119</c:v>
                </c:pt>
                <c:pt idx="57">
                  <c:v>0.14493658227848119</c:v>
                </c:pt>
                <c:pt idx="58">
                  <c:v>0.14493658227848119</c:v>
                </c:pt>
                <c:pt idx="59">
                  <c:v>0.14493658227848119</c:v>
                </c:pt>
                <c:pt idx="60">
                  <c:v>0.14493658227848119</c:v>
                </c:pt>
                <c:pt idx="61">
                  <c:v>0.14493658227848119</c:v>
                </c:pt>
                <c:pt idx="62">
                  <c:v>0.14493658227848119</c:v>
                </c:pt>
                <c:pt idx="63">
                  <c:v>0.14493658227848119</c:v>
                </c:pt>
                <c:pt idx="64">
                  <c:v>0.14493658227848119</c:v>
                </c:pt>
                <c:pt idx="65">
                  <c:v>0.14493658227848119</c:v>
                </c:pt>
                <c:pt idx="66">
                  <c:v>0.14493658227848119</c:v>
                </c:pt>
                <c:pt idx="67">
                  <c:v>0.14493658227848119</c:v>
                </c:pt>
                <c:pt idx="68">
                  <c:v>0.14493658227848119</c:v>
                </c:pt>
                <c:pt idx="69">
                  <c:v>0.14493658227848119</c:v>
                </c:pt>
                <c:pt idx="70">
                  <c:v>0.14493658227848119</c:v>
                </c:pt>
                <c:pt idx="71">
                  <c:v>0.14493658227848119</c:v>
                </c:pt>
                <c:pt idx="72">
                  <c:v>0.14493658227848119</c:v>
                </c:pt>
                <c:pt idx="73">
                  <c:v>0.14493658227848119</c:v>
                </c:pt>
                <c:pt idx="74">
                  <c:v>0.14493658227848119</c:v>
                </c:pt>
                <c:pt idx="75">
                  <c:v>0.14493658227848119</c:v>
                </c:pt>
                <c:pt idx="76">
                  <c:v>0.14493658227848119</c:v>
                </c:pt>
                <c:pt idx="77">
                  <c:v>0.14493658227848119</c:v>
                </c:pt>
                <c:pt idx="78">
                  <c:v>0.14493658227848119</c:v>
                </c:pt>
              </c:numCache>
            </c:numRef>
          </c:val>
          <c:smooth val="0"/>
          <c:extLst>
            <c:ext xmlns:c16="http://schemas.microsoft.com/office/drawing/2014/chart" uri="{C3380CC4-5D6E-409C-BE32-E72D297353CC}">
              <c16:uniqueId val="{00000002-657F-4B30-81A5-E9AF2D3E43A2}"/>
            </c:ext>
          </c:extLst>
        </c:ser>
        <c:dLbls>
          <c:showLegendKey val="0"/>
          <c:showVal val="0"/>
          <c:showCatName val="0"/>
          <c:showSerName val="0"/>
          <c:showPercent val="0"/>
          <c:showBubbleSize val="0"/>
        </c:dLbls>
        <c:marker val="1"/>
        <c:smooth val="0"/>
        <c:axId val="146118528"/>
        <c:axId val="146120064"/>
      </c:lineChart>
      <c:catAx>
        <c:axId val="146118528"/>
        <c:scaling>
          <c:orientation val="minMax"/>
        </c:scaling>
        <c:delete val="1"/>
        <c:axPos val="b"/>
        <c:majorTickMark val="out"/>
        <c:minorTickMark val="none"/>
        <c:tickLblPos val="nextTo"/>
        <c:crossAx val="146120064"/>
        <c:crosses val="autoZero"/>
        <c:auto val="1"/>
        <c:lblAlgn val="ctr"/>
        <c:lblOffset val="100"/>
        <c:noMultiLvlLbl val="0"/>
      </c:catAx>
      <c:valAx>
        <c:axId val="146120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6118528"/>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12: </a:t>
            </a:r>
            <a:r>
              <a:rPr lang="en-US" sz="1000" b="0" i="0" baseline="0">
                <a:effectLst/>
              </a:rPr>
              <a:t>Pass Rates of Students Enrolled in Elementary and Middle School </a:t>
            </a:r>
          </a:p>
          <a:p>
            <a:pPr>
              <a:defRPr sz="1050"/>
            </a:pPr>
            <a:r>
              <a:rPr lang="en-US" sz="1000" b="0" i="0" baseline="0">
                <a:effectLst/>
              </a:rPr>
              <a:t>CS Courses by Race and Ethnicity,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4"/>
            <c:invertIfNegative val="0"/>
            <c:bubble3D val="0"/>
            <c:spPr>
              <a:solidFill>
                <a:srgbClr val="5089BC"/>
              </a:solidFill>
              <a:ln>
                <a:noFill/>
              </a:ln>
              <a:effectLst/>
            </c:spPr>
            <c:extLst>
              <c:ext xmlns:c16="http://schemas.microsoft.com/office/drawing/2014/chart" uri="{C3380CC4-5D6E-409C-BE32-E72D297353CC}">
                <c16:uniqueId val="{00000001-9815-48D3-8149-754DFAE4177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African-American</c:v>
                </c:pt>
                <c:pt idx="1">
                  <c:v>Hispanic</c:v>
                </c:pt>
                <c:pt idx="2">
                  <c:v>Native American</c:v>
                </c:pt>
                <c:pt idx="3">
                  <c:v>Multi-race</c:v>
                </c:pt>
                <c:pt idx="4">
                  <c:v>Elementary/Middle Average</c:v>
                </c:pt>
                <c:pt idx="5">
                  <c:v>White</c:v>
                </c:pt>
                <c:pt idx="6">
                  <c:v>Native Hawaiian or Pacific Islander</c:v>
                </c:pt>
                <c:pt idx="7">
                  <c:v>Asian</c:v>
                </c:pt>
              </c:strCache>
            </c:strRef>
          </c:cat>
          <c:val>
            <c:numRef>
              <c:f>Sheet1!$B$2:$B$9</c:f>
              <c:numCache>
                <c:formatCode>0.0%</c:formatCode>
                <c:ptCount val="8"/>
                <c:pt idx="0">
                  <c:v>0.89</c:v>
                </c:pt>
                <c:pt idx="1">
                  <c:v>0.89900000000000002</c:v>
                </c:pt>
                <c:pt idx="2">
                  <c:v>0.93300000000000005</c:v>
                </c:pt>
                <c:pt idx="3">
                  <c:v>0.93300000000000005</c:v>
                </c:pt>
                <c:pt idx="4">
                  <c:v>0.94599999999999995</c:v>
                </c:pt>
                <c:pt idx="5">
                  <c:v>0.95799999999999996</c:v>
                </c:pt>
                <c:pt idx="6">
                  <c:v>0.95899999999999996</c:v>
                </c:pt>
                <c:pt idx="7">
                  <c:v>0.97699999999999998</c:v>
                </c:pt>
              </c:numCache>
            </c:numRef>
          </c:val>
          <c:extLst>
            <c:ext xmlns:c16="http://schemas.microsoft.com/office/drawing/2014/chart" uri="{C3380CC4-5D6E-409C-BE32-E72D297353CC}">
              <c16:uniqueId val="{00000002-9815-48D3-8149-754DFAE41771}"/>
            </c:ext>
          </c:extLst>
        </c:ser>
        <c:dLbls>
          <c:showLegendKey val="0"/>
          <c:showVal val="1"/>
          <c:showCatName val="0"/>
          <c:showSerName val="0"/>
          <c:showPercent val="0"/>
          <c:showBubbleSize val="0"/>
        </c:dLbls>
        <c:gapWidth val="150"/>
        <c:overlap val="-25"/>
        <c:axId val="167709312"/>
        <c:axId val="167720832"/>
      </c:barChart>
      <c:catAx>
        <c:axId val="16770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7720832"/>
        <c:crosses val="autoZero"/>
        <c:auto val="1"/>
        <c:lblAlgn val="ctr"/>
        <c:lblOffset val="100"/>
        <c:noMultiLvlLbl val="0"/>
      </c:catAx>
      <c:valAx>
        <c:axId val="167720832"/>
        <c:scaling>
          <c:orientation val="minMax"/>
        </c:scaling>
        <c:delete val="1"/>
        <c:axPos val="b"/>
        <c:numFmt formatCode="0.0%" sourceLinked="1"/>
        <c:majorTickMark val="none"/>
        <c:minorTickMark val="none"/>
        <c:tickLblPos val="nextTo"/>
        <c:crossAx val="167709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13: </a:t>
            </a:r>
            <a:r>
              <a:rPr lang="en-US" sz="1000" b="0" i="0" baseline="0">
                <a:effectLst/>
              </a:rPr>
              <a:t>Pass Rates of Students Enrolled in High School </a:t>
            </a:r>
          </a:p>
          <a:p>
            <a:pPr>
              <a:defRPr sz="1050"/>
            </a:pPr>
            <a:r>
              <a:rPr lang="en-US" sz="1000" b="0" i="0" baseline="0">
                <a:effectLst/>
              </a:rPr>
              <a:t>CS Courses by Race and Ethnicity,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3"/>
            <c:invertIfNegative val="0"/>
            <c:bubble3D val="0"/>
            <c:spPr>
              <a:solidFill>
                <a:srgbClr val="5089BC"/>
              </a:solidFill>
              <a:ln>
                <a:noFill/>
              </a:ln>
              <a:effectLst/>
            </c:spPr>
            <c:extLst>
              <c:ext xmlns:c16="http://schemas.microsoft.com/office/drawing/2014/chart" uri="{C3380CC4-5D6E-409C-BE32-E72D297353CC}">
                <c16:uniqueId val="{00000001-B3C5-4D14-A528-9A99BFC8E40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Sheet1!$A$19:$A$26</c:f>
              <c:strCache>
                <c:ptCount val="8"/>
                <c:pt idx="0">
                  <c:v>African-American</c:v>
                </c:pt>
                <c:pt idx="1">
                  <c:v>Hispanic</c:v>
                </c:pt>
                <c:pt idx="2">
                  <c:v>Native American</c:v>
                </c:pt>
                <c:pt idx="3">
                  <c:v>High School Average</c:v>
                </c:pt>
                <c:pt idx="4">
                  <c:v>Multi-race</c:v>
                </c:pt>
                <c:pt idx="5">
                  <c:v>Asian</c:v>
                </c:pt>
                <c:pt idx="6">
                  <c:v>White</c:v>
                </c:pt>
                <c:pt idx="7">
                  <c:v>Native Hawaiian or Pacific Islander</c:v>
                </c:pt>
              </c:strCache>
            </c:strRef>
          </c:cat>
          <c:val>
            <c:numRef>
              <c:f>Sheet1!$B$19:$B$26</c:f>
              <c:numCache>
                <c:formatCode>0.0%</c:formatCode>
                <c:ptCount val="8"/>
                <c:pt idx="0">
                  <c:v>0.84699999999999998</c:v>
                </c:pt>
                <c:pt idx="1">
                  <c:v>0.86799999999999999</c:v>
                </c:pt>
                <c:pt idx="2">
                  <c:v>0.92700000000000005</c:v>
                </c:pt>
                <c:pt idx="3">
                  <c:v>0.94599999999999995</c:v>
                </c:pt>
                <c:pt idx="4">
                  <c:v>0.94699999999999995</c:v>
                </c:pt>
                <c:pt idx="5">
                  <c:v>0.96899999999999997</c:v>
                </c:pt>
                <c:pt idx="6">
                  <c:v>0.97399999999999998</c:v>
                </c:pt>
                <c:pt idx="7">
                  <c:v>0.98899999999999999</c:v>
                </c:pt>
              </c:numCache>
            </c:numRef>
          </c:val>
          <c:extLst>
            <c:ext xmlns:c16="http://schemas.microsoft.com/office/drawing/2014/chart" uri="{C3380CC4-5D6E-409C-BE32-E72D297353CC}">
              <c16:uniqueId val="{00000002-B3C5-4D14-A528-9A99BFC8E402}"/>
            </c:ext>
          </c:extLst>
        </c:ser>
        <c:dLbls>
          <c:showLegendKey val="0"/>
          <c:showVal val="1"/>
          <c:showCatName val="0"/>
          <c:showSerName val="0"/>
          <c:showPercent val="0"/>
          <c:showBubbleSize val="0"/>
        </c:dLbls>
        <c:gapWidth val="150"/>
        <c:overlap val="-25"/>
        <c:axId val="167737600"/>
        <c:axId val="167764736"/>
      </c:barChart>
      <c:catAx>
        <c:axId val="167737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7764736"/>
        <c:crosses val="autoZero"/>
        <c:auto val="1"/>
        <c:lblAlgn val="ctr"/>
        <c:lblOffset val="100"/>
        <c:noMultiLvlLbl val="0"/>
      </c:catAx>
      <c:valAx>
        <c:axId val="167764736"/>
        <c:scaling>
          <c:orientation val="minMax"/>
        </c:scaling>
        <c:delete val="1"/>
        <c:axPos val="b"/>
        <c:numFmt formatCode="0.0%" sourceLinked="1"/>
        <c:majorTickMark val="none"/>
        <c:minorTickMark val="none"/>
        <c:tickLblPos val="nextTo"/>
        <c:crossAx val="167737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14: </a:t>
            </a:r>
            <a:r>
              <a:rPr lang="en-US" sz="1000" b="0" i="0" baseline="0">
                <a:effectLst/>
              </a:rPr>
              <a:t>Pass Rates of Students Enrolled in Elementary and Middle School </a:t>
            </a:r>
          </a:p>
          <a:p>
            <a:pPr>
              <a:defRPr sz="1050"/>
            </a:pPr>
            <a:r>
              <a:rPr lang="en-US" sz="1000" b="0" i="0" baseline="0">
                <a:effectLst/>
              </a:rPr>
              <a:t>CS Courses by Special Population,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4"/>
            <c:invertIfNegative val="0"/>
            <c:bubble3D val="0"/>
            <c:spPr>
              <a:solidFill>
                <a:srgbClr val="5089BC"/>
              </a:solidFill>
              <a:ln>
                <a:noFill/>
              </a:ln>
              <a:effectLst/>
            </c:spPr>
            <c:extLst>
              <c:ext xmlns:c16="http://schemas.microsoft.com/office/drawing/2014/chart" uri="{C3380CC4-5D6E-409C-BE32-E72D297353CC}">
                <c16:uniqueId val="{00000001-7DE2-41C1-AEEF-56D07EE9329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Sheet1!$A$11:$A$16</c:f>
              <c:strCache>
                <c:ptCount val="6"/>
                <c:pt idx="0">
                  <c:v>English learners</c:v>
                </c:pt>
                <c:pt idx="1">
                  <c:v>Economically disadvantaged</c:v>
                </c:pt>
                <c:pt idx="2">
                  <c:v>Students with disabilities</c:v>
                </c:pt>
                <c:pt idx="3">
                  <c:v>Male</c:v>
                </c:pt>
                <c:pt idx="4">
                  <c:v>Elementary/Middle Average</c:v>
                </c:pt>
                <c:pt idx="5">
                  <c:v>Female</c:v>
                </c:pt>
              </c:strCache>
            </c:strRef>
          </c:cat>
          <c:val>
            <c:numRef>
              <c:f>Sheet1!$B$11:$B$16</c:f>
              <c:numCache>
                <c:formatCode>0.0%</c:formatCode>
                <c:ptCount val="6"/>
                <c:pt idx="0">
                  <c:v>0.83399999999999996</c:v>
                </c:pt>
                <c:pt idx="1">
                  <c:v>0.90200000000000002</c:v>
                </c:pt>
                <c:pt idx="2">
                  <c:v>0.92200000000000004</c:v>
                </c:pt>
                <c:pt idx="3">
                  <c:v>0.94299999999999995</c:v>
                </c:pt>
                <c:pt idx="4">
                  <c:v>0.94599999999999995</c:v>
                </c:pt>
                <c:pt idx="5">
                  <c:v>0.95</c:v>
                </c:pt>
              </c:numCache>
            </c:numRef>
          </c:val>
          <c:extLst>
            <c:ext xmlns:c16="http://schemas.microsoft.com/office/drawing/2014/chart" uri="{C3380CC4-5D6E-409C-BE32-E72D297353CC}">
              <c16:uniqueId val="{00000002-7DE2-41C1-AEEF-56D07EE9329F}"/>
            </c:ext>
          </c:extLst>
        </c:ser>
        <c:dLbls>
          <c:showLegendKey val="0"/>
          <c:showVal val="1"/>
          <c:showCatName val="0"/>
          <c:showSerName val="0"/>
          <c:showPercent val="0"/>
          <c:showBubbleSize val="0"/>
        </c:dLbls>
        <c:gapWidth val="150"/>
        <c:overlap val="-25"/>
        <c:axId val="167801216"/>
        <c:axId val="167804288"/>
      </c:barChart>
      <c:catAx>
        <c:axId val="167801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7804288"/>
        <c:crosses val="autoZero"/>
        <c:auto val="1"/>
        <c:lblAlgn val="ctr"/>
        <c:lblOffset val="100"/>
        <c:noMultiLvlLbl val="0"/>
      </c:catAx>
      <c:valAx>
        <c:axId val="167804288"/>
        <c:scaling>
          <c:orientation val="minMax"/>
        </c:scaling>
        <c:delete val="1"/>
        <c:axPos val="b"/>
        <c:numFmt formatCode="0.0%" sourceLinked="1"/>
        <c:majorTickMark val="none"/>
        <c:minorTickMark val="none"/>
        <c:tickLblPos val="nextTo"/>
        <c:crossAx val="167801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15: </a:t>
            </a:r>
            <a:r>
              <a:rPr lang="en-US" sz="1000" b="0" i="0" baseline="0">
                <a:effectLst/>
              </a:rPr>
              <a:t>Pass Rates of Students Enrolled in High School </a:t>
            </a:r>
          </a:p>
          <a:p>
            <a:pPr>
              <a:defRPr sz="1050"/>
            </a:pPr>
            <a:r>
              <a:rPr lang="en-US" sz="1000" b="0" i="0" baseline="0">
                <a:effectLst/>
              </a:rPr>
              <a:t>CS Courses by Special Population,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4"/>
            <c:invertIfNegative val="0"/>
            <c:bubble3D val="0"/>
            <c:spPr>
              <a:solidFill>
                <a:srgbClr val="5089BC"/>
              </a:solidFill>
              <a:ln>
                <a:noFill/>
              </a:ln>
              <a:effectLst/>
            </c:spPr>
            <c:extLst>
              <c:ext xmlns:c16="http://schemas.microsoft.com/office/drawing/2014/chart" uri="{C3380CC4-5D6E-409C-BE32-E72D297353CC}">
                <c16:uniqueId val="{00000001-DA56-4E8E-8AA7-75B8E0E90F6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English learners</c:v>
                </c:pt>
                <c:pt idx="1">
                  <c:v>Economically disadvantaged</c:v>
                </c:pt>
                <c:pt idx="2">
                  <c:v>Students with disabilities</c:v>
                </c:pt>
                <c:pt idx="3">
                  <c:v>Male</c:v>
                </c:pt>
                <c:pt idx="4">
                  <c:v>High School Average</c:v>
                </c:pt>
                <c:pt idx="5">
                  <c:v>Female</c:v>
                </c:pt>
              </c:strCache>
            </c:strRef>
          </c:cat>
          <c:val>
            <c:numRef>
              <c:f>Sheet1!$B$29:$B$34</c:f>
              <c:numCache>
                <c:formatCode>0.0%</c:formatCode>
                <c:ptCount val="6"/>
                <c:pt idx="0">
                  <c:v>0.80700000000000005</c:v>
                </c:pt>
                <c:pt idx="1">
                  <c:v>0.876</c:v>
                </c:pt>
                <c:pt idx="2">
                  <c:v>0.89200000000000002</c:v>
                </c:pt>
                <c:pt idx="3">
                  <c:v>0.94199999999999995</c:v>
                </c:pt>
                <c:pt idx="4">
                  <c:v>0.94599999999999995</c:v>
                </c:pt>
                <c:pt idx="5">
                  <c:v>0.95199999999999996</c:v>
                </c:pt>
              </c:numCache>
            </c:numRef>
          </c:val>
          <c:extLst>
            <c:ext xmlns:c16="http://schemas.microsoft.com/office/drawing/2014/chart" uri="{C3380CC4-5D6E-409C-BE32-E72D297353CC}">
              <c16:uniqueId val="{00000002-DA56-4E8E-8AA7-75B8E0E90F6B}"/>
            </c:ext>
          </c:extLst>
        </c:ser>
        <c:dLbls>
          <c:showLegendKey val="0"/>
          <c:showVal val="1"/>
          <c:showCatName val="0"/>
          <c:showSerName val="0"/>
          <c:showPercent val="0"/>
          <c:showBubbleSize val="0"/>
        </c:dLbls>
        <c:gapWidth val="150"/>
        <c:overlap val="-25"/>
        <c:axId val="167824384"/>
        <c:axId val="167835904"/>
      </c:barChart>
      <c:catAx>
        <c:axId val="16782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7835904"/>
        <c:crosses val="autoZero"/>
        <c:auto val="1"/>
        <c:lblAlgn val="ctr"/>
        <c:lblOffset val="100"/>
        <c:noMultiLvlLbl val="0"/>
      </c:catAx>
      <c:valAx>
        <c:axId val="167835904"/>
        <c:scaling>
          <c:orientation val="minMax"/>
        </c:scaling>
        <c:delete val="1"/>
        <c:axPos val="b"/>
        <c:numFmt formatCode="0.0%" sourceLinked="1"/>
        <c:majorTickMark val="none"/>
        <c:minorTickMark val="none"/>
        <c:tickLblPos val="nextTo"/>
        <c:crossAx val="16782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chemeClr val="tx1"/>
                </a:solidFill>
              </a:rPr>
              <a:t>Figure</a:t>
            </a:r>
            <a:r>
              <a:rPr lang="en-US" sz="1100" b="1" baseline="0">
                <a:solidFill>
                  <a:schemeClr val="tx1"/>
                </a:solidFill>
              </a:rPr>
              <a:t> 2: </a:t>
            </a:r>
            <a:r>
              <a:rPr lang="en-US" sz="1100">
                <a:solidFill>
                  <a:schemeClr val="tx1"/>
                </a:solidFill>
              </a:rPr>
              <a:t>Difference</a:t>
            </a:r>
            <a:r>
              <a:rPr lang="en-US" sz="1100" baseline="0">
                <a:solidFill>
                  <a:schemeClr val="tx1"/>
                </a:solidFill>
              </a:rPr>
              <a:t> in Elementary and Middle Schools </a:t>
            </a:r>
          </a:p>
          <a:p>
            <a:pPr>
              <a:defRPr/>
            </a:pPr>
            <a:r>
              <a:rPr lang="en-US" sz="1100" baseline="0">
                <a:solidFill>
                  <a:schemeClr val="tx1"/>
                </a:solidFill>
              </a:rPr>
              <a:t>that Offered CS by Regional Type, 2016-2017</a:t>
            </a:r>
            <a:endParaRPr lang="en-US" sz="11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 &amp; Q4'!$N$5</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Q4'!$O$4:$Q$4</c:f>
              <c:strCache>
                <c:ptCount val="3"/>
                <c:pt idx="0">
                  <c:v>Rural</c:v>
                </c:pt>
                <c:pt idx="1">
                  <c:v>Suburban</c:v>
                </c:pt>
                <c:pt idx="2">
                  <c:v>Urban</c:v>
                </c:pt>
              </c:strCache>
            </c:strRef>
          </c:cat>
          <c:val>
            <c:numRef>
              <c:f>'Q1 &amp; Q4'!$O$5:$Q$5</c:f>
              <c:numCache>
                <c:formatCode>0%</c:formatCode>
                <c:ptCount val="3"/>
                <c:pt idx="0">
                  <c:v>0.40996168582375481</c:v>
                </c:pt>
                <c:pt idx="1">
                  <c:v>0.61417322834645671</c:v>
                </c:pt>
                <c:pt idx="2">
                  <c:v>0.56262042389210021</c:v>
                </c:pt>
              </c:numCache>
            </c:numRef>
          </c:val>
          <c:extLst>
            <c:ext xmlns:c16="http://schemas.microsoft.com/office/drawing/2014/chart" uri="{C3380CC4-5D6E-409C-BE32-E72D297353CC}">
              <c16:uniqueId val="{00000000-84F7-40B1-8271-9AA8BFBD8B0B}"/>
            </c:ext>
          </c:extLst>
        </c:ser>
        <c:ser>
          <c:idx val="1"/>
          <c:order val="1"/>
          <c:tx>
            <c:strRef>
              <c:f>'Q1 &amp; Q4'!$N$6</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Q4'!$O$4:$Q$4</c:f>
              <c:strCache>
                <c:ptCount val="3"/>
                <c:pt idx="0">
                  <c:v>Rural</c:v>
                </c:pt>
                <c:pt idx="1">
                  <c:v>Suburban</c:v>
                </c:pt>
                <c:pt idx="2">
                  <c:v>Urban</c:v>
                </c:pt>
              </c:strCache>
            </c:strRef>
          </c:cat>
          <c:val>
            <c:numRef>
              <c:f>'Q1 &amp; Q4'!$O$6:$Q$6</c:f>
              <c:numCache>
                <c:formatCode>0%</c:formatCode>
                <c:ptCount val="3"/>
                <c:pt idx="0">
                  <c:v>0.59003831417624519</c:v>
                </c:pt>
                <c:pt idx="1">
                  <c:v>0.38582677165354329</c:v>
                </c:pt>
                <c:pt idx="2">
                  <c:v>0.43737957610789979</c:v>
                </c:pt>
              </c:numCache>
            </c:numRef>
          </c:val>
          <c:extLst>
            <c:ext xmlns:c16="http://schemas.microsoft.com/office/drawing/2014/chart" uri="{C3380CC4-5D6E-409C-BE32-E72D297353CC}">
              <c16:uniqueId val="{00000001-84F7-40B1-8271-9AA8BFBD8B0B}"/>
            </c:ext>
          </c:extLst>
        </c:ser>
        <c:dLbls>
          <c:showLegendKey val="0"/>
          <c:showVal val="1"/>
          <c:showCatName val="0"/>
          <c:showSerName val="0"/>
          <c:showPercent val="0"/>
          <c:showBubbleSize val="0"/>
        </c:dLbls>
        <c:gapWidth val="150"/>
        <c:overlap val="-25"/>
        <c:axId val="146028800"/>
        <c:axId val="146029952"/>
      </c:barChart>
      <c:catAx>
        <c:axId val="14602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6029952"/>
        <c:crosses val="autoZero"/>
        <c:auto val="1"/>
        <c:lblAlgn val="ctr"/>
        <c:lblOffset val="100"/>
        <c:noMultiLvlLbl val="0"/>
      </c:catAx>
      <c:valAx>
        <c:axId val="146029952"/>
        <c:scaling>
          <c:orientation val="minMax"/>
          <c:max val="1"/>
        </c:scaling>
        <c:delete val="1"/>
        <c:axPos val="l"/>
        <c:numFmt formatCode="0%" sourceLinked="1"/>
        <c:majorTickMark val="none"/>
        <c:minorTickMark val="none"/>
        <c:tickLblPos val="nextTo"/>
        <c:crossAx val="1460288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baseline="0">
                <a:solidFill>
                  <a:schemeClr val="tx1"/>
                </a:solidFill>
                <a:effectLst/>
              </a:rPr>
              <a:t>Figure 3: </a:t>
            </a:r>
            <a:r>
              <a:rPr lang="en-US" sz="1050" b="0" i="0" baseline="0">
                <a:solidFill>
                  <a:schemeClr val="tx1"/>
                </a:solidFill>
                <a:effectLst/>
              </a:rPr>
              <a:t>Difference in High Schools </a:t>
            </a:r>
          </a:p>
          <a:p>
            <a:pPr>
              <a:defRPr/>
            </a:pPr>
            <a:r>
              <a:rPr lang="en-US" sz="1050" b="0" i="0" baseline="0">
                <a:solidFill>
                  <a:schemeClr val="tx1"/>
                </a:solidFill>
                <a:effectLst/>
              </a:rPr>
              <a:t>that Offered CS by Regional Type, 2016-2017</a:t>
            </a:r>
            <a:endParaRPr lang="en-US" sz="9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 &amp; Q4'!$N$8</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Q4'!$O$7:$Q$7</c:f>
              <c:strCache>
                <c:ptCount val="3"/>
                <c:pt idx="0">
                  <c:v>Rural</c:v>
                </c:pt>
                <c:pt idx="1">
                  <c:v>Suburban</c:v>
                </c:pt>
                <c:pt idx="2">
                  <c:v>Urban</c:v>
                </c:pt>
              </c:strCache>
            </c:strRef>
          </c:cat>
          <c:val>
            <c:numRef>
              <c:f>'Q1 &amp; Q4'!$O$8:$Q$8</c:f>
              <c:numCache>
                <c:formatCode>0%</c:formatCode>
                <c:ptCount val="3"/>
                <c:pt idx="0">
                  <c:v>0.10309278350515463</c:v>
                </c:pt>
                <c:pt idx="1">
                  <c:v>1.6260162601626018E-2</c:v>
                </c:pt>
                <c:pt idx="2">
                  <c:v>0.22727272727272727</c:v>
                </c:pt>
              </c:numCache>
            </c:numRef>
          </c:val>
          <c:extLst>
            <c:ext xmlns:c16="http://schemas.microsoft.com/office/drawing/2014/chart" uri="{C3380CC4-5D6E-409C-BE32-E72D297353CC}">
              <c16:uniqueId val="{00000000-04DB-49A7-9DC6-15DD7A7158AC}"/>
            </c:ext>
          </c:extLst>
        </c:ser>
        <c:ser>
          <c:idx val="1"/>
          <c:order val="1"/>
          <c:tx>
            <c:strRef>
              <c:f>'Q1 &amp; Q4'!$N$9</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Q4'!$O$7:$Q$7</c:f>
              <c:strCache>
                <c:ptCount val="3"/>
                <c:pt idx="0">
                  <c:v>Rural</c:v>
                </c:pt>
                <c:pt idx="1">
                  <c:v>Suburban</c:v>
                </c:pt>
                <c:pt idx="2">
                  <c:v>Urban</c:v>
                </c:pt>
              </c:strCache>
            </c:strRef>
          </c:cat>
          <c:val>
            <c:numRef>
              <c:f>'Q1 &amp; Q4'!$O$9:$Q$9</c:f>
              <c:numCache>
                <c:formatCode>0%</c:formatCode>
                <c:ptCount val="3"/>
                <c:pt idx="0">
                  <c:v>0.89690721649484539</c:v>
                </c:pt>
                <c:pt idx="1">
                  <c:v>0.98373983739837401</c:v>
                </c:pt>
                <c:pt idx="2">
                  <c:v>0.77272727272727271</c:v>
                </c:pt>
              </c:numCache>
            </c:numRef>
          </c:val>
          <c:extLst>
            <c:ext xmlns:c16="http://schemas.microsoft.com/office/drawing/2014/chart" uri="{C3380CC4-5D6E-409C-BE32-E72D297353CC}">
              <c16:uniqueId val="{00000001-04DB-49A7-9DC6-15DD7A7158AC}"/>
            </c:ext>
          </c:extLst>
        </c:ser>
        <c:dLbls>
          <c:showLegendKey val="0"/>
          <c:showVal val="1"/>
          <c:showCatName val="0"/>
          <c:showSerName val="0"/>
          <c:showPercent val="0"/>
          <c:showBubbleSize val="0"/>
        </c:dLbls>
        <c:gapWidth val="150"/>
        <c:overlap val="-25"/>
        <c:axId val="166659968"/>
        <c:axId val="166661504"/>
      </c:barChart>
      <c:catAx>
        <c:axId val="16665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6661504"/>
        <c:crosses val="autoZero"/>
        <c:auto val="1"/>
        <c:lblAlgn val="ctr"/>
        <c:lblOffset val="100"/>
        <c:noMultiLvlLbl val="0"/>
      </c:catAx>
      <c:valAx>
        <c:axId val="166661504"/>
        <c:scaling>
          <c:orientation val="minMax"/>
          <c:max val="1"/>
        </c:scaling>
        <c:delete val="1"/>
        <c:axPos val="l"/>
        <c:numFmt formatCode="0%" sourceLinked="1"/>
        <c:majorTickMark val="none"/>
        <c:minorTickMark val="none"/>
        <c:tickLblPos val="nextTo"/>
        <c:crossAx val="166659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solidFill>
                  <a:schemeClr val="tx1"/>
                </a:solidFill>
              </a:rPr>
              <a:t>Figure 4: </a:t>
            </a:r>
            <a:r>
              <a:rPr lang="en-US" sz="1000" baseline="0">
                <a:solidFill>
                  <a:schemeClr val="tx1"/>
                </a:solidFill>
              </a:rPr>
              <a:t>Distribution of Students in Elementary and Middle Schools </a:t>
            </a:r>
          </a:p>
          <a:p>
            <a:pPr>
              <a:defRPr sz="1000"/>
            </a:pPr>
            <a:r>
              <a:rPr lang="en-US" sz="1000" baseline="0">
                <a:solidFill>
                  <a:schemeClr val="tx1"/>
                </a:solidFill>
              </a:rPr>
              <a:t>Offering or Not Offering CS by Race and Ethnicity, 2016-2017</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'Q2'!$E$2</c:f>
              <c:strCache>
                <c:ptCount val="1"/>
                <c:pt idx="0">
                  <c:v>African American</c:v>
                </c:pt>
              </c:strCache>
            </c:strRef>
          </c:tx>
          <c:spPr>
            <a:solidFill>
              <a:schemeClr val="accent1">
                <a:tint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'Q2'!$F$2:$G$2</c:f>
              <c:numCache>
                <c:formatCode>0.0%</c:formatCode>
                <c:ptCount val="2"/>
                <c:pt idx="0">
                  <c:v>9.1862513842658103E-2</c:v>
                </c:pt>
                <c:pt idx="1">
                  <c:v>7.9063859754901974E-2</c:v>
                </c:pt>
              </c:numCache>
            </c:numRef>
          </c:val>
          <c:extLst>
            <c:ext xmlns:c16="http://schemas.microsoft.com/office/drawing/2014/chart" uri="{C3380CC4-5D6E-409C-BE32-E72D297353CC}">
              <c16:uniqueId val="{00000000-55AF-436F-85F7-232702C0DA59}"/>
            </c:ext>
          </c:extLst>
        </c:ser>
        <c:ser>
          <c:idx val="1"/>
          <c:order val="1"/>
          <c:tx>
            <c:strRef>
              <c:f>'Q2'!$E$3</c:f>
              <c:strCache>
                <c:ptCount val="1"/>
                <c:pt idx="0">
                  <c:v>Asian</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'Q2'!$F$3:$G$3</c:f>
              <c:numCache>
                <c:formatCode>0.0%</c:formatCode>
                <c:ptCount val="2"/>
                <c:pt idx="0">
                  <c:v>7.8841584204811715E-2</c:v>
                </c:pt>
                <c:pt idx="1">
                  <c:v>5.7321065700123137E-2</c:v>
                </c:pt>
              </c:numCache>
            </c:numRef>
          </c:val>
          <c:extLst>
            <c:ext xmlns:c16="http://schemas.microsoft.com/office/drawing/2014/chart" uri="{C3380CC4-5D6E-409C-BE32-E72D297353CC}">
              <c16:uniqueId val="{00000001-55AF-436F-85F7-232702C0DA59}"/>
            </c:ext>
          </c:extLst>
        </c:ser>
        <c:ser>
          <c:idx val="2"/>
          <c:order val="2"/>
          <c:tx>
            <c:strRef>
              <c:f>'Q2'!$E$4</c:f>
              <c:strCache>
                <c:ptCount val="1"/>
                <c:pt idx="0">
                  <c:v>Hispanic</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'Q2'!$F$4:$G$4</c:f>
              <c:numCache>
                <c:formatCode>0.0%</c:formatCode>
                <c:ptCount val="2"/>
                <c:pt idx="0">
                  <c:v>0.2037154413273759</c:v>
                </c:pt>
                <c:pt idx="1">
                  <c:v>0.21035556623870499</c:v>
                </c:pt>
              </c:numCache>
            </c:numRef>
          </c:val>
          <c:extLst>
            <c:ext xmlns:c16="http://schemas.microsoft.com/office/drawing/2014/chart" uri="{C3380CC4-5D6E-409C-BE32-E72D297353CC}">
              <c16:uniqueId val="{00000002-55AF-436F-85F7-232702C0DA59}"/>
            </c:ext>
          </c:extLst>
        </c:ser>
        <c:ser>
          <c:idx val="3"/>
          <c:order val="3"/>
          <c:tx>
            <c:strRef>
              <c:f>'Q2'!$E$5</c:f>
              <c:strCache>
                <c:ptCount val="1"/>
                <c:pt idx="0">
                  <c:v>White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'Q2'!$F$5:$G$5</c:f>
              <c:numCache>
                <c:formatCode>0.0%</c:formatCode>
                <c:ptCount val="2"/>
                <c:pt idx="0">
                  <c:v>0.58209247837125433</c:v>
                </c:pt>
                <c:pt idx="1">
                  <c:v>0.61574544481526494</c:v>
                </c:pt>
              </c:numCache>
            </c:numRef>
          </c:val>
          <c:extLst>
            <c:ext xmlns:c16="http://schemas.microsoft.com/office/drawing/2014/chart" uri="{C3380CC4-5D6E-409C-BE32-E72D297353CC}">
              <c16:uniqueId val="{00000003-55AF-436F-85F7-232702C0DA59}"/>
            </c:ext>
          </c:extLst>
        </c:ser>
        <c:ser>
          <c:idx val="4"/>
          <c:order val="4"/>
          <c:tx>
            <c:strRef>
              <c:f>'Q2'!$E$6</c:f>
              <c:strCache>
                <c:ptCount val="1"/>
                <c:pt idx="0">
                  <c:v>Native American</c:v>
                </c:pt>
              </c:strCache>
            </c:strRef>
          </c:tx>
          <c:spPr>
            <a:solidFill>
              <a:schemeClr val="accent1">
                <a:shade val="82000"/>
              </a:schemeClr>
            </a:solidFill>
            <a:ln>
              <a:noFill/>
            </a:ln>
            <a:effectLst/>
          </c:spPr>
          <c:invertIfNegative val="0"/>
          <c:cat>
            <c:strRef>
              <c:f>'Q2'!$F$1:$G$1</c:f>
              <c:strCache>
                <c:ptCount val="2"/>
                <c:pt idx="0">
                  <c:v>Not Offered</c:v>
                </c:pt>
                <c:pt idx="1">
                  <c:v>Offered</c:v>
                </c:pt>
              </c:strCache>
            </c:strRef>
          </c:cat>
          <c:val>
            <c:numRef>
              <c:f>'Q2'!$F$6:$G$6</c:f>
              <c:numCache>
                <c:formatCode>0.0%</c:formatCode>
                <c:ptCount val="2"/>
                <c:pt idx="0">
                  <c:v>2.2238417917357246E-3</c:v>
                </c:pt>
                <c:pt idx="1">
                  <c:v>2.278943533586251E-3</c:v>
                </c:pt>
              </c:numCache>
            </c:numRef>
          </c:val>
          <c:extLst>
            <c:ext xmlns:c16="http://schemas.microsoft.com/office/drawing/2014/chart" uri="{C3380CC4-5D6E-409C-BE32-E72D297353CC}">
              <c16:uniqueId val="{00000004-55AF-436F-85F7-232702C0DA59}"/>
            </c:ext>
          </c:extLst>
        </c:ser>
        <c:ser>
          <c:idx val="5"/>
          <c:order val="5"/>
          <c:tx>
            <c:strRef>
              <c:f>'Q2'!$E$7</c:f>
              <c:strCache>
                <c:ptCount val="1"/>
                <c:pt idx="0">
                  <c:v>Native Hawaiian, Pacific Islander</c:v>
                </c:pt>
              </c:strCache>
            </c:strRef>
          </c:tx>
          <c:spPr>
            <a:solidFill>
              <a:schemeClr val="accent1">
                <a:shade val="65000"/>
              </a:schemeClr>
            </a:solidFill>
            <a:ln>
              <a:noFill/>
            </a:ln>
            <a:effectLst/>
          </c:spPr>
          <c:invertIfNegative val="0"/>
          <c:cat>
            <c:strRef>
              <c:f>'Q2'!$F$1:$G$1</c:f>
              <c:strCache>
                <c:ptCount val="2"/>
                <c:pt idx="0">
                  <c:v>Not Offered</c:v>
                </c:pt>
                <c:pt idx="1">
                  <c:v>Offered</c:v>
                </c:pt>
              </c:strCache>
            </c:strRef>
          </c:cat>
          <c:val>
            <c:numRef>
              <c:f>'Q2'!$F$7:$G$7</c:f>
              <c:numCache>
                <c:formatCode>0.0%</c:formatCode>
                <c:ptCount val="2"/>
                <c:pt idx="0">
                  <c:v>8.2336977853119482E-4</c:v>
                </c:pt>
                <c:pt idx="1">
                  <c:v>6.5203447266597983E-4</c:v>
                </c:pt>
              </c:numCache>
            </c:numRef>
          </c:val>
          <c:extLst>
            <c:ext xmlns:c16="http://schemas.microsoft.com/office/drawing/2014/chart" uri="{C3380CC4-5D6E-409C-BE32-E72D297353CC}">
              <c16:uniqueId val="{00000005-55AF-436F-85F7-232702C0DA59}"/>
            </c:ext>
          </c:extLst>
        </c:ser>
        <c:ser>
          <c:idx val="6"/>
          <c:order val="6"/>
          <c:tx>
            <c:strRef>
              <c:f>'Q2'!$E$8</c:f>
              <c:strCache>
                <c:ptCount val="1"/>
                <c:pt idx="0">
                  <c:v>Multi-Race, Non-Hispanic</c:v>
                </c:pt>
              </c:strCache>
            </c:strRef>
          </c:tx>
          <c:spPr>
            <a:solidFill>
              <a:schemeClr val="accent1">
                <a:shade val="47000"/>
              </a:schemeClr>
            </a:solidFill>
            <a:ln>
              <a:noFill/>
            </a:ln>
            <a:effectLst/>
          </c:spPr>
          <c:invertIfNegative val="0"/>
          <c:dLbls>
            <c:dLbl>
              <c:idx val="0"/>
              <c:layout>
                <c:manualLayout>
                  <c:x val="9.274459067174907E-8"/>
                  <c:y val="-3.1088082901554404E-2"/>
                </c:manualLayout>
              </c:layout>
              <c:showLegendKey val="0"/>
              <c:showVal val="1"/>
              <c:showCatName val="0"/>
              <c:showSerName val="1"/>
              <c:showPercent val="0"/>
              <c:showBubbleSize val="0"/>
              <c:extLst>
                <c:ext xmlns:c15="http://schemas.microsoft.com/office/drawing/2012/chart" uri="{CE6537A1-D6FC-4f65-9D91-7224C49458BB}">
                  <c15:layout>
                    <c:manualLayout>
                      <c:w val="0.31124843493503235"/>
                      <c:h val="8.6252158894645936E-2"/>
                    </c:manualLayout>
                  </c15:layout>
                </c:ext>
                <c:ext xmlns:c16="http://schemas.microsoft.com/office/drawing/2014/chart" uri="{C3380CC4-5D6E-409C-BE32-E72D297353CC}">
                  <c16:uniqueId val="{00000006-55AF-436F-85F7-232702C0DA59}"/>
                </c:ext>
              </c:extLst>
            </c:dLbl>
            <c:dLbl>
              <c:idx val="1"/>
              <c:layout>
                <c:manualLayout>
                  <c:x val="9.274459067174907E-8"/>
                  <c:y val="-2.7633851468048358E-2"/>
                </c:manualLayout>
              </c:layout>
              <c:showLegendKey val="0"/>
              <c:showVal val="1"/>
              <c:showCatName val="0"/>
              <c:showSerName val="1"/>
              <c:showPercent val="0"/>
              <c:showBubbleSize val="0"/>
              <c:extLst>
                <c:ext xmlns:c15="http://schemas.microsoft.com/office/drawing/2012/chart" uri="{CE6537A1-D6FC-4f65-9D91-7224C49458BB}">
                  <c15:layout>
                    <c:manualLayout>
                      <c:w val="0.30418129712584507"/>
                      <c:h val="8.6252158894645936E-2"/>
                    </c:manualLayout>
                  </c15:layout>
                </c:ext>
                <c:ext xmlns:c16="http://schemas.microsoft.com/office/drawing/2014/chart" uri="{C3380CC4-5D6E-409C-BE32-E72D297353CC}">
                  <c16:uniqueId val="{00000007-55AF-436F-85F7-232702C0DA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'Q2'!$F$8:$G$8</c:f>
              <c:numCache>
                <c:formatCode>0.0%</c:formatCode>
                <c:ptCount val="2"/>
                <c:pt idx="0">
                  <c:v>4.044077068363304E-2</c:v>
                </c:pt>
                <c:pt idx="1">
                  <c:v>3.4583085484752842E-2</c:v>
                </c:pt>
              </c:numCache>
            </c:numRef>
          </c:val>
          <c:extLst>
            <c:ext xmlns:c16="http://schemas.microsoft.com/office/drawing/2014/chart" uri="{C3380CC4-5D6E-409C-BE32-E72D297353CC}">
              <c16:uniqueId val="{00000008-55AF-436F-85F7-232702C0DA59}"/>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166746368"/>
        <c:axId val="166768640"/>
      </c:barChart>
      <c:catAx>
        <c:axId val="16674636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66768640"/>
        <c:crosses val="autoZero"/>
        <c:auto val="1"/>
        <c:lblAlgn val="ctr"/>
        <c:lblOffset val="100"/>
        <c:noMultiLvlLbl val="0"/>
      </c:catAx>
      <c:valAx>
        <c:axId val="166768640"/>
        <c:scaling>
          <c:orientation val="minMax"/>
          <c:max val="1"/>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chemeClr val="tx1"/>
                    </a:solidFill>
                  </a:rPr>
                  <a:t>Percent</a:t>
                </a:r>
                <a:r>
                  <a:rPr lang="en-US" b="1" baseline="0">
                    <a:solidFill>
                      <a:schemeClr val="tx1"/>
                    </a:solidFill>
                  </a:rPr>
                  <a:t> of Total Enrollment</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6746368"/>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00" b="1" i="0" baseline="0">
                <a:solidFill>
                  <a:schemeClr val="tx1"/>
                </a:solidFill>
                <a:effectLst/>
              </a:rPr>
              <a:t>Figure 5: </a:t>
            </a:r>
            <a:r>
              <a:rPr lang="en-US" sz="1000" b="0" i="0" baseline="0">
                <a:solidFill>
                  <a:schemeClr val="tx1"/>
                </a:solidFill>
                <a:effectLst/>
              </a:rPr>
              <a:t>Distribution of Students in High Schools </a:t>
            </a:r>
          </a:p>
          <a:p>
            <a:pPr>
              <a:defRPr sz="1050"/>
            </a:pPr>
            <a:r>
              <a:rPr lang="en-US" sz="1000" b="0" i="0" baseline="0">
                <a:solidFill>
                  <a:schemeClr val="tx1"/>
                </a:solidFill>
                <a:effectLst/>
              </a:rPr>
              <a:t>Offering or Not Offering CS by Race and Ethnicity, 2016-2017</a:t>
            </a:r>
            <a:endParaRPr lang="en-US" sz="500">
              <a:solidFill>
                <a:schemeClr val="tx1"/>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'Q5'!$E$2</c:f>
              <c:strCache>
                <c:ptCount val="1"/>
                <c:pt idx="0">
                  <c:v>African American</c:v>
                </c:pt>
              </c:strCache>
            </c:strRef>
          </c:tx>
          <c:spPr>
            <a:solidFill>
              <a:schemeClr val="accent1">
                <a:tint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'Q5'!$F$2:$G$2</c:f>
              <c:numCache>
                <c:formatCode>0.0%</c:formatCode>
                <c:ptCount val="2"/>
                <c:pt idx="0">
                  <c:v>0.12530740380341129</c:v>
                </c:pt>
                <c:pt idx="1">
                  <c:v>9.7164949192717467E-2</c:v>
                </c:pt>
              </c:numCache>
            </c:numRef>
          </c:val>
          <c:extLst>
            <c:ext xmlns:c16="http://schemas.microsoft.com/office/drawing/2014/chart" uri="{C3380CC4-5D6E-409C-BE32-E72D297353CC}">
              <c16:uniqueId val="{00000000-D4A3-429E-A3C2-8F8B03842301}"/>
            </c:ext>
          </c:extLst>
        </c:ser>
        <c:ser>
          <c:idx val="1"/>
          <c:order val="1"/>
          <c:tx>
            <c:strRef>
              <c:f>'Q5'!$E$3</c:f>
              <c:strCache>
                <c:ptCount val="1"/>
                <c:pt idx="0">
                  <c:v>Asian</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'Q5'!$F$3:$G$3</c:f>
              <c:numCache>
                <c:formatCode>0.0%</c:formatCode>
                <c:ptCount val="2"/>
                <c:pt idx="0">
                  <c:v>6.7679572753248207E-2</c:v>
                </c:pt>
                <c:pt idx="1">
                  <c:v>6.2167308784611651E-2</c:v>
                </c:pt>
              </c:numCache>
            </c:numRef>
          </c:val>
          <c:extLst>
            <c:ext xmlns:c16="http://schemas.microsoft.com/office/drawing/2014/chart" uri="{C3380CC4-5D6E-409C-BE32-E72D297353CC}">
              <c16:uniqueId val="{00000001-D4A3-429E-A3C2-8F8B03842301}"/>
            </c:ext>
          </c:extLst>
        </c:ser>
        <c:ser>
          <c:idx val="2"/>
          <c:order val="2"/>
          <c:tx>
            <c:strRef>
              <c:f>'Q5'!$E$4</c:f>
              <c:strCache>
                <c:ptCount val="1"/>
                <c:pt idx="0">
                  <c:v>Hispanic</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'Q5'!$F$4:$G$4</c:f>
              <c:numCache>
                <c:formatCode>0.0%</c:formatCode>
                <c:ptCount val="2"/>
                <c:pt idx="0">
                  <c:v>0.26733338534713175</c:v>
                </c:pt>
                <c:pt idx="1">
                  <c:v>0.17026399798948574</c:v>
                </c:pt>
              </c:numCache>
            </c:numRef>
          </c:val>
          <c:extLst>
            <c:ext xmlns:c16="http://schemas.microsoft.com/office/drawing/2014/chart" uri="{C3380CC4-5D6E-409C-BE32-E72D297353CC}">
              <c16:uniqueId val="{00000002-D4A3-429E-A3C2-8F8B03842301}"/>
            </c:ext>
          </c:extLst>
        </c:ser>
        <c:ser>
          <c:idx val="3"/>
          <c:order val="3"/>
          <c:tx>
            <c:strRef>
              <c:f>'Q5'!$E$5</c:f>
              <c:strCache>
                <c:ptCount val="1"/>
                <c:pt idx="0">
                  <c:v>White</c:v>
                </c:pt>
              </c:strCache>
            </c:strRef>
          </c:tx>
          <c:spPr>
            <a:solidFill>
              <a:schemeClr val="accent1"/>
            </a:solidFill>
            <a:ln>
              <a:noFill/>
            </a:ln>
            <a:effectLst/>
          </c:spPr>
          <c:invertIfNegative val="0"/>
          <c:dLbls>
            <c:dLbl>
              <c:idx val="0"/>
              <c:layout>
                <c:manualLayout>
                  <c:x val="-7.3710073710073713E-3"/>
                  <c:y val="-1.0263372250882433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D4A3-429E-A3C2-8F8B03842301}"/>
                </c:ext>
              </c:extLst>
            </c:dLbl>
            <c:dLbl>
              <c:idx val="1"/>
              <c:layout>
                <c:manualLayout>
                  <c:x val="-9.0089049373704123E-17"/>
                  <c:y val="-1.2297616402965303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D4A3-429E-A3C2-8F8B038423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'Q5'!$F$5:$G$5</c:f>
              <c:numCache>
                <c:formatCode>0.0%</c:formatCode>
                <c:ptCount val="2"/>
                <c:pt idx="0">
                  <c:v>0.50656699259474847</c:v>
                </c:pt>
                <c:pt idx="1">
                  <c:v>0.64049209511220584</c:v>
                </c:pt>
              </c:numCache>
            </c:numRef>
          </c:val>
          <c:extLst>
            <c:ext xmlns:c16="http://schemas.microsoft.com/office/drawing/2014/chart" uri="{C3380CC4-5D6E-409C-BE32-E72D297353CC}">
              <c16:uniqueId val="{00000005-D4A3-429E-A3C2-8F8B03842301}"/>
            </c:ext>
          </c:extLst>
        </c:ser>
        <c:ser>
          <c:idx val="4"/>
          <c:order val="4"/>
          <c:tx>
            <c:strRef>
              <c:f>'Q5'!$E$6</c:f>
              <c:strCache>
                <c:ptCount val="1"/>
                <c:pt idx="0">
                  <c:v>Native American</c:v>
                </c:pt>
              </c:strCache>
            </c:strRef>
          </c:tx>
          <c:spPr>
            <a:solidFill>
              <a:schemeClr val="accent1">
                <a:shade val="82000"/>
              </a:schemeClr>
            </a:solidFill>
            <a:ln>
              <a:noFill/>
            </a:ln>
            <a:effectLst/>
          </c:spPr>
          <c:invertIfNegative val="0"/>
          <c:cat>
            <c:strRef>
              <c:f>'Q5'!$F$1:$G$1</c:f>
              <c:strCache>
                <c:ptCount val="2"/>
                <c:pt idx="0">
                  <c:v>Not Offered</c:v>
                </c:pt>
                <c:pt idx="1">
                  <c:v>Offered</c:v>
                </c:pt>
              </c:strCache>
            </c:strRef>
          </c:cat>
          <c:val>
            <c:numRef>
              <c:f>'Q5'!$F$6:$G$6</c:f>
              <c:numCache>
                <c:formatCode>0.0%</c:formatCode>
                <c:ptCount val="2"/>
                <c:pt idx="0">
                  <c:v>2.9188860849208944E-3</c:v>
                </c:pt>
                <c:pt idx="1">
                  <c:v>2.1303982530225109E-3</c:v>
                </c:pt>
              </c:numCache>
            </c:numRef>
          </c:val>
          <c:extLst>
            <c:ext xmlns:c16="http://schemas.microsoft.com/office/drawing/2014/chart" uri="{C3380CC4-5D6E-409C-BE32-E72D297353CC}">
              <c16:uniqueId val="{00000006-D4A3-429E-A3C2-8F8B03842301}"/>
            </c:ext>
          </c:extLst>
        </c:ser>
        <c:ser>
          <c:idx val="5"/>
          <c:order val="5"/>
          <c:tx>
            <c:strRef>
              <c:f>'Q5'!$E$7</c:f>
              <c:strCache>
                <c:ptCount val="1"/>
                <c:pt idx="0">
                  <c:v>Native Hawaiian, Pacific Islander</c:v>
                </c:pt>
              </c:strCache>
            </c:strRef>
          </c:tx>
          <c:spPr>
            <a:solidFill>
              <a:schemeClr val="accent1">
                <a:shade val="65000"/>
              </a:schemeClr>
            </a:solidFill>
            <a:ln>
              <a:noFill/>
            </a:ln>
            <a:effectLst/>
          </c:spPr>
          <c:invertIfNegative val="0"/>
          <c:cat>
            <c:strRef>
              <c:f>'Q5'!$F$1:$G$1</c:f>
              <c:strCache>
                <c:ptCount val="2"/>
                <c:pt idx="0">
                  <c:v>Not Offered</c:v>
                </c:pt>
                <c:pt idx="1">
                  <c:v>Offered</c:v>
                </c:pt>
              </c:strCache>
            </c:strRef>
          </c:cat>
          <c:val>
            <c:numRef>
              <c:f>'Q5'!$F$7:$G$7</c:f>
              <c:numCache>
                <c:formatCode>0.0%</c:formatCode>
                <c:ptCount val="2"/>
                <c:pt idx="0">
                  <c:v>4.021297996822348E-4</c:v>
                </c:pt>
                <c:pt idx="1">
                  <c:v>8.9662507144634533E-4</c:v>
                </c:pt>
              </c:numCache>
            </c:numRef>
          </c:val>
          <c:extLst>
            <c:ext xmlns:c16="http://schemas.microsoft.com/office/drawing/2014/chart" uri="{C3380CC4-5D6E-409C-BE32-E72D297353CC}">
              <c16:uniqueId val="{00000007-D4A3-429E-A3C2-8F8B03842301}"/>
            </c:ext>
          </c:extLst>
        </c:ser>
        <c:ser>
          <c:idx val="6"/>
          <c:order val="6"/>
          <c:tx>
            <c:strRef>
              <c:f>'Q5'!$E$8</c:f>
              <c:strCache>
                <c:ptCount val="1"/>
                <c:pt idx="0">
                  <c:v>Multi-Race, Non-Hispanic</c:v>
                </c:pt>
              </c:strCache>
            </c:strRef>
          </c:tx>
          <c:spPr>
            <a:solidFill>
              <a:schemeClr val="accent1">
                <a:shade val="47000"/>
              </a:schemeClr>
            </a:solidFill>
            <a:ln>
              <a:noFill/>
            </a:ln>
            <a:effectLst/>
          </c:spPr>
          <c:invertIfNegative val="0"/>
          <c:dLbls>
            <c:dLbl>
              <c:idx val="0"/>
              <c:layout>
                <c:manualLayout>
                  <c:x val="0"/>
                  <c:y val="-2.5332471738904978E-2"/>
                </c:manualLayout>
              </c:layout>
              <c:showLegendKey val="0"/>
              <c:showVal val="1"/>
              <c:showCatName val="0"/>
              <c:showSerName val="1"/>
              <c:showPercent val="0"/>
              <c:showBubbleSize val="0"/>
              <c:extLst>
                <c:ext xmlns:c15="http://schemas.microsoft.com/office/drawing/2012/chart" uri="{CE6537A1-D6FC-4f65-9D91-7224C49458BB}">
                  <c15:layout>
                    <c:manualLayout>
                      <c:w val="0.29760432587204239"/>
                      <c:h val="0.10436781609195403"/>
                    </c:manualLayout>
                  </c15:layout>
                </c:ext>
                <c:ext xmlns:c16="http://schemas.microsoft.com/office/drawing/2014/chart" uri="{C3380CC4-5D6E-409C-BE32-E72D297353CC}">
                  <c16:uniqueId val="{00000008-D4A3-429E-A3C2-8F8B03842301}"/>
                </c:ext>
              </c:extLst>
            </c:dLbl>
            <c:dLbl>
              <c:idx val="1"/>
              <c:layout>
                <c:manualLayout>
                  <c:x val="-4.913908181624807E-3"/>
                  <c:y val="-2.9258098223615484E-2"/>
                </c:manualLayout>
              </c:layout>
              <c:showLegendKey val="0"/>
              <c:showVal val="1"/>
              <c:showCatName val="0"/>
              <c:showSerName val="1"/>
              <c:showPercent val="0"/>
              <c:showBubbleSize val="0"/>
              <c:extLst>
                <c:ext xmlns:c15="http://schemas.microsoft.com/office/drawing/2012/chart" uri="{CE6537A1-D6FC-4f65-9D91-7224C49458BB}">
                  <c15:layout>
                    <c:manualLayout>
                      <c:w val="0.36394339221110872"/>
                      <c:h val="0.10436781609195403"/>
                    </c:manualLayout>
                  </c15:layout>
                </c:ext>
                <c:ext xmlns:c16="http://schemas.microsoft.com/office/drawing/2014/chart" uri="{C3380CC4-5D6E-409C-BE32-E72D297353CC}">
                  <c16:uniqueId val="{00000009-D4A3-429E-A3C2-8F8B038423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'Q5'!$F$8:$G$8</c:f>
              <c:numCache>
                <c:formatCode>0.0%</c:formatCode>
                <c:ptCount val="2"/>
                <c:pt idx="0">
                  <c:v>2.9791629616857242E-2</c:v>
                </c:pt>
                <c:pt idx="1">
                  <c:v>2.6884625596510378E-2</c:v>
                </c:pt>
              </c:numCache>
            </c:numRef>
          </c:val>
          <c:extLst>
            <c:ext xmlns:c16="http://schemas.microsoft.com/office/drawing/2014/chart" uri="{C3380CC4-5D6E-409C-BE32-E72D297353CC}">
              <c16:uniqueId val="{0000000A-D4A3-429E-A3C2-8F8B03842301}"/>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167366656"/>
        <c:axId val="167368192"/>
      </c:barChart>
      <c:catAx>
        <c:axId val="16736665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7368192"/>
        <c:crosses val="autoZero"/>
        <c:auto val="1"/>
        <c:lblAlgn val="ctr"/>
        <c:lblOffset val="100"/>
        <c:noMultiLvlLbl val="0"/>
      </c:catAx>
      <c:valAx>
        <c:axId val="167368192"/>
        <c:scaling>
          <c:orientation val="minMax"/>
          <c:max val="1"/>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i="0" baseline="0">
                    <a:solidFill>
                      <a:schemeClr val="tx1"/>
                    </a:solidFill>
                    <a:effectLst/>
                  </a:rPr>
                  <a:t>Percent of Total Enrollment</a:t>
                </a:r>
                <a:endParaRPr lang="en-US" sz="400" b="1">
                  <a:solidFill>
                    <a:schemeClr val="tx1"/>
                  </a:solidFill>
                  <a:effectLst/>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73666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050" b="1"/>
              <a:t>Figure 6: </a:t>
            </a:r>
            <a:r>
              <a:rPr lang="en-US" sz="1050"/>
              <a:t>Distribution of Students in Elementary and Middle Schools </a:t>
            </a:r>
          </a:p>
          <a:p>
            <a:pPr>
              <a:defRPr/>
            </a:pPr>
            <a:r>
              <a:rPr lang="en-US" sz="1050"/>
              <a:t>Offering or Not Offering CS by Special Population, 2016-2017</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1"/>
          <c:order val="0"/>
          <c:tx>
            <c:strRef>
              <c:f>'Q3'!$G$1</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'Q3'!$E$2:$E$5</c:f>
              <c:strCache>
                <c:ptCount val="4"/>
                <c:pt idx="0">
                  <c:v>First Language Not English</c:v>
                </c:pt>
                <c:pt idx="1">
                  <c:v>English Language Learner</c:v>
                </c:pt>
                <c:pt idx="2">
                  <c:v>Student With a Disability</c:v>
                </c:pt>
                <c:pt idx="3">
                  <c:v>High Needs</c:v>
                </c:pt>
              </c:strCache>
            </c:strRef>
          </c:cat>
          <c:val>
            <c:numRef>
              <c:f>'Q3'!$G$2:$G$5</c:f>
              <c:numCache>
                <c:formatCode>0.0%</c:formatCode>
                <c:ptCount val="4"/>
                <c:pt idx="0">
                  <c:v>0.1881845500144726</c:v>
                </c:pt>
                <c:pt idx="1">
                  <c:v>9.1398840160042127E-2</c:v>
                </c:pt>
                <c:pt idx="2">
                  <c:v>0.16855887339816053</c:v>
                </c:pt>
                <c:pt idx="3">
                  <c:v>0.46065662512095995</c:v>
                </c:pt>
              </c:numCache>
            </c:numRef>
          </c:val>
          <c:extLst>
            <c:ext xmlns:c16="http://schemas.microsoft.com/office/drawing/2014/chart" uri="{C3380CC4-5D6E-409C-BE32-E72D297353CC}">
              <c16:uniqueId val="{00000000-3DC9-4324-A18D-AC540BDFF2F9}"/>
            </c:ext>
          </c:extLst>
        </c:ser>
        <c:ser>
          <c:idx val="0"/>
          <c:order val="1"/>
          <c:tx>
            <c:strRef>
              <c:f>'Q3'!$F$1</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'Q3'!$E$2:$E$5</c:f>
              <c:strCache>
                <c:ptCount val="4"/>
                <c:pt idx="0">
                  <c:v>First Language Not English</c:v>
                </c:pt>
                <c:pt idx="1">
                  <c:v>English Language Learner</c:v>
                </c:pt>
                <c:pt idx="2">
                  <c:v>Student With a Disability</c:v>
                </c:pt>
                <c:pt idx="3">
                  <c:v>High Needs</c:v>
                </c:pt>
              </c:strCache>
            </c:strRef>
          </c:cat>
          <c:val>
            <c:numRef>
              <c:f>'Q3'!$F$2:$F$5</c:f>
              <c:numCache>
                <c:formatCode>0.0%</c:formatCode>
                <c:ptCount val="4"/>
                <c:pt idx="0">
                  <c:v>0.22860856105260868</c:v>
                </c:pt>
                <c:pt idx="1">
                  <c:v>0.12915198294272703</c:v>
                </c:pt>
                <c:pt idx="2">
                  <c:v>0.16845117905439522</c:v>
                </c:pt>
                <c:pt idx="3">
                  <c:v>0.48561120858325607</c:v>
                </c:pt>
              </c:numCache>
            </c:numRef>
          </c:val>
          <c:extLst>
            <c:ext xmlns:c16="http://schemas.microsoft.com/office/drawing/2014/chart" uri="{C3380CC4-5D6E-409C-BE32-E72D297353CC}">
              <c16:uniqueId val="{00000001-3DC9-4324-A18D-AC540BDFF2F9}"/>
            </c:ext>
          </c:extLst>
        </c:ser>
        <c:dLbls>
          <c:showLegendKey val="0"/>
          <c:showVal val="1"/>
          <c:showCatName val="0"/>
          <c:showSerName val="0"/>
          <c:showPercent val="0"/>
          <c:showBubbleSize val="0"/>
        </c:dLbls>
        <c:gapWidth val="150"/>
        <c:overlap val="-25"/>
        <c:axId val="167149568"/>
        <c:axId val="167151104"/>
      </c:barChart>
      <c:catAx>
        <c:axId val="167149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7151104"/>
        <c:crosses val="autoZero"/>
        <c:auto val="1"/>
        <c:lblAlgn val="ctr"/>
        <c:lblOffset val="100"/>
        <c:noMultiLvlLbl val="0"/>
      </c:catAx>
      <c:valAx>
        <c:axId val="167151104"/>
        <c:scaling>
          <c:orientation val="minMax"/>
          <c:max val="1"/>
        </c:scaling>
        <c:delete val="1"/>
        <c:axPos val="b"/>
        <c:numFmt formatCode="0.0%" sourceLinked="1"/>
        <c:majorTickMark val="none"/>
        <c:minorTickMark val="none"/>
        <c:tickLblPos val="nextTo"/>
        <c:crossAx val="167149568"/>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b="1">
                <a:solidFill>
                  <a:schemeClr val="tx1"/>
                </a:solidFill>
              </a:rPr>
              <a:t>Figure 7: </a:t>
            </a:r>
            <a:r>
              <a:rPr lang="en-US" sz="1000">
                <a:solidFill>
                  <a:schemeClr val="tx1"/>
                </a:solidFill>
              </a:rPr>
              <a:t>Distribution of Students in High Schools </a:t>
            </a:r>
          </a:p>
          <a:p>
            <a:pPr>
              <a:defRPr sz="1000">
                <a:solidFill>
                  <a:schemeClr val="tx1"/>
                </a:solidFill>
              </a:defRPr>
            </a:pPr>
            <a:r>
              <a:rPr lang="en-US" sz="1000">
                <a:solidFill>
                  <a:schemeClr val="tx1"/>
                </a:solidFill>
              </a:rPr>
              <a:t>Offering or Not Offering CS by Special Population, 2016-2017</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1"/>
          <c:order val="0"/>
          <c:tx>
            <c:strRef>
              <c:f>'Q6'!$G$1</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'Q6'!$E$2:$E$5</c:f>
              <c:strCache>
                <c:ptCount val="4"/>
                <c:pt idx="0">
                  <c:v>First Language Not English</c:v>
                </c:pt>
                <c:pt idx="1">
                  <c:v>English Language Learner</c:v>
                </c:pt>
                <c:pt idx="2">
                  <c:v>Student With a Disability</c:v>
                </c:pt>
                <c:pt idx="3">
                  <c:v>High Needs</c:v>
                </c:pt>
              </c:strCache>
            </c:strRef>
          </c:cat>
          <c:val>
            <c:numRef>
              <c:f>'Q6'!$G$2:$G$5</c:f>
              <c:numCache>
                <c:formatCode>0.0%</c:formatCode>
                <c:ptCount val="4"/>
                <c:pt idx="0">
                  <c:v>0.18793645871000272</c:v>
                </c:pt>
                <c:pt idx="1">
                  <c:v>6.4609788055734946E-2</c:v>
                </c:pt>
                <c:pt idx="2">
                  <c:v>0.15848561993841084</c:v>
                </c:pt>
                <c:pt idx="3">
                  <c:v>0.39403415392486696</c:v>
                </c:pt>
              </c:numCache>
            </c:numRef>
          </c:val>
          <c:extLst>
            <c:ext xmlns:c16="http://schemas.microsoft.com/office/drawing/2014/chart" uri="{C3380CC4-5D6E-409C-BE32-E72D297353CC}">
              <c16:uniqueId val="{00000000-1D13-464E-934A-2C4F1C2CDD78}"/>
            </c:ext>
          </c:extLst>
        </c:ser>
        <c:ser>
          <c:idx val="0"/>
          <c:order val="1"/>
          <c:tx>
            <c:strRef>
              <c:f>'Q6'!$F$1</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'Q6'!$E$2:$E$5</c:f>
              <c:strCache>
                <c:ptCount val="4"/>
                <c:pt idx="0">
                  <c:v>First Language Not English</c:v>
                </c:pt>
                <c:pt idx="1">
                  <c:v>English Language Learner</c:v>
                </c:pt>
                <c:pt idx="2">
                  <c:v>Student With a Disability</c:v>
                </c:pt>
                <c:pt idx="3">
                  <c:v>High Needs</c:v>
                </c:pt>
              </c:strCache>
            </c:strRef>
          </c:cat>
          <c:val>
            <c:numRef>
              <c:f>'Q6'!$F$2:$F$5</c:f>
              <c:numCache>
                <c:formatCode>0.0%</c:formatCode>
                <c:ptCount val="4"/>
                <c:pt idx="0">
                  <c:v>0.24663961047177069</c:v>
                </c:pt>
                <c:pt idx="1">
                  <c:v>6.4691535375671669E-2</c:v>
                </c:pt>
                <c:pt idx="2">
                  <c:v>0.20715322017275498</c:v>
                </c:pt>
                <c:pt idx="3">
                  <c:v>0.56618873602611475</c:v>
                </c:pt>
              </c:numCache>
            </c:numRef>
          </c:val>
          <c:extLst>
            <c:ext xmlns:c16="http://schemas.microsoft.com/office/drawing/2014/chart" uri="{C3380CC4-5D6E-409C-BE32-E72D297353CC}">
              <c16:uniqueId val="{00000001-1D13-464E-934A-2C4F1C2CDD78}"/>
            </c:ext>
          </c:extLst>
        </c:ser>
        <c:dLbls>
          <c:showLegendKey val="0"/>
          <c:showVal val="1"/>
          <c:showCatName val="0"/>
          <c:showSerName val="0"/>
          <c:showPercent val="0"/>
          <c:showBubbleSize val="0"/>
        </c:dLbls>
        <c:gapWidth val="150"/>
        <c:overlap val="-25"/>
        <c:axId val="167260160"/>
        <c:axId val="167261696"/>
      </c:barChart>
      <c:catAx>
        <c:axId val="167260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7261696"/>
        <c:crosses val="autoZero"/>
        <c:auto val="1"/>
        <c:lblAlgn val="ctr"/>
        <c:lblOffset val="100"/>
        <c:noMultiLvlLbl val="0"/>
      </c:catAx>
      <c:valAx>
        <c:axId val="167261696"/>
        <c:scaling>
          <c:orientation val="minMax"/>
          <c:max val="1"/>
        </c:scaling>
        <c:delete val="1"/>
        <c:axPos val="b"/>
        <c:numFmt formatCode="0.0%" sourceLinked="1"/>
        <c:majorTickMark val="none"/>
        <c:minorTickMark val="none"/>
        <c:tickLblPos val="nextTo"/>
        <c:crossAx val="16726016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n-l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b="1"/>
              <a:t>Figure 8: </a:t>
            </a:r>
            <a:r>
              <a:rPr lang="en-US" sz="1000"/>
              <a:t>Differences in Elementary and Middle School </a:t>
            </a:r>
          </a:p>
          <a:p>
            <a:pPr>
              <a:defRPr sz="1000"/>
            </a:pPr>
            <a:r>
              <a:rPr lang="en-US" sz="1000"/>
              <a:t>CS Course Enrollment by Race and Ethnicity, 2016-2017</a:t>
            </a:r>
          </a:p>
        </c:rich>
      </c:tx>
      <c:layout>
        <c:manualLayout>
          <c:xMode val="edge"/>
          <c:yMode val="edge"/>
          <c:x val="0.23994760969220694"/>
          <c:y val="2.572347266881028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Sheet1!$D$14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Sheet1!$C$15:$C$21</c:f>
              <c:strCache>
                <c:ptCount val="7"/>
                <c:pt idx="0">
                  <c:v>Hispanic</c:v>
                </c:pt>
                <c:pt idx="1">
                  <c:v>African American</c:v>
                </c:pt>
                <c:pt idx="2">
                  <c:v>Multi-race, non-Hispanic</c:v>
                </c:pt>
                <c:pt idx="3">
                  <c:v>Native Hawaiian or Pacific Islander</c:v>
                </c:pt>
                <c:pt idx="4">
                  <c:v>Asian</c:v>
                </c:pt>
                <c:pt idx="5">
                  <c:v>Native American or Alaska Native</c:v>
                </c:pt>
                <c:pt idx="6">
                  <c:v>White</c:v>
                </c:pt>
              </c:strCache>
            </c:strRef>
          </c:cat>
          <c:val>
            <c:numRef>
              <c:f>Sheet1!$D$15:$D$21</c:f>
              <c:numCache>
                <c:formatCode>General</c:formatCode>
                <c:ptCount val="7"/>
                <c:pt idx="0">
                  <c:v>-3.4</c:v>
                </c:pt>
                <c:pt idx="1">
                  <c:v>-1.4</c:v>
                </c:pt>
                <c:pt idx="2">
                  <c:v>-0.1</c:v>
                </c:pt>
                <c:pt idx="3">
                  <c:v>0</c:v>
                </c:pt>
                <c:pt idx="4">
                  <c:v>0</c:v>
                </c:pt>
                <c:pt idx="5">
                  <c:v>0.2</c:v>
                </c:pt>
                <c:pt idx="6">
                  <c:v>4.9000000000000004</c:v>
                </c:pt>
              </c:numCache>
            </c:numRef>
          </c:val>
          <c:extLst>
            <c:ext xmlns:c16="http://schemas.microsoft.com/office/drawing/2014/chart" uri="{C3380CC4-5D6E-409C-BE32-E72D297353CC}">
              <c16:uniqueId val="{00000000-BC04-4A76-AF2F-91B929FDDC63}"/>
            </c:ext>
          </c:extLst>
        </c:ser>
        <c:dLbls>
          <c:showLegendKey val="0"/>
          <c:showVal val="0"/>
          <c:showCatName val="0"/>
          <c:showSerName val="0"/>
          <c:showPercent val="0"/>
          <c:showBubbleSize val="0"/>
        </c:dLbls>
        <c:gapWidth val="182"/>
        <c:axId val="167307136"/>
        <c:axId val="167308672"/>
      </c:barChart>
      <c:catAx>
        <c:axId val="16730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308672"/>
        <c:crosses val="autoZero"/>
        <c:auto val="1"/>
        <c:lblAlgn val="ctr"/>
        <c:lblOffset val="100"/>
        <c:noMultiLvlLbl val="0"/>
      </c:catAx>
      <c:valAx>
        <c:axId val="167308672"/>
        <c:scaling>
          <c:orientation val="minMax"/>
          <c:min val="-6"/>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0"/>
                  <a:t>Percentage Point</a:t>
                </a:r>
                <a:r>
                  <a:rPr lang="en-US" b="0" baseline="0"/>
                  <a:t> Difference in CS Course Enrollment</a:t>
                </a:r>
                <a:endParaRPr lang="en-US" b="0"/>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307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b="1"/>
              <a:t>Figure 9: </a:t>
            </a:r>
            <a:r>
              <a:rPr lang="en-US" sz="1000"/>
              <a:t>Differences in High School </a:t>
            </a:r>
          </a:p>
          <a:p>
            <a:pPr>
              <a:defRPr sz="1000"/>
            </a:pPr>
            <a:r>
              <a:rPr lang="en-US" sz="1000"/>
              <a:t>CS Course Enrollment by Race and Ethnicity, 2016-2017</a:t>
            </a:r>
          </a:p>
        </c:rich>
      </c:tx>
      <c:layout>
        <c:manualLayout>
          <c:xMode val="edge"/>
          <c:yMode val="edge"/>
          <c:x val="0.20256052472812211"/>
          <c:y val="1.714898177920685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Sheet1!$D$14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Sheet1!$C$24:$C$30</c:f>
              <c:strCache>
                <c:ptCount val="7"/>
                <c:pt idx="0">
                  <c:v>Hispanic</c:v>
                </c:pt>
                <c:pt idx="1">
                  <c:v>African American</c:v>
                </c:pt>
                <c:pt idx="2">
                  <c:v>Native Hawaiian or Pacific Islander</c:v>
                </c:pt>
                <c:pt idx="3">
                  <c:v>Native American or Alaska Native</c:v>
                </c:pt>
                <c:pt idx="4">
                  <c:v>Multi-race, non-Hispanic</c:v>
                </c:pt>
                <c:pt idx="5">
                  <c:v>Asian</c:v>
                </c:pt>
                <c:pt idx="6">
                  <c:v>White</c:v>
                </c:pt>
              </c:strCache>
            </c:strRef>
          </c:cat>
          <c:val>
            <c:numRef>
              <c:f>Sheet1!$D$24:$D$30</c:f>
              <c:numCache>
                <c:formatCode>General</c:formatCode>
                <c:ptCount val="7"/>
                <c:pt idx="0">
                  <c:v>-4</c:v>
                </c:pt>
                <c:pt idx="1">
                  <c:v>-2.2999999999999998</c:v>
                </c:pt>
                <c:pt idx="2">
                  <c:v>0</c:v>
                </c:pt>
                <c:pt idx="3">
                  <c:v>0</c:v>
                </c:pt>
                <c:pt idx="4">
                  <c:v>0</c:v>
                </c:pt>
                <c:pt idx="5">
                  <c:v>0.8</c:v>
                </c:pt>
                <c:pt idx="6">
                  <c:v>5.3</c:v>
                </c:pt>
              </c:numCache>
            </c:numRef>
          </c:val>
          <c:extLst>
            <c:ext xmlns:c16="http://schemas.microsoft.com/office/drawing/2014/chart" uri="{C3380CC4-5D6E-409C-BE32-E72D297353CC}">
              <c16:uniqueId val="{00000000-1E12-4160-B37C-BDB755BE3404}"/>
            </c:ext>
          </c:extLst>
        </c:ser>
        <c:dLbls>
          <c:showLegendKey val="0"/>
          <c:showVal val="0"/>
          <c:showCatName val="0"/>
          <c:showSerName val="0"/>
          <c:showPercent val="0"/>
          <c:showBubbleSize val="0"/>
        </c:dLbls>
        <c:gapWidth val="182"/>
        <c:axId val="167682432"/>
        <c:axId val="167683968"/>
      </c:barChart>
      <c:catAx>
        <c:axId val="16768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683968"/>
        <c:crosses val="autoZero"/>
        <c:auto val="1"/>
        <c:lblAlgn val="ctr"/>
        <c:lblOffset val="100"/>
        <c:noMultiLvlLbl val="0"/>
      </c:catAx>
      <c:valAx>
        <c:axId val="1676839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baseline="0">
                    <a:effectLst/>
                  </a:rPr>
                  <a:t>Percentage Point Difference in CS Course Enrollment</a:t>
                </a:r>
                <a:endParaRPr lang="en-US" sz="1000" b="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7682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withinLinearReversed" id="21">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DESE-231-60521</_dlc_DocId>
    <_dlc_DocIdUrl xmlns="733efe1c-5bbe-4968-87dc-d400e65c879f">
      <Url>https://sharepoint.doemass.org/ese/webteam/cps/_layouts/DocIdRedir.aspx?ID=DESE-231-60521</Url>
      <Description>DESE-231-60521</Description>
    </_dlc_DocIdUrl>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A325-CA27-471A-AF3F-2CF38AC1D8C3}">
  <ds:schemaRefs>
    <ds:schemaRef ds:uri="http://schemas.microsoft.com/sharepoint/v3/contenttype/form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2D700FB5-07E3-4747-95FF-1D3C6E52A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6AA0E9-3C65-4533-937E-4398FD9E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7029</Words>
  <Characters>40070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Legislative Report: Digital Literacy</vt:lpstr>
    </vt:vector>
  </TitlesOfParts>
  <Company/>
  <LinksUpToDate>false</LinksUpToDate>
  <CharactersWithSpaces>47005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Digital Literacy</dc:title>
  <dc:creator>DESE</dc:creator>
  <cp:lastModifiedBy>Zou, Dong (EOE)</cp:lastModifiedBy>
  <cp:revision>4</cp:revision>
  <cp:lastPrinted>2019-12-17T13:34:00Z</cp:lastPrinted>
  <dcterms:created xsi:type="dcterms:W3CDTF">2020-05-05T18:15:00Z</dcterms:created>
  <dcterms:modified xsi:type="dcterms:W3CDTF">2020-05-06T18:58:00Z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6 2020</vt:lpwstr>
  </property>
</Properties>
</file>