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Ex1.xml" ContentType="application/vnd.ms-office.chartex+xml"/>
  <Override PartName="/word/charts/style3.xml" ContentType="application/vnd.ms-office.chartstyle+xml"/>
  <Override PartName="/word/charts/colors3.xml" ContentType="application/vnd.ms-office.chartcolorstyle+xml"/>
  <Override PartName="/word/charts/chartEx2.xml" ContentType="application/vnd.ms-office.chartex+xml"/>
  <Override PartName="/word/charts/style4.xml" ContentType="application/vnd.ms-office.chartstyle+xml"/>
  <Override PartName="/word/charts/colors4.xml" ContentType="application/vnd.ms-office.chartcolorstyle+xml"/>
  <Override PartName="/word/charts/chartEx3.xml" ContentType="application/vnd.ms-office.chartex+xml"/>
  <Override PartName="/word/charts/style5.xml" ContentType="application/vnd.ms-office.chartstyle+xml"/>
  <Override PartName="/word/charts/colors5.xml" ContentType="application/vnd.ms-office.chartcolorstyle+xml"/>
  <Override PartName="/word/charts/chart3.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4.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5.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xml" ContentType="application/vnd.openxmlformats-officedocument.themeOverride+xml"/>
  <Override PartName="/word/footer5.xml" ContentType="application/vnd.openxmlformats-officedocument.wordprocessingml.footer+xml"/>
  <Override PartName="/word/charts/chart6.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2.xml" ContentType="application/vnd.openxmlformats-officedocument.themeOverride+xml"/>
  <Override PartName="/word/charts/chart7.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3.xml" ContentType="application/vnd.openxmlformats-officedocument.themeOverride+xml"/>
  <Override PartName="/word/charts/chart8.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37CF7" w14:textId="77777777" w:rsidR="00C81D65" w:rsidRPr="00F3259A" w:rsidRDefault="2BCD1B2B" w:rsidP="00EC47B4">
      <w:pPr>
        <w:pStyle w:val="graphicparagraphcoverlogo"/>
      </w:pPr>
      <w:r>
        <w:rPr>
          <w:noProof/>
        </w:rPr>
        <w:drawing>
          <wp:inline distT="0" distB="0" distL="0" distR="0" wp14:anchorId="15045544" wp14:editId="487C3AEF">
            <wp:extent cx="2331720" cy="640080"/>
            <wp:effectExtent l="0" t="0" r="5080" b="0"/>
            <wp:docPr id="16" name="Picture 16" descr="A picture of the WestE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of the WestEd logo.">
                      <a:extLst>
                        <a:ext uri="{C183D7F6-B498-43B3-948B-1728B52AA6E4}">
                          <adec:decorative xmlns:adec="http://schemas.microsoft.com/office/drawing/2017/decorative" val="0"/>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2331720" cy="640080"/>
                    </a:xfrm>
                    <a:prstGeom prst="rect">
                      <a:avLst/>
                    </a:prstGeom>
                  </pic:spPr>
                </pic:pic>
              </a:graphicData>
            </a:graphic>
          </wp:inline>
        </w:drawing>
      </w:r>
    </w:p>
    <w:p w14:paraId="76769FE8" w14:textId="3568C415" w:rsidR="00C81D65" w:rsidRPr="00230FE1" w:rsidRDefault="00C81D65" w:rsidP="002058B5">
      <w:pPr>
        <w:pStyle w:val="Cover-Subtitle"/>
        <w:spacing w:after="960" w:line="240" w:lineRule="auto"/>
        <w:rPr>
          <w:color w:val="394C57"/>
          <w:sz w:val="72"/>
          <w:szCs w:val="72"/>
        </w:rPr>
      </w:pPr>
      <w:r w:rsidRPr="00230FE1">
        <w:rPr>
          <w:color w:val="394C57"/>
          <w:sz w:val="72"/>
          <w:szCs w:val="72"/>
        </w:rPr>
        <w:t>Promising Practices and Programs to Prevent English Learner Dropout in Massachusetts</w:t>
      </w:r>
      <w:r w:rsidR="00CC25BC" w:rsidRPr="00230FE1">
        <w:rPr>
          <w:color w:val="394C57"/>
          <w:sz w:val="72"/>
          <w:szCs w:val="72"/>
        </w:rPr>
        <w:t xml:space="preserve"> </w:t>
      </w:r>
      <w:r w:rsidR="00DD4983">
        <w:rPr>
          <w:color w:val="394C57"/>
          <w:sz w:val="72"/>
          <w:szCs w:val="72"/>
        </w:rPr>
        <w:t>—</w:t>
      </w:r>
      <w:r w:rsidR="00CC25BC" w:rsidRPr="00230FE1">
        <w:rPr>
          <w:color w:val="394C57"/>
          <w:sz w:val="72"/>
          <w:szCs w:val="72"/>
        </w:rPr>
        <w:t xml:space="preserve"> </w:t>
      </w:r>
      <w:r w:rsidR="00B2555F" w:rsidRPr="00230FE1">
        <w:rPr>
          <w:color w:val="394C57"/>
          <w:sz w:val="72"/>
          <w:szCs w:val="72"/>
        </w:rPr>
        <w:t xml:space="preserve">Four District </w:t>
      </w:r>
      <w:r w:rsidR="00DA0E68" w:rsidRPr="00230FE1">
        <w:rPr>
          <w:color w:val="394C57"/>
          <w:sz w:val="72"/>
          <w:szCs w:val="72"/>
        </w:rPr>
        <w:t xml:space="preserve">Case Studies </w:t>
      </w:r>
    </w:p>
    <w:p w14:paraId="0F79B85D" w14:textId="2A07C2FB" w:rsidR="00C81D65" w:rsidRDefault="00567FD1" w:rsidP="002058B5">
      <w:pPr>
        <w:pStyle w:val="Cover-Subtitle"/>
        <w:spacing w:after="1200" w:line="240" w:lineRule="auto"/>
      </w:pPr>
      <w:r>
        <w:t xml:space="preserve">A </w:t>
      </w:r>
      <w:r w:rsidR="008C0AA7">
        <w:t>R</w:t>
      </w:r>
      <w:r>
        <w:t>eport to</w:t>
      </w:r>
      <w:r w:rsidR="00C81D65">
        <w:t xml:space="preserve"> </w:t>
      </w:r>
      <w:r w:rsidRPr="00567FD1">
        <w:t>the Massachusetts Department of Elementary and Secondary Education</w:t>
      </w:r>
    </w:p>
    <w:p w14:paraId="4BA29290" w14:textId="3E56878D" w:rsidR="00C81D65" w:rsidRDefault="00567FD1" w:rsidP="00EC47B4">
      <w:pPr>
        <w:pStyle w:val="Cover-Authors"/>
      </w:pPr>
      <w:r>
        <w:t>Natalie Lacireno-Paquet</w:t>
      </w:r>
    </w:p>
    <w:p w14:paraId="189B1400" w14:textId="1FC8A28B" w:rsidR="00CC25BC" w:rsidRPr="000E7608" w:rsidRDefault="00CC25BC" w:rsidP="00EC47B4">
      <w:pPr>
        <w:pStyle w:val="Cover-Authors"/>
      </w:pPr>
      <w:proofErr w:type="spellStart"/>
      <w:r>
        <w:t>Haiwen</w:t>
      </w:r>
      <w:proofErr w:type="spellEnd"/>
      <w:r>
        <w:t xml:space="preserve"> Chu</w:t>
      </w:r>
    </w:p>
    <w:p w14:paraId="6AEF6F79" w14:textId="58BA27D4" w:rsidR="00C81D65" w:rsidRDefault="00F2359F" w:rsidP="00EC47B4">
      <w:pPr>
        <w:pStyle w:val="Cover-Date"/>
      </w:pPr>
      <w:r>
        <w:t xml:space="preserve">July </w:t>
      </w:r>
      <w:r w:rsidR="00372760">
        <w:t>30</w:t>
      </w:r>
      <w:r w:rsidR="0043389A">
        <w:t>,</w:t>
      </w:r>
      <w:r w:rsidR="00C81D65">
        <w:t xml:space="preserve"> 202</w:t>
      </w:r>
      <w:r w:rsidR="00CC25BC">
        <w:t>1</w:t>
      </w:r>
    </w:p>
    <w:p w14:paraId="1ED8893B" w14:textId="77777777" w:rsidR="00C81D65" w:rsidRDefault="00C81D65" w:rsidP="00EC47B4">
      <w:pPr>
        <w:pStyle w:val="boilerplate"/>
        <w:sectPr w:rsidR="00C81D65" w:rsidSect="001667E9">
          <w:headerReference w:type="default" r:id="rId13"/>
          <w:footerReference w:type="even" r:id="rId14"/>
          <w:footerReference w:type="default" r:id="rId15"/>
          <w:footerReference w:type="first" r:id="rId16"/>
          <w:pgSz w:w="12240" w:h="15840"/>
          <w:pgMar w:top="1627" w:right="1440" w:bottom="1267" w:left="1440" w:header="547" w:footer="547" w:gutter="0"/>
          <w:cols w:space="720"/>
          <w:noEndnote/>
          <w:docGrid w:linePitch="326"/>
        </w:sectPr>
      </w:pPr>
    </w:p>
    <w:p w14:paraId="4F372009" w14:textId="77777777" w:rsidR="00F2359F" w:rsidRDefault="00F2359F" w:rsidP="00EC47B4">
      <w:pPr>
        <w:pStyle w:val="boilerplate"/>
      </w:pPr>
    </w:p>
    <w:p w14:paraId="518835C3" w14:textId="77777777" w:rsidR="00F2359F" w:rsidRDefault="00F2359F" w:rsidP="00EC47B4">
      <w:pPr>
        <w:pStyle w:val="boilerplate"/>
      </w:pPr>
    </w:p>
    <w:p w14:paraId="58EE4C32" w14:textId="77777777" w:rsidR="00F2359F" w:rsidRDefault="00F2359F" w:rsidP="00EC47B4">
      <w:pPr>
        <w:pStyle w:val="boilerplate"/>
      </w:pPr>
    </w:p>
    <w:p w14:paraId="6F936F8B" w14:textId="77777777" w:rsidR="00F2359F" w:rsidRDefault="00F2359F" w:rsidP="00EC47B4">
      <w:pPr>
        <w:pStyle w:val="boilerplate"/>
      </w:pPr>
    </w:p>
    <w:p w14:paraId="40D28D72" w14:textId="77777777" w:rsidR="00F2359F" w:rsidRDefault="00F2359F" w:rsidP="00EC47B4">
      <w:pPr>
        <w:pStyle w:val="boilerplate"/>
      </w:pPr>
    </w:p>
    <w:p w14:paraId="7235E7A2" w14:textId="77777777" w:rsidR="00F2359F" w:rsidRDefault="00F2359F" w:rsidP="00EC47B4">
      <w:pPr>
        <w:pStyle w:val="boilerplate"/>
      </w:pPr>
    </w:p>
    <w:p w14:paraId="50F2B58E" w14:textId="77777777" w:rsidR="00F2359F" w:rsidRDefault="00F2359F" w:rsidP="00EC47B4">
      <w:pPr>
        <w:pStyle w:val="boilerplate"/>
      </w:pPr>
    </w:p>
    <w:p w14:paraId="4FF668A4" w14:textId="77777777" w:rsidR="00F2359F" w:rsidRDefault="00F2359F" w:rsidP="00EC47B4">
      <w:pPr>
        <w:pStyle w:val="boilerplate"/>
      </w:pPr>
    </w:p>
    <w:p w14:paraId="51C6F42C" w14:textId="77777777" w:rsidR="00F2359F" w:rsidRDefault="00F2359F" w:rsidP="00EC47B4">
      <w:pPr>
        <w:pStyle w:val="boilerplate"/>
      </w:pPr>
    </w:p>
    <w:p w14:paraId="7695BA3F" w14:textId="51D9CF31" w:rsidR="00F2359F" w:rsidRDefault="00F2359F" w:rsidP="00EC47B4">
      <w:pPr>
        <w:pStyle w:val="boilerplate"/>
      </w:pPr>
    </w:p>
    <w:p w14:paraId="2BEE7906" w14:textId="76A59612" w:rsidR="00F2359F" w:rsidRDefault="00F2359F" w:rsidP="00EC47B4">
      <w:pPr>
        <w:pStyle w:val="boilerplate"/>
      </w:pPr>
    </w:p>
    <w:p w14:paraId="497B27E6" w14:textId="14B68A09" w:rsidR="00F2359F" w:rsidRDefault="00F2359F" w:rsidP="00EC47B4">
      <w:pPr>
        <w:pStyle w:val="boilerplate"/>
      </w:pPr>
    </w:p>
    <w:p w14:paraId="39DA28D4" w14:textId="015D1148" w:rsidR="00F2359F" w:rsidRDefault="00F2359F" w:rsidP="00EC47B4">
      <w:pPr>
        <w:pStyle w:val="boilerplate"/>
      </w:pPr>
    </w:p>
    <w:p w14:paraId="6A6C9679" w14:textId="62D59D50" w:rsidR="00F2359F" w:rsidRDefault="00F2359F" w:rsidP="00EC47B4">
      <w:pPr>
        <w:pStyle w:val="boilerplate"/>
      </w:pPr>
    </w:p>
    <w:p w14:paraId="3800E6F2" w14:textId="15A8A670" w:rsidR="00F2359F" w:rsidRDefault="00F2359F" w:rsidP="00EC47B4">
      <w:pPr>
        <w:pStyle w:val="boilerplate"/>
      </w:pPr>
    </w:p>
    <w:p w14:paraId="0205C5F9" w14:textId="3288862C" w:rsidR="00F2359F" w:rsidRDefault="00F2359F" w:rsidP="00EC47B4">
      <w:pPr>
        <w:pStyle w:val="boilerplate"/>
      </w:pPr>
    </w:p>
    <w:p w14:paraId="3A901FFA" w14:textId="46278A12" w:rsidR="00F2359F" w:rsidRDefault="00F2359F" w:rsidP="00EC47B4">
      <w:pPr>
        <w:pStyle w:val="boilerplate"/>
      </w:pPr>
    </w:p>
    <w:p w14:paraId="75E89C9E" w14:textId="77777777" w:rsidR="00F2359F" w:rsidRDefault="00F2359F" w:rsidP="00EC47B4">
      <w:pPr>
        <w:pStyle w:val="boilerplate"/>
      </w:pPr>
    </w:p>
    <w:p w14:paraId="2F6BE2BB" w14:textId="77777777" w:rsidR="00F2359F" w:rsidRDefault="00F2359F" w:rsidP="00EC47B4">
      <w:pPr>
        <w:pStyle w:val="boilerplate"/>
      </w:pPr>
    </w:p>
    <w:p w14:paraId="097B14CE" w14:textId="77777777" w:rsidR="00F2359F" w:rsidRDefault="00F2359F" w:rsidP="00EC47B4">
      <w:pPr>
        <w:pStyle w:val="boilerplate"/>
      </w:pPr>
    </w:p>
    <w:p w14:paraId="75253B95" w14:textId="58E5F87F" w:rsidR="00C81D65" w:rsidRPr="00371E45" w:rsidRDefault="00C81D65" w:rsidP="00EC47B4">
      <w:pPr>
        <w:pStyle w:val="boilerplate"/>
      </w:pPr>
      <w:r w:rsidRPr="0043389A">
        <w:t xml:space="preserve">Suggested citation: </w:t>
      </w:r>
      <w:r w:rsidR="00E81956" w:rsidRPr="0043389A">
        <w:t>Lacireno-Paquet, N</w:t>
      </w:r>
      <w:r w:rsidRPr="0043389A">
        <w:t>.</w:t>
      </w:r>
      <w:r w:rsidR="0002612B">
        <w:t>,</w:t>
      </w:r>
      <w:r w:rsidR="00CC25BC" w:rsidRPr="0043389A">
        <w:t xml:space="preserve"> and Chu, H.</w:t>
      </w:r>
      <w:r w:rsidRPr="0043389A">
        <w:t xml:space="preserve"> (202</w:t>
      </w:r>
      <w:r w:rsidR="00CC25BC" w:rsidRPr="0043389A">
        <w:t>1</w:t>
      </w:r>
      <w:r w:rsidRPr="0043389A">
        <w:t xml:space="preserve">). </w:t>
      </w:r>
      <w:r w:rsidR="00E81956" w:rsidRPr="0043389A">
        <w:rPr>
          <w:rStyle w:val="ItalicTextLetterV"/>
        </w:rPr>
        <w:t xml:space="preserve">Promising </w:t>
      </w:r>
      <w:r w:rsidR="0002612B">
        <w:rPr>
          <w:rStyle w:val="ItalicTextLetterV"/>
        </w:rPr>
        <w:t>p</w:t>
      </w:r>
      <w:r w:rsidR="00E81956" w:rsidRPr="0043389A">
        <w:rPr>
          <w:rStyle w:val="ItalicTextLetterV"/>
        </w:rPr>
        <w:t xml:space="preserve">ractices and </w:t>
      </w:r>
      <w:r w:rsidR="0002612B">
        <w:rPr>
          <w:rStyle w:val="ItalicTextLetterV"/>
        </w:rPr>
        <w:t>p</w:t>
      </w:r>
      <w:r w:rsidR="00E81956" w:rsidRPr="0043389A">
        <w:rPr>
          <w:rStyle w:val="ItalicTextLetterV"/>
        </w:rPr>
        <w:t>rograms to</w:t>
      </w:r>
      <w:r w:rsidR="0081135B" w:rsidRPr="0043389A">
        <w:rPr>
          <w:rStyle w:val="ItalicTextLetterV"/>
        </w:rPr>
        <w:t xml:space="preserve"> </w:t>
      </w:r>
      <w:r w:rsidR="0002612B">
        <w:rPr>
          <w:rStyle w:val="ItalicTextLetterV"/>
        </w:rPr>
        <w:t>p</w:t>
      </w:r>
      <w:r w:rsidR="00E81956" w:rsidRPr="0043389A">
        <w:rPr>
          <w:rStyle w:val="ItalicTextLetterV"/>
        </w:rPr>
        <w:t xml:space="preserve">revent English </w:t>
      </w:r>
      <w:r w:rsidR="0002612B">
        <w:rPr>
          <w:rStyle w:val="ItalicTextLetterV"/>
        </w:rPr>
        <w:t>l</w:t>
      </w:r>
      <w:r w:rsidR="00E81956" w:rsidRPr="0043389A">
        <w:rPr>
          <w:rStyle w:val="ItalicTextLetterV"/>
        </w:rPr>
        <w:t xml:space="preserve">earner </w:t>
      </w:r>
      <w:r w:rsidR="0002612B">
        <w:rPr>
          <w:rStyle w:val="ItalicTextLetterV"/>
        </w:rPr>
        <w:t>d</w:t>
      </w:r>
      <w:r w:rsidR="00E81956" w:rsidRPr="0043389A">
        <w:rPr>
          <w:rStyle w:val="ItalicTextLetterV"/>
        </w:rPr>
        <w:t>ropout in Massachusetts</w:t>
      </w:r>
      <w:r w:rsidR="00DD4983">
        <w:rPr>
          <w:rStyle w:val="ItalicTextLetterV"/>
        </w:rPr>
        <w:t xml:space="preserve"> —</w:t>
      </w:r>
      <w:r w:rsidR="009C4A23">
        <w:rPr>
          <w:rStyle w:val="ItalicTextLetterV"/>
        </w:rPr>
        <w:t xml:space="preserve"> Four </w:t>
      </w:r>
      <w:r w:rsidR="0002612B">
        <w:rPr>
          <w:rStyle w:val="ItalicTextLetterV"/>
        </w:rPr>
        <w:t>d</w:t>
      </w:r>
      <w:r w:rsidR="009C4A23">
        <w:rPr>
          <w:rStyle w:val="ItalicTextLetterV"/>
        </w:rPr>
        <w:t>istrict</w:t>
      </w:r>
      <w:r w:rsidR="0043389A">
        <w:rPr>
          <w:rStyle w:val="ItalicTextLetterV"/>
        </w:rPr>
        <w:t xml:space="preserve"> </w:t>
      </w:r>
      <w:r w:rsidR="0002612B">
        <w:rPr>
          <w:rStyle w:val="ItalicTextLetterV"/>
        </w:rPr>
        <w:t>c</w:t>
      </w:r>
      <w:r w:rsidR="0043389A">
        <w:rPr>
          <w:rStyle w:val="ItalicTextLetterV"/>
        </w:rPr>
        <w:t xml:space="preserve">ase </w:t>
      </w:r>
      <w:r w:rsidR="0002612B">
        <w:rPr>
          <w:rStyle w:val="ItalicTextLetterV"/>
        </w:rPr>
        <w:t>s</w:t>
      </w:r>
      <w:r w:rsidR="0043389A">
        <w:rPr>
          <w:rStyle w:val="ItalicTextLetterV"/>
        </w:rPr>
        <w:t>tudies</w:t>
      </w:r>
      <w:r w:rsidRPr="0043389A">
        <w:rPr>
          <w:rStyle w:val="ItalicTextLetterV"/>
        </w:rPr>
        <w:t>.</w:t>
      </w:r>
      <w:r w:rsidRPr="0043389A">
        <w:t xml:space="preserve"> WestEd.</w:t>
      </w:r>
    </w:p>
    <w:p w14:paraId="2F635A23" w14:textId="0D7EFF4E" w:rsidR="00F2359F" w:rsidRPr="002C415A" w:rsidRDefault="00F2359F" w:rsidP="00F2359F">
      <w:pPr>
        <w:pStyle w:val="Boilerplate0"/>
        <w:rPr>
          <w:noProof w:val="0"/>
        </w:rPr>
      </w:pPr>
      <w:r w:rsidRPr="002C415A">
        <w:rPr>
          <w:noProof w:val="0"/>
        </w:rPr>
        <w:t xml:space="preserve">WestEd is a nonpartisan, nonprofit agency that conducts and applies research, develops evidence-based solutions, and provides services and resources in the realms of education, human development, and related fields, with the end goal of improving outcomes and ensuring equity for individuals from infancy through adulthood. For more information, visit </w:t>
      </w:r>
      <w:hyperlink r:id="rId17" w:history="1">
        <w:r w:rsidRPr="002C415A">
          <w:rPr>
            <w:rStyle w:val="Hyperlink"/>
          </w:rPr>
          <w:t>WestEd.org</w:t>
        </w:r>
      </w:hyperlink>
      <w:r w:rsidRPr="002C415A">
        <w:rPr>
          <w:noProof w:val="0"/>
        </w:rPr>
        <w:t xml:space="preserve">. For regular updates on research, free resources, solutions, and job postings from WestEd, subscribe to the E-Bulletin, our semimonthly e-newsletter, at </w:t>
      </w:r>
      <w:hyperlink r:id="rId18" w:history="1">
        <w:r w:rsidRPr="002C415A">
          <w:rPr>
            <w:rStyle w:val="Hyperlink"/>
            <w:noProof w:val="0"/>
          </w:rPr>
          <w:t>WestEd.org/subscribe</w:t>
        </w:r>
      </w:hyperlink>
      <w:r w:rsidRPr="002C415A">
        <w:rPr>
          <w:noProof w:val="0"/>
        </w:rPr>
        <w:t>.</w:t>
      </w:r>
    </w:p>
    <w:p w14:paraId="3153E413" w14:textId="77777777" w:rsidR="00C81D65" w:rsidRDefault="2BCD1B2B" w:rsidP="00F2359F">
      <w:pPr>
        <w:pStyle w:val="graphicparagraph"/>
        <w:jc w:val="left"/>
      </w:pPr>
      <w:r>
        <w:rPr>
          <w:noProof/>
        </w:rPr>
        <w:drawing>
          <wp:inline distT="0" distB="0" distL="0" distR="0" wp14:anchorId="77C5D779" wp14:editId="15B43693">
            <wp:extent cx="1828800" cy="502920"/>
            <wp:effectExtent l="0" t="0" r="0" b="5080"/>
            <wp:docPr id="17" name="Picture 17" descr="Wes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WestEd logo"/>
                    <pic:cNvPicPr/>
                  </pic:nvPicPr>
                  <pic:blipFill>
                    <a:blip r:embed="rId19">
                      <a:extLst>
                        <a:ext uri="{28A0092B-C50C-407E-A947-70E740481C1C}">
                          <a14:useLocalDpi xmlns:a14="http://schemas.microsoft.com/office/drawing/2010/main" val="0"/>
                        </a:ext>
                      </a:extLst>
                    </a:blip>
                    <a:stretch>
                      <a:fillRect/>
                    </a:stretch>
                  </pic:blipFill>
                  <pic:spPr>
                    <a:xfrm>
                      <a:off x="0" y="0"/>
                      <a:ext cx="1828800" cy="502920"/>
                    </a:xfrm>
                    <a:prstGeom prst="rect">
                      <a:avLst/>
                    </a:prstGeom>
                  </pic:spPr>
                </pic:pic>
              </a:graphicData>
            </a:graphic>
          </wp:inline>
        </w:drawing>
      </w:r>
    </w:p>
    <w:p w14:paraId="7A61822B" w14:textId="77777777" w:rsidR="00C81D65" w:rsidRDefault="00C81D65" w:rsidP="00EC47B4">
      <w:pPr>
        <w:pStyle w:val="TOCContentsHeading"/>
        <w:sectPr w:rsidR="00C81D65" w:rsidSect="001667E9">
          <w:headerReference w:type="default" r:id="rId20"/>
          <w:footerReference w:type="default" r:id="rId21"/>
          <w:pgSz w:w="12240" w:h="15840"/>
          <w:pgMar w:top="1620" w:right="1440" w:bottom="1260" w:left="1440" w:header="720" w:footer="720" w:gutter="0"/>
          <w:cols w:space="720"/>
          <w:noEndnote/>
          <w:docGrid w:linePitch="326"/>
        </w:sectPr>
      </w:pPr>
    </w:p>
    <w:p w14:paraId="09CBA096" w14:textId="0CB9C30E" w:rsidR="00C81D65" w:rsidRDefault="00C81D65" w:rsidP="00EC47B4">
      <w:pPr>
        <w:pStyle w:val="TOCContentsHeading"/>
      </w:pPr>
      <w:r w:rsidRPr="0040262F">
        <w:lastRenderedPageBreak/>
        <w:t>Contents</w:t>
      </w:r>
    </w:p>
    <w:p w14:paraId="4D7CA5F5" w14:textId="11340410" w:rsidR="00373713" w:rsidRDefault="00373713" w:rsidP="00EC47B4"/>
    <w:p w14:paraId="2AD8693C" w14:textId="2DD684B8" w:rsidR="008E4498" w:rsidRDefault="002C11E3" w:rsidP="008E4498">
      <w:pPr>
        <w:pStyle w:val="TOC1"/>
        <w:rPr>
          <w:rFonts w:eastAsiaTheme="minorEastAsia" w:cstheme="minorBidi"/>
          <w:noProof/>
          <w:szCs w:val="24"/>
          <w:lang w:eastAsia="en-US"/>
        </w:rPr>
      </w:pPr>
      <w:r w:rsidRPr="008E4498">
        <w:rPr>
          <w:b/>
          <w:caps/>
          <w:sz w:val="20"/>
        </w:rPr>
        <w:fldChar w:fldCharType="begin"/>
      </w:r>
      <w:r w:rsidRPr="008E4498">
        <w:rPr>
          <w:b/>
          <w:caps/>
          <w:sz w:val="20"/>
        </w:rPr>
        <w:instrText xml:space="preserve"> TOC \o "1-1" \u </w:instrText>
      </w:r>
      <w:r w:rsidRPr="008E4498">
        <w:rPr>
          <w:b/>
          <w:caps/>
          <w:sz w:val="20"/>
        </w:rPr>
        <w:fldChar w:fldCharType="separate"/>
      </w:r>
      <w:r w:rsidR="008E4498">
        <w:rPr>
          <w:noProof/>
        </w:rPr>
        <w:t>Introduction</w:t>
      </w:r>
      <w:r w:rsidR="008E4498">
        <w:rPr>
          <w:noProof/>
        </w:rPr>
        <w:tab/>
      </w:r>
      <w:r w:rsidR="008E4498">
        <w:rPr>
          <w:noProof/>
        </w:rPr>
        <w:fldChar w:fldCharType="begin"/>
      </w:r>
      <w:r w:rsidR="008E4498">
        <w:rPr>
          <w:noProof/>
        </w:rPr>
        <w:instrText xml:space="preserve"> PAGEREF _Toc78524964 \h </w:instrText>
      </w:r>
      <w:r w:rsidR="008E4498">
        <w:rPr>
          <w:noProof/>
        </w:rPr>
      </w:r>
      <w:r w:rsidR="008E4498">
        <w:rPr>
          <w:noProof/>
        </w:rPr>
        <w:fldChar w:fldCharType="separate"/>
      </w:r>
      <w:r w:rsidR="00717EB8">
        <w:rPr>
          <w:noProof/>
        </w:rPr>
        <w:t>1</w:t>
      </w:r>
      <w:r w:rsidR="008E4498">
        <w:rPr>
          <w:noProof/>
        </w:rPr>
        <w:fldChar w:fldCharType="end"/>
      </w:r>
    </w:p>
    <w:p w14:paraId="4B49F298" w14:textId="51ABCC27" w:rsidR="008E4498" w:rsidRDefault="008E4498" w:rsidP="008E4498">
      <w:pPr>
        <w:pStyle w:val="TOC1"/>
        <w:rPr>
          <w:rFonts w:eastAsiaTheme="minorEastAsia" w:cstheme="minorBidi"/>
          <w:noProof/>
          <w:szCs w:val="24"/>
          <w:lang w:eastAsia="en-US"/>
        </w:rPr>
      </w:pPr>
      <w:r>
        <w:rPr>
          <w:noProof/>
        </w:rPr>
        <w:t>Methods</w:t>
      </w:r>
      <w:r>
        <w:rPr>
          <w:noProof/>
        </w:rPr>
        <w:tab/>
      </w:r>
      <w:r>
        <w:rPr>
          <w:noProof/>
        </w:rPr>
        <w:fldChar w:fldCharType="begin"/>
      </w:r>
      <w:r>
        <w:rPr>
          <w:noProof/>
        </w:rPr>
        <w:instrText xml:space="preserve"> PAGEREF _Toc78524965 \h </w:instrText>
      </w:r>
      <w:r>
        <w:rPr>
          <w:noProof/>
        </w:rPr>
      </w:r>
      <w:r>
        <w:rPr>
          <w:noProof/>
        </w:rPr>
        <w:fldChar w:fldCharType="separate"/>
      </w:r>
      <w:r w:rsidR="00717EB8">
        <w:rPr>
          <w:noProof/>
        </w:rPr>
        <w:t>1</w:t>
      </w:r>
      <w:r>
        <w:rPr>
          <w:noProof/>
        </w:rPr>
        <w:fldChar w:fldCharType="end"/>
      </w:r>
    </w:p>
    <w:p w14:paraId="6EEC9C37" w14:textId="5F44A599" w:rsidR="008E4498" w:rsidRDefault="008E4498" w:rsidP="008E4498">
      <w:pPr>
        <w:pStyle w:val="TOC1"/>
        <w:rPr>
          <w:rFonts w:eastAsiaTheme="minorEastAsia" w:cstheme="minorBidi"/>
          <w:noProof/>
          <w:szCs w:val="24"/>
          <w:lang w:eastAsia="en-US"/>
        </w:rPr>
      </w:pPr>
      <w:r>
        <w:rPr>
          <w:noProof/>
        </w:rPr>
        <w:t>Dropout Trends</w:t>
      </w:r>
      <w:r>
        <w:rPr>
          <w:noProof/>
        </w:rPr>
        <w:tab/>
      </w:r>
      <w:r>
        <w:rPr>
          <w:noProof/>
        </w:rPr>
        <w:fldChar w:fldCharType="begin"/>
      </w:r>
      <w:r>
        <w:rPr>
          <w:noProof/>
        </w:rPr>
        <w:instrText xml:space="preserve"> PAGEREF _Toc78524966 \h </w:instrText>
      </w:r>
      <w:r>
        <w:rPr>
          <w:noProof/>
        </w:rPr>
      </w:r>
      <w:r>
        <w:rPr>
          <w:noProof/>
        </w:rPr>
        <w:fldChar w:fldCharType="separate"/>
      </w:r>
      <w:r w:rsidR="00717EB8">
        <w:rPr>
          <w:noProof/>
        </w:rPr>
        <w:t>2</w:t>
      </w:r>
      <w:r>
        <w:rPr>
          <w:noProof/>
        </w:rPr>
        <w:fldChar w:fldCharType="end"/>
      </w:r>
    </w:p>
    <w:p w14:paraId="0631D282" w14:textId="5DF226AB" w:rsidR="008E4498" w:rsidRDefault="008E4498" w:rsidP="008E4498">
      <w:pPr>
        <w:pStyle w:val="TOC1"/>
        <w:rPr>
          <w:rFonts w:eastAsiaTheme="minorEastAsia" w:cstheme="minorBidi"/>
          <w:noProof/>
          <w:szCs w:val="24"/>
          <w:lang w:eastAsia="en-US"/>
        </w:rPr>
      </w:pPr>
      <w:r>
        <w:rPr>
          <w:noProof/>
        </w:rPr>
        <w:t>Massachusetts’s Blueprint for English Learner Success</w:t>
      </w:r>
      <w:r>
        <w:rPr>
          <w:noProof/>
        </w:rPr>
        <w:tab/>
      </w:r>
      <w:r>
        <w:rPr>
          <w:noProof/>
        </w:rPr>
        <w:fldChar w:fldCharType="begin"/>
      </w:r>
      <w:r>
        <w:rPr>
          <w:noProof/>
        </w:rPr>
        <w:instrText xml:space="preserve"> PAGEREF _Toc78524967 \h </w:instrText>
      </w:r>
      <w:r>
        <w:rPr>
          <w:noProof/>
        </w:rPr>
      </w:r>
      <w:r>
        <w:rPr>
          <w:noProof/>
        </w:rPr>
        <w:fldChar w:fldCharType="separate"/>
      </w:r>
      <w:r w:rsidR="00717EB8">
        <w:rPr>
          <w:noProof/>
        </w:rPr>
        <w:t>3</w:t>
      </w:r>
      <w:r>
        <w:rPr>
          <w:noProof/>
        </w:rPr>
        <w:fldChar w:fldCharType="end"/>
      </w:r>
    </w:p>
    <w:p w14:paraId="406587B0" w14:textId="1626624D" w:rsidR="008E4498" w:rsidRDefault="008E4498" w:rsidP="008E4498">
      <w:pPr>
        <w:pStyle w:val="TOC1"/>
        <w:rPr>
          <w:rFonts w:eastAsiaTheme="minorEastAsia" w:cstheme="minorBidi"/>
          <w:noProof/>
          <w:szCs w:val="24"/>
          <w:lang w:eastAsia="en-US"/>
        </w:rPr>
      </w:pPr>
      <w:r>
        <w:rPr>
          <w:noProof/>
        </w:rPr>
        <w:t>Programs</w:t>
      </w:r>
      <w:r>
        <w:rPr>
          <w:noProof/>
        </w:rPr>
        <w:tab/>
      </w:r>
      <w:r>
        <w:rPr>
          <w:noProof/>
        </w:rPr>
        <w:fldChar w:fldCharType="begin"/>
      </w:r>
      <w:r>
        <w:rPr>
          <w:noProof/>
        </w:rPr>
        <w:instrText xml:space="preserve"> PAGEREF _Toc78524968 \h </w:instrText>
      </w:r>
      <w:r>
        <w:rPr>
          <w:noProof/>
        </w:rPr>
      </w:r>
      <w:r>
        <w:rPr>
          <w:noProof/>
        </w:rPr>
        <w:fldChar w:fldCharType="separate"/>
      </w:r>
      <w:r w:rsidR="00717EB8">
        <w:rPr>
          <w:noProof/>
        </w:rPr>
        <w:t>4</w:t>
      </w:r>
      <w:r>
        <w:rPr>
          <w:noProof/>
        </w:rPr>
        <w:fldChar w:fldCharType="end"/>
      </w:r>
    </w:p>
    <w:p w14:paraId="12134933" w14:textId="686DDACC" w:rsidR="008E4498" w:rsidRDefault="008E4498" w:rsidP="008E4498">
      <w:pPr>
        <w:pStyle w:val="TOC1"/>
        <w:rPr>
          <w:rFonts w:eastAsiaTheme="minorEastAsia" w:cstheme="minorBidi"/>
          <w:noProof/>
          <w:szCs w:val="24"/>
          <w:lang w:eastAsia="en-US"/>
        </w:rPr>
      </w:pPr>
      <w:r>
        <w:rPr>
          <w:noProof/>
        </w:rPr>
        <w:t>Practices</w:t>
      </w:r>
      <w:r>
        <w:rPr>
          <w:noProof/>
        </w:rPr>
        <w:tab/>
      </w:r>
      <w:r>
        <w:rPr>
          <w:noProof/>
        </w:rPr>
        <w:fldChar w:fldCharType="begin"/>
      </w:r>
      <w:r>
        <w:rPr>
          <w:noProof/>
        </w:rPr>
        <w:instrText xml:space="preserve"> PAGEREF _Toc78524969 \h </w:instrText>
      </w:r>
      <w:r>
        <w:rPr>
          <w:noProof/>
        </w:rPr>
      </w:r>
      <w:r>
        <w:rPr>
          <w:noProof/>
        </w:rPr>
        <w:fldChar w:fldCharType="separate"/>
      </w:r>
      <w:r w:rsidR="00717EB8">
        <w:rPr>
          <w:noProof/>
        </w:rPr>
        <w:t>7</w:t>
      </w:r>
      <w:r>
        <w:rPr>
          <w:noProof/>
        </w:rPr>
        <w:fldChar w:fldCharType="end"/>
      </w:r>
    </w:p>
    <w:p w14:paraId="08EBF057" w14:textId="2A6FE06D" w:rsidR="008E4498" w:rsidRDefault="008E4498" w:rsidP="008E4498">
      <w:pPr>
        <w:pStyle w:val="TOC1"/>
        <w:rPr>
          <w:rFonts w:eastAsiaTheme="minorEastAsia" w:cstheme="minorBidi"/>
          <w:noProof/>
          <w:szCs w:val="24"/>
          <w:lang w:eastAsia="en-US"/>
        </w:rPr>
      </w:pPr>
      <w:r>
        <w:rPr>
          <w:noProof/>
        </w:rPr>
        <w:t>Moving Forward to Support English Learner Success</w:t>
      </w:r>
      <w:r>
        <w:rPr>
          <w:noProof/>
        </w:rPr>
        <w:tab/>
      </w:r>
      <w:r>
        <w:rPr>
          <w:noProof/>
        </w:rPr>
        <w:fldChar w:fldCharType="begin"/>
      </w:r>
      <w:r>
        <w:rPr>
          <w:noProof/>
        </w:rPr>
        <w:instrText xml:space="preserve"> PAGEREF _Toc78524970 \h </w:instrText>
      </w:r>
      <w:r>
        <w:rPr>
          <w:noProof/>
        </w:rPr>
      </w:r>
      <w:r>
        <w:rPr>
          <w:noProof/>
        </w:rPr>
        <w:fldChar w:fldCharType="separate"/>
      </w:r>
      <w:r w:rsidR="00717EB8">
        <w:rPr>
          <w:noProof/>
        </w:rPr>
        <w:t>10</w:t>
      </w:r>
      <w:r>
        <w:rPr>
          <w:noProof/>
        </w:rPr>
        <w:fldChar w:fldCharType="end"/>
      </w:r>
    </w:p>
    <w:p w14:paraId="5E6FDFAB" w14:textId="4F792071" w:rsidR="008E4498" w:rsidRDefault="008E4498" w:rsidP="008E4498">
      <w:pPr>
        <w:pStyle w:val="TOC1"/>
        <w:rPr>
          <w:rFonts w:eastAsiaTheme="minorEastAsia" w:cstheme="minorBidi"/>
          <w:noProof/>
          <w:szCs w:val="24"/>
          <w:lang w:eastAsia="en-US"/>
        </w:rPr>
      </w:pPr>
      <w:r>
        <w:rPr>
          <w:noProof/>
        </w:rPr>
        <w:t>Appendix A: District Case Studies</w:t>
      </w:r>
      <w:r>
        <w:rPr>
          <w:noProof/>
        </w:rPr>
        <w:tab/>
      </w:r>
      <w:r>
        <w:rPr>
          <w:noProof/>
        </w:rPr>
        <w:fldChar w:fldCharType="begin"/>
      </w:r>
      <w:r>
        <w:rPr>
          <w:noProof/>
        </w:rPr>
        <w:instrText xml:space="preserve"> PAGEREF _Toc78524971 \h </w:instrText>
      </w:r>
      <w:r>
        <w:rPr>
          <w:noProof/>
        </w:rPr>
      </w:r>
      <w:r>
        <w:rPr>
          <w:noProof/>
        </w:rPr>
        <w:fldChar w:fldCharType="separate"/>
      </w:r>
      <w:r w:rsidR="00717EB8">
        <w:rPr>
          <w:noProof/>
        </w:rPr>
        <w:t>13</w:t>
      </w:r>
      <w:r>
        <w:rPr>
          <w:noProof/>
        </w:rPr>
        <w:fldChar w:fldCharType="end"/>
      </w:r>
    </w:p>
    <w:p w14:paraId="04E48774" w14:textId="15D4C8B3" w:rsidR="008E4498" w:rsidRDefault="008E4498" w:rsidP="00372760">
      <w:pPr>
        <w:pStyle w:val="TOC1"/>
        <w:ind w:left="360"/>
        <w:rPr>
          <w:rFonts w:eastAsiaTheme="minorEastAsia" w:cstheme="minorBidi"/>
          <w:noProof/>
          <w:szCs w:val="24"/>
          <w:lang w:eastAsia="en-US"/>
        </w:rPr>
      </w:pPr>
      <w:r>
        <w:rPr>
          <w:noProof/>
        </w:rPr>
        <w:t>Brockton Public Schools</w:t>
      </w:r>
      <w:r>
        <w:rPr>
          <w:noProof/>
        </w:rPr>
        <w:tab/>
      </w:r>
      <w:r>
        <w:rPr>
          <w:noProof/>
        </w:rPr>
        <w:fldChar w:fldCharType="begin"/>
      </w:r>
      <w:r>
        <w:rPr>
          <w:noProof/>
        </w:rPr>
        <w:instrText xml:space="preserve"> PAGEREF _Toc78524972 \h </w:instrText>
      </w:r>
      <w:r>
        <w:rPr>
          <w:noProof/>
        </w:rPr>
      </w:r>
      <w:r>
        <w:rPr>
          <w:noProof/>
        </w:rPr>
        <w:fldChar w:fldCharType="separate"/>
      </w:r>
      <w:r w:rsidR="00717EB8">
        <w:rPr>
          <w:noProof/>
        </w:rPr>
        <w:t>13</w:t>
      </w:r>
      <w:r>
        <w:rPr>
          <w:noProof/>
        </w:rPr>
        <w:fldChar w:fldCharType="end"/>
      </w:r>
    </w:p>
    <w:p w14:paraId="4E2D28EF" w14:textId="497DA385" w:rsidR="008E4498" w:rsidRDefault="008E4498" w:rsidP="00372760">
      <w:pPr>
        <w:pStyle w:val="TOC1"/>
        <w:ind w:left="360"/>
        <w:rPr>
          <w:rFonts w:eastAsiaTheme="minorEastAsia" w:cstheme="minorBidi"/>
          <w:noProof/>
          <w:szCs w:val="24"/>
          <w:lang w:eastAsia="en-US"/>
        </w:rPr>
      </w:pPr>
      <w:r>
        <w:rPr>
          <w:noProof/>
        </w:rPr>
        <w:t>Framingham Public Schools</w:t>
      </w:r>
      <w:r>
        <w:rPr>
          <w:noProof/>
        </w:rPr>
        <w:tab/>
      </w:r>
      <w:r>
        <w:rPr>
          <w:noProof/>
        </w:rPr>
        <w:fldChar w:fldCharType="begin"/>
      </w:r>
      <w:r>
        <w:rPr>
          <w:noProof/>
        </w:rPr>
        <w:instrText xml:space="preserve"> PAGEREF _Toc78524973 \h </w:instrText>
      </w:r>
      <w:r>
        <w:rPr>
          <w:noProof/>
        </w:rPr>
      </w:r>
      <w:r>
        <w:rPr>
          <w:noProof/>
        </w:rPr>
        <w:fldChar w:fldCharType="separate"/>
      </w:r>
      <w:r w:rsidR="00717EB8">
        <w:rPr>
          <w:noProof/>
        </w:rPr>
        <w:t>21</w:t>
      </w:r>
      <w:r>
        <w:rPr>
          <w:noProof/>
        </w:rPr>
        <w:fldChar w:fldCharType="end"/>
      </w:r>
    </w:p>
    <w:p w14:paraId="358830B7" w14:textId="6471012B" w:rsidR="008E4498" w:rsidRDefault="008E4498" w:rsidP="00372760">
      <w:pPr>
        <w:pStyle w:val="TOC1"/>
        <w:ind w:left="360"/>
        <w:rPr>
          <w:rFonts w:eastAsiaTheme="minorEastAsia" w:cstheme="minorBidi"/>
          <w:noProof/>
          <w:szCs w:val="24"/>
          <w:lang w:eastAsia="en-US"/>
        </w:rPr>
      </w:pPr>
      <w:r>
        <w:rPr>
          <w:noProof/>
        </w:rPr>
        <w:t>Somerville Public Schools</w:t>
      </w:r>
      <w:r>
        <w:rPr>
          <w:noProof/>
        </w:rPr>
        <w:tab/>
      </w:r>
      <w:r>
        <w:rPr>
          <w:noProof/>
        </w:rPr>
        <w:fldChar w:fldCharType="begin"/>
      </w:r>
      <w:r>
        <w:rPr>
          <w:noProof/>
        </w:rPr>
        <w:instrText xml:space="preserve"> PAGEREF _Toc78524974 \h </w:instrText>
      </w:r>
      <w:r>
        <w:rPr>
          <w:noProof/>
        </w:rPr>
      </w:r>
      <w:r>
        <w:rPr>
          <w:noProof/>
        </w:rPr>
        <w:fldChar w:fldCharType="separate"/>
      </w:r>
      <w:r w:rsidR="00717EB8">
        <w:rPr>
          <w:noProof/>
        </w:rPr>
        <w:t>30</w:t>
      </w:r>
      <w:r>
        <w:rPr>
          <w:noProof/>
        </w:rPr>
        <w:fldChar w:fldCharType="end"/>
      </w:r>
    </w:p>
    <w:p w14:paraId="44C1B8CB" w14:textId="5B236139" w:rsidR="008E4498" w:rsidRDefault="008E4498" w:rsidP="00372760">
      <w:pPr>
        <w:pStyle w:val="TOC1"/>
        <w:ind w:left="360"/>
        <w:rPr>
          <w:rFonts w:eastAsiaTheme="minorEastAsia" w:cstheme="minorBidi"/>
          <w:noProof/>
          <w:szCs w:val="24"/>
          <w:lang w:eastAsia="en-US"/>
        </w:rPr>
      </w:pPr>
      <w:r>
        <w:rPr>
          <w:noProof/>
        </w:rPr>
        <w:t>Worcester Public Schools</w:t>
      </w:r>
      <w:r>
        <w:rPr>
          <w:noProof/>
        </w:rPr>
        <w:tab/>
      </w:r>
      <w:r>
        <w:rPr>
          <w:noProof/>
        </w:rPr>
        <w:fldChar w:fldCharType="begin"/>
      </w:r>
      <w:r>
        <w:rPr>
          <w:noProof/>
        </w:rPr>
        <w:instrText xml:space="preserve"> PAGEREF _Toc78524975 \h </w:instrText>
      </w:r>
      <w:r>
        <w:rPr>
          <w:noProof/>
        </w:rPr>
      </w:r>
      <w:r>
        <w:rPr>
          <w:noProof/>
        </w:rPr>
        <w:fldChar w:fldCharType="separate"/>
      </w:r>
      <w:r w:rsidR="00717EB8">
        <w:rPr>
          <w:noProof/>
        </w:rPr>
        <w:t>39</w:t>
      </w:r>
      <w:r>
        <w:rPr>
          <w:noProof/>
        </w:rPr>
        <w:fldChar w:fldCharType="end"/>
      </w:r>
    </w:p>
    <w:p w14:paraId="56DB1531" w14:textId="2D0BF38C" w:rsidR="008E4498" w:rsidRDefault="008E4498" w:rsidP="008E4498">
      <w:pPr>
        <w:pStyle w:val="TOC1"/>
        <w:rPr>
          <w:rFonts w:eastAsiaTheme="minorEastAsia" w:cstheme="minorBidi"/>
          <w:noProof/>
          <w:szCs w:val="24"/>
          <w:lang w:eastAsia="en-US"/>
        </w:rPr>
      </w:pPr>
      <w:r>
        <w:rPr>
          <w:noProof/>
        </w:rPr>
        <w:t>Appendix B: Survey Results</w:t>
      </w:r>
      <w:r>
        <w:rPr>
          <w:noProof/>
        </w:rPr>
        <w:tab/>
      </w:r>
      <w:r>
        <w:rPr>
          <w:noProof/>
        </w:rPr>
        <w:fldChar w:fldCharType="begin"/>
      </w:r>
      <w:r>
        <w:rPr>
          <w:noProof/>
        </w:rPr>
        <w:instrText xml:space="preserve"> PAGEREF _Toc78524976 \h </w:instrText>
      </w:r>
      <w:r>
        <w:rPr>
          <w:noProof/>
        </w:rPr>
      </w:r>
      <w:r>
        <w:rPr>
          <w:noProof/>
        </w:rPr>
        <w:fldChar w:fldCharType="separate"/>
      </w:r>
      <w:r w:rsidR="00717EB8">
        <w:rPr>
          <w:noProof/>
        </w:rPr>
        <w:t>48</w:t>
      </w:r>
      <w:r>
        <w:rPr>
          <w:noProof/>
        </w:rPr>
        <w:fldChar w:fldCharType="end"/>
      </w:r>
    </w:p>
    <w:p w14:paraId="1E30DEAD" w14:textId="782005CD" w:rsidR="008E4498" w:rsidRDefault="008E4498" w:rsidP="008E4498">
      <w:pPr>
        <w:pStyle w:val="TOC1"/>
        <w:rPr>
          <w:rFonts w:eastAsiaTheme="minorEastAsia" w:cstheme="minorBidi"/>
          <w:noProof/>
          <w:szCs w:val="24"/>
          <w:lang w:eastAsia="en-US"/>
        </w:rPr>
      </w:pPr>
      <w:r>
        <w:rPr>
          <w:noProof/>
        </w:rPr>
        <w:t>Works Cited</w:t>
      </w:r>
      <w:r>
        <w:rPr>
          <w:noProof/>
        </w:rPr>
        <w:tab/>
      </w:r>
      <w:r>
        <w:rPr>
          <w:noProof/>
        </w:rPr>
        <w:fldChar w:fldCharType="begin"/>
      </w:r>
      <w:r>
        <w:rPr>
          <w:noProof/>
        </w:rPr>
        <w:instrText xml:space="preserve"> PAGEREF _Toc78524986 \h </w:instrText>
      </w:r>
      <w:r>
        <w:rPr>
          <w:noProof/>
        </w:rPr>
      </w:r>
      <w:r>
        <w:rPr>
          <w:noProof/>
        </w:rPr>
        <w:fldChar w:fldCharType="separate"/>
      </w:r>
      <w:r w:rsidR="00717EB8">
        <w:rPr>
          <w:noProof/>
        </w:rPr>
        <w:t>76</w:t>
      </w:r>
      <w:r>
        <w:rPr>
          <w:noProof/>
        </w:rPr>
        <w:fldChar w:fldCharType="end"/>
      </w:r>
    </w:p>
    <w:p w14:paraId="7069422F" w14:textId="53DB487F" w:rsidR="00C81D65" w:rsidRDefault="002C11E3" w:rsidP="00EC47B4">
      <w:r w:rsidRPr="008E4498">
        <w:rPr>
          <w:rFonts w:cstheme="minorHAnsi"/>
          <w:b/>
          <w:bCs/>
          <w:caps/>
          <w:sz w:val="20"/>
          <w:szCs w:val="20"/>
        </w:rPr>
        <w:fldChar w:fldCharType="end"/>
      </w:r>
    </w:p>
    <w:p w14:paraId="5B31D94B" w14:textId="77777777" w:rsidR="006C6577" w:rsidRDefault="006C6577" w:rsidP="00EC47B4"/>
    <w:p w14:paraId="56C08093" w14:textId="77777777" w:rsidR="00EC47B4" w:rsidRDefault="00EC47B4" w:rsidP="00EC47B4"/>
    <w:p w14:paraId="60A6CF5D" w14:textId="77777777" w:rsidR="00EC47B4" w:rsidRDefault="00EC47B4" w:rsidP="00EC47B4"/>
    <w:p w14:paraId="6D3E6138" w14:textId="77777777" w:rsidR="00EC47B4" w:rsidRDefault="00EC47B4" w:rsidP="00EC47B4"/>
    <w:p w14:paraId="4F5C605E" w14:textId="77777777" w:rsidR="00EC47B4" w:rsidRDefault="00EC47B4" w:rsidP="00EC47B4"/>
    <w:p w14:paraId="164D098B" w14:textId="77777777" w:rsidR="00EC47B4" w:rsidRDefault="00EC47B4" w:rsidP="00EC47B4"/>
    <w:p w14:paraId="7B9C2E7C" w14:textId="25E9D2E9" w:rsidR="00EC47B4" w:rsidRPr="00EC47B4" w:rsidRDefault="00EC47B4" w:rsidP="00EC47B4">
      <w:pPr>
        <w:sectPr w:rsidR="00EC47B4" w:rsidRPr="00EC47B4">
          <w:pgSz w:w="12240" w:h="15840"/>
          <w:pgMar w:top="1440" w:right="1440" w:bottom="1440" w:left="1440" w:header="720" w:footer="720" w:gutter="0"/>
          <w:cols w:space="720"/>
          <w:docGrid w:linePitch="360"/>
        </w:sectPr>
      </w:pPr>
    </w:p>
    <w:p w14:paraId="47F032AC" w14:textId="0FD24C56" w:rsidR="00753A4A" w:rsidRPr="0081135B" w:rsidRDefault="00DA0E68" w:rsidP="00E501FA">
      <w:pPr>
        <w:pStyle w:val="Heading1"/>
        <w:spacing w:before="120" w:after="120" w:line="276" w:lineRule="auto"/>
      </w:pPr>
      <w:bookmarkStart w:id="0" w:name="_Toc74997846"/>
      <w:bookmarkStart w:id="1" w:name="_Toc78524964"/>
      <w:r>
        <w:lastRenderedPageBreak/>
        <w:t>Introduction</w:t>
      </w:r>
      <w:bookmarkEnd w:id="0"/>
      <w:bookmarkEnd w:id="1"/>
    </w:p>
    <w:p w14:paraId="3E73A8A0" w14:textId="646B38A5" w:rsidR="00EC47B4" w:rsidRDefault="20441570" w:rsidP="00E501FA">
      <w:pPr>
        <w:spacing w:before="120" w:after="120" w:line="276" w:lineRule="auto"/>
      </w:pPr>
      <w:r w:rsidRPr="00EC47B4">
        <w:t xml:space="preserve">Concerned with the trend in dropout rates among English </w:t>
      </w:r>
      <w:r w:rsidR="00027508">
        <w:t>L</w:t>
      </w:r>
      <w:r w:rsidR="41F7BC1D" w:rsidRPr="00EC47B4">
        <w:t>earner</w:t>
      </w:r>
      <w:r w:rsidRPr="00EC47B4">
        <w:t xml:space="preserve">s (ELs) in </w:t>
      </w:r>
      <w:r w:rsidR="335DF448">
        <w:t>the Commonwealth</w:t>
      </w:r>
      <w:r w:rsidRPr="00EC47B4">
        <w:t xml:space="preserve">, the Massachusetts Department of Elementary and Secondary Education (DESE) sought to learn more about potential causes </w:t>
      </w:r>
      <w:r w:rsidR="008477C8">
        <w:t xml:space="preserve">of </w:t>
      </w:r>
      <w:r w:rsidRPr="00EC47B4">
        <w:t xml:space="preserve">and </w:t>
      </w:r>
      <w:r w:rsidR="008477C8">
        <w:t xml:space="preserve">efforts to </w:t>
      </w:r>
      <w:r w:rsidRPr="00EC47B4">
        <w:t>prevent</w:t>
      </w:r>
      <w:r w:rsidR="008477C8">
        <w:t xml:space="preserve"> </w:t>
      </w:r>
      <w:r w:rsidR="00027508">
        <w:t>ELs</w:t>
      </w:r>
      <w:r w:rsidR="008477C8">
        <w:t xml:space="preserve"> dropping out of school in Massachusetts</w:t>
      </w:r>
      <w:r w:rsidRPr="00EC47B4">
        <w:t xml:space="preserve">. DESE contracted WestEd, an independent, </w:t>
      </w:r>
      <w:r w:rsidR="00F2359F">
        <w:t>non</w:t>
      </w:r>
      <w:r w:rsidRPr="00EC47B4">
        <w:t xml:space="preserve">profit educational research and service organization, to </w:t>
      </w:r>
      <w:r w:rsidR="56964968" w:rsidRPr="00EC47B4">
        <w:t>conduct independent research to learn</w:t>
      </w:r>
      <w:r w:rsidRPr="00EC47B4">
        <w:t xml:space="preserve"> about the</w:t>
      </w:r>
      <w:r w:rsidR="008477C8">
        <w:t>se</w:t>
      </w:r>
      <w:r w:rsidRPr="00EC47B4">
        <w:t xml:space="preserve"> </w:t>
      </w:r>
      <w:r w:rsidR="008477C8">
        <w:t xml:space="preserve">potential </w:t>
      </w:r>
      <w:r w:rsidRPr="00EC47B4">
        <w:t xml:space="preserve">causes and efforts. </w:t>
      </w:r>
      <w:r w:rsidR="4F1A5F35" w:rsidRPr="00EC47B4">
        <w:t xml:space="preserve">The </w:t>
      </w:r>
      <w:r w:rsidR="335DF448">
        <w:t>research</w:t>
      </w:r>
      <w:r w:rsidR="4F1A5F35" w:rsidRPr="00EC47B4">
        <w:t xml:space="preserve"> included a survey of districts </w:t>
      </w:r>
      <w:r w:rsidR="4484B42C" w:rsidRPr="00EC47B4">
        <w:t xml:space="preserve">about </w:t>
      </w:r>
      <w:r w:rsidR="4F1A5F35" w:rsidRPr="00EC47B4">
        <w:t>dropout prevention efforts</w:t>
      </w:r>
      <w:r w:rsidR="008477C8">
        <w:t>;</w:t>
      </w:r>
      <w:r w:rsidR="4F1A5F35" w:rsidRPr="00EC47B4">
        <w:t xml:space="preserve"> longitudinal analyses of </w:t>
      </w:r>
      <w:r w:rsidR="6A184661" w:rsidRPr="00EC47B4">
        <w:t xml:space="preserve">state data on </w:t>
      </w:r>
      <w:r w:rsidR="4F1A5F35" w:rsidRPr="00EC47B4">
        <w:t xml:space="preserve">dropout among </w:t>
      </w:r>
      <w:r w:rsidR="00027508">
        <w:t>ELs</w:t>
      </w:r>
      <w:r w:rsidR="008477C8">
        <w:t>;</w:t>
      </w:r>
      <w:r w:rsidR="4F1A5F35" w:rsidRPr="00EC47B4">
        <w:t xml:space="preserve"> and case studies of district </w:t>
      </w:r>
      <w:r w:rsidR="74AB20DE" w:rsidRPr="00EC47B4">
        <w:t>programs</w:t>
      </w:r>
      <w:r w:rsidR="4F1A5F35" w:rsidRPr="00EC47B4">
        <w:t xml:space="preserve"> and practice</w:t>
      </w:r>
      <w:r w:rsidR="74AB20DE" w:rsidRPr="00EC47B4">
        <w:t xml:space="preserve">s </w:t>
      </w:r>
      <w:r w:rsidR="05D1099E" w:rsidRPr="00EC47B4">
        <w:t>that</w:t>
      </w:r>
      <w:r w:rsidR="74AB20DE" w:rsidRPr="00EC47B4">
        <w:t xml:space="preserve"> serve high school </w:t>
      </w:r>
      <w:r w:rsidR="00027508">
        <w:t>ELs</w:t>
      </w:r>
      <w:r w:rsidR="1EB6F038" w:rsidRPr="00EC47B4">
        <w:t>.</w:t>
      </w:r>
      <w:r w:rsidR="00C410F3" w:rsidRPr="00EC47B4">
        <w:rPr>
          <w:vertAlign w:val="superscript"/>
        </w:rPr>
        <w:footnoteReference w:id="2"/>
      </w:r>
      <w:r w:rsidR="4F1A5F35" w:rsidRPr="00EC47B4">
        <w:t xml:space="preserve"> </w:t>
      </w:r>
      <w:r w:rsidR="6705560E" w:rsidRPr="00EC47B4">
        <w:t>The case studies</w:t>
      </w:r>
      <w:r w:rsidR="005A7588">
        <w:t>,</w:t>
      </w:r>
      <w:r w:rsidRPr="00EC47B4">
        <w:t xml:space="preserve"> conducted in four districts with high </w:t>
      </w:r>
      <w:r w:rsidR="4F1A5F35" w:rsidRPr="00EC47B4">
        <w:t xml:space="preserve">concentrations </w:t>
      </w:r>
      <w:r w:rsidRPr="00EC47B4">
        <w:t xml:space="preserve">of </w:t>
      </w:r>
      <w:r w:rsidR="00027508">
        <w:t>ELs</w:t>
      </w:r>
      <w:r w:rsidR="005A7588">
        <w:t>,</w:t>
      </w:r>
      <w:r w:rsidR="6705560E" w:rsidRPr="00EC47B4">
        <w:t xml:space="preserve"> are the focus of this report</w:t>
      </w:r>
      <w:r w:rsidRPr="00EC47B4">
        <w:t xml:space="preserve">. The goal of the case studies </w:t>
      </w:r>
      <w:r w:rsidR="00372760">
        <w:t>was</w:t>
      </w:r>
      <w:r w:rsidRPr="00EC47B4">
        <w:t xml:space="preserve"> to learn about the range of existing programs and practices t</w:t>
      </w:r>
      <w:r w:rsidR="3C3B8D8E" w:rsidRPr="00EC47B4">
        <w:t>hat</w:t>
      </w:r>
      <w:r w:rsidRPr="00EC47B4">
        <w:t xml:space="preserve"> serve </w:t>
      </w:r>
      <w:r w:rsidR="00027508">
        <w:t>ELs</w:t>
      </w:r>
      <w:r w:rsidR="6705560E" w:rsidRPr="00EC47B4">
        <w:t xml:space="preserve"> with a focus on the high school level and to describe some promising practices</w:t>
      </w:r>
      <w:r w:rsidRPr="00EC47B4">
        <w:t xml:space="preserve">. </w:t>
      </w:r>
    </w:p>
    <w:p w14:paraId="40A1CE65" w14:textId="6C6AADB8" w:rsidR="00B11D62" w:rsidRDefault="00111D6F" w:rsidP="00E501FA">
      <w:pPr>
        <w:spacing w:before="120" w:after="120" w:line="276" w:lineRule="auto"/>
      </w:pPr>
      <w:r>
        <w:t>After an overview of the methods</w:t>
      </w:r>
      <w:r w:rsidR="00F2359F">
        <w:t xml:space="preserve"> used to develop the case studies</w:t>
      </w:r>
      <w:r w:rsidR="00AE29FA">
        <w:t xml:space="preserve">, </w:t>
      </w:r>
      <w:r>
        <w:t>a review of dropout trends in Massachusetts,</w:t>
      </w:r>
      <w:r w:rsidR="00AE29FA">
        <w:t xml:space="preserve"> and an overview of </w:t>
      </w:r>
      <w:r w:rsidR="00AE29FA" w:rsidRPr="79F30D50">
        <w:t xml:space="preserve">DESE’s </w:t>
      </w:r>
      <w:hyperlink r:id="rId22" w:history="1">
        <w:r w:rsidR="00AE29FA" w:rsidRPr="00C331F8">
          <w:rPr>
            <w:rStyle w:val="Hyperlink"/>
            <w:i/>
            <w:iCs/>
          </w:rPr>
          <w:t>Blueprint for English Learner Success</w:t>
        </w:r>
      </w:hyperlink>
      <w:r w:rsidR="00C331F8">
        <w:rPr>
          <w:i/>
          <w:iCs/>
        </w:rPr>
        <w:t xml:space="preserve"> </w:t>
      </w:r>
      <w:r w:rsidR="00C331F8" w:rsidRPr="00C331F8">
        <w:t>(DESE, 2019)</w:t>
      </w:r>
      <w:r w:rsidR="00C331F8">
        <w:t>,</w:t>
      </w:r>
      <w:r>
        <w:t xml:space="preserve"> </w:t>
      </w:r>
      <w:r w:rsidR="00D84D8A">
        <w:t xml:space="preserve">this report presents a </w:t>
      </w:r>
      <w:r>
        <w:t>cross-case summary</w:t>
      </w:r>
      <w:r w:rsidR="00D70005">
        <w:t xml:space="preserve"> of </w:t>
      </w:r>
      <w:r w:rsidR="000A67FE">
        <w:t>EL</w:t>
      </w:r>
      <w:r w:rsidR="00D70005">
        <w:t xml:space="preserve"> dropout prevention efforts across the four case</w:t>
      </w:r>
      <w:r w:rsidR="004C2CD3">
        <w:t xml:space="preserve"> </w:t>
      </w:r>
      <w:r w:rsidR="00D70005">
        <w:t>study districts</w:t>
      </w:r>
      <w:r w:rsidR="00D84D8A">
        <w:t xml:space="preserve">. The </w:t>
      </w:r>
      <w:r w:rsidR="00123C4F">
        <w:t xml:space="preserve">cross-case </w:t>
      </w:r>
      <w:r w:rsidR="00753A4A">
        <w:t xml:space="preserve">summary </w:t>
      </w:r>
      <w:r w:rsidR="00123C4F">
        <w:t xml:space="preserve">is organized around </w:t>
      </w:r>
      <w:r w:rsidR="00D84D8A">
        <w:t xml:space="preserve">two </w:t>
      </w:r>
      <w:r w:rsidR="00123C4F">
        <w:t xml:space="preserve">research questions that address different </w:t>
      </w:r>
      <w:r w:rsidR="0052512B">
        <w:t xml:space="preserve">nested layers </w:t>
      </w:r>
      <w:r w:rsidR="00123C4F">
        <w:t xml:space="preserve">of </w:t>
      </w:r>
      <w:r w:rsidR="0052512B">
        <w:t>education system</w:t>
      </w:r>
      <w:r w:rsidR="00005BCE">
        <w:t>s</w:t>
      </w:r>
      <w:r w:rsidR="0052512B">
        <w:t>:</w:t>
      </w:r>
    </w:p>
    <w:p w14:paraId="47A12F10" w14:textId="003331BD" w:rsidR="00123C4F" w:rsidRDefault="00123C4F" w:rsidP="00E501FA">
      <w:pPr>
        <w:pStyle w:val="ListParagraph"/>
        <w:numPr>
          <w:ilvl w:val="0"/>
          <w:numId w:val="1"/>
        </w:numPr>
        <w:spacing w:before="120" w:after="120" w:line="276" w:lineRule="auto"/>
      </w:pPr>
      <w:r>
        <w:t xml:space="preserve">What are </w:t>
      </w:r>
      <w:r w:rsidR="00003F41">
        <w:t xml:space="preserve">the </w:t>
      </w:r>
      <w:r>
        <w:t xml:space="preserve">school and district </w:t>
      </w:r>
      <w:r w:rsidRPr="0052512B">
        <w:rPr>
          <w:b/>
          <w:bCs/>
          <w:i/>
          <w:iCs/>
        </w:rPr>
        <w:t>programs</w:t>
      </w:r>
      <w:r>
        <w:t xml:space="preserve"> to engage English </w:t>
      </w:r>
      <w:r w:rsidR="000A67FE">
        <w:t>L</w:t>
      </w:r>
      <w:r w:rsidR="00137234">
        <w:t>earners</w:t>
      </w:r>
      <w:r>
        <w:t xml:space="preserve"> and reduce dropout?</w:t>
      </w:r>
    </w:p>
    <w:p w14:paraId="1AE378EF" w14:textId="4707DD07" w:rsidR="00123C4F" w:rsidRDefault="00123C4F" w:rsidP="00E501FA">
      <w:pPr>
        <w:pStyle w:val="ListParagraph"/>
        <w:numPr>
          <w:ilvl w:val="0"/>
          <w:numId w:val="1"/>
        </w:numPr>
        <w:spacing w:before="120" w:after="120" w:line="276" w:lineRule="auto"/>
      </w:pPr>
      <w:r>
        <w:t xml:space="preserve">What are </w:t>
      </w:r>
      <w:r w:rsidR="00003F41">
        <w:t xml:space="preserve">the </w:t>
      </w:r>
      <w:r>
        <w:t xml:space="preserve">school and district </w:t>
      </w:r>
      <w:r w:rsidRPr="0052512B">
        <w:rPr>
          <w:b/>
          <w:bCs/>
          <w:i/>
          <w:iCs/>
        </w:rPr>
        <w:t>practices</w:t>
      </w:r>
      <w:r>
        <w:t xml:space="preserve"> </w:t>
      </w:r>
      <w:r w:rsidR="009C4A23">
        <w:t>to support the success of</w:t>
      </w:r>
      <w:r w:rsidR="00C14855">
        <w:t xml:space="preserve"> </w:t>
      </w:r>
      <w:r>
        <w:t xml:space="preserve">English </w:t>
      </w:r>
      <w:r w:rsidR="000A67FE">
        <w:t>L</w:t>
      </w:r>
      <w:r w:rsidR="008E4961">
        <w:t>earner</w:t>
      </w:r>
      <w:r>
        <w:t xml:space="preserve"> </w:t>
      </w:r>
      <w:r w:rsidR="009C4A23">
        <w:t>students and prevent dropout</w:t>
      </w:r>
      <w:r>
        <w:t>?</w:t>
      </w:r>
    </w:p>
    <w:p w14:paraId="1E864265" w14:textId="60A03E6B" w:rsidR="003C5389" w:rsidRDefault="003C5389" w:rsidP="00E501FA">
      <w:pPr>
        <w:pStyle w:val="Heading1"/>
        <w:spacing w:before="120" w:after="120" w:line="276" w:lineRule="auto"/>
      </w:pPr>
      <w:bookmarkStart w:id="2" w:name="_Toc69378539"/>
      <w:bookmarkStart w:id="3" w:name="_Toc74997847"/>
      <w:bookmarkStart w:id="4" w:name="_Toc78524965"/>
      <w:r>
        <w:t>Methods</w:t>
      </w:r>
      <w:bookmarkEnd w:id="2"/>
      <w:bookmarkEnd w:id="3"/>
      <w:bookmarkEnd w:id="4"/>
    </w:p>
    <w:p w14:paraId="7C70CCE6" w14:textId="6477626D" w:rsidR="001C3511" w:rsidRDefault="001C3511" w:rsidP="00E501FA">
      <w:pPr>
        <w:spacing w:before="120" w:after="120" w:line="276" w:lineRule="auto"/>
      </w:pPr>
      <w:r>
        <w:t xml:space="preserve">Leaders from </w:t>
      </w:r>
      <w:r w:rsidR="009B7B7D">
        <w:t>DESE’s</w:t>
      </w:r>
      <w:r>
        <w:t xml:space="preserve"> Office of Language Acquisition (OLA) identified the following </w:t>
      </w:r>
      <w:r w:rsidR="000D5E70">
        <w:t xml:space="preserve">four </w:t>
      </w:r>
      <w:r>
        <w:t>districts for the case studies: Brockton</w:t>
      </w:r>
      <w:r w:rsidR="00027508">
        <w:t xml:space="preserve"> Public Schools</w:t>
      </w:r>
      <w:r>
        <w:t>, Framingham</w:t>
      </w:r>
      <w:r w:rsidR="00027508">
        <w:t xml:space="preserve"> Public Schools</w:t>
      </w:r>
      <w:r>
        <w:t>, Somerville</w:t>
      </w:r>
      <w:r w:rsidR="00027508">
        <w:t xml:space="preserve"> Public Schools</w:t>
      </w:r>
      <w:r>
        <w:t>, and Worcester</w:t>
      </w:r>
      <w:r w:rsidR="00027508">
        <w:t xml:space="preserve"> Public Schools</w:t>
      </w:r>
      <w:r>
        <w:t xml:space="preserve">. DESE selected the districts to represent different geographic regions, </w:t>
      </w:r>
      <w:r w:rsidR="003B74FD">
        <w:t xml:space="preserve">district </w:t>
      </w:r>
      <w:r>
        <w:t xml:space="preserve">sizes, types of EL populations, and types of English </w:t>
      </w:r>
      <w:r w:rsidR="001C1A60">
        <w:t>L</w:t>
      </w:r>
      <w:r w:rsidR="008E4961">
        <w:t>earner</w:t>
      </w:r>
      <w:r>
        <w:t xml:space="preserve"> </w:t>
      </w:r>
      <w:r w:rsidR="001C1A60">
        <w:t>E</w:t>
      </w:r>
      <w:r>
        <w:t xml:space="preserve">ducation (ELE) programs. OLA staff conducted initial outreach to secure district cooperation. </w:t>
      </w:r>
    </w:p>
    <w:p w14:paraId="36B1460D" w14:textId="22225E50" w:rsidR="001C3511" w:rsidRDefault="001C3511" w:rsidP="00E501FA">
      <w:pPr>
        <w:spacing w:before="120" w:after="120" w:line="276" w:lineRule="auto"/>
      </w:pPr>
      <w:r>
        <w:t xml:space="preserve">To develop the case studies, WestEd researchers collected data through individual interviews and group interviews with education leaders and stakeholders in each of the districts. In each district, </w:t>
      </w:r>
      <w:r w:rsidR="00627E6F">
        <w:t xml:space="preserve">researchers interviewed </w:t>
      </w:r>
      <w:r>
        <w:t xml:space="preserve">the director of the </w:t>
      </w:r>
      <w:r w:rsidR="00595861">
        <w:t>ELE</w:t>
      </w:r>
      <w:r>
        <w:t xml:space="preserve"> department. The directors identified additional knowledgeable individuals in their districts who could speak about programs and practices to support EL student success and prevent EL student dropout. </w:t>
      </w:r>
      <w:r w:rsidR="00595861">
        <w:t xml:space="preserve">Each district case </w:t>
      </w:r>
      <w:r w:rsidR="00595861">
        <w:lastRenderedPageBreak/>
        <w:t>study lists the roles of interviewees in that district, which included</w:t>
      </w:r>
      <w:r>
        <w:t xml:space="preserve"> associate directors of </w:t>
      </w:r>
      <w:r w:rsidR="00595861">
        <w:t>ELE</w:t>
      </w:r>
      <w:r>
        <w:t>, counselors, other administrators or program directors, and teachers. In one district</w:t>
      </w:r>
      <w:r w:rsidR="00484E67">
        <w:t>,</w:t>
      </w:r>
      <w:r>
        <w:t xml:space="preserve"> two group interviews </w:t>
      </w:r>
      <w:r w:rsidR="0008263D">
        <w:t xml:space="preserve">— one in Spanish and one in Portuguese — </w:t>
      </w:r>
      <w:r w:rsidR="00627E6F">
        <w:t xml:space="preserve">engaged </w:t>
      </w:r>
      <w:r>
        <w:t xml:space="preserve">parents. In another district, </w:t>
      </w:r>
      <w:r w:rsidR="00627E6F">
        <w:t xml:space="preserve">researchers engaged students in </w:t>
      </w:r>
      <w:r>
        <w:t>a group interview. Interview</w:t>
      </w:r>
      <w:r w:rsidR="00484E67">
        <w:t>er</w:t>
      </w:r>
      <w:r>
        <w:t xml:space="preserve">s asked about district policies, programs, and practices for serving ELs at the secondary level and for dropout prevention. </w:t>
      </w:r>
    </w:p>
    <w:p w14:paraId="2CEDA064" w14:textId="4CA0CAD2" w:rsidR="001C3511" w:rsidRPr="00535F8F" w:rsidRDefault="001C3511" w:rsidP="00E501FA">
      <w:pPr>
        <w:spacing w:before="120" w:after="120" w:line="276" w:lineRule="auto"/>
      </w:pPr>
      <w:r>
        <w:t>WestEd researchers conducted the interviews between May 2020 and January 2021</w:t>
      </w:r>
      <w:r w:rsidR="0008263D">
        <w:t>,</w:t>
      </w:r>
      <w:r>
        <w:t xml:space="preserve"> by telephone or </w:t>
      </w:r>
      <w:r w:rsidR="00B072E2">
        <w:t xml:space="preserve">using </w:t>
      </w:r>
      <w:r>
        <w:t xml:space="preserve">videoconference technology. </w:t>
      </w:r>
      <w:r w:rsidR="00082144">
        <w:t>District leaders sometimes provided a</w:t>
      </w:r>
      <w:r w:rsidR="009C4A23">
        <w:t xml:space="preserve">dditional clarity or information in writing. </w:t>
      </w:r>
      <w:r w:rsidR="0091425E">
        <w:t>WestEd researchers developed the case</w:t>
      </w:r>
      <w:r w:rsidR="00A54DAB">
        <w:t xml:space="preserve"> </w:t>
      </w:r>
      <w:r w:rsidR="0091425E">
        <w:t>s</w:t>
      </w:r>
      <w:r w:rsidR="00A54DAB">
        <w:t>tudies</w:t>
      </w:r>
      <w:r w:rsidR="0091425E">
        <w:t xml:space="preserve"> iteratively, by analyzing multiple data sources, focusing on data to help answer the two overarching questions and to descri</w:t>
      </w:r>
      <w:r w:rsidR="003705A5">
        <w:t>b</w:t>
      </w:r>
      <w:r w:rsidR="0091425E">
        <w:t xml:space="preserve">e the programs and practices. </w:t>
      </w:r>
      <w:r w:rsidR="00A54DAB">
        <w:t>The r</w:t>
      </w:r>
      <w:r w:rsidR="0091425E">
        <w:t>esearchers then read across the four case</w:t>
      </w:r>
      <w:r w:rsidR="00A54DAB">
        <w:t xml:space="preserve"> </w:t>
      </w:r>
      <w:r w:rsidR="0091425E">
        <w:t>s</w:t>
      </w:r>
      <w:r w:rsidR="00A54DAB">
        <w:t>tudies</w:t>
      </w:r>
      <w:r w:rsidR="0091425E">
        <w:t xml:space="preserve"> to identify </w:t>
      </w:r>
      <w:r w:rsidR="00992207">
        <w:t xml:space="preserve">the </w:t>
      </w:r>
      <w:r w:rsidR="0091425E">
        <w:t xml:space="preserve">themes that are the focus </w:t>
      </w:r>
      <w:r w:rsidR="003705A5">
        <w:t>o</w:t>
      </w:r>
      <w:r w:rsidR="0091425E">
        <w:t>f th</w:t>
      </w:r>
      <w:r w:rsidR="00992207">
        <w:t>e</w:t>
      </w:r>
      <w:r w:rsidR="0091425E">
        <w:t xml:space="preserve"> cross-case summary. </w:t>
      </w:r>
      <w:r w:rsidR="009C4A23">
        <w:t>District leaders had opportunit</w:t>
      </w:r>
      <w:r w:rsidR="00A220A9">
        <w:t>ies</w:t>
      </w:r>
      <w:r w:rsidR="009C4A23">
        <w:t xml:space="preserve"> to review their </w:t>
      </w:r>
      <w:r w:rsidR="00A220A9">
        <w:t xml:space="preserve">districts’ </w:t>
      </w:r>
      <w:r w:rsidR="009C4A23">
        <w:t>case stud</w:t>
      </w:r>
      <w:r w:rsidR="006E7A4F">
        <w:t xml:space="preserve">ies </w:t>
      </w:r>
      <w:r w:rsidR="009C4A23">
        <w:t>prior to the</w:t>
      </w:r>
      <w:r w:rsidR="00A220A9">
        <w:t xml:space="preserve"> studies’</w:t>
      </w:r>
      <w:r w:rsidR="009C4A23">
        <w:t xml:space="preserve"> inclusion in th</w:t>
      </w:r>
      <w:r w:rsidR="00BA25F6">
        <w:t>is</w:t>
      </w:r>
      <w:r w:rsidR="009C4A23">
        <w:t xml:space="preserve"> report</w:t>
      </w:r>
      <w:r w:rsidR="00A220A9">
        <w:t>,</w:t>
      </w:r>
      <w:r w:rsidR="00E12CC0">
        <w:t xml:space="preserve"> to ensure accuracy and confidentiality</w:t>
      </w:r>
      <w:r w:rsidR="009C4A23">
        <w:t xml:space="preserve">. </w:t>
      </w:r>
      <w:r>
        <w:t xml:space="preserve">The original research plan included more extensive data collection and in-person visits to each </w:t>
      </w:r>
      <w:r w:rsidRPr="00535F8F">
        <w:t>district. However, due</w:t>
      </w:r>
      <w:r w:rsidRPr="00535F8F">
        <w:rPr>
          <w:rFonts w:eastAsia="Calibri"/>
          <w:color w:val="000000" w:themeColor="text1"/>
        </w:rPr>
        <w:t xml:space="preserve"> to the COVID-19 pandemic, which began </w:t>
      </w:r>
      <w:r w:rsidR="00870065">
        <w:rPr>
          <w:rFonts w:eastAsia="Calibri"/>
          <w:color w:val="000000" w:themeColor="text1"/>
        </w:rPr>
        <w:t xml:space="preserve">at </w:t>
      </w:r>
      <w:r w:rsidRPr="00535F8F">
        <w:rPr>
          <w:rFonts w:eastAsia="Calibri"/>
          <w:color w:val="000000" w:themeColor="text1"/>
        </w:rPr>
        <w:t>about the same time</w:t>
      </w:r>
      <w:r>
        <w:rPr>
          <w:rFonts w:eastAsia="Calibri"/>
          <w:color w:val="000000" w:themeColor="text1"/>
        </w:rPr>
        <w:t xml:space="preserve"> as</w:t>
      </w:r>
      <w:r w:rsidRPr="00535F8F">
        <w:rPr>
          <w:rFonts w:eastAsia="Calibri"/>
          <w:color w:val="000000" w:themeColor="text1"/>
        </w:rPr>
        <w:t xml:space="preserve"> th</w:t>
      </w:r>
      <w:r>
        <w:rPr>
          <w:rFonts w:eastAsia="Calibri"/>
          <w:color w:val="000000" w:themeColor="text1"/>
        </w:rPr>
        <w:t>is</w:t>
      </w:r>
      <w:r w:rsidRPr="00535F8F">
        <w:rPr>
          <w:rFonts w:eastAsia="Calibri"/>
          <w:color w:val="000000" w:themeColor="text1"/>
        </w:rPr>
        <w:t xml:space="preserve"> </w:t>
      </w:r>
      <w:r>
        <w:rPr>
          <w:rFonts w:eastAsia="Calibri"/>
          <w:color w:val="000000" w:themeColor="text1"/>
        </w:rPr>
        <w:t>project</w:t>
      </w:r>
      <w:r w:rsidRPr="00535F8F">
        <w:rPr>
          <w:rFonts w:eastAsia="Calibri"/>
          <w:color w:val="000000" w:themeColor="text1"/>
        </w:rPr>
        <w:t>, data collection was more limited</w:t>
      </w:r>
      <w:r w:rsidR="00CE7214">
        <w:rPr>
          <w:rFonts w:eastAsia="Calibri"/>
          <w:color w:val="000000" w:themeColor="text1"/>
        </w:rPr>
        <w:t>,</w:t>
      </w:r>
      <w:r>
        <w:rPr>
          <w:rFonts w:eastAsia="Calibri"/>
          <w:color w:val="000000" w:themeColor="text1"/>
        </w:rPr>
        <w:t xml:space="preserve"> and extended over a longer </w:t>
      </w:r>
      <w:r w:rsidR="005B0469">
        <w:rPr>
          <w:rFonts w:eastAsia="Calibri"/>
          <w:color w:val="000000" w:themeColor="text1"/>
        </w:rPr>
        <w:t>period</w:t>
      </w:r>
      <w:r w:rsidR="00CE7214">
        <w:rPr>
          <w:rFonts w:eastAsia="Calibri"/>
          <w:color w:val="000000" w:themeColor="text1"/>
        </w:rPr>
        <w:t>,</w:t>
      </w:r>
      <w:r>
        <w:rPr>
          <w:rFonts w:eastAsia="Calibri"/>
          <w:color w:val="000000" w:themeColor="text1"/>
        </w:rPr>
        <w:t xml:space="preserve"> than originally planned</w:t>
      </w:r>
      <w:r w:rsidRPr="00535F8F">
        <w:rPr>
          <w:rFonts w:eastAsia="Calibri"/>
          <w:color w:val="000000" w:themeColor="text1"/>
        </w:rPr>
        <w:t>.</w:t>
      </w:r>
      <w:r w:rsidR="00337A16">
        <w:rPr>
          <w:rFonts w:eastAsia="Calibri"/>
        </w:rPr>
        <w:t xml:space="preserve"> </w:t>
      </w:r>
      <w:r>
        <w:rPr>
          <w:rFonts w:eastAsia="Calibri"/>
          <w:color w:val="000000" w:themeColor="text1"/>
        </w:rPr>
        <w:t>These case studies</w:t>
      </w:r>
      <w:r w:rsidR="004A58A9" w:rsidRPr="004A58A9">
        <w:rPr>
          <w:rFonts w:eastAsia="Calibri"/>
        </w:rPr>
        <w:t xml:space="preserve"> </w:t>
      </w:r>
      <w:r w:rsidR="00372760">
        <w:rPr>
          <w:rFonts w:eastAsia="Calibri"/>
        </w:rPr>
        <w:t xml:space="preserve">are not generalizable but </w:t>
      </w:r>
      <w:r w:rsidR="004A58A9">
        <w:rPr>
          <w:rFonts w:eastAsia="Calibri"/>
        </w:rPr>
        <w:t>present</w:t>
      </w:r>
      <w:r w:rsidR="004A58A9">
        <w:rPr>
          <w:rFonts w:eastAsia="Calibri"/>
          <w:color w:val="000000" w:themeColor="text1"/>
        </w:rPr>
        <w:t xml:space="preserve"> </w:t>
      </w:r>
      <w:r>
        <w:rPr>
          <w:rFonts w:eastAsia="Calibri"/>
          <w:color w:val="000000" w:themeColor="text1"/>
        </w:rPr>
        <w:t>snapshot</w:t>
      </w:r>
      <w:r w:rsidR="004A58A9">
        <w:rPr>
          <w:rFonts w:eastAsia="Calibri"/>
          <w:color w:val="000000" w:themeColor="text1"/>
        </w:rPr>
        <w:t>s</w:t>
      </w:r>
      <w:r>
        <w:rPr>
          <w:rFonts w:eastAsia="Calibri"/>
          <w:color w:val="000000" w:themeColor="text1"/>
        </w:rPr>
        <w:t xml:space="preserve"> </w:t>
      </w:r>
      <w:r w:rsidR="004A58A9">
        <w:rPr>
          <w:rFonts w:eastAsia="Calibri"/>
          <w:color w:val="000000" w:themeColor="text1"/>
        </w:rPr>
        <w:t xml:space="preserve">of EL dropout prevention programs and practices </w:t>
      </w:r>
      <w:r>
        <w:rPr>
          <w:rFonts w:eastAsia="Calibri"/>
          <w:color w:val="000000" w:themeColor="text1"/>
        </w:rPr>
        <w:t>during an unprecedented</w:t>
      </w:r>
      <w:r w:rsidR="004A58A9">
        <w:rPr>
          <w:rFonts w:eastAsia="Calibri"/>
          <w:color w:val="000000" w:themeColor="text1"/>
        </w:rPr>
        <w:t xml:space="preserve"> time</w:t>
      </w:r>
      <w:r>
        <w:rPr>
          <w:rFonts w:eastAsia="Calibri"/>
          <w:color w:val="000000" w:themeColor="text1"/>
        </w:rPr>
        <w:t xml:space="preserve">. </w:t>
      </w:r>
    </w:p>
    <w:p w14:paraId="4EDA89DD" w14:textId="2C49992E" w:rsidR="00EC50A7" w:rsidRDefault="00EC50A7" w:rsidP="00E501FA">
      <w:pPr>
        <w:pStyle w:val="Heading1"/>
        <w:spacing w:before="120" w:after="120" w:line="276" w:lineRule="auto"/>
      </w:pPr>
      <w:bookmarkStart w:id="5" w:name="_Toc69378540"/>
      <w:bookmarkStart w:id="6" w:name="_Toc74997848"/>
      <w:bookmarkStart w:id="7" w:name="_Toc78524966"/>
      <w:r>
        <w:t>Dropout Trends</w:t>
      </w:r>
      <w:bookmarkEnd w:id="5"/>
      <w:bookmarkEnd w:id="6"/>
      <w:bookmarkEnd w:id="7"/>
    </w:p>
    <w:p w14:paraId="2380ACA4" w14:textId="7199FB2E" w:rsidR="00EC50A7" w:rsidRDefault="00FB7600" w:rsidP="00E501FA">
      <w:pPr>
        <w:spacing w:before="120" w:after="120" w:line="276" w:lineRule="auto"/>
      </w:pPr>
      <w:r>
        <w:t>Although,</w:t>
      </w:r>
      <w:r w:rsidR="00E33E50">
        <w:t xml:space="preserve"> overall</w:t>
      </w:r>
      <w:r>
        <w:t>,</w:t>
      </w:r>
      <w:r w:rsidR="00E33E50">
        <w:t xml:space="preserve"> dropout rates </w:t>
      </w:r>
      <w:r>
        <w:t xml:space="preserve">have declined </w:t>
      </w:r>
      <w:r w:rsidR="00E33E50">
        <w:t xml:space="preserve">in </w:t>
      </w:r>
      <w:r w:rsidR="00EC50A7">
        <w:t>Massachusetts</w:t>
      </w:r>
      <w:r>
        <w:t xml:space="preserve"> </w:t>
      </w:r>
      <w:r w:rsidR="00A54DAB">
        <w:t>since 2009</w:t>
      </w:r>
      <w:r w:rsidR="00E33E50">
        <w:t>,</w:t>
      </w:r>
      <w:r w:rsidR="00701B0B">
        <w:t xml:space="preserve"> ELs have not </w:t>
      </w:r>
      <w:r w:rsidR="00515C63">
        <w:t>benefited from this trend</w:t>
      </w:r>
      <w:r w:rsidR="00A63A5C">
        <w:t>,</w:t>
      </w:r>
      <w:r w:rsidR="00930C62">
        <w:t xml:space="preserve"> </w:t>
      </w:r>
      <w:r w:rsidR="00627E6F">
        <w:t xml:space="preserve">compared to </w:t>
      </w:r>
      <w:r w:rsidR="00930C62">
        <w:t xml:space="preserve">their </w:t>
      </w:r>
      <w:r w:rsidR="00CC7A60">
        <w:t>non-EL</w:t>
      </w:r>
      <w:r w:rsidR="00930C62">
        <w:t xml:space="preserve"> peers. </w:t>
      </w:r>
      <w:r w:rsidR="00917B8C">
        <w:t xml:space="preserve">As illustrated in </w:t>
      </w:r>
      <w:r w:rsidR="00185D06">
        <w:t>Figure</w:t>
      </w:r>
      <w:r w:rsidR="00917B8C">
        <w:t xml:space="preserve"> 1, </w:t>
      </w:r>
      <w:r w:rsidR="005E240A">
        <w:t>EL dropout rates have been consistently higher than the dropout rates for all students in Massachusetts,</w:t>
      </w:r>
      <w:r w:rsidR="0087028B">
        <w:t xml:space="preserve"> </w:t>
      </w:r>
      <w:r w:rsidR="005E240A">
        <w:t>and</w:t>
      </w:r>
      <w:r w:rsidR="00930C62">
        <w:t xml:space="preserve"> </w:t>
      </w:r>
      <w:r w:rsidR="00701B0B">
        <w:t xml:space="preserve">the EL dropout rate has not </w:t>
      </w:r>
      <w:r w:rsidR="009E00CD">
        <w:t>decreased as consistently as that of all students.</w:t>
      </w:r>
      <w:r w:rsidR="00917B8C">
        <w:t xml:space="preserve"> While Massachusetts</w:t>
      </w:r>
      <w:r w:rsidR="009D1E39">
        <w:t xml:space="preserve"> </w:t>
      </w:r>
      <w:r w:rsidR="00EC50A7">
        <w:t>ha</w:t>
      </w:r>
      <w:r w:rsidR="00516A9F">
        <w:t>d</w:t>
      </w:r>
      <w:r w:rsidR="00EC50A7">
        <w:t xml:space="preserve"> relatively low </w:t>
      </w:r>
      <w:r w:rsidR="00A30E13">
        <w:t xml:space="preserve">overall </w:t>
      </w:r>
      <w:r w:rsidR="00EC50A7">
        <w:t>dropout rate</w:t>
      </w:r>
      <w:r w:rsidR="00092358">
        <w:t>s</w:t>
      </w:r>
      <w:r w:rsidR="00EC50A7">
        <w:t xml:space="preserve"> of </w:t>
      </w:r>
      <w:r w:rsidR="00687A43">
        <w:t>1.8% in 2018</w:t>
      </w:r>
      <w:r w:rsidR="00F379EE">
        <w:t>/</w:t>
      </w:r>
      <w:r w:rsidR="00687A43">
        <w:t xml:space="preserve">19 and </w:t>
      </w:r>
      <w:r w:rsidR="00EC50A7">
        <w:t>1.6% in 2019</w:t>
      </w:r>
      <w:r w:rsidR="00AD1B64">
        <w:t>/</w:t>
      </w:r>
      <w:r w:rsidR="00EC50A7">
        <w:t>20</w:t>
      </w:r>
      <w:r w:rsidR="003A03EB">
        <w:t xml:space="preserve"> (see </w:t>
      </w:r>
      <w:r w:rsidR="007D28EC">
        <w:t xml:space="preserve">Figure </w:t>
      </w:r>
      <w:r w:rsidR="003A03EB">
        <w:t>1)</w:t>
      </w:r>
      <w:r w:rsidR="00BB314C">
        <w:t>, compared to th</w:t>
      </w:r>
      <w:r w:rsidR="00AD1B64">
        <w:t>e</w:t>
      </w:r>
      <w:r w:rsidR="00BB314C">
        <w:t xml:space="preserve"> national </w:t>
      </w:r>
      <w:r w:rsidR="00C95397">
        <w:t>average dropout</w:t>
      </w:r>
      <w:r w:rsidR="00BB314C">
        <w:t xml:space="preserve"> rate</w:t>
      </w:r>
      <w:r w:rsidR="00092358">
        <w:t>s</w:t>
      </w:r>
      <w:r w:rsidR="00BB314C">
        <w:t xml:space="preserve"> of 5.3% in 2018</w:t>
      </w:r>
      <w:r w:rsidR="00AD1B64">
        <w:t>/</w:t>
      </w:r>
      <w:r w:rsidR="00BB314C">
        <w:t>19</w:t>
      </w:r>
      <w:r w:rsidR="00CD1392">
        <w:t xml:space="preserve"> and 5.1% in 2019</w:t>
      </w:r>
      <w:r w:rsidR="00AD1B64">
        <w:t>/</w:t>
      </w:r>
      <w:r w:rsidR="00CD1392">
        <w:t>20</w:t>
      </w:r>
      <w:r w:rsidR="005864D0">
        <w:t xml:space="preserve"> (DESE, 2021a; NCES, n.d.)</w:t>
      </w:r>
      <w:r w:rsidR="00092358">
        <w:t>,</w:t>
      </w:r>
      <w:r w:rsidR="009D1E39">
        <w:t xml:space="preserve"> the relatively higher dropout rates of ELs ha</w:t>
      </w:r>
      <w:r w:rsidR="005E240A">
        <w:t>ve</w:t>
      </w:r>
      <w:r w:rsidR="003426ED">
        <w:t xml:space="preserve"> endured.</w:t>
      </w:r>
      <w:r w:rsidR="003A03EB">
        <w:t xml:space="preserve"> </w:t>
      </w:r>
    </w:p>
    <w:p w14:paraId="4CA4A200" w14:textId="572995DC" w:rsidR="00687A43" w:rsidRDefault="007D28EC" w:rsidP="00EC47B4">
      <w:pPr>
        <w:pStyle w:val="Heading2"/>
      </w:pPr>
      <w:bookmarkStart w:id="8" w:name="_Toc69378541"/>
      <w:r>
        <w:lastRenderedPageBreak/>
        <w:t xml:space="preserve">Figure </w:t>
      </w:r>
      <w:r w:rsidR="00687A43">
        <w:t xml:space="preserve">1: </w:t>
      </w:r>
      <w:r>
        <w:t xml:space="preserve">Trends in </w:t>
      </w:r>
      <w:r w:rsidR="00687A43">
        <w:t xml:space="preserve">Massachusetts Dropout Rates, </w:t>
      </w:r>
      <w:r>
        <w:t>2009 through 20</w:t>
      </w:r>
      <w:r w:rsidR="00687A43">
        <w:t>20</w:t>
      </w:r>
      <w:bookmarkEnd w:id="8"/>
    </w:p>
    <w:p w14:paraId="27BD6E8C" w14:textId="305A0AE4" w:rsidR="00627E6F" w:rsidRDefault="007D28EC" w:rsidP="00614FC3">
      <w:pPr>
        <w:pStyle w:val="TableNote"/>
      </w:pPr>
      <w:r>
        <w:rPr>
          <w:noProof/>
        </w:rPr>
        <w:drawing>
          <wp:inline distT="0" distB="0" distL="0" distR="0" wp14:anchorId="0960A82B" wp14:editId="6DF5A9E8">
            <wp:extent cx="5629564" cy="3011054"/>
            <wp:effectExtent l="0" t="0" r="9525" b="12065"/>
            <wp:docPr id="6" name="Chart 6" descr="This chart shows the trends in Massachusetts dropout rates 2009 through 2020 for both English Learners and all students.&#10;">
              <a:extLst xmlns:a="http://schemas.openxmlformats.org/drawingml/2006/main">
                <a:ext uri="{FF2B5EF4-FFF2-40B4-BE49-F238E27FC236}">
                  <a16:creationId xmlns:a16="http://schemas.microsoft.com/office/drawing/2014/main" id="{835D1D9D-9CC7-4B95-AB58-274E9520F7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19D5B71" w14:textId="1B8CCD95" w:rsidR="00687A43" w:rsidRPr="00230FE1" w:rsidRDefault="003A03EB" w:rsidP="00614FC3">
      <w:pPr>
        <w:pStyle w:val="TableNote"/>
      </w:pPr>
      <w:r w:rsidRPr="004A66E2">
        <w:t>Note</w:t>
      </w:r>
      <w:r w:rsidR="00113C4B" w:rsidRPr="004A66E2">
        <w:t>.</w:t>
      </w:r>
      <w:r w:rsidR="00111D6F" w:rsidRPr="004A66E2">
        <w:t xml:space="preserve"> </w:t>
      </w:r>
      <w:r w:rsidRPr="00DB4145">
        <w:t>Dropout rates</w:t>
      </w:r>
      <w:r w:rsidR="00CC25BC" w:rsidRPr="00DB4145">
        <w:t xml:space="preserve"> are</w:t>
      </w:r>
      <w:r w:rsidRPr="00DB4145">
        <w:t xml:space="preserve"> for</w:t>
      </w:r>
      <w:r w:rsidR="00A54DAB">
        <w:t xml:space="preserve"> students </w:t>
      </w:r>
      <w:r w:rsidR="005B0469">
        <w:t xml:space="preserve">in </w:t>
      </w:r>
      <w:r w:rsidR="005B0469" w:rsidRPr="00DB4145">
        <w:t>all</w:t>
      </w:r>
      <w:r w:rsidRPr="00DB4145">
        <w:t xml:space="preserve"> grades. </w:t>
      </w:r>
      <w:r w:rsidR="00687A43" w:rsidRPr="00DB4145">
        <w:t>Dropout rates</w:t>
      </w:r>
      <w:r w:rsidRPr="00DB4145">
        <w:t xml:space="preserve"> in 2019</w:t>
      </w:r>
      <w:r w:rsidR="00BC153D" w:rsidRPr="00DB4145">
        <w:t>/</w:t>
      </w:r>
      <w:r w:rsidRPr="00DB4145">
        <w:t>20</w:t>
      </w:r>
      <w:r w:rsidR="00687A43" w:rsidRPr="00DB4145">
        <w:t xml:space="preserve"> may have been influenced by the</w:t>
      </w:r>
      <w:r w:rsidR="0035189D" w:rsidRPr="002955D5">
        <w:t xml:space="preserve"> temporary changes</w:t>
      </w:r>
      <w:r w:rsidR="00687A43" w:rsidRPr="002955D5">
        <w:t xml:space="preserve"> in graduation requirements due to the COVID-19 pandemic</w:t>
      </w:r>
      <w:r w:rsidR="0035189D" w:rsidRPr="00230FE1">
        <w:t xml:space="preserve"> in the 2019/20 and 2020/21 school years</w:t>
      </w:r>
      <w:r w:rsidR="00687A43" w:rsidRPr="00230FE1">
        <w:t>.</w:t>
      </w:r>
    </w:p>
    <w:p w14:paraId="145430F7" w14:textId="0740F0CB" w:rsidR="00DB4145" w:rsidRPr="00614FC3" w:rsidRDefault="00687A43" w:rsidP="00EC47B4">
      <w:pPr>
        <w:rPr>
          <w:rFonts w:eastAsiaTheme="minorEastAsia"/>
          <w:i/>
          <w:iCs/>
          <w:sz w:val="18"/>
          <w:szCs w:val="18"/>
        </w:rPr>
      </w:pPr>
      <w:r w:rsidRPr="00614FC3">
        <w:rPr>
          <w:rFonts w:eastAsiaTheme="minorEastAsia"/>
          <w:i/>
          <w:iCs/>
          <w:sz w:val="18"/>
          <w:szCs w:val="18"/>
        </w:rPr>
        <w:t>Source</w:t>
      </w:r>
      <w:r w:rsidR="00760E9E" w:rsidRPr="00614FC3">
        <w:rPr>
          <w:rFonts w:eastAsiaTheme="minorEastAsia"/>
          <w:i/>
          <w:iCs/>
          <w:sz w:val="18"/>
          <w:szCs w:val="18"/>
        </w:rPr>
        <w:t>.</w:t>
      </w:r>
      <w:r w:rsidRPr="00614FC3">
        <w:rPr>
          <w:rFonts w:eastAsiaTheme="minorEastAsia"/>
          <w:i/>
          <w:iCs/>
          <w:sz w:val="18"/>
          <w:szCs w:val="18"/>
        </w:rPr>
        <w:t xml:space="preserve"> </w:t>
      </w:r>
      <w:r w:rsidR="001E59B0">
        <w:rPr>
          <w:rFonts w:eastAsiaTheme="minorEastAsia"/>
          <w:i/>
          <w:iCs/>
          <w:sz w:val="18"/>
          <w:szCs w:val="18"/>
        </w:rPr>
        <w:t>DESE, 2021a</w:t>
      </w:r>
      <w:r w:rsidR="005A4007">
        <w:rPr>
          <w:rFonts w:eastAsiaTheme="minorEastAsia"/>
          <w:i/>
          <w:iCs/>
          <w:sz w:val="18"/>
          <w:szCs w:val="18"/>
        </w:rPr>
        <w:t>.</w:t>
      </w:r>
    </w:p>
    <w:p w14:paraId="123287B0" w14:textId="35504A0D" w:rsidR="001C0955" w:rsidRDefault="001C0955" w:rsidP="00E501FA">
      <w:pPr>
        <w:pStyle w:val="Heading1"/>
        <w:spacing w:before="120" w:after="120" w:line="276" w:lineRule="auto"/>
      </w:pPr>
      <w:bookmarkStart w:id="9" w:name="_Toc74997849"/>
      <w:bookmarkStart w:id="10" w:name="_Toc78524967"/>
      <w:bookmarkStart w:id="11" w:name="_Toc69378542"/>
      <w:bookmarkStart w:id="12" w:name="_Toc69381074"/>
      <w:r>
        <w:t>Massachusetts’</w:t>
      </w:r>
      <w:r w:rsidR="004F0FAD">
        <w:t>s</w:t>
      </w:r>
      <w:r>
        <w:t xml:space="preserve"> Blueprint for English Learner </w:t>
      </w:r>
      <w:bookmarkEnd w:id="9"/>
      <w:r w:rsidR="00A54DAB">
        <w:t>Success</w:t>
      </w:r>
      <w:bookmarkEnd w:id="10"/>
    </w:p>
    <w:p w14:paraId="5FFF4114" w14:textId="1D8ED226" w:rsidR="00254205" w:rsidRDefault="00B84CA0" w:rsidP="00E501FA">
      <w:pPr>
        <w:spacing w:before="120" w:after="120" w:line="276" w:lineRule="auto"/>
      </w:pPr>
      <w:r>
        <w:t>T</w:t>
      </w:r>
      <w:r w:rsidR="00A54DAB">
        <w:t>he researchers use</w:t>
      </w:r>
      <w:r>
        <w:t xml:space="preserve"> Pillar 4 </w:t>
      </w:r>
      <w:r w:rsidR="00F806F8">
        <w:t>of</w:t>
      </w:r>
      <w:r w:rsidR="00331906">
        <w:t xml:space="preserve"> </w:t>
      </w:r>
      <w:r>
        <w:t xml:space="preserve">DESE’s </w:t>
      </w:r>
      <w:r w:rsidRPr="00454670">
        <w:rPr>
          <w:i/>
          <w:iCs/>
        </w:rPr>
        <w:t xml:space="preserve">Blueprint for English Learner </w:t>
      </w:r>
      <w:r w:rsidR="00454670">
        <w:rPr>
          <w:i/>
          <w:iCs/>
        </w:rPr>
        <w:t>Success</w:t>
      </w:r>
      <w:r w:rsidR="00C84586">
        <w:rPr>
          <w:i/>
          <w:iCs/>
        </w:rPr>
        <w:t xml:space="preserve"> </w:t>
      </w:r>
      <w:r w:rsidR="00C84586">
        <w:t>(DESE, 2019)</w:t>
      </w:r>
      <w:r w:rsidR="00A54DAB">
        <w:rPr>
          <w:i/>
          <w:iCs/>
        </w:rPr>
        <w:t xml:space="preserve"> </w:t>
      </w:r>
      <w:r w:rsidR="00A54DAB" w:rsidRPr="004D51C5">
        <w:t>to frame this cross-case summary</w:t>
      </w:r>
      <w:r>
        <w:t xml:space="preserve">. The </w:t>
      </w:r>
      <w:r w:rsidR="00A93F7D">
        <w:t>b</w:t>
      </w:r>
      <w:r>
        <w:t xml:space="preserve">lueprint is organized around four pillars, each of which consists of building blocks </w:t>
      </w:r>
      <w:r w:rsidR="00CC7A60">
        <w:t>for implementation</w:t>
      </w:r>
      <w:r>
        <w:t xml:space="preserve"> at the state, district, school, and classroom levels.</w:t>
      </w:r>
      <w:r w:rsidR="00CC7A60">
        <w:t xml:space="preserve"> T</w:t>
      </w:r>
      <w:r w:rsidR="00254205">
        <w:t xml:space="preserve">he programs and practices </w:t>
      </w:r>
      <w:r w:rsidR="008811BD">
        <w:t xml:space="preserve">described in this report </w:t>
      </w:r>
      <w:r w:rsidR="00E7659C">
        <w:t>to support EL success</w:t>
      </w:r>
      <w:r w:rsidR="00F63DCF">
        <w:t xml:space="preserve"> in high school</w:t>
      </w:r>
      <w:r w:rsidR="00E7659C">
        <w:t xml:space="preserve"> and prevent dropping out</w:t>
      </w:r>
      <w:r w:rsidR="00AE29FA">
        <w:t xml:space="preserve"> </w:t>
      </w:r>
      <w:r w:rsidR="00254205">
        <w:t xml:space="preserve">can be connected to </w:t>
      </w:r>
      <w:r w:rsidR="008811BD">
        <w:t>“</w:t>
      </w:r>
      <w:r w:rsidR="00254205">
        <w:t>Pillar 4</w:t>
      </w:r>
      <w:r w:rsidR="00E75DEB">
        <w:t>:</w:t>
      </w:r>
      <w:r w:rsidR="00254205">
        <w:t xml:space="preserve"> </w:t>
      </w:r>
      <w:r w:rsidR="00E7659C">
        <w:t xml:space="preserve">A Plan for Success” </w:t>
      </w:r>
      <w:r w:rsidR="008811BD">
        <w:t>in</w:t>
      </w:r>
      <w:r w:rsidR="00254205">
        <w:t xml:space="preserve"> </w:t>
      </w:r>
      <w:r w:rsidR="00454670">
        <w:t xml:space="preserve">the </w:t>
      </w:r>
      <w:r w:rsidR="008811BD">
        <w:t>b</w:t>
      </w:r>
      <w:r w:rsidR="00454670">
        <w:t>lueprint</w:t>
      </w:r>
      <w:r w:rsidR="008C0AA7">
        <w:t xml:space="preserve">. </w:t>
      </w:r>
      <w:r w:rsidR="00254205">
        <w:t xml:space="preserve">As shown in </w:t>
      </w:r>
      <w:r w:rsidR="00200F8B">
        <w:t>T</w:t>
      </w:r>
      <w:r w:rsidR="00254205">
        <w:t xml:space="preserve">able </w:t>
      </w:r>
      <w:r w:rsidR="00627E19">
        <w:t>1</w:t>
      </w:r>
      <w:r w:rsidR="00254205">
        <w:t xml:space="preserve">, </w:t>
      </w:r>
      <w:r w:rsidR="00AE29FA">
        <w:t>Pillar 4</w:t>
      </w:r>
      <w:r w:rsidR="00254205">
        <w:t xml:space="preserve"> </w:t>
      </w:r>
      <w:r w:rsidR="00BD5B83">
        <w:t xml:space="preserve">identifies </w:t>
      </w:r>
      <w:r w:rsidR="00254205">
        <w:t>three building blocks</w:t>
      </w:r>
      <w:r w:rsidR="00BD5B83">
        <w:t xml:space="preserve">, which are the actions that educators can take at the </w:t>
      </w:r>
      <w:r w:rsidR="00254205">
        <w:t>district and school level</w:t>
      </w:r>
      <w:r w:rsidR="00E75DEB">
        <w:t>s</w:t>
      </w:r>
      <w:r w:rsidR="00254205">
        <w:t>:</w:t>
      </w:r>
    </w:p>
    <w:p w14:paraId="5E70889C" w14:textId="77777777" w:rsidR="00254205" w:rsidRDefault="00254205" w:rsidP="00E501FA">
      <w:pPr>
        <w:pStyle w:val="ListParagraph"/>
        <w:numPr>
          <w:ilvl w:val="0"/>
          <w:numId w:val="6"/>
        </w:numPr>
        <w:spacing w:before="120" w:after="120" w:line="276" w:lineRule="auto"/>
      </w:pPr>
      <w:r>
        <w:t>Thriving in high school</w:t>
      </w:r>
    </w:p>
    <w:p w14:paraId="1E35BB8A" w14:textId="77777777" w:rsidR="00254205" w:rsidRDefault="00254205" w:rsidP="00E501FA">
      <w:pPr>
        <w:pStyle w:val="ListParagraph"/>
        <w:numPr>
          <w:ilvl w:val="0"/>
          <w:numId w:val="6"/>
        </w:numPr>
        <w:spacing w:before="120" w:after="120" w:line="276" w:lineRule="auto"/>
      </w:pPr>
      <w:r>
        <w:t>Graduating college/career ready</w:t>
      </w:r>
    </w:p>
    <w:p w14:paraId="0E686212" w14:textId="4EC43D13" w:rsidR="00254205" w:rsidRDefault="00254205" w:rsidP="00E501FA">
      <w:pPr>
        <w:pStyle w:val="ListParagraph"/>
        <w:numPr>
          <w:ilvl w:val="0"/>
          <w:numId w:val="6"/>
        </w:numPr>
        <w:spacing w:before="120" w:after="120" w:line="276" w:lineRule="auto"/>
      </w:pPr>
      <w:r>
        <w:t>Graduating ready to contribute to civic life</w:t>
      </w:r>
    </w:p>
    <w:p w14:paraId="5967E45B" w14:textId="77777777" w:rsidR="00460CB4" w:rsidRDefault="00460CB4" w:rsidP="00460CB4">
      <w:pPr>
        <w:pStyle w:val="ListParagraph"/>
        <w:ind w:left="765"/>
      </w:pPr>
    </w:p>
    <w:p w14:paraId="29EEEB47" w14:textId="77777777" w:rsidR="00E501FA" w:rsidRDefault="00E501FA">
      <w:pPr>
        <w:rPr>
          <w:rFonts w:asciiTheme="majorHAnsi" w:eastAsiaTheme="majorEastAsia" w:hAnsiTheme="majorHAnsi" w:cstheme="majorBidi"/>
          <w:color w:val="374C80" w:themeColor="accent1" w:themeShade="BF"/>
          <w:sz w:val="26"/>
          <w:szCs w:val="26"/>
        </w:rPr>
      </w:pPr>
      <w:r>
        <w:br w:type="page"/>
      </w:r>
    </w:p>
    <w:p w14:paraId="55870436" w14:textId="6439BA30" w:rsidR="00254205" w:rsidRPr="00DC5115" w:rsidRDefault="00254205" w:rsidP="00EC47B4">
      <w:pPr>
        <w:pStyle w:val="Heading2"/>
      </w:pPr>
      <w:r>
        <w:lastRenderedPageBreak/>
        <w:t xml:space="preserve">Table </w:t>
      </w:r>
      <w:r w:rsidR="00627E19">
        <w:t>1</w:t>
      </w:r>
      <w:r>
        <w:t>. District and School Actions to Support Pillar 4: A Plan for Success</w:t>
      </w:r>
    </w:p>
    <w:tbl>
      <w:tblPr>
        <w:tblStyle w:val="GridTable5Dark-Accent1"/>
        <w:tblW w:w="0" w:type="auto"/>
        <w:tblLook w:val="04A0" w:firstRow="1" w:lastRow="0" w:firstColumn="1" w:lastColumn="0" w:noHBand="0" w:noVBand="1"/>
        <w:tblCaption w:val="District and School Actions to Support Pillar 4"/>
        <w:tblDescription w:val="This table describes Pillar 4 of the DESE Blueprint for English Learner Success. "/>
      </w:tblPr>
      <w:tblGrid>
        <w:gridCol w:w="1084"/>
        <w:gridCol w:w="2753"/>
        <w:gridCol w:w="2754"/>
        <w:gridCol w:w="2759"/>
      </w:tblGrid>
      <w:tr w:rsidR="00254205" w14:paraId="1A3C0AA1" w14:textId="77777777" w:rsidTr="00EA16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84" w:type="dxa"/>
            <w:vMerge w:val="restart"/>
            <w:shd w:val="clear" w:color="auto" w:fill="auto"/>
          </w:tcPr>
          <w:p w14:paraId="37B963E2" w14:textId="77777777" w:rsidR="00254205" w:rsidRDefault="00254205" w:rsidP="00EC47B4"/>
          <w:p w14:paraId="5E39ADE4" w14:textId="77777777" w:rsidR="00254205" w:rsidRDefault="00254205" w:rsidP="00EC47B4"/>
        </w:tc>
        <w:tc>
          <w:tcPr>
            <w:tcW w:w="8266" w:type="dxa"/>
            <w:gridSpan w:val="3"/>
          </w:tcPr>
          <w:p w14:paraId="65D0E708" w14:textId="77777777" w:rsidR="00254205" w:rsidRPr="006E7A4F" w:rsidRDefault="00254205" w:rsidP="00614FC3">
            <w:pPr>
              <w:jc w:val="center"/>
              <w:cnfStyle w:val="100000000000" w:firstRow="1" w:lastRow="0" w:firstColumn="0" w:lastColumn="0" w:oddVBand="0" w:evenVBand="0" w:oddHBand="0" w:evenHBand="0" w:firstRowFirstColumn="0" w:firstRowLastColumn="0" w:lastRowFirstColumn="0" w:lastRowLastColumn="0"/>
              <w:rPr>
                <w:sz w:val="28"/>
                <w:szCs w:val="28"/>
                <w:u w:val="single"/>
              </w:rPr>
            </w:pPr>
            <w:r w:rsidRPr="006E7A4F">
              <w:rPr>
                <w:sz w:val="28"/>
                <w:szCs w:val="28"/>
                <w:u w:val="single"/>
              </w:rPr>
              <w:t>Pillar 4: A Plan for Success</w:t>
            </w:r>
          </w:p>
        </w:tc>
      </w:tr>
      <w:tr w:rsidR="00254205" w14:paraId="584C7140" w14:textId="77777777" w:rsidTr="00EA16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84" w:type="dxa"/>
            <w:vMerge/>
            <w:shd w:val="clear" w:color="auto" w:fill="auto"/>
          </w:tcPr>
          <w:p w14:paraId="0C708B79" w14:textId="77777777" w:rsidR="00254205" w:rsidRDefault="00254205" w:rsidP="00EC47B4"/>
        </w:tc>
        <w:tc>
          <w:tcPr>
            <w:tcW w:w="2753" w:type="dxa"/>
          </w:tcPr>
          <w:p w14:paraId="54A35149" w14:textId="2C454EC9" w:rsidR="00254205" w:rsidRDefault="00254205" w:rsidP="00EC47B4">
            <w:pPr>
              <w:cnfStyle w:val="100000000000" w:firstRow="1" w:lastRow="0" w:firstColumn="0" w:lastColumn="0" w:oddVBand="0" w:evenVBand="0" w:oddHBand="0" w:evenHBand="0" w:firstRowFirstColumn="0" w:firstRowLastColumn="0" w:lastRowFirstColumn="0" w:lastRowLastColumn="0"/>
            </w:pPr>
            <w:r>
              <w:t>Thriving in High School</w:t>
            </w:r>
          </w:p>
        </w:tc>
        <w:tc>
          <w:tcPr>
            <w:tcW w:w="2754" w:type="dxa"/>
          </w:tcPr>
          <w:p w14:paraId="18723D6E" w14:textId="212DCE8E" w:rsidR="00254205" w:rsidRDefault="00254205" w:rsidP="00EC47B4">
            <w:pPr>
              <w:cnfStyle w:val="100000000000" w:firstRow="1" w:lastRow="0" w:firstColumn="0" w:lastColumn="0" w:oddVBand="0" w:evenVBand="0" w:oddHBand="0" w:evenHBand="0" w:firstRowFirstColumn="0" w:firstRowLastColumn="0" w:lastRowFirstColumn="0" w:lastRowLastColumn="0"/>
            </w:pPr>
            <w:r>
              <w:t xml:space="preserve">Graduating </w:t>
            </w:r>
            <w:r w:rsidR="000E0B98">
              <w:t>C</w:t>
            </w:r>
            <w:r>
              <w:t>ollege/</w:t>
            </w:r>
            <w:r w:rsidR="000E0B98">
              <w:t>C</w:t>
            </w:r>
            <w:r>
              <w:t xml:space="preserve">areer </w:t>
            </w:r>
            <w:r w:rsidR="000E0B98">
              <w:t>R</w:t>
            </w:r>
            <w:r>
              <w:t>eady</w:t>
            </w:r>
          </w:p>
        </w:tc>
        <w:tc>
          <w:tcPr>
            <w:tcW w:w="2759" w:type="dxa"/>
          </w:tcPr>
          <w:p w14:paraId="71AB6B9E" w14:textId="6CC80922" w:rsidR="00254205" w:rsidRDefault="00254205" w:rsidP="00EC47B4">
            <w:pPr>
              <w:cnfStyle w:val="100000000000" w:firstRow="1" w:lastRow="0" w:firstColumn="0" w:lastColumn="0" w:oddVBand="0" w:evenVBand="0" w:oddHBand="0" w:evenHBand="0" w:firstRowFirstColumn="0" w:firstRowLastColumn="0" w:lastRowFirstColumn="0" w:lastRowLastColumn="0"/>
            </w:pPr>
            <w:r>
              <w:t xml:space="preserve">Graduating </w:t>
            </w:r>
            <w:r w:rsidR="000E0B98">
              <w:t>R</w:t>
            </w:r>
            <w:r>
              <w:t xml:space="preserve">eady to </w:t>
            </w:r>
            <w:r w:rsidR="000E0B98">
              <w:t>C</w:t>
            </w:r>
            <w:r>
              <w:t xml:space="preserve">ontribute to </w:t>
            </w:r>
            <w:r w:rsidR="000E0B98">
              <w:t>C</w:t>
            </w:r>
            <w:r>
              <w:t xml:space="preserve">ivic </w:t>
            </w:r>
            <w:r w:rsidR="000E0B98">
              <w:t>L</w:t>
            </w:r>
            <w:r>
              <w:t>ife</w:t>
            </w:r>
          </w:p>
        </w:tc>
      </w:tr>
      <w:tr w:rsidR="00254205" w14:paraId="176FADF2" w14:textId="77777777" w:rsidTr="00EA1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dxa"/>
          </w:tcPr>
          <w:p w14:paraId="07A190FA" w14:textId="77777777" w:rsidR="00254205" w:rsidRDefault="00254205" w:rsidP="00EC47B4">
            <w:r>
              <w:t>District</w:t>
            </w:r>
          </w:p>
        </w:tc>
        <w:tc>
          <w:tcPr>
            <w:tcW w:w="2753" w:type="dxa"/>
          </w:tcPr>
          <w:p w14:paraId="5C436970" w14:textId="1BFE33E8" w:rsidR="00254205" w:rsidRDefault="0035189D" w:rsidP="00835D6B">
            <w:pPr>
              <w:pStyle w:val="ListParagraph"/>
              <w:numPr>
                <w:ilvl w:val="0"/>
                <w:numId w:val="2"/>
              </w:numPr>
              <w:ind w:left="331"/>
              <w:cnfStyle w:val="000000100000" w:firstRow="0" w:lastRow="0" w:firstColumn="0" w:lastColumn="0" w:oddVBand="0" w:evenVBand="0" w:oddHBand="1" w:evenHBand="0" w:firstRowFirstColumn="0" w:firstRowLastColumn="0" w:lastRowFirstColumn="0" w:lastRowLastColumn="0"/>
            </w:pPr>
            <w:r>
              <w:t>Create a p</w:t>
            </w:r>
            <w:r w:rsidR="00254205">
              <w:t xml:space="preserve">lan for </w:t>
            </w:r>
            <w:r w:rsidR="0047488C">
              <w:t>EL</w:t>
            </w:r>
            <w:r w:rsidR="00254205">
              <w:t xml:space="preserve"> inclusion in school life</w:t>
            </w:r>
          </w:p>
          <w:p w14:paraId="2130C462" w14:textId="012AB885" w:rsidR="00254205" w:rsidRDefault="00254205" w:rsidP="00835D6B">
            <w:pPr>
              <w:pStyle w:val="ListParagraph"/>
              <w:numPr>
                <w:ilvl w:val="0"/>
                <w:numId w:val="2"/>
              </w:numPr>
              <w:ind w:left="331"/>
              <w:cnfStyle w:val="000000100000" w:firstRow="0" w:lastRow="0" w:firstColumn="0" w:lastColumn="0" w:oddVBand="0" w:evenVBand="0" w:oddHBand="1" w:evenHBand="0" w:firstRowFirstColumn="0" w:firstRowLastColumn="0" w:lastRowFirstColumn="0" w:lastRowLastColumn="0"/>
            </w:pPr>
            <w:r>
              <w:t xml:space="preserve">Remove barriers to </w:t>
            </w:r>
            <w:r w:rsidR="000A67FE">
              <w:t>EL</w:t>
            </w:r>
            <w:r>
              <w:t xml:space="preserve"> participation in </w:t>
            </w:r>
            <w:r w:rsidR="00852C0F">
              <w:t xml:space="preserve">academic and nonacademic </w:t>
            </w:r>
            <w:r>
              <w:t xml:space="preserve">school </w:t>
            </w:r>
            <w:r w:rsidR="00852C0F">
              <w:t>l</w:t>
            </w:r>
            <w:r>
              <w:t>ife</w:t>
            </w:r>
          </w:p>
        </w:tc>
        <w:tc>
          <w:tcPr>
            <w:tcW w:w="2754" w:type="dxa"/>
          </w:tcPr>
          <w:p w14:paraId="66EA9D25" w14:textId="5F417754" w:rsidR="00254205" w:rsidRDefault="00254205" w:rsidP="00835D6B">
            <w:pPr>
              <w:pStyle w:val="ListParagraph"/>
              <w:numPr>
                <w:ilvl w:val="0"/>
                <w:numId w:val="2"/>
              </w:numPr>
              <w:ind w:left="331"/>
              <w:cnfStyle w:val="000000100000" w:firstRow="0" w:lastRow="0" w:firstColumn="0" w:lastColumn="0" w:oddVBand="0" w:evenVBand="0" w:oddHBand="1" w:evenHBand="0" w:firstRowFirstColumn="0" w:firstRowLastColumn="0" w:lastRowFirstColumn="0" w:lastRowLastColumn="0"/>
            </w:pPr>
            <w:r>
              <w:t xml:space="preserve">Regularly review </w:t>
            </w:r>
            <w:r w:rsidR="0047488C">
              <w:t xml:space="preserve">EL </w:t>
            </w:r>
            <w:r w:rsidR="00852C0F">
              <w:t xml:space="preserve">academic </w:t>
            </w:r>
            <w:r>
              <w:t>attainment and postsecondary options</w:t>
            </w:r>
          </w:p>
          <w:p w14:paraId="519B8176" w14:textId="70C0BD55" w:rsidR="00254205" w:rsidRDefault="00852C0F" w:rsidP="00835D6B">
            <w:pPr>
              <w:pStyle w:val="ListParagraph"/>
              <w:numPr>
                <w:ilvl w:val="0"/>
                <w:numId w:val="2"/>
              </w:numPr>
              <w:ind w:left="331"/>
              <w:cnfStyle w:val="000000100000" w:firstRow="0" w:lastRow="0" w:firstColumn="0" w:lastColumn="0" w:oddVBand="0" w:evenVBand="0" w:oddHBand="1" w:evenHBand="0" w:firstRowFirstColumn="0" w:firstRowLastColumn="0" w:lastRowFirstColumn="0" w:lastRowLastColumn="0"/>
            </w:pPr>
            <w:r>
              <w:t>Provide</w:t>
            </w:r>
            <w:r w:rsidR="00254205">
              <w:t xml:space="preserve"> </w:t>
            </w:r>
            <w:r w:rsidR="0047488C">
              <w:t>EL</w:t>
            </w:r>
            <w:r w:rsidR="00254205">
              <w:t xml:space="preserve"> dropout prevention strategies</w:t>
            </w:r>
          </w:p>
          <w:p w14:paraId="55C270B8" w14:textId="77777777" w:rsidR="00254205" w:rsidRDefault="00254205" w:rsidP="00835D6B">
            <w:pPr>
              <w:pStyle w:val="ListParagraph"/>
              <w:numPr>
                <w:ilvl w:val="0"/>
                <w:numId w:val="2"/>
              </w:numPr>
              <w:ind w:left="331"/>
              <w:cnfStyle w:val="000000100000" w:firstRow="0" w:lastRow="0" w:firstColumn="0" w:lastColumn="0" w:oddVBand="0" w:evenVBand="0" w:oddHBand="1" w:evenHBand="0" w:firstRowFirstColumn="0" w:firstRowLastColumn="0" w:lastRowFirstColumn="0" w:lastRowLastColumn="0"/>
            </w:pPr>
            <w:r>
              <w:t>Create opportunities for career development</w:t>
            </w:r>
          </w:p>
        </w:tc>
        <w:tc>
          <w:tcPr>
            <w:tcW w:w="2759" w:type="dxa"/>
          </w:tcPr>
          <w:p w14:paraId="1F6B2F6B" w14:textId="77777777" w:rsidR="00254205" w:rsidRDefault="00254205" w:rsidP="00835D6B">
            <w:pPr>
              <w:pStyle w:val="ListParagraph"/>
              <w:numPr>
                <w:ilvl w:val="0"/>
                <w:numId w:val="2"/>
              </w:numPr>
              <w:ind w:left="331"/>
              <w:cnfStyle w:val="000000100000" w:firstRow="0" w:lastRow="0" w:firstColumn="0" w:lastColumn="0" w:oddVBand="0" w:evenVBand="0" w:oddHBand="1" w:evenHBand="0" w:firstRowFirstColumn="0" w:firstRowLastColumn="0" w:lastRowFirstColumn="0" w:lastRowLastColumn="0"/>
            </w:pPr>
            <w:r>
              <w:t>Develop clear plans to address inequities in EL access to civic opportunities</w:t>
            </w:r>
          </w:p>
          <w:p w14:paraId="6E06D6E9" w14:textId="4B8B051A" w:rsidR="00254205" w:rsidRDefault="00254205" w:rsidP="00835D6B">
            <w:pPr>
              <w:pStyle w:val="ListParagraph"/>
              <w:numPr>
                <w:ilvl w:val="0"/>
                <w:numId w:val="2"/>
              </w:numPr>
              <w:ind w:left="331"/>
              <w:cnfStyle w:val="000000100000" w:firstRow="0" w:lastRow="0" w:firstColumn="0" w:lastColumn="0" w:oddVBand="0" w:evenVBand="0" w:oddHBand="1" w:evenHBand="0" w:firstRowFirstColumn="0" w:firstRowLastColumn="0" w:lastRowFirstColumn="0" w:lastRowLastColumn="0"/>
            </w:pPr>
            <w:r>
              <w:t xml:space="preserve">Support educators to ensure opportunities for </w:t>
            </w:r>
            <w:r w:rsidR="000A67FE">
              <w:t>ELs’</w:t>
            </w:r>
            <w:r>
              <w:t xml:space="preserve"> civic engagement</w:t>
            </w:r>
          </w:p>
        </w:tc>
      </w:tr>
      <w:tr w:rsidR="00254205" w14:paraId="3FB6D4C2" w14:textId="77777777" w:rsidTr="00EA166C">
        <w:tc>
          <w:tcPr>
            <w:cnfStyle w:val="001000000000" w:firstRow="0" w:lastRow="0" w:firstColumn="1" w:lastColumn="0" w:oddVBand="0" w:evenVBand="0" w:oddHBand="0" w:evenHBand="0" w:firstRowFirstColumn="0" w:firstRowLastColumn="0" w:lastRowFirstColumn="0" w:lastRowLastColumn="0"/>
            <w:tcW w:w="1084" w:type="dxa"/>
          </w:tcPr>
          <w:p w14:paraId="3270D5C9" w14:textId="77777777" w:rsidR="00254205" w:rsidRDefault="00254205" w:rsidP="00EC47B4">
            <w:r>
              <w:t>School</w:t>
            </w:r>
          </w:p>
        </w:tc>
        <w:tc>
          <w:tcPr>
            <w:tcW w:w="2753" w:type="dxa"/>
          </w:tcPr>
          <w:p w14:paraId="2DC654B1" w14:textId="04ED251E" w:rsidR="00254205" w:rsidRDefault="00254205" w:rsidP="00835D6B">
            <w:pPr>
              <w:pStyle w:val="ListParagraph"/>
              <w:numPr>
                <w:ilvl w:val="0"/>
                <w:numId w:val="3"/>
              </w:numPr>
              <w:ind w:left="331"/>
              <w:cnfStyle w:val="000000000000" w:firstRow="0" w:lastRow="0" w:firstColumn="0" w:lastColumn="0" w:oddVBand="0" w:evenVBand="0" w:oddHBand="0" w:evenHBand="0" w:firstRowFirstColumn="0" w:firstRowLastColumn="0" w:lastRowFirstColumn="0" w:lastRowLastColumn="0"/>
            </w:pPr>
            <w:r>
              <w:t xml:space="preserve">Prioritize participation in school life for </w:t>
            </w:r>
            <w:r w:rsidR="0047488C">
              <w:t>EL</w:t>
            </w:r>
          </w:p>
          <w:p w14:paraId="2CABC785" w14:textId="3C774D28" w:rsidR="00254205" w:rsidRDefault="00852C0F" w:rsidP="00835D6B">
            <w:pPr>
              <w:pStyle w:val="ListParagraph"/>
              <w:numPr>
                <w:ilvl w:val="0"/>
                <w:numId w:val="3"/>
              </w:numPr>
              <w:ind w:left="331"/>
              <w:cnfStyle w:val="000000000000" w:firstRow="0" w:lastRow="0" w:firstColumn="0" w:lastColumn="0" w:oddVBand="0" w:evenVBand="0" w:oddHBand="0" w:evenHBand="0" w:firstRowFirstColumn="0" w:firstRowLastColumn="0" w:lastRowFirstColumn="0" w:lastRowLastColumn="0"/>
            </w:pPr>
            <w:r>
              <w:t xml:space="preserve">Remove barriers to </w:t>
            </w:r>
            <w:r w:rsidR="0047488C">
              <w:t>EL</w:t>
            </w:r>
            <w:r>
              <w:t xml:space="preserve"> participation in academic and </w:t>
            </w:r>
            <w:r w:rsidR="002C6BE5">
              <w:t>non</w:t>
            </w:r>
            <w:r>
              <w:t>academic school life</w:t>
            </w:r>
          </w:p>
        </w:tc>
        <w:tc>
          <w:tcPr>
            <w:tcW w:w="2754" w:type="dxa"/>
          </w:tcPr>
          <w:p w14:paraId="5511FC27" w14:textId="41EF180E" w:rsidR="00254205" w:rsidRDefault="00F63DCF" w:rsidP="00835D6B">
            <w:pPr>
              <w:pStyle w:val="ListParagraph"/>
              <w:numPr>
                <w:ilvl w:val="0"/>
                <w:numId w:val="3"/>
              </w:numPr>
              <w:ind w:left="331"/>
              <w:cnfStyle w:val="000000000000" w:firstRow="0" w:lastRow="0" w:firstColumn="0" w:lastColumn="0" w:oddVBand="0" w:evenVBand="0" w:oddHBand="0" w:evenHBand="0" w:firstRowFirstColumn="0" w:firstRowLastColumn="0" w:lastRowFirstColumn="0" w:lastRowLastColumn="0"/>
            </w:pPr>
            <w:r>
              <w:t>Provide m</w:t>
            </w:r>
            <w:r w:rsidR="00254205">
              <w:t xml:space="preserve">eaningful access to appropriate coursework for </w:t>
            </w:r>
            <w:r w:rsidR="0047488C">
              <w:t>EL</w:t>
            </w:r>
          </w:p>
          <w:p w14:paraId="2E033EE8" w14:textId="19F61235" w:rsidR="00254205" w:rsidRDefault="00254205" w:rsidP="00835D6B">
            <w:pPr>
              <w:pStyle w:val="ListParagraph"/>
              <w:numPr>
                <w:ilvl w:val="0"/>
                <w:numId w:val="3"/>
              </w:numPr>
              <w:ind w:left="331"/>
              <w:cnfStyle w:val="000000000000" w:firstRow="0" w:lastRow="0" w:firstColumn="0" w:lastColumn="0" w:oddVBand="0" w:evenVBand="0" w:oddHBand="0" w:evenHBand="0" w:firstRowFirstColumn="0" w:firstRowLastColumn="0" w:lastRowFirstColumn="0" w:lastRowLastColumn="0"/>
            </w:pPr>
            <w:r>
              <w:t xml:space="preserve">Celebrate successful educators of </w:t>
            </w:r>
            <w:r w:rsidR="0047488C">
              <w:t>EL</w:t>
            </w:r>
          </w:p>
          <w:p w14:paraId="4D9122D9" w14:textId="1EE15F8B" w:rsidR="00254205" w:rsidRDefault="00F63DCF" w:rsidP="00835D6B">
            <w:pPr>
              <w:pStyle w:val="ListParagraph"/>
              <w:numPr>
                <w:ilvl w:val="0"/>
                <w:numId w:val="3"/>
              </w:numPr>
              <w:ind w:left="331"/>
              <w:cnfStyle w:val="000000000000" w:firstRow="0" w:lastRow="0" w:firstColumn="0" w:lastColumn="0" w:oddVBand="0" w:evenVBand="0" w:oddHBand="0" w:evenHBand="0" w:firstRowFirstColumn="0" w:firstRowLastColumn="0" w:lastRowFirstColumn="0" w:lastRowLastColumn="0"/>
            </w:pPr>
            <w:r>
              <w:t>Provide h</w:t>
            </w:r>
            <w:r w:rsidR="00254205">
              <w:t>igh-quality counseling and postsecondary support for ELs</w:t>
            </w:r>
          </w:p>
        </w:tc>
        <w:tc>
          <w:tcPr>
            <w:tcW w:w="2759" w:type="dxa"/>
          </w:tcPr>
          <w:p w14:paraId="53F2AD22" w14:textId="77777777" w:rsidR="00254205" w:rsidRDefault="00254205" w:rsidP="00835D6B">
            <w:pPr>
              <w:pStyle w:val="ListParagraph"/>
              <w:numPr>
                <w:ilvl w:val="0"/>
                <w:numId w:val="3"/>
              </w:numPr>
              <w:ind w:left="331"/>
              <w:cnfStyle w:val="000000000000" w:firstRow="0" w:lastRow="0" w:firstColumn="0" w:lastColumn="0" w:oddVBand="0" w:evenVBand="0" w:oddHBand="0" w:evenHBand="0" w:firstRowFirstColumn="0" w:firstRowLastColumn="0" w:lastRowFirstColumn="0" w:lastRowLastColumn="0"/>
            </w:pPr>
            <w:r>
              <w:t>Provide a range of civic learning opportunities for ELs</w:t>
            </w:r>
          </w:p>
          <w:p w14:paraId="1FE8C413" w14:textId="77777777" w:rsidR="00254205" w:rsidRDefault="00254205" w:rsidP="00835D6B">
            <w:pPr>
              <w:pStyle w:val="ListParagraph"/>
              <w:numPr>
                <w:ilvl w:val="0"/>
                <w:numId w:val="3"/>
              </w:numPr>
              <w:ind w:left="331"/>
              <w:cnfStyle w:val="000000000000" w:firstRow="0" w:lastRow="0" w:firstColumn="0" w:lastColumn="0" w:oddVBand="0" w:evenVBand="0" w:oddHBand="0" w:evenHBand="0" w:firstRowFirstColumn="0" w:firstRowLastColumn="0" w:lastRowFirstColumn="0" w:lastRowLastColumn="0"/>
            </w:pPr>
            <w:r>
              <w:t>Promote EL engagement and participation in civic learning</w:t>
            </w:r>
          </w:p>
        </w:tc>
      </w:tr>
    </w:tbl>
    <w:p w14:paraId="295824D7" w14:textId="2415EB73" w:rsidR="00254205" w:rsidRDefault="00254205" w:rsidP="00EC47B4"/>
    <w:p w14:paraId="77F65EE2" w14:textId="15FC9795" w:rsidR="00F609F8" w:rsidRPr="00254205" w:rsidRDefault="00A54DAB" w:rsidP="0096462B">
      <w:pPr>
        <w:spacing w:before="120" w:after="120" w:line="276" w:lineRule="auto"/>
      </w:pPr>
      <w:r>
        <w:t xml:space="preserve">This cross-case summary frames the findings </w:t>
      </w:r>
      <w:r w:rsidR="00F609F8">
        <w:t>in terms of how they align with</w:t>
      </w:r>
      <w:r w:rsidR="004D51C5">
        <w:t xml:space="preserve"> the building blocks of</w:t>
      </w:r>
      <w:r w:rsidR="00F609F8">
        <w:t xml:space="preserve"> Pillar 4, with particular attention to meeting the specific needs of groups of </w:t>
      </w:r>
      <w:r>
        <w:t>ELs</w:t>
      </w:r>
      <w:r w:rsidR="00F609F8">
        <w:t xml:space="preserve"> who may need targeted interventions and supports.</w:t>
      </w:r>
      <w:r w:rsidR="00624ABA">
        <w:t xml:space="preserve"> </w:t>
      </w:r>
      <w:r w:rsidR="00CC7A60">
        <w:t>These are illustrated through snapshots that</w:t>
      </w:r>
      <w:r w:rsidR="00624ABA">
        <w:t xml:space="preserve"> are further discussed in the individual case studies.</w:t>
      </w:r>
    </w:p>
    <w:p w14:paraId="271C87BB" w14:textId="55D42C4A" w:rsidR="007475E4" w:rsidRPr="00104EE6" w:rsidRDefault="007475E4" w:rsidP="0096462B">
      <w:pPr>
        <w:pStyle w:val="Heading1"/>
        <w:spacing w:before="120" w:after="120" w:line="276" w:lineRule="auto"/>
      </w:pPr>
      <w:bookmarkStart w:id="13" w:name="_Toc69378543"/>
      <w:bookmarkStart w:id="14" w:name="_Toc74997850"/>
      <w:bookmarkStart w:id="15" w:name="_Toc78524968"/>
      <w:bookmarkEnd w:id="11"/>
      <w:bookmarkEnd w:id="12"/>
      <w:r w:rsidRPr="00104EE6">
        <w:t>Programs</w:t>
      </w:r>
      <w:bookmarkEnd w:id="13"/>
      <w:bookmarkEnd w:id="14"/>
      <w:bookmarkEnd w:id="15"/>
    </w:p>
    <w:p w14:paraId="065A1C1C" w14:textId="49BB1353" w:rsidR="007475E4" w:rsidRDefault="0072286F" w:rsidP="0096462B">
      <w:pPr>
        <w:spacing w:before="120" w:after="120" w:line="276" w:lineRule="auto"/>
      </w:pPr>
      <w:r>
        <w:t>Across the case study districts, a</w:t>
      </w:r>
      <w:r w:rsidR="001E1042">
        <w:t>s in</w:t>
      </w:r>
      <w:r w:rsidR="007475E4">
        <w:t xml:space="preserve"> most </w:t>
      </w:r>
      <w:r w:rsidR="001E1042">
        <w:t>Massachusetts</w:t>
      </w:r>
      <w:r w:rsidR="00781665">
        <w:t xml:space="preserve"> </w:t>
      </w:r>
      <w:r w:rsidR="007475E4">
        <w:t xml:space="preserve">districts, the </w:t>
      </w:r>
      <w:r w:rsidR="002B68FB">
        <w:t xml:space="preserve">core </w:t>
      </w:r>
      <w:r w:rsidR="007475E4">
        <w:t xml:space="preserve">instructional program </w:t>
      </w:r>
      <w:r w:rsidR="002B68FB">
        <w:t xml:space="preserve">for high school </w:t>
      </w:r>
      <w:r w:rsidR="000A67FE">
        <w:t>ELs</w:t>
      </w:r>
      <w:r w:rsidR="002B68FB">
        <w:t xml:space="preserve"> </w:t>
      </w:r>
      <w:r w:rsidR="001E1042">
        <w:t>is</w:t>
      </w:r>
      <w:r w:rsidR="007475E4">
        <w:t xml:space="preserve"> </w:t>
      </w:r>
      <w:r w:rsidR="003040E6">
        <w:t>Sheltered English Immersion (</w:t>
      </w:r>
      <w:r w:rsidR="007475E4">
        <w:t>SEI</w:t>
      </w:r>
      <w:r w:rsidR="003040E6">
        <w:t>)</w:t>
      </w:r>
      <w:r w:rsidR="001E1042">
        <w:t>.</w:t>
      </w:r>
      <w:r w:rsidR="00852C0F">
        <w:t xml:space="preserve"> </w:t>
      </w:r>
      <w:r w:rsidR="00E53808">
        <w:t xml:space="preserve">In addition to SEI, the four case study districts offer a variety of general and targeted instructional programs for ELs. </w:t>
      </w:r>
      <w:r w:rsidR="00852C0F">
        <w:t>One</w:t>
      </w:r>
      <w:r w:rsidR="007475E4">
        <w:t xml:space="preserve"> </w:t>
      </w:r>
      <w:r w:rsidR="00F609F8">
        <w:t xml:space="preserve">of the case study </w:t>
      </w:r>
      <w:r w:rsidR="007475E4">
        <w:t>districts</w:t>
      </w:r>
      <w:r w:rsidR="00852C0F">
        <w:t xml:space="preserve"> currently offers a </w:t>
      </w:r>
      <w:r w:rsidR="005012D9">
        <w:t xml:space="preserve">Spanish </w:t>
      </w:r>
      <w:r w:rsidR="00852C0F">
        <w:t>dual language program in</w:t>
      </w:r>
      <w:r w:rsidR="006E7A4F">
        <w:t xml:space="preserve"> </w:t>
      </w:r>
      <w:r w:rsidR="00FC0D71">
        <w:t xml:space="preserve">its </w:t>
      </w:r>
      <w:r w:rsidR="006E7A4F">
        <w:t>high school</w:t>
      </w:r>
      <w:r w:rsidR="00FC0D71">
        <w:t>,</w:t>
      </w:r>
      <w:r w:rsidR="006E7A4F">
        <w:t xml:space="preserve"> </w:t>
      </w:r>
      <w:r w:rsidR="00627E6F">
        <w:t>in grades 9</w:t>
      </w:r>
      <w:r>
        <w:t>–</w:t>
      </w:r>
      <w:r w:rsidR="00627E6F">
        <w:t>12</w:t>
      </w:r>
      <w:r w:rsidR="004E4235">
        <w:t>.</w:t>
      </w:r>
      <w:r w:rsidR="00627E6F">
        <w:t xml:space="preserve"> </w:t>
      </w:r>
      <w:r w:rsidR="004E4235">
        <w:t>A</w:t>
      </w:r>
      <w:r w:rsidR="00FC0D71">
        <w:t>s of when this research was conducted, a</w:t>
      </w:r>
      <w:r w:rsidR="006E7A4F">
        <w:t>nother</w:t>
      </w:r>
      <w:r w:rsidR="004E4235">
        <w:t xml:space="preserve"> district</w:t>
      </w:r>
      <w:r w:rsidR="006E7A4F">
        <w:t xml:space="preserve"> offer</w:t>
      </w:r>
      <w:r w:rsidR="00FC0D71">
        <w:t>ed</w:t>
      </w:r>
      <w:r w:rsidR="006E7A4F">
        <w:t xml:space="preserve"> </w:t>
      </w:r>
      <w:r w:rsidR="00612349">
        <w:t>a Spanish dual language program in</w:t>
      </w:r>
      <w:r w:rsidR="006E7A4F">
        <w:t xml:space="preserve"> </w:t>
      </w:r>
      <w:r w:rsidR="00717EB8">
        <w:t>grade 9</w:t>
      </w:r>
      <w:r w:rsidR="008014E2">
        <w:t>;</w:t>
      </w:r>
      <w:r w:rsidR="00612349">
        <w:t xml:space="preserve"> this district</w:t>
      </w:r>
      <w:r w:rsidR="006E7A4F">
        <w:t xml:space="preserve"> </w:t>
      </w:r>
      <w:r w:rsidR="00852C0F">
        <w:t>is</w:t>
      </w:r>
      <w:r w:rsidR="003040E6">
        <w:t xml:space="preserve"> in the process of </w:t>
      </w:r>
      <w:r w:rsidR="007475E4">
        <w:t xml:space="preserve">expanding </w:t>
      </w:r>
      <w:r w:rsidR="00612349">
        <w:t xml:space="preserve">its </w:t>
      </w:r>
      <w:r w:rsidR="005012D9">
        <w:t xml:space="preserve">Spanish </w:t>
      </w:r>
      <w:r w:rsidR="007475E4">
        <w:t xml:space="preserve">dual language programming </w:t>
      </w:r>
      <w:r w:rsidR="006E7A4F">
        <w:t xml:space="preserve">to </w:t>
      </w:r>
      <w:r w:rsidR="005073A6">
        <w:t xml:space="preserve">all </w:t>
      </w:r>
      <w:r w:rsidR="00C46E17">
        <w:t>high school grades</w:t>
      </w:r>
      <w:r w:rsidR="007475E4">
        <w:t xml:space="preserve">. </w:t>
      </w:r>
      <w:r w:rsidR="0081238D">
        <w:t xml:space="preserve">Two </w:t>
      </w:r>
      <w:r w:rsidR="00F609F8">
        <w:t xml:space="preserve">case study </w:t>
      </w:r>
      <w:r w:rsidR="007475E4">
        <w:t>district</w:t>
      </w:r>
      <w:r w:rsidR="0081238D">
        <w:t>s</w:t>
      </w:r>
      <w:r w:rsidR="007475E4">
        <w:t xml:space="preserve"> </w:t>
      </w:r>
      <w:r w:rsidR="0081238D">
        <w:t>offer</w:t>
      </w:r>
      <w:r w:rsidR="007475E4">
        <w:t xml:space="preserve"> </w:t>
      </w:r>
      <w:r w:rsidR="006D6FC8">
        <w:t>Transitional Bilingual Education (</w:t>
      </w:r>
      <w:r w:rsidR="007475E4">
        <w:t>TBE</w:t>
      </w:r>
      <w:r w:rsidR="006D6FC8">
        <w:t>)</w:t>
      </w:r>
      <w:r w:rsidR="0081238D">
        <w:t xml:space="preserve"> programming</w:t>
      </w:r>
      <w:r w:rsidR="008014E2">
        <w:t>,</w:t>
      </w:r>
      <w:r w:rsidR="0081238D">
        <w:t xml:space="preserve"> in commonly spoken languages</w:t>
      </w:r>
      <w:r w:rsidR="008014E2">
        <w:t>, to new students</w:t>
      </w:r>
      <w:r w:rsidR="00D037C6">
        <w:t>,</w:t>
      </w:r>
      <w:r w:rsidR="0081238D">
        <w:t xml:space="preserve"> as a way of transitioning them into SEI and </w:t>
      </w:r>
      <w:r w:rsidR="00C46E17">
        <w:t>general</w:t>
      </w:r>
      <w:r w:rsidR="0081238D">
        <w:t xml:space="preserve"> academic coursework</w:t>
      </w:r>
      <w:r w:rsidR="00BF378F">
        <w:t>.</w:t>
      </w:r>
      <w:r w:rsidR="003940E1">
        <w:t xml:space="preserve"> </w:t>
      </w:r>
      <w:r w:rsidR="00627E6F">
        <w:t>T</w:t>
      </w:r>
      <w:r w:rsidR="003940E1">
        <w:t xml:space="preserve">able </w:t>
      </w:r>
      <w:r w:rsidR="00627E19">
        <w:t>2</w:t>
      </w:r>
      <w:r w:rsidR="003940E1">
        <w:t xml:space="preserve"> </w:t>
      </w:r>
      <w:r w:rsidR="00D037C6">
        <w:t xml:space="preserve">provides </w:t>
      </w:r>
      <w:r w:rsidR="003940E1">
        <w:t xml:space="preserve">a summary of programs offered </w:t>
      </w:r>
      <w:r w:rsidR="00D037C6">
        <w:t xml:space="preserve">to </w:t>
      </w:r>
      <w:r w:rsidR="00B57FAA">
        <w:t>ELs</w:t>
      </w:r>
      <w:r w:rsidR="00D037C6">
        <w:t xml:space="preserve"> </w:t>
      </w:r>
      <w:r w:rsidR="003940E1">
        <w:t xml:space="preserve">by </w:t>
      </w:r>
      <w:r w:rsidR="001E2954">
        <w:t xml:space="preserve">the case study </w:t>
      </w:r>
      <w:r w:rsidR="003940E1">
        <w:t>district</w:t>
      </w:r>
      <w:r w:rsidR="001E2954">
        <w:t>s</w:t>
      </w:r>
      <w:r w:rsidR="003940E1">
        <w:t>.</w:t>
      </w:r>
    </w:p>
    <w:p w14:paraId="3912A20C" w14:textId="72581621" w:rsidR="00B57FAA" w:rsidRDefault="00AE29FA" w:rsidP="000C5582">
      <w:pPr>
        <w:spacing w:before="120" w:after="120" w:line="276" w:lineRule="auto"/>
      </w:pPr>
      <w:r>
        <w:lastRenderedPageBreak/>
        <w:t>None of the</w:t>
      </w:r>
      <w:r w:rsidR="00DA07A3">
        <w:t xml:space="preserve"> </w:t>
      </w:r>
      <w:r w:rsidR="001E77BD">
        <w:t xml:space="preserve">case study </w:t>
      </w:r>
      <w:r w:rsidR="00DA07A3">
        <w:t>district</w:t>
      </w:r>
      <w:r>
        <w:t>s</w:t>
      </w:r>
      <w:r w:rsidR="00DA07A3">
        <w:t xml:space="preserve"> </w:t>
      </w:r>
      <w:r>
        <w:t>offer specific dropout prevention programs for</w:t>
      </w:r>
      <w:r w:rsidR="00DA07A3">
        <w:t xml:space="preserve"> </w:t>
      </w:r>
      <w:r w:rsidR="00B57FAA">
        <w:t>ELs</w:t>
      </w:r>
      <w:r>
        <w:t xml:space="preserve">, </w:t>
      </w:r>
      <w:r w:rsidR="00D037C6">
        <w:t xml:space="preserve">but </w:t>
      </w:r>
      <w:r w:rsidR="00627E6F">
        <w:t xml:space="preserve">some case study </w:t>
      </w:r>
      <w:r>
        <w:t xml:space="preserve">districts have </w:t>
      </w:r>
      <w:r w:rsidR="00624ABA">
        <w:t xml:space="preserve">inclusive </w:t>
      </w:r>
      <w:r>
        <w:t xml:space="preserve">dropout prevention programs in which ELs participate, such as </w:t>
      </w:r>
      <w:r w:rsidR="00DA07A3">
        <w:t>Framingham’s Resiliency for Life</w:t>
      </w:r>
      <w:r>
        <w:t>.</w:t>
      </w:r>
      <w:r w:rsidR="00DA07A3">
        <w:t xml:space="preserve"> </w:t>
      </w:r>
      <w:r>
        <w:t xml:space="preserve">Each case study district </w:t>
      </w:r>
      <w:r w:rsidR="002F40B5">
        <w:t>has</w:t>
      </w:r>
      <w:r>
        <w:t xml:space="preserve"> </w:t>
      </w:r>
      <w:r w:rsidR="00DA07A3">
        <w:t>t</w:t>
      </w:r>
      <w:r w:rsidR="007475E4">
        <w:t xml:space="preserve">argeted </w:t>
      </w:r>
      <w:r w:rsidR="00624ABA">
        <w:t xml:space="preserve">supports </w:t>
      </w:r>
      <w:r>
        <w:t>or programs</w:t>
      </w:r>
      <w:r w:rsidR="00DA07A3">
        <w:t xml:space="preserve"> designed to meet the </w:t>
      </w:r>
      <w:r w:rsidR="001947B7">
        <w:t xml:space="preserve">academic </w:t>
      </w:r>
      <w:r w:rsidR="00DA07A3">
        <w:t xml:space="preserve">needs of specific groups of </w:t>
      </w:r>
      <w:r w:rsidR="00B57FAA">
        <w:t>ELs</w:t>
      </w:r>
      <w:r w:rsidR="00DA07A3">
        <w:t xml:space="preserve">, including </w:t>
      </w:r>
      <w:r w:rsidR="007475E4">
        <w:t xml:space="preserve">students with limited or interrupted formal </w:t>
      </w:r>
      <w:r w:rsidR="00627E19">
        <w:t>education (</w:t>
      </w:r>
      <w:r w:rsidR="008D2999">
        <w:t xml:space="preserve">SLIFE) </w:t>
      </w:r>
      <w:r w:rsidR="00DA07A3">
        <w:t>and students who are over</w:t>
      </w:r>
      <w:r w:rsidR="00D037C6">
        <w:t>-</w:t>
      </w:r>
      <w:r w:rsidR="00DA07A3">
        <w:t>age</w:t>
      </w:r>
      <w:r w:rsidR="008D2999">
        <w:t xml:space="preserve"> for</w:t>
      </w:r>
      <w:r w:rsidR="001947B7">
        <w:t xml:space="preserve"> their</w:t>
      </w:r>
      <w:r w:rsidR="008D2999">
        <w:t xml:space="preserve"> grade</w:t>
      </w:r>
      <w:r w:rsidR="00627E6F">
        <w:t xml:space="preserve">. District leaders and </w:t>
      </w:r>
      <w:r w:rsidR="001947B7">
        <w:t>staff believe</w:t>
      </w:r>
      <w:r w:rsidR="00627E6F">
        <w:t xml:space="preserve"> that these</w:t>
      </w:r>
      <w:r>
        <w:t xml:space="preserve"> </w:t>
      </w:r>
      <w:proofErr w:type="gramStart"/>
      <w:r w:rsidR="00717EB8">
        <w:t>supports</w:t>
      </w:r>
      <w:proofErr w:type="gramEnd"/>
      <w:r w:rsidR="00627E6F">
        <w:t xml:space="preserve"> or programs </w:t>
      </w:r>
      <w:r>
        <w:t>help to prevent dropout among ELs</w:t>
      </w:r>
      <w:r w:rsidR="00DA07A3">
        <w:t xml:space="preserve">. </w:t>
      </w:r>
    </w:p>
    <w:p w14:paraId="2F44983E" w14:textId="768BD64F" w:rsidR="00A84128" w:rsidRPr="00A84128" w:rsidRDefault="00A84128" w:rsidP="00EC47B4">
      <w:pPr>
        <w:pStyle w:val="Heading2"/>
      </w:pPr>
      <w:bookmarkStart w:id="16" w:name="_Toc69378544"/>
      <w:r>
        <w:t xml:space="preserve">Table </w:t>
      </w:r>
      <w:r w:rsidR="00627E19">
        <w:t>2</w:t>
      </w:r>
      <w:r>
        <w:t xml:space="preserve">. Programs </w:t>
      </w:r>
      <w:r w:rsidR="005A458A">
        <w:t>O</w:t>
      </w:r>
      <w:r>
        <w:t xml:space="preserve">ffered to English Learners by </w:t>
      </w:r>
      <w:r w:rsidR="00566C3C">
        <w:t xml:space="preserve">Case Study </w:t>
      </w:r>
      <w:r>
        <w:t>District</w:t>
      </w:r>
      <w:r w:rsidR="00566C3C">
        <w:t>s</w:t>
      </w:r>
      <w:bookmarkEnd w:id="16"/>
    </w:p>
    <w:tbl>
      <w:tblPr>
        <w:tblStyle w:val="GridTable5Dark-Accent1"/>
        <w:tblW w:w="0" w:type="auto"/>
        <w:tblLook w:val="04A0" w:firstRow="1" w:lastRow="0" w:firstColumn="1" w:lastColumn="0" w:noHBand="0" w:noVBand="1"/>
        <w:tblCaption w:val="Programs offered to English Learners by Case Study Districts"/>
        <w:tblDescription w:val="This table shows which programs are offered at each of the four Case Study Districts: Brockton, Framingham, Somerville and Worcester.  The programs are Sheltered English Immersion, Transitional Bilingual Education, Dual Language at the High School Level, Student"/>
      </w:tblPr>
      <w:tblGrid>
        <w:gridCol w:w="3946"/>
        <w:gridCol w:w="1249"/>
        <w:gridCol w:w="1563"/>
        <w:gridCol w:w="1310"/>
        <w:gridCol w:w="1282"/>
      </w:tblGrid>
      <w:tr w:rsidR="00DA07A3" w14:paraId="18592314" w14:textId="77777777" w:rsidTr="000630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2766D150" w14:textId="77777777" w:rsidR="00DA07A3" w:rsidRDefault="00DA07A3" w:rsidP="00EC47B4"/>
        </w:tc>
        <w:tc>
          <w:tcPr>
            <w:tcW w:w="1249" w:type="dxa"/>
          </w:tcPr>
          <w:p w14:paraId="2E78C374" w14:textId="77777777" w:rsidR="00DA07A3" w:rsidRDefault="00DA07A3" w:rsidP="00EC47B4">
            <w:pPr>
              <w:cnfStyle w:val="100000000000" w:firstRow="1" w:lastRow="0" w:firstColumn="0" w:lastColumn="0" w:oddVBand="0" w:evenVBand="0" w:oddHBand="0" w:evenHBand="0" w:firstRowFirstColumn="0" w:firstRowLastColumn="0" w:lastRowFirstColumn="0" w:lastRowLastColumn="0"/>
            </w:pPr>
            <w:r>
              <w:t>Brockton</w:t>
            </w:r>
          </w:p>
        </w:tc>
        <w:tc>
          <w:tcPr>
            <w:tcW w:w="1563" w:type="dxa"/>
          </w:tcPr>
          <w:p w14:paraId="69EF075D" w14:textId="77777777" w:rsidR="00DA07A3" w:rsidRDefault="00DA07A3" w:rsidP="00EC47B4">
            <w:pPr>
              <w:cnfStyle w:val="100000000000" w:firstRow="1" w:lastRow="0" w:firstColumn="0" w:lastColumn="0" w:oddVBand="0" w:evenVBand="0" w:oddHBand="0" w:evenHBand="0" w:firstRowFirstColumn="0" w:firstRowLastColumn="0" w:lastRowFirstColumn="0" w:lastRowLastColumn="0"/>
            </w:pPr>
            <w:r>
              <w:t>Framingham</w:t>
            </w:r>
          </w:p>
        </w:tc>
        <w:tc>
          <w:tcPr>
            <w:tcW w:w="1310" w:type="dxa"/>
          </w:tcPr>
          <w:p w14:paraId="11FA6CE7" w14:textId="77777777" w:rsidR="00DA07A3" w:rsidRDefault="00DA07A3" w:rsidP="00EC47B4">
            <w:pPr>
              <w:cnfStyle w:val="100000000000" w:firstRow="1" w:lastRow="0" w:firstColumn="0" w:lastColumn="0" w:oddVBand="0" w:evenVBand="0" w:oddHBand="0" w:evenHBand="0" w:firstRowFirstColumn="0" w:firstRowLastColumn="0" w:lastRowFirstColumn="0" w:lastRowLastColumn="0"/>
            </w:pPr>
            <w:r>
              <w:t>Somerville</w:t>
            </w:r>
          </w:p>
        </w:tc>
        <w:tc>
          <w:tcPr>
            <w:tcW w:w="1282" w:type="dxa"/>
          </w:tcPr>
          <w:p w14:paraId="4F30A5E5" w14:textId="77777777" w:rsidR="00DA07A3" w:rsidRDefault="00DA07A3" w:rsidP="00EC47B4">
            <w:pPr>
              <w:cnfStyle w:val="100000000000" w:firstRow="1" w:lastRow="0" w:firstColumn="0" w:lastColumn="0" w:oddVBand="0" w:evenVBand="0" w:oddHBand="0" w:evenHBand="0" w:firstRowFirstColumn="0" w:firstRowLastColumn="0" w:lastRowFirstColumn="0" w:lastRowLastColumn="0"/>
            </w:pPr>
            <w:r>
              <w:t>Worcester</w:t>
            </w:r>
          </w:p>
        </w:tc>
      </w:tr>
      <w:tr w:rsidR="00DA07A3" w14:paraId="4D821992" w14:textId="77777777" w:rsidTr="00063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4D0A7BC5" w14:textId="77777777" w:rsidR="00DA07A3" w:rsidRDefault="00DA07A3" w:rsidP="00EC47B4">
            <w:r>
              <w:t>Sheltered English Immersion</w:t>
            </w:r>
          </w:p>
          <w:p w14:paraId="1A632373" w14:textId="20ED5CB6" w:rsidR="00C60594" w:rsidRDefault="00C60594" w:rsidP="00EC47B4"/>
        </w:tc>
        <w:tc>
          <w:tcPr>
            <w:tcW w:w="1249" w:type="dxa"/>
          </w:tcPr>
          <w:p w14:paraId="6853BCF4" w14:textId="449F50A8" w:rsidR="00DA07A3" w:rsidRDefault="00DB4145" w:rsidP="002955D5">
            <w:pPr>
              <w:jc w:val="center"/>
              <w:cnfStyle w:val="000000100000" w:firstRow="0" w:lastRow="0" w:firstColumn="0" w:lastColumn="0" w:oddVBand="0" w:evenVBand="0" w:oddHBand="1" w:evenHBand="0" w:firstRowFirstColumn="0" w:firstRowLastColumn="0" w:lastRowFirstColumn="0" w:lastRowLastColumn="0"/>
            </w:pPr>
            <w:r>
              <w:rPr>
                <w:rFonts w:ascii="Wingdings" w:eastAsia="Wingdings" w:hAnsi="Wingdings" w:cs="Wingdings"/>
              </w:rPr>
              <w:t>ü</w:t>
            </w:r>
          </w:p>
        </w:tc>
        <w:tc>
          <w:tcPr>
            <w:tcW w:w="1563" w:type="dxa"/>
          </w:tcPr>
          <w:p w14:paraId="6F84D619" w14:textId="2EE614B3" w:rsidR="00DA07A3" w:rsidRDefault="00DB4145" w:rsidP="002955D5">
            <w:pPr>
              <w:jc w:val="center"/>
              <w:cnfStyle w:val="000000100000" w:firstRow="0" w:lastRow="0" w:firstColumn="0" w:lastColumn="0" w:oddVBand="0" w:evenVBand="0" w:oddHBand="1" w:evenHBand="0" w:firstRowFirstColumn="0" w:firstRowLastColumn="0" w:lastRowFirstColumn="0" w:lastRowLastColumn="0"/>
            </w:pPr>
            <w:r>
              <w:rPr>
                <w:rFonts w:ascii="Wingdings" w:eastAsia="Wingdings" w:hAnsi="Wingdings" w:cs="Wingdings"/>
              </w:rPr>
              <w:t>ü</w:t>
            </w:r>
          </w:p>
        </w:tc>
        <w:tc>
          <w:tcPr>
            <w:tcW w:w="1310" w:type="dxa"/>
          </w:tcPr>
          <w:p w14:paraId="561667C7" w14:textId="4BB4DE6F" w:rsidR="00DA07A3" w:rsidRDefault="00DB4145" w:rsidP="002955D5">
            <w:pPr>
              <w:jc w:val="center"/>
              <w:cnfStyle w:val="000000100000" w:firstRow="0" w:lastRow="0" w:firstColumn="0" w:lastColumn="0" w:oddVBand="0" w:evenVBand="0" w:oddHBand="1" w:evenHBand="0" w:firstRowFirstColumn="0" w:firstRowLastColumn="0" w:lastRowFirstColumn="0" w:lastRowLastColumn="0"/>
            </w:pPr>
            <w:r>
              <w:rPr>
                <w:rFonts w:ascii="Wingdings" w:eastAsia="Wingdings" w:hAnsi="Wingdings" w:cs="Wingdings"/>
              </w:rPr>
              <w:t>ü</w:t>
            </w:r>
          </w:p>
        </w:tc>
        <w:tc>
          <w:tcPr>
            <w:tcW w:w="1282" w:type="dxa"/>
          </w:tcPr>
          <w:p w14:paraId="3498304F" w14:textId="74C62622" w:rsidR="00DA07A3" w:rsidRDefault="00DB4145" w:rsidP="002955D5">
            <w:pPr>
              <w:jc w:val="center"/>
              <w:cnfStyle w:val="000000100000" w:firstRow="0" w:lastRow="0" w:firstColumn="0" w:lastColumn="0" w:oddVBand="0" w:evenVBand="0" w:oddHBand="1" w:evenHBand="0" w:firstRowFirstColumn="0" w:firstRowLastColumn="0" w:lastRowFirstColumn="0" w:lastRowLastColumn="0"/>
            </w:pPr>
            <w:r>
              <w:rPr>
                <w:rFonts w:ascii="Wingdings" w:eastAsia="Wingdings" w:hAnsi="Wingdings" w:cs="Wingdings"/>
              </w:rPr>
              <w:t>ü</w:t>
            </w:r>
          </w:p>
        </w:tc>
      </w:tr>
      <w:tr w:rsidR="00DA07A3" w14:paraId="59273B19" w14:textId="77777777" w:rsidTr="00063027">
        <w:tc>
          <w:tcPr>
            <w:cnfStyle w:val="001000000000" w:firstRow="0" w:lastRow="0" w:firstColumn="1" w:lastColumn="0" w:oddVBand="0" w:evenVBand="0" w:oddHBand="0" w:evenHBand="0" w:firstRowFirstColumn="0" w:firstRowLastColumn="0" w:lastRowFirstColumn="0" w:lastRowLastColumn="0"/>
            <w:tcW w:w="3946" w:type="dxa"/>
          </w:tcPr>
          <w:p w14:paraId="45D1F8DB" w14:textId="77777777" w:rsidR="00DA07A3" w:rsidRDefault="00DA07A3" w:rsidP="00EC47B4">
            <w:r>
              <w:t>Transitional Bilingual Education</w:t>
            </w:r>
          </w:p>
          <w:p w14:paraId="39A08434" w14:textId="263B239D" w:rsidR="00C60594" w:rsidRDefault="00C60594" w:rsidP="00EC47B4"/>
        </w:tc>
        <w:tc>
          <w:tcPr>
            <w:tcW w:w="1249" w:type="dxa"/>
          </w:tcPr>
          <w:p w14:paraId="5DFC8E50" w14:textId="70B1D013" w:rsidR="00DA07A3" w:rsidRDefault="00DB4145" w:rsidP="002955D5">
            <w:pPr>
              <w:jc w:val="center"/>
              <w:cnfStyle w:val="000000000000" w:firstRow="0" w:lastRow="0" w:firstColumn="0" w:lastColumn="0" w:oddVBand="0" w:evenVBand="0" w:oddHBand="0" w:evenHBand="0" w:firstRowFirstColumn="0" w:firstRowLastColumn="0" w:lastRowFirstColumn="0" w:lastRowLastColumn="0"/>
            </w:pPr>
            <w:r>
              <w:rPr>
                <w:rFonts w:ascii="Wingdings" w:eastAsia="Wingdings" w:hAnsi="Wingdings" w:cs="Wingdings"/>
              </w:rPr>
              <w:t>ü</w:t>
            </w:r>
          </w:p>
        </w:tc>
        <w:tc>
          <w:tcPr>
            <w:tcW w:w="1563" w:type="dxa"/>
          </w:tcPr>
          <w:p w14:paraId="3CEC8D0C" w14:textId="70884E21" w:rsidR="00DA07A3" w:rsidRDefault="00DB4145" w:rsidP="002955D5">
            <w:pPr>
              <w:jc w:val="center"/>
              <w:cnfStyle w:val="000000000000" w:firstRow="0" w:lastRow="0" w:firstColumn="0" w:lastColumn="0" w:oddVBand="0" w:evenVBand="0" w:oddHBand="0" w:evenHBand="0" w:firstRowFirstColumn="0" w:firstRowLastColumn="0" w:lastRowFirstColumn="0" w:lastRowLastColumn="0"/>
            </w:pPr>
            <w:r>
              <w:rPr>
                <w:rFonts w:ascii="Wingdings" w:eastAsia="Wingdings" w:hAnsi="Wingdings" w:cs="Wingdings"/>
              </w:rPr>
              <w:t>ü</w:t>
            </w:r>
          </w:p>
        </w:tc>
        <w:tc>
          <w:tcPr>
            <w:tcW w:w="1310" w:type="dxa"/>
          </w:tcPr>
          <w:p w14:paraId="59EBD41C" w14:textId="77777777" w:rsidR="00DA07A3" w:rsidRDefault="00DA07A3" w:rsidP="002955D5">
            <w:pPr>
              <w:jc w:val="center"/>
              <w:cnfStyle w:val="000000000000" w:firstRow="0" w:lastRow="0" w:firstColumn="0" w:lastColumn="0" w:oddVBand="0" w:evenVBand="0" w:oddHBand="0" w:evenHBand="0" w:firstRowFirstColumn="0" w:firstRowLastColumn="0" w:lastRowFirstColumn="0" w:lastRowLastColumn="0"/>
            </w:pPr>
          </w:p>
        </w:tc>
        <w:tc>
          <w:tcPr>
            <w:tcW w:w="1282" w:type="dxa"/>
          </w:tcPr>
          <w:p w14:paraId="47350C57" w14:textId="77777777" w:rsidR="00DA07A3" w:rsidRDefault="00DA07A3" w:rsidP="002955D5">
            <w:pPr>
              <w:jc w:val="center"/>
              <w:cnfStyle w:val="000000000000" w:firstRow="0" w:lastRow="0" w:firstColumn="0" w:lastColumn="0" w:oddVBand="0" w:evenVBand="0" w:oddHBand="0" w:evenHBand="0" w:firstRowFirstColumn="0" w:firstRowLastColumn="0" w:lastRowFirstColumn="0" w:lastRowLastColumn="0"/>
            </w:pPr>
          </w:p>
        </w:tc>
      </w:tr>
      <w:tr w:rsidR="00DA07A3" w14:paraId="1513D38C" w14:textId="77777777" w:rsidTr="00063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1DAA6D04" w14:textId="00D01E74" w:rsidR="00DA07A3" w:rsidRDefault="00DA07A3" w:rsidP="00EC47B4">
            <w:r>
              <w:t>Dual</w:t>
            </w:r>
            <w:r w:rsidR="00B57FAA">
              <w:t xml:space="preserve"> </w:t>
            </w:r>
            <w:r>
              <w:t>Language</w:t>
            </w:r>
            <w:r w:rsidR="00005BCE">
              <w:t xml:space="preserve"> at the High School Level</w:t>
            </w:r>
          </w:p>
          <w:p w14:paraId="2EA3646C" w14:textId="2344B397" w:rsidR="00C60594" w:rsidRDefault="00C60594" w:rsidP="00EC47B4"/>
        </w:tc>
        <w:tc>
          <w:tcPr>
            <w:tcW w:w="1249" w:type="dxa"/>
          </w:tcPr>
          <w:p w14:paraId="4D5058E0" w14:textId="77777777" w:rsidR="00DA07A3" w:rsidRDefault="00DA07A3" w:rsidP="002955D5">
            <w:pPr>
              <w:jc w:val="center"/>
              <w:cnfStyle w:val="000000100000" w:firstRow="0" w:lastRow="0" w:firstColumn="0" w:lastColumn="0" w:oddVBand="0" w:evenVBand="0" w:oddHBand="1" w:evenHBand="0" w:firstRowFirstColumn="0" w:firstRowLastColumn="0" w:lastRowFirstColumn="0" w:lastRowLastColumn="0"/>
            </w:pPr>
          </w:p>
        </w:tc>
        <w:tc>
          <w:tcPr>
            <w:tcW w:w="1563" w:type="dxa"/>
          </w:tcPr>
          <w:p w14:paraId="1E6E7AD2" w14:textId="382A311D" w:rsidR="00DA07A3" w:rsidRDefault="00DB4145" w:rsidP="002955D5">
            <w:pPr>
              <w:jc w:val="center"/>
              <w:cnfStyle w:val="000000100000" w:firstRow="0" w:lastRow="0" w:firstColumn="0" w:lastColumn="0" w:oddVBand="0" w:evenVBand="0" w:oddHBand="1" w:evenHBand="0" w:firstRowFirstColumn="0" w:firstRowLastColumn="0" w:lastRowFirstColumn="0" w:lastRowLastColumn="0"/>
            </w:pPr>
            <w:r>
              <w:rPr>
                <w:rFonts w:ascii="Wingdings" w:eastAsia="Wingdings" w:hAnsi="Wingdings" w:cs="Wingdings"/>
              </w:rPr>
              <w:t>ü</w:t>
            </w:r>
          </w:p>
        </w:tc>
        <w:tc>
          <w:tcPr>
            <w:tcW w:w="1310" w:type="dxa"/>
          </w:tcPr>
          <w:p w14:paraId="0F6A7DEB" w14:textId="77777777" w:rsidR="00DA07A3" w:rsidRDefault="00DA07A3" w:rsidP="002955D5">
            <w:pPr>
              <w:jc w:val="center"/>
              <w:cnfStyle w:val="000000100000" w:firstRow="0" w:lastRow="0" w:firstColumn="0" w:lastColumn="0" w:oddVBand="0" w:evenVBand="0" w:oddHBand="1" w:evenHBand="0" w:firstRowFirstColumn="0" w:firstRowLastColumn="0" w:lastRowFirstColumn="0" w:lastRowLastColumn="0"/>
            </w:pPr>
          </w:p>
        </w:tc>
        <w:tc>
          <w:tcPr>
            <w:tcW w:w="1282" w:type="dxa"/>
          </w:tcPr>
          <w:p w14:paraId="036D599F" w14:textId="45AAF961" w:rsidR="00DA07A3" w:rsidRDefault="00DB4145" w:rsidP="002955D5">
            <w:pPr>
              <w:jc w:val="center"/>
              <w:cnfStyle w:val="000000100000" w:firstRow="0" w:lastRow="0" w:firstColumn="0" w:lastColumn="0" w:oddVBand="0" w:evenVBand="0" w:oddHBand="1" w:evenHBand="0" w:firstRowFirstColumn="0" w:firstRowLastColumn="0" w:lastRowFirstColumn="0" w:lastRowLastColumn="0"/>
            </w:pPr>
            <w:r>
              <w:rPr>
                <w:rFonts w:ascii="Wingdings" w:eastAsia="Wingdings" w:hAnsi="Wingdings" w:cs="Wingdings"/>
              </w:rPr>
              <w:t>ü</w:t>
            </w:r>
          </w:p>
        </w:tc>
      </w:tr>
      <w:tr w:rsidR="00DA07A3" w14:paraId="4D197E38" w14:textId="77777777" w:rsidTr="00063027">
        <w:tc>
          <w:tcPr>
            <w:cnfStyle w:val="001000000000" w:firstRow="0" w:lastRow="0" w:firstColumn="1" w:lastColumn="0" w:oddVBand="0" w:evenVBand="0" w:oddHBand="0" w:evenHBand="0" w:firstRowFirstColumn="0" w:firstRowLastColumn="0" w:lastRowFirstColumn="0" w:lastRowLastColumn="0"/>
            <w:tcW w:w="3946" w:type="dxa"/>
          </w:tcPr>
          <w:p w14:paraId="15EDB655" w14:textId="77777777" w:rsidR="00DA07A3" w:rsidRDefault="00DA07A3" w:rsidP="00EC47B4">
            <w:r>
              <w:t>Students with Limited or Interrupted Formal Education</w:t>
            </w:r>
          </w:p>
        </w:tc>
        <w:tc>
          <w:tcPr>
            <w:tcW w:w="1249" w:type="dxa"/>
          </w:tcPr>
          <w:p w14:paraId="5B789E3D" w14:textId="77777777" w:rsidR="00DA07A3" w:rsidRDefault="00DA07A3" w:rsidP="002955D5">
            <w:pPr>
              <w:jc w:val="center"/>
              <w:cnfStyle w:val="000000000000" w:firstRow="0" w:lastRow="0" w:firstColumn="0" w:lastColumn="0" w:oddVBand="0" w:evenVBand="0" w:oddHBand="0" w:evenHBand="0" w:firstRowFirstColumn="0" w:firstRowLastColumn="0" w:lastRowFirstColumn="0" w:lastRowLastColumn="0"/>
            </w:pPr>
          </w:p>
        </w:tc>
        <w:tc>
          <w:tcPr>
            <w:tcW w:w="1563" w:type="dxa"/>
          </w:tcPr>
          <w:p w14:paraId="3D5B6F50" w14:textId="4B2DE1E4" w:rsidR="00DA07A3" w:rsidRDefault="00DB4145" w:rsidP="002955D5">
            <w:pPr>
              <w:jc w:val="center"/>
              <w:cnfStyle w:val="000000000000" w:firstRow="0" w:lastRow="0" w:firstColumn="0" w:lastColumn="0" w:oddVBand="0" w:evenVBand="0" w:oddHBand="0" w:evenHBand="0" w:firstRowFirstColumn="0" w:firstRowLastColumn="0" w:lastRowFirstColumn="0" w:lastRowLastColumn="0"/>
            </w:pPr>
            <w:r>
              <w:rPr>
                <w:rFonts w:ascii="Wingdings" w:eastAsia="Wingdings" w:hAnsi="Wingdings" w:cs="Wingdings"/>
              </w:rPr>
              <w:t>ü</w:t>
            </w:r>
          </w:p>
        </w:tc>
        <w:tc>
          <w:tcPr>
            <w:tcW w:w="1310" w:type="dxa"/>
          </w:tcPr>
          <w:p w14:paraId="77CA3224" w14:textId="3A3FD7FF" w:rsidR="00DA07A3" w:rsidRDefault="00DB4145" w:rsidP="002955D5">
            <w:pPr>
              <w:jc w:val="center"/>
              <w:cnfStyle w:val="000000000000" w:firstRow="0" w:lastRow="0" w:firstColumn="0" w:lastColumn="0" w:oddVBand="0" w:evenVBand="0" w:oddHBand="0" w:evenHBand="0" w:firstRowFirstColumn="0" w:firstRowLastColumn="0" w:lastRowFirstColumn="0" w:lastRowLastColumn="0"/>
            </w:pPr>
            <w:r>
              <w:rPr>
                <w:rFonts w:ascii="Wingdings" w:eastAsia="Wingdings" w:hAnsi="Wingdings" w:cs="Wingdings"/>
              </w:rPr>
              <w:t>ü</w:t>
            </w:r>
          </w:p>
        </w:tc>
        <w:tc>
          <w:tcPr>
            <w:tcW w:w="1282" w:type="dxa"/>
          </w:tcPr>
          <w:p w14:paraId="22F2865E" w14:textId="3E4E2841" w:rsidR="00DA07A3" w:rsidRDefault="00DB4145" w:rsidP="002955D5">
            <w:pPr>
              <w:jc w:val="center"/>
              <w:cnfStyle w:val="000000000000" w:firstRow="0" w:lastRow="0" w:firstColumn="0" w:lastColumn="0" w:oddVBand="0" w:evenVBand="0" w:oddHBand="0" w:evenHBand="0" w:firstRowFirstColumn="0" w:firstRowLastColumn="0" w:lastRowFirstColumn="0" w:lastRowLastColumn="0"/>
            </w:pPr>
            <w:r>
              <w:rPr>
                <w:rFonts w:ascii="Wingdings" w:eastAsia="Wingdings" w:hAnsi="Wingdings" w:cs="Wingdings"/>
              </w:rPr>
              <w:t>ü</w:t>
            </w:r>
          </w:p>
        </w:tc>
      </w:tr>
      <w:tr w:rsidR="00DA07A3" w14:paraId="59C6A455" w14:textId="77777777" w:rsidTr="00063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660BFB6A" w14:textId="5455B5AC" w:rsidR="00C60594" w:rsidRDefault="00DA07A3" w:rsidP="00EC47B4">
            <w:r>
              <w:t xml:space="preserve">English </w:t>
            </w:r>
            <w:r w:rsidR="00BC1DE3">
              <w:t>L</w:t>
            </w:r>
            <w:r w:rsidR="008E4961">
              <w:t>earner</w:t>
            </w:r>
            <w:r>
              <w:t xml:space="preserve">s </w:t>
            </w:r>
            <w:r w:rsidR="00BC1DE3">
              <w:t>W</w:t>
            </w:r>
            <w:r>
              <w:t xml:space="preserve">ho </w:t>
            </w:r>
            <w:r w:rsidR="00BC1DE3">
              <w:t>A</w:t>
            </w:r>
            <w:r>
              <w:t>re Over</w:t>
            </w:r>
            <w:r w:rsidR="00C46E17">
              <w:t>-</w:t>
            </w:r>
            <w:r w:rsidR="00BC1DE3">
              <w:t>A</w:t>
            </w:r>
            <w:r>
              <w:t>ge</w:t>
            </w:r>
          </w:p>
        </w:tc>
        <w:tc>
          <w:tcPr>
            <w:tcW w:w="1249" w:type="dxa"/>
          </w:tcPr>
          <w:p w14:paraId="74B8FFE0" w14:textId="437FF85D" w:rsidR="00DA07A3" w:rsidRDefault="00DB4145" w:rsidP="002955D5">
            <w:pPr>
              <w:jc w:val="center"/>
              <w:cnfStyle w:val="000000100000" w:firstRow="0" w:lastRow="0" w:firstColumn="0" w:lastColumn="0" w:oddVBand="0" w:evenVBand="0" w:oddHBand="1" w:evenHBand="0" w:firstRowFirstColumn="0" w:firstRowLastColumn="0" w:lastRowFirstColumn="0" w:lastRowLastColumn="0"/>
            </w:pPr>
            <w:r>
              <w:rPr>
                <w:rFonts w:ascii="Wingdings" w:eastAsia="Wingdings" w:hAnsi="Wingdings" w:cs="Wingdings"/>
              </w:rPr>
              <w:t>ü</w:t>
            </w:r>
          </w:p>
        </w:tc>
        <w:tc>
          <w:tcPr>
            <w:tcW w:w="1563" w:type="dxa"/>
          </w:tcPr>
          <w:p w14:paraId="783D2391" w14:textId="77777777" w:rsidR="00DA07A3" w:rsidRDefault="00DA07A3" w:rsidP="002955D5">
            <w:pPr>
              <w:jc w:val="center"/>
              <w:cnfStyle w:val="000000100000" w:firstRow="0" w:lastRow="0" w:firstColumn="0" w:lastColumn="0" w:oddVBand="0" w:evenVBand="0" w:oddHBand="1" w:evenHBand="0" w:firstRowFirstColumn="0" w:firstRowLastColumn="0" w:lastRowFirstColumn="0" w:lastRowLastColumn="0"/>
            </w:pPr>
          </w:p>
        </w:tc>
        <w:tc>
          <w:tcPr>
            <w:tcW w:w="1310" w:type="dxa"/>
          </w:tcPr>
          <w:p w14:paraId="5C8A60CB" w14:textId="1F67EC44" w:rsidR="00DA07A3" w:rsidRDefault="00DB4145" w:rsidP="002955D5">
            <w:pPr>
              <w:jc w:val="center"/>
              <w:cnfStyle w:val="000000100000" w:firstRow="0" w:lastRow="0" w:firstColumn="0" w:lastColumn="0" w:oddVBand="0" w:evenVBand="0" w:oddHBand="1" w:evenHBand="0" w:firstRowFirstColumn="0" w:firstRowLastColumn="0" w:lastRowFirstColumn="0" w:lastRowLastColumn="0"/>
            </w:pPr>
            <w:r>
              <w:rPr>
                <w:rFonts w:ascii="Wingdings" w:eastAsia="Wingdings" w:hAnsi="Wingdings" w:cs="Wingdings"/>
              </w:rPr>
              <w:t>ü</w:t>
            </w:r>
          </w:p>
        </w:tc>
        <w:tc>
          <w:tcPr>
            <w:tcW w:w="1282" w:type="dxa"/>
          </w:tcPr>
          <w:p w14:paraId="43B033F9" w14:textId="70DFB66E" w:rsidR="00DA07A3" w:rsidRDefault="00DB4145" w:rsidP="002955D5">
            <w:pPr>
              <w:jc w:val="center"/>
              <w:cnfStyle w:val="000000100000" w:firstRow="0" w:lastRow="0" w:firstColumn="0" w:lastColumn="0" w:oddVBand="0" w:evenVBand="0" w:oddHBand="1" w:evenHBand="0" w:firstRowFirstColumn="0" w:firstRowLastColumn="0" w:lastRowFirstColumn="0" w:lastRowLastColumn="0"/>
            </w:pPr>
            <w:r>
              <w:rPr>
                <w:rFonts w:ascii="Wingdings" w:eastAsia="Wingdings" w:hAnsi="Wingdings" w:cs="Wingdings"/>
              </w:rPr>
              <w:t>ü</w:t>
            </w:r>
          </w:p>
        </w:tc>
      </w:tr>
    </w:tbl>
    <w:p w14:paraId="349B38A8" w14:textId="77777777" w:rsidR="00DA07A3" w:rsidRDefault="00DA07A3" w:rsidP="00EC47B4"/>
    <w:p w14:paraId="2BDDFC0A" w14:textId="43ADA8FF" w:rsidR="000570A3" w:rsidRDefault="0014567D" w:rsidP="00460CB4">
      <w:pPr>
        <w:spacing w:after="120" w:line="276" w:lineRule="auto"/>
      </w:pPr>
      <w:r>
        <w:t>The following</w:t>
      </w:r>
      <w:r w:rsidR="00C60594">
        <w:t xml:space="preserve"> snapshots </w:t>
      </w:r>
      <w:r>
        <w:t>describe</w:t>
      </w:r>
      <w:r w:rsidR="00C60594">
        <w:t xml:space="preserve"> </w:t>
      </w:r>
      <w:r w:rsidR="000C5582">
        <w:t xml:space="preserve">examples of </w:t>
      </w:r>
      <w:r w:rsidR="00695149">
        <w:t xml:space="preserve">selected </w:t>
      </w:r>
      <w:r w:rsidR="00C60594">
        <w:t xml:space="preserve">programs </w:t>
      </w:r>
      <w:r w:rsidR="00566C3C">
        <w:t xml:space="preserve">listed in </w:t>
      </w:r>
      <w:r>
        <w:t>T</w:t>
      </w:r>
      <w:r w:rsidR="00566C3C">
        <w:t xml:space="preserve">able </w:t>
      </w:r>
      <w:r w:rsidR="005F7B43">
        <w:t>2</w:t>
      </w:r>
      <w:r w:rsidR="00C60594">
        <w:t xml:space="preserve">. </w:t>
      </w:r>
      <w:r w:rsidR="00E53808">
        <w:t xml:space="preserve">More </w:t>
      </w:r>
      <w:r w:rsidR="00C60594">
        <w:t xml:space="preserve">information about each program and district is available in </w:t>
      </w:r>
      <w:r w:rsidR="00454670">
        <w:t>the</w:t>
      </w:r>
      <w:r w:rsidR="00C60594">
        <w:t xml:space="preserve"> individual case stud</w:t>
      </w:r>
      <w:r w:rsidR="00454670">
        <w:t xml:space="preserve">ies in </w:t>
      </w:r>
      <w:r w:rsidR="00163D75">
        <w:t>A</w:t>
      </w:r>
      <w:r w:rsidR="00454670">
        <w:t>ppendix A.</w:t>
      </w:r>
      <w:r w:rsidR="000570A3">
        <w:t xml:space="preserve"> Each of these programs primarily addresses the Pillar 4 building block of ensuring that </w:t>
      </w:r>
      <w:r w:rsidR="000A67FE">
        <w:t>ELs</w:t>
      </w:r>
      <w:r w:rsidR="000570A3">
        <w:t xml:space="preserve"> a</w:t>
      </w:r>
      <w:r w:rsidR="00F609F8">
        <w:t>re</w:t>
      </w:r>
      <w:r w:rsidR="000570A3">
        <w:t xml:space="preserve"> </w:t>
      </w:r>
      <w:r w:rsidR="005F7B43">
        <w:t>“</w:t>
      </w:r>
      <w:r w:rsidR="000570A3" w:rsidRPr="00DA4A25">
        <w:t>thriving in high school</w:t>
      </w:r>
      <w:r w:rsidR="005F7B43">
        <w:t>”</w:t>
      </w:r>
      <w:r w:rsidR="000570A3">
        <w:t xml:space="preserve"> by </w:t>
      </w:r>
      <w:r w:rsidR="00515AB2">
        <w:t>provid</w:t>
      </w:r>
      <w:r w:rsidR="000570A3">
        <w:t xml:space="preserve">ing inclusive programming, targeted supports, and opportunities </w:t>
      </w:r>
      <w:r w:rsidR="00DB0A3C">
        <w:t xml:space="preserve">for these students </w:t>
      </w:r>
      <w:r w:rsidR="000570A3">
        <w:t xml:space="preserve">to participate </w:t>
      </w:r>
      <w:r w:rsidR="00F609F8">
        <w:t xml:space="preserve">fully </w:t>
      </w:r>
      <w:r w:rsidR="000570A3">
        <w:t>in school life.</w:t>
      </w:r>
      <w:r w:rsidR="00AB7379">
        <w:t xml:space="preserve"> </w:t>
      </w:r>
      <w:r w:rsidR="00AE29FA">
        <w:t xml:space="preserve">For example, </w:t>
      </w:r>
      <w:r w:rsidR="00627E6F">
        <w:t xml:space="preserve">some case study </w:t>
      </w:r>
      <w:r w:rsidR="00AE29FA">
        <w:t>districts have programs to</w:t>
      </w:r>
      <w:r w:rsidR="000570A3">
        <w:t xml:space="preserve"> address the </w:t>
      </w:r>
      <w:r w:rsidR="00331478">
        <w:t>needs</w:t>
      </w:r>
      <w:r w:rsidR="000570A3">
        <w:t xml:space="preserve"> of specific groups of students, such as </w:t>
      </w:r>
      <w:r w:rsidR="00AE29FA">
        <w:t xml:space="preserve">students with limited or interrupted formal education. One such program is Worcester’s </w:t>
      </w:r>
      <w:r w:rsidR="000570A3">
        <w:t>New Citizens Center</w:t>
      </w:r>
      <w:r w:rsidR="00FD67E7">
        <w:t>,</w:t>
      </w:r>
      <w:r w:rsidR="00AE29FA">
        <w:t xml:space="preserve"> </w:t>
      </w:r>
      <w:r w:rsidR="00FD67E7">
        <w:t xml:space="preserve">which </w:t>
      </w:r>
      <w:r w:rsidR="00AE29FA">
        <w:t xml:space="preserve">works toward </w:t>
      </w:r>
      <w:r w:rsidR="000570A3">
        <w:t>integrat</w:t>
      </w:r>
      <w:r w:rsidR="00AE29FA">
        <w:t>ing</w:t>
      </w:r>
      <w:r w:rsidR="000570A3">
        <w:t xml:space="preserve"> students with limited or interrupted formal education into the academic mainstream.</w:t>
      </w:r>
      <w:r w:rsidR="00F609F8">
        <w:t xml:space="preserve"> The New Citizens Center addresses the needs of students through intensive, all-day SEI. </w:t>
      </w:r>
    </w:p>
    <w:p w14:paraId="57145048" w14:textId="77777777" w:rsidR="0093129A" w:rsidRDefault="0093129A"/>
    <w:p w14:paraId="4555A928" w14:textId="77777777" w:rsidR="0096462B" w:rsidRDefault="0096462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ograms for Students with Limited or Interrupted Formal Education"/>
        <w:tblDescription w:val="This table provides the details for the Worcester Public Schools newly arrived students with two or more years of limited or interrupted formal education."/>
      </w:tblPr>
      <w:tblGrid>
        <w:gridCol w:w="1975"/>
        <w:gridCol w:w="7375"/>
      </w:tblGrid>
      <w:tr w:rsidR="0093129A" w:rsidRPr="0093129A" w14:paraId="0E0943FC" w14:textId="77777777" w:rsidTr="0093129A">
        <w:tc>
          <w:tcPr>
            <w:tcW w:w="9350" w:type="dxa"/>
            <w:gridSpan w:val="2"/>
            <w:tcBorders>
              <w:top w:val="single" w:sz="4" w:space="0" w:color="auto"/>
              <w:bottom w:val="single" w:sz="4" w:space="0" w:color="auto"/>
            </w:tcBorders>
            <w:shd w:val="clear" w:color="auto" w:fill="ACCBF9" w:themeFill="background2"/>
          </w:tcPr>
          <w:p w14:paraId="3FE12878" w14:textId="4A1FE9B5" w:rsidR="00092043" w:rsidRPr="0093129A" w:rsidRDefault="00092043" w:rsidP="0093129A">
            <w:pPr>
              <w:jc w:val="center"/>
              <w:rPr>
                <w:rStyle w:val="IntenseReference"/>
                <w:color w:val="242852" w:themeColor="text2"/>
              </w:rPr>
            </w:pPr>
            <w:r w:rsidRPr="0093129A">
              <w:rPr>
                <w:rStyle w:val="IntenseReference"/>
                <w:color w:val="242852" w:themeColor="text2"/>
              </w:rPr>
              <w:lastRenderedPageBreak/>
              <w:t>Snapshot: Programs for Students with Limited or Interrupted Formal Education</w:t>
            </w:r>
          </w:p>
          <w:p w14:paraId="481CA596" w14:textId="77777777" w:rsidR="00092043" w:rsidRPr="0093129A" w:rsidRDefault="00092043" w:rsidP="00B63DD1">
            <w:pPr>
              <w:rPr>
                <w:rStyle w:val="IntenseReference"/>
                <w:color w:val="242852" w:themeColor="text2"/>
              </w:rPr>
            </w:pPr>
          </w:p>
        </w:tc>
      </w:tr>
      <w:tr w:rsidR="00092043" w14:paraId="40375A9C" w14:textId="77777777" w:rsidTr="0093129A">
        <w:tc>
          <w:tcPr>
            <w:tcW w:w="1975" w:type="dxa"/>
            <w:tcBorders>
              <w:top w:val="single" w:sz="4" w:space="0" w:color="auto"/>
            </w:tcBorders>
          </w:tcPr>
          <w:p w14:paraId="1481E1E2" w14:textId="3EA58894" w:rsidR="00092043" w:rsidRPr="00092043" w:rsidRDefault="00092043">
            <w:pPr>
              <w:rPr>
                <w:rStyle w:val="IntenseReference"/>
              </w:rPr>
            </w:pPr>
            <w:r w:rsidRPr="00092043">
              <w:rPr>
                <w:rStyle w:val="IntenseReference"/>
              </w:rPr>
              <w:t>What:</w:t>
            </w:r>
          </w:p>
        </w:tc>
        <w:tc>
          <w:tcPr>
            <w:tcW w:w="7375" w:type="dxa"/>
            <w:tcBorders>
              <w:top w:val="single" w:sz="4" w:space="0" w:color="auto"/>
            </w:tcBorders>
          </w:tcPr>
          <w:p w14:paraId="55C34B94" w14:textId="3A5930BF" w:rsidR="00092043" w:rsidRDefault="00092043">
            <w:r w:rsidRPr="009D07BD">
              <w:t>New Citizens Center</w:t>
            </w:r>
          </w:p>
        </w:tc>
      </w:tr>
      <w:tr w:rsidR="00092043" w14:paraId="2CC35AC5" w14:textId="77777777" w:rsidTr="00092043">
        <w:tc>
          <w:tcPr>
            <w:tcW w:w="1975" w:type="dxa"/>
          </w:tcPr>
          <w:p w14:paraId="269BF774" w14:textId="53F903EB" w:rsidR="00092043" w:rsidRPr="00092043" w:rsidRDefault="00092043">
            <w:pPr>
              <w:rPr>
                <w:rStyle w:val="IntenseReference"/>
              </w:rPr>
            </w:pPr>
            <w:r w:rsidRPr="00092043">
              <w:rPr>
                <w:rStyle w:val="IntenseReference"/>
              </w:rPr>
              <w:t>Where:</w:t>
            </w:r>
          </w:p>
        </w:tc>
        <w:tc>
          <w:tcPr>
            <w:tcW w:w="7375" w:type="dxa"/>
          </w:tcPr>
          <w:p w14:paraId="4870DC61" w14:textId="267083DC" w:rsidR="00092043" w:rsidRDefault="00092043">
            <w:r w:rsidRPr="009D07BD">
              <w:t>Wo</w:t>
            </w:r>
            <w:r>
              <w:t>r</w:t>
            </w:r>
            <w:r w:rsidRPr="009D07BD">
              <w:t>cester Public Schools</w:t>
            </w:r>
          </w:p>
        </w:tc>
      </w:tr>
      <w:tr w:rsidR="00092043" w14:paraId="6BF421D4" w14:textId="77777777" w:rsidTr="00092043">
        <w:tc>
          <w:tcPr>
            <w:tcW w:w="1975" w:type="dxa"/>
          </w:tcPr>
          <w:p w14:paraId="4592AE26" w14:textId="44BE9B29" w:rsidR="00092043" w:rsidRPr="00092043" w:rsidRDefault="00092043">
            <w:pPr>
              <w:rPr>
                <w:rStyle w:val="IntenseReference"/>
              </w:rPr>
            </w:pPr>
            <w:r w:rsidRPr="00092043">
              <w:rPr>
                <w:rStyle w:val="IntenseReference"/>
              </w:rPr>
              <w:t>Populations Served:</w:t>
            </w:r>
          </w:p>
        </w:tc>
        <w:tc>
          <w:tcPr>
            <w:tcW w:w="7375" w:type="dxa"/>
          </w:tcPr>
          <w:p w14:paraId="272FB309" w14:textId="226025CF" w:rsidR="00092043" w:rsidRDefault="00092043">
            <w:r w:rsidRPr="009D07BD">
              <w:t>Newly</w:t>
            </w:r>
            <w:r>
              <w:t xml:space="preserve"> </w:t>
            </w:r>
            <w:r w:rsidRPr="009D07BD">
              <w:t xml:space="preserve">arrived students with </w:t>
            </w:r>
            <w:r>
              <w:t xml:space="preserve">two or more years of </w:t>
            </w:r>
            <w:r w:rsidRPr="009D07BD">
              <w:t>limited or interrupted formal education</w:t>
            </w:r>
          </w:p>
        </w:tc>
      </w:tr>
      <w:tr w:rsidR="00092043" w14:paraId="403501C8" w14:textId="77777777" w:rsidTr="00092043">
        <w:tc>
          <w:tcPr>
            <w:tcW w:w="1975" w:type="dxa"/>
          </w:tcPr>
          <w:p w14:paraId="4542DFEB" w14:textId="0C200242" w:rsidR="00092043" w:rsidRPr="00092043" w:rsidRDefault="00092043">
            <w:pPr>
              <w:rPr>
                <w:rStyle w:val="IntenseReference"/>
              </w:rPr>
            </w:pPr>
            <w:r w:rsidRPr="00092043">
              <w:rPr>
                <w:rStyle w:val="IntenseReference"/>
              </w:rPr>
              <w:t>How:</w:t>
            </w:r>
          </w:p>
        </w:tc>
        <w:tc>
          <w:tcPr>
            <w:tcW w:w="7375" w:type="dxa"/>
          </w:tcPr>
          <w:p w14:paraId="31951AE1" w14:textId="6EA5030E" w:rsidR="00092043" w:rsidRDefault="00092043">
            <w:r>
              <w:t>Full school day of</w:t>
            </w:r>
            <w:r w:rsidRPr="009D07BD">
              <w:t xml:space="preserve"> SEI and intensive English </w:t>
            </w:r>
            <w:r>
              <w:t>l</w:t>
            </w:r>
            <w:r w:rsidRPr="009D07BD">
              <w:t xml:space="preserve">anguage </w:t>
            </w:r>
            <w:r>
              <w:t>d</w:t>
            </w:r>
            <w:r w:rsidRPr="009D07BD">
              <w:t>evelopment</w:t>
            </w:r>
            <w:r>
              <w:t xml:space="preserve"> in separate programs for elementary, secondary, and over-age youth.</w:t>
            </w:r>
          </w:p>
        </w:tc>
      </w:tr>
      <w:tr w:rsidR="00092043" w14:paraId="1B9CA534" w14:textId="77777777" w:rsidTr="00092043">
        <w:tc>
          <w:tcPr>
            <w:tcW w:w="1975" w:type="dxa"/>
          </w:tcPr>
          <w:p w14:paraId="3633BA4E" w14:textId="2666F25C" w:rsidR="00092043" w:rsidRPr="00092043" w:rsidRDefault="00092043">
            <w:pPr>
              <w:rPr>
                <w:rStyle w:val="IntenseReference"/>
              </w:rPr>
            </w:pPr>
            <w:r w:rsidRPr="00092043">
              <w:rPr>
                <w:rStyle w:val="IntenseReference"/>
              </w:rPr>
              <w:t>Why:</w:t>
            </w:r>
          </w:p>
        </w:tc>
        <w:tc>
          <w:tcPr>
            <w:tcW w:w="7375" w:type="dxa"/>
          </w:tcPr>
          <w:p w14:paraId="561BDF88" w14:textId="77777777" w:rsidR="00092043" w:rsidRPr="009D07BD" w:rsidRDefault="00092043" w:rsidP="00092043">
            <w:pPr>
              <w:tabs>
                <w:tab w:val="left" w:pos="1418"/>
              </w:tabs>
            </w:pPr>
            <w:r w:rsidRPr="009D07BD">
              <w:t>Goals of the program are for participants to:</w:t>
            </w:r>
          </w:p>
          <w:p w14:paraId="065B4345" w14:textId="77777777" w:rsidR="00092043" w:rsidRDefault="00092043" w:rsidP="00835D6B">
            <w:pPr>
              <w:pStyle w:val="ListParagraph"/>
              <w:numPr>
                <w:ilvl w:val="0"/>
                <w:numId w:val="4"/>
              </w:numPr>
              <w:tabs>
                <w:tab w:val="clear" w:pos="720"/>
                <w:tab w:val="num" w:pos="1421"/>
              </w:tabs>
              <w:ind w:left="336"/>
            </w:pPr>
            <w:r w:rsidRPr="009D07BD">
              <w:t>Reach an intermediate level of English</w:t>
            </w:r>
            <w:r>
              <w:t xml:space="preserve"> proficiency</w:t>
            </w:r>
            <w:r w:rsidRPr="009D07BD">
              <w:t xml:space="preserve"> </w:t>
            </w:r>
          </w:p>
          <w:p w14:paraId="76305FE4" w14:textId="2D830E70" w:rsidR="00092043" w:rsidRDefault="00092043" w:rsidP="00835D6B">
            <w:pPr>
              <w:pStyle w:val="ListParagraph"/>
              <w:numPr>
                <w:ilvl w:val="0"/>
                <w:numId w:val="4"/>
              </w:numPr>
              <w:tabs>
                <w:tab w:val="clear" w:pos="720"/>
                <w:tab w:val="num" w:pos="1421"/>
              </w:tabs>
              <w:ind w:left="336"/>
            </w:pPr>
            <w:r w:rsidRPr="009D07BD">
              <w:t>Access traditional instruction and make progress</w:t>
            </w:r>
            <w:r>
              <w:t xml:space="preserve"> toward high school graduation</w:t>
            </w:r>
          </w:p>
          <w:p w14:paraId="38DBA604" w14:textId="77777777" w:rsidR="00092043" w:rsidRPr="006A649F" w:rsidRDefault="00092043" w:rsidP="00835D6B">
            <w:pPr>
              <w:pStyle w:val="ListParagraph"/>
              <w:numPr>
                <w:ilvl w:val="0"/>
                <w:numId w:val="4"/>
              </w:numPr>
              <w:tabs>
                <w:tab w:val="clear" w:pos="720"/>
                <w:tab w:val="num" w:pos="1421"/>
              </w:tabs>
              <w:ind w:left="336"/>
            </w:pPr>
            <w:r w:rsidRPr="009D07BD">
              <w:t xml:space="preserve">Transition to </w:t>
            </w:r>
            <w:r>
              <w:t>their elementary school, their neighborhood middle or comprehensive high school, or the Gerald Center for adult learners</w:t>
            </w:r>
          </w:p>
          <w:p w14:paraId="797F16DA" w14:textId="77777777" w:rsidR="00092043" w:rsidRDefault="00092043"/>
        </w:tc>
      </w:tr>
      <w:tr w:rsidR="00092043" w14:paraId="56EFFA7C" w14:textId="77777777" w:rsidTr="00092043">
        <w:tc>
          <w:tcPr>
            <w:tcW w:w="1975" w:type="dxa"/>
            <w:tcBorders>
              <w:bottom w:val="single" w:sz="4" w:space="0" w:color="auto"/>
            </w:tcBorders>
          </w:tcPr>
          <w:p w14:paraId="1972A871" w14:textId="753175BB" w:rsidR="00092043" w:rsidRPr="00092043" w:rsidRDefault="00092043">
            <w:pPr>
              <w:rPr>
                <w:rStyle w:val="IntenseReference"/>
              </w:rPr>
            </w:pPr>
            <w:r w:rsidRPr="00092043">
              <w:rPr>
                <w:rStyle w:val="IntenseReference"/>
              </w:rPr>
              <w:t xml:space="preserve">Blueprint Building Block: </w:t>
            </w:r>
          </w:p>
        </w:tc>
        <w:tc>
          <w:tcPr>
            <w:tcW w:w="7375" w:type="dxa"/>
            <w:tcBorders>
              <w:bottom w:val="single" w:sz="4" w:space="0" w:color="auto"/>
            </w:tcBorders>
          </w:tcPr>
          <w:p w14:paraId="5EB4BE28" w14:textId="42AB1C32" w:rsidR="00092043" w:rsidRDefault="00092043">
            <w:r w:rsidRPr="79F30D50">
              <w:rPr>
                <w:b/>
                <w:bCs/>
              </w:rPr>
              <w:t>Thriving in high school</w:t>
            </w:r>
            <w:r>
              <w:t xml:space="preserve"> through language development that enables full academic inclusion</w:t>
            </w:r>
          </w:p>
        </w:tc>
      </w:tr>
    </w:tbl>
    <w:p w14:paraId="4AE089EB" w14:textId="77777777" w:rsidR="00092043" w:rsidRDefault="00092043"/>
    <w:p w14:paraId="58D31436" w14:textId="34CC2A2D" w:rsidR="00104EE6" w:rsidRDefault="005A65D6" w:rsidP="00460CB4">
      <w:pPr>
        <w:spacing w:after="120" w:line="276" w:lineRule="auto"/>
      </w:pPr>
      <w:r>
        <w:t>F</w:t>
      </w:r>
      <w:r w:rsidR="000570A3">
        <w:t>or students who are over</w:t>
      </w:r>
      <w:r w:rsidR="002F40B5">
        <w:t>-</w:t>
      </w:r>
      <w:r w:rsidR="000570A3">
        <w:t xml:space="preserve">age, Somerville offers </w:t>
      </w:r>
      <w:r w:rsidR="00F609F8">
        <w:t>a tailored program that connects with the community’s adult education programs. This program enables students to initially participate with the</w:t>
      </w:r>
      <w:r w:rsidR="007F56C8">
        <w:t>ir</w:t>
      </w:r>
      <w:r w:rsidR="00F609F8">
        <w:t xml:space="preserve"> same-age peers in the academic mainstream of general education classes before enrolling in </w:t>
      </w:r>
      <w:r w:rsidR="005012D9">
        <w:t xml:space="preserve">more flexible </w:t>
      </w:r>
      <w:r w:rsidR="00F609F8">
        <w:t>adult education options that enable them to balance work with graduation requirements</w:t>
      </w:r>
      <w:r w:rsidR="00C4020E">
        <w:t xml:space="preserve"> and ultimately earn an adult education diploma</w:t>
      </w:r>
      <w:r w:rsidR="00F609F8">
        <w:t>.</w:t>
      </w:r>
    </w:p>
    <w:p w14:paraId="177AD578" w14:textId="6C9CEE35" w:rsidR="0093129A" w:rsidRDefault="0093129A" w:rsidP="0009204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ogram for English Learners who are over-age"/>
        <w:tblDescription w:val="This table provides the details for the Somerville Public Schools over-age students who initially enroll at ages 17 through 20 and who are 3+ credit years behind."/>
      </w:tblPr>
      <w:tblGrid>
        <w:gridCol w:w="1975"/>
        <w:gridCol w:w="7375"/>
      </w:tblGrid>
      <w:tr w:rsidR="0093129A" w:rsidRPr="0093129A" w14:paraId="5CA25026" w14:textId="77777777" w:rsidTr="00862147">
        <w:tc>
          <w:tcPr>
            <w:tcW w:w="9350" w:type="dxa"/>
            <w:gridSpan w:val="2"/>
            <w:tcBorders>
              <w:top w:val="single" w:sz="4" w:space="0" w:color="auto"/>
              <w:bottom w:val="single" w:sz="4" w:space="0" w:color="auto"/>
            </w:tcBorders>
            <w:shd w:val="clear" w:color="auto" w:fill="ACCBF9" w:themeFill="background2"/>
          </w:tcPr>
          <w:p w14:paraId="12B73E83" w14:textId="77777777" w:rsidR="0093129A" w:rsidRDefault="0093129A" w:rsidP="00B63DD1">
            <w:pPr>
              <w:jc w:val="center"/>
              <w:rPr>
                <w:rStyle w:val="IntenseReference"/>
                <w:color w:val="242852" w:themeColor="text2"/>
              </w:rPr>
            </w:pPr>
            <w:r w:rsidRPr="0093129A">
              <w:rPr>
                <w:rStyle w:val="IntenseReference"/>
                <w:color w:val="242852" w:themeColor="text2"/>
              </w:rPr>
              <w:t>Snapshot: Program</w:t>
            </w:r>
            <w:r>
              <w:rPr>
                <w:rStyle w:val="IntenseReference"/>
                <w:color w:val="242852" w:themeColor="text2"/>
              </w:rPr>
              <w:t xml:space="preserve"> </w:t>
            </w:r>
            <w:r w:rsidRPr="0093129A">
              <w:rPr>
                <w:rStyle w:val="IntenseReference"/>
                <w:color w:val="242852" w:themeColor="text2"/>
              </w:rPr>
              <w:t xml:space="preserve">for </w:t>
            </w:r>
            <w:r>
              <w:rPr>
                <w:rStyle w:val="IntenseReference"/>
                <w:color w:val="242852" w:themeColor="text2"/>
              </w:rPr>
              <w:t>English Learners who are Over-Ag</w:t>
            </w:r>
            <w:r w:rsidR="00B63DD1">
              <w:rPr>
                <w:rStyle w:val="IntenseReference"/>
                <w:color w:val="242852" w:themeColor="text2"/>
              </w:rPr>
              <w:t>e</w:t>
            </w:r>
          </w:p>
          <w:p w14:paraId="64DF1129" w14:textId="07318B3C" w:rsidR="00B63DD1" w:rsidRPr="0093129A" w:rsidRDefault="00B63DD1" w:rsidP="00B63DD1">
            <w:pPr>
              <w:jc w:val="center"/>
              <w:rPr>
                <w:rStyle w:val="IntenseReference"/>
                <w:color w:val="242852" w:themeColor="text2"/>
              </w:rPr>
            </w:pPr>
          </w:p>
        </w:tc>
      </w:tr>
      <w:tr w:rsidR="0093129A" w14:paraId="765738D0" w14:textId="77777777" w:rsidTr="00862147">
        <w:tc>
          <w:tcPr>
            <w:tcW w:w="1975" w:type="dxa"/>
            <w:tcBorders>
              <w:top w:val="single" w:sz="4" w:space="0" w:color="auto"/>
            </w:tcBorders>
          </w:tcPr>
          <w:p w14:paraId="59E99E1D" w14:textId="77777777" w:rsidR="0093129A" w:rsidRPr="00092043" w:rsidRDefault="0093129A" w:rsidP="00862147">
            <w:pPr>
              <w:rPr>
                <w:rStyle w:val="IntenseReference"/>
              </w:rPr>
            </w:pPr>
            <w:r w:rsidRPr="00092043">
              <w:rPr>
                <w:rStyle w:val="IntenseReference"/>
              </w:rPr>
              <w:t>What:</w:t>
            </w:r>
          </w:p>
        </w:tc>
        <w:tc>
          <w:tcPr>
            <w:tcW w:w="7375" w:type="dxa"/>
            <w:tcBorders>
              <w:top w:val="single" w:sz="4" w:space="0" w:color="auto"/>
            </w:tcBorders>
          </w:tcPr>
          <w:p w14:paraId="7263B658" w14:textId="32838767" w:rsidR="0093129A" w:rsidRDefault="0093129A" w:rsidP="00862147">
            <w:r>
              <w:t>GOAL Program</w:t>
            </w:r>
          </w:p>
        </w:tc>
      </w:tr>
      <w:tr w:rsidR="0093129A" w14:paraId="09D28C54" w14:textId="77777777" w:rsidTr="00862147">
        <w:tc>
          <w:tcPr>
            <w:tcW w:w="1975" w:type="dxa"/>
          </w:tcPr>
          <w:p w14:paraId="0B2B84AB" w14:textId="77777777" w:rsidR="0093129A" w:rsidRPr="00092043" w:rsidRDefault="0093129A" w:rsidP="00862147">
            <w:pPr>
              <w:rPr>
                <w:rStyle w:val="IntenseReference"/>
              </w:rPr>
            </w:pPr>
            <w:r w:rsidRPr="00092043">
              <w:rPr>
                <w:rStyle w:val="IntenseReference"/>
              </w:rPr>
              <w:t>Where:</w:t>
            </w:r>
          </w:p>
        </w:tc>
        <w:tc>
          <w:tcPr>
            <w:tcW w:w="7375" w:type="dxa"/>
          </w:tcPr>
          <w:p w14:paraId="1F8D4666" w14:textId="2DA94D75" w:rsidR="0093129A" w:rsidRDefault="0093129A" w:rsidP="00862147">
            <w:r w:rsidRPr="009D07BD">
              <w:t>Somerville Public Schools</w:t>
            </w:r>
          </w:p>
        </w:tc>
      </w:tr>
      <w:tr w:rsidR="0093129A" w14:paraId="680CDBB4" w14:textId="77777777" w:rsidTr="00862147">
        <w:tc>
          <w:tcPr>
            <w:tcW w:w="1975" w:type="dxa"/>
          </w:tcPr>
          <w:p w14:paraId="6D5E1AC0" w14:textId="77777777" w:rsidR="0093129A" w:rsidRPr="00092043" w:rsidRDefault="0093129A" w:rsidP="00862147">
            <w:pPr>
              <w:rPr>
                <w:rStyle w:val="IntenseReference"/>
              </w:rPr>
            </w:pPr>
            <w:r w:rsidRPr="00092043">
              <w:rPr>
                <w:rStyle w:val="IntenseReference"/>
              </w:rPr>
              <w:t>Populations Served:</w:t>
            </w:r>
          </w:p>
        </w:tc>
        <w:tc>
          <w:tcPr>
            <w:tcW w:w="7375" w:type="dxa"/>
          </w:tcPr>
          <w:p w14:paraId="4E352658" w14:textId="22768D2B" w:rsidR="0093129A" w:rsidRDefault="0093129A" w:rsidP="00862147">
            <w:r w:rsidRPr="009D07BD">
              <w:t xml:space="preserve">Over-age students who </w:t>
            </w:r>
            <w:r>
              <w:t xml:space="preserve">initially </w:t>
            </w:r>
            <w:r w:rsidRPr="009D07BD">
              <w:t xml:space="preserve">enroll at ages 17 </w:t>
            </w:r>
            <w:r>
              <w:t xml:space="preserve">through </w:t>
            </w:r>
            <w:r w:rsidRPr="009D07BD">
              <w:t>20 and</w:t>
            </w:r>
            <w:r>
              <w:t xml:space="preserve"> who are</w:t>
            </w:r>
            <w:r w:rsidRPr="009D07BD">
              <w:t xml:space="preserve"> 3+ credit years behind</w:t>
            </w:r>
          </w:p>
        </w:tc>
      </w:tr>
      <w:tr w:rsidR="0093129A" w14:paraId="26247530" w14:textId="77777777" w:rsidTr="00862147">
        <w:tc>
          <w:tcPr>
            <w:tcW w:w="1975" w:type="dxa"/>
          </w:tcPr>
          <w:p w14:paraId="50556B25" w14:textId="77777777" w:rsidR="0093129A" w:rsidRPr="00092043" w:rsidRDefault="0093129A" w:rsidP="00862147">
            <w:pPr>
              <w:rPr>
                <w:rStyle w:val="IntenseReference"/>
              </w:rPr>
            </w:pPr>
            <w:r w:rsidRPr="00092043">
              <w:rPr>
                <w:rStyle w:val="IntenseReference"/>
              </w:rPr>
              <w:t>How:</w:t>
            </w:r>
          </w:p>
        </w:tc>
        <w:tc>
          <w:tcPr>
            <w:tcW w:w="7375" w:type="dxa"/>
          </w:tcPr>
          <w:p w14:paraId="77FC53B6" w14:textId="7CF51F69" w:rsidR="0093129A" w:rsidRDefault="0093129A" w:rsidP="0093129A">
            <w:pPr>
              <w:tabs>
                <w:tab w:val="left" w:pos="1421"/>
              </w:tabs>
            </w:pPr>
            <w:r w:rsidRPr="005A65D6">
              <w:t>First, students spend</w:t>
            </w:r>
            <w:r>
              <w:rPr>
                <w:b/>
                <w:bCs/>
              </w:rPr>
              <w:t xml:space="preserve"> </w:t>
            </w:r>
            <w:r>
              <w:t>t</w:t>
            </w:r>
            <w:r w:rsidRPr="009D07BD">
              <w:t xml:space="preserve">wo years </w:t>
            </w:r>
            <w:r>
              <w:t>at the high school in an SEI model</w:t>
            </w:r>
            <w:r w:rsidRPr="009D07BD">
              <w:t xml:space="preserve">, supported by a GOAL Seminar, additional </w:t>
            </w:r>
            <w:r>
              <w:t>soci</w:t>
            </w:r>
            <w:r w:rsidR="000C5582">
              <w:t>al and e</w:t>
            </w:r>
            <w:r>
              <w:t>motional</w:t>
            </w:r>
            <w:r w:rsidRPr="009D07BD">
              <w:t xml:space="preserve"> supports, flexible scheduling, and expanded summer opportunities</w:t>
            </w:r>
            <w:r>
              <w:t xml:space="preserve">. Then, they </w:t>
            </w:r>
            <w:r w:rsidRPr="009D07BD">
              <w:t>enroll in the Somerville Center for Adult Learning Experiences</w:t>
            </w:r>
            <w:r>
              <w:t>.</w:t>
            </w:r>
          </w:p>
        </w:tc>
      </w:tr>
      <w:tr w:rsidR="0093129A" w14:paraId="4D17600F" w14:textId="77777777" w:rsidTr="00862147">
        <w:tc>
          <w:tcPr>
            <w:tcW w:w="1975" w:type="dxa"/>
          </w:tcPr>
          <w:p w14:paraId="5FB086E1" w14:textId="77777777" w:rsidR="0093129A" w:rsidRPr="00092043" w:rsidRDefault="0093129A" w:rsidP="00862147">
            <w:pPr>
              <w:rPr>
                <w:rStyle w:val="IntenseReference"/>
              </w:rPr>
            </w:pPr>
            <w:r w:rsidRPr="00092043">
              <w:rPr>
                <w:rStyle w:val="IntenseReference"/>
              </w:rPr>
              <w:t>Why:</w:t>
            </w:r>
          </w:p>
        </w:tc>
        <w:tc>
          <w:tcPr>
            <w:tcW w:w="7375" w:type="dxa"/>
          </w:tcPr>
          <w:p w14:paraId="3F34F443" w14:textId="77777777" w:rsidR="0093129A" w:rsidRPr="009D07BD" w:rsidRDefault="0093129A" w:rsidP="0093129A">
            <w:pPr>
              <w:tabs>
                <w:tab w:val="left" w:pos="1421"/>
              </w:tabs>
              <w:rPr>
                <w:b/>
                <w:bCs/>
              </w:rPr>
            </w:pPr>
            <w:r w:rsidRPr="009D07BD">
              <w:t>Goals of the program are for participants to:</w:t>
            </w:r>
          </w:p>
          <w:p w14:paraId="6D8B7AFD" w14:textId="77777777" w:rsidR="0093129A" w:rsidRPr="009D07BD" w:rsidRDefault="0093129A" w:rsidP="00835D6B">
            <w:pPr>
              <w:pStyle w:val="ListParagraph"/>
              <w:numPr>
                <w:ilvl w:val="0"/>
                <w:numId w:val="5"/>
              </w:numPr>
              <w:tabs>
                <w:tab w:val="clear" w:pos="720"/>
                <w:tab w:val="num" w:pos="1421"/>
              </w:tabs>
              <w:ind w:left="440"/>
            </w:pPr>
            <w:r w:rsidRPr="009D07BD">
              <w:t xml:space="preserve">Participate in the </w:t>
            </w:r>
            <w:r>
              <w:t>general academic program and classes</w:t>
            </w:r>
            <w:r w:rsidRPr="009D07BD">
              <w:t xml:space="preserve"> </w:t>
            </w:r>
          </w:p>
          <w:p w14:paraId="1AFA3526" w14:textId="77777777" w:rsidR="0093129A" w:rsidRPr="009D07BD" w:rsidRDefault="0093129A" w:rsidP="00835D6B">
            <w:pPr>
              <w:pStyle w:val="ListParagraph"/>
              <w:numPr>
                <w:ilvl w:val="0"/>
                <w:numId w:val="5"/>
              </w:numPr>
              <w:tabs>
                <w:tab w:val="clear" w:pos="720"/>
                <w:tab w:val="num" w:pos="1421"/>
              </w:tabs>
              <w:ind w:left="440"/>
            </w:pPr>
            <w:r w:rsidRPr="009D07BD">
              <w:t xml:space="preserve">Support preparation for </w:t>
            </w:r>
            <w:r>
              <w:t>the Massachusetts Comprehensive Assessment System (</w:t>
            </w:r>
            <w:r w:rsidRPr="009D07BD">
              <w:t>MCAS</w:t>
            </w:r>
            <w:r>
              <w:t>)</w:t>
            </w:r>
          </w:p>
          <w:p w14:paraId="0BD5A263" w14:textId="4803AAA1" w:rsidR="0093129A" w:rsidRPr="009D07BD" w:rsidRDefault="0093129A" w:rsidP="00835D6B">
            <w:pPr>
              <w:pStyle w:val="ListParagraph"/>
              <w:numPr>
                <w:ilvl w:val="0"/>
                <w:numId w:val="5"/>
              </w:numPr>
              <w:tabs>
                <w:tab w:val="clear" w:pos="720"/>
                <w:tab w:val="num" w:pos="1421"/>
              </w:tabs>
              <w:ind w:left="440"/>
            </w:pPr>
            <w:r w:rsidRPr="009D07BD">
              <w:t>Accelerate progress within the</w:t>
            </w:r>
            <w:r>
              <w:t xml:space="preserve"> district’s</w:t>
            </w:r>
            <w:r w:rsidRPr="009D07BD">
              <w:t xml:space="preserve"> Adult Diploma Program</w:t>
            </w:r>
          </w:p>
          <w:p w14:paraId="1D512579" w14:textId="0A1A39C5" w:rsidR="0093129A" w:rsidRDefault="0093129A" w:rsidP="00835D6B">
            <w:pPr>
              <w:pStyle w:val="ListParagraph"/>
              <w:numPr>
                <w:ilvl w:val="0"/>
                <w:numId w:val="5"/>
              </w:numPr>
              <w:tabs>
                <w:tab w:val="clear" w:pos="720"/>
                <w:tab w:val="num" w:pos="1421"/>
              </w:tabs>
              <w:ind w:left="440"/>
            </w:pPr>
            <w:r w:rsidRPr="009D07BD">
              <w:t xml:space="preserve">Balance demands of work with </w:t>
            </w:r>
            <w:r>
              <w:t xml:space="preserve">demands of </w:t>
            </w:r>
            <w:r w:rsidRPr="009D07BD">
              <w:t>academic</w:t>
            </w:r>
            <w:r>
              <w:t>s</w:t>
            </w:r>
          </w:p>
        </w:tc>
      </w:tr>
      <w:tr w:rsidR="0093129A" w14:paraId="3018791E" w14:textId="77777777" w:rsidTr="00862147">
        <w:tc>
          <w:tcPr>
            <w:tcW w:w="1975" w:type="dxa"/>
            <w:tcBorders>
              <w:bottom w:val="single" w:sz="4" w:space="0" w:color="auto"/>
            </w:tcBorders>
          </w:tcPr>
          <w:p w14:paraId="14CCF5C5" w14:textId="77777777" w:rsidR="0093129A" w:rsidRPr="00092043" w:rsidRDefault="0093129A" w:rsidP="00862147">
            <w:pPr>
              <w:rPr>
                <w:rStyle w:val="IntenseReference"/>
              </w:rPr>
            </w:pPr>
            <w:r w:rsidRPr="00092043">
              <w:rPr>
                <w:rStyle w:val="IntenseReference"/>
              </w:rPr>
              <w:t xml:space="preserve">Blueprint Building Block: </w:t>
            </w:r>
          </w:p>
        </w:tc>
        <w:tc>
          <w:tcPr>
            <w:tcW w:w="7375" w:type="dxa"/>
            <w:tcBorders>
              <w:bottom w:val="single" w:sz="4" w:space="0" w:color="auto"/>
            </w:tcBorders>
          </w:tcPr>
          <w:p w14:paraId="15FD43A3" w14:textId="4DB3CF76" w:rsidR="0093129A" w:rsidRDefault="0093129A" w:rsidP="00862147">
            <w:r w:rsidRPr="00240078">
              <w:rPr>
                <w:b/>
                <w:bCs/>
              </w:rPr>
              <w:t>Thriving in high school</w:t>
            </w:r>
            <w:r>
              <w:t xml:space="preserve"> through full inclusion and targeted programs</w:t>
            </w:r>
          </w:p>
        </w:tc>
      </w:tr>
    </w:tbl>
    <w:p w14:paraId="5B6B6176" w14:textId="77777777" w:rsidR="0093129A" w:rsidRDefault="0093129A" w:rsidP="00092043"/>
    <w:p w14:paraId="3621162A" w14:textId="6F2F74A9" w:rsidR="00AE29FA" w:rsidRDefault="003A58F0" w:rsidP="00460CB4">
      <w:pPr>
        <w:spacing w:after="120" w:line="276" w:lineRule="auto"/>
      </w:pPr>
      <w:r>
        <w:t>T</w:t>
      </w:r>
      <w:r w:rsidR="00AE29FA">
        <w:t>he Resiliency for Life program in Framingham is a voluntary dropout prevention program that assists students with low grade-point averages</w:t>
      </w:r>
      <w:r>
        <w:t>.</w:t>
      </w:r>
      <w:r w:rsidR="00AE29FA">
        <w:t xml:space="preserve"> </w:t>
      </w:r>
      <w:r>
        <w:t xml:space="preserve">This program is not exclusively for </w:t>
      </w:r>
      <w:r w:rsidR="000A67FE">
        <w:t>ELs</w:t>
      </w:r>
      <w:r>
        <w:t xml:space="preserve">, but </w:t>
      </w:r>
      <w:r w:rsidR="00416965">
        <w:t xml:space="preserve">it </w:t>
      </w:r>
      <w:r w:rsidR="00AE29FA">
        <w:t xml:space="preserve">primarily enrolls </w:t>
      </w:r>
      <w:r>
        <w:t>these students</w:t>
      </w:r>
      <w:r w:rsidR="00AE29FA">
        <w:t xml:space="preserve">. </w:t>
      </w:r>
      <w:r>
        <w:t>The</w:t>
      </w:r>
      <w:r w:rsidR="00AE29FA">
        <w:t xml:space="preserve"> program integrates academic </w:t>
      </w:r>
      <w:r>
        <w:t xml:space="preserve">supports </w:t>
      </w:r>
      <w:r w:rsidR="00AE29FA">
        <w:t>with social and emotional supports and service learning.</w:t>
      </w:r>
    </w:p>
    <w:p w14:paraId="00D5C5E2" w14:textId="1EA81412" w:rsidR="00B63DD1" w:rsidRDefault="00B63DD1" w:rsidP="00EC47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ropout Prevention Program"/>
        <w:tblDescription w:val="This table shows the details for the Framingham Public Schools program for students with low grade-point averages, including English learners."/>
      </w:tblPr>
      <w:tblGrid>
        <w:gridCol w:w="1975"/>
        <w:gridCol w:w="7375"/>
      </w:tblGrid>
      <w:tr w:rsidR="00B63DD1" w:rsidRPr="0093129A" w14:paraId="774E0AD5" w14:textId="77777777" w:rsidTr="00862147">
        <w:tc>
          <w:tcPr>
            <w:tcW w:w="9350" w:type="dxa"/>
            <w:gridSpan w:val="2"/>
            <w:tcBorders>
              <w:top w:val="single" w:sz="4" w:space="0" w:color="auto"/>
              <w:bottom w:val="single" w:sz="4" w:space="0" w:color="auto"/>
            </w:tcBorders>
            <w:shd w:val="clear" w:color="auto" w:fill="ACCBF9" w:themeFill="background2"/>
          </w:tcPr>
          <w:p w14:paraId="4B403D31" w14:textId="143A50C8" w:rsidR="00B63DD1" w:rsidRDefault="00B63DD1" w:rsidP="00862147">
            <w:pPr>
              <w:jc w:val="center"/>
              <w:rPr>
                <w:rStyle w:val="IntenseReference"/>
                <w:color w:val="242852" w:themeColor="text2"/>
              </w:rPr>
            </w:pPr>
            <w:r w:rsidRPr="0093129A">
              <w:rPr>
                <w:rStyle w:val="IntenseReference"/>
                <w:color w:val="242852" w:themeColor="text2"/>
              </w:rPr>
              <w:t xml:space="preserve">Snapshot: </w:t>
            </w:r>
            <w:r>
              <w:rPr>
                <w:rStyle w:val="IntenseReference"/>
                <w:color w:val="242852" w:themeColor="text2"/>
              </w:rPr>
              <w:t>Dropout Prevention Program</w:t>
            </w:r>
          </w:p>
          <w:p w14:paraId="7A7861D4" w14:textId="77777777" w:rsidR="00B63DD1" w:rsidRPr="0093129A" w:rsidRDefault="00B63DD1" w:rsidP="00862147">
            <w:pPr>
              <w:jc w:val="center"/>
              <w:rPr>
                <w:rStyle w:val="IntenseReference"/>
                <w:color w:val="242852" w:themeColor="text2"/>
              </w:rPr>
            </w:pPr>
          </w:p>
        </w:tc>
      </w:tr>
      <w:tr w:rsidR="00B63DD1" w14:paraId="686EC1A9" w14:textId="77777777" w:rsidTr="00862147">
        <w:tc>
          <w:tcPr>
            <w:tcW w:w="1975" w:type="dxa"/>
            <w:tcBorders>
              <w:top w:val="single" w:sz="4" w:space="0" w:color="auto"/>
            </w:tcBorders>
          </w:tcPr>
          <w:p w14:paraId="0802814C" w14:textId="77777777" w:rsidR="00B63DD1" w:rsidRPr="00092043" w:rsidRDefault="00B63DD1" w:rsidP="00862147">
            <w:pPr>
              <w:rPr>
                <w:rStyle w:val="IntenseReference"/>
              </w:rPr>
            </w:pPr>
            <w:r w:rsidRPr="00092043">
              <w:rPr>
                <w:rStyle w:val="IntenseReference"/>
              </w:rPr>
              <w:t>What:</w:t>
            </w:r>
          </w:p>
        </w:tc>
        <w:tc>
          <w:tcPr>
            <w:tcW w:w="7375" w:type="dxa"/>
            <w:tcBorders>
              <w:top w:val="single" w:sz="4" w:space="0" w:color="auto"/>
            </w:tcBorders>
          </w:tcPr>
          <w:p w14:paraId="6326F415" w14:textId="0E032A1E" w:rsidR="00B63DD1" w:rsidRDefault="00B63DD1" w:rsidP="00862147">
            <w:r w:rsidRPr="000C795A">
              <w:t>Resiliency for Life</w:t>
            </w:r>
          </w:p>
        </w:tc>
      </w:tr>
      <w:tr w:rsidR="00B63DD1" w14:paraId="5D166EA8" w14:textId="77777777" w:rsidTr="00862147">
        <w:tc>
          <w:tcPr>
            <w:tcW w:w="1975" w:type="dxa"/>
          </w:tcPr>
          <w:p w14:paraId="7C087025" w14:textId="77777777" w:rsidR="00B63DD1" w:rsidRPr="00092043" w:rsidRDefault="00B63DD1" w:rsidP="00862147">
            <w:pPr>
              <w:rPr>
                <w:rStyle w:val="IntenseReference"/>
              </w:rPr>
            </w:pPr>
            <w:r w:rsidRPr="00092043">
              <w:rPr>
                <w:rStyle w:val="IntenseReference"/>
              </w:rPr>
              <w:t>Where:</w:t>
            </w:r>
          </w:p>
        </w:tc>
        <w:tc>
          <w:tcPr>
            <w:tcW w:w="7375" w:type="dxa"/>
          </w:tcPr>
          <w:p w14:paraId="6AC33007" w14:textId="240F37C4" w:rsidR="00B63DD1" w:rsidRDefault="00B63DD1" w:rsidP="00862147">
            <w:r w:rsidRPr="000C795A">
              <w:t xml:space="preserve">Framingham </w:t>
            </w:r>
            <w:r w:rsidRPr="009D07BD">
              <w:t>Public Schools</w:t>
            </w:r>
          </w:p>
        </w:tc>
      </w:tr>
      <w:tr w:rsidR="00B63DD1" w14:paraId="1274FD37" w14:textId="77777777" w:rsidTr="00862147">
        <w:tc>
          <w:tcPr>
            <w:tcW w:w="1975" w:type="dxa"/>
          </w:tcPr>
          <w:p w14:paraId="40A0155F" w14:textId="77777777" w:rsidR="00B63DD1" w:rsidRPr="00092043" w:rsidRDefault="00B63DD1" w:rsidP="00862147">
            <w:pPr>
              <w:rPr>
                <w:rStyle w:val="IntenseReference"/>
              </w:rPr>
            </w:pPr>
            <w:r w:rsidRPr="00092043">
              <w:rPr>
                <w:rStyle w:val="IntenseReference"/>
              </w:rPr>
              <w:t>Populations Served:</w:t>
            </w:r>
          </w:p>
        </w:tc>
        <w:tc>
          <w:tcPr>
            <w:tcW w:w="7375" w:type="dxa"/>
          </w:tcPr>
          <w:p w14:paraId="5860BE65" w14:textId="6A8118BE" w:rsidR="00B63DD1" w:rsidRDefault="00B63DD1" w:rsidP="00862147">
            <w:r w:rsidRPr="000C795A">
              <w:t xml:space="preserve">Students with low grade-point averages, including English </w:t>
            </w:r>
            <w:r>
              <w:t>learner</w:t>
            </w:r>
            <w:r w:rsidRPr="000C795A">
              <w:t>s</w:t>
            </w:r>
          </w:p>
        </w:tc>
      </w:tr>
      <w:tr w:rsidR="00B63DD1" w14:paraId="285E49DD" w14:textId="77777777" w:rsidTr="00862147">
        <w:tc>
          <w:tcPr>
            <w:tcW w:w="1975" w:type="dxa"/>
          </w:tcPr>
          <w:p w14:paraId="2D22D643" w14:textId="77777777" w:rsidR="00B63DD1" w:rsidRPr="00092043" w:rsidRDefault="00B63DD1" w:rsidP="00862147">
            <w:pPr>
              <w:rPr>
                <w:rStyle w:val="IntenseReference"/>
              </w:rPr>
            </w:pPr>
            <w:r w:rsidRPr="00092043">
              <w:rPr>
                <w:rStyle w:val="IntenseReference"/>
              </w:rPr>
              <w:t>How:</w:t>
            </w:r>
          </w:p>
        </w:tc>
        <w:tc>
          <w:tcPr>
            <w:tcW w:w="7375" w:type="dxa"/>
          </w:tcPr>
          <w:p w14:paraId="2C82936B" w14:textId="7F53B4B5" w:rsidR="00B63DD1" w:rsidRDefault="00B63DD1" w:rsidP="00862147">
            <w:pPr>
              <w:tabs>
                <w:tab w:val="left" w:pos="1421"/>
              </w:tabs>
            </w:pPr>
            <w:r w:rsidRPr="000C795A">
              <w:t>After-school supports, tutoring, retreats, and service-learning projects</w:t>
            </w:r>
          </w:p>
        </w:tc>
      </w:tr>
      <w:tr w:rsidR="00B63DD1" w14:paraId="598ABD2E" w14:textId="77777777" w:rsidTr="00862147">
        <w:tc>
          <w:tcPr>
            <w:tcW w:w="1975" w:type="dxa"/>
          </w:tcPr>
          <w:p w14:paraId="44445C88" w14:textId="77777777" w:rsidR="00B63DD1" w:rsidRPr="00092043" w:rsidRDefault="00B63DD1" w:rsidP="00862147">
            <w:pPr>
              <w:rPr>
                <w:rStyle w:val="IntenseReference"/>
              </w:rPr>
            </w:pPr>
            <w:r w:rsidRPr="00092043">
              <w:rPr>
                <w:rStyle w:val="IntenseReference"/>
              </w:rPr>
              <w:t>Why:</w:t>
            </w:r>
          </w:p>
        </w:tc>
        <w:tc>
          <w:tcPr>
            <w:tcW w:w="7375" w:type="dxa"/>
          </w:tcPr>
          <w:p w14:paraId="301B2D7E" w14:textId="77777777" w:rsidR="00B63DD1" w:rsidRPr="000C795A" w:rsidRDefault="00B63DD1" w:rsidP="00B63DD1">
            <w:pPr>
              <w:tabs>
                <w:tab w:val="left" w:pos="1440"/>
              </w:tabs>
            </w:pPr>
            <w:r w:rsidRPr="000C795A">
              <w:t>Goals of the program are for participants to:</w:t>
            </w:r>
          </w:p>
          <w:p w14:paraId="1DAD1716" w14:textId="77777777" w:rsidR="00B63DD1" w:rsidRPr="000C795A" w:rsidRDefault="00B63DD1" w:rsidP="00835D6B">
            <w:pPr>
              <w:pStyle w:val="ListParagraph"/>
              <w:numPr>
                <w:ilvl w:val="0"/>
                <w:numId w:val="31"/>
              </w:numPr>
              <w:ind w:left="440"/>
            </w:pPr>
            <w:r w:rsidRPr="000C795A">
              <w:t>Grow academically</w:t>
            </w:r>
          </w:p>
          <w:p w14:paraId="145B7871" w14:textId="77777777" w:rsidR="00B63DD1" w:rsidRPr="000C795A" w:rsidRDefault="00B63DD1" w:rsidP="00835D6B">
            <w:pPr>
              <w:pStyle w:val="ListParagraph"/>
              <w:numPr>
                <w:ilvl w:val="0"/>
                <w:numId w:val="31"/>
              </w:numPr>
              <w:ind w:left="440"/>
            </w:pPr>
            <w:r w:rsidRPr="000C795A">
              <w:t>Feel supported socioemotionally</w:t>
            </w:r>
          </w:p>
          <w:p w14:paraId="02A39B55" w14:textId="010CDAF9" w:rsidR="00B63DD1" w:rsidRDefault="00B63DD1" w:rsidP="00835D6B">
            <w:pPr>
              <w:pStyle w:val="ListParagraph"/>
              <w:numPr>
                <w:ilvl w:val="0"/>
                <w:numId w:val="31"/>
              </w:numPr>
              <w:spacing w:after="160" w:line="259" w:lineRule="auto"/>
              <w:ind w:left="440"/>
            </w:pPr>
            <w:r w:rsidRPr="000C795A">
              <w:t xml:space="preserve">Remain enrolled </w:t>
            </w:r>
            <w:r>
              <w:t xml:space="preserve">in </w:t>
            </w:r>
            <w:r w:rsidRPr="000C795A">
              <w:t>and graduate from high schoo</w:t>
            </w:r>
            <w:r>
              <w:t>l</w:t>
            </w:r>
          </w:p>
        </w:tc>
      </w:tr>
      <w:tr w:rsidR="00B63DD1" w14:paraId="1B3072CC" w14:textId="77777777" w:rsidTr="00862147">
        <w:tc>
          <w:tcPr>
            <w:tcW w:w="1975" w:type="dxa"/>
            <w:tcBorders>
              <w:bottom w:val="single" w:sz="4" w:space="0" w:color="auto"/>
            </w:tcBorders>
          </w:tcPr>
          <w:p w14:paraId="3A887B7C" w14:textId="77777777" w:rsidR="00B63DD1" w:rsidRPr="00092043" w:rsidRDefault="00B63DD1" w:rsidP="00862147">
            <w:pPr>
              <w:rPr>
                <w:rStyle w:val="IntenseReference"/>
              </w:rPr>
            </w:pPr>
            <w:r w:rsidRPr="00092043">
              <w:rPr>
                <w:rStyle w:val="IntenseReference"/>
              </w:rPr>
              <w:t xml:space="preserve">Blueprint Building Block: </w:t>
            </w:r>
          </w:p>
        </w:tc>
        <w:tc>
          <w:tcPr>
            <w:tcW w:w="7375" w:type="dxa"/>
            <w:tcBorders>
              <w:bottom w:val="single" w:sz="4" w:space="0" w:color="auto"/>
            </w:tcBorders>
          </w:tcPr>
          <w:p w14:paraId="20F61280" w14:textId="079ECF39" w:rsidR="00B63DD1" w:rsidRDefault="00B63DD1" w:rsidP="00862147">
            <w:r w:rsidRPr="00240078">
              <w:rPr>
                <w:b/>
                <w:bCs/>
              </w:rPr>
              <w:t>Thriving in high school</w:t>
            </w:r>
            <w:r>
              <w:t xml:space="preserve"> through full inclusion and targeted supports</w:t>
            </w:r>
          </w:p>
        </w:tc>
      </w:tr>
    </w:tbl>
    <w:p w14:paraId="3116AA9E" w14:textId="4026D62D" w:rsidR="00B63DD1" w:rsidRDefault="00B63DD1" w:rsidP="00EC47B4"/>
    <w:p w14:paraId="0161D6AE" w14:textId="3B224781" w:rsidR="0081238D" w:rsidRPr="009A1504" w:rsidRDefault="00695149" w:rsidP="0053377A">
      <w:pPr>
        <w:pStyle w:val="CommentText"/>
        <w:spacing w:after="120" w:line="276" w:lineRule="auto"/>
        <w:rPr>
          <w:sz w:val="24"/>
          <w:szCs w:val="24"/>
        </w:rPr>
      </w:pPr>
      <w:r w:rsidRPr="009A1504">
        <w:rPr>
          <w:sz w:val="24"/>
          <w:szCs w:val="24"/>
        </w:rPr>
        <w:t xml:space="preserve">Beyond programming specific to </w:t>
      </w:r>
      <w:r w:rsidR="00624ABA">
        <w:rPr>
          <w:sz w:val="24"/>
          <w:szCs w:val="24"/>
        </w:rPr>
        <w:t>ELs</w:t>
      </w:r>
      <w:r w:rsidRPr="009A1504">
        <w:rPr>
          <w:sz w:val="24"/>
          <w:szCs w:val="24"/>
        </w:rPr>
        <w:t xml:space="preserve">, </w:t>
      </w:r>
      <w:r w:rsidR="002B68FB" w:rsidRPr="009A1504">
        <w:rPr>
          <w:sz w:val="24"/>
          <w:szCs w:val="24"/>
        </w:rPr>
        <w:t xml:space="preserve">most </w:t>
      </w:r>
      <w:r w:rsidR="00A25BCC" w:rsidRPr="009A1504">
        <w:rPr>
          <w:sz w:val="24"/>
          <w:szCs w:val="24"/>
        </w:rPr>
        <w:t xml:space="preserve">case study </w:t>
      </w:r>
      <w:r w:rsidR="002B68FB" w:rsidRPr="009A1504">
        <w:rPr>
          <w:sz w:val="24"/>
          <w:szCs w:val="24"/>
        </w:rPr>
        <w:t xml:space="preserve">districts have </w:t>
      </w:r>
      <w:r w:rsidR="00360169" w:rsidRPr="009A1504">
        <w:rPr>
          <w:sz w:val="24"/>
          <w:szCs w:val="24"/>
        </w:rPr>
        <w:t xml:space="preserve">career, </w:t>
      </w:r>
      <w:r w:rsidR="002B68FB" w:rsidRPr="009A1504">
        <w:rPr>
          <w:sz w:val="24"/>
          <w:szCs w:val="24"/>
        </w:rPr>
        <w:t>vocational</w:t>
      </w:r>
      <w:r w:rsidR="00925ED1" w:rsidRPr="009A1504">
        <w:rPr>
          <w:sz w:val="24"/>
          <w:szCs w:val="24"/>
        </w:rPr>
        <w:t>,</w:t>
      </w:r>
      <w:r w:rsidR="002B68FB" w:rsidRPr="009A1504">
        <w:rPr>
          <w:sz w:val="24"/>
          <w:szCs w:val="24"/>
        </w:rPr>
        <w:t xml:space="preserve"> and technical education </w:t>
      </w:r>
      <w:r w:rsidR="008E50B9" w:rsidRPr="009A1504">
        <w:rPr>
          <w:sz w:val="24"/>
          <w:szCs w:val="24"/>
        </w:rPr>
        <w:t>(C</w:t>
      </w:r>
      <w:r w:rsidR="008A13A6" w:rsidRPr="009A1504">
        <w:rPr>
          <w:sz w:val="24"/>
          <w:szCs w:val="24"/>
        </w:rPr>
        <w:t>V</w:t>
      </w:r>
      <w:r w:rsidR="008E50B9" w:rsidRPr="009A1504">
        <w:rPr>
          <w:sz w:val="24"/>
          <w:szCs w:val="24"/>
        </w:rPr>
        <w:t xml:space="preserve">TE) </w:t>
      </w:r>
      <w:r w:rsidR="002B68FB" w:rsidRPr="009A1504">
        <w:rPr>
          <w:sz w:val="24"/>
          <w:szCs w:val="24"/>
        </w:rPr>
        <w:t>programs</w:t>
      </w:r>
      <w:r w:rsidR="00F0715B" w:rsidRPr="009A1504">
        <w:rPr>
          <w:sz w:val="24"/>
          <w:szCs w:val="24"/>
        </w:rPr>
        <w:t>;</w:t>
      </w:r>
      <w:r w:rsidRPr="009A1504">
        <w:rPr>
          <w:sz w:val="24"/>
          <w:szCs w:val="24"/>
        </w:rPr>
        <w:t xml:space="preserve"> dual enrollment</w:t>
      </w:r>
      <w:r w:rsidR="00F0715B" w:rsidRPr="009A1504">
        <w:rPr>
          <w:sz w:val="24"/>
          <w:szCs w:val="24"/>
        </w:rPr>
        <w:t>;</w:t>
      </w:r>
      <w:r w:rsidRPr="009A1504">
        <w:rPr>
          <w:sz w:val="24"/>
          <w:szCs w:val="24"/>
        </w:rPr>
        <w:t xml:space="preserve"> and Advanced Placement </w:t>
      </w:r>
      <w:r w:rsidR="00D500D2" w:rsidRPr="009A1504">
        <w:rPr>
          <w:sz w:val="24"/>
          <w:szCs w:val="24"/>
        </w:rPr>
        <w:t xml:space="preserve">(AP) </w:t>
      </w:r>
      <w:r w:rsidRPr="009A1504">
        <w:rPr>
          <w:sz w:val="24"/>
          <w:szCs w:val="24"/>
        </w:rPr>
        <w:t>courses</w:t>
      </w:r>
      <w:r w:rsidR="004718CE" w:rsidRPr="009A1504">
        <w:rPr>
          <w:sz w:val="24"/>
          <w:szCs w:val="24"/>
        </w:rPr>
        <w:t xml:space="preserve">. </w:t>
      </w:r>
      <w:r w:rsidR="005A65D6" w:rsidRPr="009A1504">
        <w:rPr>
          <w:sz w:val="24"/>
          <w:szCs w:val="24"/>
        </w:rPr>
        <w:t>EL</w:t>
      </w:r>
      <w:r w:rsidR="00F0715B" w:rsidRPr="009A1504">
        <w:rPr>
          <w:sz w:val="24"/>
          <w:szCs w:val="24"/>
        </w:rPr>
        <w:t>s’</w:t>
      </w:r>
      <w:r w:rsidR="005A65D6" w:rsidRPr="009A1504">
        <w:rPr>
          <w:sz w:val="24"/>
          <w:szCs w:val="24"/>
        </w:rPr>
        <w:t xml:space="preserve"> access to these types of programs and courses is limited by policies and procedures that </w:t>
      </w:r>
      <w:r w:rsidR="009A1504">
        <w:rPr>
          <w:sz w:val="24"/>
          <w:szCs w:val="24"/>
        </w:rPr>
        <w:t>often vary at both</w:t>
      </w:r>
      <w:r w:rsidR="005A65D6" w:rsidRPr="009A1504">
        <w:rPr>
          <w:sz w:val="24"/>
          <w:szCs w:val="24"/>
        </w:rPr>
        <w:t xml:space="preserve"> the district and school</w:t>
      </w:r>
      <w:r w:rsidR="0036727E" w:rsidRPr="009A1504">
        <w:rPr>
          <w:sz w:val="24"/>
          <w:szCs w:val="24"/>
        </w:rPr>
        <w:t xml:space="preserve"> </w:t>
      </w:r>
      <w:r w:rsidR="005A65D6" w:rsidRPr="009A1504">
        <w:rPr>
          <w:sz w:val="24"/>
          <w:szCs w:val="24"/>
        </w:rPr>
        <w:t>level</w:t>
      </w:r>
      <w:r w:rsidR="0036727E" w:rsidRPr="009A1504">
        <w:rPr>
          <w:sz w:val="24"/>
          <w:szCs w:val="24"/>
        </w:rPr>
        <w:t>s</w:t>
      </w:r>
      <w:r w:rsidR="005A65D6" w:rsidRPr="009A1504">
        <w:rPr>
          <w:sz w:val="24"/>
          <w:szCs w:val="24"/>
        </w:rPr>
        <w:t xml:space="preserve">. Those policies include academic </w:t>
      </w:r>
      <w:r w:rsidR="00A25BCC" w:rsidRPr="009A1504">
        <w:rPr>
          <w:sz w:val="24"/>
          <w:szCs w:val="24"/>
        </w:rPr>
        <w:t xml:space="preserve">prerequisites </w:t>
      </w:r>
      <w:r w:rsidR="005A65D6" w:rsidRPr="009A1504">
        <w:rPr>
          <w:sz w:val="24"/>
          <w:szCs w:val="24"/>
        </w:rPr>
        <w:t xml:space="preserve">for course participation (e.g., </w:t>
      </w:r>
      <w:r w:rsidR="005012D9" w:rsidRPr="009A1504">
        <w:rPr>
          <w:sz w:val="24"/>
          <w:szCs w:val="24"/>
        </w:rPr>
        <w:t xml:space="preserve">to enroll in </w:t>
      </w:r>
      <w:r w:rsidR="005A65D6" w:rsidRPr="009A1504">
        <w:rPr>
          <w:sz w:val="24"/>
          <w:szCs w:val="24"/>
        </w:rPr>
        <w:t>AP courses), course schedules (e.g., requirement for back</w:t>
      </w:r>
      <w:r w:rsidR="00A8700B" w:rsidRPr="009A1504">
        <w:rPr>
          <w:sz w:val="24"/>
          <w:szCs w:val="24"/>
        </w:rPr>
        <w:t>-</w:t>
      </w:r>
      <w:r w:rsidR="005A65D6" w:rsidRPr="009A1504">
        <w:rPr>
          <w:sz w:val="24"/>
          <w:szCs w:val="24"/>
        </w:rPr>
        <w:t>to</w:t>
      </w:r>
      <w:r w:rsidR="00A8700B" w:rsidRPr="009A1504">
        <w:rPr>
          <w:sz w:val="24"/>
          <w:szCs w:val="24"/>
        </w:rPr>
        <w:t>-</w:t>
      </w:r>
      <w:r w:rsidR="005A65D6" w:rsidRPr="009A1504">
        <w:rPr>
          <w:sz w:val="24"/>
          <w:szCs w:val="24"/>
        </w:rPr>
        <w:t xml:space="preserve">back English and </w:t>
      </w:r>
      <w:r w:rsidR="00925ED1" w:rsidRPr="009A1504">
        <w:rPr>
          <w:sz w:val="24"/>
          <w:szCs w:val="24"/>
        </w:rPr>
        <w:t>English as a Second Language [ESL]</w:t>
      </w:r>
      <w:r w:rsidR="005A65D6" w:rsidRPr="009A1504">
        <w:rPr>
          <w:sz w:val="24"/>
          <w:szCs w:val="24"/>
        </w:rPr>
        <w:t xml:space="preserve"> courses), and student work schedules (e.g., </w:t>
      </w:r>
      <w:r w:rsidR="00454670" w:rsidRPr="009A1504">
        <w:rPr>
          <w:sz w:val="24"/>
          <w:szCs w:val="24"/>
        </w:rPr>
        <w:t>for those who work during the school day</w:t>
      </w:r>
      <w:r w:rsidR="005A65D6" w:rsidRPr="009A1504">
        <w:rPr>
          <w:sz w:val="24"/>
          <w:szCs w:val="24"/>
        </w:rPr>
        <w:t xml:space="preserve">). </w:t>
      </w:r>
      <w:r w:rsidR="00963D47" w:rsidRPr="009A1504">
        <w:rPr>
          <w:sz w:val="24"/>
          <w:szCs w:val="24"/>
        </w:rPr>
        <w:t>Application to</w:t>
      </w:r>
      <w:r w:rsidR="005A65D6" w:rsidRPr="009A1504">
        <w:rPr>
          <w:sz w:val="24"/>
          <w:szCs w:val="24"/>
        </w:rPr>
        <w:t xml:space="preserve"> high school </w:t>
      </w:r>
      <w:r w:rsidR="005073A6" w:rsidRPr="009A1504">
        <w:rPr>
          <w:sz w:val="24"/>
          <w:szCs w:val="24"/>
        </w:rPr>
        <w:t>CVTE</w:t>
      </w:r>
      <w:r w:rsidR="005A65D6" w:rsidRPr="009A1504">
        <w:rPr>
          <w:sz w:val="24"/>
          <w:szCs w:val="24"/>
        </w:rPr>
        <w:t xml:space="preserve"> programs is often required while </w:t>
      </w:r>
      <w:r w:rsidR="00963D47" w:rsidRPr="009A1504">
        <w:rPr>
          <w:sz w:val="24"/>
          <w:szCs w:val="24"/>
        </w:rPr>
        <w:t xml:space="preserve">students are </w:t>
      </w:r>
      <w:r w:rsidR="005A65D6" w:rsidRPr="009A1504">
        <w:rPr>
          <w:sz w:val="24"/>
          <w:szCs w:val="24"/>
        </w:rPr>
        <w:t>in middle school</w:t>
      </w:r>
      <w:r w:rsidR="00E25403" w:rsidRPr="009A1504">
        <w:rPr>
          <w:sz w:val="24"/>
          <w:szCs w:val="24"/>
        </w:rPr>
        <w:t>,</w:t>
      </w:r>
      <w:r w:rsidR="005A65D6" w:rsidRPr="009A1504">
        <w:rPr>
          <w:sz w:val="24"/>
          <w:szCs w:val="24"/>
        </w:rPr>
        <w:t xml:space="preserve"> and </w:t>
      </w:r>
      <w:r w:rsidR="00963D47" w:rsidRPr="009A1504">
        <w:rPr>
          <w:sz w:val="24"/>
          <w:szCs w:val="24"/>
        </w:rPr>
        <w:t xml:space="preserve">students who </w:t>
      </w:r>
      <w:r w:rsidR="00F238CE" w:rsidRPr="009A1504">
        <w:rPr>
          <w:sz w:val="24"/>
          <w:szCs w:val="24"/>
        </w:rPr>
        <w:t>are</w:t>
      </w:r>
      <w:r w:rsidR="005A65D6" w:rsidRPr="009A1504">
        <w:rPr>
          <w:sz w:val="24"/>
          <w:szCs w:val="24"/>
        </w:rPr>
        <w:t xml:space="preserve"> not enrolled in the district in middle school d</w:t>
      </w:r>
      <w:r w:rsidR="00F238CE" w:rsidRPr="009A1504">
        <w:rPr>
          <w:sz w:val="24"/>
          <w:szCs w:val="24"/>
        </w:rPr>
        <w:t>o</w:t>
      </w:r>
      <w:r w:rsidR="005A65D6" w:rsidRPr="009A1504">
        <w:rPr>
          <w:sz w:val="24"/>
          <w:szCs w:val="24"/>
        </w:rPr>
        <w:t xml:space="preserve"> not have the opportunity to apply to </w:t>
      </w:r>
      <w:r w:rsidR="00963D47" w:rsidRPr="009A1504">
        <w:rPr>
          <w:sz w:val="24"/>
          <w:szCs w:val="24"/>
        </w:rPr>
        <w:t xml:space="preserve">these </w:t>
      </w:r>
      <w:r w:rsidR="005A65D6" w:rsidRPr="009A1504">
        <w:rPr>
          <w:sz w:val="24"/>
          <w:szCs w:val="24"/>
        </w:rPr>
        <w:t xml:space="preserve">programs. Similarly, enrollment in dual language programs </w:t>
      </w:r>
      <w:r w:rsidR="00AB06E1">
        <w:rPr>
          <w:sz w:val="24"/>
          <w:szCs w:val="24"/>
        </w:rPr>
        <w:t xml:space="preserve">often </w:t>
      </w:r>
      <w:r w:rsidR="005A65D6" w:rsidRPr="009A1504">
        <w:rPr>
          <w:sz w:val="24"/>
          <w:szCs w:val="24"/>
        </w:rPr>
        <w:t xml:space="preserve">begins at the elementary level, thus restricting opportunities </w:t>
      </w:r>
      <w:r w:rsidR="000F5720" w:rsidRPr="009A1504">
        <w:rPr>
          <w:sz w:val="24"/>
          <w:szCs w:val="24"/>
        </w:rPr>
        <w:t xml:space="preserve">for </w:t>
      </w:r>
      <w:r w:rsidR="005A65D6" w:rsidRPr="009A1504">
        <w:rPr>
          <w:sz w:val="24"/>
          <w:szCs w:val="24"/>
        </w:rPr>
        <w:t>students who arrive in district</w:t>
      </w:r>
      <w:r w:rsidR="006D3AB1" w:rsidRPr="009A1504">
        <w:rPr>
          <w:sz w:val="24"/>
          <w:szCs w:val="24"/>
        </w:rPr>
        <w:t>s</w:t>
      </w:r>
      <w:r w:rsidR="005A65D6" w:rsidRPr="009A1504">
        <w:rPr>
          <w:sz w:val="24"/>
          <w:szCs w:val="24"/>
        </w:rPr>
        <w:t xml:space="preserve"> in later grades. </w:t>
      </w:r>
      <w:r w:rsidR="00A25BCC" w:rsidRPr="009A1504">
        <w:rPr>
          <w:sz w:val="24"/>
          <w:szCs w:val="24"/>
        </w:rPr>
        <w:t xml:space="preserve">Leaders in the </w:t>
      </w:r>
      <w:r w:rsidR="005A65D6" w:rsidRPr="009A1504">
        <w:rPr>
          <w:sz w:val="24"/>
          <w:szCs w:val="24"/>
        </w:rPr>
        <w:t>four case study districts</w:t>
      </w:r>
      <w:r w:rsidRPr="009A1504">
        <w:rPr>
          <w:sz w:val="24"/>
          <w:szCs w:val="24"/>
        </w:rPr>
        <w:t xml:space="preserve"> were aware of these limitations, and two of the districts reported efforts to broaden </w:t>
      </w:r>
      <w:r w:rsidR="00963D47" w:rsidRPr="009A1504">
        <w:rPr>
          <w:sz w:val="24"/>
          <w:szCs w:val="24"/>
        </w:rPr>
        <w:t xml:space="preserve">ELs’ </w:t>
      </w:r>
      <w:r w:rsidRPr="009A1504">
        <w:rPr>
          <w:sz w:val="24"/>
          <w:szCs w:val="24"/>
        </w:rPr>
        <w:t xml:space="preserve">access </w:t>
      </w:r>
      <w:r w:rsidR="00963D47" w:rsidRPr="009A1504">
        <w:rPr>
          <w:sz w:val="24"/>
          <w:szCs w:val="24"/>
        </w:rPr>
        <w:t xml:space="preserve">to these programs and classes </w:t>
      </w:r>
      <w:r w:rsidRPr="009A1504">
        <w:rPr>
          <w:sz w:val="24"/>
          <w:szCs w:val="24"/>
        </w:rPr>
        <w:t xml:space="preserve">and to support ELs to enroll in </w:t>
      </w:r>
      <w:r w:rsidR="00963D47" w:rsidRPr="009A1504">
        <w:rPr>
          <w:sz w:val="24"/>
          <w:szCs w:val="24"/>
        </w:rPr>
        <w:t>them</w:t>
      </w:r>
      <w:r w:rsidRPr="009A1504">
        <w:rPr>
          <w:sz w:val="24"/>
          <w:szCs w:val="24"/>
        </w:rPr>
        <w:t xml:space="preserve">. </w:t>
      </w:r>
      <w:r w:rsidR="005A65D6" w:rsidRPr="009A1504">
        <w:rPr>
          <w:sz w:val="24"/>
          <w:szCs w:val="24"/>
        </w:rPr>
        <w:t xml:space="preserve">For example, Worcester </w:t>
      </w:r>
      <w:r w:rsidR="00963D47" w:rsidRPr="009A1504">
        <w:rPr>
          <w:sz w:val="24"/>
          <w:szCs w:val="24"/>
        </w:rPr>
        <w:t xml:space="preserve">has </w:t>
      </w:r>
      <w:r w:rsidR="00020882" w:rsidRPr="009A1504">
        <w:rPr>
          <w:sz w:val="24"/>
          <w:szCs w:val="24"/>
        </w:rPr>
        <w:t>developed agreements with local colleges for dual enrollment courses specifically targeted to EL</w:t>
      </w:r>
      <w:r w:rsidR="00E24190">
        <w:rPr>
          <w:sz w:val="24"/>
          <w:szCs w:val="24"/>
        </w:rPr>
        <w:t>s</w:t>
      </w:r>
      <w:r w:rsidR="00020882" w:rsidRPr="009A1504">
        <w:rPr>
          <w:sz w:val="24"/>
          <w:szCs w:val="24"/>
        </w:rPr>
        <w:t>.</w:t>
      </w:r>
    </w:p>
    <w:p w14:paraId="2ECC166D" w14:textId="53A0256F" w:rsidR="007475E4" w:rsidRDefault="007475E4" w:rsidP="0096462B">
      <w:pPr>
        <w:pStyle w:val="Heading1"/>
        <w:spacing w:before="120" w:after="120" w:line="276" w:lineRule="auto"/>
      </w:pPr>
      <w:bookmarkStart w:id="17" w:name="_Toc69378545"/>
      <w:bookmarkStart w:id="18" w:name="_Toc74997851"/>
      <w:bookmarkStart w:id="19" w:name="_Toc78524969"/>
      <w:r>
        <w:t>Practices</w:t>
      </w:r>
      <w:bookmarkEnd w:id="17"/>
      <w:bookmarkEnd w:id="18"/>
      <w:bookmarkEnd w:id="19"/>
    </w:p>
    <w:p w14:paraId="6CD760AE" w14:textId="67DBA732" w:rsidR="005012D9" w:rsidRDefault="00C60594" w:rsidP="0096462B">
      <w:pPr>
        <w:spacing w:before="120" w:after="120" w:line="276" w:lineRule="auto"/>
      </w:pPr>
      <w:r w:rsidRPr="00A84128">
        <w:t xml:space="preserve">Beyond formal academic programs, </w:t>
      </w:r>
      <w:r w:rsidR="00C57858">
        <w:t>interviewees</w:t>
      </w:r>
      <w:r w:rsidR="006D2714">
        <w:t xml:space="preserve"> </w:t>
      </w:r>
      <w:r w:rsidR="008513D8">
        <w:t>in</w:t>
      </w:r>
      <w:r w:rsidR="006D2714">
        <w:t xml:space="preserve"> the</w:t>
      </w:r>
      <w:r w:rsidRPr="00A84128">
        <w:t xml:space="preserve"> case stud</w:t>
      </w:r>
      <w:r w:rsidR="006D2714">
        <w:t xml:space="preserve">y </w:t>
      </w:r>
      <w:r w:rsidR="008513D8">
        <w:t>research</w:t>
      </w:r>
      <w:r w:rsidR="006D2714">
        <w:t xml:space="preserve"> </w:t>
      </w:r>
      <w:r w:rsidRPr="00A84128">
        <w:t xml:space="preserve">identified other promising practices that </w:t>
      </w:r>
      <w:r w:rsidR="008513D8">
        <w:t>might</w:t>
      </w:r>
      <w:r w:rsidR="00A84128" w:rsidRPr="00A84128">
        <w:t xml:space="preserve"> contribute to the reduction of dropout among high school </w:t>
      </w:r>
      <w:r w:rsidR="00624ABA">
        <w:t>ELs</w:t>
      </w:r>
      <w:r w:rsidR="00A84128" w:rsidRPr="00A84128">
        <w:t xml:space="preserve">. </w:t>
      </w:r>
      <w:r w:rsidR="00602D0A">
        <w:lastRenderedPageBreak/>
        <w:t>Examples of these</w:t>
      </w:r>
      <w:r w:rsidR="00A84128" w:rsidRPr="00A84128">
        <w:t xml:space="preserve"> </w:t>
      </w:r>
      <w:r w:rsidR="00963D47">
        <w:t xml:space="preserve">practices </w:t>
      </w:r>
      <w:r w:rsidR="00A84128" w:rsidRPr="00A84128">
        <w:t>include a</w:t>
      </w:r>
      <w:r w:rsidRPr="00A84128">
        <w:t xml:space="preserve"> </w:t>
      </w:r>
      <w:r w:rsidR="00A84128" w:rsidRPr="00A84128">
        <w:t xml:space="preserve">professional learning community </w:t>
      </w:r>
      <w:r w:rsidR="004718CE">
        <w:t xml:space="preserve">(PLC) </w:t>
      </w:r>
      <w:r w:rsidR="00A84128" w:rsidRPr="00A84128">
        <w:t>that monitors student progress and engages in professional learning</w:t>
      </w:r>
      <w:r w:rsidR="00142374">
        <w:t>,</w:t>
      </w:r>
      <w:r w:rsidR="00A84128" w:rsidRPr="00A84128">
        <w:t xml:space="preserve"> orientation programs to introduce </w:t>
      </w:r>
      <w:r w:rsidR="009A3CC9">
        <w:t>newcomers</w:t>
      </w:r>
      <w:r w:rsidR="009A3CC9" w:rsidRPr="00A84128">
        <w:t xml:space="preserve"> </w:t>
      </w:r>
      <w:r w:rsidR="00A84128" w:rsidRPr="00A84128">
        <w:t>to U.S. high schools</w:t>
      </w:r>
      <w:r w:rsidR="00142374">
        <w:t>, and</w:t>
      </w:r>
      <w:r w:rsidR="00A84128" w:rsidRPr="00A84128">
        <w:t xml:space="preserve"> partner</w:t>
      </w:r>
      <w:r w:rsidR="00142374">
        <w:t>ships between districts</w:t>
      </w:r>
      <w:r w:rsidR="00C57858">
        <w:t xml:space="preserve"> </w:t>
      </w:r>
      <w:r w:rsidR="00142374">
        <w:t>and</w:t>
      </w:r>
      <w:r w:rsidR="00A84128" w:rsidRPr="00A84128">
        <w:t xml:space="preserve"> community-based organizations </w:t>
      </w:r>
      <w:r w:rsidR="00602D0A">
        <w:t>to engage</w:t>
      </w:r>
      <w:r w:rsidR="00A84128" w:rsidRPr="00A84128">
        <w:t xml:space="preserve"> newly arrived immigrant students in leadership development activities. </w:t>
      </w:r>
      <w:r w:rsidR="00E108AF">
        <w:t>The following snapshots provide summaries of examples of e</w:t>
      </w:r>
      <w:r w:rsidR="00A84128" w:rsidRPr="00A84128">
        <w:t>ach</w:t>
      </w:r>
      <w:r w:rsidR="000B2994">
        <w:t xml:space="preserve"> of these </w:t>
      </w:r>
      <w:r w:rsidR="000C2D97">
        <w:t xml:space="preserve">promising </w:t>
      </w:r>
      <w:r w:rsidR="00E108AF">
        <w:t>practices</w:t>
      </w:r>
      <w:r w:rsidR="00A84128" w:rsidRPr="00A84128">
        <w:t>.</w:t>
      </w:r>
      <w:r w:rsidR="000C2D97" w:rsidRPr="000C2D97" w:rsidDel="00963D47">
        <w:t xml:space="preserve"> </w:t>
      </w:r>
    </w:p>
    <w:p w14:paraId="6CFD15E0" w14:textId="4A5BDF29" w:rsidR="00A36345" w:rsidRDefault="00F609F8" w:rsidP="0096462B">
      <w:pPr>
        <w:spacing w:before="120" w:after="120" w:line="276" w:lineRule="auto"/>
      </w:pPr>
      <w:r>
        <w:t xml:space="preserve">The </w:t>
      </w:r>
      <w:r w:rsidR="006B3865">
        <w:t xml:space="preserve">Newcomer Education Success Team </w:t>
      </w:r>
      <w:r w:rsidR="00963D47">
        <w:t>PLC</w:t>
      </w:r>
      <w:r>
        <w:t xml:space="preserve"> in Somerville works toward the </w:t>
      </w:r>
      <w:r w:rsidR="00892701">
        <w:t xml:space="preserve">Pillar 4 </w:t>
      </w:r>
      <w:r>
        <w:t xml:space="preserve">building block of students </w:t>
      </w:r>
      <w:r w:rsidR="00736087">
        <w:t>“</w:t>
      </w:r>
      <w:r w:rsidRPr="008D4778">
        <w:t>graduat</w:t>
      </w:r>
      <w:r w:rsidR="004B27EA" w:rsidRPr="008D4778">
        <w:t>ing</w:t>
      </w:r>
      <w:r w:rsidRPr="008D4778">
        <w:t xml:space="preserve"> college/career ready</w:t>
      </w:r>
      <w:r w:rsidR="00736087">
        <w:t>”</w:t>
      </w:r>
      <w:r>
        <w:t xml:space="preserve"> by monitoring </w:t>
      </w:r>
      <w:r w:rsidR="00736087">
        <w:t xml:space="preserve">ELs’ </w:t>
      </w:r>
      <w:r>
        <w:t>course access and progress</w:t>
      </w:r>
      <w:r w:rsidR="00F972EC">
        <w:t xml:space="preserve"> toward graduation.</w:t>
      </w:r>
      <w:r w:rsidR="0095337F">
        <w:t xml:space="preserve"> </w:t>
      </w:r>
      <w:r w:rsidR="006B3865">
        <w:t xml:space="preserve">District leaders credit the PLC with building </w:t>
      </w:r>
      <w:r w:rsidR="00150020">
        <w:t>educator</w:t>
      </w:r>
      <w:r w:rsidR="00C935A0">
        <w:t>s’</w:t>
      </w:r>
      <w:r w:rsidR="00150020">
        <w:t xml:space="preserve"> </w:t>
      </w:r>
      <w:r w:rsidR="006B3865">
        <w:t>skill</w:t>
      </w:r>
      <w:r w:rsidR="00150020">
        <w:t>s</w:t>
      </w:r>
      <w:r w:rsidR="006B3865">
        <w:t xml:space="preserve"> in teaching ELs, building a sense that EL</w:t>
      </w:r>
      <w:r w:rsidR="00E24190">
        <w:t xml:space="preserve">s </w:t>
      </w:r>
      <w:r w:rsidR="006B3865">
        <w:t>are the responsibility of all educators, and successful</w:t>
      </w:r>
      <w:r w:rsidR="007366C2">
        <w:t>ly</w:t>
      </w:r>
      <w:r w:rsidR="006B3865">
        <w:t xml:space="preserve"> advoca</w:t>
      </w:r>
      <w:r w:rsidR="007366C2">
        <w:t>ting</w:t>
      </w:r>
      <w:r w:rsidR="006B3865">
        <w:t xml:space="preserve"> for increased support services for E</w:t>
      </w:r>
      <w:r w:rsidR="00E24190">
        <w:t>Ls</w:t>
      </w:r>
      <w:r w:rsidR="006B3865">
        <w:t xml:space="preserve">. </w:t>
      </w:r>
      <w:r w:rsidR="0095337F">
        <w:t>These</w:t>
      </w:r>
      <w:r w:rsidR="00892701">
        <w:t xml:space="preserve"> PLC</w:t>
      </w:r>
      <w:r w:rsidR="0095337F">
        <w:t xml:space="preserve"> activities focus on a recommendation that has been cited in the literature </w:t>
      </w:r>
      <w:r w:rsidR="00944026">
        <w:t xml:space="preserve">about </w:t>
      </w:r>
      <w:r w:rsidR="0095337F">
        <w:t>dropout prevention for general education students: having a team of</w:t>
      </w:r>
      <w:r w:rsidR="00FB660D">
        <w:t xml:space="preserve"> </w:t>
      </w:r>
      <w:r w:rsidR="0095337F">
        <w:t xml:space="preserve">adults responsible for monitoring the progress </w:t>
      </w:r>
      <w:r w:rsidR="00944026">
        <w:t xml:space="preserve">of a group of students </w:t>
      </w:r>
      <w:r w:rsidR="0095337F">
        <w:t xml:space="preserve">toward graduation </w:t>
      </w:r>
      <w:r w:rsidR="00C57858">
        <w:t>and intervening as necessary</w:t>
      </w:r>
      <w:r w:rsidR="0053377A">
        <w:t xml:space="preserve"> (</w:t>
      </w:r>
      <w:proofErr w:type="spellStart"/>
      <w:r w:rsidR="0053377A">
        <w:t>Rumberger</w:t>
      </w:r>
      <w:proofErr w:type="spellEnd"/>
      <w:r w:rsidR="0053377A">
        <w:t xml:space="preserve"> et al., 2017)</w:t>
      </w:r>
      <w:r w:rsidR="00C52B81">
        <w:t>.</w:t>
      </w:r>
      <w:r w:rsidR="0053377A">
        <w:rPr>
          <w:rStyle w:val="CommentReference"/>
          <w:rFonts w:eastAsiaTheme="minorEastAsia"/>
        </w:rPr>
        <w:t xml:space="preserve"> </w:t>
      </w:r>
    </w:p>
    <w:p w14:paraId="1ED084B2" w14:textId="16F721FA" w:rsidR="009A5DB9" w:rsidRDefault="009A5DB9" w:rsidP="00EC47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nglish Learner Education Professional Learning Community"/>
        <w:tblDescription w:val="This table shows the program Somerville Public Schools offers for Content and ESL teachers, along with support staff who serve English learners in a PLC focused on English learners."/>
      </w:tblPr>
      <w:tblGrid>
        <w:gridCol w:w="1975"/>
        <w:gridCol w:w="7375"/>
      </w:tblGrid>
      <w:tr w:rsidR="009A5DB9" w:rsidRPr="0093129A" w14:paraId="0DE2A8A9" w14:textId="77777777" w:rsidTr="00862147">
        <w:tc>
          <w:tcPr>
            <w:tcW w:w="9350" w:type="dxa"/>
            <w:gridSpan w:val="2"/>
            <w:tcBorders>
              <w:top w:val="single" w:sz="4" w:space="0" w:color="auto"/>
              <w:bottom w:val="single" w:sz="4" w:space="0" w:color="auto"/>
            </w:tcBorders>
            <w:shd w:val="clear" w:color="auto" w:fill="ACCBF9" w:themeFill="background2"/>
          </w:tcPr>
          <w:p w14:paraId="77A615DD" w14:textId="43A22E96" w:rsidR="009A5DB9" w:rsidRDefault="009A5DB9" w:rsidP="00862147">
            <w:pPr>
              <w:jc w:val="center"/>
              <w:rPr>
                <w:rStyle w:val="IntenseReference"/>
                <w:color w:val="242852" w:themeColor="text2"/>
              </w:rPr>
            </w:pPr>
            <w:r w:rsidRPr="0093129A">
              <w:rPr>
                <w:rStyle w:val="IntenseReference"/>
                <w:color w:val="242852" w:themeColor="text2"/>
              </w:rPr>
              <w:t xml:space="preserve">Snapshot: </w:t>
            </w:r>
            <w:r w:rsidRPr="0003313B">
              <w:rPr>
                <w:b/>
                <w:bCs/>
                <w:color w:val="374C80" w:themeColor="accent1" w:themeShade="BF"/>
              </w:rPr>
              <w:t>E</w:t>
            </w:r>
            <w:r>
              <w:rPr>
                <w:b/>
                <w:bCs/>
                <w:color w:val="374C80" w:themeColor="accent1" w:themeShade="BF"/>
              </w:rPr>
              <w:t xml:space="preserve">nglish </w:t>
            </w:r>
            <w:r w:rsidRPr="0003313B">
              <w:rPr>
                <w:b/>
                <w:bCs/>
                <w:color w:val="374C80" w:themeColor="accent1" w:themeShade="BF"/>
              </w:rPr>
              <w:t>L</w:t>
            </w:r>
            <w:r>
              <w:rPr>
                <w:b/>
                <w:bCs/>
                <w:color w:val="374C80" w:themeColor="accent1" w:themeShade="BF"/>
              </w:rPr>
              <w:t xml:space="preserve">earner </w:t>
            </w:r>
            <w:r w:rsidRPr="0003313B">
              <w:rPr>
                <w:b/>
                <w:bCs/>
                <w:color w:val="374C80" w:themeColor="accent1" w:themeShade="BF"/>
              </w:rPr>
              <w:t>E</w:t>
            </w:r>
            <w:r>
              <w:rPr>
                <w:b/>
                <w:bCs/>
                <w:color w:val="374C80" w:themeColor="accent1" w:themeShade="BF"/>
              </w:rPr>
              <w:t xml:space="preserve">ducation </w:t>
            </w:r>
            <w:r w:rsidRPr="0003313B">
              <w:rPr>
                <w:b/>
                <w:bCs/>
                <w:color w:val="374C80" w:themeColor="accent1" w:themeShade="BF"/>
              </w:rPr>
              <w:t>Professional Learning Communit</w:t>
            </w:r>
            <w:r>
              <w:rPr>
                <w:b/>
                <w:bCs/>
                <w:color w:val="374C80" w:themeColor="accent1" w:themeShade="BF"/>
              </w:rPr>
              <w:t>y</w:t>
            </w:r>
          </w:p>
          <w:p w14:paraId="39A1C3D6" w14:textId="77777777" w:rsidR="009A5DB9" w:rsidRPr="0093129A" w:rsidRDefault="009A5DB9" w:rsidP="00862147">
            <w:pPr>
              <w:jc w:val="center"/>
              <w:rPr>
                <w:rStyle w:val="IntenseReference"/>
                <w:color w:val="242852" w:themeColor="text2"/>
              </w:rPr>
            </w:pPr>
          </w:p>
        </w:tc>
      </w:tr>
      <w:tr w:rsidR="009A5DB9" w14:paraId="2B4A0A5B" w14:textId="77777777" w:rsidTr="00862147">
        <w:tc>
          <w:tcPr>
            <w:tcW w:w="1975" w:type="dxa"/>
            <w:tcBorders>
              <w:top w:val="single" w:sz="4" w:space="0" w:color="auto"/>
            </w:tcBorders>
          </w:tcPr>
          <w:p w14:paraId="4B6D0C8C" w14:textId="77777777" w:rsidR="009A5DB9" w:rsidRPr="00092043" w:rsidRDefault="009A5DB9" w:rsidP="00862147">
            <w:pPr>
              <w:rPr>
                <w:rStyle w:val="IntenseReference"/>
              </w:rPr>
            </w:pPr>
            <w:r w:rsidRPr="00092043">
              <w:rPr>
                <w:rStyle w:val="IntenseReference"/>
              </w:rPr>
              <w:t>What:</w:t>
            </w:r>
          </w:p>
        </w:tc>
        <w:tc>
          <w:tcPr>
            <w:tcW w:w="7375" w:type="dxa"/>
            <w:tcBorders>
              <w:top w:val="single" w:sz="4" w:space="0" w:color="auto"/>
            </w:tcBorders>
          </w:tcPr>
          <w:p w14:paraId="318736B2" w14:textId="59F25A64" w:rsidR="009A5DB9" w:rsidRDefault="009A5DB9" w:rsidP="00862147">
            <w:r>
              <w:t>N</w:t>
            </w:r>
            <w:r w:rsidRPr="00C52B81">
              <w:rPr>
                <w:color w:val="222222"/>
                <w:shd w:val="clear" w:color="auto" w:fill="FFFFFF"/>
              </w:rPr>
              <w:t xml:space="preserve">ewcomer </w:t>
            </w:r>
            <w:r>
              <w:rPr>
                <w:color w:val="222222"/>
                <w:shd w:val="clear" w:color="auto" w:fill="FFFFFF"/>
              </w:rPr>
              <w:t>E</w:t>
            </w:r>
            <w:r w:rsidRPr="00C52B81">
              <w:rPr>
                <w:color w:val="222222"/>
                <w:shd w:val="clear" w:color="auto" w:fill="FFFFFF"/>
              </w:rPr>
              <w:t xml:space="preserve">ducation </w:t>
            </w:r>
            <w:r>
              <w:rPr>
                <w:color w:val="222222"/>
                <w:shd w:val="clear" w:color="auto" w:fill="FFFFFF"/>
              </w:rPr>
              <w:t>S</w:t>
            </w:r>
            <w:r w:rsidRPr="00C52B81">
              <w:rPr>
                <w:color w:val="222222"/>
                <w:shd w:val="clear" w:color="auto" w:fill="FFFFFF"/>
              </w:rPr>
              <w:t xml:space="preserve">uccess </w:t>
            </w:r>
            <w:r>
              <w:rPr>
                <w:color w:val="222222"/>
                <w:shd w:val="clear" w:color="auto" w:fill="FFFFFF"/>
              </w:rPr>
              <w:t>T</w:t>
            </w:r>
            <w:r w:rsidRPr="00C52B81">
              <w:rPr>
                <w:color w:val="222222"/>
                <w:shd w:val="clear" w:color="auto" w:fill="FFFFFF"/>
              </w:rPr>
              <w:t xml:space="preserve">eam </w:t>
            </w:r>
            <w:r>
              <w:rPr>
                <w:color w:val="222222"/>
                <w:shd w:val="clear" w:color="auto" w:fill="FFFFFF"/>
              </w:rPr>
              <w:t>(</w:t>
            </w:r>
            <w:r w:rsidRPr="002F752B">
              <w:t>PLC</w:t>
            </w:r>
            <w:r>
              <w:t>)</w:t>
            </w:r>
          </w:p>
        </w:tc>
      </w:tr>
      <w:tr w:rsidR="009A5DB9" w14:paraId="3E6E635B" w14:textId="77777777" w:rsidTr="00862147">
        <w:tc>
          <w:tcPr>
            <w:tcW w:w="1975" w:type="dxa"/>
          </w:tcPr>
          <w:p w14:paraId="527C07AB" w14:textId="77777777" w:rsidR="009A5DB9" w:rsidRPr="00092043" w:rsidRDefault="009A5DB9" w:rsidP="00862147">
            <w:pPr>
              <w:rPr>
                <w:rStyle w:val="IntenseReference"/>
              </w:rPr>
            </w:pPr>
            <w:r w:rsidRPr="00092043">
              <w:rPr>
                <w:rStyle w:val="IntenseReference"/>
              </w:rPr>
              <w:t>Where:</w:t>
            </w:r>
          </w:p>
        </w:tc>
        <w:tc>
          <w:tcPr>
            <w:tcW w:w="7375" w:type="dxa"/>
          </w:tcPr>
          <w:p w14:paraId="7B3F1750" w14:textId="2FE45BB3" w:rsidR="009A5DB9" w:rsidRDefault="009A5DB9" w:rsidP="00862147">
            <w:r w:rsidRPr="009D07BD">
              <w:t xml:space="preserve">Somerville </w:t>
            </w:r>
            <w:r>
              <w:t>Public Schools</w:t>
            </w:r>
          </w:p>
        </w:tc>
      </w:tr>
      <w:tr w:rsidR="009A5DB9" w14:paraId="09BADCD5" w14:textId="77777777" w:rsidTr="00862147">
        <w:tc>
          <w:tcPr>
            <w:tcW w:w="1975" w:type="dxa"/>
          </w:tcPr>
          <w:p w14:paraId="2BE66750" w14:textId="77777777" w:rsidR="009A5DB9" w:rsidRPr="00092043" w:rsidRDefault="009A5DB9" w:rsidP="00862147">
            <w:pPr>
              <w:rPr>
                <w:rStyle w:val="IntenseReference"/>
              </w:rPr>
            </w:pPr>
            <w:r w:rsidRPr="00092043">
              <w:rPr>
                <w:rStyle w:val="IntenseReference"/>
              </w:rPr>
              <w:t>Populations Served:</w:t>
            </w:r>
          </w:p>
        </w:tc>
        <w:tc>
          <w:tcPr>
            <w:tcW w:w="7375" w:type="dxa"/>
          </w:tcPr>
          <w:p w14:paraId="411625F4" w14:textId="26185565" w:rsidR="009A5DB9" w:rsidRDefault="009A5DB9" w:rsidP="00862147">
            <w:r>
              <w:t>Content and ESL t</w:t>
            </w:r>
            <w:r w:rsidRPr="009D07BD">
              <w:t>eachers</w:t>
            </w:r>
            <w:r>
              <w:t xml:space="preserve">, along with support staff </w:t>
            </w:r>
            <w:r w:rsidRPr="009D07BD">
              <w:t xml:space="preserve">who serve English </w:t>
            </w:r>
            <w:r>
              <w:t>learner</w:t>
            </w:r>
            <w:r w:rsidRPr="009D07BD">
              <w:t>s</w:t>
            </w:r>
            <w:r>
              <w:t>, in a</w:t>
            </w:r>
            <w:r w:rsidRPr="009D07BD">
              <w:t xml:space="preserve"> </w:t>
            </w:r>
            <w:r>
              <w:t>PLC focused on English learners</w:t>
            </w:r>
          </w:p>
        </w:tc>
      </w:tr>
      <w:tr w:rsidR="009A5DB9" w14:paraId="680A40A6" w14:textId="77777777" w:rsidTr="00862147">
        <w:tc>
          <w:tcPr>
            <w:tcW w:w="1975" w:type="dxa"/>
          </w:tcPr>
          <w:p w14:paraId="60B68D07" w14:textId="77777777" w:rsidR="009A5DB9" w:rsidRPr="00092043" w:rsidRDefault="009A5DB9" w:rsidP="00862147">
            <w:pPr>
              <w:rPr>
                <w:rStyle w:val="IntenseReference"/>
              </w:rPr>
            </w:pPr>
            <w:r w:rsidRPr="00092043">
              <w:rPr>
                <w:rStyle w:val="IntenseReference"/>
              </w:rPr>
              <w:t>How:</w:t>
            </w:r>
          </w:p>
        </w:tc>
        <w:tc>
          <w:tcPr>
            <w:tcW w:w="7375" w:type="dxa"/>
          </w:tcPr>
          <w:p w14:paraId="564D217B" w14:textId="672F0D4F" w:rsidR="009A5DB9" w:rsidRDefault="009A5DB9" w:rsidP="00862147">
            <w:pPr>
              <w:tabs>
                <w:tab w:val="left" w:pos="1421"/>
              </w:tabs>
            </w:pPr>
            <w:r w:rsidRPr="009D07BD">
              <w:t>Twice</w:t>
            </w:r>
            <w:r>
              <w:t xml:space="preserve"> </w:t>
            </w:r>
            <w:r w:rsidRPr="009D07BD">
              <w:t>weekly</w:t>
            </w:r>
            <w:r>
              <w:t xml:space="preserve"> PLC meetings,</w:t>
            </w:r>
            <w:r w:rsidRPr="009D07BD">
              <w:t xml:space="preserve"> alternat</w:t>
            </w:r>
            <w:r>
              <w:t>ing</w:t>
            </w:r>
            <w:r w:rsidRPr="009D07BD">
              <w:t xml:space="preserve"> between student monitoring and adult learning</w:t>
            </w:r>
          </w:p>
        </w:tc>
      </w:tr>
      <w:tr w:rsidR="009A5DB9" w14:paraId="53A9E84A" w14:textId="77777777" w:rsidTr="00862147">
        <w:tc>
          <w:tcPr>
            <w:tcW w:w="1975" w:type="dxa"/>
          </w:tcPr>
          <w:p w14:paraId="6C5F1FC1" w14:textId="77777777" w:rsidR="009A5DB9" w:rsidRPr="00092043" w:rsidRDefault="009A5DB9" w:rsidP="00862147">
            <w:pPr>
              <w:rPr>
                <w:rStyle w:val="IntenseReference"/>
              </w:rPr>
            </w:pPr>
            <w:r w:rsidRPr="00092043">
              <w:rPr>
                <w:rStyle w:val="IntenseReference"/>
              </w:rPr>
              <w:t>Why:</w:t>
            </w:r>
          </w:p>
        </w:tc>
        <w:tc>
          <w:tcPr>
            <w:tcW w:w="7375" w:type="dxa"/>
          </w:tcPr>
          <w:p w14:paraId="7E019D9F" w14:textId="77777777" w:rsidR="009A5DB9" w:rsidRPr="009D07BD" w:rsidRDefault="009A5DB9" w:rsidP="009A5DB9">
            <w:pPr>
              <w:tabs>
                <w:tab w:val="left" w:pos="1421"/>
              </w:tabs>
            </w:pPr>
            <w:r w:rsidRPr="009D07BD">
              <w:t>Goals of the PLC are to:</w:t>
            </w:r>
          </w:p>
          <w:p w14:paraId="1F08E522" w14:textId="77777777" w:rsidR="009A5DB9" w:rsidRPr="009D07BD" w:rsidRDefault="009A5DB9" w:rsidP="00835D6B">
            <w:pPr>
              <w:pStyle w:val="ListParagraph"/>
              <w:numPr>
                <w:ilvl w:val="0"/>
                <w:numId w:val="32"/>
              </w:numPr>
              <w:ind w:left="440"/>
            </w:pPr>
            <w:r w:rsidRPr="009D07BD">
              <w:t>Monitor student progress and intervene as necessary</w:t>
            </w:r>
          </w:p>
          <w:p w14:paraId="334B134F" w14:textId="77777777" w:rsidR="009A5DB9" w:rsidRPr="009D07BD" w:rsidRDefault="009A5DB9" w:rsidP="00835D6B">
            <w:pPr>
              <w:pStyle w:val="ListParagraph"/>
              <w:numPr>
                <w:ilvl w:val="0"/>
                <w:numId w:val="32"/>
              </w:numPr>
              <w:ind w:left="440"/>
            </w:pPr>
            <w:r w:rsidRPr="009D07BD">
              <w:t xml:space="preserve">Engage </w:t>
            </w:r>
            <w:r>
              <w:t xml:space="preserve">teachers </w:t>
            </w:r>
            <w:r w:rsidRPr="009D07BD">
              <w:t xml:space="preserve">in </w:t>
            </w:r>
            <w:r>
              <w:t xml:space="preserve">collaborative </w:t>
            </w:r>
            <w:r w:rsidRPr="009D07BD">
              <w:t xml:space="preserve">professional learning and </w:t>
            </w:r>
            <w:r>
              <w:t xml:space="preserve">the </w:t>
            </w:r>
            <w:r w:rsidRPr="009D07BD">
              <w:t>develop</w:t>
            </w:r>
            <w:r>
              <w:t>ment of</w:t>
            </w:r>
            <w:r w:rsidRPr="009D07BD">
              <w:t xml:space="preserve"> shared actions</w:t>
            </w:r>
          </w:p>
          <w:p w14:paraId="1F09BD25" w14:textId="7E87F8A5" w:rsidR="009A5DB9" w:rsidRDefault="009A5DB9" w:rsidP="00835D6B">
            <w:pPr>
              <w:pStyle w:val="ListParagraph"/>
              <w:numPr>
                <w:ilvl w:val="0"/>
                <w:numId w:val="32"/>
              </w:numPr>
              <w:ind w:left="440"/>
            </w:pPr>
            <w:r w:rsidRPr="009D07BD">
              <w:t xml:space="preserve">Empower teachers to enhance instruction and programs for English </w:t>
            </w:r>
            <w:r>
              <w:t>learner</w:t>
            </w:r>
            <w:r w:rsidRPr="009D07BD">
              <w:t>s</w:t>
            </w:r>
          </w:p>
        </w:tc>
      </w:tr>
      <w:tr w:rsidR="009A5DB9" w14:paraId="70DCEC33" w14:textId="77777777" w:rsidTr="00862147">
        <w:tc>
          <w:tcPr>
            <w:tcW w:w="1975" w:type="dxa"/>
            <w:tcBorders>
              <w:bottom w:val="single" w:sz="4" w:space="0" w:color="auto"/>
            </w:tcBorders>
          </w:tcPr>
          <w:p w14:paraId="38415366" w14:textId="77777777" w:rsidR="009A5DB9" w:rsidRPr="00092043" w:rsidRDefault="009A5DB9" w:rsidP="00862147">
            <w:pPr>
              <w:rPr>
                <w:rStyle w:val="IntenseReference"/>
              </w:rPr>
            </w:pPr>
            <w:r w:rsidRPr="00092043">
              <w:rPr>
                <w:rStyle w:val="IntenseReference"/>
              </w:rPr>
              <w:t xml:space="preserve">Blueprint Building Block: </w:t>
            </w:r>
          </w:p>
        </w:tc>
        <w:tc>
          <w:tcPr>
            <w:tcW w:w="7375" w:type="dxa"/>
            <w:tcBorders>
              <w:bottom w:val="single" w:sz="4" w:space="0" w:color="auto"/>
            </w:tcBorders>
          </w:tcPr>
          <w:p w14:paraId="3D2934D7" w14:textId="4D31E41A" w:rsidR="009A5DB9" w:rsidRDefault="009A5DB9" w:rsidP="00862147">
            <w:r>
              <w:t xml:space="preserve">Progress monitoring to ensure that English learners are </w:t>
            </w:r>
            <w:r w:rsidRPr="00C57858">
              <w:rPr>
                <w:b/>
                <w:bCs/>
              </w:rPr>
              <w:t>graduat</w:t>
            </w:r>
            <w:r>
              <w:rPr>
                <w:b/>
                <w:bCs/>
              </w:rPr>
              <w:t>ing</w:t>
            </w:r>
            <w:r w:rsidRPr="00C57858">
              <w:rPr>
                <w:b/>
                <w:bCs/>
              </w:rPr>
              <w:t xml:space="preserve"> college/career ready</w:t>
            </w:r>
          </w:p>
        </w:tc>
      </w:tr>
    </w:tbl>
    <w:p w14:paraId="21DF304A" w14:textId="77777777" w:rsidR="009A5DB9" w:rsidRDefault="009A5DB9" w:rsidP="00EC47B4"/>
    <w:p w14:paraId="76F315BD" w14:textId="3D2F0E3B" w:rsidR="00A36345" w:rsidRDefault="00F04AE9" w:rsidP="00E44EE4">
      <w:pPr>
        <w:spacing w:after="120" w:line="276" w:lineRule="auto"/>
      </w:pPr>
      <w:r>
        <w:t xml:space="preserve">At Brockton High School, </w:t>
      </w:r>
      <w:r w:rsidR="00624ABA">
        <w:t>a targeted program</w:t>
      </w:r>
      <w:r>
        <w:t xml:space="preserve"> called </w:t>
      </w:r>
      <w:proofErr w:type="spellStart"/>
      <w:r>
        <w:t>Success@BHS</w:t>
      </w:r>
      <w:proofErr w:type="spellEnd"/>
      <w:r>
        <w:t xml:space="preserve"> </w:t>
      </w:r>
      <w:r w:rsidR="005240CB">
        <w:t xml:space="preserve">provides </w:t>
      </w:r>
      <w:r>
        <w:t xml:space="preserve">newcomers to the district </w:t>
      </w:r>
      <w:r w:rsidR="005240CB">
        <w:t xml:space="preserve">with </w:t>
      </w:r>
      <w:r>
        <w:t>an orientation to the U</w:t>
      </w:r>
      <w:r w:rsidR="00FB6027">
        <w:t>.</w:t>
      </w:r>
      <w:r>
        <w:t>S</w:t>
      </w:r>
      <w:r w:rsidR="00FB6027">
        <w:t>.</w:t>
      </w:r>
      <w:r>
        <w:t xml:space="preserve"> education system. By </w:t>
      </w:r>
      <w:r w:rsidR="005240CB">
        <w:t xml:space="preserve">connecting </w:t>
      </w:r>
      <w:r>
        <w:t xml:space="preserve">newcomer students </w:t>
      </w:r>
      <w:r w:rsidR="005240CB">
        <w:t xml:space="preserve">with </w:t>
      </w:r>
      <w:r>
        <w:t xml:space="preserve">peer mentors who are also </w:t>
      </w:r>
      <w:r w:rsidR="000A67FE">
        <w:t>ELs</w:t>
      </w:r>
      <w:r w:rsidR="005240CB">
        <w:t xml:space="preserve"> and who are on track to graduate</w:t>
      </w:r>
      <w:r>
        <w:t>, the program benefits both the newly arrived students</w:t>
      </w:r>
      <w:r w:rsidR="005240CB">
        <w:t>,</w:t>
      </w:r>
      <w:r>
        <w:t xml:space="preserve"> who </w:t>
      </w:r>
      <w:r w:rsidR="005240CB">
        <w:t>receive</w:t>
      </w:r>
      <w:r>
        <w:t xml:space="preserve"> relevant peer advice</w:t>
      </w:r>
      <w:r w:rsidR="005240CB">
        <w:t>,</w:t>
      </w:r>
      <w:r>
        <w:t xml:space="preserve"> and the on-track </w:t>
      </w:r>
      <w:r w:rsidR="000A67FE">
        <w:t>ELs</w:t>
      </w:r>
      <w:r w:rsidR="005240CB">
        <w:t>,</w:t>
      </w:r>
      <w:r>
        <w:t xml:space="preserve"> who participate in leadership development.</w:t>
      </w:r>
      <w:r w:rsidR="009A0995">
        <w:t xml:space="preserve"> District leaders believe </w:t>
      </w:r>
      <w:r w:rsidR="005240CB">
        <w:t xml:space="preserve">that </w:t>
      </w:r>
      <w:r w:rsidR="009A0995">
        <w:t xml:space="preserve">the program smooths </w:t>
      </w:r>
      <w:r w:rsidR="00C27AFB">
        <w:t>newcomers’</w:t>
      </w:r>
      <w:r w:rsidR="009A0995">
        <w:t xml:space="preserve"> transition</w:t>
      </w:r>
      <w:r w:rsidR="00C27AFB">
        <w:t>s</w:t>
      </w:r>
      <w:r w:rsidR="009A0995">
        <w:t xml:space="preserve"> to high school, and that</w:t>
      </w:r>
      <w:r w:rsidR="00794887">
        <w:t>,</w:t>
      </w:r>
      <w:r w:rsidR="009A0995">
        <w:t xml:space="preserve"> by providing formal and informal supports, </w:t>
      </w:r>
      <w:r w:rsidR="006F7D45">
        <w:t xml:space="preserve">it </w:t>
      </w:r>
      <w:r w:rsidR="009A0995">
        <w:t>will help more EL</w:t>
      </w:r>
      <w:r w:rsidR="00E24190">
        <w:t xml:space="preserve">s </w:t>
      </w:r>
      <w:r w:rsidR="006F7D45">
        <w:t xml:space="preserve">to </w:t>
      </w:r>
      <w:r w:rsidR="009A0995">
        <w:t>be successful in high school.</w:t>
      </w:r>
    </w:p>
    <w:p w14:paraId="6BAFC138" w14:textId="50946260" w:rsidR="007A375C" w:rsidRDefault="007A375C" w:rsidP="00EC47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comer Orientation"/>
        <w:tblDescription w:val="Table shows the details for the program offered from Brockton Public Schools who are high school newcomers to the district."/>
      </w:tblPr>
      <w:tblGrid>
        <w:gridCol w:w="1975"/>
        <w:gridCol w:w="7375"/>
      </w:tblGrid>
      <w:tr w:rsidR="007A375C" w:rsidRPr="0093129A" w14:paraId="508D0F26" w14:textId="77777777" w:rsidTr="00862147">
        <w:tc>
          <w:tcPr>
            <w:tcW w:w="9350" w:type="dxa"/>
            <w:gridSpan w:val="2"/>
            <w:tcBorders>
              <w:top w:val="single" w:sz="4" w:space="0" w:color="auto"/>
              <w:bottom w:val="single" w:sz="4" w:space="0" w:color="auto"/>
            </w:tcBorders>
            <w:shd w:val="clear" w:color="auto" w:fill="ACCBF9" w:themeFill="background2"/>
          </w:tcPr>
          <w:p w14:paraId="735B91CD" w14:textId="41EEE783" w:rsidR="007A375C" w:rsidRDefault="007A375C" w:rsidP="00862147">
            <w:pPr>
              <w:jc w:val="center"/>
              <w:rPr>
                <w:rStyle w:val="IntenseReference"/>
                <w:color w:val="242852" w:themeColor="text2"/>
              </w:rPr>
            </w:pPr>
            <w:r w:rsidRPr="0093129A">
              <w:rPr>
                <w:rStyle w:val="IntenseReference"/>
                <w:color w:val="242852" w:themeColor="text2"/>
              </w:rPr>
              <w:lastRenderedPageBreak/>
              <w:t xml:space="preserve">Snapshot: </w:t>
            </w:r>
            <w:r w:rsidRPr="00240078">
              <w:rPr>
                <w:b/>
                <w:bCs/>
                <w:color w:val="374C80" w:themeColor="accent1" w:themeShade="BF"/>
              </w:rPr>
              <w:t>Newcomer Orientation</w:t>
            </w:r>
          </w:p>
          <w:p w14:paraId="1AF55365" w14:textId="77777777" w:rsidR="007A375C" w:rsidRPr="0093129A" w:rsidRDefault="007A375C" w:rsidP="00862147">
            <w:pPr>
              <w:jc w:val="center"/>
              <w:rPr>
                <w:rStyle w:val="IntenseReference"/>
                <w:color w:val="242852" w:themeColor="text2"/>
              </w:rPr>
            </w:pPr>
          </w:p>
        </w:tc>
      </w:tr>
      <w:tr w:rsidR="007A375C" w14:paraId="54B3F61A" w14:textId="77777777" w:rsidTr="00862147">
        <w:tc>
          <w:tcPr>
            <w:tcW w:w="1975" w:type="dxa"/>
            <w:tcBorders>
              <w:top w:val="single" w:sz="4" w:space="0" w:color="auto"/>
            </w:tcBorders>
          </w:tcPr>
          <w:p w14:paraId="4E8B0D41" w14:textId="77777777" w:rsidR="007A375C" w:rsidRPr="00092043" w:rsidRDefault="007A375C" w:rsidP="00862147">
            <w:pPr>
              <w:rPr>
                <w:rStyle w:val="IntenseReference"/>
              </w:rPr>
            </w:pPr>
            <w:r w:rsidRPr="00092043">
              <w:rPr>
                <w:rStyle w:val="IntenseReference"/>
              </w:rPr>
              <w:t>What:</w:t>
            </w:r>
          </w:p>
        </w:tc>
        <w:tc>
          <w:tcPr>
            <w:tcW w:w="7375" w:type="dxa"/>
            <w:tcBorders>
              <w:top w:val="single" w:sz="4" w:space="0" w:color="auto"/>
            </w:tcBorders>
          </w:tcPr>
          <w:p w14:paraId="47885865" w14:textId="2B1C8D73" w:rsidR="007A375C" w:rsidRDefault="007A375C" w:rsidP="00862147">
            <w:proofErr w:type="spellStart"/>
            <w:r w:rsidRPr="009D07BD">
              <w:t>Success@BHS</w:t>
            </w:r>
            <w:proofErr w:type="spellEnd"/>
          </w:p>
        </w:tc>
      </w:tr>
      <w:tr w:rsidR="007A375C" w14:paraId="4615D684" w14:textId="77777777" w:rsidTr="00862147">
        <w:tc>
          <w:tcPr>
            <w:tcW w:w="1975" w:type="dxa"/>
          </w:tcPr>
          <w:p w14:paraId="16F5345D" w14:textId="77777777" w:rsidR="007A375C" w:rsidRPr="00092043" w:rsidRDefault="007A375C" w:rsidP="00862147">
            <w:pPr>
              <w:rPr>
                <w:rStyle w:val="IntenseReference"/>
              </w:rPr>
            </w:pPr>
            <w:r w:rsidRPr="00092043">
              <w:rPr>
                <w:rStyle w:val="IntenseReference"/>
              </w:rPr>
              <w:t>Where:</w:t>
            </w:r>
          </w:p>
        </w:tc>
        <w:tc>
          <w:tcPr>
            <w:tcW w:w="7375" w:type="dxa"/>
          </w:tcPr>
          <w:p w14:paraId="57E6A35C" w14:textId="3FABA308" w:rsidR="007A375C" w:rsidRDefault="007A375C" w:rsidP="00862147">
            <w:r w:rsidRPr="009D07BD">
              <w:t>Brockton</w:t>
            </w:r>
            <w:r>
              <w:t xml:space="preserve"> High School, Brockton</w:t>
            </w:r>
            <w:r w:rsidRPr="009D07BD">
              <w:t xml:space="preserve"> Public School</w:t>
            </w:r>
            <w:r>
              <w:t>s</w:t>
            </w:r>
          </w:p>
        </w:tc>
      </w:tr>
      <w:tr w:rsidR="007A375C" w14:paraId="2B702CC6" w14:textId="77777777" w:rsidTr="00862147">
        <w:tc>
          <w:tcPr>
            <w:tcW w:w="1975" w:type="dxa"/>
          </w:tcPr>
          <w:p w14:paraId="4ED3547A" w14:textId="77777777" w:rsidR="007A375C" w:rsidRPr="00092043" w:rsidRDefault="007A375C" w:rsidP="00862147">
            <w:pPr>
              <w:rPr>
                <w:rStyle w:val="IntenseReference"/>
              </w:rPr>
            </w:pPr>
            <w:r w:rsidRPr="00092043">
              <w:rPr>
                <w:rStyle w:val="IntenseReference"/>
              </w:rPr>
              <w:t>Populations Served:</w:t>
            </w:r>
          </w:p>
        </w:tc>
        <w:tc>
          <w:tcPr>
            <w:tcW w:w="7375" w:type="dxa"/>
          </w:tcPr>
          <w:p w14:paraId="1C5CB3F3" w14:textId="4AD3C7CA" w:rsidR="007A375C" w:rsidRDefault="007A375C" w:rsidP="00862147">
            <w:r>
              <w:t>High school n</w:t>
            </w:r>
            <w:r w:rsidRPr="009D07BD">
              <w:t xml:space="preserve">ewcomers to the district </w:t>
            </w:r>
          </w:p>
        </w:tc>
      </w:tr>
      <w:tr w:rsidR="007A375C" w14:paraId="040D4112" w14:textId="77777777" w:rsidTr="00862147">
        <w:tc>
          <w:tcPr>
            <w:tcW w:w="1975" w:type="dxa"/>
          </w:tcPr>
          <w:p w14:paraId="097263F3" w14:textId="77777777" w:rsidR="007A375C" w:rsidRPr="00092043" w:rsidRDefault="007A375C" w:rsidP="00862147">
            <w:pPr>
              <w:rPr>
                <w:rStyle w:val="IntenseReference"/>
              </w:rPr>
            </w:pPr>
            <w:r w:rsidRPr="00092043">
              <w:rPr>
                <w:rStyle w:val="IntenseReference"/>
              </w:rPr>
              <w:t>How:</w:t>
            </w:r>
          </w:p>
        </w:tc>
        <w:tc>
          <w:tcPr>
            <w:tcW w:w="7375" w:type="dxa"/>
          </w:tcPr>
          <w:p w14:paraId="047127B7" w14:textId="3F4B9087" w:rsidR="007A375C" w:rsidRDefault="0065663C" w:rsidP="00862147">
            <w:pPr>
              <w:tabs>
                <w:tab w:val="left" w:pos="1421"/>
              </w:tabs>
            </w:pPr>
            <w:r w:rsidRPr="009D07BD">
              <w:t>Orientation to the U.S. educational system</w:t>
            </w:r>
            <w:r>
              <w:t>,</w:t>
            </w:r>
            <w:r w:rsidRPr="009D07BD">
              <w:t xml:space="preserve"> and peer mentors</w:t>
            </w:r>
          </w:p>
        </w:tc>
      </w:tr>
      <w:tr w:rsidR="007A375C" w14:paraId="149C55C9" w14:textId="77777777" w:rsidTr="00862147">
        <w:tc>
          <w:tcPr>
            <w:tcW w:w="1975" w:type="dxa"/>
          </w:tcPr>
          <w:p w14:paraId="0B85FBC0" w14:textId="77777777" w:rsidR="007A375C" w:rsidRPr="00092043" w:rsidRDefault="007A375C" w:rsidP="00862147">
            <w:pPr>
              <w:rPr>
                <w:rStyle w:val="IntenseReference"/>
              </w:rPr>
            </w:pPr>
            <w:r w:rsidRPr="00092043">
              <w:rPr>
                <w:rStyle w:val="IntenseReference"/>
              </w:rPr>
              <w:t>Why:</w:t>
            </w:r>
          </w:p>
        </w:tc>
        <w:tc>
          <w:tcPr>
            <w:tcW w:w="7375" w:type="dxa"/>
          </w:tcPr>
          <w:p w14:paraId="4DD45FF4" w14:textId="77777777" w:rsidR="0065663C" w:rsidRPr="009D07BD" w:rsidRDefault="0065663C" w:rsidP="0065663C">
            <w:pPr>
              <w:tabs>
                <w:tab w:val="left" w:pos="1421"/>
              </w:tabs>
            </w:pPr>
            <w:r w:rsidRPr="009D07BD">
              <w:t xml:space="preserve">Goals of the </w:t>
            </w:r>
            <w:r>
              <w:t>practice</w:t>
            </w:r>
            <w:r w:rsidRPr="009D07BD">
              <w:t xml:space="preserve"> are to:</w:t>
            </w:r>
          </w:p>
          <w:p w14:paraId="6771E190" w14:textId="77777777" w:rsidR="0065663C" w:rsidRPr="009D07BD" w:rsidRDefault="0065663C" w:rsidP="00835D6B">
            <w:pPr>
              <w:pStyle w:val="ListParagraph"/>
              <w:numPr>
                <w:ilvl w:val="0"/>
                <w:numId w:val="33"/>
              </w:numPr>
            </w:pPr>
            <w:r w:rsidRPr="009D07BD">
              <w:t>Connect</w:t>
            </w:r>
            <w:r>
              <w:t xml:space="preserve"> EL</w:t>
            </w:r>
            <w:r w:rsidRPr="009D07BD">
              <w:t xml:space="preserve"> newcomers with a</w:t>
            </w:r>
            <w:r>
              <w:t>n EL</w:t>
            </w:r>
            <w:r w:rsidRPr="009D07BD">
              <w:t xml:space="preserve"> peer</w:t>
            </w:r>
            <w:r>
              <w:t xml:space="preserve"> who is</w:t>
            </w:r>
            <w:r w:rsidRPr="009D07BD">
              <w:t xml:space="preserve"> on track to graduate</w:t>
            </w:r>
          </w:p>
          <w:p w14:paraId="16E74DEC" w14:textId="77777777" w:rsidR="0065663C" w:rsidRPr="009D07BD" w:rsidRDefault="0065663C" w:rsidP="00835D6B">
            <w:pPr>
              <w:pStyle w:val="ListParagraph"/>
              <w:numPr>
                <w:ilvl w:val="0"/>
                <w:numId w:val="33"/>
              </w:numPr>
            </w:pPr>
            <w:r w:rsidRPr="009D07BD">
              <w:t xml:space="preserve">Offer </w:t>
            </w:r>
            <w:r>
              <w:t xml:space="preserve">leadership opportunities to </w:t>
            </w:r>
            <w:r w:rsidRPr="009D07BD">
              <w:t xml:space="preserve">on-track English </w:t>
            </w:r>
            <w:r>
              <w:t>learner</w:t>
            </w:r>
            <w:r w:rsidRPr="009D07BD">
              <w:t xml:space="preserve">s </w:t>
            </w:r>
          </w:p>
          <w:p w14:paraId="3381C62C" w14:textId="0F4E7DBD" w:rsidR="007A375C" w:rsidRDefault="0065663C" w:rsidP="00835D6B">
            <w:pPr>
              <w:pStyle w:val="ListParagraph"/>
              <w:numPr>
                <w:ilvl w:val="0"/>
                <w:numId w:val="33"/>
              </w:numPr>
            </w:pPr>
            <w:r w:rsidRPr="009D07BD">
              <w:t>Increase</w:t>
            </w:r>
            <w:r>
              <w:t xml:space="preserve"> EL students’</w:t>
            </w:r>
            <w:r w:rsidRPr="009D07BD">
              <w:t xml:space="preserve"> awareness of </w:t>
            </w:r>
            <w:r>
              <w:t xml:space="preserve">school </w:t>
            </w:r>
            <w:r w:rsidRPr="009D07BD">
              <w:t>resources and requirements</w:t>
            </w:r>
          </w:p>
        </w:tc>
      </w:tr>
      <w:tr w:rsidR="007A375C" w14:paraId="0D0EF78E" w14:textId="77777777" w:rsidTr="00862147">
        <w:tc>
          <w:tcPr>
            <w:tcW w:w="1975" w:type="dxa"/>
            <w:tcBorders>
              <w:bottom w:val="single" w:sz="4" w:space="0" w:color="auto"/>
            </w:tcBorders>
          </w:tcPr>
          <w:p w14:paraId="4C93C4A7" w14:textId="77777777" w:rsidR="007A375C" w:rsidRPr="00092043" w:rsidRDefault="007A375C" w:rsidP="00862147">
            <w:pPr>
              <w:rPr>
                <w:rStyle w:val="IntenseReference"/>
              </w:rPr>
            </w:pPr>
            <w:r w:rsidRPr="00092043">
              <w:rPr>
                <w:rStyle w:val="IntenseReference"/>
              </w:rPr>
              <w:t xml:space="preserve">Blueprint Building Block: </w:t>
            </w:r>
          </w:p>
        </w:tc>
        <w:tc>
          <w:tcPr>
            <w:tcW w:w="7375" w:type="dxa"/>
            <w:tcBorders>
              <w:bottom w:val="single" w:sz="4" w:space="0" w:color="auto"/>
            </w:tcBorders>
          </w:tcPr>
          <w:p w14:paraId="5BEC2331" w14:textId="5A7C6080" w:rsidR="007A375C" w:rsidRDefault="0065663C" w:rsidP="00862147">
            <w:r w:rsidRPr="00240078">
              <w:rPr>
                <w:b/>
                <w:bCs/>
              </w:rPr>
              <w:t>Thriving in high school</w:t>
            </w:r>
            <w:r>
              <w:t xml:space="preserve"> through inclusion and peer support</w:t>
            </w:r>
          </w:p>
        </w:tc>
      </w:tr>
    </w:tbl>
    <w:p w14:paraId="678EDF67" w14:textId="11FAB596" w:rsidR="007A375C" w:rsidRDefault="007A375C" w:rsidP="00EC47B4"/>
    <w:p w14:paraId="4040BA2D" w14:textId="1F28FE83" w:rsidR="00F972EC" w:rsidRDefault="00794887" w:rsidP="00E44EE4">
      <w:pPr>
        <w:spacing w:after="120" w:line="276" w:lineRule="auto"/>
      </w:pPr>
      <w:r>
        <w:t>C</w:t>
      </w:r>
      <w:r w:rsidR="00F972EC">
        <w:t>ommunity-based programs</w:t>
      </w:r>
      <w:r>
        <w:t>,</w:t>
      </w:r>
      <w:r w:rsidR="00F972EC">
        <w:t xml:space="preserve"> such as Enroot in Somerville</w:t>
      </w:r>
      <w:r>
        <w:t>,</w:t>
      </w:r>
      <w:r w:rsidR="00F972EC">
        <w:t xml:space="preserve"> </w:t>
      </w:r>
      <w:r w:rsidR="00C40089">
        <w:t>can</w:t>
      </w:r>
      <w:r w:rsidR="001947B7">
        <w:t xml:space="preserve"> </w:t>
      </w:r>
      <w:r w:rsidR="00F972EC">
        <w:t xml:space="preserve">further </w:t>
      </w:r>
      <w:r w:rsidR="00881804">
        <w:t xml:space="preserve">contribute to the success </w:t>
      </w:r>
      <w:r w:rsidR="00403D37">
        <w:t>of immigrant</w:t>
      </w:r>
      <w:r w:rsidR="00F972EC">
        <w:t xml:space="preserve"> students</w:t>
      </w:r>
      <w:r w:rsidR="00CF0BF7">
        <w:t xml:space="preserve"> </w:t>
      </w:r>
      <w:r w:rsidR="00685353">
        <w:t>“</w:t>
      </w:r>
      <w:r w:rsidR="00CF0BF7" w:rsidRPr="00881804">
        <w:t>graduating ready</w:t>
      </w:r>
      <w:r w:rsidR="00F972EC" w:rsidRPr="00881804">
        <w:t xml:space="preserve"> to contribute to civic life</w:t>
      </w:r>
      <w:r w:rsidR="00881804">
        <w:t xml:space="preserve">.” This can be done, for example, </w:t>
      </w:r>
      <w:r w:rsidR="00F972EC">
        <w:t>through after-school programming, tutoring, internships, and ongoing leadership development activities.</w:t>
      </w:r>
      <w:r w:rsidR="009A0995">
        <w:t xml:space="preserve"> District leaders and interviewees see Enroot as an important</w:t>
      </w:r>
      <w:r w:rsidR="00AF73B8">
        <w:t xml:space="preserve"> contributor to</w:t>
      </w:r>
      <w:r w:rsidR="009A0995">
        <w:t xml:space="preserve"> </w:t>
      </w:r>
      <w:r w:rsidR="00AC45A8">
        <w:t>EL</w:t>
      </w:r>
      <w:r w:rsidR="00E24190">
        <w:t xml:space="preserve">s’ </w:t>
      </w:r>
      <w:r w:rsidR="009A0995">
        <w:t>academic</w:t>
      </w:r>
      <w:r w:rsidR="00B70C6B">
        <w:t xml:space="preserve"> success</w:t>
      </w:r>
      <w:r w:rsidR="00AF73B8">
        <w:t xml:space="preserve"> and</w:t>
      </w:r>
      <w:r w:rsidR="009A0995">
        <w:t xml:space="preserve"> </w:t>
      </w:r>
      <w:r w:rsidR="00AC45A8">
        <w:t xml:space="preserve">college and </w:t>
      </w:r>
      <w:r w:rsidR="009A0995">
        <w:t>career readiness.</w:t>
      </w:r>
    </w:p>
    <w:p w14:paraId="36C63D1C" w14:textId="6E2330AA" w:rsidR="00913607" w:rsidRDefault="00913607" w:rsidP="00EC47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unity-Based Leadership Development"/>
        <w:tblDescription w:val="This table shows the program details for the Somerville Public Schools for immigrant high school students."/>
      </w:tblPr>
      <w:tblGrid>
        <w:gridCol w:w="1975"/>
        <w:gridCol w:w="7375"/>
      </w:tblGrid>
      <w:tr w:rsidR="00913607" w:rsidRPr="0093129A" w14:paraId="6753BAAD" w14:textId="77777777" w:rsidTr="00862147">
        <w:tc>
          <w:tcPr>
            <w:tcW w:w="9350" w:type="dxa"/>
            <w:gridSpan w:val="2"/>
            <w:tcBorders>
              <w:top w:val="single" w:sz="4" w:space="0" w:color="auto"/>
              <w:bottom w:val="single" w:sz="4" w:space="0" w:color="auto"/>
            </w:tcBorders>
            <w:shd w:val="clear" w:color="auto" w:fill="ACCBF9" w:themeFill="background2"/>
          </w:tcPr>
          <w:p w14:paraId="5C436959" w14:textId="2636A38D" w:rsidR="00913607" w:rsidRDefault="00913607" w:rsidP="00862147">
            <w:pPr>
              <w:jc w:val="center"/>
              <w:rPr>
                <w:rStyle w:val="IntenseReference"/>
                <w:color w:val="242852" w:themeColor="text2"/>
              </w:rPr>
            </w:pPr>
            <w:r w:rsidRPr="0093129A">
              <w:rPr>
                <w:rStyle w:val="IntenseReference"/>
                <w:color w:val="242852" w:themeColor="text2"/>
              </w:rPr>
              <w:t xml:space="preserve">Snapshot: </w:t>
            </w:r>
            <w:r w:rsidRPr="00240078">
              <w:rPr>
                <w:b/>
                <w:bCs/>
                <w:color w:val="374C80" w:themeColor="accent1" w:themeShade="BF"/>
              </w:rPr>
              <w:t>Community-</w:t>
            </w:r>
            <w:r>
              <w:rPr>
                <w:b/>
                <w:bCs/>
                <w:color w:val="374C80" w:themeColor="accent1" w:themeShade="BF"/>
              </w:rPr>
              <w:t>B</w:t>
            </w:r>
            <w:r w:rsidRPr="00240078">
              <w:rPr>
                <w:b/>
                <w:bCs/>
                <w:color w:val="374C80" w:themeColor="accent1" w:themeShade="BF"/>
              </w:rPr>
              <w:t>ased Leadership Development</w:t>
            </w:r>
          </w:p>
          <w:p w14:paraId="212D70F9" w14:textId="77777777" w:rsidR="00913607" w:rsidRPr="0093129A" w:rsidRDefault="00913607" w:rsidP="00862147">
            <w:pPr>
              <w:jc w:val="center"/>
              <w:rPr>
                <w:rStyle w:val="IntenseReference"/>
                <w:color w:val="242852" w:themeColor="text2"/>
              </w:rPr>
            </w:pPr>
          </w:p>
        </w:tc>
      </w:tr>
      <w:tr w:rsidR="00913607" w14:paraId="6A33A984" w14:textId="77777777" w:rsidTr="00862147">
        <w:tc>
          <w:tcPr>
            <w:tcW w:w="1975" w:type="dxa"/>
            <w:tcBorders>
              <w:top w:val="single" w:sz="4" w:space="0" w:color="auto"/>
            </w:tcBorders>
          </w:tcPr>
          <w:p w14:paraId="122D5DDC" w14:textId="77777777" w:rsidR="00913607" w:rsidRPr="00092043" w:rsidRDefault="00913607" w:rsidP="00862147">
            <w:pPr>
              <w:rPr>
                <w:rStyle w:val="IntenseReference"/>
              </w:rPr>
            </w:pPr>
            <w:r w:rsidRPr="00092043">
              <w:rPr>
                <w:rStyle w:val="IntenseReference"/>
              </w:rPr>
              <w:t>What:</w:t>
            </w:r>
          </w:p>
        </w:tc>
        <w:tc>
          <w:tcPr>
            <w:tcW w:w="7375" w:type="dxa"/>
            <w:tcBorders>
              <w:top w:val="single" w:sz="4" w:space="0" w:color="auto"/>
            </w:tcBorders>
          </w:tcPr>
          <w:p w14:paraId="717680AF" w14:textId="51A678B9" w:rsidR="00913607" w:rsidRDefault="00913607" w:rsidP="00862147">
            <w:r>
              <w:t>Enroot</w:t>
            </w:r>
          </w:p>
        </w:tc>
      </w:tr>
      <w:tr w:rsidR="00913607" w14:paraId="56352C44" w14:textId="77777777" w:rsidTr="00862147">
        <w:tc>
          <w:tcPr>
            <w:tcW w:w="1975" w:type="dxa"/>
          </w:tcPr>
          <w:p w14:paraId="5AFB152D" w14:textId="77777777" w:rsidR="00913607" w:rsidRPr="00092043" w:rsidRDefault="00913607" w:rsidP="00862147">
            <w:pPr>
              <w:rPr>
                <w:rStyle w:val="IntenseReference"/>
              </w:rPr>
            </w:pPr>
            <w:r w:rsidRPr="00092043">
              <w:rPr>
                <w:rStyle w:val="IntenseReference"/>
              </w:rPr>
              <w:t>Where:</w:t>
            </w:r>
          </w:p>
        </w:tc>
        <w:tc>
          <w:tcPr>
            <w:tcW w:w="7375" w:type="dxa"/>
          </w:tcPr>
          <w:p w14:paraId="6D685296" w14:textId="0EB4D5F2" w:rsidR="00913607" w:rsidRDefault="00913607" w:rsidP="00862147">
            <w:r w:rsidRPr="00A84128">
              <w:t>Somerville Public Schools</w:t>
            </w:r>
          </w:p>
        </w:tc>
      </w:tr>
      <w:tr w:rsidR="00913607" w14:paraId="54B0EADD" w14:textId="77777777" w:rsidTr="00862147">
        <w:tc>
          <w:tcPr>
            <w:tcW w:w="1975" w:type="dxa"/>
          </w:tcPr>
          <w:p w14:paraId="50F01C92" w14:textId="77777777" w:rsidR="00913607" w:rsidRPr="00092043" w:rsidRDefault="00913607" w:rsidP="00862147">
            <w:pPr>
              <w:rPr>
                <w:rStyle w:val="IntenseReference"/>
              </w:rPr>
            </w:pPr>
            <w:r w:rsidRPr="00092043">
              <w:rPr>
                <w:rStyle w:val="IntenseReference"/>
              </w:rPr>
              <w:t>Populations Served:</w:t>
            </w:r>
          </w:p>
        </w:tc>
        <w:tc>
          <w:tcPr>
            <w:tcW w:w="7375" w:type="dxa"/>
          </w:tcPr>
          <w:p w14:paraId="2684EE26" w14:textId="69900C94" w:rsidR="00913607" w:rsidRDefault="00913607" w:rsidP="00862147">
            <w:r w:rsidRPr="00A84128">
              <w:t xml:space="preserve">Immigrant </w:t>
            </w:r>
            <w:r>
              <w:t>high school students</w:t>
            </w:r>
          </w:p>
        </w:tc>
      </w:tr>
      <w:tr w:rsidR="00913607" w14:paraId="734AEE2E" w14:textId="77777777" w:rsidTr="00862147">
        <w:tc>
          <w:tcPr>
            <w:tcW w:w="1975" w:type="dxa"/>
          </w:tcPr>
          <w:p w14:paraId="222F0FEE" w14:textId="77777777" w:rsidR="00913607" w:rsidRPr="00092043" w:rsidRDefault="00913607" w:rsidP="00862147">
            <w:pPr>
              <w:rPr>
                <w:rStyle w:val="IntenseReference"/>
              </w:rPr>
            </w:pPr>
            <w:r w:rsidRPr="00092043">
              <w:rPr>
                <w:rStyle w:val="IntenseReference"/>
              </w:rPr>
              <w:t>How:</w:t>
            </w:r>
          </w:p>
        </w:tc>
        <w:tc>
          <w:tcPr>
            <w:tcW w:w="7375" w:type="dxa"/>
          </w:tcPr>
          <w:p w14:paraId="0282E9AB" w14:textId="716A674A" w:rsidR="00913607" w:rsidRDefault="00913607" w:rsidP="00862147">
            <w:pPr>
              <w:tabs>
                <w:tab w:val="left" w:pos="1421"/>
              </w:tabs>
            </w:pPr>
            <w:r>
              <w:t>T</w:t>
            </w:r>
            <w:r w:rsidRPr="00A84128">
              <w:t xml:space="preserve">utoring and mentoring </w:t>
            </w:r>
            <w:r>
              <w:t xml:space="preserve">from trained volunteers </w:t>
            </w:r>
            <w:r w:rsidRPr="00A84128">
              <w:t>three times a week at local community sites</w:t>
            </w:r>
          </w:p>
        </w:tc>
      </w:tr>
      <w:tr w:rsidR="00913607" w14:paraId="0A3F6FE0" w14:textId="77777777" w:rsidTr="00862147">
        <w:tc>
          <w:tcPr>
            <w:tcW w:w="1975" w:type="dxa"/>
          </w:tcPr>
          <w:p w14:paraId="1CA0493C" w14:textId="77777777" w:rsidR="00913607" w:rsidRPr="00092043" w:rsidRDefault="00913607" w:rsidP="00862147">
            <w:pPr>
              <w:rPr>
                <w:rStyle w:val="IntenseReference"/>
              </w:rPr>
            </w:pPr>
            <w:r w:rsidRPr="00092043">
              <w:rPr>
                <w:rStyle w:val="IntenseReference"/>
              </w:rPr>
              <w:t>Why:</w:t>
            </w:r>
          </w:p>
        </w:tc>
        <w:tc>
          <w:tcPr>
            <w:tcW w:w="7375" w:type="dxa"/>
          </w:tcPr>
          <w:p w14:paraId="0937E546" w14:textId="77777777" w:rsidR="00913607" w:rsidRPr="00A84128" w:rsidRDefault="00913607" w:rsidP="00913607">
            <w:pPr>
              <w:tabs>
                <w:tab w:val="left" w:pos="1429"/>
              </w:tabs>
            </w:pPr>
            <w:r w:rsidRPr="00A84128">
              <w:t>Goals of Enroot are to:</w:t>
            </w:r>
          </w:p>
          <w:p w14:paraId="40636042" w14:textId="77777777" w:rsidR="00913607" w:rsidRPr="00A84128" w:rsidRDefault="00913607" w:rsidP="00835D6B">
            <w:pPr>
              <w:pStyle w:val="ListParagraph"/>
              <w:numPr>
                <w:ilvl w:val="0"/>
                <w:numId w:val="34"/>
              </w:numPr>
            </w:pPr>
            <w:r w:rsidRPr="00A84128">
              <w:t>Offer academic supports such as tutoring</w:t>
            </w:r>
            <w:r>
              <w:t xml:space="preserve"> to </w:t>
            </w:r>
            <w:r w:rsidRPr="00A84128">
              <w:t>immigrant students</w:t>
            </w:r>
          </w:p>
          <w:p w14:paraId="3F7095CC" w14:textId="77777777" w:rsidR="00913607" w:rsidRPr="00A84128" w:rsidRDefault="00913607" w:rsidP="00835D6B">
            <w:pPr>
              <w:pStyle w:val="ListParagraph"/>
              <w:numPr>
                <w:ilvl w:val="0"/>
                <w:numId w:val="34"/>
              </w:numPr>
            </w:pPr>
            <w:r w:rsidRPr="00A84128">
              <w:t xml:space="preserve">Connect immigrant students </w:t>
            </w:r>
            <w:r>
              <w:t>with</w:t>
            </w:r>
            <w:r w:rsidRPr="00A84128">
              <w:t xml:space="preserve"> internships</w:t>
            </w:r>
          </w:p>
          <w:p w14:paraId="1E5050FB" w14:textId="225B273B" w:rsidR="00913607" w:rsidRDefault="00913607" w:rsidP="000C5582">
            <w:pPr>
              <w:pStyle w:val="ListParagraph"/>
              <w:numPr>
                <w:ilvl w:val="0"/>
                <w:numId w:val="34"/>
              </w:numPr>
            </w:pPr>
            <w:r w:rsidRPr="00A84128">
              <w:t xml:space="preserve">Foster </w:t>
            </w:r>
            <w:r>
              <w:t xml:space="preserve">immigrant </w:t>
            </w:r>
            <w:r w:rsidRPr="00A84128">
              <w:t>students’ leadership development</w:t>
            </w:r>
          </w:p>
        </w:tc>
      </w:tr>
      <w:tr w:rsidR="00913607" w14:paraId="41BCC010" w14:textId="77777777" w:rsidTr="00862147">
        <w:tc>
          <w:tcPr>
            <w:tcW w:w="1975" w:type="dxa"/>
            <w:tcBorders>
              <w:bottom w:val="single" w:sz="4" w:space="0" w:color="auto"/>
            </w:tcBorders>
          </w:tcPr>
          <w:p w14:paraId="3EB38AD0" w14:textId="77777777" w:rsidR="00913607" w:rsidRPr="00092043" w:rsidRDefault="00913607" w:rsidP="00862147">
            <w:pPr>
              <w:rPr>
                <w:rStyle w:val="IntenseReference"/>
              </w:rPr>
            </w:pPr>
            <w:r w:rsidRPr="00092043">
              <w:rPr>
                <w:rStyle w:val="IntenseReference"/>
              </w:rPr>
              <w:t xml:space="preserve">Blueprint Building Block: </w:t>
            </w:r>
          </w:p>
        </w:tc>
        <w:tc>
          <w:tcPr>
            <w:tcW w:w="7375" w:type="dxa"/>
            <w:tcBorders>
              <w:bottom w:val="single" w:sz="4" w:space="0" w:color="auto"/>
            </w:tcBorders>
          </w:tcPr>
          <w:p w14:paraId="08E12E60" w14:textId="53AA6F5A" w:rsidR="00913607" w:rsidRDefault="00913607" w:rsidP="00862147">
            <w:r>
              <w:t xml:space="preserve">Supporting English learners </w:t>
            </w:r>
            <w:r w:rsidRPr="00B70C6B">
              <w:rPr>
                <w:b/>
                <w:bCs/>
              </w:rPr>
              <w:t>graduating ready</w:t>
            </w:r>
            <w:r>
              <w:t xml:space="preserve"> </w:t>
            </w:r>
            <w:r w:rsidRPr="00C40089">
              <w:rPr>
                <w:b/>
                <w:bCs/>
              </w:rPr>
              <w:t>to contribute to civic life</w:t>
            </w:r>
            <w:r>
              <w:t xml:space="preserve"> </w:t>
            </w:r>
            <w:r w:rsidRPr="00C40089">
              <w:t>through community involvement and leadership development</w:t>
            </w:r>
          </w:p>
        </w:tc>
      </w:tr>
    </w:tbl>
    <w:p w14:paraId="570ECD43" w14:textId="77777777" w:rsidR="00913607" w:rsidRDefault="00913607" w:rsidP="00EC47B4"/>
    <w:p w14:paraId="2592BA8E" w14:textId="053B335B" w:rsidR="00C40089" w:rsidRDefault="00C40089" w:rsidP="00E767D0">
      <w:pPr>
        <w:spacing w:after="120" w:line="276" w:lineRule="auto"/>
      </w:pPr>
      <w:r>
        <w:t>The snapshots</w:t>
      </w:r>
      <w:r w:rsidR="008D4F67">
        <w:t xml:space="preserve"> in this report</w:t>
      </w:r>
      <w:r>
        <w:t xml:space="preserve"> and the case studies point to some promising </w:t>
      </w:r>
      <w:r w:rsidR="008D4F67">
        <w:t>programs and practices</w:t>
      </w:r>
      <w:r>
        <w:t xml:space="preserve"> </w:t>
      </w:r>
      <w:r w:rsidR="00737525">
        <w:t xml:space="preserve">that are </w:t>
      </w:r>
      <w:r>
        <w:t xml:space="preserve">aligned with the building blocks </w:t>
      </w:r>
      <w:r w:rsidR="00892701">
        <w:t xml:space="preserve">of the </w:t>
      </w:r>
      <w:r w:rsidR="00892701">
        <w:rPr>
          <w:i/>
          <w:iCs/>
        </w:rPr>
        <w:t xml:space="preserve">Blueprint for English Learner Success </w:t>
      </w:r>
      <w:r w:rsidR="00737525" w:rsidRPr="00092043">
        <w:t>and</w:t>
      </w:r>
      <w:r w:rsidR="00737525">
        <w:rPr>
          <w:i/>
          <w:iCs/>
        </w:rPr>
        <w:t xml:space="preserve"> </w:t>
      </w:r>
      <w:r>
        <w:t>that districts may want to consider as they reflect on ways to continuously improve service</w:t>
      </w:r>
      <w:r w:rsidR="00E730B8">
        <w:t>s</w:t>
      </w:r>
      <w:r>
        <w:t xml:space="preserve"> to EL</w:t>
      </w:r>
      <w:r w:rsidR="00E24190">
        <w:t xml:space="preserve">s </w:t>
      </w:r>
      <w:r>
        <w:t>t</w:t>
      </w:r>
      <w:r w:rsidR="00E730B8">
        <w:t>hat</w:t>
      </w:r>
      <w:r>
        <w:t xml:space="preserve"> promote success and prevent dropout. </w:t>
      </w:r>
    </w:p>
    <w:p w14:paraId="52ED49BB" w14:textId="6EAD12BA" w:rsidR="00501B0B" w:rsidRPr="00230FE1" w:rsidRDefault="00A36345" w:rsidP="00755245">
      <w:pPr>
        <w:pStyle w:val="Heading1"/>
        <w:spacing w:before="120" w:after="120" w:line="276" w:lineRule="auto"/>
      </w:pPr>
      <w:bookmarkStart w:id="20" w:name="_Toc69378546"/>
      <w:bookmarkStart w:id="21" w:name="_Toc74997852"/>
      <w:bookmarkStart w:id="22" w:name="_Toc78524970"/>
      <w:r w:rsidRPr="00230FE1">
        <w:lastRenderedPageBreak/>
        <w:t>Moving Forward to Support English Learner Success</w:t>
      </w:r>
      <w:bookmarkEnd w:id="20"/>
      <w:bookmarkEnd w:id="21"/>
      <w:bookmarkEnd w:id="22"/>
    </w:p>
    <w:p w14:paraId="463AEF30" w14:textId="36E04AF6" w:rsidR="00753A4A" w:rsidRDefault="0011336F" w:rsidP="00755245">
      <w:pPr>
        <w:spacing w:before="120" w:after="120" w:line="276" w:lineRule="auto"/>
      </w:pPr>
      <w:r>
        <w:t>F</w:t>
      </w:r>
      <w:r w:rsidR="00F972EC">
        <w:t>ollowing</w:t>
      </w:r>
      <w:r w:rsidR="006675E1">
        <w:t xml:space="preserve"> </w:t>
      </w:r>
      <w:r w:rsidR="00DC5115">
        <w:t>are some recommendations</w:t>
      </w:r>
      <w:r>
        <w:t>,</w:t>
      </w:r>
      <w:r w:rsidR="00DC5115">
        <w:t xml:space="preserve"> </w:t>
      </w:r>
      <w:r w:rsidR="006D2714">
        <w:t xml:space="preserve">based </w:t>
      </w:r>
      <w:r w:rsidR="00C939CB">
        <w:t>o</w:t>
      </w:r>
      <w:r w:rsidR="006D2714">
        <w:t>n research</w:t>
      </w:r>
      <w:r w:rsidR="00C40089">
        <w:t xml:space="preserve"> literature and </w:t>
      </w:r>
      <w:r w:rsidR="00C939CB">
        <w:t xml:space="preserve">on </w:t>
      </w:r>
      <w:r w:rsidR="00C40089">
        <w:t>the case studies</w:t>
      </w:r>
      <w:r>
        <w:t>,</w:t>
      </w:r>
      <w:r w:rsidR="006D2714">
        <w:t xml:space="preserve"> </w:t>
      </w:r>
      <w:r w:rsidR="00DC5115">
        <w:t>that</w:t>
      </w:r>
      <w:r w:rsidR="007711F8">
        <w:t xml:space="preserve"> </w:t>
      </w:r>
      <w:r w:rsidR="00DC5115">
        <w:t xml:space="preserve">schools and districts </w:t>
      </w:r>
      <w:r w:rsidR="007711F8">
        <w:t xml:space="preserve">throughout Massachusetts </w:t>
      </w:r>
      <w:r w:rsidR="00DC5115">
        <w:t>can consider</w:t>
      </w:r>
      <w:r w:rsidR="00AB06E1">
        <w:t xml:space="preserve"> implementing</w:t>
      </w:r>
      <w:r w:rsidR="00DC5115">
        <w:t xml:space="preserve"> </w:t>
      </w:r>
      <w:r w:rsidR="007711F8">
        <w:t>to strengthen</w:t>
      </w:r>
      <w:r w:rsidR="00DC5115">
        <w:t xml:space="preserve"> </w:t>
      </w:r>
      <w:r w:rsidR="00734EDA">
        <w:t xml:space="preserve">the </w:t>
      </w:r>
      <w:r w:rsidR="00C40089">
        <w:t>success of EL</w:t>
      </w:r>
      <w:r w:rsidR="00E24190">
        <w:t>s</w:t>
      </w:r>
      <w:r w:rsidR="00C40089">
        <w:t xml:space="preserve"> and prevent dropout</w:t>
      </w:r>
      <w:r w:rsidR="00006227">
        <w:t xml:space="preserve"> (Chu et al., 2020; </w:t>
      </w:r>
      <w:proofErr w:type="spellStart"/>
      <w:r w:rsidR="00006227">
        <w:t>Rumberger</w:t>
      </w:r>
      <w:proofErr w:type="spellEnd"/>
      <w:r w:rsidR="00006227">
        <w:t xml:space="preserve"> et al, 2017)</w:t>
      </w:r>
      <w:r w:rsidR="00CC25BC">
        <w:t>.</w:t>
      </w:r>
      <w:r w:rsidR="007711F8">
        <w:t xml:space="preserve"> The recommendations are aligned with the building blocks from Pillar 4 of the </w:t>
      </w:r>
      <w:r w:rsidR="007711F8">
        <w:rPr>
          <w:i/>
          <w:iCs/>
        </w:rPr>
        <w:t>Blueprint for English Learner Success.</w:t>
      </w:r>
      <w:r w:rsidR="00CC25BC">
        <w:t xml:space="preserve"> </w:t>
      </w:r>
    </w:p>
    <w:p w14:paraId="239605BD" w14:textId="52EC6522" w:rsidR="00DC5115" w:rsidRDefault="00DC5115" w:rsidP="00755245">
      <w:pPr>
        <w:pStyle w:val="Heading2"/>
        <w:spacing w:before="120" w:after="120" w:line="276" w:lineRule="auto"/>
      </w:pPr>
      <w:bookmarkStart w:id="23" w:name="_Toc69378548"/>
      <w:r>
        <w:t>Thriving in High School</w:t>
      </w:r>
      <w:bookmarkEnd w:id="23"/>
    </w:p>
    <w:p w14:paraId="176A5FFE" w14:textId="56D20BA2" w:rsidR="00DC5115" w:rsidRDefault="00DC5115" w:rsidP="00755245">
      <w:pPr>
        <w:pStyle w:val="ListParagraph"/>
        <w:numPr>
          <w:ilvl w:val="0"/>
          <w:numId w:val="7"/>
        </w:numPr>
        <w:spacing w:before="120" w:after="120" w:line="276" w:lineRule="auto"/>
      </w:pPr>
      <w:r w:rsidRPr="00DC5115">
        <w:t xml:space="preserve">Ensure </w:t>
      </w:r>
      <w:r w:rsidR="00163D05">
        <w:t xml:space="preserve">that </w:t>
      </w:r>
      <w:r w:rsidRPr="00DC5115">
        <w:t>content</w:t>
      </w:r>
      <w:r>
        <w:t>-area instruction</w:t>
      </w:r>
      <w:r w:rsidRPr="00DC5115">
        <w:t xml:space="preserve"> is culturally responsive and age</w:t>
      </w:r>
      <w:r w:rsidR="00FA5EF1">
        <w:t xml:space="preserve"> </w:t>
      </w:r>
      <w:r w:rsidRPr="00DC5115">
        <w:t>appropriate</w:t>
      </w:r>
      <w:r w:rsidR="005012D9">
        <w:t xml:space="preserve">, drawing upon </w:t>
      </w:r>
      <w:r w:rsidR="000A67FE">
        <w:t>ELs’</w:t>
      </w:r>
      <w:r w:rsidR="005012D9">
        <w:t xml:space="preserve"> assets and potential</w:t>
      </w:r>
    </w:p>
    <w:p w14:paraId="4C0F703E" w14:textId="53152143" w:rsidR="005A5C5A" w:rsidRDefault="005012D9" w:rsidP="00755245">
      <w:pPr>
        <w:pStyle w:val="ListParagraph"/>
        <w:numPr>
          <w:ilvl w:val="0"/>
          <w:numId w:val="7"/>
        </w:numPr>
        <w:spacing w:before="120" w:after="120" w:line="276" w:lineRule="auto"/>
      </w:pPr>
      <w:r>
        <w:t xml:space="preserve">Offer a variety of specialized programs tailored to the specific needs of different groups of </w:t>
      </w:r>
      <w:r w:rsidR="000A67FE">
        <w:t>ELs</w:t>
      </w:r>
    </w:p>
    <w:p w14:paraId="7E6FA198" w14:textId="5C2BE5C0" w:rsidR="005A5C5A" w:rsidRDefault="00370601" w:rsidP="00755245">
      <w:pPr>
        <w:pStyle w:val="ListParagraph"/>
        <w:numPr>
          <w:ilvl w:val="0"/>
          <w:numId w:val="7"/>
        </w:numPr>
        <w:spacing w:before="120" w:after="120" w:line="276" w:lineRule="auto"/>
      </w:pPr>
      <w:r>
        <w:t xml:space="preserve">Monitor </w:t>
      </w:r>
      <w:r w:rsidR="000A67FE">
        <w:t xml:space="preserve">EL </w:t>
      </w:r>
      <w:r>
        <w:t>student progress on a variety of indicators and data points, including social and emotional indicators</w:t>
      </w:r>
      <w:r w:rsidR="00163D05">
        <w:t>,</w:t>
      </w:r>
      <w:r>
        <w:t xml:space="preserve"> </w:t>
      </w:r>
      <w:r w:rsidR="00163D05">
        <w:t>and</w:t>
      </w:r>
      <w:r>
        <w:t xml:space="preserve"> support and intervene as necessary</w:t>
      </w:r>
    </w:p>
    <w:p w14:paraId="607B5F3A" w14:textId="4AAEDC17" w:rsidR="00125777" w:rsidRDefault="00F972EC" w:rsidP="00755245">
      <w:pPr>
        <w:spacing w:before="120" w:after="120" w:line="276" w:lineRule="auto"/>
      </w:pPr>
      <w:r>
        <w:t>Learning experiences in the classroom should reflect the rich experiences that students bring to the school and classroom</w:t>
      </w:r>
      <w:r w:rsidR="005F3E9C">
        <w:t>,</w:t>
      </w:r>
      <w:r>
        <w:t xml:space="preserve"> while offering</w:t>
      </w:r>
      <w:r w:rsidR="005F3E9C">
        <w:t xml:space="preserve"> students</w:t>
      </w:r>
      <w:r>
        <w:t xml:space="preserve"> challenging grade-level work that is well supported. </w:t>
      </w:r>
      <w:r w:rsidR="007722F5">
        <w:t xml:space="preserve">The design of instruction can also </w:t>
      </w:r>
      <w:r w:rsidR="00980AC3">
        <w:t>consider</w:t>
      </w:r>
      <w:r w:rsidR="007722F5">
        <w:t xml:space="preserve"> students’ experiences and assets </w:t>
      </w:r>
      <w:r w:rsidR="005B0469">
        <w:t>to</w:t>
      </w:r>
      <w:r w:rsidR="007722F5">
        <w:t xml:space="preserve"> engage them as full participants in rigorous learning.</w:t>
      </w:r>
      <w:r w:rsidR="00370601">
        <w:t xml:space="preserve"> </w:t>
      </w:r>
      <w:r w:rsidR="005012D9">
        <w:t xml:space="preserve">At the same time, the life </w:t>
      </w:r>
      <w:proofErr w:type="gramStart"/>
      <w:r w:rsidR="005012D9">
        <w:t>circumstances</w:t>
      </w:r>
      <w:proofErr w:type="gramEnd"/>
      <w:r w:rsidR="005012D9">
        <w:t xml:space="preserve"> and experiences of </w:t>
      </w:r>
      <w:r w:rsidR="000A67FE">
        <w:t>EL</w:t>
      </w:r>
      <w:r w:rsidR="0061016D">
        <w:t>s</w:t>
      </w:r>
      <w:r w:rsidR="005012D9">
        <w:t xml:space="preserve"> will vary, so </w:t>
      </w:r>
      <w:r w:rsidR="007711F8">
        <w:t xml:space="preserve">programs may need to be </w:t>
      </w:r>
      <w:r w:rsidR="005012D9">
        <w:t xml:space="preserve">specialized </w:t>
      </w:r>
      <w:r w:rsidR="007711F8">
        <w:t>to target</w:t>
      </w:r>
      <w:r w:rsidR="005012D9">
        <w:t xml:space="preserve"> their particular needs and conditions</w:t>
      </w:r>
      <w:r w:rsidR="005073A6">
        <w:t xml:space="preserve">. </w:t>
      </w:r>
      <w:r w:rsidR="00D336CD">
        <w:t>There is some evidence of</w:t>
      </w:r>
      <w:r w:rsidR="00D94A43">
        <w:t xml:space="preserve"> positive associations between specialized programs</w:t>
      </w:r>
      <w:r w:rsidR="008A5546">
        <w:t xml:space="preserve"> —</w:t>
      </w:r>
      <w:r w:rsidR="00D94A43">
        <w:t xml:space="preserve"> </w:t>
      </w:r>
      <w:r w:rsidR="008A5546">
        <w:t>such as programs</w:t>
      </w:r>
      <w:r w:rsidR="00D94A43">
        <w:t xml:space="preserve"> for SLIFE and </w:t>
      </w:r>
      <w:r w:rsidR="007711F8">
        <w:t xml:space="preserve">programs for </w:t>
      </w:r>
      <w:r w:rsidR="00D94A43">
        <w:t>newcomer students</w:t>
      </w:r>
      <w:r w:rsidR="008A5546">
        <w:t xml:space="preserve"> —</w:t>
      </w:r>
      <w:r w:rsidR="00D94A43">
        <w:t xml:space="preserve"> and academic experiences and outcomes</w:t>
      </w:r>
      <w:r w:rsidR="002835DD">
        <w:t xml:space="preserve"> (</w:t>
      </w:r>
      <w:r w:rsidR="00072FF1">
        <w:t xml:space="preserve">see for example, </w:t>
      </w:r>
      <w:r w:rsidR="002835DD">
        <w:t>Tuchman, 2010; MAEC, 2019).</w:t>
      </w:r>
      <w:r w:rsidR="002835DD">
        <w:rPr>
          <w:rStyle w:val="CommentReference"/>
          <w:rFonts w:eastAsiaTheme="minorEastAsia"/>
        </w:rPr>
        <w:t xml:space="preserve"> </w:t>
      </w:r>
      <w:r w:rsidR="00D94A43">
        <w:t xml:space="preserve"> </w:t>
      </w:r>
      <w:r w:rsidR="00125777">
        <w:t xml:space="preserve">Indeed, interviewees for the case studies were particularly proud of the targeted programs their districts </w:t>
      </w:r>
      <w:r w:rsidR="00D336CD">
        <w:t>offered</w:t>
      </w:r>
      <w:r w:rsidR="00125777">
        <w:t xml:space="preserve"> to meet the needs of specific groups of students, such as the Building Boxers program in Brockton for newcomers to high school or the New Citizens Center in Worcester. The dual language program at Framingham High School builds on ELs assets while providing rigorous academic coursework.</w:t>
      </w:r>
    </w:p>
    <w:p w14:paraId="0FDDC90A" w14:textId="6C9AD332" w:rsidR="00DC0558" w:rsidRDefault="005073A6" w:rsidP="00755245">
      <w:pPr>
        <w:spacing w:before="120" w:after="120" w:line="276" w:lineRule="auto"/>
      </w:pPr>
      <w:r>
        <w:t xml:space="preserve">School staff who learn about their </w:t>
      </w:r>
      <w:r w:rsidR="00D57FCD">
        <w:t xml:space="preserve">school’s </w:t>
      </w:r>
      <w:r>
        <w:t>ELs will be better able</w:t>
      </w:r>
      <w:r w:rsidR="00D94A43">
        <w:t xml:space="preserve"> </w:t>
      </w:r>
      <w:r w:rsidR="005012D9">
        <w:t>to keep the</w:t>
      </w:r>
      <w:r w:rsidR="00624B5B">
        <w:t>se students</w:t>
      </w:r>
      <w:r w:rsidR="005012D9">
        <w:t xml:space="preserve"> engaged</w:t>
      </w:r>
      <w:r w:rsidR="00A36345">
        <w:t xml:space="preserve"> in school</w:t>
      </w:r>
      <w:r w:rsidR="005012D9">
        <w:t xml:space="preserve"> </w:t>
      </w:r>
      <w:r>
        <w:t xml:space="preserve">as they make </w:t>
      </w:r>
      <w:r w:rsidR="005012D9">
        <w:t xml:space="preserve">progress toward graduation. </w:t>
      </w:r>
      <w:r w:rsidR="004C1BA1">
        <w:t>Monitoring of student progress</w:t>
      </w:r>
      <w:r w:rsidR="004A0601">
        <w:t xml:space="preserve"> —</w:t>
      </w:r>
      <w:r w:rsidR="004C1BA1">
        <w:t xml:space="preserve"> for example, tracking absenteeism, grades</w:t>
      </w:r>
      <w:r w:rsidR="004A0601">
        <w:t>,</w:t>
      </w:r>
      <w:r w:rsidR="004C1BA1">
        <w:t xml:space="preserve"> and social </w:t>
      </w:r>
      <w:r w:rsidR="004A0601">
        <w:t xml:space="preserve">and </w:t>
      </w:r>
      <w:r w:rsidR="004C1BA1">
        <w:t>emotional factors</w:t>
      </w:r>
      <w:r w:rsidR="004A0601">
        <w:t xml:space="preserve"> —</w:t>
      </w:r>
      <w:r w:rsidR="004C1BA1">
        <w:t xml:space="preserve"> </w:t>
      </w:r>
      <w:r w:rsidR="00D336CD">
        <w:t>is</w:t>
      </w:r>
      <w:r w:rsidR="004C1BA1">
        <w:t xml:space="preserve"> a promising practice for identify</w:t>
      </w:r>
      <w:r w:rsidR="00624B5B">
        <w:t>ing</w:t>
      </w:r>
      <w:r w:rsidR="004C1BA1">
        <w:t xml:space="preserve"> students who are struggling academically and socially</w:t>
      </w:r>
      <w:r w:rsidR="0072300F">
        <w:t xml:space="preserve"> (</w:t>
      </w:r>
      <w:r w:rsidR="00072FF1">
        <w:t xml:space="preserve">see for example, </w:t>
      </w:r>
      <w:proofErr w:type="spellStart"/>
      <w:r w:rsidR="0072300F">
        <w:t>Faria</w:t>
      </w:r>
      <w:proofErr w:type="spellEnd"/>
      <w:r w:rsidR="0072300F">
        <w:t xml:space="preserve"> et al., 2018; Garcia-Perez et al, 2017; Santos et al, 2018).</w:t>
      </w:r>
      <w:r w:rsidR="0072300F">
        <w:rPr>
          <w:rStyle w:val="CommentReference"/>
          <w:rFonts w:eastAsiaTheme="minorEastAsia"/>
        </w:rPr>
        <w:t xml:space="preserve"> </w:t>
      </w:r>
      <w:r w:rsidR="005012D9">
        <w:t xml:space="preserve">For </w:t>
      </w:r>
      <w:r w:rsidR="004C1BA1">
        <w:t xml:space="preserve">these </w:t>
      </w:r>
      <w:r w:rsidR="005012D9">
        <w:t>reason</w:t>
      </w:r>
      <w:r w:rsidR="004C1BA1">
        <w:t>s</w:t>
      </w:r>
      <w:r w:rsidR="005012D9">
        <w:t xml:space="preserve">, continual monitoring of </w:t>
      </w:r>
      <w:r w:rsidR="00A36345">
        <w:t>students’</w:t>
      </w:r>
      <w:r w:rsidR="005012D9">
        <w:t xml:space="preserve"> progress should be both proactive and responsive, while also </w:t>
      </w:r>
      <w:r w:rsidR="00A36345">
        <w:t>considering</w:t>
      </w:r>
      <w:r w:rsidR="005012D9">
        <w:t xml:space="preserve"> students’ social and emotional health.</w:t>
      </w:r>
      <w:r w:rsidR="004C1BA1">
        <w:t xml:space="preserve"> </w:t>
      </w:r>
    </w:p>
    <w:p w14:paraId="0F8825FC" w14:textId="7E4CA71E" w:rsidR="00DC5115" w:rsidRPr="00DC5115" w:rsidRDefault="00DC5115" w:rsidP="00755245">
      <w:pPr>
        <w:pStyle w:val="Heading2"/>
        <w:spacing w:before="120" w:after="120" w:line="276" w:lineRule="auto"/>
      </w:pPr>
      <w:bookmarkStart w:id="24" w:name="_Toc69378549"/>
      <w:r>
        <w:t>G</w:t>
      </w:r>
      <w:r w:rsidRPr="00DC5115">
        <w:t xml:space="preserve">raduating </w:t>
      </w:r>
      <w:r w:rsidR="00AA206A">
        <w:t>C</w:t>
      </w:r>
      <w:r w:rsidRPr="00DC5115">
        <w:t>ollege/</w:t>
      </w:r>
      <w:r w:rsidR="008E50B9">
        <w:t>C</w:t>
      </w:r>
      <w:r w:rsidRPr="00DC5115">
        <w:t xml:space="preserve">areer </w:t>
      </w:r>
      <w:r w:rsidR="00AA206A">
        <w:t>R</w:t>
      </w:r>
      <w:r w:rsidRPr="00DC5115">
        <w:t>eady</w:t>
      </w:r>
      <w:bookmarkEnd w:id="24"/>
    </w:p>
    <w:p w14:paraId="7CF84418" w14:textId="2F1747FA" w:rsidR="00DC5115" w:rsidRDefault="00DC5115" w:rsidP="00755245">
      <w:pPr>
        <w:pStyle w:val="ListParagraph"/>
        <w:numPr>
          <w:ilvl w:val="0"/>
          <w:numId w:val="7"/>
        </w:numPr>
        <w:spacing w:before="120" w:after="120" w:line="276" w:lineRule="auto"/>
      </w:pPr>
      <w:r w:rsidRPr="00DC5115">
        <w:t xml:space="preserve">Rethink schedules to support ELs to </w:t>
      </w:r>
      <w:r w:rsidR="005B0469">
        <w:t>enroll more easily</w:t>
      </w:r>
      <w:r w:rsidRPr="00DC5115">
        <w:t xml:space="preserve"> in C</w:t>
      </w:r>
      <w:r w:rsidR="00441E9A">
        <w:t>V</w:t>
      </w:r>
      <w:r w:rsidRPr="00DC5115">
        <w:t xml:space="preserve">TE, </w:t>
      </w:r>
      <w:r w:rsidR="0027060A">
        <w:t>AP</w:t>
      </w:r>
      <w:r w:rsidR="00DF4EDD">
        <w:t>,</w:t>
      </w:r>
      <w:r w:rsidRPr="00DC5115">
        <w:t xml:space="preserve"> and other courses </w:t>
      </w:r>
    </w:p>
    <w:p w14:paraId="45571825" w14:textId="249CC732" w:rsidR="005A5C5A" w:rsidRDefault="005A5C5A" w:rsidP="00755245">
      <w:pPr>
        <w:pStyle w:val="ListParagraph"/>
        <w:numPr>
          <w:ilvl w:val="0"/>
          <w:numId w:val="7"/>
        </w:numPr>
        <w:spacing w:before="120" w:after="120" w:line="276" w:lineRule="auto"/>
      </w:pPr>
      <w:r w:rsidRPr="00DC5115">
        <w:lastRenderedPageBreak/>
        <w:t xml:space="preserve">Consider </w:t>
      </w:r>
      <w:r>
        <w:t xml:space="preserve">professional learning </w:t>
      </w:r>
      <w:r w:rsidRPr="00DC5115">
        <w:t xml:space="preserve">for guidance counselors to </w:t>
      </w:r>
      <w:proofErr w:type="gramStart"/>
      <w:r w:rsidRPr="00DC5115">
        <w:t xml:space="preserve">more effectively </w:t>
      </w:r>
      <w:r w:rsidR="002A3285">
        <w:t>support</w:t>
      </w:r>
      <w:r w:rsidRPr="00DC5115">
        <w:t xml:space="preserve"> ELs</w:t>
      </w:r>
      <w:proofErr w:type="gramEnd"/>
      <w:r w:rsidRPr="00DC5115">
        <w:t xml:space="preserve"> with planning for college and career</w:t>
      </w:r>
    </w:p>
    <w:p w14:paraId="765694EF" w14:textId="3AFE7286" w:rsidR="00370601" w:rsidRPr="00DC5115" w:rsidRDefault="00370601" w:rsidP="00755245">
      <w:pPr>
        <w:pStyle w:val="ListParagraph"/>
        <w:numPr>
          <w:ilvl w:val="0"/>
          <w:numId w:val="7"/>
        </w:numPr>
        <w:spacing w:before="120" w:after="120" w:line="276" w:lineRule="auto"/>
      </w:pPr>
      <w:r>
        <w:t>Support all teachers and staff in effective practices for teaching EL</w:t>
      </w:r>
      <w:r w:rsidR="00E24190">
        <w:t>s</w:t>
      </w:r>
    </w:p>
    <w:p w14:paraId="2E4C6F50" w14:textId="63E60824" w:rsidR="005A5C5A" w:rsidRDefault="005A5C5A" w:rsidP="00755245">
      <w:pPr>
        <w:pStyle w:val="ListParagraph"/>
        <w:numPr>
          <w:ilvl w:val="0"/>
          <w:numId w:val="7"/>
        </w:numPr>
        <w:spacing w:before="120" w:after="120" w:line="276" w:lineRule="auto"/>
      </w:pPr>
      <w:r>
        <w:t xml:space="preserve">Intensify outreach and information for </w:t>
      </w:r>
      <w:r w:rsidRPr="00DC5115">
        <w:t xml:space="preserve">newcomers </w:t>
      </w:r>
      <w:r>
        <w:t>and their families</w:t>
      </w:r>
      <w:r w:rsidR="000D052C">
        <w:t>,</w:t>
      </w:r>
      <w:r>
        <w:t xml:space="preserve"> to ensure </w:t>
      </w:r>
      <w:r w:rsidR="000D052C">
        <w:t xml:space="preserve">that </w:t>
      </w:r>
      <w:r>
        <w:t xml:space="preserve">they </w:t>
      </w:r>
      <w:r w:rsidRPr="00DC5115">
        <w:t>are knowledgeable about what is needed</w:t>
      </w:r>
      <w:r w:rsidR="000D052C">
        <w:t xml:space="preserve"> </w:t>
      </w:r>
      <w:r w:rsidR="003D7336">
        <w:t>to</w:t>
      </w:r>
      <w:r w:rsidRPr="00DC5115">
        <w:t xml:space="preserve"> engage in postsecondar</w:t>
      </w:r>
      <w:r>
        <w:t>y</w:t>
      </w:r>
      <w:r w:rsidR="00C973EF">
        <w:t xml:space="preserve"> education</w:t>
      </w:r>
    </w:p>
    <w:p w14:paraId="1F7FCD8B" w14:textId="29E8B167" w:rsidR="00F972EC" w:rsidRDefault="007711F8" w:rsidP="00755245">
      <w:pPr>
        <w:spacing w:before="120" w:after="120" w:line="276" w:lineRule="auto"/>
      </w:pPr>
      <w:r>
        <w:t xml:space="preserve">Interviewees from </w:t>
      </w:r>
      <w:r w:rsidR="00125777">
        <w:t>m</w:t>
      </w:r>
      <w:r w:rsidR="00F972EC">
        <w:t xml:space="preserve">ultiple </w:t>
      </w:r>
      <w:r w:rsidR="00925ED1">
        <w:t xml:space="preserve">case study </w:t>
      </w:r>
      <w:r w:rsidR="00F972EC">
        <w:t>districts pointed out that they had well-developed offerings</w:t>
      </w:r>
      <w:r w:rsidR="001947B7">
        <w:t xml:space="preserve"> </w:t>
      </w:r>
      <w:r w:rsidR="00F972EC">
        <w:t xml:space="preserve">to support students’ postsecondary trajectories in career or college. </w:t>
      </w:r>
      <w:r w:rsidR="00672727">
        <w:t>S</w:t>
      </w:r>
      <w:r w:rsidR="00F972EC">
        <w:t xml:space="preserve">ome of these, such as </w:t>
      </w:r>
      <w:r w:rsidR="00380166">
        <w:t>CVTE</w:t>
      </w:r>
      <w:r w:rsidR="00F972EC">
        <w:t xml:space="preserve">, </w:t>
      </w:r>
      <w:r w:rsidR="00672727">
        <w:t>have</w:t>
      </w:r>
      <w:r w:rsidR="00F972EC">
        <w:t xml:space="preserve"> prerequisites that more newly arrived immigrant students (such as newcomer </w:t>
      </w:r>
      <w:r w:rsidR="00380166">
        <w:t>9th graders</w:t>
      </w:r>
      <w:r w:rsidR="00F972EC">
        <w:t xml:space="preserve">) </w:t>
      </w:r>
      <w:r w:rsidR="00672727">
        <w:t>could</w:t>
      </w:r>
      <w:r w:rsidR="00F972EC">
        <w:t xml:space="preserve"> not </w:t>
      </w:r>
      <w:r w:rsidR="00672727">
        <w:t>meet.</w:t>
      </w:r>
      <w:r w:rsidR="00F972EC">
        <w:t xml:space="preserve"> Districts </w:t>
      </w:r>
      <w:r w:rsidR="000A42D9">
        <w:t xml:space="preserve">can </w:t>
      </w:r>
      <w:r w:rsidR="00F972EC">
        <w:t>explore alternat</w:t>
      </w:r>
      <w:r w:rsidR="000A42D9">
        <w:t>iv</w:t>
      </w:r>
      <w:r w:rsidR="00F972EC">
        <w:t xml:space="preserve">e </w:t>
      </w:r>
      <w:r w:rsidR="0030495F">
        <w:t>ways</w:t>
      </w:r>
      <w:r w:rsidR="0009512B">
        <w:t xml:space="preserve"> </w:t>
      </w:r>
      <w:r w:rsidR="00F972EC">
        <w:t>to expand newcomer</w:t>
      </w:r>
      <w:r w:rsidR="000A42D9">
        <w:t>s’</w:t>
      </w:r>
      <w:r w:rsidR="00F972EC">
        <w:t xml:space="preserve"> access to these programs.</w:t>
      </w:r>
      <w:r w:rsidR="005A5C5A">
        <w:t xml:space="preserve"> </w:t>
      </w:r>
      <w:r w:rsidR="003E1852">
        <w:t xml:space="preserve">Research suggests that when ELs have access to career and technical courses, as well as advanced courses, and those that connect to the </w:t>
      </w:r>
      <w:r w:rsidR="00F26167">
        <w:t>real world, ELs are more engaged and more likely to stay in school</w:t>
      </w:r>
      <w:r w:rsidR="00624ABA">
        <w:t xml:space="preserve"> (</w:t>
      </w:r>
      <w:r w:rsidR="00A303EF">
        <w:t xml:space="preserve">for example, </w:t>
      </w:r>
      <w:r w:rsidR="00624ABA">
        <w:t>Olsen, 2012</w:t>
      </w:r>
      <w:r w:rsidR="00D907E1">
        <w:t>)</w:t>
      </w:r>
      <w:r w:rsidR="00125777">
        <w:t xml:space="preserve">. The dual enrollment </w:t>
      </w:r>
      <w:r w:rsidR="006B1A6C">
        <w:t>program</w:t>
      </w:r>
      <w:r w:rsidR="00125777">
        <w:t xml:space="preserve"> for ELs in Worcester </w:t>
      </w:r>
      <w:r w:rsidR="006B1A6C">
        <w:t>is</w:t>
      </w:r>
      <w:r w:rsidR="00125777">
        <w:t xml:space="preserve"> an example of a program that supports ELs in being college ready by </w:t>
      </w:r>
      <w:r w:rsidR="006B1A6C">
        <w:t>allowing them to take</w:t>
      </w:r>
      <w:r w:rsidR="00125777">
        <w:t xml:space="preserve"> college classes while in high school. </w:t>
      </w:r>
      <w:r w:rsidR="005A5C5A">
        <w:t xml:space="preserve">Such efforts </w:t>
      </w:r>
      <w:r w:rsidR="00725DEB">
        <w:t>can</w:t>
      </w:r>
      <w:r w:rsidR="005A5C5A">
        <w:t xml:space="preserve"> also include developing systems to ensure that </w:t>
      </w:r>
      <w:r w:rsidR="00725DEB">
        <w:t>ELs</w:t>
      </w:r>
      <w:r w:rsidR="005A5C5A">
        <w:t xml:space="preserve"> have full access to guidance counselors and</w:t>
      </w:r>
      <w:r w:rsidR="00C32D8C">
        <w:t>,</w:t>
      </w:r>
      <w:r w:rsidR="005A5C5A">
        <w:t xml:space="preserve"> conversely</w:t>
      </w:r>
      <w:r w:rsidR="00C32D8C">
        <w:t>,</w:t>
      </w:r>
      <w:r w:rsidR="005A5C5A">
        <w:t xml:space="preserve"> that guidance counselors participate in professional learning that will assist them in guiding </w:t>
      </w:r>
      <w:r w:rsidR="0061016D">
        <w:t>ELs</w:t>
      </w:r>
      <w:r w:rsidR="005A5C5A">
        <w:t xml:space="preserve"> to college and career success.</w:t>
      </w:r>
      <w:r w:rsidR="00F26167">
        <w:t xml:space="preserve"> </w:t>
      </w:r>
      <w:r w:rsidR="007630F9">
        <w:t xml:space="preserve">For example, </w:t>
      </w:r>
      <w:r w:rsidR="004E4235">
        <w:t xml:space="preserve">professional learning </w:t>
      </w:r>
      <w:r w:rsidR="00D336CD">
        <w:t>to help</w:t>
      </w:r>
      <w:r w:rsidR="007630F9">
        <w:t xml:space="preserve"> </w:t>
      </w:r>
      <w:r w:rsidR="004E4235">
        <w:t xml:space="preserve">counselors </w:t>
      </w:r>
      <w:r w:rsidR="007630F9">
        <w:t xml:space="preserve">better understand </w:t>
      </w:r>
      <w:r w:rsidR="00717422">
        <w:t>ELs’</w:t>
      </w:r>
      <w:r w:rsidR="007630F9">
        <w:t xml:space="preserve"> specific </w:t>
      </w:r>
      <w:r w:rsidR="004E4235">
        <w:t xml:space="preserve">life circumstances, </w:t>
      </w:r>
      <w:r w:rsidR="007630F9">
        <w:t>challenges</w:t>
      </w:r>
      <w:r w:rsidR="004E4235">
        <w:t>,</w:t>
      </w:r>
      <w:r w:rsidR="007630F9">
        <w:t xml:space="preserve"> and </w:t>
      </w:r>
      <w:r w:rsidR="00725DEB">
        <w:t xml:space="preserve">their </w:t>
      </w:r>
      <w:r w:rsidR="007630F9">
        <w:t xml:space="preserve">needs </w:t>
      </w:r>
      <w:r w:rsidR="00D336CD">
        <w:t>regarding</w:t>
      </w:r>
      <w:r w:rsidR="007630F9">
        <w:t xml:space="preserve"> college application</w:t>
      </w:r>
      <w:r w:rsidR="00D336CD">
        <w:t>, could support readiness for college</w:t>
      </w:r>
      <w:r w:rsidR="007630F9">
        <w:t xml:space="preserve">. </w:t>
      </w:r>
      <w:r w:rsidR="006B1A6C">
        <w:t>Efforts</w:t>
      </w:r>
      <w:r w:rsidR="005073A6">
        <w:t xml:space="preserve"> improve counseling </w:t>
      </w:r>
      <w:r w:rsidR="00D336CD">
        <w:t>could</w:t>
      </w:r>
      <w:r w:rsidR="005A5C5A">
        <w:t xml:space="preserve"> be integrated with outreach efforts to </w:t>
      </w:r>
      <w:r w:rsidR="00725DEB">
        <w:t>ELs and their families to ensure they</w:t>
      </w:r>
      <w:r w:rsidR="005A5C5A">
        <w:t xml:space="preserve"> can make informed choices around college and career, </w:t>
      </w:r>
      <w:r w:rsidR="006B1A6C">
        <w:t xml:space="preserve">by sharing </w:t>
      </w:r>
      <w:r w:rsidR="007028CE">
        <w:t>key information about financial aid and the U</w:t>
      </w:r>
      <w:r w:rsidR="00700EC1">
        <w:t>.</w:t>
      </w:r>
      <w:r w:rsidR="007028CE">
        <w:t>S</w:t>
      </w:r>
      <w:r w:rsidR="00700EC1">
        <w:t>.</w:t>
      </w:r>
      <w:r w:rsidR="007028CE">
        <w:t xml:space="preserve"> </w:t>
      </w:r>
      <w:r w:rsidR="007028CE" w:rsidRPr="009E5166">
        <w:t>postsecondary system</w:t>
      </w:r>
      <w:r w:rsidR="009E5166" w:rsidRPr="009E5166">
        <w:t xml:space="preserve"> (</w:t>
      </w:r>
      <w:r w:rsidR="009E5166" w:rsidRPr="00A303EF">
        <w:rPr>
          <w:rFonts w:cstheme="minorHAnsi"/>
          <w:color w:val="000000"/>
        </w:rPr>
        <w:t>Suárez-Orozco et al, 2010</w:t>
      </w:r>
      <w:r w:rsidR="009E5166">
        <w:rPr>
          <w:rFonts w:cstheme="minorHAnsi"/>
          <w:color w:val="000000"/>
          <w:sz w:val="20"/>
          <w:szCs w:val="20"/>
        </w:rPr>
        <w:t>)</w:t>
      </w:r>
      <w:r w:rsidR="007028CE">
        <w:t>.</w:t>
      </w:r>
      <w:r w:rsidR="009E5166">
        <w:rPr>
          <w:rStyle w:val="CommentReference"/>
          <w:rFonts w:eastAsiaTheme="minorEastAsia"/>
        </w:rPr>
        <w:t xml:space="preserve"> </w:t>
      </w:r>
    </w:p>
    <w:p w14:paraId="01EDFDCD" w14:textId="2847A249" w:rsidR="00DC5115" w:rsidRDefault="00DC5115" w:rsidP="00755245">
      <w:pPr>
        <w:pStyle w:val="Heading2"/>
        <w:spacing w:before="120" w:after="120" w:line="276" w:lineRule="auto"/>
      </w:pPr>
      <w:bookmarkStart w:id="25" w:name="_Toc69378550"/>
      <w:r w:rsidRPr="00DC5115">
        <w:t xml:space="preserve">Graduating </w:t>
      </w:r>
      <w:r w:rsidR="00AA206A">
        <w:t>R</w:t>
      </w:r>
      <w:r w:rsidRPr="00DC5115">
        <w:t xml:space="preserve">eady to </w:t>
      </w:r>
      <w:r w:rsidR="00AA206A">
        <w:t>C</w:t>
      </w:r>
      <w:r w:rsidRPr="00DC5115">
        <w:t xml:space="preserve">ontribute to </w:t>
      </w:r>
      <w:r w:rsidR="00AA206A">
        <w:t>C</w:t>
      </w:r>
      <w:r w:rsidRPr="00DC5115">
        <w:t xml:space="preserve">ivic </w:t>
      </w:r>
      <w:r w:rsidR="00AA206A">
        <w:t>L</w:t>
      </w:r>
      <w:r w:rsidRPr="00DC5115">
        <w:t>ife</w:t>
      </w:r>
      <w:bookmarkEnd w:id="25"/>
    </w:p>
    <w:p w14:paraId="17EA7A64" w14:textId="12F52D01" w:rsidR="00DC5115" w:rsidRPr="00DC5115" w:rsidRDefault="00DC5115" w:rsidP="00755245">
      <w:pPr>
        <w:pStyle w:val="ListParagraph"/>
        <w:numPr>
          <w:ilvl w:val="0"/>
          <w:numId w:val="8"/>
        </w:numPr>
        <w:spacing w:before="120" w:after="120" w:line="276" w:lineRule="auto"/>
      </w:pPr>
      <w:r w:rsidRPr="00DC5115">
        <w:t>Facilitate connections</w:t>
      </w:r>
      <w:r w:rsidR="00725DEB">
        <w:t xml:space="preserve"> between schools</w:t>
      </w:r>
      <w:r w:rsidRPr="00DC5115">
        <w:t xml:space="preserve"> with community-based organizations and local civic organizations</w:t>
      </w:r>
      <w:r w:rsidR="00BA04E0">
        <w:t xml:space="preserve"> to support ELs</w:t>
      </w:r>
    </w:p>
    <w:p w14:paraId="1965FAC3" w14:textId="42AFF2C2" w:rsidR="00DC5115" w:rsidRDefault="00DC5115" w:rsidP="00755245">
      <w:pPr>
        <w:pStyle w:val="ListParagraph"/>
        <w:numPr>
          <w:ilvl w:val="0"/>
          <w:numId w:val="8"/>
        </w:numPr>
        <w:spacing w:before="120" w:after="120" w:line="276" w:lineRule="auto"/>
      </w:pPr>
      <w:r w:rsidRPr="00DC5115">
        <w:t>Recognize contributions of immigrant communities to school and surrounding communities</w:t>
      </w:r>
    </w:p>
    <w:p w14:paraId="791B3BFE" w14:textId="0C23E47E" w:rsidR="00370601" w:rsidRDefault="00370601" w:rsidP="00755245">
      <w:pPr>
        <w:pStyle w:val="ListParagraph"/>
        <w:numPr>
          <w:ilvl w:val="0"/>
          <w:numId w:val="8"/>
        </w:numPr>
        <w:spacing w:before="120" w:after="120" w:line="276" w:lineRule="auto"/>
      </w:pPr>
      <w:r>
        <w:t>Develop student leadership opportunities</w:t>
      </w:r>
    </w:p>
    <w:p w14:paraId="3431C4A8" w14:textId="437E972B" w:rsidR="00EE6932" w:rsidRDefault="007722F5" w:rsidP="00755245">
      <w:pPr>
        <w:spacing w:before="120" w:after="120" w:line="276" w:lineRule="auto"/>
      </w:pPr>
      <w:r>
        <w:t xml:space="preserve">Some districts offer </w:t>
      </w:r>
      <w:r w:rsidR="00FB4B63">
        <w:t xml:space="preserve">community engagement and leadership development programs for </w:t>
      </w:r>
      <w:r w:rsidR="0061016D">
        <w:t>ELs</w:t>
      </w:r>
      <w:r>
        <w:t xml:space="preserve"> at the high school level.</w:t>
      </w:r>
      <w:r w:rsidR="00125777">
        <w:t xml:space="preserve"> </w:t>
      </w:r>
      <w:r w:rsidR="00D336CD">
        <w:t xml:space="preserve">An example of such a program is the </w:t>
      </w:r>
      <w:r w:rsidR="00125777">
        <w:t xml:space="preserve">partnership with Enroot in Somerville, that supports newcomer students to be successful in school and </w:t>
      </w:r>
      <w:r w:rsidR="00D336CD">
        <w:t xml:space="preserve">to be </w:t>
      </w:r>
      <w:r w:rsidR="00125777">
        <w:t>active participants in their communities.</w:t>
      </w:r>
      <w:r>
        <w:t xml:space="preserve"> Districts can examine the extent to which such programs are available in general for </w:t>
      </w:r>
      <w:r w:rsidR="00D336CD">
        <w:t>students and</w:t>
      </w:r>
      <w:r>
        <w:t xml:space="preserve"> ensure that </w:t>
      </w:r>
      <w:r w:rsidR="0061016D">
        <w:t>ELs</w:t>
      </w:r>
      <w:r>
        <w:t xml:space="preserve"> and </w:t>
      </w:r>
      <w:r w:rsidR="001D56B9">
        <w:t>newcomers</w:t>
      </w:r>
      <w:r>
        <w:t xml:space="preserve"> have full access to participate</w:t>
      </w:r>
      <w:r w:rsidR="001D56B9">
        <w:t xml:space="preserve"> in programs or services offered by</w:t>
      </w:r>
      <w:r>
        <w:t xml:space="preserve"> community-based organizations. </w:t>
      </w:r>
      <w:r w:rsidR="0049111B">
        <w:t xml:space="preserve">Districts will also need </w:t>
      </w:r>
      <w:r>
        <w:t xml:space="preserve">to reach out to the multiple </w:t>
      </w:r>
      <w:r w:rsidR="0049111B">
        <w:t xml:space="preserve">immigrant and ethnic </w:t>
      </w:r>
      <w:r>
        <w:t>communities from which their students come to connect students with opportunities</w:t>
      </w:r>
      <w:r w:rsidR="00677A94">
        <w:t>,</w:t>
      </w:r>
      <w:r>
        <w:t xml:space="preserve"> </w:t>
      </w:r>
      <w:r w:rsidR="00677A94">
        <w:t>and</w:t>
      </w:r>
      <w:r>
        <w:t xml:space="preserve"> engage in continuous efforts to </w:t>
      </w:r>
      <w:r>
        <w:lastRenderedPageBreak/>
        <w:t xml:space="preserve">meet </w:t>
      </w:r>
      <w:r w:rsidR="00677A94">
        <w:t>students’</w:t>
      </w:r>
      <w:r>
        <w:t xml:space="preserve"> social, emotional, and academic needs. </w:t>
      </w:r>
      <w:r w:rsidR="000A7DC7">
        <w:t xml:space="preserve">Recent studies have emphasized the immense potential </w:t>
      </w:r>
      <w:r w:rsidR="006174F2">
        <w:t>of</w:t>
      </w:r>
      <w:r w:rsidR="000A7DC7">
        <w:t xml:space="preserve"> immigrant youth for meaningful civic engagement</w:t>
      </w:r>
      <w:r w:rsidR="00890E8E">
        <w:t xml:space="preserve"> (Russell et al., 2021).</w:t>
      </w:r>
      <w:r w:rsidR="00890E8E">
        <w:rPr>
          <w:rStyle w:val="CommentReference"/>
          <w:rFonts w:eastAsiaTheme="minorEastAsia"/>
        </w:rPr>
        <w:t xml:space="preserve"> </w:t>
      </w:r>
      <w:r w:rsidR="000A7DC7">
        <w:t xml:space="preserve"> </w:t>
      </w:r>
    </w:p>
    <w:p w14:paraId="1FD1983A" w14:textId="77777777" w:rsidR="00723526" w:rsidRDefault="00723526" w:rsidP="00755245">
      <w:pPr>
        <w:spacing w:before="120" w:after="120" w:line="276" w:lineRule="auto"/>
        <w:rPr>
          <w:rFonts w:asciiTheme="majorHAnsi" w:eastAsiaTheme="majorEastAsia" w:hAnsiTheme="majorHAnsi" w:cstheme="majorBidi"/>
          <w:color w:val="374C80" w:themeColor="accent1" w:themeShade="BF"/>
          <w:sz w:val="32"/>
          <w:szCs w:val="32"/>
        </w:rPr>
      </w:pPr>
      <w:bookmarkStart w:id="26" w:name="_Toc74997853"/>
      <w:r>
        <w:br w:type="page"/>
      </w:r>
    </w:p>
    <w:p w14:paraId="632A9AC4" w14:textId="46EF5024" w:rsidR="009A0995" w:rsidRDefault="5021B209" w:rsidP="00EC47B4">
      <w:pPr>
        <w:pStyle w:val="Heading1"/>
      </w:pPr>
      <w:bookmarkStart w:id="27" w:name="_Toc78524971"/>
      <w:r>
        <w:lastRenderedPageBreak/>
        <w:t xml:space="preserve">Appendix </w:t>
      </w:r>
      <w:r w:rsidR="7483D523">
        <w:t>A: District Case Studies</w:t>
      </w:r>
      <w:bookmarkEnd w:id="26"/>
      <w:r w:rsidR="0040262F">
        <w:rPr>
          <w:rStyle w:val="FootnoteReference"/>
        </w:rPr>
        <w:footnoteReference w:id="3"/>
      </w:r>
      <w:bookmarkEnd w:id="27"/>
    </w:p>
    <w:p w14:paraId="56C29133" w14:textId="77777777" w:rsidR="00E756DA" w:rsidRPr="009A194F" w:rsidRDefault="00E756DA" w:rsidP="00453601">
      <w:pPr>
        <w:pStyle w:val="Heading1"/>
        <w:spacing w:before="120" w:after="120" w:line="276" w:lineRule="auto"/>
      </w:pPr>
      <w:bookmarkStart w:id="28" w:name="_Toc69378551"/>
      <w:bookmarkStart w:id="29" w:name="_Toc74997854"/>
      <w:bookmarkStart w:id="30" w:name="_Toc78524972"/>
      <w:r w:rsidRPr="009A194F">
        <w:t>Brockton Public Schools</w:t>
      </w:r>
      <w:bookmarkEnd w:id="28"/>
      <w:bookmarkEnd w:id="29"/>
      <w:bookmarkEnd w:id="30"/>
    </w:p>
    <w:p w14:paraId="01494333" w14:textId="77777777" w:rsidR="00E756DA" w:rsidRDefault="00E756DA" w:rsidP="00453601">
      <w:pPr>
        <w:pStyle w:val="Heading2"/>
        <w:spacing w:before="120" w:after="120" w:line="276" w:lineRule="auto"/>
      </w:pPr>
      <w:bookmarkStart w:id="31" w:name="_Toc69378552"/>
      <w:r w:rsidRPr="00525169">
        <w:t>Overview</w:t>
      </w:r>
      <w:bookmarkEnd w:id="31"/>
    </w:p>
    <w:p w14:paraId="020F6668" w14:textId="1EBBAD2E" w:rsidR="005A11ED" w:rsidRDefault="00E756DA" w:rsidP="005A11ED">
      <w:pPr>
        <w:spacing w:before="120" w:after="120" w:line="276" w:lineRule="auto"/>
        <w:rPr>
          <w:shd w:val="clear" w:color="auto" w:fill="FFFFFF"/>
        </w:rPr>
      </w:pPr>
      <w:r w:rsidRPr="00925ED1">
        <w:rPr>
          <w:color w:val="000000" w:themeColor="text1"/>
        </w:rPr>
        <w:t xml:space="preserve">Concerned with the trend in dropout rates among English </w:t>
      </w:r>
      <w:r w:rsidR="50180CBA" w:rsidRPr="00925ED1">
        <w:rPr>
          <w:color w:val="000000" w:themeColor="text1"/>
        </w:rPr>
        <w:t>learners (</w:t>
      </w:r>
      <w:r w:rsidRPr="00925ED1">
        <w:rPr>
          <w:color w:val="000000" w:themeColor="text1"/>
        </w:rPr>
        <w:t>ELs</w:t>
      </w:r>
      <w:r w:rsidR="50180CBA" w:rsidRPr="00925ED1">
        <w:rPr>
          <w:color w:val="000000" w:themeColor="text1"/>
        </w:rPr>
        <w:t>)</w:t>
      </w:r>
      <w:r w:rsidRPr="00925ED1">
        <w:rPr>
          <w:color w:val="000000" w:themeColor="text1"/>
        </w:rPr>
        <w:t xml:space="preserve"> in </w:t>
      </w:r>
      <w:r w:rsidR="01E88787" w:rsidRPr="00925ED1">
        <w:rPr>
          <w:color w:val="000000" w:themeColor="text1"/>
        </w:rPr>
        <w:t>the Commonwealth</w:t>
      </w:r>
      <w:r w:rsidRPr="00925ED1">
        <w:rPr>
          <w:color w:val="000000" w:themeColor="text1"/>
        </w:rPr>
        <w:t xml:space="preserve">, </w:t>
      </w:r>
      <w:r w:rsidR="755336C8" w:rsidRPr="00925ED1">
        <w:rPr>
          <w:color w:val="000000" w:themeColor="text1"/>
        </w:rPr>
        <w:t>the Massachusetts Department of Elementary and Secondary Education (</w:t>
      </w:r>
      <w:r w:rsidRPr="00925ED1">
        <w:rPr>
          <w:color w:val="000000" w:themeColor="text1"/>
          <w:shd w:val="clear" w:color="auto" w:fill="FFFFFF"/>
        </w:rPr>
        <w:t>DESE</w:t>
      </w:r>
      <w:r w:rsidR="755336C8" w:rsidRPr="00925ED1">
        <w:rPr>
          <w:color w:val="000000" w:themeColor="text1"/>
          <w:shd w:val="clear" w:color="auto" w:fill="FFFFFF"/>
        </w:rPr>
        <w:t>)</w:t>
      </w:r>
      <w:r w:rsidRPr="00925ED1">
        <w:rPr>
          <w:color w:val="000000" w:themeColor="text1"/>
          <w:shd w:val="clear" w:color="auto" w:fill="FFFFFF"/>
        </w:rPr>
        <w:t xml:space="preserve"> sought to learn more about potential causes of and prevention efforts for EL dropout. DESE contracted </w:t>
      </w:r>
      <w:r w:rsidR="7A1A1929" w:rsidRPr="00925ED1">
        <w:rPr>
          <w:color w:val="000000" w:themeColor="text1"/>
          <w:shd w:val="clear" w:color="auto" w:fill="FFFFFF"/>
        </w:rPr>
        <w:t>with</w:t>
      </w:r>
      <w:r w:rsidRPr="00925ED1">
        <w:rPr>
          <w:color w:val="000000" w:themeColor="text1"/>
          <w:shd w:val="clear" w:color="auto" w:fill="FFFFFF"/>
        </w:rPr>
        <w:t xml:space="preserve"> WestEd, an independent, </w:t>
      </w:r>
      <w:r w:rsidR="7EF02BF4" w:rsidRPr="00925ED1">
        <w:rPr>
          <w:color w:val="000000" w:themeColor="text1"/>
          <w:shd w:val="clear" w:color="auto" w:fill="FFFFFF"/>
        </w:rPr>
        <w:t>not-for</w:t>
      </w:r>
      <w:r w:rsidRPr="00925ED1">
        <w:rPr>
          <w:color w:val="000000" w:themeColor="text1"/>
          <w:shd w:val="clear" w:color="auto" w:fill="FFFFFF"/>
        </w:rPr>
        <w:t>-profit educational research and service organization</w:t>
      </w:r>
      <w:r w:rsidR="7EF02BF4" w:rsidRPr="00925ED1">
        <w:rPr>
          <w:color w:val="000000" w:themeColor="text1"/>
          <w:shd w:val="clear" w:color="auto" w:fill="FFFFFF"/>
        </w:rPr>
        <w:t>,</w:t>
      </w:r>
      <w:r w:rsidRPr="00925ED1">
        <w:rPr>
          <w:color w:val="000000" w:themeColor="text1"/>
          <w:shd w:val="clear" w:color="auto" w:fill="FFFFFF"/>
        </w:rPr>
        <w:t xml:space="preserve"> to learn about the causes of and efforts to prevent </w:t>
      </w:r>
      <w:r w:rsidR="0061016D">
        <w:rPr>
          <w:color w:val="000000" w:themeColor="text1"/>
          <w:shd w:val="clear" w:color="auto" w:fill="FFFFFF"/>
        </w:rPr>
        <w:t>ELs</w:t>
      </w:r>
      <w:r w:rsidRPr="00925ED1">
        <w:rPr>
          <w:color w:val="000000" w:themeColor="text1"/>
          <w:shd w:val="clear" w:color="auto" w:fill="FFFFFF"/>
        </w:rPr>
        <w:t xml:space="preserve"> from dropping out of school in Massachusetts. </w:t>
      </w:r>
      <w:r w:rsidR="00DE2EE6" w:rsidRPr="00925ED1">
        <w:rPr>
          <w:color w:val="000000" w:themeColor="text1"/>
          <w:shd w:val="clear" w:color="auto" w:fill="FFFFFF"/>
        </w:rPr>
        <w:t>The goal of the</w:t>
      </w:r>
      <w:r w:rsidR="00DE2EE6">
        <w:rPr>
          <w:color w:val="000000" w:themeColor="text1"/>
          <w:shd w:val="clear" w:color="auto" w:fill="FFFFFF"/>
        </w:rPr>
        <w:t xml:space="preserve"> research</w:t>
      </w:r>
      <w:r w:rsidR="00DE2EE6" w:rsidRPr="00925ED1">
        <w:rPr>
          <w:color w:val="000000" w:themeColor="text1"/>
          <w:shd w:val="clear" w:color="auto" w:fill="FFFFFF"/>
        </w:rPr>
        <w:t xml:space="preserve"> was to </w:t>
      </w:r>
      <w:r w:rsidR="00DE2EE6">
        <w:rPr>
          <w:color w:val="000000" w:themeColor="text1"/>
          <w:shd w:val="clear" w:color="auto" w:fill="FFFFFF"/>
        </w:rPr>
        <w:t xml:space="preserve">use district case studies to </w:t>
      </w:r>
      <w:r w:rsidR="00DE2EE6" w:rsidRPr="00925ED1">
        <w:rPr>
          <w:color w:val="000000" w:themeColor="text1"/>
          <w:shd w:val="clear" w:color="auto" w:fill="FFFFFF"/>
        </w:rPr>
        <w:t>learn about the range of existing programs</w:t>
      </w:r>
      <w:r w:rsidR="00DE2EE6">
        <w:rPr>
          <w:color w:val="000000" w:themeColor="text1"/>
          <w:shd w:val="clear" w:color="auto" w:fill="FFFFFF"/>
        </w:rPr>
        <w:t xml:space="preserve"> </w:t>
      </w:r>
      <w:r w:rsidR="00DE2EE6" w:rsidRPr="00925ED1">
        <w:rPr>
          <w:color w:val="000000" w:themeColor="text1"/>
          <w:shd w:val="clear" w:color="auto" w:fill="FFFFFF"/>
        </w:rPr>
        <w:t xml:space="preserve">and practices </w:t>
      </w:r>
      <w:r w:rsidR="00DE2EE6">
        <w:rPr>
          <w:color w:val="000000" w:themeColor="text1"/>
          <w:shd w:val="clear" w:color="auto" w:fill="FFFFFF"/>
        </w:rPr>
        <w:t>for</w:t>
      </w:r>
      <w:r w:rsidR="00DE2EE6" w:rsidRPr="00925ED1">
        <w:rPr>
          <w:color w:val="000000" w:themeColor="text1"/>
          <w:shd w:val="clear" w:color="auto" w:fill="FFFFFF"/>
        </w:rPr>
        <w:t xml:space="preserve"> </w:t>
      </w:r>
      <w:r w:rsidR="00DE2EE6">
        <w:rPr>
          <w:color w:val="000000" w:themeColor="text1"/>
          <w:shd w:val="clear" w:color="auto" w:fill="FFFFFF"/>
        </w:rPr>
        <w:t>ELs. Two questions guided the case studies</w:t>
      </w:r>
      <w:r w:rsidR="00DE2EE6">
        <w:rPr>
          <w:shd w:val="clear" w:color="auto" w:fill="FFFFFF"/>
        </w:rPr>
        <w:t>:</w:t>
      </w:r>
    </w:p>
    <w:p w14:paraId="23D842A5" w14:textId="77777777" w:rsidR="005A11ED" w:rsidRDefault="005A11ED" w:rsidP="005A11ED">
      <w:pPr>
        <w:pStyle w:val="ListParagraph"/>
        <w:numPr>
          <w:ilvl w:val="0"/>
          <w:numId w:val="1"/>
        </w:numPr>
        <w:spacing w:before="120" w:after="120" w:line="276" w:lineRule="auto"/>
      </w:pPr>
      <w:r>
        <w:t xml:space="preserve">What are the school and district </w:t>
      </w:r>
      <w:r w:rsidRPr="0052512B">
        <w:rPr>
          <w:b/>
          <w:bCs/>
          <w:i/>
          <w:iCs/>
        </w:rPr>
        <w:t>programs</w:t>
      </w:r>
      <w:r>
        <w:t xml:space="preserve"> to engage English Learners and reduce dropout?</w:t>
      </w:r>
    </w:p>
    <w:p w14:paraId="3A81783B" w14:textId="77777777" w:rsidR="005A11ED" w:rsidRDefault="005A11ED" w:rsidP="005A11ED">
      <w:pPr>
        <w:pStyle w:val="ListParagraph"/>
        <w:numPr>
          <w:ilvl w:val="0"/>
          <w:numId w:val="1"/>
        </w:numPr>
        <w:spacing w:before="120" w:after="120" w:line="276" w:lineRule="auto"/>
      </w:pPr>
      <w:r>
        <w:t xml:space="preserve">What are the school and district </w:t>
      </w:r>
      <w:r w:rsidRPr="0052512B">
        <w:rPr>
          <w:b/>
          <w:bCs/>
          <w:i/>
          <w:iCs/>
        </w:rPr>
        <w:t>practices</w:t>
      </w:r>
      <w:r>
        <w:t xml:space="preserve"> to support the success of English Learner students and prevent dropout?</w:t>
      </w:r>
    </w:p>
    <w:p w14:paraId="72A39DB1" w14:textId="570E026E" w:rsidR="00E756DA" w:rsidRPr="00925ED1" w:rsidRDefault="00E756DA" w:rsidP="00453601">
      <w:pPr>
        <w:spacing w:before="120" w:after="120" w:line="276" w:lineRule="auto"/>
        <w:rPr>
          <w:color w:val="000000" w:themeColor="text1"/>
          <w:shd w:val="clear" w:color="auto" w:fill="FFFFFF"/>
        </w:rPr>
      </w:pPr>
      <w:r w:rsidRPr="00925ED1">
        <w:rPr>
          <w:color w:val="000000" w:themeColor="text1"/>
          <w:shd w:val="clear" w:color="auto" w:fill="FFFFFF"/>
        </w:rPr>
        <w:t xml:space="preserve"> This case study report is one of four case studies conducted with districts from around the Commonwealth. </w:t>
      </w:r>
    </w:p>
    <w:p w14:paraId="09E588EA" w14:textId="1748366B" w:rsidR="00E756DA" w:rsidRDefault="00E756DA" w:rsidP="00453601">
      <w:pPr>
        <w:spacing w:before="120" w:after="120" w:line="276" w:lineRule="auto"/>
      </w:pPr>
      <w:r w:rsidRPr="00525169">
        <w:t xml:space="preserve">To gain a deeper knowledge and understanding of programs and practices that contribute to or mitigate the dropout rates among </w:t>
      </w:r>
      <w:r w:rsidR="0061016D">
        <w:t>ELs</w:t>
      </w:r>
      <w:r w:rsidRPr="613131F3">
        <w:t xml:space="preserve">, researchers </w:t>
      </w:r>
      <w:r>
        <w:t xml:space="preserve">conducted </w:t>
      </w:r>
      <w:r w:rsidR="00F970EE">
        <w:t xml:space="preserve">background research </w:t>
      </w:r>
      <w:r>
        <w:t>o</w:t>
      </w:r>
      <w:r w:rsidR="00F970EE">
        <w:t>n</w:t>
      </w:r>
      <w:r>
        <w:t xml:space="preserve"> district and DESE websites and collected the following data through virtual individual or group interviews and written responses to the interview questions with the following district stakeholders in the spring of 2020 through </w:t>
      </w:r>
      <w:r w:rsidR="007749A6">
        <w:t>January 2021</w:t>
      </w:r>
      <w:r>
        <w:t>:</w:t>
      </w:r>
    </w:p>
    <w:p w14:paraId="45C23088" w14:textId="6FFA1A58" w:rsidR="00E756DA" w:rsidRDefault="00E756DA" w:rsidP="00835D6B">
      <w:pPr>
        <w:pStyle w:val="ListParagraph"/>
        <w:numPr>
          <w:ilvl w:val="0"/>
          <w:numId w:val="9"/>
        </w:numPr>
        <w:spacing w:before="120" w:after="120" w:line="276" w:lineRule="auto"/>
      </w:pPr>
      <w:r>
        <w:t xml:space="preserve">District </w:t>
      </w:r>
      <w:r w:rsidR="00BC1967">
        <w:t>d</w:t>
      </w:r>
      <w:r>
        <w:t xml:space="preserve">irector of </w:t>
      </w:r>
      <w:r w:rsidR="00BC1967">
        <w:t>b</w:t>
      </w:r>
      <w:r>
        <w:t xml:space="preserve">ilingual </w:t>
      </w:r>
      <w:r w:rsidR="00BC1967">
        <w:t>e</w:t>
      </w:r>
      <w:r>
        <w:t>ducation</w:t>
      </w:r>
    </w:p>
    <w:p w14:paraId="45CC9BBC" w14:textId="68D18386" w:rsidR="00E756DA" w:rsidRPr="00752C9B" w:rsidRDefault="00E756DA" w:rsidP="00835D6B">
      <w:pPr>
        <w:pStyle w:val="ListParagraph"/>
        <w:numPr>
          <w:ilvl w:val="0"/>
          <w:numId w:val="9"/>
        </w:numPr>
        <w:spacing w:before="120" w:after="120" w:line="276" w:lineRule="auto"/>
      </w:pPr>
      <w:r w:rsidRPr="4F9888FE">
        <w:rPr>
          <w:shd w:val="clear" w:color="auto" w:fill="FFFFFF"/>
        </w:rPr>
        <w:t>Four h</w:t>
      </w:r>
      <w:r w:rsidRPr="00525169">
        <w:rPr>
          <w:shd w:val="clear" w:color="auto" w:fill="FFFFFF"/>
        </w:rPr>
        <w:t>igh school</w:t>
      </w:r>
      <w:r w:rsidR="000B5FE5">
        <w:t>–</w:t>
      </w:r>
      <w:r w:rsidRPr="00525169">
        <w:rPr>
          <w:shd w:val="clear" w:color="auto" w:fill="FFFFFF"/>
        </w:rPr>
        <w:t xml:space="preserve">based staff and administrators </w:t>
      </w:r>
      <w:r>
        <w:rPr>
          <w:shd w:val="clear" w:color="auto" w:fill="FFFFFF"/>
        </w:rPr>
        <w:t>(classroom teacher, counselor, program director</w:t>
      </w:r>
      <w:r w:rsidR="000B5FE5">
        <w:rPr>
          <w:shd w:val="clear" w:color="auto" w:fill="FFFFFF"/>
        </w:rPr>
        <w:t>,</w:t>
      </w:r>
      <w:r>
        <w:rPr>
          <w:shd w:val="clear" w:color="auto" w:fill="FFFFFF"/>
        </w:rPr>
        <w:t xml:space="preserve"> and administrator)</w:t>
      </w:r>
    </w:p>
    <w:p w14:paraId="557F5C54" w14:textId="61EBE4F0" w:rsidR="00E756DA" w:rsidRDefault="00E756DA" w:rsidP="00835D6B">
      <w:pPr>
        <w:pStyle w:val="ListParagraph"/>
        <w:numPr>
          <w:ilvl w:val="0"/>
          <w:numId w:val="9"/>
        </w:numPr>
        <w:spacing w:before="120" w:after="120" w:line="276" w:lineRule="auto"/>
      </w:pPr>
      <w:r>
        <w:t xml:space="preserve">Student group interview with five </w:t>
      </w:r>
      <w:r w:rsidR="0061016D">
        <w:t>EL</w:t>
      </w:r>
      <w:r w:rsidR="00E24190">
        <w:t xml:space="preserve">s </w:t>
      </w:r>
      <w:r>
        <w:t>in grades 9</w:t>
      </w:r>
      <w:r w:rsidR="00EA5EB5">
        <w:t>–</w:t>
      </w:r>
      <w:r>
        <w:t>12</w:t>
      </w:r>
    </w:p>
    <w:p w14:paraId="21A72806" w14:textId="35DACB48" w:rsidR="005A11ED" w:rsidRDefault="00500222" w:rsidP="005A11ED">
      <w:pPr>
        <w:spacing w:before="120" w:after="120" w:line="276" w:lineRule="auto"/>
        <w:rPr>
          <w:rFonts w:eastAsia="Calibri"/>
        </w:rPr>
      </w:pPr>
      <w:r>
        <w:t xml:space="preserve">The original research plan included more extensive data collection and in-person visits to each </w:t>
      </w:r>
      <w:r w:rsidRPr="00535F8F">
        <w:t>district.</w:t>
      </w:r>
      <w:r w:rsidR="00A8577E">
        <w:t xml:space="preserve"> The full set of data collection activities was not possible giving the limitations imposed </w:t>
      </w:r>
      <w:r w:rsidR="007D0EAE">
        <w:t>due to</w:t>
      </w:r>
      <w:r w:rsidR="00A8577E">
        <w:t xml:space="preserve"> the COVID-19 pandemic.</w:t>
      </w:r>
      <w:r>
        <w:rPr>
          <w:rFonts w:eastAsia="Calibri"/>
        </w:rPr>
        <w:t xml:space="preserve"> This case study</w:t>
      </w:r>
      <w:r w:rsidR="00F7572C">
        <w:rPr>
          <w:rFonts w:eastAsia="Calibri"/>
        </w:rPr>
        <w:t xml:space="preserve"> is not generaliza</w:t>
      </w:r>
      <w:r w:rsidR="00586DAE">
        <w:rPr>
          <w:rFonts w:eastAsia="Calibri"/>
        </w:rPr>
        <w:t>ble, but a</w:t>
      </w:r>
      <w:r>
        <w:rPr>
          <w:rFonts w:eastAsia="Calibri"/>
        </w:rPr>
        <w:t xml:space="preserve"> snapshot during an unprecedented time — of EL programs and practices in the district. </w:t>
      </w:r>
      <w:r w:rsidR="00DE77E9">
        <w:rPr>
          <w:rFonts w:eastAsia="Calibri"/>
        </w:rPr>
        <w:t xml:space="preserve">Throughout the case study, we highlight programs and practices that are </w:t>
      </w:r>
      <w:r w:rsidR="005A11ED">
        <w:rPr>
          <w:rFonts w:eastAsia="Calibri"/>
        </w:rPr>
        <w:t xml:space="preserve">aligned with MA DESE’s </w:t>
      </w:r>
      <w:r w:rsidR="005A11ED" w:rsidRPr="006B77F1">
        <w:rPr>
          <w:rFonts w:eastAsia="Calibri"/>
          <w:i/>
          <w:iCs/>
        </w:rPr>
        <w:t>Blueprint</w:t>
      </w:r>
      <w:r w:rsidR="005A11ED">
        <w:rPr>
          <w:rFonts w:eastAsia="Calibri"/>
          <w:i/>
          <w:iCs/>
        </w:rPr>
        <w:t xml:space="preserve"> for English </w:t>
      </w:r>
      <w:r w:rsidR="005A11ED">
        <w:rPr>
          <w:rFonts w:eastAsia="Calibri"/>
          <w:i/>
          <w:iCs/>
        </w:rPr>
        <w:lastRenderedPageBreak/>
        <w:t xml:space="preserve">Learner Success, </w:t>
      </w:r>
      <w:r w:rsidR="005A11ED">
        <w:rPr>
          <w:rFonts w:eastAsia="Calibri"/>
        </w:rPr>
        <w:t xml:space="preserve">and in particular Pillar 4: “A Plan </w:t>
      </w:r>
      <w:r w:rsidR="003B573D">
        <w:rPr>
          <w:rFonts w:eastAsia="Calibri"/>
        </w:rPr>
        <w:t>f</w:t>
      </w:r>
      <w:r w:rsidR="005A11ED">
        <w:rPr>
          <w:rFonts w:eastAsia="Calibri"/>
        </w:rPr>
        <w:t>or Success” with attention to the pillar’s three building blocks:</w:t>
      </w:r>
    </w:p>
    <w:p w14:paraId="24B73D88" w14:textId="77777777" w:rsidR="005A11ED" w:rsidRDefault="005A11ED" w:rsidP="005A11ED">
      <w:pPr>
        <w:pStyle w:val="ListParagraph"/>
        <w:numPr>
          <w:ilvl w:val="0"/>
          <w:numId w:val="35"/>
        </w:numPr>
        <w:spacing w:before="120" w:after="120" w:line="276" w:lineRule="auto"/>
        <w:rPr>
          <w:rFonts w:eastAsia="Calibri"/>
        </w:rPr>
      </w:pPr>
      <w:r>
        <w:rPr>
          <w:rFonts w:eastAsia="Calibri"/>
        </w:rPr>
        <w:t>Thriving in high school</w:t>
      </w:r>
    </w:p>
    <w:p w14:paraId="24C04B99" w14:textId="77777777" w:rsidR="005A11ED" w:rsidRDefault="005A11ED" w:rsidP="005A11ED">
      <w:pPr>
        <w:pStyle w:val="ListParagraph"/>
        <w:numPr>
          <w:ilvl w:val="0"/>
          <w:numId w:val="35"/>
        </w:numPr>
        <w:spacing w:before="120" w:after="120" w:line="276" w:lineRule="auto"/>
        <w:rPr>
          <w:rFonts w:eastAsia="Calibri"/>
        </w:rPr>
      </w:pPr>
      <w:r>
        <w:rPr>
          <w:rFonts w:eastAsia="Calibri"/>
        </w:rPr>
        <w:t>Graduating college/career ready</w:t>
      </w:r>
    </w:p>
    <w:p w14:paraId="0020E11C" w14:textId="77777777" w:rsidR="005A11ED" w:rsidRPr="006B77F1" w:rsidRDefault="005A11ED" w:rsidP="005A11ED">
      <w:pPr>
        <w:pStyle w:val="ListParagraph"/>
        <w:numPr>
          <w:ilvl w:val="0"/>
          <w:numId w:val="35"/>
        </w:numPr>
        <w:spacing w:before="120" w:after="120" w:line="276" w:lineRule="auto"/>
        <w:rPr>
          <w:rFonts w:eastAsia="Calibri"/>
        </w:rPr>
      </w:pPr>
      <w:r>
        <w:rPr>
          <w:rFonts w:eastAsia="Calibri"/>
        </w:rPr>
        <w:t>Graduating ready to contribute to civic life</w:t>
      </w:r>
    </w:p>
    <w:p w14:paraId="072DF1DD" w14:textId="77777777" w:rsidR="00E756DA" w:rsidRPr="00C82573" w:rsidRDefault="00E756DA" w:rsidP="00453601">
      <w:pPr>
        <w:pStyle w:val="Heading2"/>
        <w:spacing w:before="120" w:after="120" w:line="276" w:lineRule="auto"/>
      </w:pPr>
      <w:bookmarkStart w:id="32" w:name="_Toc69378553"/>
      <w:r>
        <w:t>About Brockton Public Schools</w:t>
      </w:r>
      <w:bookmarkEnd w:id="32"/>
    </w:p>
    <w:p w14:paraId="08A450C1" w14:textId="0A6C1A73" w:rsidR="00E756DA" w:rsidRPr="00C91043" w:rsidRDefault="00E756DA" w:rsidP="00453601">
      <w:pPr>
        <w:spacing w:before="120" w:after="120" w:line="276" w:lineRule="auto"/>
      </w:pPr>
      <w:r w:rsidRPr="00C91043">
        <w:t xml:space="preserve">Brockton is a small city of approximately 95,000 people in </w:t>
      </w:r>
      <w:r w:rsidR="00FA131E">
        <w:t>s</w:t>
      </w:r>
      <w:r w:rsidRPr="00C91043">
        <w:t>outheastern Massachusetts. In school year 2020</w:t>
      </w:r>
      <w:r w:rsidR="00356A69">
        <w:t>/</w:t>
      </w:r>
      <w:r w:rsidRPr="00C91043">
        <w:t>21, the district enrolled 15,384 students in 22 schools and one early childhood center</w:t>
      </w:r>
      <w:r w:rsidR="00AD2083">
        <w:t xml:space="preserve"> (DESE, 2021b)</w:t>
      </w:r>
      <w:r w:rsidRPr="00C91043">
        <w:t xml:space="preserve">. The district serves a diverse student population, with about 61% of students identifying as African American, 17% </w:t>
      </w:r>
      <w:r w:rsidR="00512D03">
        <w:t xml:space="preserve">as </w:t>
      </w:r>
      <w:r w:rsidRPr="00C91043">
        <w:t>Hispanic, and 15.5% as white. Almost half of the students (44.3%) have a first language other than English</w:t>
      </w:r>
      <w:r w:rsidR="00FA131E">
        <w:t>,</w:t>
      </w:r>
      <w:r w:rsidRPr="00C91043">
        <w:t xml:space="preserve"> and 25.8% are classified as </w:t>
      </w:r>
      <w:r w:rsidR="0061016D">
        <w:t>ELs</w:t>
      </w:r>
      <w:r w:rsidRPr="00C91043">
        <w:t>. More than half (65.5%) of the students are economically disadvantaged</w:t>
      </w:r>
      <w:r w:rsidR="00FA131E">
        <w:t>,</w:t>
      </w:r>
      <w:r w:rsidRPr="00C91043">
        <w:t xml:space="preserve"> and 17.3% receive special education services. In the 2018/19 school year, the dropout rate among </w:t>
      </w:r>
      <w:r w:rsidR="0061016D">
        <w:t>ELs</w:t>
      </w:r>
      <w:r w:rsidRPr="00C91043">
        <w:t xml:space="preserve"> in Brockton was 8% compared to 3.9% for the district overall</w:t>
      </w:r>
      <w:r w:rsidR="00332B09">
        <w:t xml:space="preserve"> (DESE, 2021c)</w:t>
      </w:r>
      <w:r w:rsidRPr="00C91043">
        <w:t>.</w:t>
      </w:r>
      <w:r w:rsidRPr="00C91043">
        <w:rPr>
          <w:rStyle w:val="FootnoteReference"/>
        </w:rPr>
        <w:footnoteReference w:id="4"/>
      </w:r>
    </w:p>
    <w:p w14:paraId="22BAA8B3" w14:textId="2D5EED60" w:rsidR="00E756DA" w:rsidRPr="0098551A" w:rsidRDefault="00E756DA" w:rsidP="00453601">
      <w:pPr>
        <w:spacing w:before="120" w:after="120" w:line="276" w:lineRule="auto"/>
      </w:pPr>
      <w:r w:rsidRPr="00C91043">
        <w:t>In the 2019</w:t>
      </w:r>
      <w:r w:rsidR="00356A69">
        <w:t>/</w:t>
      </w:r>
      <w:r w:rsidRPr="00C91043">
        <w:t>20 school year, Brockton High School</w:t>
      </w:r>
      <w:r w:rsidRPr="0098551A">
        <w:t xml:space="preserve"> </w:t>
      </w:r>
      <w:r w:rsidR="00F970EE">
        <w:t>enrolled</w:t>
      </w:r>
      <w:r w:rsidRPr="0098551A">
        <w:t>:</w:t>
      </w:r>
    </w:p>
    <w:p w14:paraId="6DE6916C" w14:textId="77777777" w:rsidR="00E756DA" w:rsidRPr="0098551A" w:rsidRDefault="00E756DA" w:rsidP="00835D6B">
      <w:pPr>
        <w:pStyle w:val="ListParagraph"/>
        <w:numPr>
          <w:ilvl w:val="0"/>
          <w:numId w:val="12"/>
        </w:numPr>
        <w:spacing w:before="120" w:after="120" w:line="276" w:lineRule="auto"/>
      </w:pPr>
      <w:r w:rsidRPr="0098551A">
        <w:t>4,077 students</w:t>
      </w:r>
    </w:p>
    <w:p w14:paraId="4165D77E" w14:textId="1821F28C" w:rsidR="00E756DA" w:rsidRPr="0098551A" w:rsidRDefault="00E756DA" w:rsidP="00835D6B">
      <w:pPr>
        <w:pStyle w:val="ListParagraph"/>
        <w:numPr>
          <w:ilvl w:val="0"/>
          <w:numId w:val="12"/>
        </w:numPr>
        <w:spacing w:before="120" w:after="120" w:line="276" w:lineRule="auto"/>
      </w:pPr>
      <w:r>
        <w:t xml:space="preserve">977 </w:t>
      </w:r>
      <w:r w:rsidRPr="0098551A">
        <w:t>EL</w:t>
      </w:r>
      <w:r w:rsidR="00E24190">
        <w:t xml:space="preserve">s </w:t>
      </w:r>
      <w:r w:rsidRPr="0098551A">
        <w:t xml:space="preserve">served in </w:t>
      </w:r>
      <w:r>
        <w:t>four</w:t>
      </w:r>
      <w:r w:rsidRPr="0098551A">
        <w:t xml:space="preserve"> programs</w:t>
      </w:r>
    </w:p>
    <w:p w14:paraId="7B08CEF7" w14:textId="0F69519A" w:rsidR="00E756DA" w:rsidRPr="0098551A" w:rsidRDefault="00E756DA" w:rsidP="00835D6B">
      <w:pPr>
        <w:pStyle w:val="ListParagraph"/>
        <w:numPr>
          <w:ilvl w:val="1"/>
          <w:numId w:val="12"/>
        </w:numPr>
        <w:spacing w:before="120" w:after="120" w:line="276" w:lineRule="auto"/>
        <w:ind w:left="1260"/>
      </w:pPr>
      <w:r w:rsidRPr="0098551A">
        <w:t>306 EL</w:t>
      </w:r>
      <w:r w:rsidR="00E24190">
        <w:t xml:space="preserve">s </w:t>
      </w:r>
      <w:r w:rsidRPr="0098551A">
        <w:t xml:space="preserve">in Transitional Bilingual Education (TBE) </w:t>
      </w:r>
      <w:r>
        <w:t xml:space="preserve">or the literacy cluster for SLIFE </w:t>
      </w:r>
    </w:p>
    <w:p w14:paraId="1BF8E3E7" w14:textId="3D27E2BF" w:rsidR="00E756DA" w:rsidRDefault="00E756DA" w:rsidP="00835D6B">
      <w:pPr>
        <w:pStyle w:val="ListParagraph"/>
        <w:numPr>
          <w:ilvl w:val="1"/>
          <w:numId w:val="12"/>
        </w:numPr>
        <w:spacing w:before="120" w:after="120" w:line="276" w:lineRule="auto"/>
        <w:ind w:left="1260"/>
      </w:pPr>
      <w:r>
        <w:t>371 EL</w:t>
      </w:r>
      <w:r w:rsidR="00E24190">
        <w:t xml:space="preserve">s </w:t>
      </w:r>
      <w:r>
        <w:t xml:space="preserve">in </w:t>
      </w:r>
      <w:r w:rsidR="00E64283">
        <w:t>Sheltered</w:t>
      </w:r>
      <w:r>
        <w:t xml:space="preserve"> English Immersion (SEI)</w:t>
      </w:r>
    </w:p>
    <w:p w14:paraId="364BC64C" w14:textId="78205BCA" w:rsidR="00E756DA" w:rsidRDefault="00E756DA" w:rsidP="00835D6B">
      <w:pPr>
        <w:pStyle w:val="ListParagraph"/>
        <w:numPr>
          <w:ilvl w:val="1"/>
          <w:numId w:val="12"/>
        </w:numPr>
        <w:spacing w:before="120" w:after="120" w:line="276" w:lineRule="auto"/>
        <w:ind w:left="1260"/>
      </w:pPr>
      <w:r>
        <w:t>274 EL</w:t>
      </w:r>
      <w:r w:rsidR="00E24190">
        <w:t xml:space="preserve">s </w:t>
      </w:r>
      <w:r>
        <w:t xml:space="preserve">in Integrated SEI (ISEI) and </w:t>
      </w:r>
    </w:p>
    <w:p w14:paraId="56EEE03C" w14:textId="16862C4C" w:rsidR="00E756DA" w:rsidRDefault="00E756DA" w:rsidP="00835D6B">
      <w:pPr>
        <w:pStyle w:val="ListParagraph"/>
        <w:numPr>
          <w:ilvl w:val="1"/>
          <w:numId w:val="12"/>
        </w:numPr>
        <w:spacing w:before="120" w:after="120" w:line="276" w:lineRule="auto"/>
        <w:ind w:left="1260"/>
      </w:pPr>
      <w:r>
        <w:t>46 students classified as ELs who opted out of EL services</w:t>
      </w:r>
    </w:p>
    <w:p w14:paraId="6F5BFDD2" w14:textId="77777777" w:rsidR="00E756DA" w:rsidRDefault="00E756DA" w:rsidP="00453601">
      <w:pPr>
        <w:pStyle w:val="Heading2"/>
        <w:spacing w:before="120" w:after="120" w:line="276" w:lineRule="auto"/>
      </w:pPr>
      <w:bookmarkStart w:id="33" w:name="_Toc69378559"/>
      <w:r w:rsidRPr="00045A08">
        <w:t>Programs</w:t>
      </w:r>
      <w:bookmarkEnd w:id="33"/>
    </w:p>
    <w:p w14:paraId="5ACD9E96" w14:textId="413148D3" w:rsidR="00E756DA" w:rsidRPr="0061380A" w:rsidRDefault="00E756DA" w:rsidP="00453601">
      <w:pPr>
        <w:pStyle w:val="Heading3"/>
        <w:spacing w:before="120" w:after="120" w:line="276" w:lineRule="auto"/>
      </w:pPr>
      <w:bookmarkStart w:id="34" w:name="_Toc69378561"/>
      <w:r w:rsidRPr="0061380A">
        <w:t xml:space="preserve">Schools and </w:t>
      </w:r>
      <w:r w:rsidR="009C1B8B">
        <w:t>T</w:t>
      </w:r>
      <w:r w:rsidR="009C1B8B" w:rsidRPr="0061380A">
        <w:t xml:space="preserve">heir </w:t>
      </w:r>
      <w:r w:rsidR="009C1B8B">
        <w:t>P</w:t>
      </w:r>
      <w:r w:rsidR="009C1B8B" w:rsidRPr="0061380A">
        <w:t xml:space="preserve">rograms </w:t>
      </w:r>
      <w:r w:rsidRPr="0061380A">
        <w:t>for EL</w:t>
      </w:r>
      <w:r w:rsidRPr="4F9888FE">
        <w:t xml:space="preserve"> </w:t>
      </w:r>
      <w:bookmarkEnd w:id="34"/>
      <w:r w:rsidR="009C1B8B">
        <w:t>S</w:t>
      </w:r>
      <w:r w:rsidR="009C1B8B" w:rsidRPr="4F9888FE">
        <w:t>tudents</w:t>
      </w:r>
    </w:p>
    <w:p w14:paraId="1D49B563" w14:textId="0FBF982B" w:rsidR="00E756DA" w:rsidRDefault="00E756DA" w:rsidP="00453601">
      <w:pPr>
        <w:spacing w:before="120" w:after="120" w:line="276" w:lineRule="auto"/>
      </w:pPr>
      <w:r>
        <w:t>EL programs are offered at all K</w:t>
      </w:r>
      <w:r w:rsidR="00F556F5">
        <w:t>–</w:t>
      </w:r>
      <w:r>
        <w:t xml:space="preserve">12 schools in Brockton except for one. The district has had a two-way English/Spanish immersion program since 2003 at the George School, an elementary school. The school </w:t>
      </w:r>
      <w:r w:rsidR="002A7F21">
        <w:t>became</w:t>
      </w:r>
      <w:r>
        <w:t xml:space="preserve"> a global studies school in 2018 and includes a growing two-way Portuguese/English </w:t>
      </w:r>
      <w:r w:rsidR="00F970EE">
        <w:t xml:space="preserve">program </w:t>
      </w:r>
      <w:r>
        <w:t>and a two-way French/English program.</w:t>
      </w:r>
    </w:p>
    <w:p w14:paraId="2FC06916" w14:textId="0172408C" w:rsidR="00E756DA" w:rsidRDefault="00E756DA" w:rsidP="00453601">
      <w:pPr>
        <w:spacing w:before="120" w:after="120" w:line="276" w:lineRule="auto"/>
      </w:pPr>
      <w:r>
        <w:t xml:space="preserve">Brockton High School (BHS) is a large comprehensive high school with over 4,000 students, of which about 25% are English </w:t>
      </w:r>
      <w:r w:rsidR="008E4961">
        <w:t>learner</w:t>
      </w:r>
      <w:r>
        <w:t>s. Students are grouped into four “houses,” each with its own dean, other administrators</w:t>
      </w:r>
      <w:r w:rsidR="00F556F5">
        <w:t>,</w:t>
      </w:r>
      <w:r>
        <w:t xml:space="preserve"> and support staff. At the high school, EL</w:t>
      </w:r>
      <w:r w:rsidR="00E24190">
        <w:t xml:space="preserve">s </w:t>
      </w:r>
      <w:r>
        <w:t>are placed into one of three programs for learning English:</w:t>
      </w:r>
    </w:p>
    <w:p w14:paraId="3E14DCC9" w14:textId="20657004" w:rsidR="006B44D3" w:rsidRDefault="00E756DA" w:rsidP="00835D6B">
      <w:pPr>
        <w:pStyle w:val="ListParagraph"/>
        <w:numPr>
          <w:ilvl w:val="0"/>
          <w:numId w:val="11"/>
        </w:numPr>
        <w:spacing w:before="120" w:after="120" w:line="276" w:lineRule="auto"/>
      </w:pPr>
      <w:r>
        <w:t xml:space="preserve">Transitional Bilingual Education (TBE) </w:t>
      </w:r>
    </w:p>
    <w:p w14:paraId="5395FB20" w14:textId="1A25F23E" w:rsidR="006B44D3" w:rsidRDefault="00E756DA" w:rsidP="00835D6B">
      <w:pPr>
        <w:pStyle w:val="ListParagraph"/>
        <w:numPr>
          <w:ilvl w:val="0"/>
          <w:numId w:val="10"/>
        </w:numPr>
        <w:spacing w:before="120" w:after="120" w:line="276" w:lineRule="auto"/>
      </w:pPr>
      <w:r>
        <w:lastRenderedPageBreak/>
        <w:t>S</w:t>
      </w:r>
      <w:r w:rsidR="000613D9">
        <w:t>helter</w:t>
      </w:r>
      <w:r>
        <w:t xml:space="preserve">ed English Immersion (SEI) </w:t>
      </w:r>
    </w:p>
    <w:p w14:paraId="2F7E263F" w14:textId="3A98ADC0" w:rsidR="006B44D3" w:rsidRDefault="00E756DA" w:rsidP="00835D6B">
      <w:pPr>
        <w:pStyle w:val="ListParagraph"/>
        <w:numPr>
          <w:ilvl w:val="0"/>
          <w:numId w:val="10"/>
        </w:numPr>
        <w:spacing w:before="120" w:after="120" w:line="276" w:lineRule="auto"/>
      </w:pPr>
      <w:r>
        <w:t xml:space="preserve">Integrated SEI (ISEI) </w:t>
      </w:r>
    </w:p>
    <w:p w14:paraId="0809A13A" w14:textId="7AE209A6" w:rsidR="006B44D3" w:rsidRPr="006B44D3" w:rsidRDefault="00E756DA" w:rsidP="00453601">
      <w:pPr>
        <w:spacing w:before="120" w:after="120" w:line="276" w:lineRule="auto"/>
      </w:pPr>
      <w:r w:rsidRPr="006B44D3">
        <w:t>The BHS Program of Studies</w:t>
      </w:r>
      <w:r w:rsidR="00332B09">
        <w:t xml:space="preserve"> (Brockton, 2019)</w:t>
      </w:r>
      <w:r w:rsidRPr="006B44D3">
        <w:t xml:space="preserve"> documents 20 ESL courses. Additional courses designed for EL</w:t>
      </w:r>
      <w:r w:rsidR="004C2DAE">
        <w:t>s</w:t>
      </w:r>
      <w:r w:rsidRPr="006B44D3">
        <w:t xml:space="preserve"> </w:t>
      </w:r>
      <w:r w:rsidR="004C2DAE">
        <w:t xml:space="preserve">offer inclusive access to academic content </w:t>
      </w:r>
      <w:r w:rsidRPr="006B44D3">
        <w:t>in mathematics, science, social studies, literacy, and computer literacy courses. For example, students can take math, science, and social sciences in their native language depending on</w:t>
      </w:r>
      <w:r w:rsidR="00BA5AC9" w:rsidRPr="006B44D3">
        <w:t xml:space="preserve"> the</w:t>
      </w:r>
      <w:r w:rsidR="002A7F21">
        <w:t>ir</w:t>
      </w:r>
      <w:r w:rsidRPr="006B44D3">
        <w:t xml:space="preserve"> level of </w:t>
      </w:r>
      <w:r w:rsidR="002034E4">
        <w:t>English proficiency</w:t>
      </w:r>
      <w:r w:rsidRPr="006B44D3">
        <w:t xml:space="preserve">. </w:t>
      </w:r>
    </w:p>
    <w:p w14:paraId="4E6E8730" w14:textId="2F2CC171" w:rsidR="00F970EE" w:rsidRDefault="00F970EE" w:rsidP="00453601">
      <w:pPr>
        <w:pStyle w:val="Heading3"/>
        <w:spacing w:before="120" w:after="120" w:line="276" w:lineRule="auto"/>
      </w:pPr>
      <w:r>
        <w:t>Transitional Bilingual Education</w:t>
      </w:r>
    </w:p>
    <w:p w14:paraId="6305E1FE" w14:textId="003BD034" w:rsidR="00F970EE" w:rsidRPr="00F970EE" w:rsidRDefault="006B44D3" w:rsidP="00453601">
      <w:pPr>
        <w:spacing w:before="120" w:after="120" w:line="276" w:lineRule="auto"/>
      </w:pPr>
      <w:r w:rsidRPr="006B44D3">
        <w:t xml:space="preserve">TBE is a program for students who are new to the United States and who have very limited English proficiency. </w:t>
      </w:r>
      <w:r>
        <w:rPr>
          <w:shd w:val="clear" w:color="auto" w:fill="FFFFFF"/>
        </w:rPr>
        <w:t>TBE</w:t>
      </w:r>
      <w:r w:rsidRPr="006B44D3">
        <w:rPr>
          <w:shd w:val="clear" w:color="auto" w:fill="FFFFFF"/>
        </w:rPr>
        <w:t xml:space="preserve"> classes are for students who need more support in their native language to learn English. These courses have instructors who speak the students' native languages and </w:t>
      </w:r>
      <w:r w:rsidRPr="00E41850">
        <w:rPr>
          <w:shd w:val="clear" w:color="auto" w:fill="FFFFFF"/>
        </w:rPr>
        <w:t xml:space="preserve">may supplement </w:t>
      </w:r>
      <w:r w:rsidRPr="0043429D">
        <w:rPr>
          <w:shd w:val="clear" w:color="auto" w:fill="FFFFFF"/>
        </w:rPr>
        <w:t>curriculum materials with</w:t>
      </w:r>
      <w:r w:rsidRPr="00FC7E28">
        <w:rPr>
          <w:shd w:val="clear" w:color="auto" w:fill="FFFFFF"/>
        </w:rPr>
        <w:t xml:space="preserve"> native language materials to support student learning in both English language and con</w:t>
      </w:r>
      <w:r w:rsidRPr="002E3C07">
        <w:rPr>
          <w:shd w:val="clear" w:color="auto" w:fill="FFFFFF"/>
        </w:rPr>
        <w:t>tent areas</w:t>
      </w:r>
      <w:r w:rsidRPr="006B44D3">
        <w:rPr>
          <w:shd w:val="clear" w:color="auto" w:fill="FFFFFF"/>
        </w:rPr>
        <w:t>.</w:t>
      </w:r>
      <w:r>
        <w:rPr>
          <w:shd w:val="clear" w:color="auto" w:fill="FFFFFF"/>
        </w:rPr>
        <w:t xml:space="preserve"> W</w:t>
      </w:r>
      <w:r w:rsidRPr="006B44D3">
        <w:t>ithin</w:t>
      </w:r>
      <w:r>
        <w:t xml:space="preserve"> the</w:t>
      </w:r>
      <w:r w:rsidRPr="006B44D3">
        <w:t xml:space="preserve"> TBE</w:t>
      </w:r>
      <w:r>
        <w:t xml:space="preserve"> program at the high school, there is</w:t>
      </w:r>
      <w:r w:rsidRPr="006B44D3">
        <w:t xml:space="preserve"> </w:t>
      </w:r>
      <w:r w:rsidR="002034E4">
        <w:t xml:space="preserve">a </w:t>
      </w:r>
      <w:r w:rsidRPr="006B44D3">
        <w:t xml:space="preserve">literacy cluster </w:t>
      </w:r>
      <w:r>
        <w:t>specifically for</w:t>
      </w:r>
      <w:r w:rsidRPr="006B44D3">
        <w:t xml:space="preserve"> students with limited or interrupted formal education (SLIFE)</w:t>
      </w:r>
      <w:r w:rsidR="00AC6C83">
        <w:t>.</w:t>
      </w:r>
    </w:p>
    <w:p w14:paraId="37ABE07D" w14:textId="489A4B1C" w:rsidR="00F970EE" w:rsidRDefault="00F970EE" w:rsidP="00453601">
      <w:pPr>
        <w:pStyle w:val="Heading3"/>
        <w:spacing w:before="120" w:after="120" w:line="276" w:lineRule="auto"/>
      </w:pPr>
      <w:r>
        <w:t>Sheltered English Immersion</w:t>
      </w:r>
    </w:p>
    <w:p w14:paraId="2B0E73CE" w14:textId="3D71FFD3" w:rsidR="006B44D3" w:rsidRPr="00925ED1" w:rsidRDefault="00331121" w:rsidP="00453601">
      <w:pPr>
        <w:spacing w:before="120" w:after="120" w:line="276" w:lineRule="auto"/>
        <w:rPr>
          <w:color w:val="000000" w:themeColor="text1"/>
          <w:shd w:val="clear" w:color="auto" w:fill="FFFFFF"/>
        </w:rPr>
      </w:pPr>
      <w:r w:rsidRPr="00925ED1">
        <w:rPr>
          <w:color w:val="000000" w:themeColor="text1"/>
        </w:rPr>
        <w:t xml:space="preserve">The SEI program at the high school is </w:t>
      </w:r>
      <w:r w:rsidR="006B44D3" w:rsidRPr="00925ED1">
        <w:rPr>
          <w:color w:val="000000" w:themeColor="text1"/>
        </w:rPr>
        <w:t>for those students with a higher level of English proficiency than those in TBE</w:t>
      </w:r>
      <w:r w:rsidRPr="00925ED1">
        <w:rPr>
          <w:color w:val="000000" w:themeColor="text1"/>
        </w:rPr>
        <w:t xml:space="preserve">. Students are in immersion classes where </w:t>
      </w:r>
      <w:r w:rsidR="002034E4">
        <w:rPr>
          <w:color w:val="000000" w:themeColor="text1"/>
        </w:rPr>
        <w:t>English is the language of instruction</w:t>
      </w:r>
      <w:r w:rsidR="006B44D3" w:rsidRPr="00925ED1">
        <w:rPr>
          <w:color w:val="000000" w:themeColor="text1"/>
          <w:shd w:val="clear" w:color="auto" w:fill="FFFFFF"/>
        </w:rPr>
        <w:t xml:space="preserve"> and</w:t>
      </w:r>
      <w:r w:rsidR="002034E4">
        <w:rPr>
          <w:color w:val="000000" w:themeColor="text1"/>
          <w:shd w:val="clear" w:color="auto" w:fill="FFFFFF"/>
        </w:rPr>
        <w:t xml:space="preserve"> where students’</w:t>
      </w:r>
      <w:r w:rsidR="006B44D3" w:rsidRPr="00925ED1">
        <w:rPr>
          <w:color w:val="000000" w:themeColor="text1"/>
          <w:shd w:val="clear" w:color="auto" w:fill="FFFFFF"/>
        </w:rPr>
        <w:t xml:space="preserve"> native language may be used to help clarify concepts and skills when necessary. </w:t>
      </w:r>
    </w:p>
    <w:p w14:paraId="3D82CA49" w14:textId="12623941" w:rsidR="00331121" w:rsidRDefault="00331121" w:rsidP="00453601">
      <w:pPr>
        <w:pStyle w:val="Heading3"/>
        <w:spacing w:before="120" w:after="120" w:line="276" w:lineRule="auto"/>
        <w:rPr>
          <w:shd w:val="clear" w:color="auto" w:fill="FFFFFF"/>
        </w:rPr>
      </w:pPr>
      <w:r>
        <w:rPr>
          <w:shd w:val="clear" w:color="auto" w:fill="FFFFFF"/>
        </w:rPr>
        <w:t>Integrated SEI</w:t>
      </w:r>
    </w:p>
    <w:p w14:paraId="3D476524" w14:textId="3BF9E41E" w:rsidR="006B44D3" w:rsidRPr="00E41850" w:rsidRDefault="00C62E9A" w:rsidP="00453601">
      <w:pPr>
        <w:spacing w:before="120" w:after="120" w:line="276" w:lineRule="auto"/>
      </w:pPr>
      <w:r>
        <w:t xml:space="preserve">The Integrated SEI program is </w:t>
      </w:r>
      <w:r w:rsidR="006B44D3" w:rsidRPr="00E41850">
        <w:t>where EL</w:t>
      </w:r>
      <w:r w:rsidR="00E24190">
        <w:t xml:space="preserve">s </w:t>
      </w:r>
      <w:r w:rsidR="006B44D3" w:rsidRPr="00E41850">
        <w:t>with the highest levels of English proficiency are integrated into general education</w:t>
      </w:r>
      <w:r w:rsidR="002034E4">
        <w:t xml:space="preserve"> for all their</w:t>
      </w:r>
      <w:r w:rsidR="006B44D3" w:rsidRPr="00E41850">
        <w:t xml:space="preserve"> classes except for one ESL class</w:t>
      </w:r>
      <w:r>
        <w:t>.</w:t>
      </w:r>
    </w:p>
    <w:p w14:paraId="48697282" w14:textId="5B03F4C7" w:rsidR="00F970EE" w:rsidRDefault="00F970EE" w:rsidP="00453601">
      <w:pPr>
        <w:pStyle w:val="Heading3"/>
        <w:spacing w:before="120" w:after="120" w:line="276" w:lineRule="auto"/>
      </w:pPr>
      <w:r>
        <w:rPr>
          <w:rFonts w:eastAsia="Times New Roman" w:cstheme="minorHAnsi"/>
          <w:color w:val="002642"/>
          <w:shd w:val="clear" w:color="auto" w:fill="FFFFFF"/>
          <w:lang w:eastAsia="en-US"/>
        </w:rPr>
        <w:t xml:space="preserve"> </w:t>
      </w:r>
      <w:r>
        <w:t xml:space="preserve">Other </w:t>
      </w:r>
      <w:r w:rsidR="009C1B8B">
        <w:t xml:space="preserve">High School Courses </w:t>
      </w:r>
      <w:r w:rsidR="0063788B">
        <w:t xml:space="preserve">and </w:t>
      </w:r>
      <w:r w:rsidR="009C1B8B">
        <w:t>Programs</w:t>
      </w:r>
    </w:p>
    <w:p w14:paraId="52A7A045" w14:textId="578704D8" w:rsidR="00C62E9A" w:rsidRPr="00C62E9A" w:rsidRDefault="00E756DA" w:rsidP="00453601">
      <w:pPr>
        <w:spacing w:before="120" w:after="120" w:line="276" w:lineRule="auto"/>
      </w:pPr>
      <w:r w:rsidRPr="00C62E9A">
        <w:t>The high school also offers a slate of Advanced Placement (AP) classes; the International Baccalaureate (IB) program (junior and senior year</w:t>
      </w:r>
      <w:r w:rsidR="009E0B32" w:rsidRPr="00C62E9A">
        <w:t>s</w:t>
      </w:r>
      <w:r w:rsidRPr="00C62E9A">
        <w:t>); and career, vocational</w:t>
      </w:r>
      <w:r w:rsidR="009E0B32" w:rsidRPr="00C62E9A">
        <w:t>,</w:t>
      </w:r>
      <w:r w:rsidRPr="00C62E9A">
        <w:t xml:space="preserve"> and technical education (CVTE) classes and programs. The high school also runs a bilingual resource center where teachers provide tutoring during students’ free periods. The center is generally open every day for four periods out of six.</w:t>
      </w:r>
    </w:p>
    <w:p w14:paraId="61EFEFB9" w14:textId="0F4ABFF3" w:rsidR="00742464" w:rsidRDefault="00E756DA" w:rsidP="00453601">
      <w:pPr>
        <w:spacing w:before="120" w:after="120" w:line="276" w:lineRule="auto"/>
      </w:pPr>
      <w:r w:rsidRPr="00C62E9A">
        <w:t xml:space="preserve">Administrators and students alike noted that EL student participation in advanced classes, those above the basic college prep level, was </w:t>
      </w:r>
      <w:r w:rsidR="00742464">
        <w:t>uncommon</w:t>
      </w:r>
      <w:r w:rsidRPr="00C62E9A">
        <w:t>. Indeed, in a focus group, one student noted that no one even told her there were options to take more challenging courses</w:t>
      </w:r>
      <w:r w:rsidR="00742464">
        <w:t>, or that these were important for preparing for college. She noted:</w:t>
      </w:r>
    </w:p>
    <w:p w14:paraId="41B28D0B" w14:textId="377B85E8" w:rsidR="00742464" w:rsidRPr="00742464" w:rsidRDefault="00742464" w:rsidP="00453601">
      <w:pPr>
        <w:pBdr>
          <w:top w:val="nil"/>
          <w:left w:val="nil"/>
          <w:bottom w:val="nil"/>
          <w:right w:val="nil"/>
          <w:between w:val="nil"/>
        </w:pBdr>
        <w:spacing w:before="120" w:after="120" w:line="276" w:lineRule="auto"/>
        <w:ind w:left="720"/>
        <w:contextualSpacing/>
        <w:rPr>
          <w:rFonts w:cstheme="minorHAnsi"/>
          <w:i/>
          <w:color w:val="000000"/>
        </w:rPr>
      </w:pPr>
      <w:r>
        <w:rPr>
          <w:rFonts w:cstheme="minorHAnsi"/>
          <w:i/>
          <w:color w:val="000000"/>
        </w:rPr>
        <w:lastRenderedPageBreak/>
        <w:t>“</w:t>
      </w:r>
      <w:r w:rsidRPr="00742464">
        <w:rPr>
          <w:rFonts w:cstheme="minorHAnsi"/>
          <w:i/>
          <w:color w:val="000000"/>
        </w:rPr>
        <w:t>I think they should give us more information. We’re second language students, we aren’t from here, we don’t know about these things. They have to give us more information</w:t>
      </w:r>
      <w:r w:rsidR="002034E4">
        <w:rPr>
          <w:rFonts w:cstheme="minorHAnsi"/>
          <w:i/>
          <w:color w:val="000000"/>
        </w:rPr>
        <w:t>, s</w:t>
      </w:r>
      <w:r w:rsidRPr="00742464">
        <w:rPr>
          <w:rFonts w:cstheme="minorHAnsi"/>
          <w:i/>
          <w:color w:val="000000"/>
        </w:rPr>
        <w:t>o we can be prepared</w:t>
      </w:r>
      <w:r>
        <w:rPr>
          <w:rFonts w:cstheme="minorHAnsi"/>
          <w:i/>
          <w:color w:val="000000"/>
        </w:rPr>
        <w:t xml:space="preserve"> [for college]</w:t>
      </w:r>
      <w:r w:rsidRPr="00742464">
        <w:rPr>
          <w:rFonts w:cstheme="minorHAnsi"/>
          <w:i/>
          <w:color w:val="000000"/>
        </w:rPr>
        <w:t>.</w:t>
      </w:r>
      <w:r>
        <w:rPr>
          <w:rFonts w:cstheme="minorHAnsi"/>
          <w:i/>
          <w:color w:val="000000"/>
        </w:rPr>
        <w:t>”</w:t>
      </w:r>
    </w:p>
    <w:p w14:paraId="2BBAD4A1" w14:textId="77777777" w:rsidR="00742464" w:rsidRPr="00742464" w:rsidRDefault="00742464" w:rsidP="00453601">
      <w:pPr>
        <w:pBdr>
          <w:top w:val="nil"/>
          <w:left w:val="nil"/>
          <w:bottom w:val="nil"/>
          <w:right w:val="nil"/>
          <w:between w:val="nil"/>
        </w:pBdr>
        <w:spacing w:before="120" w:after="120" w:line="276" w:lineRule="auto"/>
        <w:ind w:left="360"/>
        <w:contextualSpacing/>
        <w:rPr>
          <w:rFonts w:ascii="Times New Roman" w:hAnsi="Times New Roman"/>
          <w:iCs/>
          <w:color w:val="000000"/>
        </w:rPr>
      </w:pPr>
    </w:p>
    <w:p w14:paraId="6B3C1D28" w14:textId="07E483E1" w:rsidR="00C62E9A" w:rsidRDefault="00742464" w:rsidP="00453601">
      <w:pPr>
        <w:spacing w:before="120" w:after="120" w:line="276" w:lineRule="auto"/>
      </w:pPr>
      <w:r>
        <w:t>A</w:t>
      </w:r>
      <w:r w:rsidR="00E756DA">
        <w:t>dministrators and other educators reported relatively low levels of EL participation in CVTE programming. Students’ fluency in English acts as a gatekeeper to high</w:t>
      </w:r>
      <w:r w:rsidR="00B265D7">
        <w:t>-</w:t>
      </w:r>
      <w:r w:rsidR="00E756DA">
        <w:t xml:space="preserve">level and CVTE programming, except for the Bilingual Medical Translation pathway, because students must have high enough English proficiency to work independently in advanced and CVTE classes. </w:t>
      </w:r>
    </w:p>
    <w:p w14:paraId="5E0567B1" w14:textId="7FA2A0D4" w:rsidR="0063788B" w:rsidRDefault="00E756DA" w:rsidP="00453601">
      <w:pPr>
        <w:spacing w:before="120" w:after="120" w:line="276" w:lineRule="auto"/>
      </w:pPr>
      <w:r w:rsidRPr="00C62E9A">
        <w:t xml:space="preserve">In addition to the courses and programs offered at the high school, </w:t>
      </w:r>
      <w:r w:rsidR="00867DE0" w:rsidRPr="00C62E9A">
        <w:t>several</w:t>
      </w:r>
      <w:r w:rsidRPr="00C62E9A">
        <w:t xml:space="preserve"> other programs exist that may not directly target EL</w:t>
      </w:r>
      <w:r w:rsidR="00E24190">
        <w:t xml:space="preserve">s </w:t>
      </w:r>
      <w:r w:rsidR="0063788B">
        <w:t>but in which they can participate and benefit</w:t>
      </w:r>
      <w:r w:rsidRPr="00C62E9A">
        <w:t xml:space="preserve">. One of these is the district’s Seal of Biliteracy, a certification that a student scores proficient or higher in reading, writing, and speaking in two or more languages. Administrators describe the program as evidence that the district values multilingualism and sees it as an asset worth recognizing. </w:t>
      </w:r>
    </w:p>
    <w:p w14:paraId="2C5F09C0" w14:textId="529E0FD9" w:rsidR="0063788B" w:rsidRPr="00C62E9A" w:rsidRDefault="0063788B" w:rsidP="00453601">
      <w:pPr>
        <w:pStyle w:val="Heading3"/>
        <w:spacing w:before="120" w:after="120" w:line="276" w:lineRule="auto"/>
      </w:pPr>
      <w:r>
        <w:t>Alternative High Schools and Alternative Programs</w:t>
      </w:r>
    </w:p>
    <w:p w14:paraId="1A872568" w14:textId="09D41226" w:rsidR="0063788B" w:rsidRDefault="00E756DA" w:rsidP="00453601">
      <w:pPr>
        <w:spacing w:before="120" w:after="120" w:line="276" w:lineRule="auto"/>
      </w:pPr>
      <w:r w:rsidRPr="00C62E9A">
        <w:t xml:space="preserve">In addition to the large comprehensive high school, the district </w:t>
      </w:r>
      <w:r w:rsidR="00867DE0">
        <w:t>operates two</w:t>
      </w:r>
      <w:r w:rsidRPr="00C62E9A">
        <w:t xml:space="preserve"> alternative high schools and programs.</w:t>
      </w:r>
    </w:p>
    <w:p w14:paraId="5F6087F6" w14:textId="76DC3B88" w:rsidR="0063788B" w:rsidRDefault="0063788B" w:rsidP="00453601">
      <w:pPr>
        <w:pStyle w:val="Heading3"/>
        <w:spacing w:before="120" w:after="120" w:line="276" w:lineRule="auto"/>
      </w:pPr>
      <w:r>
        <w:t>Champion Alternative High School</w:t>
      </w:r>
    </w:p>
    <w:p w14:paraId="317D10E1" w14:textId="2D97C94A" w:rsidR="00E756DA" w:rsidRDefault="00E756DA" w:rsidP="00453601">
      <w:pPr>
        <w:spacing w:before="120" w:after="120" w:line="276" w:lineRule="auto"/>
      </w:pPr>
      <w:r w:rsidRPr="00C62E9A">
        <w:t>Champion is an alternative high school for students who have been previously out of school or who have not been successful in the traditional high school setting</w:t>
      </w:r>
      <w:r w:rsidR="004C2DAE">
        <w:t xml:space="preserve"> (BPS, </w:t>
      </w:r>
      <w:proofErr w:type="spellStart"/>
      <w:r w:rsidR="004C2DAE">
        <w:t>n.d.a</w:t>
      </w:r>
      <w:proofErr w:type="spellEnd"/>
      <w:r w:rsidR="004C2DAE">
        <w:t>)</w:t>
      </w:r>
      <w:r w:rsidRPr="00C62E9A">
        <w:t>. As a small school, with 176 students in 2018 and 103 in 2020, it does not provide extensive services to E</w:t>
      </w:r>
      <w:r w:rsidR="005073A6">
        <w:t>Ls</w:t>
      </w:r>
      <w:r w:rsidRPr="00C62E9A">
        <w:t>. According to administrators, the school enrolls a lower percentage of ELs compared to the district overall (about 10</w:t>
      </w:r>
      <w:r w:rsidR="001218D9" w:rsidRPr="00C62E9A">
        <w:t>–</w:t>
      </w:r>
      <w:r w:rsidRPr="00C62E9A">
        <w:t>13% compared to 26%)</w:t>
      </w:r>
      <w:r w:rsidR="001218D9" w:rsidRPr="00C62E9A">
        <w:t>,</w:t>
      </w:r>
      <w:r w:rsidRPr="00C62E9A">
        <w:t xml:space="preserve"> as students must be fairly fluent in English to be able to participate. </w:t>
      </w:r>
    </w:p>
    <w:p w14:paraId="1332B336" w14:textId="62A0DEEC" w:rsidR="0063788B" w:rsidRPr="00C62E9A" w:rsidRDefault="0063788B" w:rsidP="00453601">
      <w:pPr>
        <w:pStyle w:val="Heading3"/>
        <w:spacing w:before="120" w:after="120" w:line="276" w:lineRule="auto"/>
      </w:pPr>
      <w:r>
        <w:t>The Edison Academy</w:t>
      </w:r>
    </w:p>
    <w:p w14:paraId="25FD542B" w14:textId="3EFC684C" w:rsidR="00E756DA" w:rsidRDefault="0034321E" w:rsidP="00453601">
      <w:pPr>
        <w:spacing w:before="120" w:after="120" w:line="276" w:lineRule="auto"/>
      </w:pPr>
      <w:r>
        <w:rPr>
          <w:noProof/>
        </w:rPr>
        <mc:AlternateContent>
          <mc:Choice Requires="wps">
            <w:drawing>
              <wp:anchor distT="45720" distB="45720" distL="114300" distR="114300" simplePos="0" relativeHeight="251668484" behindDoc="0" locked="0" layoutInCell="1" allowOverlap="1" wp14:anchorId="5FE77A66" wp14:editId="1E189C76">
                <wp:simplePos x="0" y="0"/>
                <wp:positionH relativeFrom="margin">
                  <wp:posOffset>3533775</wp:posOffset>
                </wp:positionH>
                <wp:positionV relativeFrom="paragraph">
                  <wp:posOffset>6985</wp:posOffset>
                </wp:positionV>
                <wp:extent cx="2360930" cy="1404620"/>
                <wp:effectExtent l="0" t="0" r="3810" b="9525"/>
                <wp:wrapSquare wrapText="bothSides"/>
                <wp:docPr id="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6B6CB44" w14:textId="4C7EC68B" w:rsidR="0034321E" w:rsidRPr="00DE77E9" w:rsidRDefault="0034321E" w:rsidP="0034321E">
                            <w:pPr>
                              <w:rPr>
                                <w:rFonts w:ascii="Arial Black" w:hAnsi="Arial Black"/>
                                <w:color w:val="297FD5" w:themeColor="accent3"/>
                              </w:rPr>
                            </w:pPr>
                            <w:r w:rsidRPr="00063027">
                              <w:rPr>
                                <w:rFonts w:ascii="Arial Black" w:hAnsi="Arial Black"/>
                                <w:b/>
                                <w:bCs/>
                                <w:color w:val="1E5E9F" w:themeColor="accent3" w:themeShade="BF"/>
                              </w:rPr>
                              <w:t>The Edison Academy offer</w:t>
                            </w:r>
                            <w:r w:rsidR="00867DE0" w:rsidRPr="00063027">
                              <w:rPr>
                                <w:rFonts w:ascii="Arial Black" w:hAnsi="Arial Black"/>
                                <w:b/>
                                <w:bCs/>
                                <w:color w:val="1E5E9F" w:themeColor="accent3" w:themeShade="BF"/>
                              </w:rPr>
                              <w:t>s</w:t>
                            </w:r>
                            <w:r w:rsidRPr="00063027">
                              <w:rPr>
                                <w:rFonts w:ascii="Arial Black" w:hAnsi="Arial Black"/>
                                <w:b/>
                                <w:bCs/>
                                <w:color w:val="1E5E9F" w:themeColor="accent3" w:themeShade="BF"/>
                              </w:rPr>
                              <w:t xml:space="preserve"> alternatives for over-age English Learners to “thrive in high school</w:t>
                            </w:r>
                            <w:r w:rsidR="007749A6" w:rsidRPr="00063027">
                              <w:rPr>
                                <w:rFonts w:ascii="Arial Black" w:hAnsi="Arial Black"/>
                                <w:b/>
                                <w:bCs/>
                                <w:color w:val="1E5E9F" w:themeColor="accent3" w:themeShade="BF"/>
                              </w:rPr>
                              <w:t>,</w:t>
                            </w:r>
                            <w:r w:rsidRPr="00063027">
                              <w:rPr>
                                <w:rFonts w:ascii="Arial Black" w:hAnsi="Arial Black"/>
                                <w:b/>
                                <w:bCs/>
                                <w:color w:val="1E5E9F" w:themeColor="accent3" w:themeShade="BF"/>
                              </w:rPr>
                              <w:t xml:space="preserve">” a Blueprint </w:t>
                            </w:r>
                            <w:r w:rsidR="00867DE0" w:rsidRPr="00063027">
                              <w:rPr>
                                <w:rFonts w:ascii="Arial Black" w:hAnsi="Arial Black"/>
                                <w:b/>
                                <w:bCs/>
                                <w:color w:val="1E5E9F" w:themeColor="accent3" w:themeShade="BF"/>
                              </w:rPr>
                              <w:t>b</w:t>
                            </w:r>
                            <w:r w:rsidRPr="00063027">
                              <w:rPr>
                                <w:rFonts w:ascii="Arial Black" w:hAnsi="Arial Black"/>
                                <w:b/>
                                <w:bCs/>
                                <w:color w:val="1E5E9F" w:themeColor="accent3" w:themeShade="BF"/>
                              </w:rPr>
                              <w:t xml:space="preserve">uilding </w:t>
                            </w:r>
                            <w:r w:rsidR="00867DE0" w:rsidRPr="00063027">
                              <w:rPr>
                                <w:rFonts w:ascii="Arial Black" w:hAnsi="Arial Black"/>
                                <w:b/>
                                <w:bCs/>
                                <w:color w:val="1E5E9F" w:themeColor="accent3" w:themeShade="BF"/>
                              </w:rPr>
                              <w:t>b</w:t>
                            </w:r>
                            <w:r w:rsidRPr="00063027">
                              <w:rPr>
                                <w:rFonts w:ascii="Arial Black" w:hAnsi="Arial Black"/>
                                <w:b/>
                                <w:bCs/>
                                <w:color w:val="1E5E9F" w:themeColor="accent3" w:themeShade="BF"/>
                              </w:rPr>
                              <w:t>lock, through inclusive supports and flexible scheduling.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FE77A66" id="_x0000_t202" coordsize="21600,21600" o:spt="202" path="m,l,21600r21600,l21600,xe">
                <v:stroke joinstyle="miter"/>
                <v:path gradientshapeok="t" o:connecttype="rect"/>
              </v:shapetype>
              <v:shape id="Text Box 2" o:spid="_x0000_s1026" type="#_x0000_t202" style="position:absolute;margin-left:278.25pt;margin-top:.55pt;width:185.9pt;height:110.6pt;z-index:25166848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hIAIAAB0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" stroked="f">
                <v:textbox style="mso-fit-shape-to-text:t">
                  <w:txbxContent>
                    <w:p w14:paraId="16B6CB44" w14:textId="4C7EC68B" w:rsidR="0034321E" w:rsidRPr="00DE77E9" w:rsidRDefault="0034321E" w:rsidP="0034321E">
                      <w:pPr>
                        <w:rPr>
                          <w:rFonts w:ascii="Arial Black" w:hAnsi="Arial Black"/>
                          <w:color w:val="297FD5" w:themeColor="accent3"/>
                        </w:rPr>
                      </w:pPr>
                      <w:r w:rsidRPr="00063027">
                        <w:rPr>
                          <w:rFonts w:ascii="Arial Black" w:hAnsi="Arial Black"/>
                          <w:b/>
                          <w:bCs/>
                          <w:color w:val="1E5E9F" w:themeColor="accent3" w:themeShade="BF"/>
                        </w:rPr>
                        <w:t>The Edison Academy offer</w:t>
                      </w:r>
                      <w:r w:rsidR="00867DE0" w:rsidRPr="00063027">
                        <w:rPr>
                          <w:rFonts w:ascii="Arial Black" w:hAnsi="Arial Black"/>
                          <w:b/>
                          <w:bCs/>
                          <w:color w:val="1E5E9F" w:themeColor="accent3" w:themeShade="BF"/>
                        </w:rPr>
                        <w:t>s</w:t>
                      </w:r>
                      <w:r w:rsidRPr="00063027">
                        <w:rPr>
                          <w:rFonts w:ascii="Arial Black" w:hAnsi="Arial Black"/>
                          <w:b/>
                          <w:bCs/>
                          <w:color w:val="1E5E9F" w:themeColor="accent3" w:themeShade="BF"/>
                        </w:rPr>
                        <w:t xml:space="preserve"> alternatives for over-age English Learners to “thrive in high school</w:t>
                      </w:r>
                      <w:r w:rsidR="007749A6" w:rsidRPr="00063027">
                        <w:rPr>
                          <w:rFonts w:ascii="Arial Black" w:hAnsi="Arial Black"/>
                          <w:b/>
                          <w:bCs/>
                          <w:color w:val="1E5E9F" w:themeColor="accent3" w:themeShade="BF"/>
                        </w:rPr>
                        <w:t>,</w:t>
                      </w:r>
                      <w:r w:rsidRPr="00063027">
                        <w:rPr>
                          <w:rFonts w:ascii="Arial Black" w:hAnsi="Arial Black"/>
                          <w:b/>
                          <w:bCs/>
                          <w:color w:val="1E5E9F" w:themeColor="accent3" w:themeShade="BF"/>
                        </w:rPr>
                        <w:t xml:space="preserve">” a Blueprint </w:t>
                      </w:r>
                      <w:r w:rsidR="00867DE0" w:rsidRPr="00063027">
                        <w:rPr>
                          <w:rFonts w:ascii="Arial Black" w:hAnsi="Arial Black"/>
                          <w:b/>
                          <w:bCs/>
                          <w:color w:val="1E5E9F" w:themeColor="accent3" w:themeShade="BF"/>
                        </w:rPr>
                        <w:t>b</w:t>
                      </w:r>
                      <w:r w:rsidRPr="00063027">
                        <w:rPr>
                          <w:rFonts w:ascii="Arial Black" w:hAnsi="Arial Black"/>
                          <w:b/>
                          <w:bCs/>
                          <w:color w:val="1E5E9F" w:themeColor="accent3" w:themeShade="BF"/>
                        </w:rPr>
                        <w:t xml:space="preserve">uilding </w:t>
                      </w:r>
                      <w:r w:rsidR="00867DE0" w:rsidRPr="00063027">
                        <w:rPr>
                          <w:rFonts w:ascii="Arial Black" w:hAnsi="Arial Black"/>
                          <w:b/>
                          <w:bCs/>
                          <w:color w:val="1E5E9F" w:themeColor="accent3" w:themeShade="BF"/>
                        </w:rPr>
                        <w:t>b</w:t>
                      </w:r>
                      <w:r w:rsidRPr="00063027">
                        <w:rPr>
                          <w:rFonts w:ascii="Arial Black" w:hAnsi="Arial Black"/>
                          <w:b/>
                          <w:bCs/>
                          <w:color w:val="1E5E9F" w:themeColor="accent3" w:themeShade="BF"/>
                        </w:rPr>
                        <w:t>lock, through inclusive supports and flexible scheduling.</w:t>
                      </w:r>
                    </w:p>
                  </w:txbxContent>
                </v:textbox>
                <w10:wrap type="square" anchorx="margin"/>
              </v:shape>
            </w:pict>
          </mc:Fallback>
        </mc:AlternateContent>
      </w:r>
      <w:r>
        <w:rPr>
          <w:noProof/>
        </w:rPr>
        <mc:AlternateContent>
          <mc:Choice Requires="wps">
            <w:drawing>
              <wp:anchor distT="45720" distB="45720" distL="114300" distR="114300" simplePos="0" relativeHeight="251666436" behindDoc="0" locked="0" layoutInCell="1" allowOverlap="1" wp14:anchorId="789F0672" wp14:editId="3137287E">
                <wp:simplePos x="0" y="0"/>
                <wp:positionH relativeFrom="margin">
                  <wp:posOffset>3537585</wp:posOffset>
                </wp:positionH>
                <wp:positionV relativeFrom="paragraph">
                  <wp:posOffset>5715</wp:posOffset>
                </wp:positionV>
                <wp:extent cx="2360930" cy="1404620"/>
                <wp:effectExtent l="0" t="0" r="3810" b="9525"/>
                <wp:wrapSquare wrapText="bothSides"/>
                <wp:docPr id="2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781415C" w14:textId="3448A658" w:rsidR="0034321E" w:rsidRPr="00DE77E9" w:rsidRDefault="0034321E" w:rsidP="0034321E">
                            <w:pPr>
                              <w:rPr>
                                <w:rFonts w:ascii="Arial Black" w:hAnsi="Arial Black"/>
                                <w:color w:val="297FD5" w:themeColor="accent3"/>
                              </w:rPr>
                            </w:pPr>
                            <w:r w:rsidRPr="00063027">
                              <w:rPr>
                                <w:rFonts w:ascii="Arial Black" w:hAnsi="Arial Black"/>
                                <w:b/>
                                <w:bCs/>
                                <w:color w:val="1E5E9F" w:themeColor="accent3" w:themeShade="BF"/>
                              </w:rPr>
                              <w:t>The Edison Academy offer alternatives for over-age English Learners to “thrive in high school”, a Blueprint Building Block, through inclusive supports and flexible scheduling.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89F0672" id="_x0000_s1027" type="#_x0000_t202" style="position:absolute;margin-left:278.55pt;margin-top:.45pt;width:185.9pt;height:110.6pt;z-index:2516664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" stroked="f">
                <v:textbox style="mso-fit-shape-to-text:t">
                  <w:txbxContent>
                    <w:p w14:paraId="2781415C" w14:textId="3448A658" w:rsidR="0034321E" w:rsidRPr="00DE77E9" w:rsidRDefault="0034321E" w:rsidP="0034321E">
                      <w:pPr>
                        <w:rPr>
                          <w:rFonts w:ascii="Arial Black" w:hAnsi="Arial Black"/>
                          <w:color w:val="297FD5" w:themeColor="accent3"/>
                        </w:rPr>
                      </w:pPr>
                      <w:r w:rsidRPr="00063027">
                        <w:rPr>
                          <w:rFonts w:ascii="Arial Black" w:hAnsi="Arial Black"/>
                          <w:b/>
                          <w:bCs/>
                          <w:color w:val="1E5E9F" w:themeColor="accent3" w:themeShade="BF"/>
                        </w:rPr>
                        <w:t>The Edison Academy offer alternatives for over-age English Learners to “thrive in high school”, a Blueprint Building Block, through inclusive supports and flexible scheduling.</w:t>
                      </w:r>
                    </w:p>
                  </w:txbxContent>
                </v:textbox>
                <w10:wrap type="square" anchorx="margin"/>
              </v:shape>
            </w:pict>
          </mc:Fallback>
        </mc:AlternateContent>
      </w:r>
      <w:r w:rsidR="00E756DA" w:rsidRPr="00C62E9A">
        <w:t>The Edison Academy is an alternative high school recommended for those students who, based on credits, are not likely to earn their diploma by age 19</w:t>
      </w:r>
      <w:r w:rsidR="00854A6E" w:rsidRPr="00C62E9A">
        <w:t>,</w:t>
      </w:r>
      <w:r w:rsidR="00E756DA" w:rsidRPr="00C62E9A">
        <w:t xml:space="preserve"> and is targeted to students who are over</w:t>
      </w:r>
      <w:r w:rsidR="002F40B5">
        <w:t>-</w:t>
      </w:r>
      <w:r w:rsidR="00E756DA" w:rsidRPr="00C62E9A">
        <w:t>age (17+) and under</w:t>
      </w:r>
      <w:r w:rsidR="00EC2381" w:rsidRPr="00C62E9A">
        <w:t xml:space="preserve"> </w:t>
      </w:r>
      <w:r w:rsidR="00E756DA" w:rsidRPr="00C62E9A">
        <w:t>credited for their grade level, at risk of dropping out, or re-engaging after having dropped out of school</w:t>
      </w:r>
      <w:r w:rsidR="004C2DAE">
        <w:t xml:space="preserve"> (BPS, </w:t>
      </w:r>
      <w:proofErr w:type="spellStart"/>
      <w:r w:rsidR="004C2DAE">
        <w:t>n.d.b</w:t>
      </w:r>
      <w:proofErr w:type="spellEnd"/>
      <w:r w:rsidR="004C2DAE">
        <w:t>)</w:t>
      </w:r>
      <w:r w:rsidR="00E756DA" w:rsidRPr="00C62E9A">
        <w:t>. The school enrolls about 250 students, of which about 50% are EL</w:t>
      </w:r>
      <w:r w:rsidR="00E24190">
        <w:t xml:space="preserve">s </w:t>
      </w:r>
      <w:r w:rsidR="004C2DAE">
        <w:t>(MA DESE, 2021d)</w:t>
      </w:r>
      <w:r w:rsidR="00E756DA" w:rsidRPr="00C62E9A">
        <w:t>. Students range in age from older teens to adults in their 50s or older working on their high school diploma. The flexible pacing and evening hours of 5</w:t>
      </w:r>
      <w:r w:rsidR="00EC2381" w:rsidRPr="00C62E9A">
        <w:t>–</w:t>
      </w:r>
      <w:r w:rsidR="00E756DA" w:rsidRPr="00C62E9A">
        <w:t>8 p</w:t>
      </w:r>
      <w:r w:rsidR="001207E9" w:rsidRPr="00C62E9A">
        <w:t>.</w:t>
      </w:r>
      <w:r w:rsidR="00E756DA" w:rsidRPr="00C62E9A">
        <w:t>m</w:t>
      </w:r>
      <w:r w:rsidR="001207E9" w:rsidRPr="00C62E9A">
        <w:t>.</w:t>
      </w:r>
      <w:r w:rsidR="00E756DA" w:rsidRPr="00C62E9A">
        <w:t xml:space="preserve"> make this school an option for those students </w:t>
      </w:r>
      <w:r w:rsidR="00EC2381" w:rsidRPr="00C62E9A">
        <w:t xml:space="preserve">who </w:t>
      </w:r>
      <w:r w:rsidR="00E756DA" w:rsidRPr="00C62E9A">
        <w:t>have other responsibilities during the day, such as work or child</w:t>
      </w:r>
      <w:r w:rsidR="001207E9" w:rsidRPr="00C62E9A">
        <w:t xml:space="preserve"> </w:t>
      </w:r>
      <w:r w:rsidR="00E756DA" w:rsidRPr="00C62E9A">
        <w:t>care. The graduation rate for EL</w:t>
      </w:r>
      <w:r w:rsidR="00E24190">
        <w:t xml:space="preserve">s </w:t>
      </w:r>
      <w:r w:rsidR="00E756DA" w:rsidRPr="00C62E9A">
        <w:t xml:space="preserve">at Edison is lower than the district and </w:t>
      </w:r>
      <w:r w:rsidR="00E756DA" w:rsidRPr="00C62E9A">
        <w:lastRenderedPageBreak/>
        <w:t>state overall, with about 19% of EL</w:t>
      </w:r>
      <w:r w:rsidR="00E24190">
        <w:t xml:space="preserve">s </w:t>
      </w:r>
      <w:r w:rsidR="00E756DA" w:rsidRPr="00C62E9A">
        <w:t>earning their diploma at Edison within 4</w:t>
      </w:r>
      <w:r w:rsidR="00EC2381" w:rsidRPr="00C62E9A">
        <w:t>–</w:t>
      </w:r>
      <w:r w:rsidR="00E756DA" w:rsidRPr="00C62E9A">
        <w:t>5 years, compared to 57% for the district and 64% for the state.</w:t>
      </w:r>
    </w:p>
    <w:p w14:paraId="02B8C9E0" w14:textId="41D25F45" w:rsidR="006A1353" w:rsidRPr="00D00671" w:rsidRDefault="006A1353" w:rsidP="00453601">
      <w:pPr>
        <w:pStyle w:val="Heading3"/>
        <w:spacing w:before="120" w:after="120" w:line="276" w:lineRule="auto"/>
      </w:pPr>
      <w:bookmarkStart w:id="35" w:name="_Toc69378560"/>
      <w:r w:rsidRPr="00D00671">
        <w:t>Staffing</w:t>
      </w:r>
      <w:r w:rsidRPr="4F9888FE">
        <w:t xml:space="preserve"> for </w:t>
      </w:r>
      <w:bookmarkEnd w:id="35"/>
      <w:r w:rsidR="009C1B8B">
        <w:t>P</w:t>
      </w:r>
      <w:r w:rsidR="009C1B8B" w:rsidRPr="4F9888FE">
        <w:t>rograms</w:t>
      </w:r>
    </w:p>
    <w:p w14:paraId="0625376C" w14:textId="32B07761" w:rsidR="006A1353" w:rsidRDefault="006A1353" w:rsidP="00453601">
      <w:pPr>
        <w:spacing w:before="120" w:after="120" w:line="276" w:lineRule="auto"/>
      </w:pPr>
      <w:r>
        <w:t xml:space="preserve">In addition to the director of the district’s Department of Bilingual/ESL Services, the district has </w:t>
      </w:r>
      <w:r w:rsidR="007749A6">
        <w:t>several</w:t>
      </w:r>
      <w:r>
        <w:t xml:space="preserve"> staff to support ELs and their families across the district, including two department heads in the Department of Bilingual/ESL Services, EL coaches, community facilitators, and parent advocates, as well as bilingual guidance and bilingual adjustment counselors. There are five EL acquisition coaches at the K–8 level. The district also has 14 bilingual community facilitators who speak the district’s predominant second languages: Cape Verdean, Haitian Creole, and others. These facilitators are responsible for communication between home and school. There are also three full-time parent advocates who speak Cape Verdean, Haitian Creole, and other languages and help families with issues such as federal programs (e.g., SNAP), housing, and internet access. At the high school there is a part-time coordinator of career, vocational, and technical education for </w:t>
      </w:r>
      <w:r w:rsidR="0061016D">
        <w:t>EL</w:t>
      </w:r>
      <w:r w:rsidR="00DE77E9">
        <w:t>s</w:t>
      </w:r>
      <w:r>
        <w:t>. The high school has bilingual adjustment counselors and also has bilingual guidance counselors who speak the four most common languages among E</w:t>
      </w:r>
      <w:r w:rsidR="00E24190">
        <w:t>Ls</w:t>
      </w:r>
      <w:r>
        <w:t xml:space="preserve">: Spanish, Haitian, Portuguese, and Cape Verdean. </w:t>
      </w:r>
      <w:r w:rsidR="007749A6">
        <w:t xml:space="preserve">These staff help ELs to fully participate and thrive in school, as well as support students academically. </w:t>
      </w:r>
    </w:p>
    <w:p w14:paraId="0292B397" w14:textId="6375AB25" w:rsidR="00E756DA" w:rsidRDefault="00022D64" w:rsidP="00453601">
      <w:pPr>
        <w:pStyle w:val="Heading2"/>
        <w:spacing w:before="120" w:after="120" w:line="276" w:lineRule="auto"/>
      </w:pPr>
      <w:bookmarkStart w:id="36" w:name="_Toc69378562"/>
      <w:r>
        <w:t>P</w:t>
      </w:r>
      <w:r w:rsidR="00E756DA">
        <w:t>ractices</w:t>
      </w:r>
      <w:bookmarkEnd w:id="36"/>
    </w:p>
    <w:p w14:paraId="510063A6" w14:textId="7CFFC363" w:rsidR="00E756DA" w:rsidRDefault="00E756DA" w:rsidP="00453601">
      <w:pPr>
        <w:spacing w:before="120" w:after="120" w:line="276" w:lineRule="auto"/>
      </w:pPr>
      <w:r w:rsidRPr="00C62E9A">
        <w:t>Students at risk of failing and dropping out are identified in various formal and informal ways. Brockton Public Schools does not have any formal dropout prevention programs specifically for EL</w:t>
      </w:r>
      <w:r w:rsidR="00E24190">
        <w:t>s</w:t>
      </w:r>
      <w:r w:rsidRPr="00C62E9A">
        <w:t>. The Annual Language Assessment Team meets to review student progress in learning English and ESL placement decisions. Staff might raise concerns about specific</w:t>
      </w:r>
      <w:r w:rsidR="0098284E" w:rsidRPr="00C62E9A">
        <w:t xml:space="preserve"> students</w:t>
      </w:r>
      <w:r w:rsidRPr="00C62E9A">
        <w:t xml:space="preserve"> during these meetings. Administrators and guidance counselors discussed that progress reports are used to monitor student progress and that students have the option to collect weekly teacher feedback, but that few students take advantage of this. Both administrators and students shared that guidance counselors reach out when students are doing poorly and seem to be at risk for failing a class. Counselors will send postcards written in native languages to the homes of students who have been absent three times in a term and call parents to inform them of the automatic failure policy, which is triggered by four unexcused absences in a term. Parents of students with excessive absences are contacted by guidance counselors and invited to meet with the Dean to discuss the student’s interest in continuing at the high school or exploring other programmatic options. For students 15 and younger, if they are absent more than 10 times and do not respond to counselor outreach, the attendance officer will conduct outreach</w:t>
      </w:r>
      <w:r w:rsidR="003B4885" w:rsidRPr="00C62E9A">
        <w:t>,</w:t>
      </w:r>
      <w:r w:rsidRPr="00C62E9A">
        <w:t xml:space="preserve"> including home visits</w:t>
      </w:r>
      <w:r w:rsidR="003B4885" w:rsidRPr="00C62E9A">
        <w:t>,</w:t>
      </w:r>
      <w:r w:rsidRPr="00C62E9A">
        <w:t xml:space="preserve"> and </w:t>
      </w:r>
      <w:r w:rsidR="009B0C67" w:rsidRPr="00C62E9A">
        <w:t>may also</w:t>
      </w:r>
      <w:r w:rsidRPr="00C62E9A">
        <w:t xml:space="preserve"> include the judicial system.</w:t>
      </w:r>
    </w:p>
    <w:p w14:paraId="16FBAF33" w14:textId="44238CE9" w:rsidR="00E756DA" w:rsidRDefault="00623BF8" w:rsidP="00453601">
      <w:pPr>
        <w:spacing w:before="120" w:after="120" w:line="276" w:lineRule="auto"/>
      </w:pPr>
      <w:r>
        <w:rPr>
          <w:noProof/>
        </w:rPr>
        <w:lastRenderedPageBreak/>
        <mc:AlternateContent>
          <mc:Choice Requires="wps">
            <w:drawing>
              <wp:anchor distT="45720" distB="45720" distL="114300" distR="114300" simplePos="0" relativeHeight="251664388" behindDoc="0" locked="0" layoutInCell="1" allowOverlap="1" wp14:anchorId="069954BC" wp14:editId="2C194A82">
                <wp:simplePos x="0" y="0"/>
                <wp:positionH relativeFrom="column">
                  <wp:posOffset>3590925</wp:posOffset>
                </wp:positionH>
                <wp:positionV relativeFrom="paragraph">
                  <wp:posOffset>1055370</wp:posOffset>
                </wp:positionV>
                <wp:extent cx="2360930" cy="1404620"/>
                <wp:effectExtent l="0" t="0" r="3810" b="2540"/>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D72830D" w14:textId="6468536E" w:rsidR="00623BF8" w:rsidRPr="00063027" w:rsidRDefault="00623BF8" w:rsidP="00623BF8">
                            <w:pPr>
                              <w:rPr>
                                <w:rFonts w:ascii="Arial Black" w:hAnsi="Arial Black"/>
                                <w:color w:val="1E5E9F" w:themeColor="accent3" w:themeShade="BF"/>
                              </w:rPr>
                            </w:pPr>
                            <w:r w:rsidRPr="00063027">
                              <w:rPr>
                                <w:rFonts w:ascii="Arial Black" w:hAnsi="Arial Black"/>
                                <w:b/>
                                <w:bCs/>
                                <w:color w:val="1E5E9F" w:themeColor="accent3" w:themeShade="BF"/>
                              </w:rPr>
                              <w:t>Both the Success@BHS newcomer orientation and the Building Boxers program</w:t>
                            </w:r>
                            <w:r w:rsidR="00997AFB" w:rsidRPr="00063027">
                              <w:rPr>
                                <w:rFonts w:ascii="Arial Black" w:hAnsi="Arial Black"/>
                                <w:b/>
                                <w:bCs/>
                                <w:color w:val="1E5E9F" w:themeColor="accent3" w:themeShade="BF"/>
                              </w:rPr>
                              <w:t>s</w:t>
                            </w:r>
                            <w:r w:rsidRPr="00063027">
                              <w:rPr>
                                <w:rFonts w:ascii="Arial Black" w:hAnsi="Arial Black"/>
                                <w:b/>
                                <w:bCs/>
                                <w:color w:val="1E5E9F" w:themeColor="accent3" w:themeShade="BF"/>
                              </w:rPr>
                              <w:t xml:space="preserve"> offers specific groups of English Learners with inclusive opportunities to “thrive in high school”, a Blueprint </w:t>
                            </w:r>
                            <w:r w:rsidR="007749A6" w:rsidRPr="00063027">
                              <w:rPr>
                                <w:rFonts w:ascii="Arial Black" w:hAnsi="Arial Black"/>
                                <w:b/>
                                <w:bCs/>
                                <w:color w:val="1E5E9F" w:themeColor="accent3" w:themeShade="BF"/>
                              </w:rPr>
                              <w:t>b</w:t>
                            </w:r>
                            <w:r w:rsidRPr="00063027">
                              <w:rPr>
                                <w:rFonts w:ascii="Arial Black" w:hAnsi="Arial Black"/>
                                <w:b/>
                                <w:bCs/>
                                <w:color w:val="1E5E9F" w:themeColor="accent3" w:themeShade="BF"/>
                              </w:rPr>
                              <w:t xml:space="preserve">uilding </w:t>
                            </w:r>
                            <w:r w:rsidR="007749A6" w:rsidRPr="00063027">
                              <w:rPr>
                                <w:rFonts w:ascii="Arial Black" w:hAnsi="Arial Black"/>
                                <w:b/>
                                <w:bCs/>
                                <w:color w:val="1E5E9F" w:themeColor="accent3" w:themeShade="BF"/>
                              </w:rPr>
                              <w:t>b</w:t>
                            </w:r>
                            <w:r w:rsidRPr="00063027">
                              <w:rPr>
                                <w:rFonts w:ascii="Arial Black" w:hAnsi="Arial Black"/>
                                <w:b/>
                                <w:bCs/>
                                <w:color w:val="1E5E9F" w:themeColor="accent3" w:themeShade="BF"/>
                              </w:rPr>
                              <w:t xml:space="preserve">lock, by ensuring that students have smooth transitions, whether for new students or students who are transitioning from </w:t>
                            </w:r>
                            <w:r w:rsidR="007749A6" w:rsidRPr="00063027">
                              <w:rPr>
                                <w:rFonts w:ascii="Arial Black" w:hAnsi="Arial Black"/>
                                <w:b/>
                                <w:bCs/>
                                <w:color w:val="1E5E9F" w:themeColor="accent3" w:themeShade="BF"/>
                              </w:rPr>
                              <w:t>middle to</w:t>
                            </w:r>
                            <w:r w:rsidRPr="00063027">
                              <w:rPr>
                                <w:rFonts w:ascii="Arial Black" w:hAnsi="Arial Black"/>
                                <w:b/>
                                <w:bCs/>
                                <w:color w:val="1E5E9F" w:themeColor="accent3" w:themeShade="BF"/>
                              </w:rPr>
                              <w:t xml:space="preserve"> high school.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69954BC" id="_x0000_s1028" type="#_x0000_t202" style="position:absolute;margin-left:282.75pt;margin-top:83.1pt;width:185.9pt;height:110.6pt;z-index:2516643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" stroked="f">
                <v:textbox style="mso-fit-shape-to-text:t">
                  <w:txbxContent>
                    <w:p w14:paraId="0D72830D" w14:textId="6468536E" w:rsidR="00623BF8" w:rsidRPr="00063027" w:rsidRDefault="00623BF8" w:rsidP="00623BF8">
                      <w:pPr>
                        <w:rPr>
                          <w:rFonts w:ascii="Arial Black" w:hAnsi="Arial Black"/>
                          <w:color w:val="1E5E9F" w:themeColor="accent3" w:themeShade="BF"/>
                        </w:rPr>
                      </w:pPr>
                      <w:r w:rsidRPr="00063027">
                        <w:rPr>
                          <w:rFonts w:ascii="Arial Black" w:hAnsi="Arial Black"/>
                          <w:b/>
                          <w:bCs/>
                          <w:color w:val="1E5E9F" w:themeColor="accent3" w:themeShade="BF"/>
                        </w:rPr>
                        <w:t>Both the Success@BHS newcomer orientation and the Building Boxers program</w:t>
                      </w:r>
                      <w:r w:rsidR="00997AFB" w:rsidRPr="00063027">
                        <w:rPr>
                          <w:rFonts w:ascii="Arial Black" w:hAnsi="Arial Black"/>
                          <w:b/>
                          <w:bCs/>
                          <w:color w:val="1E5E9F" w:themeColor="accent3" w:themeShade="BF"/>
                        </w:rPr>
                        <w:t>s</w:t>
                      </w:r>
                      <w:r w:rsidRPr="00063027">
                        <w:rPr>
                          <w:rFonts w:ascii="Arial Black" w:hAnsi="Arial Black"/>
                          <w:b/>
                          <w:bCs/>
                          <w:color w:val="1E5E9F" w:themeColor="accent3" w:themeShade="BF"/>
                        </w:rPr>
                        <w:t xml:space="preserve"> offers specific groups of English Learners with inclusive opportunities to “thrive in high school”, a Blueprint </w:t>
                      </w:r>
                      <w:r w:rsidR="007749A6" w:rsidRPr="00063027">
                        <w:rPr>
                          <w:rFonts w:ascii="Arial Black" w:hAnsi="Arial Black"/>
                          <w:b/>
                          <w:bCs/>
                          <w:color w:val="1E5E9F" w:themeColor="accent3" w:themeShade="BF"/>
                        </w:rPr>
                        <w:t>b</w:t>
                      </w:r>
                      <w:r w:rsidRPr="00063027">
                        <w:rPr>
                          <w:rFonts w:ascii="Arial Black" w:hAnsi="Arial Black"/>
                          <w:b/>
                          <w:bCs/>
                          <w:color w:val="1E5E9F" w:themeColor="accent3" w:themeShade="BF"/>
                        </w:rPr>
                        <w:t xml:space="preserve">uilding </w:t>
                      </w:r>
                      <w:r w:rsidR="007749A6" w:rsidRPr="00063027">
                        <w:rPr>
                          <w:rFonts w:ascii="Arial Black" w:hAnsi="Arial Black"/>
                          <w:b/>
                          <w:bCs/>
                          <w:color w:val="1E5E9F" w:themeColor="accent3" w:themeShade="BF"/>
                        </w:rPr>
                        <w:t>b</w:t>
                      </w:r>
                      <w:r w:rsidRPr="00063027">
                        <w:rPr>
                          <w:rFonts w:ascii="Arial Black" w:hAnsi="Arial Black"/>
                          <w:b/>
                          <w:bCs/>
                          <w:color w:val="1E5E9F" w:themeColor="accent3" w:themeShade="BF"/>
                        </w:rPr>
                        <w:t xml:space="preserve">lock, by ensuring that students have smooth transitions, whether for new students or students who are transitioning from </w:t>
                      </w:r>
                      <w:r w:rsidR="007749A6" w:rsidRPr="00063027">
                        <w:rPr>
                          <w:rFonts w:ascii="Arial Black" w:hAnsi="Arial Black"/>
                          <w:b/>
                          <w:bCs/>
                          <w:color w:val="1E5E9F" w:themeColor="accent3" w:themeShade="BF"/>
                        </w:rPr>
                        <w:t>middle to</w:t>
                      </w:r>
                      <w:r w:rsidRPr="00063027">
                        <w:rPr>
                          <w:rFonts w:ascii="Arial Black" w:hAnsi="Arial Black"/>
                          <w:b/>
                          <w:bCs/>
                          <w:color w:val="1E5E9F" w:themeColor="accent3" w:themeShade="BF"/>
                        </w:rPr>
                        <w:t xml:space="preserve"> high school.</w:t>
                      </w:r>
                    </w:p>
                  </w:txbxContent>
                </v:textbox>
                <w10:wrap type="square"/>
              </v:shape>
            </w:pict>
          </mc:Fallback>
        </mc:AlternateContent>
      </w:r>
      <w:r w:rsidR="00E756DA" w:rsidRPr="00C62E9A">
        <w:t>BHS provides</w:t>
      </w:r>
      <w:r w:rsidR="00187A96">
        <w:t xml:space="preserve"> several programs targeted to supporting specific groups of EL</w:t>
      </w:r>
      <w:r w:rsidR="00E24190">
        <w:t>s</w:t>
      </w:r>
      <w:r w:rsidR="00187A96">
        <w:t>. For example, the school has</w:t>
      </w:r>
      <w:r w:rsidR="00E756DA" w:rsidRPr="00C62E9A">
        <w:t xml:space="preserve"> an orientation </w:t>
      </w:r>
      <w:r w:rsidR="00187A96">
        <w:t xml:space="preserve">program </w:t>
      </w:r>
      <w:r w:rsidR="00E756DA" w:rsidRPr="00C62E9A">
        <w:t xml:space="preserve">for all newcomer students called </w:t>
      </w:r>
      <w:proofErr w:type="spellStart"/>
      <w:r w:rsidR="00E756DA" w:rsidRPr="00C62E9A">
        <w:t>Success@BHS</w:t>
      </w:r>
      <w:proofErr w:type="spellEnd"/>
      <w:r w:rsidR="00E756DA" w:rsidRPr="00C62E9A">
        <w:t>. The program focuses on explaining the American educational system and provides student mentors to newly arrived EL</w:t>
      </w:r>
      <w:r w:rsidR="00E24190">
        <w:t>s</w:t>
      </w:r>
      <w:r w:rsidR="00E756DA" w:rsidRPr="00C62E9A">
        <w:t>. The program is operated by the bilingual counselors. Current EL</w:t>
      </w:r>
      <w:r w:rsidR="00E24190">
        <w:t xml:space="preserve">s </w:t>
      </w:r>
      <w:r w:rsidR="00E756DA" w:rsidRPr="00C62E9A">
        <w:t xml:space="preserve">who are on track to graduate serve as </w:t>
      </w:r>
      <w:r w:rsidR="00022D64">
        <w:t>peer-</w:t>
      </w:r>
      <w:r w:rsidR="00E756DA" w:rsidRPr="00C62E9A">
        <w:t xml:space="preserve">mentors to the new students. Students described this program as </w:t>
      </w:r>
      <w:r w:rsidR="006C13C9" w:rsidRPr="00C62E9A">
        <w:t xml:space="preserve">being </w:t>
      </w:r>
      <w:r w:rsidR="00E756DA" w:rsidRPr="00C62E9A">
        <w:t>helpful in building a community of fellow EL</w:t>
      </w:r>
      <w:r w:rsidR="00E24190">
        <w:t xml:space="preserve">s </w:t>
      </w:r>
      <w:r w:rsidR="00E756DA" w:rsidRPr="00C62E9A">
        <w:t>and caring adults in a big school.</w:t>
      </w:r>
    </w:p>
    <w:p w14:paraId="6721AB10" w14:textId="5011F22A" w:rsidR="00E756DA" w:rsidRPr="00925ED1" w:rsidRDefault="0098284E" w:rsidP="00453601">
      <w:pPr>
        <w:spacing w:before="120" w:after="120" w:line="276" w:lineRule="auto"/>
        <w:rPr>
          <w:color w:val="000000" w:themeColor="text1"/>
        </w:rPr>
      </w:pPr>
      <w:r w:rsidRPr="00925ED1">
        <w:rPr>
          <w:color w:val="000000" w:themeColor="text1"/>
        </w:rPr>
        <w:t xml:space="preserve">Another </w:t>
      </w:r>
      <w:r w:rsidR="00187A96">
        <w:rPr>
          <w:color w:val="000000" w:themeColor="text1"/>
        </w:rPr>
        <w:t xml:space="preserve">targeted </w:t>
      </w:r>
      <w:r w:rsidRPr="00925ED1">
        <w:rPr>
          <w:color w:val="000000" w:themeColor="text1"/>
        </w:rPr>
        <w:t>academic support program for ELs is t</w:t>
      </w:r>
      <w:r w:rsidR="00E756DA" w:rsidRPr="00925ED1">
        <w:rPr>
          <w:color w:val="000000" w:themeColor="text1"/>
        </w:rPr>
        <w:t>he Building Boxers program</w:t>
      </w:r>
      <w:r w:rsidRPr="00925ED1">
        <w:rPr>
          <w:color w:val="000000" w:themeColor="text1"/>
        </w:rPr>
        <w:t xml:space="preserve">, which district leaders describe </w:t>
      </w:r>
      <w:r w:rsidR="00E756DA" w:rsidRPr="00925ED1">
        <w:rPr>
          <w:color w:val="000000" w:themeColor="text1"/>
        </w:rPr>
        <w:t>as a successful dropout prevention effort. The program started in 2018 and is funded by DESE’s Gateways Cities English Learner Enrichment Academies Grant. The program is designed to engage and support 8th grade EL</w:t>
      </w:r>
      <w:r w:rsidR="00E24190">
        <w:rPr>
          <w:color w:val="000000" w:themeColor="text1"/>
        </w:rPr>
        <w:t xml:space="preserve">s </w:t>
      </w:r>
      <w:r w:rsidR="00E756DA" w:rsidRPr="00925ED1">
        <w:rPr>
          <w:color w:val="000000" w:themeColor="text1"/>
        </w:rPr>
        <w:t>who are in their first two years of school in the United States in a successful transition to high school. This program, which support</w:t>
      </w:r>
      <w:r w:rsidR="00C4209B" w:rsidRPr="00925ED1">
        <w:rPr>
          <w:color w:val="000000" w:themeColor="text1"/>
        </w:rPr>
        <w:t>ed</w:t>
      </w:r>
      <w:r w:rsidR="00E756DA" w:rsidRPr="00925ED1">
        <w:rPr>
          <w:color w:val="000000" w:themeColor="text1"/>
        </w:rPr>
        <w:t xml:space="preserve"> 85 transitioning 8th graders in 2019</w:t>
      </w:r>
      <w:r w:rsidR="00356A69" w:rsidRPr="00925ED1">
        <w:rPr>
          <w:color w:val="000000" w:themeColor="text1"/>
        </w:rPr>
        <w:t>/</w:t>
      </w:r>
      <w:r w:rsidR="00E756DA" w:rsidRPr="00925ED1">
        <w:rPr>
          <w:color w:val="000000" w:themeColor="text1"/>
        </w:rPr>
        <w:t>20, provides</w:t>
      </w:r>
      <w:r w:rsidR="00E756DA" w:rsidRPr="00925ED1">
        <w:rPr>
          <w:rFonts w:eastAsia="Calibri"/>
          <w:color w:val="000000" w:themeColor="text1"/>
        </w:rPr>
        <w:t xml:space="preserve"> two weeks of summer instructional programming at Brockton High School in English, </w:t>
      </w:r>
      <w:r w:rsidR="000F77B7" w:rsidRPr="00925ED1">
        <w:rPr>
          <w:rFonts w:eastAsia="Calibri"/>
          <w:color w:val="000000" w:themeColor="text1"/>
        </w:rPr>
        <w:t>t</w:t>
      </w:r>
      <w:r w:rsidR="00E756DA" w:rsidRPr="00925ED1">
        <w:rPr>
          <w:rFonts w:eastAsia="Calibri"/>
          <w:color w:val="000000" w:themeColor="text1"/>
        </w:rPr>
        <w:t xml:space="preserve">echnology, </w:t>
      </w:r>
      <w:r w:rsidR="000F77B7" w:rsidRPr="00925ED1">
        <w:rPr>
          <w:rFonts w:eastAsia="Calibri"/>
          <w:color w:val="000000" w:themeColor="text1"/>
        </w:rPr>
        <w:t>s</w:t>
      </w:r>
      <w:r w:rsidR="00E756DA" w:rsidRPr="00925ED1">
        <w:rPr>
          <w:rFonts w:eastAsia="Calibri"/>
          <w:color w:val="000000" w:themeColor="text1"/>
        </w:rPr>
        <w:t xml:space="preserve">cience, and </w:t>
      </w:r>
      <w:r w:rsidR="000F77B7" w:rsidRPr="00925ED1">
        <w:rPr>
          <w:rFonts w:eastAsia="Calibri"/>
          <w:color w:val="000000" w:themeColor="text1"/>
        </w:rPr>
        <w:t>c</w:t>
      </w:r>
      <w:r w:rsidR="00E756DA" w:rsidRPr="00925ED1">
        <w:rPr>
          <w:rFonts w:eastAsia="Calibri"/>
          <w:color w:val="000000" w:themeColor="text1"/>
        </w:rPr>
        <w:t>ivics</w:t>
      </w:r>
      <w:r w:rsidR="008C0AA7" w:rsidRPr="00925ED1">
        <w:rPr>
          <w:rFonts w:eastAsia="Calibri"/>
          <w:color w:val="000000" w:themeColor="text1"/>
        </w:rPr>
        <w:t xml:space="preserve">. </w:t>
      </w:r>
      <w:r w:rsidR="00E756DA" w:rsidRPr="00925ED1">
        <w:rPr>
          <w:color w:val="000000" w:themeColor="text1"/>
        </w:rPr>
        <w:t>The program introduces students to expectations, layout, and academic programming at Brockton High. The program is described by district leaders as help</w:t>
      </w:r>
      <w:r w:rsidR="00CA1EAF" w:rsidRPr="00925ED1">
        <w:rPr>
          <w:color w:val="000000" w:themeColor="text1"/>
        </w:rPr>
        <w:t>ing to</w:t>
      </w:r>
      <w:r w:rsidR="00E756DA" w:rsidRPr="00925ED1">
        <w:rPr>
          <w:color w:val="000000" w:themeColor="text1"/>
        </w:rPr>
        <w:t xml:space="preserve"> increase competency attainment, increase English language skills, and reduce dropout</w:t>
      </w:r>
      <w:r w:rsidR="00CA1EAF" w:rsidRPr="00925ED1">
        <w:rPr>
          <w:color w:val="000000" w:themeColor="text1"/>
        </w:rPr>
        <w:t>,</w:t>
      </w:r>
      <w:r w:rsidR="00E756DA" w:rsidRPr="00925ED1">
        <w:rPr>
          <w:color w:val="000000" w:themeColor="text1"/>
        </w:rPr>
        <w:t xml:space="preserve"> as well as to support the long-term economic and social development of the youth in Brockton. The district is seeking to expand the program for the summer of 2021 to provide support not just to those transitioning 8th graders, but to 9th graders who were new to BHS in the fall of 2020 but did not have the benefit of more intensive programming due to the COVID-19 pandemic and its restrictions. Courses and activities will occur over the summer with a total of 120 hours of programmatic instruction. </w:t>
      </w:r>
    </w:p>
    <w:p w14:paraId="11AC707D" w14:textId="2F9319E8" w:rsidR="00E756DA" w:rsidRDefault="00E756DA" w:rsidP="00453601">
      <w:pPr>
        <w:spacing w:before="120" w:after="120" w:line="276" w:lineRule="auto"/>
      </w:pPr>
      <w:r w:rsidRPr="00C62E9A">
        <w:t xml:space="preserve">Other </w:t>
      </w:r>
      <w:r w:rsidR="00187A96">
        <w:t xml:space="preserve">targeted </w:t>
      </w:r>
      <w:r w:rsidRPr="00C62E9A">
        <w:t>academic supports for EL success at the high school include the Bilingual Resource Room, which is staff</w:t>
      </w:r>
      <w:r w:rsidR="00303E78" w:rsidRPr="00C62E9A">
        <w:t>ed</w:t>
      </w:r>
      <w:r w:rsidRPr="00C62E9A">
        <w:t xml:space="preserve"> with bilingual teachers in different subjects to support students individually or in small groups. The school also offers credit recovery and MCAS preparation classes to help students meet graduation requirements.</w:t>
      </w:r>
    </w:p>
    <w:p w14:paraId="1F641F90" w14:textId="122469FD" w:rsidR="00E756DA" w:rsidRPr="00FA60E2" w:rsidRDefault="00E756DA" w:rsidP="00453601">
      <w:pPr>
        <w:pStyle w:val="Heading2"/>
        <w:spacing w:before="120" w:after="120" w:line="276" w:lineRule="auto"/>
      </w:pPr>
      <w:bookmarkStart w:id="37" w:name="_Toc69378563"/>
      <w:r w:rsidRPr="00FA60E2">
        <w:t>Reasons Why</w:t>
      </w:r>
      <w:r w:rsidR="00867576">
        <w:t xml:space="preserve"> EL</w:t>
      </w:r>
      <w:r w:rsidRPr="00FA60E2">
        <w:t xml:space="preserve"> Students Drop</w:t>
      </w:r>
      <w:r w:rsidR="00E54501">
        <w:t xml:space="preserve"> O</w:t>
      </w:r>
      <w:r w:rsidRPr="00FA60E2">
        <w:t>ut</w:t>
      </w:r>
      <w:bookmarkEnd w:id="37"/>
    </w:p>
    <w:p w14:paraId="5F1B9AF9" w14:textId="14D62A63" w:rsidR="00E756DA" w:rsidRDefault="00E756DA" w:rsidP="00453601">
      <w:pPr>
        <w:spacing w:before="120" w:after="120" w:line="276" w:lineRule="auto"/>
      </w:pPr>
      <w:r w:rsidRPr="00C62E9A">
        <w:t>All interviewees (adults and students) were asked to share their understanding about why EL</w:t>
      </w:r>
      <w:r w:rsidR="00E24190">
        <w:t xml:space="preserve">s </w:t>
      </w:r>
      <w:r w:rsidRPr="00C62E9A">
        <w:t>drop out of school. The administrators and other educators cited multiple common reasons. These include</w:t>
      </w:r>
      <w:r w:rsidR="00DE6D9D" w:rsidRPr="00C62E9A">
        <w:t xml:space="preserve"> the</w:t>
      </w:r>
      <w:r w:rsidRPr="00C62E9A">
        <w:t xml:space="preserve"> financial pressures of needing to help support their families, being over</w:t>
      </w:r>
      <w:r w:rsidR="002F40B5">
        <w:t>-</w:t>
      </w:r>
      <w:r w:rsidRPr="00C62E9A">
        <w:t xml:space="preserve">age </w:t>
      </w:r>
      <w:r w:rsidRPr="00C62E9A">
        <w:lastRenderedPageBreak/>
        <w:t>and under</w:t>
      </w:r>
      <w:r w:rsidR="00DE6D9D" w:rsidRPr="00C62E9A">
        <w:t xml:space="preserve"> </w:t>
      </w:r>
      <w:r w:rsidRPr="00C62E9A">
        <w:t xml:space="preserve">credited, lack of self-motivation, lack of social supports and a peer group for newly arrived students, the failure to accumulate credits due to the automatic failure based on </w:t>
      </w:r>
      <w:r w:rsidR="001A3B34" w:rsidRPr="00C62E9A">
        <w:t xml:space="preserve">the </w:t>
      </w:r>
      <w:r w:rsidRPr="00C62E9A">
        <w:t>absence policy, the challenge of passing the MCAS exams, and high suspension rates. Administrators cited the time pressure that ELs who arrive at an older age (e.g., 16 and 17) face in passing the MCAS as a reason why some older EL</w:t>
      </w:r>
      <w:r w:rsidR="00E24190">
        <w:t xml:space="preserve">s </w:t>
      </w:r>
      <w:r w:rsidRPr="00C62E9A">
        <w:t>drop</w:t>
      </w:r>
      <w:r w:rsidR="00A93D85" w:rsidRPr="00C62E9A">
        <w:t xml:space="preserve"> </w:t>
      </w:r>
      <w:r w:rsidRPr="00C62E9A">
        <w:t>out or need to transition to other programs, such as Edison.</w:t>
      </w:r>
    </w:p>
    <w:p w14:paraId="41151D1F" w14:textId="54EF4C8F" w:rsidR="00E756DA" w:rsidRDefault="00E756DA" w:rsidP="00453601">
      <w:pPr>
        <w:spacing w:before="120" w:after="120" w:line="276" w:lineRule="auto"/>
      </w:pPr>
      <w:r w:rsidRPr="00C62E9A">
        <w:t>EL</w:t>
      </w:r>
      <w:r w:rsidR="00E24190">
        <w:t xml:space="preserve">s </w:t>
      </w:r>
      <w:r w:rsidRPr="00C62E9A">
        <w:t xml:space="preserve">shared their belief that most students drop out because of lack of success in their classes. Students also mentioned that it was </w:t>
      </w:r>
      <w:r w:rsidR="00B10E09">
        <w:t>difficult</w:t>
      </w:r>
      <w:r w:rsidR="00B10E09" w:rsidRPr="00C62E9A">
        <w:t xml:space="preserve"> </w:t>
      </w:r>
      <w:r w:rsidRPr="00C62E9A">
        <w:t xml:space="preserve">to stay engaged in their classes with remote instruction, and that teacher interest and efforts to make the classes interesting and engaging can make a difference to student engagement and success. </w:t>
      </w:r>
    </w:p>
    <w:p w14:paraId="620AFFDB" w14:textId="77777777" w:rsidR="00E756DA" w:rsidRDefault="00E756DA" w:rsidP="00453601">
      <w:pPr>
        <w:pStyle w:val="Heading2"/>
        <w:spacing w:before="120" w:after="120" w:line="276" w:lineRule="auto"/>
      </w:pPr>
      <w:bookmarkStart w:id="38" w:name="_Toc69378564"/>
      <w:r>
        <w:t>COVID Challenges and Dropout</w:t>
      </w:r>
      <w:bookmarkEnd w:id="38"/>
    </w:p>
    <w:p w14:paraId="5B066D57" w14:textId="47ABC96D" w:rsidR="00E756DA" w:rsidRDefault="00E756DA" w:rsidP="00453601">
      <w:pPr>
        <w:spacing w:before="120" w:after="120" w:line="276" w:lineRule="auto"/>
      </w:pPr>
      <w:r w:rsidRPr="00C62E9A">
        <w:t>Brockton as a community was hard</w:t>
      </w:r>
      <w:r w:rsidR="0074710D" w:rsidRPr="00C62E9A">
        <w:t xml:space="preserve"> </w:t>
      </w:r>
      <w:r w:rsidRPr="00C62E9A">
        <w:t>hit in the first wave of the pandemic, experiencing higher rates of infection and mortality than most other communities in Massachusetts. Like all schools across the Commonwealth, the district went fully remote in March 2020 and quickly realized that many students and families did not have the necessary equipment to engage in school remotely. The district worked throughout the spring to provide access to computers and the internet to students. One administrator noted that the district distributed over 6,000 laptops in the spring of 2020. The district also worked to get families signed up for the Comcast Internet Essentials programs, which provides internet for $10 per month. The district learned that during the initial pandemic period many families could not afford the expense</w:t>
      </w:r>
      <w:r w:rsidR="00530D42" w:rsidRPr="00C62E9A">
        <w:t>,</w:t>
      </w:r>
      <w:r w:rsidRPr="00C62E9A">
        <w:t xml:space="preserve"> </w:t>
      </w:r>
      <w:r w:rsidR="00442594" w:rsidRPr="00C62E9A">
        <w:t xml:space="preserve">so </w:t>
      </w:r>
      <w:r w:rsidR="00530D42" w:rsidRPr="00C62E9A">
        <w:t xml:space="preserve">the district </w:t>
      </w:r>
      <w:r w:rsidRPr="00C62E9A">
        <w:t>prepaid the fees for over 500 families.</w:t>
      </w:r>
    </w:p>
    <w:p w14:paraId="209D9B51" w14:textId="5D91A1A0" w:rsidR="00E756DA" w:rsidRDefault="00E756DA" w:rsidP="00453601">
      <w:pPr>
        <w:spacing w:before="120" w:after="120" w:line="276" w:lineRule="auto"/>
      </w:pPr>
      <w:r w:rsidRPr="00C62E9A">
        <w:t xml:space="preserve">As it became clear that the district would return to school in the fall of 2020 </w:t>
      </w:r>
      <w:r w:rsidR="00E43BD1" w:rsidRPr="00C62E9A">
        <w:t>as</w:t>
      </w:r>
      <w:r w:rsidRPr="00C62E9A">
        <w:t xml:space="preserve"> a fully remote operation, the district worked over the summer to ensure that it was better prepared to support families and students, and that students had access to the equipment needed. For example, the district purchased additional laptops so that not just every </w:t>
      </w:r>
      <w:r w:rsidR="00925ED1" w:rsidRPr="00C62E9A">
        <w:t>family,</w:t>
      </w:r>
      <w:r w:rsidRPr="00C62E9A">
        <w:t xml:space="preserve"> but every student ha</w:t>
      </w:r>
      <w:r w:rsidR="0070534B" w:rsidRPr="00C62E9A">
        <w:t>d</w:t>
      </w:r>
      <w:r w:rsidRPr="00C62E9A">
        <w:t xml:space="preserve"> a computer. The district also pre-paid internet through June 2021 for more than 500 families. </w:t>
      </w:r>
      <w:r w:rsidR="00B10E09">
        <w:t>In the fall of 2020,</w:t>
      </w:r>
      <w:r w:rsidRPr="00C62E9A">
        <w:t xml:space="preserve"> the district purchased over 3,000 “</w:t>
      </w:r>
      <w:r w:rsidR="00366E76" w:rsidRPr="00C62E9A">
        <w:t>M</w:t>
      </w:r>
      <w:r w:rsidRPr="00C62E9A">
        <w:t>i</w:t>
      </w:r>
      <w:r w:rsidR="00366E76" w:rsidRPr="00C62E9A">
        <w:t>F</w:t>
      </w:r>
      <w:r w:rsidRPr="00C62E9A">
        <w:t>i” internet access devices for those families hesitant to register with Comcast’s Internet Essentials program. The district and partner community organizations provided workshops and supports to non-English</w:t>
      </w:r>
      <w:r w:rsidR="005959A9" w:rsidRPr="00C62E9A">
        <w:t>-</w:t>
      </w:r>
      <w:r w:rsidRPr="00C62E9A">
        <w:t xml:space="preserve">speaking families to orient them to the online learning platforms. The district held these at different days and times, including during food pickup time, </w:t>
      </w:r>
      <w:r w:rsidR="005959A9" w:rsidRPr="00C62E9A">
        <w:t xml:space="preserve">for example, </w:t>
      </w:r>
      <w:r w:rsidRPr="00C62E9A">
        <w:t xml:space="preserve">to accommodate all families. </w:t>
      </w:r>
    </w:p>
    <w:p w14:paraId="595C3DCD" w14:textId="3B77CC3D" w:rsidR="00E756DA" w:rsidRDefault="00E756DA" w:rsidP="00453601">
      <w:pPr>
        <w:spacing w:before="120" w:after="120" w:line="276" w:lineRule="auto"/>
      </w:pPr>
      <w:r w:rsidRPr="00C62E9A">
        <w:t>The district adapted to provide expanded and targeted family supports for the return to school. For example, cell phones were provided to the district’s community facilitators and family advocates, the school, adjustment counselors, social workers</w:t>
      </w:r>
      <w:r w:rsidR="00965E22" w:rsidRPr="00C62E9A">
        <w:t>,</w:t>
      </w:r>
      <w:r w:rsidRPr="00C62E9A">
        <w:t xml:space="preserve"> and other support staff who are multilingual speakers. The district trained these staff to address different types of questions, </w:t>
      </w:r>
      <w:r w:rsidRPr="00C62E9A">
        <w:lastRenderedPageBreak/>
        <w:t>such as accessing the remote learning platforms and public health. These cell phone numbers were widely publicized by the district</w:t>
      </w:r>
      <w:r w:rsidR="00965E22" w:rsidRPr="00C62E9A">
        <w:t>, and t</w:t>
      </w:r>
      <w:r w:rsidRPr="00C62E9A">
        <w:t>he support staff report</w:t>
      </w:r>
      <w:r w:rsidR="00744640" w:rsidRPr="00C62E9A">
        <w:t>ed</w:t>
      </w:r>
      <w:r w:rsidRPr="00C62E9A">
        <w:t xml:space="preserve"> receiving many calls.</w:t>
      </w:r>
    </w:p>
    <w:p w14:paraId="42BBD756" w14:textId="522CBC6A" w:rsidR="00E756DA" w:rsidRDefault="00E756DA" w:rsidP="00453601">
      <w:pPr>
        <w:spacing w:before="120" w:after="120" w:line="276" w:lineRule="auto"/>
      </w:pPr>
      <w:r w:rsidRPr="00C62E9A">
        <w:t>The ongoing pandemic and remote learning continue</w:t>
      </w:r>
      <w:r w:rsidR="007749A6">
        <w:t>d</w:t>
      </w:r>
      <w:r w:rsidRPr="00C62E9A">
        <w:t xml:space="preserve"> to challenge the district and high school students</w:t>
      </w:r>
      <w:r w:rsidR="007749A6">
        <w:t xml:space="preserve"> through the spring of 2021</w:t>
      </w:r>
      <w:r w:rsidRPr="00C62E9A">
        <w:t>. EL</w:t>
      </w:r>
      <w:r w:rsidR="00E24190">
        <w:t xml:space="preserve">s </w:t>
      </w:r>
      <w:r w:rsidRPr="00C62E9A">
        <w:t>shared that they find it hard to engage in remote learning. They also shared feeling like many teachers themselves were not engaged in teaching remotely. Administrators noted that chronic absences and the complete disengagement with school has been notable among many E</w:t>
      </w:r>
      <w:r w:rsidR="00E24190">
        <w:t>Ls</w:t>
      </w:r>
      <w:r w:rsidRPr="00C62E9A">
        <w:t>. The district is planning for intensive engagement and social</w:t>
      </w:r>
      <w:r w:rsidR="00417DF3" w:rsidRPr="00C62E9A">
        <w:t>-</w:t>
      </w:r>
      <w:r w:rsidRPr="00C62E9A">
        <w:t>emotional supports for students over the summer</w:t>
      </w:r>
      <w:r w:rsidR="00390C95" w:rsidRPr="00C62E9A">
        <w:t>,</w:t>
      </w:r>
      <w:r w:rsidR="008C0CB7" w:rsidRPr="00C62E9A">
        <w:t xml:space="preserve"> such as</w:t>
      </w:r>
      <w:r w:rsidRPr="00C62E9A">
        <w:t xml:space="preserve"> through the Building Boxers program discussed above. </w:t>
      </w:r>
    </w:p>
    <w:p w14:paraId="3B40CD5E" w14:textId="77777777" w:rsidR="00E756DA" w:rsidRDefault="00E756DA" w:rsidP="00453601">
      <w:pPr>
        <w:pStyle w:val="Heading2"/>
        <w:spacing w:before="120" w:after="120" w:line="276" w:lineRule="auto"/>
      </w:pPr>
      <w:bookmarkStart w:id="39" w:name="_Toc69378565"/>
      <w:r w:rsidRPr="008705A6">
        <w:t>Discussion</w:t>
      </w:r>
      <w:bookmarkEnd w:id="39"/>
    </w:p>
    <w:p w14:paraId="401361CB" w14:textId="7F9F71E7" w:rsidR="00E756DA" w:rsidRDefault="00E756DA" w:rsidP="00453601">
      <w:pPr>
        <w:spacing w:before="120" w:after="120" w:line="276" w:lineRule="auto"/>
      </w:pPr>
      <w:r w:rsidRPr="00C62E9A">
        <w:t>Education for secondary EL</w:t>
      </w:r>
      <w:r w:rsidR="00E24190">
        <w:t xml:space="preserve">s </w:t>
      </w:r>
      <w:r w:rsidRPr="00C62E9A">
        <w:t xml:space="preserve">at Brockton Public </w:t>
      </w:r>
      <w:r w:rsidR="00930556" w:rsidRPr="00C62E9A">
        <w:t xml:space="preserve">Schools </w:t>
      </w:r>
      <w:r w:rsidRPr="00C62E9A">
        <w:t>has some bright spots. The high school addresses several evidence-based recommendations from the Institute of Education Sciences</w:t>
      </w:r>
      <w:r w:rsidR="005074CE" w:rsidRPr="00C62E9A">
        <w:t>’</w:t>
      </w:r>
      <w:r w:rsidRPr="00C62E9A">
        <w:t xml:space="preserve"> </w:t>
      </w:r>
      <w:r w:rsidR="00B70B9D" w:rsidRPr="00C62E9A">
        <w:t>p</w:t>
      </w:r>
      <w:r w:rsidRPr="00C62E9A">
        <w:t xml:space="preserve">ractice </w:t>
      </w:r>
      <w:r w:rsidR="00B70B9D" w:rsidRPr="00C62E9A">
        <w:t>g</w:t>
      </w:r>
      <w:r w:rsidRPr="00C62E9A">
        <w:t>uide</w:t>
      </w:r>
      <w:r w:rsidR="00B70B9D" w:rsidRPr="00C62E9A">
        <w:t>,</w:t>
      </w:r>
      <w:r w:rsidRPr="00C62E9A">
        <w:t xml:space="preserve"> </w:t>
      </w:r>
      <w:r w:rsidRPr="00C62E9A">
        <w:rPr>
          <w:i/>
          <w:iCs/>
        </w:rPr>
        <w:t xml:space="preserve">Preventing </w:t>
      </w:r>
      <w:r w:rsidR="00B70B9D" w:rsidRPr="00C62E9A">
        <w:rPr>
          <w:i/>
          <w:iCs/>
        </w:rPr>
        <w:t>D</w:t>
      </w:r>
      <w:r w:rsidRPr="00C62E9A">
        <w:rPr>
          <w:i/>
          <w:iCs/>
        </w:rPr>
        <w:t xml:space="preserve">ropout </w:t>
      </w:r>
      <w:r w:rsidR="00B70B9D" w:rsidRPr="00C62E9A">
        <w:rPr>
          <w:i/>
          <w:iCs/>
        </w:rPr>
        <w:t>in S</w:t>
      </w:r>
      <w:r w:rsidRPr="00C62E9A">
        <w:rPr>
          <w:i/>
          <w:iCs/>
        </w:rPr>
        <w:t xml:space="preserve">econdary </w:t>
      </w:r>
      <w:r w:rsidR="00B70B9D" w:rsidRPr="00C62E9A">
        <w:rPr>
          <w:i/>
          <w:iCs/>
        </w:rPr>
        <w:t>S</w:t>
      </w:r>
      <w:r w:rsidRPr="00C62E9A">
        <w:rPr>
          <w:i/>
          <w:iCs/>
        </w:rPr>
        <w:t>chools</w:t>
      </w:r>
      <w:r w:rsidR="00847578">
        <w:rPr>
          <w:i/>
          <w:iCs/>
        </w:rPr>
        <w:t xml:space="preserve"> </w:t>
      </w:r>
      <w:r w:rsidR="00847578">
        <w:t>(</w:t>
      </w:r>
      <w:proofErr w:type="spellStart"/>
      <w:r w:rsidR="007749A6">
        <w:t>Rumberger</w:t>
      </w:r>
      <w:proofErr w:type="spellEnd"/>
      <w:r w:rsidR="00847578">
        <w:t xml:space="preserve"> et al., 2017)</w:t>
      </w:r>
      <w:r w:rsidR="008522E5" w:rsidRPr="00C62E9A">
        <w:rPr>
          <w:i/>
          <w:iCs/>
        </w:rPr>
        <w:t>,</w:t>
      </w:r>
      <w:r w:rsidRPr="00C62E9A">
        <w:t xml:space="preserve"> though not all of these are specific to EL</w:t>
      </w:r>
      <w:r w:rsidR="00E24190">
        <w:t>s</w:t>
      </w:r>
      <w:r w:rsidRPr="00C62E9A">
        <w:t>. These bright spots include the extensive course offerings for EL</w:t>
      </w:r>
      <w:r w:rsidR="00E24190">
        <w:t>s</w:t>
      </w:r>
      <w:r w:rsidRPr="00C62E9A">
        <w:t xml:space="preserve">, the staff and resources available </w:t>
      </w:r>
      <w:r w:rsidR="00492A6B">
        <w:t>to support</w:t>
      </w:r>
      <w:r w:rsidRPr="00C62E9A">
        <w:t xml:space="preserve"> students and families in their native languages, and the Seal of Biliteracy program. </w:t>
      </w:r>
      <w:r w:rsidR="00187A96">
        <w:t>The school’s targeted p</w:t>
      </w:r>
      <w:r w:rsidRPr="00C62E9A">
        <w:t>rograms</w:t>
      </w:r>
      <w:r w:rsidR="00187A96">
        <w:t>,</w:t>
      </w:r>
      <w:r w:rsidRPr="00C62E9A">
        <w:t xml:space="preserve"> such as Building Boxers that </w:t>
      </w:r>
      <w:r w:rsidR="008C135B" w:rsidRPr="00C62E9A">
        <w:t>are</w:t>
      </w:r>
      <w:r w:rsidRPr="00C62E9A">
        <w:t xml:space="preserve"> designed to specifically support EL</w:t>
      </w:r>
      <w:r w:rsidR="00E24190">
        <w:t xml:space="preserve">s </w:t>
      </w:r>
      <w:r w:rsidR="00492A6B">
        <w:t>to thrive in school</w:t>
      </w:r>
      <w:r w:rsidRPr="00C62E9A">
        <w:t xml:space="preserve"> as they transition to 9th grade</w:t>
      </w:r>
      <w:r w:rsidR="00187A96">
        <w:t>,</w:t>
      </w:r>
      <w:r w:rsidRPr="00C62E9A">
        <w:t xml:space="preserve"> is another bright spot. District leaders expect that the Building Boxers program will lead to reductions in dropout among EL</w:t>
      </w:r>
      <w:r w:rsidR="00E24190">
        <w:t xml:space="preserve">s </w:t>
      </w:r>
      <w:r w:rsidRPr="00C62E9A">
        <w:t xml:space="preserve">with </w:t>
      </w:r>
      <w:r w:rsidR="000F4895" w:rsidRPr="00C62E9A">
        <w:t xml:space="preserve">its </w:t>
      </w:r>
      <w:r w:rsidRPr="00C62E9A">
        <w:t>increased supports for students early in high school to provide a strong foundation</w:t>
      </w:r>
      <w:r w:rsidR="00492A6B">
        <w:t xml:space="preserve"> for college and career readiness</w:t>
      </w:r>
      <w:r w:rsidRPr="00C62E9A">
        <w:t xml:space="preserve">. </w:t>
      </w:r>
    </w:p>
    <w:p w14:paraId="429B8FFF" w14:textId="57CD77B0" w:rsidR="00E756DA" w:rsidRDefault="00E756DA" w:rsidP="00453601">
      <w:pPr>
        <w:spacing w:before="120" w:after="120" w:line="276" w:lineRule="auto"/>
      </w:pPr>
      <w:r w:rsidRPr="00C62E9A">
        <w:t>District administrators shared that they had recently begun to examine their dropout data, looking more closely at who is dropping out and when, and trying to identify the reasons and warning signs. The district has developed an early warning system</w:t>
      </w:r>
      <w:r w:rsidR="004A0A59" w:rsidRPr="00C62E9A">
        <w:t>,</w:t>
      </w:r>
      <w:r w:rsidRPr="00C62E9A">
        <w:t xml:space="preserve"> though it is not systematically used throughout the district. Administrators and staff believe that students are dropping out due to financial pressures and the need to work, but current EL</w:t>
      </w:r>
      <w:r w:rsidR="00E24190">
        <w:t xml:space="preserve">s </w:t>
      </w:r>
      <w:r w:rsidRPr="00C62E9A">
        <w:t>describe additional reasons. Understanding EL</w:t>
      </w:r>
      <w:r w:rsidR="00E24190">
        <w:t xml:space="preserve">s’ </w:t>
      </w:r>
      <w:r w:rsidRPr="00C62E9A">
        <w:t xml:space="preserve">school experiences would be helpful </w:t>
      </w:r>
      <w:r w:rsidR="00187A96" w:rsidRPr="00C62E9A">
        <w:t>to</w:t>
      </w:r>
      <w:r w:rsidRPr="00C62E9A">
        <w:t xml:space="preserve"> create or improve appropriate and effective programming that is available and accessible to </w:t>
      </w:r>
      <w:r w:rsidR="0061016D">
        <w:t>ELs</w:t>
      </w:r>
      <w:r w:rsidRPr="00C62E9A">
        <w:t>.</w:t>
      </w:r>
    </w:p>
    <w:p w14:paraId="701229B4" w14:textId="53DB6252" w:rsidR="005E6E59" w:rsidRPr="00492A6B" w:rsidRDefault="00E756DA" w:rsidP="00453601">
      <w:pPr>
        <w:spacing w:before="120" w:after="120" w:line="276" w:lineRule="auto"/>
      </w:pPr>
      <w:r w:rsidRPr="00C62E9A">
        <w:t xml:space="preserve">The </w:t>
      </w:r>
      <w:r w:rsidR="00492A6B">
        <w:t xml:space="preserve">IES </w:t>
      </w:r>
      <w:r w:rsidR="00D52F47" w:rsidRPr="00C62E9A">
        <w:t>p</w:t>
      </w:r>
      <w:r w:rsidRPr="00C62E9A">
        <w:t xml:space="preserve">ractice </w:t>
      </w:r>
      <w:r w:rsidR="00D52F47" w:rsidRPr="00C62E9A">
        <w:t>g</w:t>
      </w:r>
      <w:r w:rsidRPr="00C62E9A">
        <w:t>uide recommends that schools “Engage students by offering curricula and programs that connect schoolwork with college and career success and that improve students’ capacity to manage challenges in and out of school” (p.</w:t>
      </w:r>
      <w:r w:rsidR="00D52F47" w:rsidRPr="00C62E9A">
        <w:t xml:space="preserve"> </w:t>
      </w:r>
      <w:r w:rsidRPr="00C62E9A">
        <w:t xml:space="preserve">5). </w:t>
      </w:r>
      <w:r w:rsidR="00A20491">
        <w:t>W</w:t>
      </w:r>
      <w:r w:rsidRPr="00C62E9A">
        <w:t xml:space="preserve">hile Brockton Public Schools has a part-time ESL coordinator for their extensive CVTE program, </w:t>
      </w:r>
      <w:r w:rsidR="00A20491">
        <w:t>the program</w:t>
      </w:r>
      <w:r w:rsidR="00A20491" w:rsidRPr="00C62E9A">
        <w:t xml:space="preserve"> </w:t>
      </w:r>
      <w:r w:rsidRPr="00C62E9A">
        <w:t>is not particularly accessible to EL</w:t>
      </w:r>
      <w:r w:rsidR="00E24190">
        <w:t xml:space="preserve">s </w:t>
      </w:r>
      <w:r w:rsidR="00D52F47" w:rsidRPr="00C62E9A">
        <w:t>c</w:t>
      </w:r>
      <w:r w:rsidRPr="00C62E9A">
        <w:t>ompared to non-E</w:t>
      </w:r>
      <w:r w:rsidR="00E24190">
        <w:t>Ls</w:t>
      </w:r>
      <w:r w:rsidR="00D52F47" w:rsidRPr="00C62E9A">
        <w:t>.</w:t>
      </w:r>
      <w:r w:rsidRPr="00C62E9A">
        <w:t xml:space="preserve"> </w:t>
      </w:r>
      <w:r w:rsidR="004844A8" w:rsidRPr="00C62E9A">
        <w:t>EL</w:t>
      </w:r>
      <w:r w:rsidR="00E24190">
        <w:t xml:space="preserve">s </w:t>
      </w:r>
      <w:r w:rsidR="00D52F47" w:rsidRPr="00C62E9A">
        <w:t xml:space="preserve">also </w:t>
      </w:r>
      <w:r w:rsidRPr="00C62E9A">
        <w:t xml:space="preserve">enroll in lower numbers in CVTE and advanced coursework, with </w:t>
      </w:r>
      <w:r w:rsidR="00764E18">
        <w:t xml:space="preserve">their </w:t>
      </w:r>
      <w:r w:rsidRPr="00C62E9A">
        <w:t xml:space="preserve">English proficiency </w:t>
      </w:r>
      <w:r w:rsidR="00764E18">
        <w:t xml:space="preserve">levels </w:t>
      </w:r>
      <w:r w:rsidRPr="00C62E9A">
        <w:t xml:space="preserve">cited as a barrier by one interviewee. </w:t>
      </w:r>
      <w:bookmarkStart w:id="40" w:name="_Toc69378568"/>
      <w:bookmarkStart w:id="41" w:name="_Toc74997855"/>
      <w:r w:rsidR="005E6E59">
        <w:br w:type="page"/>
      </w:r>
    </w:p>
    <w:p w14:paraId="32AECA20" w14:textId="054CD849" w:rsidR="00E756DA" w:rsidRDefault="00E756DA" w:rsidP="00876F31">
      <w:pPr>
        <w:pStyle w:val="Heading1"/>
        <w:spacing w:before="120" w:after="120" w:line="276" w:lineRule="auto"/>
      </w:pPr>
      <w:bookmarkStart w:id="42" w:name="_Toc78524973"/>
      <w:r>
        <w:lastRenderedPageBreak/>
        <w:t>Framingham Public Schools</w:t>
      </w:r>
      <w:bookmarkEnd w:id="40"/>
      <w:bookmarkEnd w:id="41"/>
      <w:bookmarkEnd w:id="42"/>
    </w:p>
    <w:p w14:paraId="768D048A" w14:textId="77777777" w:rsidR="00E756DA" w:rsidRPr="00087D3A" w:rsidRDefault="00E756DA" w:rsidP="00876F31">
      <w:pPr>
        <w:pStyle w:val="Heading2"/>
        <w:spacing w:before="120" w:after="120" w:line="276" w:lineRule="auto"/>
      </w:pPr>
      <w:bookmarkStart w:id="43" w:name="_Toc69378569"/>
      <w:r w:rsidRPr="00087D3A">
        <w:t>Overview</w:t>
      </w:r>
      <w:bookmarkEnd w:id="43"/>
    </w:p>
    <w:p w14:paraId="16FD1DA3" w14:textId="1D0D950F" w:rsidR="00997AFB" w:rsidRDefault="00E756DA" w:rsidP="00997AFB">
      <w:pPr>
        <w:spacing w:before="120" w:after="120" w:line="276" w:lineRule="auto"/>
        <w:rPr>
          <w:shd w:val="clear" w:color="auto" w:fill="FFFFFF"/>
        </w:rPr>
      </w:pPr>
      <w:r w:rsidRPr="0060177A">
        <w:rPr>
          <w:color w:val="333333"/>
        </w:rPr>
        <w:t xml:space="preserve">Concerned with the trend in dropout rates among English </w:t>
      </w:r>
      <w:r w:rsidR="008E4961">
        <w:rPr>
          <w:color w:val="333333"/>
        </w:rPr>
        <w:t>learner</w:t>
      </w:r>
      <w:r w:rsidRPr="0060177A">
        <w:rPr>
          <w:color w:val="333333"/>
        </w:rPr>
        <w:t xml:space="preserve">s (ELs) in </w:t>
      </w:r>
      <w:r w:rsidR="006E75D5">
        <w:rPr>
          <w:color w:val="333333"/>
        </w:rPr>
        <w:t>the Commonwealth</w:t>
      </w:r>
      <w:r w:rsidRPr="0060177A">
        <w:rPr>
          <w:color w:val="333333"/>
        </w:rPr>
        <w:t xml:space="preserve">, the </w:t>
      </w:r>
      <w:r w:rsidRPr="0060177A">
        <w:rPr>
          <w:shd w:val="clear" w:color="auto" w:fill="FFFFFF"/>
        </w:rPr>
        <w:t>Massachusetts Department of Elementary and Secondary Education (DESE) sought to learn more about potential causes and prevention efforts.</w:t>
      </w:r>
      <w:r>
        <w:rPr>
          <w:shd w:val="clear" w:color="auto" w:fill="FFFFFF"/>
        </w:rPr>
        <w:t xml:space="preserve"> </w:t>
      </w:r>
      <w:r w:rsidRPr="0060177A">
        <w:rPr>
          <w:shd w:val="clear" w:color="auto" w:fill="FFFFFF"/>
        </w:rPr>
        <w:t>DESE contracted with WestEd, an independent, no</w:t>
      </w:r>
      <w:r>
        <w:rPr>
          <w:shd w:val="clear" w:color="auto" w:fill="FFFFFF"/>
        </w:rPr>
        <w:t>t</w:t>
      </w:r>
      <w:r w:rsidRPr="0060177A">
        <w:rPr>
          <w:shd w:val="clear" w:color="auto" w:fill="FFFFFF"/>
        </w:rPr>
        <w:t>-for-profit educational research and service organization</w:t>
      </w:r>
      <w:r>
        <w:rPr>
          <w:shd w:val="clear" w:color="auto" w:fill="FFFFFF"/>
        </w:rPr>
        <w:t>,</w:t>
      </w:r>
      <w:r w:rsidRPr="0060177A">
        <w:rPr>
          <w:shd w:val="clear" w:color="auto" w:fill="FFFFFF"/>
        </w:rPr>
        <w:t xml:space="preserve"> to learn about the causes of </w:t>
      </w:r>
      <w:r w:rsidR="0091057E">
        <w:rPr>
          <w:shd w:val="clear" w:color="auto" w:fill="FFFFFF"/>
        </w:rPr>
        <w:t xml:space="preserve">dropout </w:t>
      </w:r>
      <w:r w:rsidRPr="0060177A">
        <w:rPr>
          <w:shd w:val="clear" w:color="auto" w:fill="FFFFFF"/>
        </w:rPr>
        <w:t xml:space="preserve">and </w:t>
      </w:r>
      <w:r w:rsidR="00DB20E9">
        <w:rPr>
          <w:shd w:val="clear" w:color="auto" w:fill="FFFFFF"/>
        </w:rPr>
        <w:t xml:space="preserve">the </w:t>
      </w:r>
      <w:r w:rsidRPr="0060177A">
        <w:rPr>
          <w:shd w:val="clear" w:color="auto" w:fill="FFFFFF"/>
        </w:rPr>
        <w:t xml:space="preserve">efforts to prevent </w:t>
      </w:r>
      <w:r w:rsidR="0061016D">
        <w:rPr>
          <w:shd w:val="clear" w:color="auto" w:fill="FFFFFF"/>
        </w:rPr>
        <w:t>ELs</w:t>
      </w:r>
      <w:r w:rsidRPr="0060177A">
        <w:rPr>
          <w:shd w:val="clear" w:color="auto" w:fill="FFFFFF"/>
        </w:rPr>
        <w:t xml:space="preserve"> from dropping out of school in Massachusetts. </w:t>
      </w:r>
      <w:r w:rsidR="00997AFB" w:rsidRPr="00925ED1">
        <w:rPr>
          <w:color w:val="000000" w:themeColor="text1"/>
          <w:shd w:val="clear" w:color="auto" w:fill="FFFFFF"/>
        </w:rPr>
        <w:t xml:space="preserve">The goal </w:t>
      </w:r>
      <w:r w:rsidR="00DE2EE6" w:rsidRPr="00925ED1">
        <w:rPr>
          <w:color w:val="000000" w:themeColor="text1"/>
          <w:shd w:val="clear" w:color="auto" w:fill="FFFFFF"/>
        </w:rPr>
        <w:t>of the</w:t>
      </w:r>
      <w:r w:rsidR="00DE2EE6">
        <w:rPr>
          <w:color w:val="000000" w:themeColor="text1"/>
          <w:shd w:val="clear" w:color="auto" w:fill="FFFFFF"/>
        </w:rPr>
        <w:t xml:space="preserve"> research</w:t>
      </w:r>
      <w:r w:rsidR="00DE2EE6" w:rsidRPr="00925ED1">
        <w:rPr>
          <w:color w:val="000000" w:themeColor="text1"/>
          <w:shd w:val="clear" w:color="auto" w:fill="FFFFFF"/>
        </w:rPr>
        <w:t xml:space="preserve"> was to </w:t>
      </w:r>
      <w:r w:rsidR="00DE2EE6">
        <w:rPr>
          <w:color w:val="000000" w:themeColor="text1"/>
          <w:shd w:val="clear" w:color="auto" w:fill="FFFFFF"/>
        </w:rPr>
        <w:t xml:space="preserve">use district case studies to </w:t>
      </w:r>
      <w:r w:rsidR="00DE2EE6" w:rsidRPr="00925ED1">
        <w:rPr>
          <w:color w:val="000000" w:themeColor="text1"/>
          <w:shd w:val="clear" w:color="auto" w:fill="FFFFFF"/>
        </w:rPr>
        <w:t>learn about the range of existing programs</w:t>
      </w:r>
      <w:r w:rsidR="00DE2EE6">
        <w:rPr>
          <w:color w:val="000000" w:themeColor="text1"/>
          <w:shd w:val="clear" w:color="auto" w:fill="FFFFFF"/>
        </w:rPr>
        <w:t xml:space="preserve"> </w:t>
      </w:r>
      <w:r w:rsidR="00DE2EE6" w:rsidRPr="00925ED1">
        <w:rPr>
          <w:color w:val="000000" w:themeColor="text1"/>
          <w:shd w:val="clear" w:color="auto" w:fill="FFFFFF"/>
        </w:rPr>
        <w:t xml:space="preserve">and practices </w:t>
      </w:r>
      <w:r w:rsidR="00DE2EE6">
        <w:rPr>
          <w:color w:val="000000" w:themeColor="text1"/>
          <w:shd w:val="clear" w:color="auto" w:fill="FFFFFF"/>
        </w:rPr>
        <w:t>for</w:t>
      </w:r>
      <w:r w:rsidR="00DE2EE6" w:rsidRPr="00925ED1">
        <w:rPr>
          <w:color w:val="000000" w:themeColor="text1"/>
          <w:shd w:val="clear" w:color="auto" w:fill="FFFFFF"/>
        </w:rPr>
        <w:t xml:space="preserve"> </w:t>
      </w:r>
      <w:r w:rsidR="00DE2EE6">
        <w:rPr>
          <w:color w:val="000000" w:themeColor="text1"/>
          <w:shd w:val="clear" w:color="auto" w:fill="FFFFFF"/>
        </w:rPr>
        <w:t>ELs. Two questions guided the case studies</w:t>
      </w:r>
      <w:r w:rsidR="00997AFB">
        <w:rPr>
          <w:shd w:val="clear" w:color="auto" w:fill="FFFFFF"/>
        </w:rPr>
        <w:t>:</w:t>
      </w:r>
    </w:p>
    <w:p w14:paraId="0766C053" w14:textId="77777777" w:rsidR="00997AFB" w:rsidRDefault="00997AFB" w:rsidP="00997AFB">
      <w:pPr>
        <w:pStyle w:val="ListParagraph"/>
        <w:numPr>
          <w:ilvl w:val="0"/>
          <w:numId w:val="1"/>
        </w:numPr>
        <w:spacing w:before="120" w:after="120" w:line="276" w:lineRule="auto"/>
      </w:pPr>
      <w:r>
        <w:t xml:space="preserve">What are the school and district </w:t>
      </w:r>
      <w:r w:rsidRPr="0052512B">
        <w:rPr>
          <w:b/>
          <w:bCs/>
          <w:i/>
          <w:iCs/>
        </w:rPr>
        <w:t>programs</w:t>
      </w:r>
      <w:r>
        <w:t xml:space="preserve"> to engage English Learners and reduce dropout?</w:t>
      </w:r>
    </w:p>
    <w:p w14:paraId="0BECD5EB" w14:textId="77777777" w:rsidR="00997AFB" w:rsidRDefault="00997AFB" w:rsidP="00997AFB">
      <w:pPr>
        <w:pStyle w:val="ListParagraph"/>
        <w:numPr>
          <w:ilvl w:val="0"/>
          <w:numId w:val="1"/>
        </w:numPr>
        <w:spacing w:before="120" w:after="120" w:line="276" w:lineRule="auto"/>
      </w:pPr>
      <w:r>
        <w:t xml:space="preserve">What are the school and district </w:t>
      </w:r>
      <w:r w:rsidRPr="0052512B">
        <w:rPr>
          <w:b/>
          <w:bCs/>
          <w:i/>
          <w:iCs/>
        </w:rPr>
        <w:t>practices</w:t>
      </w:r>
      <w:r>
        <w:t xml:space="preserve"> to support the success of English Learner students and prevent dropout?</w:t>
      </w:r>
    </w:p>
    <w:p w14:paraId="1AF416F3" w14:textId="550AFCE7" w:rsidR="00E756DA" w:rsidRDefault="00E756DA" w:rsidP="00876F31">
      <w:pPr>
        <w:spacing w:before="120" w:after="120" w:line="276" w:lineRule="auto"/>
        <w:rPr>
          <w:shd w:val="clear" w:color="auto" w:fill="FFFFFF"/>
        </w:rPr>
      </w:pPr>
      <w:r w:rsidRPr="0060177A">
        <w:rPr>
          <w:shd w:val="clear" w:color="auto" w:fill="FFFFFF"/>
        </w:rPr>
        <w:t xml:space="preserve">This case study report is one of four case studies conducted </w:t>
      </w:r>
      <w:r w:rsidR="007C165A">
        <w:rPr>
          <w:shd w:val="clear" w:color="auto" w:fill="FFFFFF"/>
        </w:rPr>
        <w:t>about</w:t>
      </w:r>
      <w:r w:rsidR="007C165A" w:rsidRPr="0060177A">
        <w:rPr>
          <w:shd w:val="clear" w:color="auto" w:fill="FFFFFF"/>
        </w:rPr>
        <w:t xml:space="preserve"> </w:t>
      </w:r>
      <w:r w:rsidRPr="0060177A">
        <w:rPr>
          <w:shd w:val="clear" w:color="auto" w:fill="FFFFFF"/>
        </w:rPr>
        <w:t xml:space="preserve">districts from around the Commonwealth. </w:t>
      </w:r>
    </w:p>
    <w:p w14:paraId="212122A6" w14:textId="21951D3C" w:rsidR="00E756DA" w:rsidRPr="0060177A" w:rsidRDefault="00E756DA" w:rsidP="00876F31">
      <w:pPr>
        <w:spacing w:before="120" w:after="120" w:line="276" w:lineRule="auto"/>
      </w:pPr>
      <w:r w:rsidRPr="0060177A">
        <w:t xml:space="preserve">To gain a deeper knowledge and understanding of programs and practices that contribute to or mitigate the dropout rates among </w:t>
      </w:r>
      <w:r w:rsidR="0061016D">
        <w:t>ELs</w:t>
      </w:r>
      <w:r w:rsidRPr="0060177A">
        <w:t xml:space="preserve">, researchers conducted background research on district and DESE websites, </w:t>
      </w:r>
      <w:r w:rsidR="005E6E59">
        <w:t>and</w:t>
      </w:r>
      <w:r w:rsidRPr="0060177A">
        <w:t xml:space="preserve"> collected the following data through virtual individual or group interviews with the following district stakeholders</w:t>
      </w:r>
      <w:r w:rsidR="005E6E59">
        <w:t xml:space="preserve"> in the spring of 2020 through fall of 2020</w:t>
      </w:r>
      <w:r w:rsidRPr="0060177A">
        <w:t>:</w:t>
      </w:r>
    </w:p>
    <w:p w14:paraId="0F3B00E4" w14:textId="77777777" w:rsidR="00E756DA" w:rsidRPr="009F3BBF" w:rsidRDefault="00E756DA" w:rsidP="00876F31">
      <w:pPr>
        <w:pStyle w:val="ListParagraph"/>
        <w:numPr>
          <w:ilvl w:val="0"/>
          <w:numId w:val="9"/>
        </w:numPr>
        <w:spacing w:before="120" w:after="120" w:line="276" w:lineRule="auto"/>
      </w:pPr>
      <w:r>
        <w:t>District director and assistant director of multilingual education</w:t>
      </w:r>
    </w:p>
    <w:p w14:paraId="659DE259" w14:textId="77777777" w:rsidR="00E756DA" w:rsidRPr="009F3BBF" w:rsidRDefault="00E756DA" w:rsidP="00876F31">
      <w:pPr>
        <w:pStyle w:val="ListParagraph"/>
        <w:numPr>
          <w:ilvl w:val="0"/>
          <w:numId w:val="9"/>
        </w:numPr>
        <w:spacing w:before="120" w:after="120" w:line="276" w:lineRule="auto"/>
      </w:pPr>
      <w:r>
        <w:t xml:space="preserve">Assistant superintendent </w:t>
      </w:r>
    </w:p>
    <w:p w14:paraId="75016105" w14:textId="77777777" w:rsidR="00E756DA" w:rsidRDefault="00E756DA" w:rsidP="00876F31">
      <w:pPr>
        <w:pStyle w:val="ListParagraph"/>
        <w:numPr>
          <w:ilvl w:val="0"/>
          <w:numId w:val="9"/>
        </w:numPr>
        <w:spacing w:before="120" w:after="120" w:line="276" w:lineRule="auto"/>
      </w:pPr>
      <w:r>
        <w:t>Seven administrators, staff, and teachers from the high school who attended a focus group, including both general education and teachers of English as a Second Language</w:t>
      </w:r>
    </w:p>
    <w:p w14:paraId="50F40436" w14:textId="77777777" w:rsidR="00E756DA" w:rsidRDefault="00E756DA" w:rsidP="00876F31">
      <w:pPr>
        <w:pStyle w:val="ListParagraph"/>
        <w:numPr>
          <w:ilvl w:val="0"/>
          <w:numId w:val="9"/>
        </w:numPr>
        <w:spacing w:before="120" w:after="120" w:line="276" w:lineRule="auto"/>
      </w:pPr>
      <w:r>
        <w:rPr>
          <w:shd w:val="clear" w:color="auto" w:fill="FFFFFF"/>
        </w:rPr>
        <w:t>Six parents who attended two focus groups conducted in Spanish and Portuguese</w:t>
      </w:r>
    </w:p>
    <w:p w14:paraId="1F59F3AB" w14:textId="44DD5D05" w:rsidR="00997AFB" w:rsidRDefault="00500222" w:rsidP="00997AFB">
      <w:pPr>
        <w:spacing w:before="120" w:after="120" w:line="276" w:lineRule="auto"/>
        <w:rPr>
          <w:rFonts w:eastAsia="Calibri"/>
        </w:rPr>
      </w:pPr>
      <w:r>
        <w:t xml:space="preserve">The original research plan included more extensive data collection and in-person visits to each </w:t>
      </w:r>
      <w:r w:rsidRPr="00535F8F">
        <w:t>district.</w:t>
      </w:r>
      <w:r>
        <w:rPr>
          <w:rFonts w:eastAsia="Calibri"/>
        </w:rPr>
        <w:t xml:space="preserve"> </w:t>
      </w:r>
      <w:r w:rsidR="00337A16">
        <w:t xml:space="preserve">The full set of data collection activities was not possible giving the limitations imposed </w:t>
      </w:r>
      <w:r w:rsidR="007D0EAE">
        <w:t>due to</w:t>
      </w:r>
      <w:r w:rsidR="00337A16">
        <w:t xml:space="preserve"> the COVID-19 pandemic.</w:t>
      </w:r>
      <w:r w:rsidR="00337A16">
        <w:rPr>
          <w:rFonts w:eastAsia="Calibri"/>
        </w:rPr>
        <w:t xml:space="preserve"> </w:t>
      </w:r>
      <w:r>
        <w:rPr>
          <w:rFonts w:eastAsia="Calibri"/>
        </w:rPr>
        <w:t>This case study</w:t>
      </w:r>
      <w:r w:rsidR="004A58A9" w:rsidRPr="004A58A9">
        <w:rPr>
          <w:rFonts w:eastAsia="Calibri"/>
        </w:rPr>
        <w:t xml:space="preserve"> </w:t>
      </w:r>
      <w:r w:rsidR="004A58A9">
        <w:rPr>
          <w:rFonts w:eastAsia="Calibri"/>
        </w:rPr>
        <w:t xml:space="preserve">is not generalizable, but </w:t>
      </w:r>
      <w:r>
        <w:rPr>
          <w:rFonts w:eastAsia="Calibri"/>
        </w:rPr>
        <w:t xml:space="preserve">a snapshot during an unprecedented time — of EL programs and practices in the district. </w:t>
      </w:r>
      <w:r w:rsidR="00997AFB">
        <w:rPr>
          <w:rFonts w:eastAsia="Calibri"/>
        </w:rPr>
        <w:t xml:space="preserve">Throughout the case study, we highlight programs and practices that are aligned with MA DESE’s </w:t>
      </w:r>
      <w:r w:rsidR="00997AFB" w:rsidRPr="006B77F1">
        <w:rPr>
          <w:rFonts w:eastAsia="Calibri"/>
          <w:i/>
          <w:iCs/>
        </w:rPr>
        <w:t>Blueprint</w:t>
      </w:r>
      <w:r w:rsidR="00997AFB">
        <w:rPr>
          <w:rFonts w:eastAsia="Calibri"/>
          <w:i/>
          <w:iCs/>
        </w:rPr>
        <w:t xml:space="preserve"> for English Learner Success, </w:t>
      </w:r>
      <w:r w:rsidR="00997AFB">
        <w:rPr>
          <w:rFonts w:eastAsia="Calibri"/>
        </w:rPr>
        <w:t xml:space="preserve">and in particular Pillar 4: “A Plan </w:t>
      </w:r>
      <w:r w:rsidR="003B573D">
        <w:rPr>
          <w:rFonts w:eastAsia="Calibri"/>
        </w:rPr>
        <w:t>f</w:t>
      </w:r>
      <w:r w:rsidR="00997AFB">
        <w:rPr>
          <w:rFonts w:eastAsia="Calibri"/>
        </w:rPr>
        <w:t>or Success” with attention to the pillar’s three building blocks:</w:t>
      </w:r>
    </w:p>
    <w:p w14:paraId="58E5B1D3" w14:textId="77777777" w:rsidR="00997AFB" w:rsidRDefault="00997AFB" w:rsidP="00997AFB">
      <w:pPr>
        <w:pStyle w:val="ListParagraph"/>
        <w:numPr>
          <w:ilvl w:val="0"/>
          <w:numId w:val="35"/>
        </w:numPr>
        <w:spacing w:before="120" w:after="120" w:line="276" w:lineRule="auto"/>
        <w:rPr>
          <w:rFonts w:eastAsia="Calibri"/>
        </w:rPr>
      </w:pPr>
      <w:r>
        <w:rPr>
          <w:rFonts w:eastAsia="Calibri"/>
        </w:rPr>
        <w:t>Thriving in high school</w:t>
      </w:r>
    </w:p>
    <w:p w14:paraId="7EE3C929" w14:textId="77777777" w:rsidR="00997AFB" w:rsidRDefault="00997AFB" w:rsidP="00997AFB">
      <w:pPr>
        <w:pStyle w:val="ListParagraph"/>
        <w:numPr>
          <w:ilvl w:val="0"/>
          <w:numId w:val="35"/>
        </w:numPr>
        <w:spacing w:before="120" w:after="120" w:line="276" w:lineRule="auto"/>
        <w:rPr>
          <w:rFonts w:eastAsia="Calibri"/>
        </w:rPr>
      </w:pPr>
      <w:r>
        <w:rPr>
          <w:rFonts w:eastAsia="Calibri"/>
        </w:rPr>
        <w:t>Graduating college/career ready</w:t>
      </w:r>
    </w:p>
    <w:p w14:paraId="03A91E1D" w14:textId="77777777" w:rsidR="00997AFB" w:rsidRPr="006B77F1" w:rsidRDefault="00997AFB" w:rsidP="00997AFB">
      <w:pPr>
        <w:pStyle w:val="ListParagraph"/>
        <w:numPr>
          <w:ilvl w:val="0"/>
          <w:numId w:val="35"/>
        </w:numPr>
        <w:spacing w:before="120" w:after="120" w:line="276" w:lineRule="auto"/>
        <w:rPr>
          <w:rFonts w:eastAsia="Calibri"/>
        </w:rPr>
      </w:pPr>
      <w:r>
        <w:rPr>
          <w:rFonts w:eastAsia="Calibri"/>
        </w:rPr>
        <w:t>Graduating ready to contribute to civic life</w:t>
      </w:r>
    </w:p>
    <w:p w14:paraId="41587C2D" w14:textId="77777777" w:rsidR="00E756DA" w:rsidRPr="00451C66" w:rsidRDefault="00E756DA" w:rsidP="00997AFB">
      <w:pPr>
        <w:pStyle w:val="Heading2"/>
      </w:pPr>
      <w:bookmarkStart w:id="44" w:name="_Toc69378570"/>
      <w:r w:rsidRPr="00451C66">
        <w:lastRenderedPageBreak/>
        <w:t>About Framingham Public Schools</w:t>
      </w:r>
      <w:bookmarkEnd w:id="44"/>
      <w:r w:rsidRPr="00451C66">
        <w:t xml:space="preserve"> </w:t>
      </w:r>
    </w:p>
    <w:p w14:paraId="7AA0920D" w14:textId="48CBF231" w:rsidR="00E756DA" w:rsidRPr="004C4379" w:rsidRDefault="00E756DA" w:rsidP="00876F31">
      <w:pPr>
        <w:spacing w:before="120" w:after="120" w:line="276" w:lineRule="auto"/>
        <w:rPr>
          <w:color w:val="0070C0"/>
        </w:rPr>
      </w:pPr>
      <w:r w:rsidRPr="002E0A5C">
        <w:t xml:space="preserve">Framingham is a city in the </w:t>
      </w:r>
      <w:r>
        <w:t xml:space="preserve">Metro West area of the </w:t>
      </w:r>
      <w:r w:rsidRPr="002E0A5C">
        <w:t>Greater Boston region in which</w:t>
      </w:r>
      <w:r w:rsidR="007D0EAE">
        <w:t xml:space="preserve"> about</w:t>
      </w:r>
      <w:r w:rsidRPr="002E0A5C">
        <w:t xml:space="preserve"> 70,000 individuals reside. Framingham Public Schools (FPS) serves about 10,000 students. Approximately 25% of these are classified as E</w:t>
      </w:r>
      <w:r w:rsidR="00E24190">
        <w:t>Ls</w:t>
      </w:r>
      <w:r w:rsidRPr="002E0A5C">
        <w:t>, representing a large increase compared to a decade ago when EL</w:t>
      </w:r>
      <w:r w:rsidR="00E24190">
        <w:t xml:space="preserve">s </w:t>
      </w:r>
      <w:r w:rsidRPr="002E0A5C">
        <w:t>comprised 10% of the student population. More than 40% of all students speak a language other than English, with over 72 home languages spoken. Portuguese (45%)</w:t>
      </w:r>
      <w:r>
        <w:t xml:space="preserve"> and </w:t>
      </w:r>
      <w:r w:rsidRPr="002E0A5C">
        <w:t>Spanish (40%) are the most frequently spoken home languages.</w:t>
      </w:r>
      <w:r w:rsidRPr="004C4379">
        <w:t xml:space="preserve"> The district serves a diverse student population, with about 48% of students identifying as </w:t>
      </w:r>
      <w:r w:rsidR="00B34DE2">
        <w:t>w</w:t>
      </w:r>
      <w:r w:rsidRPr="004C4379">
        <w:t>hite, 36% as Hispanic, and 7% as African American</w:t>
      </w:r>
      <w:r w:rsidR="006F2B50">
        <w:t xml:space="preserve"> (MA DESE, 2021e)</w:t>
      </w:r>
      <w:r w:rsidR="0097372F">
        <w:t>.</w:t>
      </w:r>
      <w:r w:rsidRPr="004C4379">
        <w:t xml:space="preserve"> Slightly less than half of all students are economically disadvantaged (45%)</w:t>
      </w:r>
      <w:r w:rsidR="0079719A">
        <w:t>,</w:t>
      </w:r>
      <w:r w:rsidRPr="004C4379">
        <w:t xml:space="preserve"> and about one fifth (22%) of all students receive special education services</w:t>
      </w:r>
      <w:r w:rsidR="005A2ADD">
        <w:t>.</w:t>
      </w:r>
      <w:r w:rsidRPr="004C4379">
        <w:t xml:space="preserve"> In the 2018</w:t>
      </w:r>
      <w:r w:rsidR="005A2ADD">
        <w:t>/</w:t>
      </w:r>
      <w:r w:rsidRPr="004C4379">
        <w:t xml:space="preserve">19 school year, the dropout rate for </w:t>
      </w:r>
      <w:r w:rsidR="0061016D">
        <w:t>ELs</w:t>
      </w:r>
      <w:r w:rsidRPr="004C4379">
        <w:t xml:space="preserve"> (3.7%) was slightly higher than for all students (3.3%)</w:t>
      </w:r>
      <w:r w:rsidR="005A2ADD">
        <w:t>.</w:t>
      </w:r>
    </w:p>
    <w:p w14:paraId="7D0FF667" w14:textId="77777777" w:rsidR="00E756DA" w:rsidRDefault="00E756DA" w:rsidP="00876F31">
      <w:pPr>
        <w:pStyle w:val="Heading2"/>
        <w:spacing w:before="120" w:after="120" w:line="276" w:lineRule="auto"/>
      </w:pPr>
      <w:bookmarkStart w:id="45" w:name="_Toc69378576"/>
      <w:r>
        <w:t>Programs</w:t>
      </w:r>
      <w:bookmarkEnd w:id="45"/>
    </w:p>
    <w:p w14:paraId="686CCD05" w14:textId="2E271266" w:rsidR="00E756DA" w:rsidRDefault="00E756DA" w:rsidP="00876F31">
      <w:pPr>
        <w:spacing w:before="120" w:after="120" w:line="276" w:lineRule="auto"/>
        <w:rPr>
          <w:lang w:eastAsia="zh-TW"/>
        </w:rPr>
      </w:pPr>
      <w:r w:rsidRPr="67F7F8B1">
        <w:rPr>
          <w:lang w:eastAsia="zh-TW"/>
        </w:rPr>
        <w:t xml:space="preserve">At the high school level, the </w:t>
      </w:r>
      <w:r w:rsidR="007D0EAE">
        <w:rPr>
          <w:lang w:eastAsia="zh-TW"/>
        </w:rPr>
        <w:t>English as a Second Language (</w:t>
      </w:r>
      <w:r w:rsidRPr="67F7F8B1">
        <w:rPr>
          <w:lang w:eastAsia="zh-TW"/>
        </w:rPr>
        <w:t>ESL</w:t>
      </w:r>
      <w:r w:rsidR="007D0EAE">
        <w:rPr>
          <w:lang w:eastAsia="zh-TW"/>
        </w:rPr>
        <w:t>)</w:t>
      </w:r>
      <w:r w:rsidRPr="67F7F8B1">
        <w:rPr>
          <w:lang w:eastAsia="zh-TW"/>
        </w:rPr>
        <w:t>/Bilingual and Sheltered English Immersion (SEI) program</w:t>
      </w:r>
      <w:r>
        <w:rPr>
          <w:lang w:eastAsia="zh-TW"/>
        </w:rPr>
        <w:t>s</w:t>
      </w:r>
      <w:r w:rsidRPr="67F7F8B1">
        <w:rPr>
          <w:lang w:eastAsia="zh-TW"/>
        </w:rPr>
        <w:t xml:space="preserve"> in FPS provide a full range of academic classes for E</w:t>
      </w:r>
      <w:r w:rsidR="00E24190">
        <w:rPr>
          <w:lang w:eastAsia="zh-TW"/>
        </w:rPr>
        <w:t>Ls</w:t>
      </w:r>
      <w:r w:rsidRPr="67F7F8B1">
        <w:rPr>
          <w:lang w:eastAsia="zh-TW"/>
        </w:rPr>
        <w:t xml:space="preserve">. In addition to the </w:t>
      </w:r>
      <w:r>
        <w:rPr>
          <w:lang w:eastAsia="zh-TW"/>
        </w:rPr>
        <w:t>SEI program</w:t>
      </w:r>
      <w:r w:rsidRPr="67F7F8B1">
        <w:rPr>
          <w:lang w:eastAsia="zh-TW"/>
        </w:rPr>
        <w:t xml:space="preserve">, FPS offers programs of study that are targeted </w:t>
      </w:r>
      <w:r w:rsidR="008D4CEA">
        <w:rPr>
          <w:lang w:eastAsia="zh-TW"/>
        </w:rPr>
        <w:t xml:space="preserve">to </w:t>
      </w:r>
      <w:r w:rsidRPr="67F7F8B1">
        <w:rPr>
          <w:lang w:eastAsia="zh-TW"/>
        </w:rPr>
        <w:t xml:space="preserve">meet the needs of specific groups </w:t>
      </w:r>
      <w:r w:rsidR="0061016D" w:rsidRPr="67F7F8B1">
        <w:rPr>
          <w:lang w:eastAsia="zh-TW"/>
        </w:rPr>
        <w:t>of</w:t>
      </w:r>
      <w:r w:rsidR="0061016D">
        <w:rPr>
          <w:lang w:eastAsia="zh-TW"/>
        </w:rPr>
        <w:t xml:space="preserve"> E</w:t>
      </w:r>
      <w:r w:rsidR="00E24190">
        <w:rPr>
          <w:lang w:eastAsia="zh-TW"/>
        </w:rPr>
        <w:t>Ls</w:t>
      </w:r>
      <w:r w:rsidRPr="67F7F8B1">
        <w:rPr>
          <w:lang w:eastAsia="zh-TW"/>
        </w:rPr>
        <w:t>, including newly</w:t>
      </w:r>
      <w:r w:rsidR="008D4CEA">
        <w:rPr>
          <w:lang w:eastAsia="zh-TW"/>
        </w:rPr>
        <w:t xml:space="preserve"> </w:t>
      </w:r>
      <w:r w:rsidRPr="67F7F8B1">
        <w:rPr>
          <w:lang w:eastAsia="zh-TW"/>
        </w:rPr>
        <w:t>arrived speakers of Spanish and Portuguese, over-age students, and students with limited or interrupted formal education (SLIFE).</w:t>
      </w:r>
      <w:r w:rsidR="004940F7">
        <w:rPr>
          <w:lang w:eastAsia="zh-TW"/>
        </w:rPr>
        <w:t xml:space="preserve"> It also </w:t>
      </w:r>
      <w:r w:rsidR="00614AC7">
        <w:rPr>
          <w:lang w:eastAsia="zh-TW"/>
        </w:rPr>
        <w:t>offers</w:t>
      </w:r>
      <w:r w:rsidR="004940F7">
        <w:rPr>
          <w:lang w:eastAsia="zh-TW"/>
        </w:rPr>
        <w:t xml:space="preserve"> an inclusive programming option, the dual language program</w:t>
      </w:r>
      <w:r w:rsidR="007D0EAE">
        <w:rPr>
          <w:lang w:eastAsia="zh-TW"/>
        </w:rPr>
        <w:t>, in English and Spanish</w:t>
      </w:r>
      <w:r w:rsidR="004940F7">
        <w:rPr>
          <w:lang w:eastAsia="zh-TW"/>
        </w:rPr>
        <w:t>.</w:t>
      </w:r>
    </w:p>
    <w:p w14:paraId="31021F8B" w14:textId="14415AA3" w:rsidR="00E756DA" w:rsidRDefault="00E756DA" w:rsidP="00876F31">
      <w:pPr>
        <w:spacing w:before="120" w:after="120" w:line="276" w:lineRule="auto"/>
        <w:rPr>
          <w:lang w:eastAsia="zh-TW"/>
        </w:rPr>
      </w:pPr>
      <w:r>
        <w:rPr>
          <w:lang w:eastAsia="zh-TW"/>
        </w:rPr>
        <w:t>Enrollment as of March 1, 2020</w:t>
      </w:r>
      <w:r w:rsidR="00DD2322">
        <w:rPr>
          <w:lang w:eastAsia="zh-TW"/>
        </w:rPr>
        <w:t>,</w:t>
      </w:r>
      <w:r>
        <w:rPr>
          <w:lang w:eastAsia="zh-TW"/>
        </w:rPr>
        <w:t xml:space="preserve"> at the high school level included:</w:t>
      </w:r>
    </w:p>
    <w:p w14:paraId="3980F276" w14:textId="45FB70CA" w:rsidR="00E756DA" w:rsidRDefault="00E756DA" w:rsidP="00876F31">
      <w:pPr>
        <w:pStyle w:val="ListParagraph"/>
        <w:numPr>
          <w:ilvl w:val="0"/>
          <w:numId w:val="21"/>
        </w:numPr>
        <w:spacing w:before="120" w:after="120" w:line="276" w:lineRule="auto"/>
        <w:rPr>
          <w:lang w:eastAsia="zh-TW"/>
        </w:rPr>
      </w:pPr>
      <w:r>
        <w:rPr>
          <w:lang w:eastAsia="zh-TW"/>
        </w:rPr>
        <w:t>S</w:t>
      </w:r>
      <w:r w:rsidR="00231511">
        <w:rPr>
          <w:lang w:eastAsia="zh-TW"/>
        </w:rPr>
        <w:t>helter</w:t>
      </w:r>
      <w:r>
        <w:rPr>
          <w:lang w:eastAsia="zh-TW"/>
        </w:rPr>
        <w:t>ed English Immersion</w:t>
      </w:r>
      <w:r w:rsidR="00DD2322">
        <w:rPr>
          <w:lang w:eastAsia="zh-TW"/>
        </w:rPr>
        <w:t xml:space="preserve"> </w:t>
      </w:r>
      <w:r>
        <w:rPr>
          <w:lang w:eastAsia="zh-TW"/>
        </w:rPr>
        <w:t>—</w:t>
      </w:r>
      <w:r w:rsidR="00DD2322">
        <w:rPr>
          <w:lang w:eastAsia="zh-TW"/>
        </w:rPr>
        <w:t xml:space="preserve"> </w:t>
      </w:r>
      <w:r>
        <w:rPr>
          <w:lang w:eastAsia="zh-TW"/>
        </w:rPr>
        <w:t>221 students</w:t>
      </w:r>
    </w:p>
    <w:p w14:paraId="22E25FFA" w14:textId="41C1FA2A" w:rsidR="00E756DA" w:rsidRDefault="00E756DA" w:rsidP="00876F31">
      <w:pPr>
        <w:pStyle w:val="ListParagraph"/>
        <w:numPr>
          <w:ilvl w:val="0"/>
          <w:numId w:val="21"/>
        </w:numPr>
        <w:spacing w:before="120" w:after="120" w:line="276" w:lineRule="auto"/>
        <w:rPr>
          <w:lang w:eastAsia="zh-TW"/>
        </w:rPr>
      </w:pPr>
      <w:r>
        <w:rPr>
          <w:lang w:eastAsia="zh-TW"/>
        </w:rPr>
        <w:t>Transitional Bilingual Education</w:t>
      </w:r>
      <w:r w:rsidR="00DD2322">
        <w:rPr>
          <w:lang w:eastAsia="zh-TW"/>
        </w:rPr>
        <w:t xml:space="preserve"> </w:t>
      </w:r>
      <w:r>
        <w:rPr>
          <w:lang w:eastAsia="zh-TW"/>
        </w:rPr>
        <w:t>—</w:t>
      </w:r>
      <w:r w:rsidR="00DD2322">
        <w:rPr>
          <w:lang w:eastAsia="zh-TW"/>
        </w:rPr>
        <w:t xml:space="preserve"> </w:t>
      </w:r>
      <w:r>
        <w:rPr>
          <w:lang w:eastAsia="zh-TW"/>
        </w:rPr>
        <w:t>172 students</w:t>
      </w:r>
    </w:p>
    <w:p w14:paraId="6188BBC1" w14:textId="29C4C1EA" w:rsidR="00E756DA" w:rsidRDefault="00E756DA" w:rsidP="00876F31">
      <w:pPr>
        <w:pStyle w:val="ListParagraph"/>
        <w:numPr>
          <w:ilvl w:val="0"/>
          <w:numId w:val="21"/>
        </w:numPr>
        <w:spacing w:before="120" w:after="120" w:line="276" w:lineRule="auto"/>
        <w:rPr>
          <w:lang w:eastAsia="zh-TW"/>
        </w:rPr>
      </w:pPr>
      <w:r>
        <w:rPr>
          <w:lang w:eastAsia="zh-TW"/>
        </w:rPr>
        <w:t>Dual Language</w:t>
      </w:r>
      <w:r w:rsidR="00DD2322">
        <w:rPr>
          <w:lang w:eastAsia="zh-TW"/>
        </w:rPr>
        <w:t xml:space="preserve"> </w:t>
      </w:r>
      <w:r>
        <w:rPr>
          <w:lang w:eastAsia="zh-TW"/>
        </w:rPr>
        <w:t>—</w:t>
      </w:r>
      <w:r w:rsidR="00DD2322">
        <w:rPr>
          <w:lang w:eastAsia="zh-TW"/>
        </w:rPr>
        <w:t xml:space="preserve"> </w:t>
      </w:r>
      <w:r>
        <w:rPr>
          <w:lang w:eastAsia="zh-TW"/>
        </w:rPr>
        <w:t>98 students</w:t>
      </w:r>
    </w:p>
    <w:p w14:paraId="5597D552" w14:textId="2E95652A" w:rsidR="00E756DA" w:rsidRPr="00ED7888" w:rsidRDefault="00E756DA" w:rsidP="00876F31">
      <w:pPr>
        <w:pStyle w:val="ListParagraph"/>
        <w:numPr>
          <w:ilvl w:val="0"/>
          <w:numId w:val="21"/>
        </w:numPr>
        <w:spacing w:before="120" w:after="120" w:line="276" w:lineRule="auto"/>
        <w:rPr>
          <w:lang w:eastAsia="zh-TW"/>
        </w:rPr>
      </w:pPr>
      <w:r>
        <w:rPr>
          <w:lang w:eastAsia="zh-TW"/>
        </w:rPr>
        <w:t>Students with Limited or Interrupted Formula Education</w:t>
      </w:r>
      <w:r w:rsidR="005E6E59">
        <w:rPr>
          <w:lang w:eastAsia="zh-TW"/>
        </w:rPr>
        <w:t xml:space="preserve"> (SLIFE)</w:t>
      </w:r>
      <w:r w:rsidR="00DD2322">
        <w:rPr>
          <w:lang w:eastAsia="zh-TW"/>
        </w:rPr>
        <w:t xml:space="preserve"> </w:t>
      </w:r>
      <w:r>
        <w:rPr>
          <w:lang w:eastAsia="zh-TW"/>
        </w:rPr>
        <w:t>—</w:t>
      </w:r>
      <w:r w:rsidR="00DD2322">
        <w:rPr>
          <w:lang w:eastAsia="zh-TW"/>
        </w:rPr>
        <w:t xml:space="preserve"> </w:t>
      </w:r>
      <w:r>
        <w:rPr>
          <w:lang w:eastAsia="zh-TW"/>
        </w:rPr>
        <w:t>33 students</w:t>
      </w:r>
    </w:p>
    <w:p w14:paraId="3CDF8E72" w14:textId="4F1D471A" w:rsidR="00E756DA" w:rsidRDefault="00E756DA" w:rsidP="00876F31">
      <w:pPr>
        <w:pStyle w:val="Heading3"/>
        <w:spacing w:before="120" w:after="120" w:line="276" w:lineRule="auto"/>
      </w:pPr>
      <w:bookmarkStart w:id="46" w:name="_Toc69378577"/>
      <w:r>
        <w:t>Sheltered English Immersion (SEI) Program</w:t>
      </w:r>
      <w:bookmarkEnd w:id="46"/>
    </w:p>
    <w:p w14:paraId="67687537" w14:textId="3769B26B" w:rsidR="00E756DA" w:rsidRDefault="00E756DA" w:rsidP="00876F31">
      <w:pPr>
        <w:spacing w:before="120" w:after="120" w:line="276" w:lineRule="auto"/>
      </w:pPr>
      <w:r w:rsidRPr="0060177A">
        <w:rPr>
          <w:lang w:eastAsia="zh-TW"/>
        </w:rPr>
        <w:t>The purpose of the program is to prepare EL</w:t>
      </w:r>
      <w:r w:rsidR="007D0EAE">
        <w:rPr>
          <w:lang w:eastAsia="zh-TW"/>
        </w:rPr>
        <w:t>s</w:t>
      </w:r>
      <w:r w:rsidRPr="0060177A">
        <w:rPr>
          <w:lang w:eastAsia="zh-TW"/>
        </w:rPr>
        <w:t xml:space="preserve"> for high school graduation and opportunities for post</w:t>
      </w:r>
      <w:r>
        <w:rPr>
          <w:lang w:eastAsia="zh-TW"/>
        </w:rPr>
        <w:t>secondary</w:t>
      </w:r>
      <w:r w:rsidRPr="0060177A">
        <w:rPr>
          <w:lang w:eastAsia="zh-TW"/>
        </w:rPr>
        <w:t xml:space="preserve"> study. Content area courses are taught in English using sheltered techniques. Six levels of ESL, ranging from beginning to advanced, are also offered, allowing students to study </w:t>
      </w:r>
      <w:r w:rsidR="00C8036F">
        <w:rPr>
          <w:lang w:eastAsia="zh-TW"/>
        </w:rPr>
        <w:t xml:space="preserve">the </w:t>
      </w:r>
      <w:r w:rsidRPr="0060177A">
        <w:rPr>
          <w:lang w:eastAsia="zh-TW"/>
        </w:rPr>
        <w:t>high school</w:t>
      </w:r>
      <w:r w:rsidR="00C8036F">
        <w:rPr>
          <w:lang w:eastAsia="zh-TW"/>
        </w:rPr>
        <w:t>–</w:t>
      </w:r>
      <w:r w:rsidRPr="0060177A">
        <w:rPr>
          <w:lang w:eastAsia="zh-TW"/>
        </w:rPr>
        <w:t xml:space="preserve">level curriculum while developing their </w:t>
      </w:r>
      <w:r>
        <w:rPr>
          <w:lang w:eastAsia="zh-TW"/>
        </w:rPr>
        <w:t xml:space="preserve">English language </w:t>
      </w:r>
      <w:r w:rsidRPr="0060177A">
        <w:rPr>
          <w:lang w:eastAsia="zh-TW"/>
        </w:rPr>
        <w:t>proficiency in listening, speaking, reading</w:t>
      </w:r>
      <w:r w:rsidR="00C8036F">
        <w:rPr>
          <w:lang w:eastAsia="zh-TW"/>
        </w:rPr>
        <w:t>,</w:t>
      </w:r>
      <w:r w:rsidRPr="0060177A">
        <w:rPr>
          <w:lang w:eastAsia="zh-TW"/>
        </w:rPr>
        <w:t xml:space="preserve"> and writing. </w:t>
      </w:r>
      <w:r w:rsidRPr="00A43146">
        <w:t xml:space="preserve">Within the SEI program, there are two courses per level (labeled A and B) to enable students to take more time as necessary to develop their English language skills before moving to the next level as determined by </w:t>
      </w:r>
      <w:r>
        <w:t>their WIDA ACCESS scores</w:t>
      </w:r>
      <w:r w:rsidRPr="00A43146">
        <w:t xml:space="preserve">. </w:t>
      </w:r>
      <w:r w:rsidRPr="0060177A">
        <w:rPr>
          <w:lang w:eastAsia="zh-TW"/>
        </w:rPr>
        <w:t xml:space="preserve">A comprehensive language and literature program is also offered in Spanish and Portuguese, as are MCAS preparation classes in English, </w:t>
      </w:r>
      <w:r w:rsidR="000B2A06">
        <w:rPr>
          <w:lang w:eastAsia="zh-TW"/>
        </w:rPr>
        <w:t>m</w:t>
      </w:r>
      <w:r w:rsidRPr="0060177A">
        <w:rPr>
          <w:lang w:eastAsia="zh-TW"/>
        </w:rPr>
        <w:t>ath</w:t>
      </w:r>
      <w:r w:rsidR="00C8036F">
        <w:rPr>
          <w:lang w:eastAsia="zh-TW"/>
        </w:rPr>
        <w:t>,</w:t>
      </w:r>
      <w:r w:rsidRPr="0060177A">
        <w:rPr>
          <w:lang w:eastAsia="zh-TW"/>
        </w:rPr>
        <w:t xml:space="preserve"> and </w:t>
      </w:r>
      <w:r w:rsidR="000B2A06">
        <w:rPr>
          <w:lang w:eastAsia="zh-TW"/>
        </w:rPr>
        <w:t>b</w:t>
      </w:r>
      <w:r w:rsidRPr="0060177A">
        <w:rPr>
          <w:lang w:eastAsia="zh-TW"/>
        </w:rPr>
        <w:t>iology. </w:t>
      </w:r>
      <w:r w:rsidRPr="0060177A" w:rsidDel="009F3BBF">
        <w:t xml:space="preserve"> </w:t>
      </w:r>
    </w:p>
    <w:p w14:paraId="2D65BBF6" w14:textId="25B172FA" w:rsidR="00E756DA" w:rsidRDefault="00E756DA" w:rsidP="00876F31">
      <w:pPr>
        <w:pStyle w:val="Heading3"/>
        <w:spacing w:before="120" w:after="120" w:line="276" w:lineRule="auto"/>
      </w:pPr>
      <w:bookmarkStart w:id="47" w:name="_Toc69378578"/>
      <w:r w:rsidRPr="002C5114">
        <w:lastRenderedPageBreak/>
        <w:t>Transitional Bilingual Education Program</w:t>
      </w:r>
      <w:bookmarkEnd w:id="47"/>
      <w:r>
        <w:tab/>
      </w:r>
    </w:p>
    <w:p w14:paraId="32E8A54F" w14:textId="4689A49F" w:rsidR="00E756DA" w:rsidRDefault="00E756DA" w:rsidP="00876F31">
      <w:pPr>
        <w:spacing w:before="120" w:after="120" w:line="276" w:lineRule="auto"/>
      </w:pPr>
      <w:r>
        <w:t>Most newly</w:t>
      </w:r>
      <w:r w:rsidR="00C8036F">
        <w:t xml:space="preserve"> </w:t>
      </w:r>
      <w:r>
        <w:t>arrived EL</w:t>
      </w:r>
      <w:r w:rsidR="00E24190">
        <w:t xml:space="preserve">s </w:t>
      </w:r>
      <w:r>
        <w:t xml:space="preserve">at the high school level who speak Spanish or Portuguese enroll in the </w:t>
      </w:r>
      <w:r w:rsidRPr="00A43146">
        <w:t xml:space="preserve">transitional bilingual education </w:t>
      </w:r>
      <w:r w:rsidR="007D0EAE">
        <w:t xml:space="preserve">(TBE) </w:t>
      </w:r>
      <w:r w:rsidRPr="00A43146">
        <w:t xml:space="preserve">program, in which students take two </w:t>
      </w:r>
      <w:r w:rsidR="007D0EAE">
        <w:t>ESL c</w:t>
      </w:r>
      <w:r w:rsidRPr="00A43146">
        <w:t xml:space="preserve">ourses each semester. Placement is based on students’ WIDA ACCESS scores. A typical schedule would include two </w:t>
      </w:r>
      <w:r>
        <w:t xml:space="preserve">ESL courses and a range of core content courses (e.g., </w:t>
      </w:r>
      <w:r w:rsidR="00FE7C14">
        <w:t>h</w:t>
      </w:r>
      <w:r>
        <w:t xml:space="preserve">istory, </w:t>
      </w:r>
      <w:r w:rsidR="00FE7C14">
        <w:t>m</w:t>
      </w:r>
      <w:r>
        <w:t xml:space="preserve">ath, </w:t>
      </w:r>
      <w:r w:rsidR="00FE7C14">
        <w:t>s</w:t>
      </w:r>
      <w:r>
        <w:t xml:space="preserve">cience) taught in either Spanish or Portuguese. There are also two bilingual assistant teachers who support students in SEI or general education classes. </w:t>
      </w:r>
    </w:p>
    <w:p w14:paraId="221A927B" w14:textId="63827F3D" w:rsidR="00E756DA" w:rsidRDefault="00E756DA" w:rsidP="00876F31">
      <w:pPr>
        <w:spacing w:before="120" w:after="120" w:line="276" w:lineRule="auto"/>
      </w:pPr>
      <w:r>
        <w:t>The district also provides specialized programs for SLIFE students at the middle and</w:t>
      </w:r>
      <w:r w:rsidR="009A194F">
        <w:t xml:space="preserve"> high</w:t>
      </w:r>
      <w:r>
        <w:t xml:space="preserve"> schools. These</w:t>
      </w:r>
      <w:r w:rsidR="007D0EAE">
        <w:t xml:space="preserve"> programs</w:t>
      </w:r>
      <w:r>
        <w:t xml:space="preserve"> were developed after realizing that SLIFE students were not succeeding in the traditional TBE program for newcomers. SLIFE students at the high school tend to be older (e.g., 18</w:t>
      </w:r>
      <w:r w:rsidR="00E11991">
        <w:t>–</w:t>
      </w:r>
      <w:r>
        <w:t xml:space="preserve">19 years old) with few or no high school credits. The program provides individualized attention and support for students. </w:t>
      </w:r>
    </w:p>
    <w:p w14:paraId="707236CC" w14:textId="282A5E97" w:rsidR="00E756DA" w:rsidRPr="00A43146" w:rsidRDefault="001C1A60" w:rsidP="00876F31">
      <w:pPr>
        <w:spacing w:before="120" w:after="120" w:line="276" w:lineRule="auto"/>
      </w:pPr>
      <w:r>
        <w:t>With the adoption of the LOOK Act</w:t>
      </w:r>
      <w:r w:rsidR="007D0EAE">
        <w:t xml:space="preserve"> (MA DESE, 2018)</w:t>
      </w:r>
      <w:r>
        <w:t xml:space="preserve">, </w:t>
      </w:r>
      <w:r w:rsidR="00E756DA" w:rsidRPr="53ADB0EB">
        <w:t>EL</w:t>
      </w:r>
      <w:r w:rsidR="00E24190">
        <w:t xml:space="preserve">s </w:t>
      </w:r>
      <w:r w:rsidR="00E756DA" w:rsidRPr="53ADB0EB">
        <w:t xml:space="preserve">are becoming integrated into </w:t>
      </w:r>
      <w:r w:rsidR="00E756DA">
        <w:t xml:space="preserve">general education </w:t>
      </w:r>
      <w:r w:rsidR="00E756DA" w:rsidRPr="53ADB0EB">
        <w:t>academic classes earlier</w:t>
      </w:r>
      <w:r w:rsidR="00E756DA">
        <w:t xml:space="preserve"> than before</w:t>
      </w:r>
      <w:r>
        <w:t>.</w:t>
      </w:r>
      <w:r w:rsidR="00E756DA" w:rsidRPr="53ADB0EB">
        <w:t xml:space="preserve"> </w:t>
      </w:r>
      <w:r w:rsidR="00AC6C83">
        <w:t>Consequently</w:t>
      </w:r>
      <w:r>
        <w:t xml:space="preserve">, </w:t>
      </w:r>
      <w:r w:rsidR="00E756DA">
        <w:t xml:space="preserve">instructional coaches reported that </w:t>
      </w:r>
      <w:r w:rsidR="007D0EAE">
        <w:t xml:space="preserve">some </w:t>
      </w:r>
      <w:r w:rsidR="005E6E59">
        <w:t>content</w:t>
      </w:r>
      <w:r w:rsidR="00E756DA" w:rsidRPr="53ADB0EB">
        <w:t xml:space="preserve"> teachers may need support with their EL</w:t>
      </w:r>
      <w:r w:rsidR="00E24190">
        <w:t xml:space="preserve">s </w:t>
      </w:r>
      <w:r w:rsidR="00E756DA" w:rsidRPr="53ADB0EB">
        <w:t xml:space="preserve">if they </w:t>
      </w:r>
      <w:r w:rsidR="007D0EAE">
        <w:t>had</w:t>
      </w:r>
      <w:r w:rsidR="00E756DA" w:rsidRPr="53ADB0EB">
        <w:t xml:space="preserve"> not </w:t>
      </w:r>
      <w:r w:rsidR="00F46AB1">
        <w:t>yet participat</w:t>
      </w:r>
      <w:r w:rsidR="0078532D">
        <w:t>ed</w:t>
      </w:r>
      <w:r w:rsidR="00F46AB1">
        <w:t xml:space="preserve"> in </w:t>
      </w:r>
      <w:r w:rsidR="00E756DA" w:rsidRPr="53ADB0EB">
        <w:t>training</w:t>
      </w:r>
      <w:r w:rsidR="00F46AB1">
        <w:t xml:space="preserve"> specific to </w:t>
      </w:r>
      <w:r w:rsidR="0078532D">
        <w:t xml:space="preserve">working with </w:t>
      </w:r>
      <w:r w:rsidR="0061016D">
        <w:t>ELs</w:t>
      </w:r>
      <w:r w:rsidR="00E756DA" w:rsidRPr="53ADB0EB">
        <w:t xml:space="preserve">. </w:t>
      </w:r>
      <w:r w:rsidR="00E756DA">
        <w:t>FPS offers the services of a full-time English Language Development coach whose sole purpose is to support teachers with differentiated instruction for ELs.</w:t>
      </w:r>
    </w:p>
    <w:p w14:paraId="68AD2033" w14:textId="7B8532EE" w:rsidR="00E756DA" w:rsidRDefault="00E756DA" w:rsidP="00876F31">
      <w:pPr>
        <w:pStyle w:val="Heading3"/>
        <w:spacing w:before="120" w:after="120" w:line="276" w:lineRule="auto"/>
      </w:pPr>
      <w:bookmarkStart w:id="48" w:name="_Toc69378579"/>
      <w:r w:rsidRPr="00A771AA">
        <w:t>Two-way Dual Language Program in Spanish</w:t>
      </w:r>
      <w:bookmarkEnd w:id="48"/>
      <w:r>
        <w:t xml:space="preserve"> and English</w:t>
      </w:r>
    </w:p>
    <w:p w14:paraId="54B93A8A" w14:textId="0B12CBAC" w:rsidR="00E756DA" w:rsidRPr="00A43146" w:rsidRDefault="00E756DA" w:rsidP="00876F31">
      <w:pPr>
        <w:spacing w:before="120" w:after="120" w:line="276" w:lineRule="auto"/>
      </w:pPr>
      <w:r>
        <w:t xml:space="preserve">One of the district’s priorities </w:t>
      </w:r>
      <w:r w:rsidR="007D0EAE">
        <w:t>was</w:t>
      </w:r>
      <w:r>
        <w:t xml:space="preserve"> to expand and strengthen the dual language programming to the high school level. T</w:t>
      </w:r>
      <w:r w:rsidRPr="53ADB0EB">
        <w:t>he Two-</w:t>
      </w:r>
      <w:r w:rsidR="00F847D2">
        <w:t>w</w:t>
      </w:r>
      <w:r w:rsidRPr="53ADB0EB">
        <w:t xml:space="preserve">ay </w:t>
      </w:r>
      <w:r>
        <w:t xml:space="preserve">Dual Language </w:t>
      </w:r>
      <w:r w:rsidRPr="53ADB0EB">
        <w:t xml:space="preserve">curriculum promotes students’ development of bilingual, biliterate, and multicultural competencies. The three </w:t>
      </w:r>
      <w:r>
        <w:t>goals</w:t>
      </w:r>
      <w:r w:rsidRPr="53ADB0EB">
        <w:t xml:space="preserve"> of the Two-</w:t>
      </w:r>
      <w:r>
        <w:t>w</w:t>
      </w:r>
      <w:r w:rsidRPr="53ADB0EB">
        <w:t xml:space="preserve">ay program are: </w:t>
      </w:r>
    </w:p>
    <w:p w14:paraId="7D9D427A" w14:textId="77777777" w:rsidR="007103BC" w:rsidRPr="007103BC" w:rsidRDefault="00E756DA" w:rsidP="00876F31">
      <w:pPr>
        <w:pStyle w:val="ListParagraph"/>
        <w:numPr>
          <w:ilvl w:val="0"/>
          <w:numId w:val="22"/>
        </w:numPr>
        <w:spacing w:before="120" w:after="120" w:line="276" w:lineRule="auto"/>
      </w:pPr>
      <w:r w:rsidRPr="00AF3A8E">
        <w:t>Bilingualism and biliteracy</w:t>
      </w:r>
      <w:bookmarkStart w:id="49" w:name="_Hlk71029066"/>
      <w:r>
        <w:t xml:space="preserve">: As </w:t>
      </w:r>
      <w:r w:rsidRPr="006A5041">
        <w:t xml:space="preserve">students </w:t>
      </w:r>
      <w:r w:rsidRPr="007103BC">
        <w:rPr>
          <w:rFonts w:eastAsia="Roboto"/>
        </w:rPr>
        <w:t xml:space="preserve">learn content via two languages, they must be able to speak, write, read, listen, and use each of the two languages as supports for the other. Beyond what they might achieve in a traditional world languages course, students work toward both bilingualism </w:t>
      </w:r>
      <w:r w:rsidR="006A5041" w:rsidRPr="007103BC">
        <w:rPr>
          <w:rFonts w:eastAsia="Roboto"/>
          <w:i/>
          <w:iCs/>
        </w:rPr>
        <w:t>and</w:t>
      </w:r>
      <w:r w:rsidR="006A5041" w:rsidRPr="007103BC">
        <w:rPr>
          <w:rFonts w:eastAsia="Roboto"/>
        </w:rPr>
        <w:t xml:space="preserve"> </w:t>
      </w:r>
      <w:r w:rsidRPr="007103BC">
        <w:rPr>
          <w:rFonts w:eastAsia="Roboto"/>
        </w:rPr>
        <w:t>biliteracy.</w:t>
      </w:r>
      <w:bookmarkEnd w:id="49"/>
    </w:p>
    <w:p w14:paraId="68E1A295" w14:textId="77777777" w:rsidR="007103BC" w:rsidRPr="007103BC" w:rsidRDefault="00E756DA" w:rsidP="00876F31">
      <w:pPr>
        <w:pStyle w:val="ListParagraph"/>
        <w:numPr>
          <w:ilvl w:val="0"/>
          <w:numId w:val="22"/>
        </w:numPr>
        <w:spacing w:before="120" w:after="120" w:line="276" w:lineRule="auto"/>
      </w:pPr>
      <w:r w:rsidRPr="00AF3A8E">
        <w:t>High academic achievement</w:t>
      </w:r>
      <w:r>
        <w:t xml:space="preserve">: </w:t>
      </w:r>
      <w:r w:rsidRPr="007103BC">
        <w:rPr>
          <w:rFonts w:eastAsia="Roboto"/>
        </w:rPr>
        <w:t xml:space="preserve">The second goal of dual language programs is to ensure high academic achievement in the content areas and specialist areas such as physical education, music, and art for every student, in both </w:t>
      </w:r>
      <w:r w:rsidR="00E12511" w:rsidRPr="007103BC">
        <w:rPr>
          <w:rFonts w:eastAsia="Roboto"/>
        </w:rPr>
        <w:t xml:space="preserve">the </w:t>
      </w:r>
      <w:r w:rsidRPr="007103BC">
        <w:rPr>
          <w:rFonts w:eastAsia="Roboto"/>
        </w:rPr>
        <w:t xml:space="preserve">Spanish and English languages. </w:t>
      </w:r>
    </w:p>
    <w:p w14:paraId="17205EDA" w14:textId="6A736B20" w:rsidR="00E756DA" w:rsidRDefault="00E756DA" w:rsidP="00876F31">
      <w:pPr>
        <w:pStyle w:val="ListParagraph"/>
        <w:numPr>
          <w:ilvl w:val="0"/>
          <w:numId w:val="22"/>
        </w:numPr>
        <w:spacing w:before="120" w:after="120" w:line="276" w:lineRule="auto"/>
      </w:pPr>
      <w:r w:rsidRPr="00AF3A8E">
        <w:t>Sociocultural competency</w:t>
      </w:r>
      <w:r>
        <w:t>:</w:t>
      </w:r>
      <w:r w:rsidRPr="007103BC">
        <w:rPr>
          <w:rFonts w:ascii="Roboto" w:eastAsia="Roboto" w:hAnsi="Roboto" w:cs="Roboto"/>
          <w:color w:val="444444"/>
          <w:sz w:val="23"/>
          <w:szCs w:val="23"/>
        </w:rPr>
        <w:t xml:space="preserve"> </w:t>
      </w:r>
      <w:r w:rsidRPr="007103BC">
        <w:rPr>
          <w:rFonts w:eastAsia="Roboto"/>
        </w:rPr>
        <w:t>Students in dual language programs should be able to see the similarities and differences in each other, but rather than identifying the differences as obstacles to overcome, they should be viewed as opportunities to connect. Such sociocultural competence contributes to efforts to develop equity and social justice.</w:t>
      </w:r>
    </w:p>
    <w:p w14:paraId="4FE39980" w14:textId="7C5281D5" w:rsidR="00E756DA" w:rsidRDefault="00E756DA" w:rsidP="00876F31">
      <w:pPr>
        <w:spacing w:before="120" w:after="120" w:line="276" w:lineRule="auto"/>
      </w:pPr>
      <w:r>
        <w:lastRenderedPageBreak/>
        <w:t xml:space="preserve">For students who enter the Two-way program in elementary school, a letter of commitment is given to parents at </w:t>
      </w:r>
      <w:r w:rsidR="00903504">
        <w:t xml:space="preserve">the </w:t>
      </w:r>
      <w:r>
        <w:t>time of enrollment. The letter of commitment explains the goals of the program and the program model at each of the elementary schools. Upon entering in grade 6, there is a secondary commitment letter for grades 6</w:t>
      </w:r>
      <w:r w:rsidR="00903504">
        <w:t>–</w:t>
      </w:r>
      <w:r>
        <w:t xml:space="preserve">12 </w:t>
      </w:r>
      <w:r w:rsidR="00903504">
        <w:t>that</w:t>
      </w:r>
      <w:r>
        <w:t xml:space="preserve"> follows a similar format. </w:t>
      </w:r>
    </w:p>
    <w:p w14:paraId="2135B187" w14:textId="76F318B1" w:rsidR="00E756DA" w:rsidRDefault="00E756DA" w:rsidP="00876F31">
      <w:pPr>
        <w:spacing w:before="120" w:after="120" w:line="276" w:lineRule="auto"/>
      </w:pPr>
      <w:r w:rsidRPr="002C5114">
        <w:t xml:space="preserve">The </w:t>
      </w:r>
      <w:r>
        <w:t xml:space="preserve">high school </w:t>
      </w:r>
      <w:r w:rsidRPr="002C5114">
        <w:t>program is designed for students who have participated in the Two-</w:t>
      </w:r>
      <w:r>
        <w:t>w</w:t>
      </w:r>
      <w:r w:rsidRPr="002C5114">
        <w:t xml:space="preserve">ay </w:t>
      </w:r>
      <w:r w:rsidR="00A3544B">
        <w:t>p</w:t>
      </w:r>
      <w:r w:rsidRPr="002C5114">
        <w:t>rogram at FPS’</w:t>
      </w:r>
      <w:r w:rsidR="00A3544B">
        <w:t>s</w:t>
      </w:r>
      <w:r w:rsidRPr="002C5114">
        <w:t xml:space="preserve"> Walsh Middle School</w:t>
      </w:r>
      <w:r>
        <w:t xml:space="preserve"> and apply to continue at the high school level. </w:t>
      </w:r>
      <w:r w:rsidRPr="002C5114">
        <w:t>Any student requesting entrance or re-entry into the Framingham High School (FHS) Two-</w:t>
      </w:r>
      <w:r>
        <w:t>w</w:t>
      </w:r>
      <w:r w:rsidRPr="002C5114">
        <w:t xml:space="preserve">ay program must take placement </w:t>
      </w:r>
      <w:r>
        <w:t xml:space="preserve">tests that assess </w:t>
      </w:r>
      <w:r w:rsidRPr="003F5ADA">
        <w:t>the</w:t>
      </w:r>
      <w:r>
        <w:rPr>
          <w:b/>
          <w:bCs/>
        </w:rPr>
        <w:t xml:space="preserve"> </w:t>
      </w:r>
      <w:r w:rsidRPr="002C5114">
        <w:t>student’s listening, reading, writing</w:t>
      </w:r>
      <w:r w:rsidR="00714F92">
        <w:t>,</w:t>
      </w:r>
      <w:r w:rsidRPr="002C5114">
        <w:t xml:space="preserve"> and speaking skills</w:t>
      </w:r>
      <w:r>
        <w:t xml:space="preserve"> in both English and Spanish</w:t>
      </w:r>
      <w:r w:rsidRPr="002C5114">
        <w:t xml:space="preserve">. </w:t>
      </w:r>
      <w:r>
        <w:t>The assessments used are the WIDA Screener for English and the LAS (</w:t>
      </w:r>
      <w:r w:rsidR="00714F92">
        <w:t>L</w:t>
      </w:r>
      <w:r>
        <w:t xml:space="preserve">anguage Assessment Scale) for Spanish. The WIDA screener is a requirement from the </w:t>
      </w:r>
      <w:r w:rsidR="00510B15">
        <w:t>s</w:t>
      </w:r>
      <w:r>
        <w:t>tate</w:t>
      </w:r>
      <w:r w:rsidR="00510B15">
        <w:t>,</w:t>
      </w:r>
      <w:r>
        <w:t xml:space="preserve"> and the LAS is a standardized test that has been used in the district to determine proficiency in reading and writing in the native language.  </w:t>
      </w:r>
    </w:p>
    <w:p w14:paraId="219EB3B4" w14:textId="67074039" w:rsidR="00E756DA" w:rsidRDefault="00E756DA" w:rsidP="00876F31">
      <w:pPr>
        <w:spacing w:before="120" w:after="120" w:line="276" w:lineRule="auto"/>
      </w:pPr>
      <w:r>
        <w:t>Depending on the results of the placement assessments, the educational experience of the student (e.g., w</w:t>
      </w:r>
      <w:r w:rsidR="00836122">
        <w:t>hether or not the</w:t>
      </w:r>
      <w:r>
        <w:t xml:space="preserve"> student </w:t>
      </w:r>
      <w:r w:rsidR="00836122">
        <w:t xml:space="preserve">was </w:t>
      </w:r>
      <w:r>
        <w:t>in a dual language program in a previous school or district)</w:t>
      </w:r>
      <w:r w:rsidR="0058579F">
        <w:t>,</w:t>
      </w:r>
      <w:r>
        <w:t xml:space="preserve"> and consultation with the family, the student will be referred to the high school Dual Language department chair who will work with the student’s counselor to create a dual language schedule for the student.</w:t>
      </w:r>
    </w:p>
    <w:p w14:paraId="7ABB67FA" w14:textId="518B383D" w:rsidR="00E756DA" w:rsidRDefault="00E756DA" w:rsidP="00876F31">
      <w:pPr>
        <w:spacing w:before="120" w:after="120" w:line="276" w:lineRule="auto"/>
      </w:pPr>
      <w:r>
        <w:t>Students within the Two-way program at the high school level take Spanish language, literature</w:t>
      </w:r>
      <w:r w:rsidR="00F935F6">
        <w:t>,</w:t>
      </w:r>
      <w:r>
        <w:t xml:space="preserve"> and culture courses in three strands: Advanced College Prep, Honors, and Heritage Speakers, with well-articulated course choices at each grade level. Coursework in all three levels is completed in Spanish</w:t>
      </w:r>
      <w:r w:rsidR="008C0AA7">
        <w:t xml:space="preserve">. </w:t>
      </w:r>
      <w:r>
        <w:t>In the 2020</w:t>
      </w:r>
      <w:r w:rsidR="00F935F6">
        <w:t>/</w:t>
      </w:r>
      <w:r>
        <w:t>21 school year, a total of 98 students participated in the Two-way Dual Language program</w:t>
      </w:r>
      <w:r w:rsidR="00F847D2">
        <w:t xml:space="preserve"> across all four grades at the high school</w:t>
      </w:r>
      <w:r>
        <w:t>.</w:t>
      </w:r>
    </w:p>
    <w:p w14:paraId="0CBFE08C" w14:textId="1A7FCDC0" w:rsidR="00E756DA" w:rsidRPr="001A5C3F" w:rsidRDefault="00E756DA" w:rsidP="00876F31">
      <w:pPr>
        <w:pStyle w:val="Heading3"/>
        <w:spacing w:before="120" w:after="120" w:line="276" w:lineRule="auto"/>
      </w:pPr>
      <w:bookmarkStart w:id="50" w:name="_Toc69378580"/>
      <w:r w:rsidRPr="001A5C3F">
        <w:t xml:space="preserve">The Differentiated Rigorous English &amp; Academic Achievement Modules </w:t>
      </w:r>
      <w:r>
        <w:t xml:space="preserve">(DREAM) </w:t>
      </w:r>
      <w:r w:rsidRPr="001A5C3F">
        <w:t>Program</w:t>
      </w:r>
      <w:bookmarkEnd w:id="50"/>
    </w:p>
    <w:p w14:paraId="38160892" w14:textId="340503FC" w:rsidR="00E756DA" w:rsidRDefault="002C654B" w:rsidP="00876F31">
      <w:pPr>
        <w:spacing w:before="120" w:after="120" w:line="276" w:lineRule="auto"/>
      </w:pPr>
      <w:r>
        <w:rPr>
          <w:noProof/>
        </w:rPr>
        <mc:AlternateContent>
          <mc:Choice Requires="wps">
            <w:drawing>
              <wp:anchor distT="45720" distB="45720" distL="114300" distR="114300" simplePos="0" relativeHeight="251662340" behindDoc="0" locked="0" layoutInCell="1" allowOverlap="1" wp14:anchorId="7B20BE45" wp14:editId="614C23CF">
                <wp:simplePos x="0" y="0"/>
                <wp:positionH relativeFrom="column">
                  <wp:posOffset>3257550</wp:posOffset>
                </wp:positionH>
                <wp:positionV relativeFrom="paragraph">
                  <wp:posOffset>29210</wp:posOffset>
                </wp:positionV>
                <wp:extent cx="2360930" cy="1404620"/>
                <wp:effectExtent l="0" t="0" r="3810" b="2540"/>
                <wp:wrapSquare wrapText="bothSides"/>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FA33A0F" w14:textId="0E579E96" w:rsidR="002C654B" w:rsidRPr="00A5550D" w:rsidRDefault="002C654B" w:rsidP="002C654B">
                            <w:pPr>
                              <w:rPr>
                                <w:rFonts w:ascii="Arial Black" w:hAnsi="Arial Black"/>
                                <w:color w:val="297FD5" w:themeColor="accent3"/>
                              </w:rPr>
                            </w:pPr>
                            <w:r w:rsidRPr="00063027">
                              <w:rPr>
                                <w:rFonts w:ascii="Arial Black" w:hAnsi="Arial Black"/>
                                <w:b/>
                                <w:bCs/>
                                <w:color w:val="1E5E9F" w:themeColor="accent3" w:themeShade="BF"/>
                              </w:rPr>
                              <w:t xml:space="preserve">The DREAM program offers students with limited or interrupted formal education with </w:t>
                            </w:r>
                            <w:r w:rsidR="0066370B" w:rsidRPr="00063027">
                              <w:rPr>
                                <w:rFonts w:ascii="Arial Black" w:hAnsi="Arial Black"/>
                                <w:b/>
                                <w:bCs/>
                                <w:color w:val="1E5E9F" w:themeColor="accent3" w:themeShade="BF"/>
                              </w:rPr>
                              <w:t xml:space="preserve">inclusive opportunities to “thrive in high school”, a Blueprint </w:t>
                            </w:r>
                            <w:r w:rsidR="007D0EAE" w:rsidRPr="00063027">
                              <w:rPr>
                                <w:rFonts w:ascii="Arial Black" w:hAnsi="Arial Black"/>
                                <w:b/>
                                <w:bCs/>
                                <w:color w:val="1E5E9F" w:themeColor="accent3" w:themeShade="BF"/>
                              </w:rPr>
                              <w:t>b</w:t>
                            </w:r>
                            <w:r w:rsidR="0066370B" w:rsidRPr="00063027">
                              <w:rPr>
                                <w:rFonts w:ascii="Arial Black" w:hAnsi="Arial Black"/>
                                <w:b/>
                                <w:bCs/>
                                <w:color w:val="1E5E9F" w:themeColor="accent3" w:themeShade="BF"/>
                              </w:rPr>
                              <w:t xml:space="preserve">uilding </w:t>
                            </w:r>
                            <w:r w:rsidR="007D0EAE" w:rsidRPr="00063027">
                              <w:rPr>
                                <w:rFonts w:ascii="Arial Black" w:hAnsi="Arial Black"/>
                                <w:b/>
                                <w:bCs/>
                                <w:color w:val="1E5E9F" w:themeColor="accent3" w:themeShade="BF"/>
                              </w:rPr>
                              <w:t>b</w:t>
                            </w:r>
                            <w:r w:rsidR="0066370B" w:rsidRPr="00063027">
                              <w:rPr>
                                <w:rFonts w:ascii="Arial Black" w:hAnsi="Arial Black"/>
                                <w:b/>
                                <w:bCs/>
                                <w:color w:val="1E5E9F" w:themeColor="accent3" w:themeShade="BF"/>
                              </w:rPr>
                              <w:t>lock, by offering them a course sequence</w:t>
                            </w:r>
                            <w:r w:rsidR="00285098" w:rsidRPr="00063027">
                              <w:rPr>
                                <w:rFonts w:ascii="Arial Black" w:hAnsi="Arial Black"/>
                                <w:b/>
                                <w:bCs/>
                                <w:color w:val="1E5E9F" w:themeColor="accent3" w:themeShade="BF"/>
                              </w:rPr>
                              <w:t xml:space="preserve"> that</w:t>
                            </w:r>
                            <w:r w:rsidR="0066370B" w:rsidRPr="00063027">
                              <w:rPr>
                                <w:rFonts w:ascii="Arial Black" w:hAnsi="Arial Black"/>
                                <w:b/>
                                <w:bCs/>
                                <w:color w:val="1E5E9F" w:themeColor="accent3" w:themeShade="BF"/>
                              </w:rPr>
                              <w:t xml:space="preserve"> enables them to eventually join in mainstream instructional programs.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B20BE45" id="_x0000_s1029" type="#_x0000_t202" style="position:absolute;margin-left:256.5pt;margin-top:2.3pt;width:185.9pt;height:110.6pt;z-index:2516623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" stroked="f">
                <v:textbox style="mso-fit-shape-to-text:t">
                  <w:txbxContent>
                    <w:p w14:paraId="7FA33A0F" w14:textId="0E579E96" w:rsidR="002C654B" w:rsidRPr="00A5550D" w:rsidRDefault="002C654B" w:rsidP="002C654B">
                      <w:pPr>
                        <w:rPr>
                          <w:rFonts w:ascii="Arial Black" w:hAnsi="Arial Black"/>
                          <w:color w:val="297FD5" w:themeColor="accent3"/>
                        </w:rPr>
                      </w:pPr>
                      <w:r w:rsidRPr="00063027">
                        <w:rPr>
                          <w:rFonts w:ascii="Arial Black" w:hAnsi="Arial Black"/>
                          <w:b/>
                          <w:bCs/>
                          <w:color w:val="1E5E9F" w:themeColor="accent3" w:themeShade="BF"/>
                        </w:rPr>
                        <w:t xml:space="preserve">The DREAM program offers students with limited or interrupted formal education with </w:t>
                      </w:r>
                      <w:r w:rsidR="0066370B" w:rsidRPr="00063027">
                        <w:rPr>
                          <w:rFonts w:ascii="Arial Black" w:hAnsi="Arial Black"/>
                          <w:b/>
                          <w:bCs/>
                          <w:color w:val="1E5E9F" w:themeColor="accent3" w:themeShade="BF"/>
                        </w:rPr>
                        <w:t xml:space="preserve">inclusive opportunities to “thrive in high school”, a Blueprint </w:t>
                      </w:r>
                      <w:r w:rsidR="007D0EAE" w:rsidRPr="00063027">
                        <w:rPr>
                          <w:rFonts w:ascii="Arial Black" w:hAnsi="Arial Black"/>
                          <w:b/>
                          <w:bCs/>
                          <w:color w:val="1E5E9F" w:themeColor="accent3" w:themeShade="BF"/>
                        </w:rPr>
                        <w:t>b</w:t>
                      </w:r>
                      <w:r w:rsidR="0066370B" w:rsidRPr="00063027">
                        <w:rPr>
                          <w:rFonts w:ascii="Arial Black" w:hAnsi="Arial Black"/>
                          <w:b/>
                          <w:bCs/>
                          <w:color w:val="1E5E9F" w:themeColor="accent3" w:themeShade="BF"/>
                        </w:rPr>
                        <w:t xml:space="preserve">uilding </w:t>
                      </w:r>
                      <w:r w:rsidR="007D0EAE" w:rsidRPr="00063027">
                        <w:rPr>
                          <w:rFonts w:ascii="Arial Black" w:hAnsi="Arial Black"/>
                          <w:b/>
                          <w:bCs/>
                          <w:color w:val="1E5E9F" w:themeColor="accent3" w:themeShade="BF"/>
                        </w:rPr>
                        <w:t>b</w:t>
                      </w:r>
                      <w:r w:rsidR="0066370B" w:rsidRPr="00063027">
                        <w:rPr>
                          <w:rFonts w:ascii="Arial Black" w:hAnsi="Arial Black"/>
                          <w:b/>
                          <w:bCs/>
                          <w:color w:val="1E5E9F" w:themeColor="accent3" w:themeShade="BF"/>
                        </w:rPr>
                        <w:t>lock, by offering them a course sequence</w:t>
                      </w:r>
                      <w:r w:rsidR="00285098" w:rsidRPr="00063027">
                        <w:rPr>
                          <w:rFonts w:ascii="Arial Black" w:hAnsi="Arial Black"/>
                          <w:b/>
                          <w:bCs/>
                          <w:color w:val="1E5E9F" w:themeColor="accent3" w:themeShade="BF"/>
                        </w:rPr>
                        <w:t xml:space="preserve"> that</w:t>
                      </w:r>
                      <w:r w:rsidR="0066370B" w:rsidRPr="00063027">
                        <w:rPr>
                          <w:rFonts w:ascii="Arial Black" w:hAnsi="Arial Black"/>
                          <w:b/>
                          <w:bCs/>
                          <w:color w:val="1E5E9F" w:themeColor="accent3" w:themeShade="BF"/>
                        </w:rPr>
                        <w:t xml:space="preserve"> enables them to eventually join in mainstream instructional programs.</w:t>
                      </w:r>
                    </w:p>
                  </w:txbxContent>
                </v:textbox>
                <w10:wrap type="square"/>
              </v:shape>
            </w:pict>
          </mc:Fallback>
        </mc:AlternateContent>
      </w:r>
      <w:r w:rsidR="00E756DA" w:rsidRPr="53ADB0EB">
        <w:t>The DREAM</w:t>
      </w:r>
      <w:r w:rsidR="00E756DA">
        <w:t xml:space="preserve"> </w:t>
      </w:r>
      <w:r w:rsidR="004B378D">
        <w:t>p</w:t>
      </w:r>
      <w:r w:rsidR="00E756DA">
        <w:t>rogram</w:t>
      </w:r>
      <w:r w:rsidR="00E756DA" w:rsidRPr="53ADB0EB">
        <w:t xml:space="preserve"> is for </w:t>
      </w:r>
      <w:r w:rsidR="00E756DA">
        <w:t>s</w:t>
      </w:r>
      <w:r w:rsidR="00E756DA" w:rsidRPr="53ADB0EB">
        <w:t xml:space="preserve">tudents with </w:t>
      </w:r>
      <w:r w:rsidR="00E756DA">
        <w:t>l</w:t>
      </w:r>
      <w:r w:rsidR="00E756DA" w:rsidRPr="53ADB0EB">
        <w:t xml:space="preserve">imited or </w:t>
      </w:r>
      <w:r w:rsidR="00E756DA">
        <w:t>i</w:t>
      </w:r>
      <w:r w:rsidR="00E756DA" w:rsidRPr="53ADB0EB">
        <w:t xml:space="preserve">nterrupted </w:t>
      </w:r>
      <w:r w:rsidR="00E756DA">
        <w:t>f</w:t>
      </w:r>
      <w:r w:rsidR="00E756DA" w:rsidRPr="53ADB0EB">
        <w:t xml:space="preserve">ormal </w:t>
      </w:r>
      <w:r w:rsidR="00E756DA">
        <w:t>e</w:t>
      </w:r>
      <w:r w:rsidR="00E756DA" w:rsidRPr="53ADB0EB">
        <w:t>ducation (SLIFE)</w:t>
      </w:r>
      <w:r w:rsidR="00E756DA">
        <w:t xml:space="preserve"> at FHS</w:t>
      </w:r>
      <w:r w:rsidR="00E756DA" w:rsidRPr="53ADB0EB">
        <w:t>.</w:t>
      </w:r>
      <w:r w:rsidR="00E756DA">
        <w:t xml:space="preserve"> DREAM focuses on reinforcing students’ l</w:t>
      </w:r>
      <w:r w:rsidR="00E756DA" w:rsidRPr="53ADB0EB">
        <w:t xml:space="preserve">iteracy and numeracy skills </w:t>
      </w:r>
      <w:r w:rsidR="00E756DA">
        <w:t xml:space="preserve">through instruction led by trained </w:t>
      </w:r>
      <w:r w:rsidR="00E756DA" w:rsidRPr="53ADB0EB">
        <w:t xml:space="preserve">teachers </w:t>
      </w:r>
      <w:r w:rsidR="00E756DA">
        <w:t xml:space="preserve">with the aim of learning </w:t>
      </w:r>
      <w:r w:rsidR="00E756DA" w:rsidRPr="53ADB0EB">
        <w:t xml:space="preserve">English and </w:t>
      </w:r>
      <w:r w:rsidR="00E756DA">
        <w:t xml:space="preserve">making </w:t>
      </w:r>
      <w:r w:rsidR="00E756DA" w:rsidRPr="53ADB0EB">
        <w:t xml:space="preserve">progress </w:t>
      </w:r>
      <w:r w:rsidR="00E756DA">
        <w:t xml:space="preserve">toward learning </w:t>
      </w:r>
      <w:r w:rsidR="00E756DA" w:rsidRPr="53ADB0EB">
        <w:t xml:space="preserve">grade-level content. </w:t>
      </w:r>
      <w:r w:rsidR="00E756DA">
        <w:t>The DREAM program is a two</w:t>
      </w:r>
      <w:r w:rsidR="004B378D">
        <w:t>-</w:t>
      </w:r>
      <w:r w:rsidR="00E756DA">
        <w:t xml:space="preserve">year program, after which students are placed </w:t>
      </w:r>
      <w:r w:rsidR="00E756DA" w:rsidRPr="53ADB0EB">
        <w:t>into the TBE or SEI program</w:t>
      </w:r>
      <w:r w:rsidR="00E756DA">
        <w:t xml:space="preserve"> that best meets their needs.</w:t>
      </w:r>
    </w:p>
    <w:p w14:paraId="40538BDE" w14:textId="6C66F4D7" w:rsidR="00E756DA" w:rsidRPr="00A43146" w:rsidRDefault="00E756DA" w:rsidP="00876F31">
      <w:pPr>
        <w:spacing w:before="120" w:after="120" w:line="276" w:lineRule="auto"/>
      </w:pPr>
      <w:r w:rsidRPr="67F7F8B1">
        <w:t xml:space="preserve">The following quote from </w:t>
      </w:r>
      <w:r w:rsidR="00237232">
        <w:t xml:space="preserve">a </w:t>
      </w:r>
      <w:r w:rsidRPr="67F7F8B1">
        <w:t xml:space="preserve">district staff </w:t>
      </w:r>
      <w:r w:rsidR="00237232">
        <w:t xml:space="preserve">member </w:t>
      </w:r>
      <w:r w:rsidRPr="67F7F8B1">
        <w:t>illustrates how DREAM assists S</w:t>
      </w:r>
      <w:r>
        <w:t>L</w:t>
      </w:r>
      <w:r w:rsidRPr="67F7F8B1">
        <w:t>IFE students:</w:t>
      </w:r>
    </w:p>
    <w:p w14:paraId="60298F19" w14:textId="28253501" w:rsidR="00E756DA" w:rsidRPr="00D0169D" w:rsidRDefault="00E756DA" w:rsidP="00876F31">
      <w:pPr>
        <w:pStyle w:val="ListParagraph"/>
        <w:spacing w:before="120" w:after="120" w:line="276" w:lineRule="auto"/>
        <w:rPr>
          <w:i/>
          <w:iCs/>
        </w:rPr>
      </w:pPr>
      <w:r w:rsidRPr="00D0169D">
        <w:rPr>
          <w:i/>
          <w:iCs/>
        </w:rPr>
        <w:t xml:space="preserve">“Students in the program have two years to take classes with other students like </w:t>
      </w:r>
      <w:r w:rsidRPr="00D0169D">
        <w:rPr>
          <w:i/>
          <w:iCs/>
        </w:rPr>
        <w:lastRenderedPageBreak/>
        <w:t xml:space="preserve">themselves. They can be comfortable </w:t>
      </w:r>
      <w:r w:rsidR="00703A17" w:rsidRPr="00D0169D">
        <w:rPr>
          <w:i/>
          <w:iCs/>
        </w:rPr>
        <w:t xml:space="preserve">being </w:t>
      </w:r>
      <w:r w:rsidRPr="00D0169D">
        <w:rPr>
          <w:i/>
          <w:iCs/>
        </w:rPr>
        <w:t>a student in the U.S. We offer native literacy classes because studies show when you have more knowledge in your first language then it’s easier to learn English. [After DREAM]</w:t>
      </w:r>
      <w:r w:rsidR="00E978F4" w:rsidRPr="00D0169D">
        <w:rPr>
          <w:i/>
          <w:iCs/>
        </w:rPr>
        <w:t>,</w:t>
      </w:r>
      <w:r w:rsidRPr="00D0169D">
        <w:rPr>
          <w:i/>
          <w:iCs/>
        </w:rPr>
        <w:t xml:space="preserve"> </w:t>
      </w:r>
      <w:r w:rsidR="00E978F4" w:rsidRPr="00D0169D">
        <w:rPr>
          <w:i/>
          <w:iCs/>
        </w:rPr>
        <w:t>s</w:t>
      </w:r>
      <w:r w:rsidRPr="00D0169D">
        <w:rPr>
          <w:i/>
          <w:iCs/>
        </w:rPr>
        <w:t>tudents enter TBE programs and start to flourish more in terms of mainstream ESL to mainstream classes. All students from this program graduated last year, so there has been much success in this program.”</w:t>
      </w:r>
    </w:p>
    <w:p w14:paraId="3563AEEA" w14:textId="748939F8" w:rsidR="00E756DA" w:rsidRPr="000C6242" w:rsidRDefault="00E756DA" w:rsidP="00876F31">
      <w:pPr>
        <w:pStyle w:val="Heading3"/>
        <w:spacing w:before="120" w:after="120" w:line="276" w:lineRule="auto"/>
        <w:rPr>
          <w:b/>
          <w:bCs/>
        </w:rPr>
      </w:pPr>
      <w:bookmarkStart w:id="51" w:name="_Toc69378581"/>
      <w:r w:rsidRPr="000C6242">
        <w:t>Career and Technical Education Programs</w:t>
      </w:r>
      <w:bookmarkEnd w:id="51"/>
    </w:p>
    <w:p w14:paraId="4C3A1203" w14:textId="3CDB5AF2" w:rsidR="00E756DA" w:rsidRDefault="002C654B" w:rsidP="00876F31">
      <w:pPr>
        <w:spacing w:before="120" w:after="120" w:line="276" w:lineRule="auto"/>
      </w:pPr>
      <w:r>
        <w:rPr>
          <w:noProof/>
        </w:rPr>
        <mc:AlternateContent>
          <mc:Choice Requires="wps">
            <w:drawing>
              <wp:anchor distT="45720" distB="45720" distL="114300" distR="114300" simplePos="0" relativeHeight="251660292" behindDoc="0" locked="0" layoutInCell="1" allowOverlap="1" wp14:anchorId="463CB7A0" wp14:editId="41069A16">
                <wp:simplePos x="0" y="0"/>
                <wp:positionH relativeFrom="column">
                  <wp:posOffset>3326130</wp:posOffset>
                </wp:positionH>
                <wp:positionV relativeFrom="paragraph">
                  <wp:posOffset>59055</wp:posOffset>
                </wp:positionV>
                <wp:extent cx="2360930" cy="1404620"/>
                <wp:effectExtent l="0" t="0" r="3810" b="254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2AF28EA" w14:textId="07823B74" w:rsidR="002C654B" w:rsidRPr="00A5550D" w:rsidRDefault="002C654B">
                            <w:pPr>
                              <w:rPr>
                                <w:rFonts w:ascii="Arial Black" w:hAnsi="Arial Black"/>
                                <w:color w:val="297FD5" w:themeColor="accent3"/>
                              </w:rPr>
                            </w:pPr>
                            <w:r w:rsidRPr="00063027">
                              <w:rPr>
                                <w:rFonts w:ascii="Arial Black" w:hAnsi="Arial Black"/>
                                <w:color w:val="1E5E9F" w:themeColor="accent3" w:themeShade="BF"/>
                              </w:rPr>
                              <w:t xml:space="preserve">The Career, Vocational, and Technical Education programs offered by Framingham address the Blueprint </w:t>
                            </w:r>
                            <w:r w:rsidR="002D0365" w:rsidRPr="00063027">
                              <w:rPr>
                                <w:rFonts w:ascii="Arial Black" w:hAnsi="Arial Black"/>
                                <w:color w:val="1E5E9F" w:themeColor="accent3" w:themeShade="BF"/>
                              </w:rPr>
                              <w:t>b</w:t>
                            </w:r>
                            <w:r w:rsidRPr="00063027">
                              <w:rPr>
                                <w:rFonts w:ascii="Arial Black" w:hAnsi="Arial Black"/>
                                <w:color w:val="1E5E9F" w:themeColor="accent3" w:themeShade="BF"/>
                              </w:rPr>
                              <w:t xml:space="preserve">uilding </w:t>
                            </w:r>
                            <w:r w:rsidR="002D0365" w:rsidRPr="00063027">
                              <w:rPr>
                                <w:rFonts w:ascii="Arial Black" w:hAnsi="Arial Black"/>
                                <w:color w:val="1E5E9F" w:themeColor="accent3" w:themeShade="BF"/>
                              </w:rPr>
                              <w:t>b</w:t>
                            </w:r>
                            <w:r w:rsidRPr="00063027">
                              <w:rPr>
                                <w:rFonts w:ascii="Arial Black" w:hAnsi="Arial Black"/>
                                <w:color w:val="1E5E9F" w:themeColor="accent3" w:themeShade="BF"/>
                              </w:rPr>
                              <w:t>lock of “</w:t>
                            </w:r>
                            <w:r w:rsidR="0066370B" w:rsidRPr="00063027">
                              <w:rPr>
                                <w:rFonts w:ascii="Arial Black" w:hAnsi="Arial Black"/>
                                <w:color w:val="1E5E9F" w:themeColor="accent3" w:themeShade="BF"/>
                              </w:rPr>
                              <w:t>g</w:t>
                            </w:r>
                            <w:r w:rsidRPr="00063027">
                              <w:rPr>
                                <w:rFonts w:ascii="Arial Black" w:hAnsi="Arial Black"/>
                                <w:color w:val="1E5E9F" w:themeColor="accent3" w:themeShade="BF"/>
                              </w:rPr>
                              <w:t>raduating college/career ready” by connecting English Learner</w:t>
                            </w:r>
                            <w:r w:rsidR="002D0365" w:rsidRPr="00063027">
                              <w:rPr>
                                <w:rFonts w:ascii="Arial Black" w:hAnsi="Arial Black"/>
                                <w:color w:val="1E5E9F" w:themeColor="accent3" w:themeShade="BF"/>
                              </w:rPr>
                              <w:t>s</w:t>
                            </w:r>
                            <w:r w:rsidRPr="00063027">
                              <w:rPr>
                                <w:rFonts w:ascii="Arial Black" w:hAnsi="Arial Black"/>
                                <w:color w:val="1E5E9F" w:themeColor="accent3" w:themeShade="BF"/>
                              </w:rPr>
                              <w:t xml:space="preserve"> to practical </w:t>
                            </w:r>
                            <w:r w:rsidR="001E6DFF" w:rsidRPr="00063027">
                              <w:rPr>
                                <w:rFonts w:ascii="Arial Black" w:hAnsi="Arial Black"/>
                                <w:color w:val="1E5E9F" w:themeColor="accent3" w:themeShade="BF"/>
                              </w:rPr>
                              <w:t xml:space="preserve">work </w:t>
                            </w:r>
                            <w:r w:rsidRPr="00063027">
                              <w:rPr>
                                <w:rFonts w:ascii="Arial Black" w:hAnsi="Arial Black"/>
                                <w:color w:val="1E5E9F" w:themeColor="accent3" w:themeShade="BF"/>
                              </w:rPr>
                              <w:t>experiences that broade</w:t>
                            </w:r>
                            <w:r w:rsidR="00285098" w:rsidRPr="00063027">
                              <w:rPr>
                                <w:rFonts w:ascii="Arial Black" w:hAnsi="Arial Black"/>
                                <w:color w:val="1E5E9F" w:themeColor="accent3" w:themeShade="BF"/>
                              </w:rPr>
                              <w:t>n</w:t>
                            </w:r>
                            <w:r w:rsidRPr="00063027">
                              <w:rPr>
                                <w:rFonts w:ascii="Arial Black" w:hAnsi="Arial Black"/>
                                <w:color w:val="1E5E9F" w:themeColor="accent3" w:themeShade="BF"/>
                              </w:rPr>
                              <w:t xml:space="preserve"> their horizons and prepare them </w:t>
                            </w:r>
                            <w:r w:rsidR="0066370B" w:rsidRPr="00063027">
                              <w:rPr>
                                <w:rFonts w:ascii="Arial Black" w:hAnsi="Arial Black"/>
                                <w:color w:val="1E5E9F" w:themeColor="accent3" w:themeShade="BF"/>
                              </w:rPr>
                              <w:t>to explore multiple career choices after graduation.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63CB7A0" id="_x0000_s1030" type="#_x0000_t202" style="position:absolute;margin-left:261.9pt;margin-top:4.65pt;width:185.9pt;height:110.6pt;z-index:2516602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" stroked="f">
                <v:textbox style="mso-fit-shape-to-text:t">
                  <w:txbxContent>
                    <w:p w14:paraId="62AF28EA" w14:textId="07823B74" w:rsidR="002C654B" w:rsidRPr="00A5550D" w:rsidRDefault="002C654B">
                      <w:pPr>
                        <w:rPr>
                          <w:rFonts w:ascii="Arial Black" w:hAnsi="Arial Black"/>
                          <w:color w:val="297FD5" w:themeColor="accent3"/>
                        </w:rPr>
                      </w:pPr>
                      <w:r w:rsidRPr="00063027">
                        <w:rPr>
                          <w:rFonts w:ascii="Arial Black" w:hAnsi="Arial Black"/>
                          <w:color w:val="1E5E9F" w:themeColor="accent3" w:themeShade="BF"/>
                        </w:rPr>
                        <w:t xml:space="preserve">The Career, Vocational, and Technical Education programs offered by Framingham address the Blueprint </w:t>
                      </w:r>
                      <w:r w:rsidR="002D0365" w:rsidRPr="00063027">
                        <w:rPr>
                          <w:rFonts w:ascii="Arial Black" w:hAnsi="Arial Black"/>
                          <w:color w:val="1E5E9F" w:themeColor="accent3" w:themeShade="BF"/>
                        </w:rPr>
                        <w:t>b</w:t>
                      </w:r>
                      <w:r w:rsidRPr="00063027">
                        <w:rPr>
                          <w:rFonts w:ascii="Arial Black" w:hAnsi="Arial Black"/>
                          <w:color w:val="1E5E9F" w:themeColor="accent3" w:themeShade="BF"/>
                        </w:rPr>
                        <w:t xml:space="preserve">uilding </w:t>
                      </w:r>
                      <w:r w:rsidR="002D0365" w:rsidRPr="00063027">
                        <w:rPr>
                          <w:rFonts w:ascii="Arial Black" w:hAnsi="Arial Black"/>
                          <w:color w:val="1E5E9F" w:themeColor="accent3" w:themeShade="BF"/>
                        </w:rPr>
                        <w:t>b</w:t>
                      </w:r>
                      <w:r w:rsidRPr="00063027">
                        <w:rPr>
                          <w:rFonts w:ascii="Arial Black" w:hAnsi="Arial Black"/>
                          <w:color w:val="1E5E9F" w:themeColor="accent3" w:themeShade="BF"/>
                        </w:rPr>
                        <w:t>lock of “</w:t>
                      </w:r>
                      <w:r w:rsidR="0066370B" w:rsidRPr="00063027">
                        <w:rPr>
                          <w:rFonts w:ascii="Arial Black" w:hAnsi="Arial Black"/>
                          <w:color w:val="1E5E9F" w:themeColor="accent3" w:themeShade="BF"/>
                        </w:rPr>
                        <w:t>g</w:t>
                      </w:r>
                      <w:r w:rsidRPr="00063027">
                        <w:rPr>
                          <w:rFonts w:ascii="Arial Black" w:hAnsi="Arial Black"/>
                          <w:color w:val="1E5E9F" w:themeColor="accent3" w:themeShade="BF"/>
                        </w:rPr>
                        <w:t>raduating college/career ready” by connecting English Learner</w:t>
                      </w:r>
                      <w:r w:rsidR="002D0365" w:rsidRPr="00063027">
                        <w:rPr>
                          <w:rFonts w:ascii="Arial Black" w:hAnsi="Arial Black"/>
                          <w:color w:val="1E5E9F" w:themeColor="accent3" w:themeShade="BF"/>
                        </w:rPr>
                        <w:t>s</w:t>
                      </w:r>
                      <w:r w:rsidRPr="00063027">
                        <w:rPr>
                          <w:rFonts w:ascii="Arial Black" w:hAnsi="Arial Black"/>
                          <w:color w:val="1E5E9F" w:themeColor="accent3" w:themeShade="BF"/>
                        </w:rPr>
                        <w:t xml:space="preserve"> to practical </w:t>
                      </w:r>
                      <w:r w:rsidR="001E6DFF" w:rsidRPr="00063027">
                        <w:rPr>
                          <w:rFonts w:ascii="Arial Black" w:hAnsi="Arial Black"/>
                          <w:color w:val="1E5E9F" w:themeColor="accent3" w:themeShade="BF"/>
                        </w:rPr>
                        <w:t xml:space="preserve">work </w:t>
                      </w:r>
                      <w:r w:rsidRPr="00063027">
                        <w:rPr>
                          <w:rFonts w:ascii="Arial Black" w:hAnsi="Arial Black"/>
                          <w:color w:val="1E5E9F" w:themeColor="accent3" w:themeShade="BF"/>
                        </w:rPr>
                        <w:t>experiences that broade</w:t>
                      </w:r>
                      <w:r w:rsidR="00285098" w:rsidRPr="00063027">
                        <w:rPr>
                          <w:rFonts w:ascii="Arial Black" w:hAnsi="Arial Black"/>
                          <w:color w:val="1E5E9F" w:themeColor="accent3" w:themeShade="BF"/>
                        </w:rPr>
                        <w:t>n</w:t>
                      </w:r>
                      <w:r w:rsidRPr="00063027">
                        <w:rPr>
                          <w:rFonts w:ascii="Arial Black" w:hAnsi="Arial Black"/>
                          <w:color w:val="1E5E9F" w:themeColor="accent3" w:themeShade="BF"/>
                        </w:rPr>
                        <w:t xml:space="preserve"> their horizons and prepare them </w:t>
                      </w:r>
                      <w:r w:rsidR="0066370B" w:rsidRPr="00063027">
                        <w:rPr>
                          <w:rFonts w:ascii="Arial Black" w:hAnsi="Arial Black"/>
                          <w:color w:val="1E5E9F" w:themeColor="accent3" w:themeShade="BF"/>
                        </w:rPr>
                        <w:t>to explore multiple career choices after graduation.</w:t>
                      </w:r>
                    </w:p>
                  </w:txbxContent>
                </v:textbox>
                <w10:wrap type="square"/>
              </v:shape>
            </w:pict>
          </mc:Fallback>
        </mc:AlternateContent>
      </w:r>
      <w:r w:rsidR="00E756DA" w:rsidRPr="009211D4">
        <w:t xml:space="preserve">The district collaborates with five other districts to enroll students in a technical institute at the regional vocational high school. The application process is rigorous and begins in middle school. Therefore, newcomers who arrive after the start of freshman year </w:t>
      </w:r>
      <w:r w:rsidR="00E756DA">
        <w:t xml:space="preserve">or later </w:t>
      </w:r>
      <w:r w:rsidR="00E756DA" w:rsidRPr="009211D4">
        <w:t xml:space="preserve">are not able to participate in this program. </w:t>
      </w:r>
    </w:p>
    <w:p w14:paraId="6AD1D01C" w14:textId="584DC279" w:rsidR="00E756DA" w:rsidRDefault="00E756DA" w:rsidP="00876F31">
      <w:pPr>
        <w:spacing w:before="120" w:after="120" w:line="276" w:lineRule="auto"/>
      </w:pPr>
      <w:r w:rsidRPr="009211D4">
        <w:t xml:space="preserve">High school staff have begun collaborating with a Home Builders Association </w:t>
      </w:r>
      <w:r w:rsidR="005F0F2F">
        <w:t>p</w:t>
      </w:r>
      <w:r w:rsidRPr="009211D4">
        <w:t xml:space="preserve">rogram to create vocational offerings targeted for SLIFE students. These include opportunities to take carpentry classes in school and </w:t>
      </w:r>
      <w:r>
        <w:t xml:space="preserve">to </w:t>
      </w:r>
      <w:r w:rsidRPr="009211D4">
        <w:t>get some internship experience toward being licensed in the profession. The SLIFE coordinator participat</w:t>
      </w:r>
      <w:r>
        <w:t>ed</w:t>
      </w:r>
      <w:r w:rsidRPr="009211D4">
        <w:t xml:space="preserve"> in the design of the </w:t>
      </w:r>
      <w:r>
        <w:t xml:space="preserve">carpentry </w:t>
      </w:r>
      <w:r w:rsidRPr="009211D4">
        <w:t xml:space="preserve">course and reviewed the curriculum to ensure that activities were accessible to </w:t>
      </w:r>
      <w:r w:rsidR="0061016D">
        <w:t>ELs</w:t>
      </w:r>
      <w:r w:rsidRPr="009211D4">
        <w:t xml:space="preserve">. This collaboration meets a need because while there are some </w:t>
      </w:r>
      <w:r w:rsidR="002D0365">
        <w:t>CVTE</w:t>
      </w:r>
      <w:r w:rsidRPr="009211D4">
        <w:t xml:space="preserve"> classes at the high school, most students who are interested </w:t>
      </w:r>
      <w:r>
        <w:t xml:space="preserve">in carpentry </w:t>
      </w:r>
      <w:r w:rsidRPr="009211D4">
        <w:t>attend the technical institute.</w:t>
      </w:r>
      <w:r>
        <w:t xml:space="preserve"> Of the 10 students currently in the carpentry program, </w:t>
      </w:r>
      <w:r w:rsidR="00861777">
        <w:t xml:space="preserve">eight </w:t>
      </w:r>
      <w:r>
        <w:t xml:space="preserve">are </w:t>
      </w:r>
      <w:r w:rsidR="0061016D">
        <w:t>ELs</w:t>
      </w:r>
      <w:r>
        <w:t>.</w:t>
      </w:r>
    </w:p>
    <w:p w14:paraId="0E29A5E8" w14:textId="5EF73991" w:rsidR="00E756DA" w:rsidRDefault="00E756DA" w:rsidP="00876F31">
      <w:pPr>
        <w:pStyle w:val="ListParagraph"/>
        <w:spacing w:before="120" w:after="120" w:line="276" w:lineRule="auto"/>
        <w:ind w:left="0"/>
      </w:pPr>
      <w:proofErr w:type="spellStart"/>
      <w:r w:rsidRPr="000C6242">
        <w:t>Mass</w:t>
      </w:r>
      <w:r>
        <w:t>Hire</w:t>
      </w:r>
      <w:proofErr w:type="spellEnd"/>
      <w:r w:rsidRPr="000C6242">
        <w:t xml:space="preserve"> </w:t>
      </w:r>
      <w:r w:rsidRPr="53ADB0EB">
        <w:t>is a program</w:t>
      </w:r>
      <w:r w:rsidRPr="000C6242">
        <w:t xml:space="preserve"> </w:t>
      </w:r>
      <w:r w:rsidR="00B64246">
        <w:t>that</w:t>
      </w:r>
      <w:r w:rsidRPr="000C6242">
        <w:t xml:space="preserve"> places students in </w:t>
      </w:r>
      <w:r w:rsidRPr="53ADB0EB">
        <w:t xml:space="preserve">paid </w:t>
      </w:r>
      <w:r w:rsidRPr="000C6242">
        <w:t>internships</w:t>
      </w:r>
      <w:r>
        <w:t xml:space="preserve"> and </w:t>
      </w:r>
      <w:r w:rsidR="00C77E1E">
        <w:t xml:space="preserve">is </w:t>
      </w:r>
      <w:r>
        <w:t>coordinated by the dean of students at the high school</w:t>
      </w:r>
      <w:r w:rsidRPr="53ADB0EB">
        <w:t>.</w:t>
      </w:r>
      <w:r>
        <w:t xml:space="preserve"> </w:t>
      </w:r>
      <w:r w:rsidRPr="53ADB0EB">
        <w:t xml:space="preserve">There is a </w:t>
      </w:r>
      <w:r w:rsidRPr="000C6242">
        <w:t>full</w:t>
      </w:r>
      <w:r w:rsidR="00C77E1E">
        <w:t>-</w:t>
      </w:r>
      <w:r w:rsidRPr="000C6242">
        <w:t xml:space="preserve">time representative </w:t>
      </w:r>
      <w:r>
        <w:t>at FHS</w:t>
      </w:r>
      <w:r w:rsidRPr="005B7079">
        <w:t>, but</w:t>
      </w:r>
      <w:r>
        <w:t xml:space="preserve"> staff reported that </w:t>
      </w:r>
      <w:r w:rsidRPr="005B7079">
        <w:t>EL</w:t>
      </w:r>
      <w:r w:rsidR="00E24190">
        <w:t xml:space="preserve">s </w:t>
      </w:r>
      <w:r>
        <w:t xml:space="preserve">do </w:t>
      </w:r>
      <w:r w:rsidRPr="005B7079">
        <w:t xml:space="preserve">not know about or use this program to the full extent possible. </w:t>
      </w:r>
    </w:p>
    <w:p w14:paraId="6ECE5FC3" w14:textId="77777777" w:rsidR="00E756DA" w:rsidRPr="004C4379" w:rsidRDefault="00E756DA" w:rsidP="00876F31">
      <w:pPr>
        <w:pStyle w:val="Heading2"/>
        <w:spacing w:before="120" w:after="120" w:line="276" w:lineRule="auto"/>
      </w:pPr>
      <w:bookmarkStart w:id="52" w:name="_Toc69378582"/>
      <w:r w:rsidRPr="004C4379">
        <w:t>Practices</w:t>
      </w:r>
      <w:bookmarkEnd w:id="52"/>
    </w:p>
    <w:p w14:paraId="7E3CBBAA" w14:textId="4694DE55" w:rsidR="00E756DA" w:rsidRPr="00925ED1" w:rsidRDefault="00E756DA" w:rsidP="00876F31">
      <w:pPr>
        <w:spacing w:before="120" w:after="120" w:line="276" w:lineRule="auto"/>
        <w:rPr>
          <w:color w:val="000000" w:themeColor="text1"/>
        </w:rPr>
      </w:pPr>
      <w:r w:rsidRPr="00925ED1">
        <w:rPr>
          <w:color w:val="000000" w:themeColor="text1"/>
        </w:rPr>
        <w:t xml:space="preserve">In addition to the formal academic programs offered above, the district engages in </w:t>
      </w:r>
      <w:r w:rsidR="002D0365" w:rsidRPr="00925ED1">
        <w:rPr>
          <w:color w:val="000000" w:themeColor="text1"/>
        </w:rPr>
        <w:t>several</w:t>
      </w:r>
      <w:r w:rsidRPr="00925ED1">
        <w:rPr>
          <w:color w:val="000000" w:themeColor="text1"/>
        </w:rPr>
        <w:t xml:space="preserve"> practices that support </w:t>
      </w:r>
      <w:r w:rsidR="0061016D">
        <w:rPr>
          <w:color w:val="000000" w:themeColor="text1"/>
        </w:rPr>
        <w:t>ELs</w:t>
      </w:r>
      <w:r w:rsidRPr="00925ED1">
        <w:rPr>
          <w:color w:val="000000" w:themeColor="text1"/>
        </w:rPr>
        <w:t xml:space="preserve"> toward graduation. These practices include student counseling, a dropout prevention program, college and career partnerships, and parent and family engagement. </w:t>
      </w:r>
    </w:p>
    <w:p w14:paraId="7AF86476" w14:textId="06E2DFF4" w:rsidR="00E756DA" w:rsidRPr="002E0A5C" w:rsidRDefault="00E756DA" w:rsidP="00876F31">
      <w:pPr>
        <w:pStyle w:val="Heading3"/>
        <w:spacing w:before="120" w:after="120" w:line="276" w:lineRule="auto"/>
      </w:pPr>
      <w:bookmarkStart w:id="53" w:name="_Toc69378583"/>
      <w:r w:rsidRPr="002E0A5C">
        <w:lastRenderedPageBreak/>
        <w:t>Student Counseling</w:t>
      </w:r>
      <w:bookmarkEnd w:id="53"/>
      <w:r w:rsidRPr="002E0A5C">
        <w:t xml:space="preserve"> </w:t>
      </w:r>
    </w:p>
    <w:p w14:paraId="2632FEE0" w14:textId="0B7F58E6" w:rsidR="00E756DA" w:rsidRPr="00925ED1" w:rsidRDefault="00E756DA" w:rsidP="00876F31">
      <w:pPr>
        <w:spacing w:before="120" w:after="120" w:line="276" w:lineRule="auto"/>
        <w:rPr>
          <w:color w:val="000000" w:themeColor="text1"/>
        </w:rPr>
      </w:pPr>
      <w:r w:rsidRPr="00925ED1">
        <w:rPr>
          <w:color w:val="000000" w:themeColor="text1"/>
        </w:rPr>
        <w:t xml:space="preserve">Bilingual guidance counselors work to support students in SEI classes who are not </w:t>
      </w:r>
      <w:r w:rsidR="00F46AB1" w:rsidRPr="00925ED1">
        <w:rPr>
          <w:color w:val="000000" w:themeColor="text1"/>
        </w:rPr>
        <w:t xml:space="preserve">yet </w:t>
      </w:r>
      <w:r w:rsidRPr="00925ED1">
        <w:rPr>
          <w:color w:val="000000" w:themeColor="text1"/>
        </w:rPr>
        <w:t>taking any academic classes</w:t>
      </w:r>
      <w:r w:rsidR="00F46AB1" w:rsidRPr="00925ED1">
        <w:rPr>
          <w:color w:val="000000" w:themeColor="text1"/>
        </w:rPr>
        <w:t xml:space="preserve"> with other general education students</w:t>
      </w:r>
      <w:r w:rsidRPr="00925ED1">
        <w:rPr>
          <w:color w:val="000000" w:themeColor="text1"/>
        </w:rPr>
        <w:t>. FHS also has a multilingual social worker who works with families to connect them with agencies to meet their needs</w:t>
      </w:r>
      <w:r w:rsidR="0064791B" w:rsidRPr="00925ED1">
        <w:rPr>
          <w:color w:val="000000" w:themeColor="text1"/>
        </w:rPr>
        <w:t>,</w:t>
      </w:r>
      <w:r w:rsidRPr="00925ED1">
        <w:rPr>
          <w:color w:val="000000" w:themeColor="text1"/>
        </w:rPr>
        <w:t xml:space="preserve"> such as food, shelter, clothing, medical care, and health insurance. Counseling staff do home visits and bridge relationships with teachers in ESL programs. These new counseling </w:t>
      </w:r>
      <w:r w:rsidR="002D0365">
        <w:rPr>
          <w:color w:val="000000" w:themeColor="text1"/>
        </w:rPr>
        <w:t>supports</w:t>
      </w:r>
      <w:r w:rsidRPr="00925ED1">
        <w:rPr>
          <w:color w:val="000000" w:themeColor="text1"/>
        </w:rPr>
        <w:t xml:space="preserve"> aim to provide students with additional personal connections to support their academic success.</w:t>
      </w:r>
    </w:p>
    <w:p w14:paraId="0D68A288" w14:textId="77777777" w:rsidR="00E756DA" w:rsidRPr="00925ED1" w:rsidRDefault="00E756DA" w:rsidP="00876F31">
      <w:pPr>
        <w:pStyle w:val="ListParagraph"/>
        <w:spacing w:before="120" w:after="120" w:line="276" w:lineRule="auto"/>
        <w:rPr>
          <w:i/>
          <w:iCs/>
          <w:color w:val="000000" w:themeColor="text1"/>
        </w:rPr>
      </w:pPr>
      <w:r w:rsidRPr="00925ED1">
        <w:rPr>
          <w:i/>
          <w:iCs/>
          <w:color w:val="000000" w:themeColor="text1"/>
        </w:rPr>
        <w:t>“Most impressive is the commitment the district makes to supporting new students. I know everyone wants to be able to do more, but hearing all that we do is quite a bit more than other districts. [The district] has a commitment. More students enroll than anticipated so even without the budget allotment, the district is willing to hire more staff to accommodate. Six to eight new students a week last year and growing. Team is reacting and changing to meet the needs. I know we wish it could be quicker, but this team is providing excellent support. Some students re-enroll if they drop-out.”</w:t>
      </w:r>
    </w:p>
    <w:p w14:paraId="022FF601" w14:textId="578131E0" w:rsidR="00E756DA" w:rsidRDefault="00E756DA" w:rsidP="00876F31">
      <w:pPr>
        <w:pStyle w:val="Heading3"/>
        <w:spacing w:before="120" w:after="120" w:line="276" w:lineRule="auto"/>
        <w:rPr>
          <w:b/>
          <w:bCs/>
        </w:rPr>
      </w:pPr>
      <w:bookmarkStart w:id="54" w:name="_Toc69378584"/>
      <w:r>
        <w:t>Dropout Prevention</w:t>
      </w:r>
      <w:bookmarkEnd w:id="54"/>
    </w:p>
    <w:p w14:paraId="18D0F346" w14:textId="419E05D2" w:rsidR="001C1A60" w:rsidRDefault="00E756DA" w:rsidP="00876F31">
      <w:pPr>
        <w:spacing w:before="120" w:after="120" w:line="276" w:lineRule="auto"/>
      </w:pPr>
      <w:r>
        <w:t>The Resiliency for Life program is housed at the high school and staffed by the district. The program is designed</w:t>
      </w:r>
      <w:r w:rsidR="00D97959">
        <w:t xml:space="preserve"> for</w:t>
      </w:r>
      <w:r>
        <w:t xml:space="preserve"> students with low GPAs and addresses academics, </w:t>
      </w:r>
      <w:r w:rsidR="00266DB9">
        <w:t>social</w:t>
      </w:r>
      <w:r w:rsidR="002D0365">
        <w:t xml:space="preserve"> and </w:t>
      </w:r>
      <w:r w:rsidR="00266DB9">
        <w:t>emotional</w:t>
      </w:r>
      <w:r>
        <w:t xml:space="preserve"> growth, community, and parent involvement. It</w:t>
      </w:r>
      <w:r w:rsidR="00D97959">
        <w:t xml:space="preserve"> i</w:t>
      </w:r>
      <w:r>
        <w:t xml:space="preserve">s a voluntary program in which students work to accelerate their progress toward graduation. The program integrates after-school supports and tutoring with individualized planning and special events such as retreats and service-learning projects. The program </w:t>
      </w:r>
      <w:r w:rsidR="002D0365">
        <w:t>provides</w:t>
      </w:r>
      <w:r>
        <w:t xml:space="preserve"> a supportive community where students are held to high academic standards. The program also engages families in comprehensive supports to address social</w:t>
      </w:r>
      <w:r w:rsidR="002D0365">
        <w:t xml:space="preserve"> and </w:t>
      </w:r>
      <w:r>
        <w:t xml:space="preserve">emotional needs and adolescent issues such as substance abuse, sexual health, postsecondary planning, and financial literacy. </w:t>
      </w:r>
      <w:r w:rsidR="0061016D">
        <w:t>ELs</w:t>
      </w:r>
      <w:r>
        <w:t xml:space="preserve"> have begun recently to participate in this program, with </w:t>
      </w:r>
      <w:r w:rsidR="00E5630C">
        <w:t>seven</w:t>
      </w:r>
      <w:r>
        <w:t xml:space="preserve"> former EL and </w:t>
      </w:r>
      <w:r w:rsidR="00E5630C">
        <w:t>two</w:t>
      </w:r>
      <w:r>
        <w:t xml:space="preserve"> current ELs presently participating in the program. </w:t>
      </w:r>
    </w:p>
    <w:p w14:paraId="019341F0" w14:textId="5FAF732C" w:rsidR="00E756DA" w:rsidRDefault="00E756DA" w:rsidP="00876F31">
      <w:pPr>
        <w:spacing w:before="120" w:after="120" w:line="276" w:lineRule="auto"/>
      </w:pPr>
      <w:r>
        <w:t>In the spring of 2021, the district launched a pilot program, the Evening Academy, to serve an immediate need for 20</w:t>
      </w:r>
      <w:r w:rsidR="005E0FA7">
        <w:t>–</w:t>
      </w:r>
      <w:r>
        <w:t xml:space="preserve">30 ELs who were not attending day school and have </w:t>
      </w:r>
      <w:r w:rsidR="005E0FA7">
        <w:t>two</w:t>
      </w:r>
      <w:r>
        <w:t xml:space="preserve"> or more risk</w:t>
      </w:r>
      <w:r w:rsidR="005E0FA7">
        <w:t xml:space="preserve"> </w:t>
      </w:r>
      <w:r>
        <w:t>factors for dropping out of high school</w:t>
      </w:r>
      <w:r w:rsidR="002D0365">
        <w:t>, such as low</w:t>
      </w:r>
      <w:r>
        <w:t xml:space="preserve"> attendance, </w:t>
      </w:r>
      <w:r w:rsidR="002D0365">
        <w:t xml:space="preserve">poor </w:t>
      </w:r>
      <w:r>
        <w:t xml:space="preserve">grades, suspension, and credits needed for graduation. Priority was given to students who </w:t>
      </w:r>
      <w:r w:rsidR="002D0365">
        <w:t>could have</w:t>
      </w:r>
      <w:r>
        <w:t xml:space="preserve"> potentially </w:t>
      </w:r>
      <w:r w:rsidR="002D0365">
        <w:t>graduated in spring 2021</w:t>
      </w:r>
      <w:r>
        <w:t xml:space="preserve"> and those with the most urgent needs as reflected by reasons why these students may not </w:t>
      </w:r>
      <w:r w:rsidR="003B64CE">
        <w:t xml:space="preserve">have </w:t>
      </w:r>
      <w:r>
        <w:t>been attending school</w:t>
      </w:r>
      <w:r w:rsidR="003B64CE">
        <w:t>,</w:t>
      </w:r>
      <w:r>
        <w:t xml:space="preserve"> including the need to work during the day to help financially at home, taking care of younger siblings because family members are working, or hav</w:t>
      </w:r>
      <w:r w:rsidR="003B64CE">
        <w:t>ing</w:t>
      </w:r>
      <w:r>
        <w:t xml:space="preserve"> children themselves. Interested students attended an info</w:t>
      </w:r>
      <w:r w:rsidR="003B64CE">
        <w:t>rmation</w:t>
      </w:r>
      <w:r>
        <w:t xml:space="preserve"> session at the end of January</w:t>
      </w:r>
      <w:r w:rsidR="003B64CE">
        <w:t xml:space="preserve"> and</w:t>
      </w:r>
      <w:r>
        <w:t xml:space="preserve"> completed an online application, and the planning committee finalized the list.</w:t>
      </w:r>
    </w:p>
    <w:p w14:paraId="09555046" w14:textId="7EBD53AF" w:rsidR="00E756DA" w:rsidRDefault="00E756DA" w:rsidP="00876F31">
      <w:pPr>
        <w:spacing w:before="120" w:after="120" w:line="276" w:lineRule="auto"/>
      </w:pPr>
      <w:r>
        <w:lastRenderedPageBreak/>
        <w:t>In the Evening Academy students have the opportunity to take credit-bearing classes that meet the requirements for graduation. Students may also receive additional individualized supports, such as counseling, parenting classes, MCAS tutoring</w:t>
      </w:r>
      <w:r w:rsidR="005A70CA">
        <w:t>,</w:t>
      </w:r>
      <w:r>
        <w:t xml:space="preserve"> and/or other services that they require </w:t>
      </w:r>
      <w:r w:rsidR="002D0365">
        <w:t>to</w:t>
      </w:r>
      <w:r>
        <w:t xml:space="preserve"> be successful. </w:t>
      </w:r>
    </w:p>
    <w:p w14:paraId="28F54B94" w14:textId="0FB97EE5" w:rsidR="00E756DA" w:rsidRDefault="00E756DA" w:rsidP="00876F31">
      <w:pPr>
        <w:spacing w:before="120" w:after="120" w:line="276" w:lineRule="auto"/>
      </w:pPr>
      <w:r>
        <w:t>The first cohort of the program, offered in collaboration with the</w:t>
      </w:r>
      <w:r w:rsidR="002D0365">
        <w:t xml:space="preserve"> district’s</w:t>
      </w:r>
      <w:r>
        <w:t xml:space="preserve"> Office of Multilingual Education, was piloted with </w:t>
      </w:r>
      <w:r w:rsidR="0061016D">
        <w:t>ELs</w:t>
      </w:r>
      <w:r>
        <w:t xml:space="preserve"> </w:t>
      </w:r>
      <w:r w:rsidR="0061016D">
        <w:t>in spring of 2021</w:t>
      </w:r>
      <w:r w:rsidR="002D0365">
        <w:t xml:space="preserve">, after receiving DESE approval </w:t>
      </w:r>
      <w:r w:rsidR="003D7336">
        <w:t>in December</w:t>
      </w:r>
      <w:r>
        <w:t xml:space="preserve"> 2020. </w:t>
      </w:r>
      <w:r w:rsidR="005A70CA">
        <w:t xml:space="preserve">Twenty-five </w:t>
      </w:r>
      <w:r>
        <w:t xml:space="preserve">at-risk ELs participated in the program in </w:t>
      </w:r>
      <w:r w:rsidR="005A70CA">
        <w:t>s</w:t>
      </w:r>
      <w:r>
        <w:t xml:space="preserve">pring 2021. The district intends to continue the program in the 2021/22 school </w:t>
      </w:r>
      <w:r w:rsidR="00EF7CDF">
        <w:t xml:space="preserve">year </w:t>
      </w:r>
      <w:r>
        <w:t>and will includ</w:t>
      </w:r>
      <w:r w:rsidR="00EF7CDF">
        <w:t>e</w:t>
      </w:r>
      <w:r>
        <w:t xml:space="preserve"> a larger cohort of students, including non-ELs.</w:t>
      </w:r>
    </w:p>
    <w:p w14:paraId="6561230A" w14:textId="385F4861" w:rsidR="00E756DA" w:rsidRPr="002C5114" w:rsidRDefault="00E756DA" w:rsidP="00876F31">
      <w:pPr>
        <w:pStyle w:val="Heading3"/>
        <w:spacing w:before="120" w:after="120" w:line="276" w:lineRule="auto"/>
        <w:rPr>
          <w:b/>
          <w:bCs/>
        </w:rPr>
      </w:pPr>
      <w:bookmarkStart w:id="55" w:name="_Toc69378585"/>
      <w:r w:rsidRPr="002C5114">
        <w:t>College and Community Partnerships</w:t>
      </w:r>
      <w:bookmarkEnd w:id="55"/>
    </w:p>
    <w:p w14:paraId="5A8A2B5F" w14:textId="4D7069EC" w:rsidR="00E756DA" w:rsidRDefault="00E756DA" w:rsidP="00876F31">
      <w:pPr>
        <w:spacing w:before="120" w:after="120" w:line="276" w:lineRule="auto"/>
      </w:pPr>
      <w:r w:rsidRPr="53ADB0EB">
        <w:t>The district has created partnerships with</w:t>
      </w:r>
      <w:r w:rsidR="00692B92">
        <w:t xml:space="preserve"> local</w:t>
      </w:r>
      <w:r w:rsidRPr="53ADB0EB">
        <w:t xml:space="preserve"> colleges </w:t>
      </w:r>
      <w:r w:rsidR="00614AC7" w:rsidRPr="53ADB0EB">
        <w:t>to</w:t>
      </w:r>
      <w:r w:rsidRPr="53ADB0EB">
        <w:t xml:space="preserve"> create or widen</w:t>
      </w:r>
      <w:r>
        <w:t xml:space="preserve"> </w:t>
      </w:r>
      <w:r w:rsidRPr="53ADB0EB">
        <w:t xml:space="preserve">access to postsecondary pathways for diverse groups of students. The district has started a program that enables first-generation students to take college classes at Framingham State University for credits </w:t>
      </w:r>
      <w:r w:rsidR="001731EC">
        <w:t xml:space="preserve">while in </w:t>
      </w:r>
      <w:r w:rsidRPr="53ADB0EB">
        <w:t xml:space="preserve">high school that can be transferred. </w:t>
      </w:r>
    </w:p>
    <w:p w14:paraId="01AEB534" w14:textId="77777777" w:rsidR="00E756DA" w:rsidRPr="008174DE" w:rsidRDefault="00E756DA" w:rsidP="00876F31">
      <w:pPr>
        <w:pStyle w:val="Heading3"/>
        <w:spacing w:before="120" w:after="120" w:line="276" w:lineRule="auto"/>
      </w:pPr>
      <w:bookmarkStart w:id="56" w:name="_Toc69378586"/>
      <w:r w:rsidRPr="008174DE">
        <w:t>Parent, Family, and Caregiver Engagement</w:t>
      </w:r>
      <w:bookmarkEnd w:id="56"/>
    </w:p>
    <w:p w14:paraId="266A4FA1" w14:textId="2C05D419" w:rsidR="00E756DA" w:rsidRDefault="00E756DA" w:rsidP="00876F31">
      <w:pPr>
        <w:spacing w:before="120" w:after="120" w:line="276" w:lineRule="auto"/>
      </w:pPr>
      <w:r w:rsidRPr="53ADB0EB">
        <w:t>Interconnected offices in FPS coordinate the engagement of EL</w:t>
      </w:r>
      <w:r w:rsidR="00E24190">
        <w:t xml:space="preserve">s’ </w:t>
      </w:r>
      <w:r w:rsidRPr="53ADB0EB">
        <w:t xml:space="preserve">families, parents, and caregivers. These includes a bilingual family engagement office, an office that handles requests for translation and interpretation, and two parent advisory councils. According to the </w:t>
      </w:r>
      <w:r>
        <w:t>FPS</w:t>
      </w:r>
      <w:r w:rsidRPr="53ADB0EB">
        <w:t xml:space="preserve"> website, </w:t>
      </w:r>
      <w:r w:rsidRPr="000673FA">
        <w:rPr>
          <w:color w:val="000000" w:themeColor="text1"/>
        </w:rPr>
        <w:t>the Bilingual Family Engagement Office is committed to supporting parents of EL</w:t>
      </w:r>
      <w:r w:rsidR="00E24190">
        <w:rPr>
          <w:color w:val="000000" w:themeColor="text1"/>
        </w:rPr>
        <w:t xml:space="preserve">s </w:t>
      </w:r>
      <w:r w:rsidRPr="000673FA">
        <w:rPr>
          <w:color w:val="000000" w:themeColor="text1"/>
        </w:rPr>
        <w:t>in matters pertaining to their children’s education and providing access to school-related events and activities. Their goal is to ensure that bilingual families are informed, involved</w:t>
      </w:r>
      <w:r>
        <w:rPr>
          <w:color w:val="000000" w:themeColor="text1"/>
        </w:rPr>
        <w:t>,</w:t>
      </w:r>
      <w:r w:rsidRPr="000673FA">
        <w:rPr>
          <w:color w:val="000000" w:themeColor="text1"/>
        </w:rPr>
        <w:t xml:space="preserve"> and empowered</w:t>
      </w:r>
      <w:r>
        <w:rPr>
          <w:color w:val="000000" w:themeColor="text1"/>
        </w:rPr>
        <w:t xml:space="preserve"> to advocate for their children</w:t>
      </w:r>
      <w:r w:rsidRPr="000673FA">
        <w:rPr>
          <w:color w:val="000000" w:themeColor="text1"/>
        </w:rPr>
        <w:t xml:space="preserve">. </w:t>
      </w:r>
      <w:r w:rsidRPr="53ADB0EB">
        <w:t>The Bilingual Parent Advisory Council and the Dual Language Parent Advisory Council and their members reach out to families monthly to provide information</w:t>
      </w:r>
      <w:r>
        <w:t xml:space="preserve"> in the form of informational meetings</w:t>
      </w:r>
      <w:r w:rsidRPr="53ADB0EB">
        <w:t>.</w:t>
      </w:r>
    </w:p>
    <w:p w14:paraId="06DA8CF6" w14:textId="420D8099" w:rsidR="00E756DA" w:rsidRDefault="00E756DA" w:rsidP="00876F31">
      <w:pPr>
        <w:pStyle w:val="Heading2"/>
        <w:spacing w:before="120" w:after="120" w:line="276" w:lineRule="auto"/>
      </w:pPr>
      <w:bookmarkStart w:id="57" w:name="_Toc69378587"/>
      <w:r>
        <w:t xml:space="preserve">Reasons Why </w:t>
      </w:r>
      <w:r w:rsidR="00867576">
        <w:t xml:space="preserve">EL </w:t>
      </w:r>
      <w:r>
        <w:t>Students Drop Out</w:t>
      </w:r>
      <w:bookmarkEnd w:id="57"/>
    </w:p>
    <w:p w14:paraId="095E5CBD" w14:textId="221AC2B3" w:rsidR="00E756DA" w:rsidRDefault="00E756DA" w:rsidP="00876F31">
      <w:pPr>
        <w:spacing w:before="120" w:after="120" w:line="276" w:lineRule="auto"/>
      </w:pPr>
      <w:r>
        <w:t xml:space="preserve">All interviewees were asked to share their understanding of what are some common factors for dropping out among ELs. </w:t>
      </w:r>
      <w:r w:rsidRPr="00A771AA">
        <w:t xml:space="preserve">District staff </w:t>
      </w:r>
      <w:r>
        <w:t>shared</w:t>
      </w:r>
      <w:r w:rsidRPr="00A771AA">
        <w:t xml:space="preserve"> that having highly engaged families was correlated with </w:t>
      </w:r>
      <w:r w:rsidR="008738C8">
        <w:t xml:space="preserve">a </w:t>
      </w:r>
      <w:r w:rsidRPr="00A771AA">
        <w:t>lower likelihood of students dropping out. They noted that SLIFE were more likely to drop out than other groups of EL</w:t>
      </w:r>
      <w:r w:rsidR="00E24190">
        <w:t>s</w:t>
      </w:r>
      <w:r w:rsidRPr="00A771AA">
        <w:t>. Students who come into the district as ninth graders who are over</w:t>
      </w:r>
      <w:r w:rsidR="002F40B5">
        <w:t>-</w:t>
      </w:r>
      <w:r w:rsidRPr="00A771AA">
        <w:t>age</w:t>
      </w:r>
      <w:r>
        <w:t>,</w:t>
      </w:r>
      <w:r w:rsidRPr="00A771AA">
        <w:t xml:space="preserve"> such as </w:t>
      </w:r>
      <w:r w:rsidR="00F30526">
        <w:t xml:space="preserve">ages </w:t>
      </w:r>
      <w:r w:rsidRPr="00A771AA">
        <w:t>16 and 17</w:t>
      </w:r>
      <w:r>
        <w:t>,</w:t>
      </w:r>
      <w:r w:rsidRPr="00A771AA">
        <w:t xml:space="preserve"> face particular challenges in completing requirements</w:t>
      </w:r>
      <w:r>
        <w:t xml:space="preserve"> such as accumulating credits and passing the MCAS</w:t>
      </w:r>
      <w:r w:rsidRPr="00A771AA">
        <w:t xml:space="preserve">. </w:t>
      </w:r>
      <w:r w:rsidR="001731EC">
        <w:t>Interviewees further reported that many</w:t>
      </w:r>
      <w:r w:rsidRPr="00A771AA">
        <w:t xml:space="preserve"> of these students have also experienced trauma through their migration, or </w:t>
      </w:r>
      <w:r w:rsidR="003D7336">
        <w:t xml:space="preserve">they </w:t>
      </w:r>
      <w:r w:rsidRPr="00A771AA">
        <w:t>may be refugees. Other challenges identified by staff included</w:t>
      </w:r>
      <w:r w:rsidRPr="00A771AA">
        <w:rPr>
          <w:b/>
          <w:bCs/>
        </w:rPr>
        <w:t xml:space="preserve"> </w:t>
      </w:r>
      <w:r w:rsidRPr="00A771AA">
        <w:t xml:space="preserve">students’ need to </w:t>
      </w:r>
      <w:r>
        <w:t>be employed</w:t>
      </w:r>
      <w:r w:rsidRPr="00A771AA">
        <w:t xml:space="preserve"> and that they might not have close familial support networks if they are </w:t>
      </w:r>
      <w:r>
        <w:t>n</w:t>
      </w:r>
      <w:r w:rsidRPr="00A771AA">
        <w:t>ewcomers</w:t>
      </w:r>
      <w:r>
        <w:t>.</w:t>
      </w:r>
    </w:p>
    <w:p w14:paraId="041867F3" w14:textId="77777777" w:rsidR="00E756DA" w:rsidRDefault="00E756DA" w:rsidP="00876F31">
      <w:pPr>
        <w:pStyle w:val="Heading3"/>
        <w:spacing w:before="120" w:after="120" w:line="276" w:lineRule="auto"/>
      </w:pPr>
      <w:bookmarkStart w:id="58" w:name="_Toc69378588"/>
      <w:r>
        <w:lastRenderedPageBreak/>
        <w:t>COVID Challenges and Dropout</w:t>
      </w:r>
      <w:bookmarkEnd w:id="58"/>
    </w:p>
    <w:p w14:paraId="37588BFA" w14:textId="727A565F" w:rsidR="00E756DA" w:rsidRDefault="00E756DA" w:rsidP="00876F31">
      <w:pPr>
        <w:spacing w:before="120" w:after="120" w:line="276" w:lineRule="auto"/>
      </w:pPr>
      <w:r w:rsidRPr="67F7F8B1">
        <w:t xml:space="preserve">A district staff member pointed out that during the pandemic, translation services, especially in languages other than Spanish and Portuguese, </w:t>
      </w:r>
      <w:r w:rsidR="00266DB9">
        <w:t>had</w:t>
      </w:r>
      <w:r w:rsidRPr="67F7F8B1">
        <w:t xml:space="preserve"> become more important than ever to ensure communication with EL families. Given the heightened role of parents in teaching in the </w:t>
      </w:r>
      <w:r w:rsidR="001731EC">
        <w:t>remote</w:t>
      </w:r>
      <w:r w:rsidRPr="67F7F8B1">
        <w:t xml:space="preserve"> learning environment, the school and district staff have noted inequities in terms of families’ abilities to communicate with schools. Lack of access to technology and the internet can affect EL families. Additionally, many essential workers are immigrants, which not only puts them at higher risk for COVID but also means they cannot stay at home to assist their children with schoolwork</w:t>
      </w:r>
      <w:r w:rsidR="001731EC">
        <w:t xml:space="preserve"> (ACLU, 2020)</w:t>
      </w:r>
      <w:r w:rsidR="008119BC">
        <w:t>.</w:t>
      </w:r>
    </w:p>
    <w:p w14:paraId="7060D8C3" w14:textId="00B58191" w:rsidR="00F46AB1" w:rsidRDefault="00F46AB1" w:rsidP="00876F31">
      <w:pPr>
        <w:spacing w:before="120" w:after="120" w:line="276" w:lineRule="auto"/>
      </w:pPr>
      <w:r w:rsidRPr="67F7F8B1">
        <w:t xml:space="preserve">In focus groups, participating parents expressed appreciation for the </w:t>
      </w:r>
      <w:r>
        <w:t xml:space="preserve">multiple and varied </w:t>
      </w:r>
      <w:r w:rsidRPr="67F7F8B1">
        <w:t xml:space="preserve">communication from the school and district </w:t>
      </w:r>
      <w:r>
        <w:t>throughout the pandemic,</w:t>
      </w:r>
      <w:r w:rsidRPr="67F7F8B1">
        <w:t xml:space="preserve"> including emails, text messages, and phone calls. They noted that there was variation in terms of the quantity and rigor of the work that their children were being asked to do in their classes. Parents reiterated repeatedly the importance of having school staff</w:t>
      </w:r>
      <w:r>
        <w:t xml:space="preserve"> </w:t>
      </w:r>
      <w:r w:rsidRPr="67F7F8B1">
        <w:t>—</w:t>
      </w:r>
      <w:r>
        <w:t xml:space="preserve"> </w:t>
      </w:r>
      <w:r w:rsidRPr="67F7F8B1">
        <w:t>in all roles</w:t>
      </w:r>
      <w:r>
        <w:t xml:space="preserve"> </w:t>
      </w:r>
      <w:r w:rsidRPr="67F7F8B1">
        <w:t>—</w:t>
      </w:r>
      <w:r>
        <w:t xml:space="preserve"> </w:t>
      </w:r>
      <w:r w:rsidRPr="67F7F8B1">
        <w:t>who speak their home languages.</w:t>
      </w:r>
      <w:r>
        <w:t xml:space="preserve"> </w:t>
      </w:r>
      <w:r w:rsidR="00E756DA" w:rsidRPr="00A77EB8">
        <w:t>Many parents’ concerns have been around remote learning and the need to sustain student interest and participation while developing greater English language proficiency.</w:t>
      </w:r>
    </w:p>
    <w:p w14:paraId="7A2132B4" w14:textId="1DED9103" w:rsidR="00E756DA" w:rsidRDefault="00E756DA" w:rsidP="00876F31">
      <w:pPr>
        <w:spacing w:before="120" w:after="120" w:line="276" w:lineRule="auto"/>
      </w:pPr>
      <w:r w:rsidRPr="004C4379">
        <w:t>During COVID relief efforts, the district drew upon partnerships with faith-based organizations for community outreach and to meet the basic needs of families. An interfaith clergy group coordinates efforts around food access, donation drives, and other infrastructure</w:t>
      </w:r>
      <w:r>
        <w:t xml:space="preserve"> </w:t>
      </w:r>
      <w:r w:rsidRPr="001C2F25">
        <w:t>with the district</w:t>
      </w:r>
      <w:r w:rsidRPr="004C4379">
        <w:t xml:space="preserve">. Partnerships ensure that key issues identified by the district are fast-tracked for community discussion and collaboration. </w:t>
      </w:r>
    </w:p>
    <w:p w14:paraId="66A32816" w14:textId="77777777" w:rsidR="00E756DA" w:rsidRPr="00C0096C" w:rsidRDefault="00E756DA" w:rsidP="00876F31">
      <w:pPr>
        <w:pStyle w:val="Heading2"/>
        <w:spacing w:before="120" w:after="120" w:line="276" w:lineRule="auto"/>
      </w:pPr>
      <w:bookmarkStart w:id="59" w:name="_Toc69378589"/>
      <w:r w:rsidRPr="00C0096C">
        <w:t>Discussion</w:t>
      </w:r>
      <w:bookmarkEnd w:id="59"/>
    </w:p>
    <w:p w14:paraId="1C45C835" w14:textId="17224A77" w:rsidR="00E756DA" w:rsidRPr="00A771AA" w:rsidRDefault="00E756DA" w:rsidP="00876F31">
      <w:pPr>
        <w:spacing w:before="120" w:after="120" w:line="276" w:lineRule="auto"/>
        <w:rPr>
          <w:rStyle w:val="FootnoteReference"/>
        </w:rPr>
      </w:pPr>
      <w:r w:rsidRPr="00A771AA">
        <w:t xml:space="preserve">The educational program for secondary </w:t>
      </w:r>
      <w:r w:rsidR="0061016D">
        <w:t>ELs</w:t>
      </w:r>
      <w:r w:rsidRPr="00A771AA">
        <w:t xml:space="preserve"> in </w:t>
      </w:r>
      <w:r w:rsidR="00D5471F">
        <w:t>FPS</w:t>
      </w:r>
      <w:r w:rsidRPr="00A771AA">
        <w:t xml:space="preserve"> has some bright spots. The district programs </w:t>
      </w:r>
      <w:r>
        <w:t xml:space="preserve">at the </w:t>
      </w:r>
      <w:r w:rsidRPr="00A771AA">
        <w:t>high school address some of the evidence-based recommendations from the Institute of Education Sciences</w:t>
      </w:r>
      <w:r w:rsidR="00FD24C1">
        <w:t>’</w:t>
      </w:r>
      <w:r w:rsidRPr="00A771AA">
        <w:t xml:space="preserve"> </w:t>
      </w:r>
      <w:r w:rsidR="00FD24C1">
        <w:t>p</w:t>
      </w:r>
      <w:r w:rsidRPr="00A771AA">
        <w:t xml:space="preserve">ractice </w:t>
      </w:r>
      <w:r w:rsidR="00FD24C1">
        <w:t>g</w:t>
      </w:r>
      <w:r w:rsidRPr="00A771AA">
        <w:t>uide</w:t>
      </w:r>
      <w:r w:rsidR="00FD24C1">
        <w:t>,</w:t>
      </w:r>
      <w:r w:rsidRPr="00A771AA">
        <w:t xml:space="preserve"> </w:t>
      </w:r>
      <w:r w:rsidRPr="00A771AA">
        <w:rPr>
          <w:i/>
          <w:iCs/>
        </w:rPr>
        <w:t xml:space="preserve">Preventing </w:t>
      </w:r>
      <w:r w:rsidR="00FD24C1">
        <w:rPr>
          <w:i/>
          <w:iCs/>
        </w:rPr>
        <w:t>D</w:t>
      </w:r>
      <w:r w:rsidRPr="00A771AA">
        <w:rPr>
          <w:i/>
          <w:iCs/>
        </w:rPr>
        <w:t xml:space="preserve">ropout </w:t>
      </w:r>
      <w:r>
        <w:rPr>
          <w:i/>
          <w:iCs/>
        </w:rPr>
        <w:t xml:space="preserve">in </w:t>
      </w:r>
      <w:r w:rsidR="00BD0F6D">
        <w:rPr>
          <w:i/>
          <w:iCs/>
        </w:rPr>
        <w:t>S</w:t>
      </w:r>
      <w:r w:rsidRPr="00A771AA">
        <w:rPr>
          <w:i/>
          <w:iCs/>
        </w:rPr>
        <w:t xml:space="preserve">econdary </w:t>
      </w:r>
      <w:r w:rsidR="00BD0F6D">
        <w:rPr>
          <w:i/>
          <w:iCs/>
        </w:rPr>
        <w:t>S</w:t>
      </w:r>
      <w:r w:rsidRPr="00A771AA">
        <w:rPr>
          <w:i/>
          <w:iCs/>
        </w:rPr>
        <w:t>chools</w:t>
      </w:r>
      <w:r w:rsidR="00614AC7">
        <w:rPr>
          <w:i/>
          <w:iCs/>
        </w:rPr>
        <w:t xml:space="preserve"> </w:t>
      </w:r>
      <w:r w:rsidR="00614AC7">
        <w:t>(</w:t>
      </w:r>
      <w:proofErr w:type="spellStart"/>
      <w:r w:rsidR="00614AC7">
        <w:t>Rumberger</w:t>
      </w:r>
      <w:proofErr w:type="spellEnd"/>
      <w:r w:rsidR="00614AC7">
        <w:t xml:space="preserve"> et al., 2017)</w:t>
      </w:r>
      <w:r w:rsidRPr="00A771AA">
        <w:t>, though not all of these recommendations are specific to E</w:t>
      </w:r>
      <w:r w:rsidR="00E24190">
        <w:t>Ls</w:t>
      </w:r>
      <w:r w:rsidRPr="00A771AA">
        <w:t>. The primary practices</w:t>
      </w:r>
      <w:r>
        <w:t xml:space="preserve"> for ELs</w:t>
      </w:r>
      <w:r w:rsidRPr="00A771AA">
        <w:t xml:space="preserve"> in FPS are centered on intensive interventions targeted to </w:t>
      </w:r>
      <w:r w:rsidR="00A5550D">
        <w:t xml:space="preserve">support </w:t>
      </w:r>
      <w:r w:rsidRPr="00A771AA">
        <w:t>specific groups of students.</w:t>
      </w:r>
    </w:p>
    <w:p w14:paraId="759CE39F" w14:textId="4A4F7F9F" w:rsidR="00E756DA" w:rsidRDefault="00E756DA" w:rsidP="00876F31">
      <w:pPr>
        <w:spacing w:before="120" w:after="120" w:line="276" w:lineRule="auto"/>
        <w:rPr>
          <w:b/>
          <w:bCs/>
        </w:rPr>
      </w:pPr>
      <w:r>
        <w:t xml:space="preserve">SLIFE students are a particular focus </w:t>
      </w:r>
      <w:r w:rsidRPr="00A77EB8">
        <w:t>for intensive interventions</w:t>
      </w:r>
      <w:r w:rsidR="00D5471F">
        <w:t xml:space="preserve"> in the district</w:t>
      </w:r>
      <w:r w:rsidRPr="00A77EB8">
        <w:t xml:space="preserve">. </w:t>
      </w:r>
      <w:r w:rsidR="00D5471F">
        <w:t>The</w:t>
      </w:r>
      <w:r w:rsidRPr="00A77EB8">
        <w:t xml:space="preserve"> DREAM program offers students two years of intensive supports with the aim of integrating them into the </w:t>
      </w:r>
      <w:r w:rsidR="00D5471F">
        <w:t>educational mainstream</w:t>
      </w:r>
      <w:r w:rsidRPr="00A77EB8">
        <w:t xml:space="preserve">. </w:t>
      </w:r>
      <w:r>
        <w:t xml:space="preserve">The new </w:t>
      </w:r>
      <w:r w:rsidR="00FB2CE4">
        <w:t>e</w:t>
      </w:r>
      <w:r>
        <w:t xml:space="preserve">vening </w:t>
      </w:r>
      <w:r w:rsidR="00FB2CE4">
        <w:t>p</w:t>
      </w:r>
      <w:r>
        <w:t>rogram, which was piloted with EL</w:t>
      </w:r>
      <w:r w:rsidR="00E24190">
        <w:t xml:space="preserve">s </w:t>
      </w:r>
      <w:r>
        <w:t xml:space="preserve">in </w:t>
      </w:r>
      <w:r w:rsidR="00016236">
        <w:t xml:space="preserve">the </w:t>
      </w:r>
      <w:r>
        <w:t xml:space="preserve">spring of 2021, has </w:t>
      </w:r>
      <w:r w:rsidR="00016236">
        <w:t xml:space="preserve">the </w:t>
      </w:r>
      <w:r>
        <w:t>potential to meet the needs of a specific population of EL</w:t>
      </w:r>
      <w:r w:rsidR="00E24190">
        <w:t>s</w:t>
      </w:r>
      <w:r>
        <w:t xml:space="preserve">. The program provides individualized and flexible opportunities for students to engage in academic content and receive supports to help be able to stay in school, reducing the likelihood of dropping out. </w:t>
      </w:r>
    </w:p>
    <w:p w14:paraId="1ED55023" w14:textId="758B562C" w:rsidR="00E756DA" w:rsidRDefault="00E756DA" w:rsidP="00876F31">
      <w:pPr>
        <w:spacing w:before="120" w:after="120" w:line="276" w:lineRule="auto"/>
        <w:rPr>
          <w:b/>
          <w:bCs/>
        </w:rPr>
      </w:pPr>
      <w:r w:rsidRPr="00CD57CB">
        <w:t xml:space="preserve">While it was evident from discussion with district staff that several initiatives are in place in the district to reduce dropout and increase high school student success, it was not clear that </w:t>
      </w:r>
      <w:r>
        <w:t xml:space="preserve">all </w:t>
      </w:r>
      <w:r w:rsidR="0061016D">
        <w:t>ELs</w:t>
      </w:r>
      <w:r w:rsidRPr="00CD57CB">
        <w:t xml:space="preserve"> </w:t>
      </w:r>
      <w:r w:rsidRPr="00CD57CB">
        <w:lastRenderedPageBreak/>
        <w:t xml:space="preserve">have full access to participating in these programs. For instance, </w:t>
      </w:r>
      <w:r>
        <w:t>f</w:t>
      </w:r>
      <w:r w:rsidRPr="53ADB0EB">
        <w:t>or some groups of EL</w:t>
      </w:r>
      <w:r w:rsidR="00E24190">
        <w:t>s</w:t>
      </w:r>
      <w:r w:rsidRPr="53ADB0EB">
        <w:t xml:space="preserve">, such as those who attended middle school in the district, the district offers full access to a variety of programs, including a </w:t>
      </w:r>
      <w:r w:rsidR="00D5471F">
        <w:t>CVTE</w:t>
      </w:r>
      <w:r w:rsidRPr="53ADB0EB">
        <w:t xml:space="preserve"> program</w:t>
      </w:r>
      <w:r w:rsidR="00731D94">
        <w:t>, w</w:t>
      </w:r>
      <w:r>
        <w:t xml:space="preserve">hereas ELs new to the district in high school may be excluded from these programs. The </w:t>
      </w:r>
      <w:r w:rsidR="00D5471F">
        <w:t>CVTE</w:t>
      </w:r>
      <w:r>
        <w:t xml:space="preserve"> program is </w:t>
      </w:r>
      <w:r w:rsidR="00D5471F">
        <w:t>in</w:t>
      </w:r>
      <w:r w:rsidRPr="53ADB0EB">
        <w:t xml:space="preserve"> line with the IES practice </w:t>
      </w:r>
      <w:r w:rsidR="0061342E">
        <w:t xml:space="preserve">guide’s </w:t>
      </w:r>
      <w:r>
        <w:t xml:space="preserve">dropout prevention </w:t>
      </w:r>
      <w:r w:rsidRPr="53ADB0EB">
        <w:t>recommendation to connect to college and caree</w:t>
      </w:r>
      <w:r>
        <w:t>r</w:t>
      </w:r>
      <w:r w:rsidRPr="53ADB0EB">
        <w:t xml:space="preserve">. </w:t>
      </w:r>
      <w:r w:rsidRPr="53ADB0EB" w:rsidDel="000D7874">
        <w:t>In this area, efforts might focus on broadening access and pathways for more recently arrived students.</w:t>
      </w:r>
      <w:r>
        <w:t xml:space="preserve"> Some efforts are already underway to expand vocational opportunities for SLIFE students.</w:t>
      </w:r>
    </w:p>
    <w:p w14:paraId="540F4890" w14:textId="02B389FF" w:rsidR="00E756DA" w:rsidRDefault="00E756DA" w:rsidP="00876F31">
      <w:pPr>
        <w:spacing w:before="120" w:after="120" w:line="276" w:lineRule="auto"/>
      </w:pPr>
      <w:r w:rsidRPr="00815912">
        <w:t xml:space="preserve">District staff associated with programs serving </w:t>
      </w:r>
      <w:r w:rsidR="0061016D">
        <w:t>ELs</w:t>
      </w:r>
      <w:r w:rsidRPr="00815912">
        <w:t xml:space="preserve"> also </w:t>
      </w:r>
      <w:r>
        <w:t>shared</w:t>
      </w:r>
      <w:r w:rsidRPr="00815912">
        <w:t xml:space="preserve"> that there was a continuing need to shift mindsets among some of the </w:t>
      </w:r>
      <w:r>
        <w:t xml:space="preserve">general education </w:t>
      </w:r>
      <w:r w:rsidRPr="00815912">
        <w:t xml:space="preserve">faculty and staff. Ongoing efforts are addressing how to have all teachers view </w:t>
      </w:r>
      <w:r w:rsidR="0061016D">
        <w:t>ELs</w:t>
      </w:r>
      <w:r w:rsidRPr="00815912">
        <w:t xml:space="preserve"> as their collective responsibility while fully valuing the immense potential for students to become bilingual and biliterate participants in society. </w:t>
      </w:r>
    </w:p>
    <w:p w14:paraId="695FAFA0" w14:textId="77777777" w:rsidR="00E756DA" w:rsidRDefault="00E756DA" w:rsidP="00876F31">
      <w:pPr>
        <w:spacing w:before="120" w:after="120" w:line="276" w:lineRule="auto"/>
      </w:pPr>
      <w:r>
        <w:br w:type="page"/>
      </w:r>
      <w:r>
        <w:rPr>
          <w:noProof/>
        </w:rPr>
        <mc:AlternateContent>
          <mc:Choice Requires="wps">
            <w:drawing>
              <wp:anchor distT="0" distB="0" distL="114300" distR="114300" simplePos="0" relativeHeight="251658240" behindDoc="0" locked="0" layoutInCell="1" allowOverlap="1" wp14:anchorId="138A6D34" wp14:editId="673F38B6">
                <wp:simplePos x="0" y="0"/>
                <wp:positionH relativeFrom="column">
                  <wp:posOffset>0</wp:posOffset>
                </wp:positionH>
                <wp:positionV relativeFrom="paragraph">
                  <wp:posOffset>0</wp:posOffset>
                </wp:positionV>
                <wp:extent cx="635000" cy="635000"/>
                <wp:effectExtent l="0" t="0" r="0" b="0"/>
                <wp:wrapNone/>
                <wp:docPr id="3" name="WordArt 4"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33F7330" id="_x0000_t202" coordsize="21600,21600" o:spt="202" path="m,l,21600r21600,l21600,xe">
                <v:stroke joinstyle="miter"/>
                <v:path gradientshapeok="t" o:connecttype="rect"/>
              </v:shapetype>
              <v:shape id="WordArt 4" o:spid="_x0000_s1026" type="#_x0000_t202" alt="&quot;&quot;"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" filled="f" stroked="f"/>
            </w:pict>
          </mc:Fallback>
        </mc:AlternateContent>
      </w:r>
      <w:r>
        <w:rPr>
          <w:noProof/>
        </w:rPr>
        <mc:AlternateContent>
          <mc:Choice Requires="wps">
            <w:drawing>
              <wp:anchor distT="0" distB="0" distL="114300" distR="114300" simplePos="0" relativeHeight="251658241" behindDoc="0" locked="0" layoutInCell="1" allowOverlap="1" wp14:anchorId="5A189AEE" wp14:editId="7F6F98EC">
                <wp:simplePos x="0" y="0"/>
                <wp:positionH relativeFrom="column">
                  <wp:posOffset>0</wp:posOffset>
                </wp:positionH>
                <wp:positionV relativeFrom="paragraph">
                  <wp:posOffset>0</wp:posOffset>
                </wp:positionV>
                <wp:extent cx="635000" cy="635000"/>
                <wp:effectExtent l="0" t="0" r="0" b="0"/>
                <wp:wrapNone/>
                <wp:docPr id="18" name="WordArt 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CAC96E3" id="WordArt 3" o:spid="_x0000_s1026" type="#_x0000_t202" alt="&quot;&quot;" style="position:absolute;margin-left:0;margin-top:0;width:50pt;height:50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" filled="f" stroked="f"/>
            </w:pict>
          </mc:Fallback>
        </mc:AlternateContent>
      </w:r>
      <w:r>
        <w:rPr>
          <w:noProof/>
        </w:rPr>
        <mc:AlternateContent>
          <mc:Choice Requires="wps">
            <w:drawing>
              <wp:anchor distT="0" distB="0" distL="114300" distR="114300" simplePos="0" relativeHeight="251658242" behindDoc="0" locked="0" layoutInCell="1" allowOverlap="1" wp14:anchorId="7ED43CCD" wp14:editId="774A9868">
                <wp:simplePos x="0" y="0"/>
                <wp:positionH relativeFrom="column">
                  <wp:posOffset>0</wp:posOffset>
                </wp:positionH>
                <wp:positionV relativeFrom="paragraph">
                  <wp:posOffset>0</wp:posOffset>
                </wp:positionV>
                <wp:extent cx="635000" cy="635000"/>
                <wp:effectExtent l="0" t="0" r="0" b="0"/>
                <wp:wrapNone/>
                <wp:docPr id="20" name="WordArt 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CE5A498" id="WordArt 2" o:spid="_x0000_s1026" type="#_x0000_t202" alt="&quot;&quot;" style="position:absolute;margin-left:0;margin-top:0;width:50pt;height:50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" filled="f" stroked="f"/>
            </w:pict>
          </mc:Fallback>
        </mc:AlternateContent>
      </w:r>
    </w:p>
    <w:p w14:paraId="6359DF52" w14:textId="2DDB105F" w:rsidR="00E756DA" w:rsidRPr="009C1B8B" w:rsidRDefault="00E756DA" w:rsidP="00FD5B8D">
      <w:pPr>
        <w:pStyle w:val="Heading1"/>
        <w:spacing w:before="120" w:after="120" w:line="276" w:lineRule="auto"/>
        <w:rPr>
          <w:rFonts w:ascii="Times New Roman" w:eastAsia="Times New Roman" w:hAnsi="Times New Roman" w:cs="Times New Roman"/>
          <w:sz w:val="24"/>
          <w:szCs w:val="24"/>
        </w:rPr>
      </w:pPr>
      <w:bookmarkStart w:id="60" w:name="_Toc69378590"/>
      <w:bookmarkStart w:id="61" w:name="_Toc74997856"/>
      <w:bookmarkStart w:id="62" w:name="_Toc78524974"/>
      <w:r>
        <w:lastRenderedPageBreak/>
        <w:t>Somerville</w:t>
      </w:r>
      <w:bookmarkEnd w:id="60"/>
      <w:r>
        <w:t xml:space="preserve"> Public Schools</w:t>
      </w:r>
      <w:bookmarkEnd w:id="61"/>
      <w:bookmarkEnd w:id="62"/>
    </w:p>
    <w:p w14:paraId="09D9274E" w14:textId="77777777" w:rsidR="00E756DA" w:rsidRDefault="00E756DA" w:rsidP="00FD5B8D">
      <w:pPr>
        <w:pStyle w:val="Heading2"/>
        <w:spacing w:before="120" w:after="120" w:line="276" w:lineRule="auto"/>
      </w:pPr>
      <w:bookmarkStart w:id="63" w:name="_Toc69378591"/>
      <w:r>
        <w:t>Overview</w:t>
      </w:r>
      <w:bookmarkEnd w:id="63"/>
    </w:p>
    <w:p w14:paraId="5C4563EB" w14:textId="62C0AB13" w:rsidR="00A5550D" w:rsidRPr="00925ED1" w:rsidRDefault="00E756DA" w:rsidP="00A5550D">
      <w:pPr>
        <w:spacing w:before="120" w:after="120" w:line="276" w:lineRule="auto"/>
        <w:rPr>
          <w:color w:val="000000" w:themeColor="text1"/>
          <w:shd w:val="clear" w:color="auto" w:fill="FFFFFF"/>
        </w:rPr>
      </w:pPr>
      <w:r w:rsidRPr="00925ED1">
        <w:rPr>
          <w:color w:val="000000" w:themeColor="text1"/>
        </w:rPr>
        <w:t xml:space="preserve">Concerned with the trend in dropout rates among English </w:t>
      </w:r>
      <w:r w:rsidR="009E4993" w:rsidRPr="00925ED1">
        <w:rPr>
          <w:color w:val="000000" w:themeColor="text1"/>
        </w:rPr>
        <w:t>learners (</w:t>
      </w:r>
      <w:r w:rsidRPr="00925ED1">
        <w:rPr>
          <w:color w:val="000000" w:themeColor="text1"/>
        </w:rPr>
        <w:t>ELs</w:t>
      </w:r>
      <w:r w:rsidR="009E4993" w:rsidRPr="00925ED1">
        <w:rPr>
          <w:color w:val="000000" w:themeColor="text1"/>
        </w:rPr>
        <w:t xml:space="preserve">) </w:t>
      </w:r>
      <w:r w:rsidRPr="00925ED1">
        <w:rPr>
          <w:color w:val="000000" w:themeColor="text1"/>
        </w:rPr>
        <w:t>in</w:t>
      </w:r>
      <w:r w:rsidR="006E75D5" w:rsidRPr="00925ED1">
        <w:rPr>
          <w:color w:val="000000" w:themeColor="text1"/>
        </w:rPr>
        <w:t xml:space="preserve"> the</w:t>
      </w:r>
      <w:r w:rsidRPr="00925ED1">
        <w:rPr>
          <w:color w:val="000000" w:themeColor="text1"/>
        </w:rPr>
        <w:t xml:space="preserve"> </w:t>
      </w:r>
      <w:r w:rsidR="007F4315" w:rsidRPr="00925ED1">
        <w:rPr>
          <w:color w:val="000000" w:themeColor="text1"/>
        </w:rPr>
        <w:t>Commonwealth</w:t>
      </w:r>
      <w:r w:rsidRPr="00925ED1">
        <w:rPr>
          <w:color w:val="000000" w:themeColor="text1"/>
        </w:rPr>
        <w:t xml:space="preserve">, </w:t>
      </w:r>
      <w:r w:rsidR="00CE68B5" w:rsidRPr="00925ED1">
        <w:rPr>
          <w:color w:val="000000" w:themeColor="text1"/>
        </w:rPr>
        <w:t>the Massachusetts Department of Elementary and Secondary Education (</w:t>
      </w:r>
      <w:r w:rsidRPr="00925ED1">
        <w:rPr>
          <w:color w:val="000000" w:themeColor="text1"/>
          <w:shd w:val="clear" w:color="auto" w:fill="FFFFFF"/>
        </w:rPr>
        <w:t>DESE</w:t>
      </w:r>
      <w:r w:rsidR="00CE68B5" w:rsidRPr="00925ED1">
        <w:rPr>
          <w:color w:val="000000" w:themeColor="text1"/>
          <w:shd w:val="clear" w:color="auto" w:fill="FFFFFF"/>
        </w:rPr>
        <w:t>)</w:t>
      </w:r>
      <w:r w:rsidRPr="00925ED1">
        <w:rPr>
          <w:color w:val="000000" w:themeColor="text1"/>
          <w:shd w:val="clear" w:color="auto" w:fill="FFFFFF"/>
        </w:rPr>
        <w:t xml:space="preserve"> sought to learn more about potential causes of and prevention efforts for EL dropouts. DESE contracted </w:t>
      </w:r>
      <w:r w:rsidR="00074E42" w:rsidRPr="00925ED1">
        <w:rPr>
          <w:color w:val="000000" w:themeColor="text1"/>
          <w:shd w:val="clear" w:color="auto" w:fill="FFFFFF"/>
        </w:rPr>
        <w:t>with</w:t>
      </w:r>
      <w:r w:rsidRPr="00925ED1">
        <w:rPr>
          <w:color w:val="000000" w:themeColor="text1"/>
          <w:shd w:val="clear" w:color="auto" w:fill="FFFFFF"/>
        </w:rPr>
        <w:t xml:space="preserve"> WestEd, an independent, </w:t>
      </w:r>
      <w:r w:rsidR="00DC49B6" w:rsidRPr="00925ED1">
        <w:rPr>
          <w:color w:val="000000" w:themeColor="text1"/>
          <w:shd w:val="clear" w:color="auto" w:fill="FFFFFF"/>
        </w:rPr>
        <w:t>not-for</w:t>
      </w:r>
      <w:r w:rsidRPr="00925ED1">
        <w:rPr>
          <w:color w:val="000000" w:themeColor="text1"/>
          <w:shd w:val="clear" w:color="auto" w:fill="FFFFFF"/>
        </w:rPr>
        <w:t>-profit educational research and service organization</w:t>
      </w:r>
      <w:r w:rsidR="00074E42" w:rsidRPr="00925ED1">
        <w:rPr>
          <w:color w:val="000000" w:themeColor="text1"/>
          <w:shd w:val="clear" w:color="auto" w:fill="FFFFFF"/>
        </w:rPr>
        <w:t>,</w:t>
      </w:r>
      <w:r w:rsidRPr="00925ED1">
        <w:rPr>
          <w:color w:val="000000" w:themeColor="text1"/>
          <w:shd w:val="clear" w:color="auto" w:fill="FFFFFF"/>
        </w:rPr>
        <w:t xml:space="preserve"> to learn about the causes of and efforts to prevent </w:t>
      </w:r>
      <w:r w:rsidR="0061016D">
        <w:rPr>
          <w:color w:val="000000" w:themeColor="text1"/>
          <w:shd w:val="clear" w:color="auto" w:fill="FFFFFF"/>
        </w:rPr>
        <w:t>ELs</w:t>
      </w:r>
      <w:r w:rsidRPr="00925ED1">
        <w:rPr>
          <w:color w:val="000000" w:themeColor="text1"/>
          <w:shd w:val="clear" w:color="auto" w:fill="FFFFFF"/>
        </w:rPr>
        <w:t xml:space="preserve"> from dropping out of school in Massachusetts. </w:t>
      </w:r>
    </w:p>
    <w:p w14:paraId="266EA5AE" w14:textId="77777777" w:rsidR="00A5550D" w:rsidRDefault="00A5550D" w:rsidP="00A5550D">
      <w:pPr>
        <w:spacing w:before="120" w:after="120" w:line="276" w:lineRule="auto"/>
        <w:rPr>
          <w:shd w:val="clear" w:color="auto" w:fill="FFFFFF"/>
        </w:rPr>
      </w:pPr>
      <w:r w:rsidRPr="00925ED1">
        <w:rPr>
          <w:color w:val="000000" w:themeColor="text1"/>
          <w:shd w:val="clear" w:color="auto" w:fill="FFFFFF"/>
        </w:rPr>
        <w:t>The goal of the</w:t>
      </w:r>
      <w:r>
        <w:rPr>
          <w:color w:val="000000" w:themeColor="text1"/>
          <w:shd w:val="clear" w:color="auto" w:fill="FFFFFF"/>
        </w:rPr>
        <w:t xml:space="preserve"> research</w:t>
      </w:r>
      <w:r w:rsidRPr="00925ED1">
        <w:rPr>
          <w:color w:val="000000" w:themeColor="text1"/>
          <w:shd w:val="clear" w:color="auto" w:fill="FFFFFF"/>
        </w:rPr>
        <w:t xml:space="preserve"> was to </w:t>
      </w:r>
      <w:r>
        <w:rPr>
          <w:color w:val="000000" w:themeColor="text1"/>
          <w:shd w:val="clear" w:color="auto" w:fill="FFFFFF"/>
        </w:rPr>
        <w:t xml:space="preserve">use district case studies to </w:t>
      </w:r>
      <w:r w:rsidRPr="00925ED1">
        <w:rPr>
          <w:color w:val="000000" w:themeColor="text1"/>
          <w:shd w:val="clear" w:color="auto" w:fill="FFFFFF"/>
        </w:rPr>
        <w:t>learn about the range of existing programs</w:t>
      </w:r>
      <w:r>
        <w:rPr>
          <w:color w:val="000000" w:themeColor="text1"/>
          <w:shd w:val="clear" w:color="auto" w:fill="FFFFFF"/>
        </w:rPr>
        <w:t xml:space="preserve"> </w:t>
      </w:r>
      <w:r w:rsidRPr="00925ED1">
        <w:rPr>
          <w:color w:val="000000" w:themeColor="text1"/>
          <w:shd w:val="clear" w:color="auto" w:fill="FFFFFF"/>
        </w:rPr>
        <w:t xml:space="preserve">and practices </w:t>
      </w:r>
      <w:r>
        <w:rPr>
          <w:color w:val="000000" w:themeColor="text1"/>
          <w:shd w:val="clear" w:color="auto" w:fill="FFFFFF"/>
        </w:rPr>
        <w:t>for</w:t>
      </w:r>
      <w:r w:rsidRPr="00925ED1">
        <w:rPr>
          <w:color w:val="000000" w:themeColor="text1"/>
          <w:shd w:val="clear" w:color="auto" w:fill="FFFFFF"/>
        </w:rPr>
        <w:t xml:space="preserve"> </w:t>
      </w:r>
      <w:r>
        <w:rPr>
          <w:color w:val="000000" w:themeColor="text1"/>
          <w:shd w:val="clear" w:color="auto" w:fill="FFFFFF"/>
        </w:rPr>
        <w:t>ELs. Two questions guided the case studies</w:t>
      </w:r>
      <w:r>
        <w:rPr>
          <w:shd w:val="clear" w:color="auto" w:fill="FFFFFF"/>
        </w:rPr>
        <w:t>:</w:t>
      </w:r>
    </w:p>
    <w:p w14:paraId="7DD6CA1E" w14:textId="77777777" w:rsidR="00A5550D" w:rsidRDefault="00A5550D" w:rsidP="00C147B1">
      <w:pPr>
        <w:pStyle w:val="ListParagraph"/>
        <w:numPr>
          <w:ilvl w:val="0"/>
          <w:numId w:val="37"/>
        </w:numPr>
        <w:spacing w:before="120" w:after="120" w:line="276" w:lineRule="auto"/>
      </w:pPr>
      <w:r>
        <w:t xml:space="preserve">What are the school and district </w:t>
      </w:r>
      <w:r w:rsidRPr="001E78AD">
        <w:rPr>
          <w:b/>
          <w:bCs/>
          <w:i/>
          <w:iCs/>
        </w:rPr>
        <w:t>programs</w:t>
      </w:r>
      <w:r>
        <w:t xml:space="preserve"> to engage English Learners and reduce dropout?</w:t>
      </w:r>
    </w:p>
    <w:p w14:paraId="3414CCCC" w14:textId="77777777" w:rsidR="00A5550D" w:rsidRDefault="00A5550D" w:rsidP="00A5550D">
      <w:pPr>
        <w:pStyle w:val="ListParagraph"/>
        <w:numPr>
          <w:ilvl w:val="0"/>
          <w:numId w:val="1"/>
        </w:numPr>
        <w:spacing w:before="120" w:after="120" w:line="276" w:lineRule="auto"/>
      </w:pPr>
      <w:r>
        <w:t xml:space="preserve">What are the school and district </w:t>
      </w:r>
      <w:r w:rsidRPr="0052512B">
        <w:rPr>
          <w:b/>
          <w:bCs/>
          <w:i/>
          <w:iCs/>
        </w:rPr>
        <w:t>practices</w:t>
      </w:r>
      <w:r>
        <w:t xml:space="preserve"> to support the success of English Learner students and prevent dropout?</w:t>
      </w:r>
    </w:p>
    <w:p w14:paraId="6AC59EFE" w14:textId="2A7AE319" w:rsidR="00E756DA" w:rsidRPr="00925ED1" w:rsidRDefault="00E756DA" w:rsidP="00FD5B8D">
      <w:pPr>
        <w:spacing w:before="120" w:after="120" w:line="276" w:lineRule="auto"/>
        <w:rPr>
          <w:color w:val="000000" w:themeColor="text1"/>
          <w:shd w:val="clear" w:color="auto" w:fill="FFFFFF"/>
        </w:rPr>
      </w:pPr>
      <w:r w:rsidRPr="00925ED1">
        <w:rPr>
          <w:color w:val="000000" w:themeColor="text1"/>
          <w:shd w:val="clear" w:color="auto" w:fill="FFFFFF"/>
        </w:rPr>
        <w:t xml:space="preserve">This case study report is one of four case studies conducted with districts from around the Commonwealth. </w:t>
      </w:r>
    </w:p>
    <w:p w14:paraId="3A71774D" w14:textId="578D05E6" w:rsidR="00E756DA" w:rsidRPr="00925ED1" w:rsidRDefault="00E756DA" w:rsidP="00FD5B8D">
      <w:pPr>
        <w:spacing w:before="120" w:after="120" w:line="276" w:lineRule="auto"/>
        <w:rPr>
          <w:color w:val="000000" w:themeColor="text1"/>
        </w:rPr>
      </w:pPr>
      <w:r w:rsidRPr="00D859A0">
        <w:t>To gain a deeper knowledge and understanding of</w:t>
      </w:r>
      <w:r w:rsidR="00A5550D">
        <w:t xml:space="preserve"> </w:t>
      </w:r>
      <w:r w:rsidRPr="00D859A0">
        <w:t xml:space="preserve">programs and practices that contribute to or </w:t>
      </w:r>
      <w:r w:rsidRPr="00925ED1">
        <w:rPr>
          <w:color w:val="000000" w:themeColor="text1"/>
        </w:rPr>
        <w:t xml:space="preserve">mitigate the dropout rates among </w:t>
      </w:r>
      <w:r w:rsidR="0061016D">
        <w:rPr>
          <w:color w:val="000000" w:themeColor="text1"/>
        </w:rPr>
        <w:t>ELs</w:t>
      </w:r>
      <w:r w:rsidRPr="00925ED1">
        <w:rPr>
          <w:color w:val="000000" w:themeColor="text1"/>
        </w:rPr>
        <w:t xml:space="preserve">, researchers conducted reviews of district and DESE websites and collected the following data through virtual individual or group interviews and written responses to the questions with the following district stakeholders in the spring of 2020 through </w:t>
      </w:r>
      <w:r w:rsidR="00E16237" w:rsidRPr="00925ED1">
        <w:rPr>
          <w:color w:val="000000" w:themeColor="text1"/>
        </w:rPr>
        <w:t xml:space="preserve">the </w:t>
      </w:r>
      <w:r w:rsidRPr="00925ED1">
        <w:rPr>
          <w:color w:val="000000" w:themeColor="text1"/>
        </w:rPr>
        <w:t>fall of 2020:</w:t>
      </w:r>
    </w:p>
    <w:p w14:paraId="44B98AE2" w14:textId="400C1F7C" w:rsidR="007103BC" w:rsidRPr="00925ED1" w:rsidRDefault="00E756DA" w:rsidP="00FD5B8D">
      <w:pPr>
        <w:pStyle w:val="ListParagraph"/>
        <w:numPr>
          <w:ilvl w:val="0"/>
          <w:numId w:val="23"/>
        </w:numPr>
        <w:spacing w:before="120" w:after="120" w:line="276" w:lineRule="auto"/>
        <w:rPr>
          <w:color w:val="000000" w:themeColor="text1"/>
        </w:rPr>
      </w:pPr>
      <w:r w:rsidRPr="00925ED1">
        <w:rPr>
          <w:rFonts w:eastAsia="Arial"/>
          <w:color w:val="000000" w:themeColor="text1"/>
        </w:rPr>
        <w:t>District Administrator of Programs for Multilingual Learner Education and Family and Community Partnerships</w:t>
      </w:r>
      <w:r w:rsidR="00716640" w:rsidRPr="00925ED1">
        <w:rPr>
          <w:rFonts w:eastAsia="Arial"/>
          <w:color w:val="000000" w:themeColor="text1"/>
        </w:rPr>
        <w:t>,</w:t>
      </w:r>
      <w:r w:rsidRPr="00925ED1" w:rsidDel="00475C11">
        <w:rPr>
          <w:color w:val="000000" w:themeColor="text1"/>
        </w:rPr>
        <w:t xml:space="preserve"> </w:t>
      </w:r>
      <w:r w:rsidRPr="00925ED1">
        <w:rPr>
          <w:color w:val="000000" w:themeColor="text1"/>
        </w:rPr>
        <w:t xml:space="preserve">and </w:t>
      </w:r>
      <w:r w:rsidRPr="00925ED1">
        <w:rPr>
          <w:rFonts w:eastAsia="Arial"/>
          <w:color w:val="000000" w:themeColor="text1"/>
        </w:rPr>
        <w:t>Department Chair for Multilingual Learner Education at Somerville High School</w:t>
      </w:r>
      <w:r w:rsidR="00CA549D" w:rsidRPr="00925ED1">
        <w:rPr>
          <w:rFonts w:eastAsia="Arial"/>
          <w:color w:val="000000" w:themeColor="text1"/>
        </w:rPr>
        <w:t xml:space="preserve"> (SHS)</w:t>
      </w:r>
      <w:r w:rsidRPr="00925ED1" w:rsidDel="00475C11">
        <w:rPr>
          <w:color w:val="000000" w:themeColor="text1"/>
        </w:rPr>
        <w:t xml:space="preserve"> </w:t>
      </w:r>
      <w:r w:rsidRPr="00925ED1">
        <w:rPr>
          <w:color w:val="000000" w:themeColor="text1"/>
        </w:rPr>
        <w:t>(interview</w:t>
      </w:r>
      <w:r w:rsidR="00266DB9" w:rsidRPr="00925ED1">
        <w:rPr>
          <w:color w:val="000000" w:themeColor="text1"/>
        </w:rPr>
        <w:t>ed together</w:t>
      </w:r>
      <w:r w:rsidRPr="00925ED1">
        <w:rPr>
          <w:color w:val="000000" w:themeColor="text1"/>
        </w:rPr>
        <w:t xml:space="preserve">) </w:t>
      </w:r>
    </w:p>
    <w:p w14:paraId="7E5621FE" w14:textId="3520C1DA" w:rsidR="00E756DA" w:rsidRPr="00925ED1" w:rsidRDefault="00E756DA" w:rsidP="00FD5B8D">
      <w:pPr>
        <w:pStyle w:val="ListParagraph"/>
        <w:numPr>
          <w:ilvl w:val="0"/>
          <w:numId w:val="23"/>
        </w:numPr>
        <w:spacing w:before="120" w:after="120" w:line="276" w:lineRule="auto"/>
        <w:rPr>
          <w:color w:val="000000" w:themeColor="text1"/>
        </w:rPr>
      </w:pPr>
      <w:r w:rsidRPr="00925ED1">
        <w:rPr>
          <w:color w:val="000000" w:themeColor="text1"/>
        </w:rPr>
        <w:t>Student support staff, including a family liaison and special program staff</w:t>
      </w:r>
    </w:p>
    <w:p w14:paraId="3DAF3C1A" w14:textId="43698B68" w:rsidR="00A5550D" w:rsidRDefault="00E756DA" w:rsidP="00A5550D">
      <w:pPr>
        <w:spacing w:before="120" w:after="120" w:line="276" w:lineRule="auto"/>
        <w:rPr>
          <w:rFonts w:eastAsia="Calibri"/>
        </w:rPr>
      </w:pPr>
      <w:r w:rsidRPr="00925ED1">
        <w:rPr>
          <w:color w:val="000000" w:themeColor="text1"/>
        </w:rPr>
        <w:t>The original research plan included more extensive data collection and in</w:t>
      </w:r>
      <w:r w:rsidR="006261EF" w:rsidRPr="00925ED1">
        <w:rPr>
          <w:color w:val="000000" w:themeColor="text1"/>
        </w:rPr>
        <w:t>-</w:t>
      </w:r>
      <w:r w:rsidRPr="00925ED1">
        <w:rPr>
          <w:color w:val="000000" w:themeColor="text1"/>
        </w:rPr>
        <w:t>person visits to each district.</w:t>
      </w:r>
      <w:r w:rsidRPr="00925ED1">
        <w:rPr>
          <w:rFonts w:eastAsia="Calibri"/>
          <w:color w:val="000000" w:themeColor="text1"/>
        </w:rPr>
        <w:t xml:space="preserve"> </w:t>
      </w:r>
      <w:r w:rsidR="00337A16">
        <w:t xml:space="preserve">The full set of data collection activities was not possible giving the limitations imposed </w:t>
      </w:r>
      <w:r w:rsidR="00C03358">
        <w:t>due to</w:t>
      </w:r>
      <w:r w:rsidR="00337A16">
        <w:t xml:space="preserve"> the COVID-19 pandemic.</w:t>
      </w:r>
      <w:r w:rsidR="00337A16">
        <w:rPr>
          <w:rFonts w:eastAsia="Calibri"/>
        </w:rPr>
        <w:t xml:space="preserve"> </w:t>
      </w:r>
      <w:r w:rsidRPr="00925ED1">
        <w:rPr>
          <w:rFonts w:eastAsia="Calibri"/>
          <w:color w:val="000000" w:themeColor="text1"/>
        </w:rPr>
        <w:t>This case study</w:t>
      </w:r>
      <w:r w:rsidR="004A58A9" w:rsidRPr="004A58A9">
        <w:rPr>
          <w:rFonts w:eastAsia="Calibri"/>
        </w:rPr>
        <w:t xml:space="preserve"> </w:t>
      </w:r>
      <w:r w:rsidR="004A58A9">
        <w:rPr>
          <w:rFonts w:eastAsia="Calibri"/>
        </w:rPr>
        <w:t xml:space="preserve">is not generalizable, but </w:t>
      </w:r>
      <w:r w:rsidRPr="00925ED1">
        <w:rPr>
          <w:rFonts w:eastAsia="Calibri"/>
          <w:color w:val="000000" w:themeColor="text1"/>
        </w:rPr>
        <w:t xml:space="preserve">a snapshot during an unprecedented time </w:t>
      </w:r>
      <w:r w:rsidR="00170AD6" w:rsidRPr="00925ED1">
        <w:rPr>
          <w:rFonts w:eastAsia="Calibri"/>
          <w:color w:val="000000" w:themeColor="text1"/>
        </w:rPr>
        <w:t xml:space="preserve">— </w:t>
      </w:r>
      <w:r w:rsidRPr="00925ED1">
        <w:rPr>
          <w:rFonts w:eastAsia="Calibri"/>
          <w:color w:val="000000" w:themeColor="text1"/>
        </w:rPr>
        <w:t xml:space="preserve">of EL programs and practices in the district. </w:t>
      </w:r>
      <w:r w:rsidR="00A5550D">
        <w:rPr>
          <w:rFonts w:eastAsia="Calibri"/>
        </w:rPr>
        <w:t xml:space="preserve">Throughout the case study, we highlight programs and practices that are aligned with MA DESE’s </w:t>
      </w:r>
      <w:r w:rsidR="00A5550D" w:rsidRPr="006B77F1">
        <w:rPr>
          <w:rFonts w:eastAsia="Calibri"/>
          <w:i/>
          <w:iCs/>
        </w:rPr>
        <w:t>Blueprint</w:t>
      </w:r>
      <w:r w:rsidR="00A5550D">
        <w:rPr>
          <w:rFonts w:eastAsia="Calibri"/>
          <w:i/>
          <w:iCs/>
        </w:rPr>
        <w:t xml:space="preserve"> for English Learner Success, </w:t>
      </w:r>
      <w:r w:rsidR="00A5550D">
        <w:rPr>
          <w:rFonts w:eastAsia="Calibri"/>
        </w:rPr>
        <w:t xml:space="preserve">and in particular Pillar 4: “A Plan </w:t>
      </w:r>
      <w:r w:rsidR="003B573D">
        <w:rPr>
          <w:rFonts w:eastAsia="Calibri"/>
        </w:rPr>
        <w:t>f</w:t>
      </w:r>
      <w:r w:rsidR="00A5550D">
        <w:rPr>
          <w:rFonts w:eastAsia="Calibri"/>
        </w:rPr>
        <w:t>or Success” with attention to the pillar’s three building blocks:</w:t>
      </w:r>
    </w:p>
    <w:p w14:paraId="06A1928E" w14:textId="77777777" w:rsidR="00A5550D" w:rsidRDefault="00A5550D" w:rsidP="00A5550D">
      <w:pPr>
        <w:pStyle w:val="ListParagraph"/>
        <w:numPr>
          <w:ilvl w:val="0"/>
          <w:numId w:val="35"/>
        </w:numPr>
        <w:spacing w:before="120" w:after="120" w:line="276" w:lineRule="auto"/>
        <w:rPr>
          <w:rFonts w:eastAsia="Calibri"/>
        </w:rPr>
      </w:pPr>
      <w:r>
        <w:rPr>
          <w:rFonts w:eastAsia="Calibri"/>
        </w:rPr>
        <w:t>Thriving in high school</w:t>
      </w:r>
    </w:p>
    <w:p w14:paraId="7F8014A5" w14:textId="77777777" w:rsidR="00A5550D" w:rsidRDefault="00A5550D" w:rsidP="00A5550D">
      <w:pPr>
        <w:pStyle w:val="ListParagraph"/>
        <w:numPr>
          <w:ilvl w:val="0"/>
          <w:numId w:val="35"/>
        </w:numPr>
        <w:spacing w:before="120" w:after="120" w:line="276" w:lineRule="auto"/>
        <w:rPr>
          <w:rFonts w:eastAsia="Calibri"/>
        </w:rPr>
      </w:pPr>
      <w:r>
        <w:rPr>
          <w:rFonts w:eastAsia="Calibri"/>
        </w:rPr>
        <w:t>Graduating college/career ready</w:t>
      </w:r>
    </w:p>
    <w:p w14:paraId="306772D4" w14:textId="04C1DE03" w:rsidR="00F21824" w:rsidRPr="00A5550D" w:rsidRDefault="00A5550D" w:rsidP="00A5550D">
      <w:pPr>
        <w:pStyle w:val="ListParagraph"/>
        <w:numPr>
          <w:ilvl w:val="0"/>
          <w:numId w:val="35"/>
        </w:numPr>
        <w:spacing w:before="120" w:after="120" w:line="276" w:lineRule="auto"/>
        <w:rPr>
          <w:rFonts w:eastAsia="Calibri"/>
        </w:rPr>
      </w:pPr>
      <w:r>
        <w:rPr>
          <w:rFonts w:eastAsia="Calibri"/>
        </w:rPr>
        <w:t>Graduating ready to contribute to civic life</w:t>
      </w:r>
    </w:p>
    <w:p w14:paraId="75FAD632" w14:textId="77777777" w:rsidR="00E756DA" w:rsidRPr="00EC7983" w:rsidRDefault="00E756DA" w:rsidP="00FD5B8D">
      <w:pPr>
        <w:pStyle w:val="Heading2"/>
        <w:spacing w:before="120" w:after="120" w:line="276" w:lineRule="auto"/>
      </w:pPr>
      <w:bookmarkStart w:id="64" w:name="_Toc69378592"/>
      <w:r w:rsidRPr="00EC7983">
        <w:lastRenderedPageBreak/>
        <w:t>About Somerville Public Schools</w:t>
      </w:r>
      <w:bookmarkEnd w:id="64"/>
    </w:p>
    <w:p w14:paraId="32F82DC2" w14:textId="008409D8" w:rsidR="00E756DA" w:rsidRDefault="00E756DA" w:rsidP="00FD5B8D">
      <w:pPr>
        <w:spacing w:before="120" w:after="120" w:line="276" w:lineRule="auto"/>
      </w:pPr>
      <w:r>
        <w:t xml:space="preserve">Somerville is a small, densely populated city northwest of Boston in which approximately 80,000 individuals reside. Somerville Public Schools (SPS) serve about 5,000 students, approximately 20% of whom are classified as </w:t>
      </w:r>
      <w:r w:rsidR="0061016D">
        <w:t>ELs</w:t>
      </w:r>
      <w:r>
        <w:t>. The three most spoken home languages among Somerville’s EL</w:t>
      </w:r>
      <w:r w:rsidR="00E24190">
        <w:t xml:space="preserve">s </w:t>
      </w:r>
      <w:r>
        <w:t>are Spanish, Portuguese, and Haitian Creole. The district serves a diverse student population, with about 41% of students identifying as Hispanic, 40% as white, and 9% as African American</w:t>
      </w:r>
      <w:r w:rsidR="00A95A64">
        <w:t xml:space="preserve"> (MA DESE, 2021f)</w:t>
      </w:r>
      <w:r>
        <w:t>. Slightly less than half (45%) of the students are economically disadvantaged</w:t>
      </w:r>
      <w:r w:rsidR="00487DEE">
        <w:t>,</w:t>
      </w:r>
      <w:r>
        <w:t xml:space="preserve"> and about one fifth of students (20%) receive special education services. In the 2018/19 school year, the dropout rate among </w:t>
      </w:r>
      <w:r w:rsidR="0061016D">
        <w:t>ELs</w:t>
      </w:r>
      <w:r>
        <w:t xml:space="preserve"> in Somerville was 3.3% compared to 1.1% for the district overall, both lower than the statewide averages.</w:t>
      </w:r>
    </w:p>
    <w:p w14:paraId="7FCCAFFF" w14:textId="77777777" w:rsidR="00E756DA" w:rsidRPr="0021621E" w:rsidRDefault="00E756DA" w:rsidP="00FD5B8D">
      <w:pPr>
        <w:pStyle w:val="Heading2"/>
        <w:spacing w:before="120" w:after="120" w:line="276" w:lineRule="auto"/>
      </w:pPr>
      <w:bookmarkStart w:id="65" w:name="_Toc69378596"/>
      <w:r w:rsidRPr="0021621E">
        <w:t>Programs</w:t>
      </w:r>
      <w:bookmarkEnd w:id="65"/>
    </w:p>
    <w:p w14:paraId="6A88C20B" w14:textId="5BC50F44" w:rsidR="00E756DA" w:rsidRDefault="00E756DA" w:rsidP="00FD5B8D">
      <w:pPr>
        <w:spacing w:before="120" w:after="120" w:line="276" w:lineRule="auto"/>
      </w:pPr>
      <w:r>
        <w:t>A variety of programming is offered in Somerville</w:t>
      </w:r>
      <w:r w:rsidR="00766C8B">
        <w:t>, including targeted programs and supports,</w:t>
      </w:r>
      <w:r>
        <w:t xml:space="preserve"> to address the needs of their diverse </w:t>
      </w:r>
      <w:r w:rsidR="0061016D">
        <w:t>EL</w:t>
      </w:r>
      <w:r>
        <w:t xml:space="preserve"> population. These include:</w:t>
      </w:r>
    </w:p>
    <w:p w14:paraId="1CC79450" w14:textId="77777777" w:rsidR="007103BC" w:rsidRDefault="00E756DA" w:rsidP="00FD5B8D">
      <w:pPr>
        <w:pStyle w:val="ListParagraph"/>
        <w:numPr>
          <w:ilvl w:val="0"/>
          <w:numId w:val="24"/>
        </w:numPr>
        <w:spacing w:before="120" w:after="120" w:line="276" w:lineRule="auto"/>
      </w:pPr>
      <w:r>
        <w:t xml:space="preserve">UNIDOS Dual Language Program </w:t>
      </w:r>
    </w:p>
    <w:p w14:paraId="70C2DA3F" w14:textId="77777777" w:rsidR="007103BC" w:rsidRDefault="00E756DA" w:rsidP="00FD5B8D">
      <w:pPr>
        <w:pStyle w:val="ListParagraph"/>
        <w:numPr>
          <w:ilvl w:val="0"/>
          <w:numId w:val="24"/>
        </w:numPr>
        <w:spacing w:before="120" w:after="120" w:line="276" w:lineRule="auto"/>
      </w:pPr>
      <w:r>
        <w:t>Sheltered English Immersion for grades K</w:t>
      </w:r>
      <w:r w:rsidR="001D7F0C">
        <w:t>–</w:t>
      </w:r>
      <w:r>
        <w:t xml:space="preserve">12 </w:t>
      </w:r>
    </w:p>
    <w:p w14:paraId="2233B5CA" w14:textId="7B1FBC44" w:rsidR="007103BC" w:rsidRDefault="00E756DA" w:rsidP="00FD5B8D">
      <w:pPr>
        <w:pStyle w:val="ListParagraph"/>
        <w:numPr>
          <w:ilvl w:val="0"/>
          <w:numId w:val="24"/>
        </w:numPr>
        <w:spacing w:before="120" w:after="120" w:line="276" w:lineRule="auto"/>
      </w:pPr>
      <w:r>
        <w:t xml:space="preserve">GOAL Program </w:t>
      </w:r>
      <w:r w:rsidR="001D7F0C">
        <w:t xml:space="preserve">— </w:t>
      </w:r>
      <w:r w:rsidR="009E55F3">
        <w:t xml:space="preserve">an </w:t>
      </w:r>
      <w:r>
        <w:t>alternative diploma pathway</w:t>
      </w:r>
    </w:p>
    <w:p w14:paraId="3D5010DD" w14:textId="77777777" w:rsidR="007103BC" w:rsidRDefault="00E756DA" w:rsidP="00FD5B8D">
      <w:pPr>
        <w:pStyle w:val="ListParagraph"/>
        <w:numPr>
          <w:ilvl w:val="0"/>
          <w:numId w:val="24"/>
        </w:numPr>
        <w:spacing w:before="120" w:after="120" w:line="276" w:lineRule="auto"/>
      </w:pPr>
      <w:r>
        <w:t xml:space="preserve">English Learner Intensive </w:t>
      </w:r>
    </w:p>
    <w:p w14:paraId="4C816E6B" w14:textId="77777777" w:rsidR="007103BC" w:rsidRDefault="00E756DA" w:rsidP="00FD5B8D">
      <w:pPr>
        <w:pStyle w:val="ListParagraph"/>
        <w:numPr>
          <w:ilvl w:val="0"/>
          <w:numId w:val="24"/>
        </w:numPr>
        <w:spacing w:before="120" w:after="120" w:line="276" w:lineRule="auto"/>
      </w:pPr>
      <w:r w:rsidRPr="67F7F8B1">
        <w:t xml:space="preserve">Students Accessing Formal </w:t>
      </w:r>
      <w:sdt>
        <w:sdtPr>
          <w:tag w:val="goog_rdk_14"/>
          <w:id w:val="-1473823267"/>
          <w:placeholder>
            <w:docPart w:val="44D24302E3136941AA1E79143225A262"/>
          </w:placeholder>
        </w:sdtPr>
        <w:sdtEndPr/>
        <w:sdtContent/>
      </w:sdt>
      <w:r w:rsidRPr="67F7F8B1">
        <w:t>Education (SAFE) program for SIFE</w:t>
      </w:r>
      <w:r>
        <w:rPr>
          <w:rStyle w:val="FootnoteReference"/>
        </w:rPr>
        <w:footnoteReference w:id="5"/>
      </w:r>
      <w:r>
        <w:t xml:space="preserve"> </w:t>
      </w:r>
    </w:p>
    <w:p w14:paraId="27F4E566" w14:textId="16D8EDA2" w:rsidR="00E756DA" w:rsidRDefault="00E756DA" w:rsidP="00FD5B8D">
      <w:pPr>
        <w:pStyle w:val="ListParagraph"/>
        <w:numPr>
          <w:ilvl w:val="0"/>
          <w:numId w:val="24"/>
        </w:numPr>
        <w:spacing w:before="120" w:after="120" w:line="276" w:lineRule="auto"/>
      </w:pPr>
      <w:r>
        <w:t xml:space="preserve">Summer Program for English Language Learners (SPELL) </w:t>
      </w:r>
    </w:p>
    <w:p w14:paraId="4EBA1010" w14:textId="1B21283C" w:rsidR="00F21824" w:rsidRDefault="00E756DA" w:rsidP="00FD5B8D">
      <w:pPr>
        <w:spacing w:before="120" w:after="120" w:line="276" w:lineRule="auto"/>
      </w:pPr>
      <w:r>
        <w:t xml:space="preserve">Each program is described in greater depth below. </w:t>
      </w:r>
    </w:p>
    <w:p w14:paraId="26B5A1EB" w14:textId="77777777" w:rsidR="00E756DA" w:rsidRDefault="00E756DA" w:rsidP="00FD5B8D">
      <w:pPr>
        <w:pStyle w:val="Heading3"/>
        <w:spacing w:before="120" w:after="120" w:line="276" w:lineRule="auto"/>
      </w:pPr>
      <w:bookmarkStart w:id="66" w:name="_Toc69378597"/>
      <w:r>
        <w:t>UNIDOS Dual Language Program</w:t>
      </w:r>
    </w:p>
    <w:p w14:paraId="21118D03" w14:textId="6D820B66" w:rsidR="00E756DA" w:rsidRDefault="00E756DA" w:rsidP="00FD5B8D">
      <w:pPr>
        <w:spacing w:before="120" w:after="120" w:line="276" w:lineRule="auto"/>
      </w:pPr>
      <w:r>
        <w:t xml:space="preserve">The district offers a dual language program </w:t>
      </w:r>
      <w:r w:rsidR="009E55F3">
        <w:t>in</w:t>
      </w:r>
      <w:r>
        <w:t xml:space="preserve"> grades K</w:t>
      </w:r>
      <w:r w:rsidR="00653F2B">
        <w:t>–</w:t>
      </w:r>
      <w:r>
        <w:t xml:space="preserve">8 that is </w:t>
      </w:r>
      <w:r w:rsidRPr="006A6DFE">
        <w:t>“</w:t>
      </w:r>
      <w:r w:rsidRPr="000C6A19">
        <w:t>dedicated to educating bilingual, bi-literate thinking individuals with a profound respect for their culture and the culture of others</w:t>
      </w:r>
      <w:r w:rsidRPr="000C6A19">
        <w:rPr>
          <w:rFonts w:cstheme="minorHAnsi"/>
        </w:rPr>
        <w:t>”</w:t>
      </w:r>
      <w:r w:rsidR="00766C8B">
        <w:rPr>
          <w:rFonts w:cstheme="minorHAnsi"/>
        </w:rPr>
        <w:t xml:space="preserve"> (Somerville, 2021).</w:t>
      </w:r>
      <w:r>
        <w:rPr>
          <w:rFonts w:cstheme="minorHAnsi"/>
        </w:rPr>
        <w:t xml:space="preserve"> </w:t>
      </w:r>
      <w:r>
        <w:t>A</w:t>
      </w:r>
      <w:r w:rsidR="00F41CB9">
        <w:t xml:space="preserve">s a </w:t>
      </w:r>
      <w:r>
        <w:t xml:space="preserve">limited enrollment program, admission by lottery is used for new students. </w:t>
      </w:r>
      <w:r>
        <w:rPr>
          <w:rFonts w:cstheme="minorHAnsi"/>
        </w:rPr>
        <w:t>Students are taught by two teachers for each grade, with one teacher a native Spanish speaker and the other a native English speaker. St</w:t>
      </w:r>
      <w:r>
        <w:t>udents are taught half of the time in Spanish and half in English, though the schedule varies by grade. For example, kindergarten students spend time in each language classroom every day, whereas students in first grade switch language classrooms every half week, weekly in grades 2</w:t>
      </w:r>
      <w:r w:rsidR="000602DC">
        <w:t>–</w:t>
      </w:r>
      <w:r>
        <w:t>5</w:t>
      </w:r>
      <w:r w:rsidR="000602DC">
        <w:t>,</w:t>
      </w:r>
      <w:r>
        <w:t xml:space="preserve"> and daily in grades 6</w:t>
      </w:r>
      <w:r w:rsidR="00187A79">
        <w:t>–</w:t>
      </w:r>
      <w:r>
        <w:t>8. Special afterschool clubs and enrichment activities are offered to students in UNIDOS, and students are integrated into the wider school community as well.</w:t>
      </w:r>
    </w:p>
    <w:p w14:paraId="395B815C" w14:textId="699AB9B8" w:rsidR="00E756DA" w:rsidRDefault="00E756DA" w:rsidP="00FD5B8D">
      <w:pPr>
        <w:pStyle w:val="Heading3"/>
        <w:spacing w:before="120" w:after="120" w:line="276" w:lineRule="auto"/>
      </w:pPr>
      <w:r>
        <w:lastRenderedPageBreak/>
        <w:t>Sheltered English Immersion Program (SEI)</w:t>
      </w:r>
      <w:bookmarkEnd w:id="66"/>
    </w:p>
    <w:p w14:paraId="067E7507" w14:textId="46900E2F" w:rsidR="00E756DA" w:rsidRDefault="00E756DA" w:rsidP="00FD5B8D">
      <w:pPr>
        <w:spacing w:before="120" w:after="120" w:line="276" w:lineRule="auto"/>
      </w:pPr>
      <w:r>
        <w:t xml:space="preserve">For most students who speak languages other than English, SEI is the core instructional program for most ELs at all levels, including the high school level. </w:t>
      </w:r>
      <w:r w:rsidR="009E55F3">
        <w:t xml:space="preserve">The </w:t>
      </w:r>
      <w:r>
        <w:t>SEI</w:t>
      </w:r>
      <w:r w:rsidR="009E55F3">
        <w:t xml:space="preserve"> program</w:t>
      </w:r>
      <w:r w:rsidR="00C1724F">
        <w:t xml:space="preserve"> </w:t>
      </w:r>
      <w:r>
        <w:t>includes English as a Second Language (ESL) and content instruction (math, science, social studies) aligned to grade-level standards. Teachers use sheltered instruction techniques, such</w:t>
      </w:r>
      <w:r w:rsidR="00D2719F">
        <w:t xml:space="preserve"> as</w:t>
      </w:r>
      <w:r>
        <w:t xml:space="preserve"> primary language support, visual displays, and leveled materials and texts, </w:t>
      </w:r>
      <w:r w:rsidR="00766C8B">
        <w:t>to</w:t>
      </w:r>
      <w:r>
        <w:t xml:space="preserve"> make lessons understandable. Classroom teachers modify their instruction to ELs in both general and special education classes and are supported by ESL instructional </w:t>
      </w:r>
      <w:r w:rsidR="00794FDE">
        <w:t>s</w:t>
      </w:r>
      <w:r>
        <w:t>pecialists.</w:t>
      </w:r>
    </w:p>
    <w:bookmarkStart w:id="67" w:name="_Toc69378598"/>
    <w:p w14:paraId="3C5C2F69" w14:textId="77777777" w:rsidR="00E756DA" w:rsidRDefault="00806B29" w:rsidP="00FD5B8D">
      <w:pPr>
        <w:pStyle w:val="Heading3"/>
        <w:spacing w:before="120" w:after="120" w:line="276" w:lineRule="auto"/>
        <w:rPr>
          <w:i/>
          <w:color w:val="000000"/>
        </w:rPr>
      </w:pPr>
      <w:sdt>
        <w:sdtPr>
          <w:tag w:val="goog_rdk_16"/>
          <w:id w:val="-1772307975"/>
        </w:sdtPr>
        <w:sdtEndPr/>
        <w:sdtContent/>
      </w:sdt>
      <w:r w:rsidR="00E756DA">
        <w:t>GOAL Program</w:t>
      </w:r>
      <w:bookmarkEnd w:id="67"/>
      <w:r w:rsidR="00E756DA">
        <w:rPr>
          <w:i/>
          <w:color w:val="000000"/>
        </w:rPr>
        <w:t xml:space="preserve"> </w:t>
      </w:r>
    </w:p>
    <w:p w14:paraId="3793ACE1" w14:textId="00B4BA2F" w:rsidR="00E756DA" w:rsidRDefault="0034321E" w:rsidP="00FD5B8D">
      <w:pPr>
        <w:spacing w:before="120" w:after="120" w:line="276" w:lineRule="auto"/>
      </w:pPr>
      <w:r>
        <w:rPr>
          <w:noProof/>
        </w:rPr>
        <mc:AlternateContent>
          <mc:Choice Requires="wps">
            <w:drawing>
              <wp:anchor distT="45720" distB="45720" distL="114300" distR="114300" simplePos="0" relativeHeight="251670532" behindDoc="0" locked="0" layoutInCell="1" allowOverlap="1" wp14:anchorId="06CF7E43" wp14:editId="35520852">
                <wp:simplePos x="0" y="0"/>
                <wp:positionH relativeFrom="margin">
                  <wp:posOffset>3429000</wp:posOffset>
                </wp:positionH>
                <wp:positionV relativeFrom="paragraph">
                  <wp:posOffset>6985</wp:posOffset>
                </wp:positionV>
                <wp:extent cx="2360930" cy="1404620"/>
                <wp:effectExtent l="0" t="0" r="3810" b="9525"/>
                <wp:wrapSquare wrapText="bothSides"/>
                <wp:docPr id="2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D2C9799" w14:textId="12249355" w:rsidR="0034321E" w:rsidRPr="00A5550D" w:rsidRDefault="0034321E" w:rsidP="0034321E">
                            <w:pPr>
                              <w:rPr>
                                <w:rFonts w:ascii="Arial Black" w:hAnsi="Arial Black"/>
                                <w:color w:val="297FD5" w:themeColor="accent3"/>
                              </w:rPr>
                            </w:pPr>
                            <w:r w:rsidRPr="00063027">
                              <w:rPr>
                                <w:rFonts w:ascii="Arial Black" w:hAnsi="Arial Black"/>
                                <w:b/>
                                <w:bCs/>
                                <w:color w:val="1E5E9F" w:themeColor="accent3" w:themeShade="BF"/>
                              </w:rPr>
                              <w:t xml:space="preserve">The GOAL program offers over-age English Learners inclusive supports that begin in mainstream instruction and then proceed with courses and flexible scheduling toward an adult diploma, addressing the Blueprint </w:t>
                            </w:r>
                            <w:r w:rsidR="009E55F3" w:rsidRPr="00063027">
                              <w:rPr>
                                <w:rFonts w:ascii="Arial Black" w:hAnsi="Arial Black"/>
                                <w:b/>
                                <w:bCs/>
                                <w:color w:val="1E5E9F" w:themeColor="accent3" w:themeShade="BF"/>
                              </w:rPr>
                              <w:t>b</w:t>
                            </w:r>
                            <w:r w:rsidRPr="00063027">
                              <w:rPr>
                                <w:rFonts w:ascii="Arial Black" w:hAnsi="Arial Black"/>
                                <w:b/>
                                <w:bCs/>
                                <w:color w:val="1E5E9F" w:themeColor="accent3" w:themeShade="BF"/>
                              </w:rPr>
                              <w:t xml:space="preserve">uilding </w:t>
                            </w:r>
                            <w:r w:rsidR="009E55F3" w:rsidRPr="00063027">
                              <w:rPr>
                                <w:rFonts w:ascii="Arial Black" w:hAnsi="Arial Black"/>
                                <w:b/>
                                <w:bCs/>
                                <w:color w:val="1E5E9F" w:themeColor="accent3" w:themeShade="BF"/>
                              </w:rPr>
                              <w:t>b</w:t>
                            </w:r>
                            <w:r w:rsidRPr="00063027">
                              <w:rPr>
                                <w:rFonts w:ascii="Arial Black" w:hAnsi="Arial Black"/>
                                <w:b/>
                                <w:bCs/>
                                <w:color w:val="1E5E9F" w:themeColor="accent3" w:themeShade="BF"/>
                              </w:rPr>
                              <w:t>lock of “thriving in high school</w:t>
                            </w:r>
                            <w:r w:rsidR="00D16F57" w:rsidRPr="00063027">
                              <w:rPr>
                                <w:rFonts w:ascii="Arial Black" w:hAnsi="Arial Black"/>
                                <w:b/>
                                <w:bCs/>
                                <w:color w:val="1E5E9F" w:themeColor="accent3" w:themeShade="BF"/>
                              </w:rPr>
                              <w:t>.</w:t>
                            </w:r>
                            <w:r w:rsidRPr="00063027">
                              <w:rPr>
                                <w:rFonts w:ascii="Arial Black" w:hAnsi="Arial Black"/>
                                <w:b/>
                                <w:bCs/>
                                <w:color w:val="1E5E9F" w:themeColor="accent3" w:themeShade="BF"/>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6CF7E43" id="_x0000_s1031" type="#_x0000_t202" style="position:absolute;margin-left:270pt;margin-top:.55pt;width:185.9pt;height:110.6pt;z-index:25167053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" stroked="f">
                <v:textbox style="mso-fit-shape-to-text:t">
                  <w:txbxContent>
                    <w:p w14:paraId="4D2C9799" w14:textId="12249355" w:rsidR="0034321E" w:rsidRPr="00A5550D" w:rsidRDefault="0034321E" w:rsidP="0034321E">
                      <w:pPr>
                        <w:rPr>
                          <w:rFonts w:ascii="Arial Black" w:hAnsi="Arial Black"/>
                          <w:color w:val="297FD5" w:themeColor="accent3"/>
                        </w:rPr>
                      </w:pPr>
                      <w:r w:rsidRPr="00063027">
                        <w:rPr>
                          <w:rFonts w:ascii="Arial Black" w:hAnsi="Arial Black"/>
                          <w:b/>
                          <w:bCs/>
                          <w:color w:val="1E5E9F" w:themeColor="accent3" w:themeShade="BF"/>
                        </w:rPr>
                        <w:t xml:space="preserve">The GOAL program offers over-age English Learners inclusive supports that begin in mainstream instruction and then proceed with courses and flexible scheduling toward an adult diploma, addressing the Blueprint </w:t>
                      </w:r>
                      <w:r w:rsidR="009E55F3" w:rsidRPr="00063027">
                        <w:rPr>
                          <w:rFonts w:ascii="Arial Black" w:hAnsi="Arial Black"/>
                          <w:b/>
                          <w:bCs/>
                          <w:color w:val="1E5E9F" w:themeColor="accent3" w:themeShade="BF"/>
                        </w:rPr>
                        <w:t>b</w:t>
                      </w:r>
                      <w:r w:rsidRPr="00063027">
                        <w:rPr>
                          <w:rFonts w:ascii="Arial Black" w:hAnsi="Arial Black"/>
                          <w:b/>
                          <w:bCs/>
                          <w:color w:val="1E5E9F" w:themeColor="accent3" w:themeShade="BF"/>
                        </w:rPr>
                        <w:t xml:space="preserve">uilding </w:t>
                      </w:r>
                      <w:r w:rsidR="009E55F3" w:rsidRPr="00063027">
                        <w:rPr>
                          <w:rFonts w:ascii="Arial Black" w:hAnsi="Arial Black"/>
                          <w:b/>
                          <w:bCs/>
                          <w:color w:val="1E5E9F" w:themeColor="accent3" w:themeShade="BF"/>
                        </w:rPr>
                        <w:t>b</w:t>
                      </w:r>
                      <w:r w:rsidRPr="00063027">
                        <w:rPr>
                          <w:rFonts w:ascii="Arial Black" w:hAnsi="Arial Black"/>
                          <w:b/>
                          <w:bCs/>
                          <w:color w:val="1E5E9F" w:themeColor="accent3" w:themeShade="BF"/>
                        </w:rPr>
                        <w:t>lock of “thriving in high school</w:t>
                      </w:r>
                      <w:r w:rsidR="00D16F57" w:rsidRPr="00063027">
                        <w:rPr>
                          <w:rFonts w:ascii="Arial Black" w:hAnsi="Arial Black"/>
                          <w:b/>
                          <w:bCs/>
                          <w:color w:val="1E5E9F" w:themeColor="accent3" w:themeShade="BF"/>
                        </w:rPr>
                        <w:t>.</w:t>
                      </w:r>
                      <w:r w:rsidRPr="00063027">
                        <w:rPr>
                          <w:rFonts w:ascii="Arial Black" w:hAnsi="Arial Black"/>
                          <w:b/>
                          <w:bCs/>
                          <w:color w:val="1E5E9F" w:themeColor="accent3" w:themeShade="BF"/>
                        </w:rPr>
                        <w:t>”</w:t>
                      </w:r>
                    </w:p>
                  </w:txbxContent>
                </v:textbox>
                <w10:wrap type="square" anchorx="margin"/>
              </v:shape>
            </w:pict>
          </mc:Fallback>
        </mc:AlternateContent>
      </w:r>
      <w:r w:rsidR="00E756DA" w:rsidRPr="00EC7983">
        <w:t xml:space="preserve">The GOAL </w:t>
      </w:r>
      <w:r w:rsidR="00EC43FD">
        <w:t>p</w:t>
      </w:r>
      <w:r w:rsidR="00E756DA" w:rsidRPr="00EC7983">
        <w:t xml:space="preserve">rogram offers students an alternative pathway toward their high school diploma. This program is </w:t>
      </w:r>
      <w:r w:rsidR="00766C8B">
        <w:t>targeted to</w:t>
      </w:r>
      <w:r w:rsidR="00E756DA" w:rsidRPr="00EC7983">
        <w:t xml:space="preserve"> </w:t>
      </w:r>
      <w:r w:rsidR="0061016D">
        <w:t>ELs</w:t>
      </w:r>
      <w:r w:rsidR="00E756DA" w:rsidRPr="00EC7983">
        <w:t xml:space="preserve"> who enroll in high school when they are 17 to 20 years old and </w:t>
      </w:r>
      <w:r w:rsidR="00BF4643">
        <w:t xml:space="preserve">are </w:t>
      </w:r>
      <w:r w:rsidR="00E756DA" w:rsidRPr="00EC7983">
        <w:t xml:space="preserve">3 or 4 credit years behind their traditional high school peers. GOAL students begin their high school careers at </w:t>
      </w:r>
      <w:r w:rsidR="00E756DA">
        <w:t>SHS</w:t>
      </w:r>
      <w:r w:rsidR="00E756DA" w:rsidRPr="00EC7983">
        <w:t xml:space="preserve">, where they benefit from beginner ESL instruction as well as foundational math and science courses. GOAL students are integrated with SHS students and take courses from the SHS </w:t>
      </w:r>
      <w:r w:rsidR="00303499">
        <w:t>p</w:t>
      </w:r>
      <w:r w:rsidR="00E756DA" w:rsidRPr="00EC7983">
        <w:t xml:space="preserve">rogram of </w:t>
      </w:r>
      <w:r w:rsidR="00303499">
        <w:t>s</w:t>
      </w:r>
      <w:r w:rsidR="00E756DA" w:rsidRPr="00EC7983">
        <w:t xml:space="preserve">tudies in every department. They also participate in </w:t>
      </w:r>
      <w:r w:rsidR="00E756DA">
        <w:t xml:space="preserve">the </w:t>
      </w:r>
      <w:r w:rsidR="00E756DA" w:rsidRPr="00EC7983">
        <w:t xml:space="preserve">GOAL </w:t>
      </w:r>
      <w:r w:rsidR="00EC43FD">
        <w:t>p</w:t>
      </w:r>
      <w:r w:rsidR="00E756DA">
        <w:t>rogram seminars</w:t>
      </w:r>
      <w:r w:rsidR="00E756DA" w:rsidRPr="00EC7983">
        <w:t xml:space="preserve"> </w:t>
      </w:r>
      <w:r w:rsidR="00C1724F">
        <w:t>with</w:t>
      </w:r>
      <w:r w:rsidR="00C1724F" w:rsidRPr="00EC7983">
        <w:t xml:space="preserve"> </w:t>
      </w:r>
      <w:r w:rsidR="00E756DA" w:rsidRPr="00EC7983">
        <w:t>targeted academic and social</w:t>
      </w:r>
      <w:r w:rsidR="007F4147">
        <w:t>-</w:t>
      </w:r>
      <w:r w:rsidR="00E756DA" w:rsidRPr="00EC7983">
        <w:t>emotional supports</w:t>
      </w:r>
      <w:r w:rsidR="00BF4643">
        <w:t>,</w:t>
      </w:r>
      <w:r w:rsidR="00E756DA" w:rsidRPr="00EC7983">
        <w:t xml:space="preserve"> as well as community building and transition planning. GOAL students at </w:t>
      </w:r>
      <w:r w:rsidR="00E756DA">
        <w:t>SHS</w:t>
      </w:r>
      <w:r w:rsidR="00E756DA" w:rsidRPr="00EC7983">
        <w:t xml:space="preserve"> receive additional support through flexible scheduling, an expanded school year with a summer component, and wraparound support services. </w:t>
      </w:r>
    </w:p>
    <w:p w14:paraId="39A2CD17" w14:textId="0815F8A2" w:rsidR="00C1724F" w:rsidRDefault="00E756DA" w:rsidP="00FD5B8D">
      <w:pPr>
        <w:spacing w:before="120" w:after="120" w:line="276" w:lineRule="auto"/>
      </w:pPr>
      <w:r>
        <w:t>Students</w:t>
      </w:r>
      <w:r w:rsidR="009E55F3">
        <w:t xml:space="preserve"> in GOAL </w:t>
      </w:r>
      <w:r>
        <w:t xml:space="preserve">tend to spend one or two years at the high school before </w:t>
      </w:r>
      <w:r w:rsidRPr="00EC7983">
        <w:t xml:space="preserve">advancing to </w:t>
      </w:r>
      <w:r w:rsidR="009E55F3">
        <w:t xml:space="preserve">the </w:t>
      </w:r>
      <w:r w:rsidRPr="00EC7983">
        <w:t>Somerville Center for Adult Learning Experiences</w:t>
      </w:r>
      <w:r w:rsidR="009E55F3">
        <w:t xml:space="preserve"> (SCALE</w:t>
      </w:r>
      <w:r w:rsidRPr="00EC7983">
        <w:t>),</w:t>
      </w:r>
      <w:r>
        <w:t xml:space="preserve"> where</w:t>
      </w:r>
      <w:r w:rsidRPr="00EC7983">
        <w:t xml:space="preserve"> students continue their academic preparation in English language arts, mathematics, and biology </w:t>
      </w:r>
      <w:r w:rsidR="00766C8B" w:rsidRPr="00EC7983">
        <w:t>to</w:t>
      </w:r>
      <w:r w:rsidRPr="00EC7983">
        <w:t xml:space="preserve"> pass the three MCAS exams</w:t>
      </w:r>
      <w:r w:rsidR="00C1724F">
        <w:t xml:space="preserve"> required for a high school diploma</w:t>
      </w:r>
      <w:r w:rsidRPr="00EC7983">
        <w:t>.</w:t>
      </w:r>
      <w:r>
        <w:t xml:space="preserve"> The coursework in SCALE is all in English</w:t>
      </w:r>
      <w:r w:rsidR="00BF4643">
        <w:t>;</w:t>
      </w:r>
      <w:r>
        <w:t xml:space="preserve"> </w:t>
      </w:r>
      <w:r w:rsidR="003D7336">
        <w:t>thus,</w:t>
      </w:r>
      <w:r>
        <w:t xml:space="preserve"> the</w:t>
      </w:r>
      <w:r w:rsidR="00BF4643">
        <w:t>re is a</w:t>
      </w:r>
      <w:r>
        <w:t xml:space="preserve"> need to have students have some proficiency, which is the focus of their time in high school. The coursework includes traditional classes but is primarily independent work. Students move through their work at SCALE at their own pace, with flexibility to move quickly or slowly, as their life circumstances permit.</w:t>
      </w:r>
      <w:r w:rsidRPr="00EC7983">
        <w:t xml:space="preserve"> Finally, students complete the five tasks required for the Adult Diploma Program (ADP) </w:t>
      </w:r>
      <w:r w:rsidR="00235901" w:rsidRPr="00EC7983">
        <w:t>to</w:t>
      </w:r>
      <w:r w:rsidRPr="00EC7983">
        <w:t xml:space="preserve"> receive their high school diploma. GOAL students at SHS and SCALE benefit from the opportunities and resources available to all </w:t>
      </w:r>
      <w:r>
        <w:t>SHS</w:t>
      </w:r>
      <w:r w:rsidRPr="00EC7983">
        <w:t xml:space="preserve"> students. The program philosophy is that young adult students can achieve their goals through Goal Setting, Open Dialogue, Academic Preparation, and Language Practice. </w:t>
      </w:r>
    </w:p>
    <w:p w14:paraId="62D7C90C" w14:textId="0C0E15DA" w:rsidR="00E756DA" w:rsidRPr="00EC7983" w:rsidRDefault="00E756DA" w:rsidP="00FD5B8D">
      <w:pPr>
        <w:spacing w:before="120" w:after="120" w:line="276" w:lineRule="auto"/>
      </w:pPr>
      <w:r>
        <w:lastRenderedPageBreak/>
        <w:t xml:space="preserve">Staff describe the personalized approach of GOAL as a strength of the program. The program, which is an alternative to credit-based graduation, gives </w:t>
      </w:r>
      <w:r w:rsidR="002C6BE5">
        <w:t>non</w:t>
      </w:r>
      <w:r>
        <w:t xml:space="preserve">traditional students </w:t>
      </w:r>
      <w:r w:rsidR="001263CC">
        <w:t xml:space="preserve">the </w:t>
      </w:r>
      <w:r>
        <w:t xml:space="preserve">flexibility in their school schedules </w:t>
      </w:r>
      <w:r w:rsidR="001263CC">
        <w:t xml:space="preserve">to </w:t>
      </w:r>
      <w:r>
        <w:t xml:space="preserve">allow them to manage their </w:t>
      </w:r>
      <w:proofErr w:type="spellStart"/>
      <w:r w:rsidR="002C6BE5">
        <w:t>non</w:t>
      </w:r>
      <w:r>
        <w:t>school</w:t>
      </w:r>
      <w:proofErr w:type="spellEnd"/>
      <w:r>
        <w:t xml:space="preserve"> responsibilities, such as child</w:t>
      </w:r>
      <w:r w:rsidR="007E1FEC">
        <w:t xml:space="preserve"> </w:t>
      </w:r>
      <w:r>
        <w:t>care and work, while making progress toward their academic goals and high school diploma. Another strength that staff described was the personal relationships between instructors, staff</w:t>
      </w:r>
      <w:r w:rsidR="00E01CF1">
        <w:t>,</w:t>
      </w:r>
      <w:r>
        <w:t xml:space="preserve"> and students. Given the small size of the program, instructors and staff feel they really get to know their students and support them to stay motivated at an individual level</w:t>
      </w:r>
      <w:r w:rsidR="008C0AA7">
        <w:t xml:space="preserve">. </w:t>
      </w:r>
      <w:r>
        <w:t>Approximately 20 students participate in the GOAL program annually, with about 5</w:t>
      </w:r>
      <w:r w:rsidR="00E01CF1">
        <w:t>–</w:t>
      </w:r>
      <w:r>
        <w:t xml:space="preserve">10 students advancing to SCALE </w:t>
      </w:r>
      <w:r w:rsidR="001E1042">
        <w:t>each year</w:t>
      </w:r>
      <w:r>
        <w:t xml:space="preserve">. </w:t>
      </w:r>
      <w:r w:rsidRPr="00EC7983">
        <w:t xml:space="preserve">Since the GOAL program was founded in 2016, </w:t>
      </w:r>
      <w:r>
        <w:t>five</w:t>
      </w:r>
      <w:r w:rsidRPr="00EC7983">
        <w:t xml:space="preserve"> GOAL students have graduated from high school with an adult diploma.</w:t>
      </w:r>
    </w:p>
    <w:p w14:paraId="0B48B312" w14:textId="2E170F24" w:rsidR="00E756DA" w:rsidRDefault="00E756DA" w:rsidP="00FD5B8D">
      <w:pPr>
        <w:pStyle w:val="Heading3"/>
        <w:spacing w:before="120" w:after="120" w:line="276" w:lineRule="auto"/>
      </w:pPr>
      <w:bookmarkStart w:id="68" w:name="_Toc69378599"/>
      <w:r>
        <w:t>English Learner Intensive</w:t>
      </w:r>
      <w:bookmarkEnd w:id="68"/>
      <w:r>
        <w:t xml:space="preserve"> </w:t>
      </w:r>
    </w:p>
    <w:p w14:paraId="7F0A679E" w14:textId="3437ABF3" w:rsidR="00E756DA" w:rsidRDefault="00766C8B" w:rsidP="00FD5B8D">
      <w:pPr>
        <w:spacing w:before="120" w:after="120" w:line="276" w:lineRule="auto"/>
      </w:pPr>
      <w:r>
        <w:t xml:space="preserve">Another targeted program offered by Somerville, the </w:t>
      </w:r>
      <w:r w:rsidR="00A5550D">
        <w:t xml:space="preserve">English Learner Intensive </w:t>
      </w:r>
      <w:r w:rsidR="00E756DA">
        <w:t xml:space="preserve">program is designed to meet the needs of students </w:t>
      </w:r>
      <w:r w:rsidR="00357F88">
        <w:t xml:space="preserve">who </w:t>
      </w:r>
      <w:r w:rsidR="00E756DA">
        <w:t>have a limited ability to participate in a full school schedule due to personal or family circumstances. These circumstances may include working full</w:t>
      </w:r>
      <w:r w:rsidR="00357F88">
        <w:t xml:space="preserve"> </w:t>
      </w:r>
      <w:r w:rsidR="00E756DA">
        <w:t>time to support themselves or their family</w:t>
      </w:r>
      <w:r w:rsidR="00205A32">
        <w:t>,</w:t>
      </w:r>
      <w:r w:rsidR="00E756DA">
        <w:t xml:space="preserve"> or </w:t>
      </w:r>
      <w:r w:rsidR="005E1DD2">
        <w:t xml:space="preserve">to </w:t>
      </w:r>
      <w:r w:rsidR="00E756DA">
        <w:t>care for their child or a family member. Students in their junior or senior year who are on pace to graduate can enroll in an approved reduced course</w:t>
      </w:r>
      <w:r w:rsidR="00205A32">
        <w:t xml:space="preserve"> </w:t>
      </w:r>
      <w:r w:rsidR="00E756DA">
        <w:t xml:space="preserve">load to stay on </w:t>
      </w:r>
      <w:r w:rsidR="00AF4DC2">
        <w:t>track</w:t>
      </w:r>
      <w:r w:rsidR="00E756DA">
        <w:t xml:space="preserve"> for graduation. There is flexibility in both start times (as late as 9:00</w:t>
      </w:r>
      <w:r w:rsidR="00B546C3">
        <w:t> </w:t>
      </w:r>
      <w:r w:rsidR="00205A32">
        <w:t>a.m.</w:t>
      </w:r>
      <w:r w:rsidR="00E756DA">
        <w:t>) and end times (as early as 1:30</w:t>
      </w:r>
      <w:r w:rsidR="00205A32">
        <w:t xml:space="preserve"> p.m.</w:t>
      </w:r>
      <w:r w:rsidR="00E756DA">
        <w:t xml:space="preserve">). Students who would benefit from this pathway are encouraged to accumulate graduation credits early, whether by taking regular courses, studying during an extended school day, </w:t>
      </w:r>
      <w:r w:rsidR="006674F1">
        <w:t xml:space="preserve">participating in </w:t>
      </w:r>
      <w:r w:rsidR="00E756DA">
        <w:t xml:space="preserve">blended learning, </w:t>
      </w:r>
      <w:r w:rsidR="00CA1838">
        <w:t>or</w:t>
      </w:r>
      <w:r w:rsidR="00E756DA">
        <w:t xml:space="preserve"> enrolling in summer credit-bearing courses. They benefit from daily check-ins with the English Learner Pathways teacher and coordinator</w:t>
      </w:r>
      <w:r w:rsidR="00DB3761">
        <w:t>,</w:t>
      </w:r>
      <w:r w:rsidR="00E756DA">
        <w:t xml:space="preserve"> as well as access to tutors and homework help as needed.</w:t>
      </w:r>
    </w:p>
    <w:p w14:paraId="4D360D70" w14:textId="5C136589" w:rsidR="00E756DA" w:rsidRDefault="00E756DA" w:rsidP="00FD5B8D">
      <w:pPr>
        <w:pStyle w:val="Heading3"/>
        <w:spacing w:before="120" w:after="120" w:line="276" w:lineRule="auto"/>
      </w:pPr>
      <w:bookmarkStart w:id="69" w:name="_Toc69378600"/>
      <w:r>
        <w:t>Students Accessing Formal Education (SAFE) Program</w:t>
      </w:r>
      <w:bookmarkEnd w:id="69"/>
      <w:r>
        <w:t xml:space="preserve"> </w:t>
      </w:r>
    </w:p>
    <w:p w14:paraId="2DAE510A" w14:textId="3A8D4F8A" w:rsidR="00E756DA" w:rsidRDefault="00E756DA" w:rsidP="00FD5B8D">
      <w:pPr>
        <w:spacing w:before="120" w:after="120" w:line="276" w:lineRule="auto"/>
      </w:pPr>
      <w:r>
        <w:t xml:space="preserve">Students with Interrupted Formal Education are offered a cluster of courses to prepare them academically for full engagement in Somerville High School. Because </w:t>
      </w:r>
      <w:r w:rsidR="00DA1C93">
        <w:t xml:space="preserve">the needs and academic history of </w:t>
      </w:r>
      <w:r>
        <w:t>each student with limited or interrupted formal education are unique, the EL counselor review</w:t>
      </w:r>
      <w:r w:rsidR="00235901">
        <w:t>s</w:t>
      </w:r>
      <w:r>
        <w:t xml:space="preserve"> the student</w:t>
      </w:r>
      <w:r w:rsidR="00423610">
        <w:t>’</w:t>
      </w:r>
      <w:r>
        <w:t xml:space="preserve">s educational history to create a SIFE student’s course of study. All SIFE students are enrolled in </w:t>
      </w:r>
      <w:r w:rsidR="00423610">
        <w:t xml:space="preserve">the </w:t>
      </w:r>
      <w:r>
        <w:t>“SAFE Daily Seminar</w:t>
      </w:r>
      <w:r w:rsidR="00423610">
        <w:t>,</w:t>
      </w:r>
      <w:r>
        <w:t>” which offers the development of independent skills for school success, soci</w:t>
      </w:r>
      <w:r w:rsidR="00093ED6">
        <w:t>al-</w:t>
      </w:r>
      <w:r>
        <w:t xml:space="preserve">emotional systems of support, and learning opportunities in context. SAFE students are also encouraged to take advantage of extended learning time after school and/or academic tutoring before and after school at the SHS EL Welcome Center. Participating students may also enroll in the Summer EL Newcomer Program to receive intensive English language development and instruction in mathematics. SAFE program teachers and the </w:t>
      </w:r>
      <w:r w:rsidRPr="67F7F8B1">
        <w:rPr>
          <w:rFonts w:eastAsia="Arial"/>
          <w:color w:val="000000" w:themeColor="text1"/>
        </w:rPr>
        <w:t>Multilingual Learner Support Team staff communicate</w:t>
      </w:r>
      <w:r w:rsidRPr="67F7F8B1">
        <w:rPr>
          <w:rFonts w:ascii="Arial" w:eastAsia="Arial" w:hAnsi="Arial" w:cs="Arial"/>
          <w:color w:val="000000" w:themeColor="text1"/>
        </w:rPr>
        <w:t xml:space="preserve"> </w:t>
      </w:r>
      <w:r>
        <w:t>regularly to monitor students’ academic progress and identify any needs for additional social supports or community resources.</w:t>
      </w:r>
    </w:p>
    <w:p w14:paraId="1367ADD3" w14:textId="0CB28A18" w:rsidR="00E756DA" w:rsidRDefault="00E756DA" w:rsidP="00FD5B8D">
      <w:pPr>
        <w:pStyle w:val="Heading3"/>
        <w:spacing w:before="120" w:after="120" w:line="276" w:lineRule="auto"/>
      </w:pPr>
      <w:r>
        <w:lastRenderedPageBreak/>
        <w:t xml:space="preserve">Summer Program </w:t>
      </w:r>
      <w:r w:rsidR="007F02A6">
        <w:t>f</w:t>
      </w:r>
      <w:r>
        <w:t>or English Language Learners (SPELL)</w:t>
      </w:r>
    </w:p>
    <w:p w14:paraId="0B842C2E" w14:textId="7BB6D00D" w:rsidR="00E756DA" w:rsidRPr="00114F1F" w:rsidRDefault="00E756DA" w:rsidP="00FD5B8D">
      <w:pPr>
        <w:spacing w:before="120" w:after="120" w:line="276" w:lineRule="auto"/>
      </w:pPr>
      <w:r>
        <w:t>The district offers a summer enrichment program for students in grades 1</w:t>
      </w:r>
      <w:r w:rsidR="000915DA">
        <w:t>–</w:t>
      </w:r>
      <w:r>
        <w:t>12. At the secondary level, the program is focused on language development and academic support for ELs to compl</w:t>
      </w:r>
      <w:r w:rsidR="00433176">
        <w:t>e</w:t>
      </w:r>
      <w:r>
        <w:t>ment and support students to access the content in the next school year.</w:t>
      </w:r>
      <w:r w:rsidR="00766C8B">
        <w:t xml:space="preserve"> </w:t>
      </w:r>
    </w:p>
    <w:p w14:paraId="689FA0D9" w14:textId="77777777" w:rsidR="00E756DA" w:rsidRDefault="00E756DA" w:rsidP="00FD5B8D">
      <w:pPr>
        <w:pStyle w:val="Heading3"/>
        <w:spacing w:before="120" w:after="120" w:line="276" w:lineRule="auto"/>
      </w:pPr>
      <w:bookmarkStart w:id="70" w:name="_heading=h.gjdgxs" w:colFirst="0" w:colLast="0"/>
      <w:bookmarkStart w:id="71" w:name="_Toc69378601"/>
      <w:bookmarkEnd w:id="70"/>
      <w:r>
        <w:t>Additional Supports and Programs for High School EL Students</w:t>
      </w:r>
      <w:bookmarkEnd w:id="71"/>
    </w:p>
    <w:p w14:paraId="4EEA9141" w14:textId="00C255EA" w:rsidR="00E756DA" w:rsidRDefault="00E756DA" w:rsidP="00FD5B8D">
      <w:pPr>
        <w:spacing w:before="120" w:after="120" w:line="276" w:lineRule="auto"/>
      </w:pPr>
      <w:r>
        <w:t xml:space="preserve">In addition to the core academic programs listed above, there are supplementary supports and programs that meet the needs of </w:t>
      </w:r>
      <w:r w:rsidR="0061016D">
        <w:t>ELs</w:t>
      </w:r>
      <w:r>
        <w:t>, including vocational programs and a partnership with a local youth leadership development program.</w:t>
      </w:r>
    </w:p>
    <w:bookmarkStart w:id="72" w:name="_Toc69378602"/>
    <w:p w14:paraId="17D33E16" w14:textId="77777777" w:rsidR="00E756DA" w:rsidRDefault="00806B29" w:rsidP="00FD5B8D">
      <w:pPr>
        <w:pStyle w:val="Heading3"/>
        <w:spacing w:before="120" w:after="120" w:line="276" w:lineRule="auto"/>
        <w:rPr>
          <w:b/>
        </w:rPr>
      </w:pPr>
      <w:sdt>
        <w:sdtPr>
          <w:tag w:val="goog_rdk_20"/>
          <w:id w:val="-1641183786"/>
        </w:sdtPr>
        <w:sdtEndPr/>
        <w:sdtContent/>
      </w:sdt>
      <w:r w:rsidR="00E756DA">
        <w:t>Somerville High School Center for Career and Technical Education</w:t>
      </w:r>
      <w:bookmarkEnd w:id="72"/>
    </w:p>
    <w:p w14:paraId="1E0192CF" w14:textId="187C3478" w:rsidR="00E756DA" w:rsidRDefault="00E756DA" w:rsidP="00FD5B8D">
      <w:pPr>
        <w:spacing w:before="120" w:after="120" w:line="276" w:lineRule="auto"/>
      </w:pPr>
      <w:r>
        <w:t xml:space="preserve">SHS offers a comprehensive vocational program that </w:t>
      </w:r>
      <w:r w:rsidR="00766C8B">
        <w:t>is formally inclusive of</w:t>
      </w:r>
      <w:r>
        <w:t xml:space="preserve"> all students. Staff described many </w:t>
      </w:r>
      <w:r w:rsidR="00235901">
        <w:t xml:space="preserve">SHS </w:t>
      </w:r>
      <w:r>
        <w:t xml:space="preserve">students </w:t>
      </w:r>
      <w:r w:rsidR="00235901">
        <w:t>have</w:t>
      </w:r>
      <w:r>
        <w:t xml:space="preserve"> some involvement in vocational programming</w:t>
      </w:r>
      <w:r w:rsidR="00433176">
        <w:t>;</w:t>
      </w:r>
      <w:r>
        <w:t xml:space="preserve"> however, schedule constraints may make it difficult for EL</w:t>
      </w:r>
      <w:r w:rsidR="00235901">
        <w:t xml:space="preserve">s </w:t>
      </w:r>
      <w:r>
        <w:t>to participate in vocational programming. For example, the ESL double-block period, MCAS prep classes, and core course requirements can be barriers to participation in vocational programs.</w:t>
      </w:r>
    </w:p>
    <w:p w14:paraId="3D69C73F" w14:textId="77777777" w:rsidR="00E756DA" w:rsidRDefault="00E756DA" w:rsidP="00FD5B8D">
      <w:pPr>
        <w:pStyle w:val="Heading3"/>
        <w:spacing w:before="120" w:after="120" w:line="276" w:lineRule="auto"/>
        <w:rPr>
          <w:b/>
        </w:rPr>
      </w:pPr>
      <w:bookmarkStart w:id="73" w:name="_Toc69378603"/>
      <w:r>
        <w:t>Enroot</w:t>
      </w:r>
      <w:bookmarkEnd w:id="73"/>
    </w:p>
    <w:p w14:paraId="1E0D90A2" w14:textId="3B882772" w:rsidR="00E756DA" w:rsidRDefault="0034321E" w:rsidP="00FD5B8D">
      <w:pPr>
        <w:spacing w:before="120" w:after="120" w:line="276" w:lineRule="auto"/>
      </w:pPr>
      <w:r>
        <w:rPr>
          <w:noProof/>
        </w:rPr>
        <mc:AlternateContent>
          <mc:Choice Requires="wps">
            <w:drawing>
              <wp:anchor distT="45720" distB="45720" distL="114300" distR="114300" simplePos="0" relativeHeight="251672580" behindDoc="0" locked="0" layoutInCell="1" allowOverlap="1" wp14:anchorId="2546391E" wp14:editId="271612D3">
                <wp:simplePos x="0" y="0"/>
                <wp:positionH relativeFrom="margin">
                  <wp:posOffset>2819400</wp:posOffset>
                </wp:positionH>
                <wp:positionV relativeFrom="paragraph">
                  <wp:posOffset>10160</wp:posOffset>
                </wp:positionV>
                <wp:extent cx="2811780" cy="1404620"/>
                <wp:effectExtent l="0" t="0" r="7620" b="8890"/>
                <wp:wrapSquare wrapText="bothSides"/>
                <wp:docPr id="2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1404620"/>
                        </a:xfrm>
                        <a:prstGeom prst="rect">
                          <a:avLst/>
                        </a:prstGeom>
                        <a:solidFill>
                          <a:srgbClr val="FFFFFF"/>
                        </a:solidFill>
                        <a:ln w="9525">
                          <a:noFill/>
                          <a:miter lim="800000"/>
                          <a:headEnd/>
                          <a:tailEnd/>
                        </a:ln>
                      </wps:spPr>
                      <wps:txbx>
                        <w:txbxContent>
                          <w:p w14:paraId="0F15783F" w14:textId="43B74F0D" w:rsidR="0034321E" w:rsidRPr="00A5550D" w:rsidRDefault="0034321E" w:rsidP="0034321E">
                            <w:pPr>
                              <w:rPr>
                                <w:rFonts w:ascii="Arial Black" w:hAnsi="Arial Black"/>
                                <w:color w:val="297FD5" w:themeColor="accent3"/>
                              </w:rPr>
                            </w:pPr>
                            <w:r w:rsidRPr="00063027">
                              <w:rPr>
                                <w:rFonts w:ascii="Arial Black" w:hAnsi="Arial Black"/>
                                <w:b/>
                                <w:bCs/>
                                <w:color w:val="1E5E9F" w:themeColor="accent3" w:themeShade="BF"/>
                              </w:rPr>
                              <w:t xml:space="preserve">Enroot offers immigrant high school students with opportunities to develop leadership and community connections, addressing the Blueprint </w:t>
                            </w:r>
                            <w:r w:rsidR="00235901" w:rsidRPr="00063027">
                              <w:rPr>
                                <w:rFonts w:ascii="Arial Black" w:hAnsi="Arial Black"/>
                                <w:b/>
                                <w:bCs/>
                                <w:color w:val="1E5E9F" w:themeColor="accent3" w:themeShade="BF"/>
                              </w:rPr>
                              <w:t>b</w:t>
                            </w:r>
                            <w:r w:rsidRPr="00063027">
                              <w:rPr>
                                <w:rFonts w:ascii="Arial Black" w:hAnsi="Arial Black"/>
                                <w:b/>
                                <w:bCs/>
                                <w:color w:val="1E5E9F" w:themeColor="accent3" w:themeShade="BF"/>
                              </w:rPr>
                              <w:t xml:space="preserve">uilding </w:t>
                            </w:r>
                            <w:r w:rsidR="00235901" w:rsidRPr="00063027">
                              <w:rPr>
                                <w:rFonts w:ascii="Arial Black" w:hAnsi="Arial Black"/>
                                <w:b/>
                                <w:bCs/>
                                <w:color w:val="1E5E9F" w:themeColor="accent3" w:themeShade="BF"/>
                              </w:rPr>
                              <w:t>b</w:t>
                            </w:r>
                            <w:r w:rsidRPr="00063027">
                              <w:rPr>
                                <w:rFonts w:ascii="Arial Black" w:hAnsi="Arial Black"/>
                                <w:b/>
                                <w:bCs/>
                                <w:color w:val="1E5E9F" w:themeColor="accent3" w:themeShade="BF"/>
                              </w:rPr>
                              <w:t>lock of “graduating ready to contribute to civic life</w:t>
                            </w:r>
                            <w:r w:rsidR="00D16F57" w:rsidRPr="00063027">
                              <w:rPr>
                                <w:rFonts w:ascii="Arial Black" w:hAnsi="Arial Black"/>
                                <w:b/>
                                <w:bCs/>
                                <w:color w:val="1E5E9F" w:themeColor="accent3" w:themeShade="BF"/>
                              </w:rPr>
                              <w:t>.</w:t>
                            </w:r>
                            <w:r w:rsidRPr="00063027">
                              <w:rPr>
                                <w:rFonts w:ascii="Arial Black" w:hAnsi="Arial Black"/>
                                <w:b/>
                                <w:bCs/>
                                <w:color w:val="1E5E9F" w:themeColor="accent3" w:themeShade="BF"/>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46391E" id="_x0000_s1032" type="#_x0000_t202" style="position:absolute;margin-left:222pt;margin-top:.8pt;width:221.4pt;height:110.6pt;z-index:2516725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" stroked="f">
                <v:textbox style="mso-fit-shape-to-text:t">
                  <w:txbxContent>
                    <w:p w14:paraId="0F15783F" w14:textId="43B74F0D" w:rsidR="0034321E" w:rsidRPr="00A5550D" w:rsidRDefault="0034321E" w:rsidP="0034321E">
                      <w:pPr>
                        <w:rPr>
                          <w:rFonts w:ascii="Arial Black" w:hAnsi="Arial Black"/>
                          <w:color w:val="297FD5" w:themeColor="accent3"/>
                        </w:rPr>
                      </w:pPr>
                      <w:r w:rsidRPr="00063027">
                        <w:rPr>
                          <w:rFonts w:ascii="Arial Black" w:hAnsi="Arial Black"/>
                          <w:b/>
                          <w:bCs/>
                          <w:color w:val="1E5E9F" w:themeColor="accent3" w:themeShade="BF"/>
                        </w:rPr>
                        <w:t xml:space="preserve">Enroot offers immigrant high school students with opportunities to develop leadership and community connections, addressing the Blueprint </w:t>
                      </w:r>
                      <w:r w:rsidR="00235901" w:rsidRPr="00063027">
                        <w:rPr>
                          <w:rFonts w:ascii="Arial Black" w:hAnsi="Arial Black"/>
                          <w:b/>
                          <w:bCs/>
                          <w:color w:val="1E5E9F" w:themeColor="accent3" w:themeShade="BF"/>
                        </w:rPr>
                        <w:t>b</w:t>
                      </w:r>
                      <w:r w:rsidRPr="00063027">
                        <w:rPr>
                          <w:rFonts w:ascii="Arial Black" w:hAnsi="Arial Black"/>
                          <w:b/>
                          <w:bCs/>
                          <w:color w:val="1E5E9F" w:themeColor="accent3" w:themeShade="BF"/>
                        </w:rPr>
                        <w:t xml:space="preserve">uilding </w:t>
                      </w:r>
                      <w:r w:rsidR="00235901" w:rsidRPr="00063027">
                        <w:rPr>
                          <w:rFonts w:ascii="Arial Black" w:hAnsi="Arial Black"/>
                          <w:b/>
                          <w:bCs/>
                          <w:color w:val="1E5E9F" w:themeColor="accent3" w:themeShade="BF"/>
                        </w:rPr>
                        <w:t>b</w:t>
                      </w:r>
                      <w:r w:rsidRPr="00063027">
                        <w:rPr>
                          <w:rFonts w:ascii="Arial Black" w:hAnsi="Arial Black"/>
                          <w:b/>
                          <w:bCs/>
                          <w:color w:val="1E5E9F" w:themeColor="accent3" w:themeShade="BF"/>
                        </w:rPr>
                        <w:t>lock of “graduating ready to contribute to civic life</w:t>
                      </w:r>
                      <w:r w:rsidR="00D16F57" w:rsidRPr="00063027">
                        <w:rPr>
                          <w:rFonts w:ascii="Arial Black" w:hAnsi="Arial Black"/>
                          <w:b/>
                          <w:bCs/>
                          <w:color w:val="1E5E9F" w:themeColor="accent3" w:themeShade="BF"/>
                        </w:rPr>
                        <w:t>.</w:t>
                      </w:r>
                      <w:r w:rsidRPr="00063027">
                        <w:rPr>
                          <w:rFonts w:ascii="Arial Black" w:hAnsi="Arial Black"/>
                          <w:b/>
                          <w:bCs/>
                          <w:color w:val="1E5E9F" w:themeColor="accent3" w:themeShade="BF"/>
                        </w:rPr>
                        <w:t>”</w:t>
                      </w:r>
                    </w:p>
                  </w:txbxContent>
                </v:textbox>
                <w10:wrap type="square" anchorx="margin"/>
              </v:shape>
            </w:pict>
          </mc:Fallback>
        </mc:AlternateContent>
      </w:r>
      <w:r w:rsidR="00E756DA">
        <w:t xml:space="preserve">Enroot is a local </w:t>
      </w:r>
      <w:r w:rsidR="002C6BE5">
        <w:t>non</w:t>
      </w:r>
      <w:r w:rsidR="00E756DA">
        <w:t>profit serving immigrant high school students from SPS and other neighboring communities with a goal of helping immigrant students be successful in the U</w:t>
      </w:r>
      <w:r w:rsidR="00433176">
        <w:t>.</w:t>
      </w:r>
      <w:r w:rsidR="00E756DA">
        <w:t>S</w:t>
      </w:r>
      <w:r w:rsidR="00433176">
        <w:t>.</w:t>
      </w:r>
      <w:r w:rsidR="00E756DA">
        <w:t xml:space="preserve"> educational system</w:t>
      </w:r>
      <w:r w:rsidR="00235901">
        <w:t xml:space="preserve"> (Enroot, n.d.)</w:t>
      </w:r>
      <w:r w:rsidR="00E756DA">
        <w:t>. They began working in Somerville High School in the fall of 2016 with a pilot program</w:t>
      </w:r>
      <w:r w:rsidR="0043429D">
        <w:t xml:space="preserve"> that has since expanded</w:t>
      </w:r>
      <w:r w:rsidR="00E756DA">
        <w:t>. For high school students, Enroot provides up to 15 extended learning opportunity hours per week</w:t>
      </w:r>
      <w:r w:rsidR="008C1CE5">
        <w:t>,</w:t>
      </w:r>
      <w:r w:rsidR="00E756DA">
        <w:t xml:space="preserve"> including:</w:t>
      </w:r>
    </w:p>
    <w:p w14:paraId="1257E7EA" w14:textId="77777777" w:rsidR="00E42511" w:rsidRDefault="00E756DA" w:rsidP="00FD5B8D">
      <w:pPr>
        <w:pStyle w:val="ListParagraph"/>
        <w:numPr>
          <w:ilvl w:val="0"/>
          <w:numId w:val="25"/>
        </w:numPr>
        <w:spacing w:before="120" w:after="120" w:line="276" w:lineRule="auto"/>
      </w:pPr>
      <w:r>
        <w:t>Leadership development</w:t>
      </w:r>
    </w:p>
    <w:p w14:paraId="397E29DB" w14:textId="77777777" w:rsidR="00E42511" w:rsidRDefault="00E756DA" w:rsidP="00FD5B8D">
      <w:pPr>
        <w:pStyle w:val="ListParagraph"/>
        <w:numPr>
          <w:ilvl w:val="0"/>
          <w:numId w:val="25"/>
        </w:numPr>
        <w:spacing w:before="120" w:after="120" w:line="276" w:lineRule="auto"/>
      </w:pPr>
      <w:r>
        <w:t>Academic tutoring</w:t>
      </w:r>
    </w:p>
    <w:p w14:paraId="0AB9A19F" w14:textId="77777777" w:rsidR="00E42511" w:rsidRDefault="00E756DA" w:rsidP="00FD5B8D">
      <w:pPr>
        <w:pStyle w:val="ListParagraph"/>
        <w:numPr>
          <w:ilvl w:val="0"/>
          <w:numId w:val="25"/>
        </w:numPr>
        <w:spacing w:before="120" w:after="120" w:line="276" w:lineRule="auto"/>
      </w:pPr>
      <w:r>
        <w:t>Student internships</w:t>
      </w:r>
    </w:p>
    <w:p w14:paraId="6D267B90" w14:textId="2A4401DB" w:rsidR="00E756DA" w:rsidRDefault="00E756DA" w:rsidP="00FD5B8D">
      <w:pPr>
        <w:pStyle w:val="ListParagraph"/>
        <w:numPr>
          <w:ilvl w:val="0"/>
          <w:numId w:val="25"/>
        </w:numPr>
        <w:spacing w:before="120" w:after="120" w:line="276" w:lineRule="auto"/>
      </w:pPr>
      <w:r>
        <w:t>1-1 mentoring</w:t>
      </w:r>
    </w:p>
    <w:p w14:paraId="785F3533" w14:textId="0E2476C1" w:rsidR="00E756DA" w:rsidRDefault="00E756DA" w:rsidP="00FD5B8D">
      <w:pPr>
        <w:spacing w:before="120" w:after="120" w:line="276" w:lineRule="auto"/>
      </w:pPr>
      <w:r>
        <w:t>Prior to the COVID-19 pandemic, Enroot volunteers offer</w:t>
      </w:r>
      <w:r w:rsidR="008C1CE5">
        <w:t>ed</w:t>
      </w:r>
      <w:r>
        <w:t xml:space="preserve"> tutoring and mentoring three times a week at local community sites. Volunteer mentors are trained before being paired with students, matched by language. </w:t>
      </w:r>
      <w:r w:rsidR="00FD1AD2">
        <w:t>While Enroot moved to remote programming</w:t>
      </w:r>
      <w:r>
        <w:t xml:space="preserve"> during the pandemic, </w:t>
      </w:r>
      <w:r w:rsidR="00FD1AD2">
        <w:t xml:space="preserve">SHS staff report that </w:t>
      </w:r>
      <w:r>
        <w:t xml:space="preserve">students </w:t>
      </w:r>
      <w:r w:rsidR="00FD1AD2">
        <w:t>remain</w:t>
      </w:r>
      <w:r>
        <w:t xml:space="preserve"> engaged in the program. </w:t>
      </w:r>
    </w:p>
    <w:bookmarkStart w:id="74" w:name="_Toc69378604"/>
    <w:p w14:paraId="7788E953" w14:textId="77777777" w:rsidR="00E756DA" w:rsidRPr="00DE38B1" w:rsidRDefault="00806B29" w:rsidP="00FD5B8D">
      <w:pPr>
        <w:pStyle w:val="Heading2"/>
        <w:spacing w:before="120" w:after="120" w:line="276" w:lineRule="auto"/>
      </w:pPr>
      <w:sdt>
        <w:sdtPr>
          <w:tag w:val="goog_rdk_21"/>
          <w:id w:val="1156263985"/>
        </w:sdtPr>
        <w:sdtEndPr/>
        <w:sdtContent/>
      </w:sdt>
      <w:r w:rsidR="00E756DA" w:rsidRPr="00DE38B1">
        <w:t>Practices</w:t>
      </w:r>
      <w:bookmarkEnd w:id="74"/>
    </w:p>
    <w:p w14:paraId="5A6C0279" w14:textId="2F277229" w:rsidR="00E756DA" w:rsidRDefault="00E756DA" w:rsidP="00FD5B8D">
      <w:pPr>
        <w:spacing w:before="120" w:after="120" w:line="276" w:lineRule="auto"/>
      </w:pPr>
      <w:r>
        <w:t xml:space="preserve">In addition to the formal academic or extracurricular programs described above, the district engages in several practices intended to directly support </w:t>
      </w:r>
      <w:r w:rsidR="0061016D">
        <w:t>ELs</w:t>
      </w:r>
      <w:r>
        <w:t>. These practices include organizing teacher work around professional learning communities (PLCs), guidance counseling and social work, targeted intervention in mathematics, and parent and family engagement.</w:t>
      </w:r>
    </w:p>
    <w:p w14:paraId="7CA7B664" w14:textId="77777777" w:rsidR="00E756DA" w:rsidRDefault="00E756DA" w:rsidP="00FD5B8D">
      <w:pPr>
        <w:pStyle w:val="Heading3"/>
        <w:spacing w:before="120" w:after="120" w:line="276" w:lineRule="auto"/>
      </w:pPr>
      <w:bookmarkStart w:id="75" w:name="_Toc69378605"/>
      <w:r>
        <w:t>Professional Learning Communities (PLCs)</w:t>
      </w:r>
      <w:bookmarkEnd w:id="75"/>
    </w:p>
    <w:p w14:paraId="256D5FFD" w14:textId="7D3228C5" w:rsidR="00A64A5B" w:rsidRDefault="00E756DA" w:rsidP="00FD5B8D">
      <w:pPr>
        <w:spacing w:before="120" w:after="120" w:line="276" w:lineRule="auto"/>
      </w:pPr>
      <w:r>
        <w:t>Several PLCs exist at SHS, such as cross-discipline grade-level teams. After several years of effort and advocacy by teachers, the EL team at SHS was able to assemble all high school teachers who serve EL</w:t>
      </w:r>
      <w:r w:rsidR="004F33A7">
        <w:t xml:space="preserve">s </w:t>
      </w:r>
      <w:r>
        <w:t xml:space="preserve">as a regular PLC </w:t>
      </w:r>
      <w:r w:rsidR="002100E9">
        <w:t>(</w:t>
      </w:r>
      <w:r>
        <w:t xml:space="preserve">called “NEST” </w:t>
      </w:r>
      <w:r w:rsidR="002100E9">
        <w:t>f</w:t>
      </w:r>
      <w:r>
        <w:t>or Newcomer Education Success Team</w:t>
      </w:r>
      <w:r w:rsidR="002100E9">
        <w:t>)</w:t>
      </w:r>
      <w:r>
        <w:t xml:space="preserve"> focused on EL</w:t>
      </w:r>
      <w:r w:rsidR="00E24190">
        <w:t>s</w:t>
      </w:r>
      <w:r>
        <w:t xml:space="preserve">. This is a required PLC </w:t>
      </w:r>
      <w:r w:rsidR="00735D2E">
        <w:t xml:space="preserve">for any teacher and support staff who serve ELs </w:t>
      </w:r>
      <w:r>
        <w:t xml:space="preserve">that is built into the </w:t>
      </w:r>
      <w:r w:rsidR="00841F2A">
        <w:t xml:space="preserve">schedule of </w:t>
      </w:r>
      <w:r>
        <w:t>teachers, including core content and EL teachers</w:t>
      </w:r>
      <w:r w:rsidR="00841F2A">
        <w:t>,</w:t>
      </w:r>
      <w:r>
        <w:t xml:space="preserve"> as well as academic support staff</w:t>
      </w:r>
      <w:r w:rsidR="008C0AA7">
        <w:t xml:space="preserve">. </w:t>
      </w:r>
      <w:r>
        <w:t xml:space="preserve"> The structure includes two meetings a week. One meeting is data focused</w:t>
      </w:r>
      <w:r w:rsidR="002A79B2">
        <w:t xml:space="preserve">: </w:t>
      </w:r>
      <w:r>
        <w:t>monitoring student progress, including identifying areas of concern</w:t>
      </w:r>
      <w:r w:rsidR="002A79B2">
        <w:t>;</w:t>
      </w:r>
      <w:r>
        <w:t xml:space="preserve"> reviewing gradebook and attendance data</w:t>
      </w:r>
      <w:r w:rsidR="002A79B2">
        <w:t>;</w:t>
      </w:r>
      <w:r>
        <w:t xml:space="preserve"> and coordinating plans for student check-ins and consultations. The other meeting is focused on adult professional learning. Educators have looked at shared behavior, including curriculum implementation and teaching practices</w:t>
      </w:r>
      <w:r w:rsidR="002A79B2">
        <w:t>,</w:t>
      </w:r>
      <w:r>
        <w:t xml:space="preserve"> or </w:t>
      </w:r>
      <w:r w:rsidR="002A79B2">
        <w:t xml:space="preserve">have </w:t>
      </w:r>
      <w:r>
        <w:t>focused on specific topics</w:t>
      </w:r>
      <w:r w:rsidR="002A79B2">
        <w:t>,</w:t>
      </w:r>
      <w:r>
        <w:t xml:space="preserve"> such as trauma</w:t>
      </w:r>
      <w:r w:rsidR="002A79B2">
        <w:t>-</w:t>
      </w:r>
      <w:r>
        <w:t>informed practices and educator self-care. Th</w:t>
      </w:r>
      <w:r w:rsidR="002A79B2">
        <w:t>e</w:t>
      </w:r>
      <w:r>
        <w:t>s</w:t>
      </w:r>
      <w:r w:rsidR="002A79B2">
        <w:t>e</w:t>
      </w:r>
      <w:r>
        <w:t xml:space="preserve"> professional learning meetings have sometimes included formal trainings as well as time for teams to collaborate across departments to improve consistency and alignment of procedures and policies. </w:t>
      </w:r>
    </w:p>
    <w:p w14:paraId="490D23BF" w14:textId="26C16167" w:rsidR="00E756DA" w:rsidRPr="00661150" w:rsidRDefault="00E756DA" w:rsidP="00FD5B8D">
      <w:pPr>
        <w:spacing w:before="120" w:after="120" w:line="276" w:lineRule="auto"/>
      </w:pPr>
      <w:r>
        <w:t xml:space="preserve">The </w:t>
      </w:r>
      <w:r w:rsidR="00735D2E">
        <w:t xml:space="preserve">PLC </w:t>
      </w:r>
      <w:r>
        <w:t>also aims to empower teachers to take collective action to advance learning opportunities for EL</w:t>
      </w:r>
      <w:r w:rsidR="004F33A7">
        <w:t>s</w:t>
      </w:r>
      <w:r>
        <w:t xml:space="preserve">. They have </w:t>
      </w:r>
      <w:r w:rsidR="00A64A5B">
        <w:t xml:space="preserve">also </w:t>
      </w:r>
      <w:r>
        <w:t>reviewed data on EL</w:t>
      </w:r>
      <w:r w:rsidR="004F33A7">
        <w:t xml:space="preserve">s </w:t>
      </w:r>
      <w:r>
        <w:t>with disabilities, long-term E</w:t>
      </w:r>
      <w:r w:rsidR="004F33A7">
        <w:t>Ls</w:t>
      </w:r>
      <w:r>
        <w:t>, and rising 9</w:t>
      </w:r>
      <w:r w:rsidRPr="00E96269">
        <w:t>th</w:t>
      </w:r>
      <w:r>
        <w:t xml:space="preserve"> grade students to inform placement decisions and processes. Leaders at the high school credit the increased collaboration </w:t>
      </w:r>
      <w:r w:rsidR="004145FC">
        <w:t>with</w:t>
      </w:r>
      <w:r>
        <w:t xml:space="preserve"> building awareness and advocacy for continuous improvement of service to E</w:t>
      </w:r>
      <w:r w:rsidR="004F33A7">
        <w:t>Ls</w:t>
      </w:r>
      <w:r>
        <w:t xml:space="preserve">. For example, the collaboration and advocacy led the school to recently reorganize the student support model for students with immigrant and refugee backgrounds. They also credit this increased collaboration and teacher empowerment </w:t>
      </w:r>
      <w:r w:rsidR="00AA000A">
        <w:t xml:space="preserve">with </w:t>
      </w:r>
      <w:r>
        <w:t xml:space="preserve">the creation of </w:t>
      </w:r>
      <w:r w:rsidR="00AA000A">
        <w:t xml:space="preserve">the </w:t>
      </w:r>
      <w:r>
        <w:t xml:space="preserve">new position of ESL literacy specialist, who will be an interventionist at the high school beginning in </w:t>
      </w:r>
      <w:r w:rsidR="00AA000A">
        <w:t>the f</w:t>
      </w:r>
      <w:r>
        <w:t>all of 2021</w:t>
      </w:r>
      <w:r w:rsidR="00AA000A">
        <w:t>.</w:t>
      </w:r>
    </w:p>
    <w:p w14:paraId="18213553" w14:textId="77777777" w:rsidR="00E756DA" w:rsidRDefault="00E756DA" w:rsidP="00FD5B8D">
      <w:pPr>
        <w:pStyle w:val="Heading3"/>
        <w:spacing w:before="120" w:after="120" w:line="276" w:lineRule="auto"/>
      </w:pPr>
      <w:bookmarkStart w:id="76" w:name="_Toc69378606"/>
      <w:r>
        <w:t>Targeted Intervention in Mathematics</w:t>
      </w:r>
      <w:bookmarkEnd w:id="76"/>
    </w:p>
    <w:p w14:paraId="4D0769F3" w14:textId="35A6CDCD" w:rsidR="00E756DA" w:rsidRDefault="00E756DA" w:rsidP="00FD5B8D">
      <w:pPr>
        <w:spacing w:before="120" w:after="120" w:line="276" w:lineRule="auto"/>
      </w:pPr>
      <w:r>
        <w:t xml:space="preserve">To better understand factors associated with dropout, a Math Policy Group conducted a root cause analysis for math course failures. This analysis considered course offerings and how well they match </w:t>
      </w:r>
      <w:r w:rsidR="0061016D">
        <w:t>ELs’</w:t>
      </w:r>
      <w:r>
        <w:t xml:space="preserve"> needs. In particular, the group identified that EL</w:t>
      </w:r>
      <w:r w:rsidR="00E24190">
        <w:t>s</w:t>
      </w:r>
      <w:r>
        <w:t xml:space="preserve">, particularly SIFE, were more likely to struggle in math than </w:t>
      </w:r>
      <w:r w:rsidR="00A83C33">
        <w:t xml:space="preserve">were </w:t>
      </w:r>
      <w:r>
        <w:t>non-E</w:t>
      </w:r>
      <w:r w:rsidR="00E24190">
        <w:t>Ls</w:t>
      </w:r>
      <w:r>
        <w:t xml:space="preserve">. Over the summer of 2020, the team </w:t>
      </w:r>
      <w:r w:rsidR="00735D2E">
        <w:t>developed</w:t>
      </w:r>
      <w:r>
        <w:t xml:space="preserve"> plans to strengthen teacher preparation, student time spent on learning, and systems for tracking </w:t>
      </w:r>
      <w:sdt>
        <w:sdtPr>
          <w:tag w:val="goog_rdk_22"/>
          <w:id w:val="2145008789"/>
          <w:placeholder>
            <w:docPart w:val="44D24302E3136941AA1E79143225A262"/>
          </w:placeholder>
        </w:sdtPr>
        <w:sdtEndPr/>
        <w:sdtContent/>
      </w:sdt>
      <w:r>
        <w:t>progress. The team’s planning work has continued throughout the 2020</w:t>
      </w:r>
      <w:r w:rsidR="00CD5C89">
        <w:t>/</w:t>
      </w:r>
      <w:r>
        <w:t>21 school year.</w:t>
      </w:r>
    </w:p>
    <w:p w14:paraId="30785CFB" w14:textId="77777777" w:rsidR="00E756DA" w:rsidRDefault="00E756DA" w:rsidP="00FD5B8D">
      <w:pPr>
        <w:pStyle w:val="Heading3"/>
        <w:spacing w:before="120" w:after="120" w:line="276" w:lineRule="auto"/>
      </w:pPr>
      <w:bookmarkStart w:id="77" w:name="_Toc69378607"/>
      <w:r>
        <w:lastRenderedPageBreak/>
        <w:t>Counseling and Social Work</w:t>
      </w:r>
      <w:bookmarkEnd w:id="77"/>
    </w:p>
    <w:p w14:paraId="1493CA86" w14:textId="1DCFEDFF" w:rsidR="00E756DA" w:rsidRDefault="00E756DA" w:rsidP="00FD5B8D">
      <w:pPr>
        <w:spacing w:before="120" w:after="120" w:line="276" w:lineRule="auto"/>
      </w:pPr>
      <w:r w:rsidRPr="67F7F8B1">
        <w:rPr>
          <w:rFonts w:eastAsia="Arial"/>
        </w:rPr>
        <w:t xml:space="preserve">Prior to the </w:t>
      </w:r>
      <w:r w:rsidR="00976262" w:rsidRPr="67F7F8B1">
        <w:rPr>
          <w:rFonts w:eastAsia="Arial"/>
        </w:rPr>
        <w:t>2020</w:t>
      </w:r>
      <w:r w:rsidR="00356A69">
        <w:rPr>
          <w:rFonts w:eastAsia="Arial"/>
        </w:rPr>
        <w:t>/</w:t>
      </w:r>
      <w:r w:rsidR="00976262" w:rsidRPr="67F7F8B1">
        <w:rPr>
          <w:rFonts w:eastAsia="Arial"/>
        </w:rPr>
        <w:t>21</w:t>
      </w:r>
      <w:r w:rsidR="00976262">
        <w:rPr>
          <w:rFonts w:eastAsia="Arial"/>
        </w:rPr>
        <w:t xml:space="preserve"> </w:t>
      </w:r>
      <w:r w:rsidRPr="67F7F8B1">
        <w:rPr>
          <w:rFonts w:eastAsia="Arial"/>
        </w:rPr>
        <w:t xml:space="preserve">school year, the </w:t>
      </w:r>
      <w:r w:rsidR="00976262">
        <w:rPr>
          <w:rFonts w:eastAsia="Arial"/>
        </w:rPr>
        <w:t>c</w:t>
      </w:r>
      <w:r w:rsidRPr="67F7F8B1">
        <w:rPr>
          <w:rFonts w:eastAsia="Arial"/>
        </w:rPr>
        <w:t xml:space="preserve">ity of Somerville employed a wraparound coordinator based at the high school. As of </w:t>
      </w:r>
      <w:r w:rsidR="00976262">
        <w:rPr>
          <w:rFonts w:eastAsia="Arial"/>
        </w:rPr>
        <w:t xml:space="preserve">the </w:t>
      </w:r>
      <w:r w:rsidRPr="67F7F8B1">
        <w:rPr>
          <w:rFonts w:eastAsia="Arial"/>
        </w:rPr>
        <w:t>2020</w:t>
      </w:r>
      <w:r w:rsidR="00356A69">
        <w:rPr>
          <w:rFonts w:eastAsia="Arial"/>
        </w:rPr>
        <w:t>/</w:t>
      </w:r>
      <w:r w:rsidRPr="67F7F8B1">
        <w:rPr>
          <w:rFonts w:eastAsia="Arial"/>
        </w:rPr>
        <w:t>21 school year, that position was converted to a school-based bilingual adjustment counselor who works primarily with newcomers and SIFE</w:t>
      </w:r>
      <w:r>
        <w:t xml:space="preserve">. In addition, there is </w:t>
      </w:r>
      <w:sdt>
        <w:sdtPr>
          <w:tag w:val="goog_rdk_24"/>
          <w:id w:val="1630126632"/>
          <w:placeholder>
            <w:docPart w:val="44D24302E3136941AA1E79143225A262"/>
          </w:placeholder>
        </w:sdtPr>
        <w:sdtEndPr/>
        <w:sdtContent/>
      </w:sdt>
      <w:r w:rsidR="00F65914">
        <w:t xml:space="preserve">a </w:t>
      </w:r>
      <w:r>
        <w:t>school counselor who is dedicated to supporting approximately 200 EL</w:t>
      </w:r>
      <w:r w:rsidR="00E24190">
        <w:t>s</w:t>
      </w:r>
      <w:r>
        <w:t xml:space="preserve">. </w:t>
      </w:r>
      <w:r w:rsidRPr="67F7F8B1">
        <w:rPr>
          <w:rFonts w:eastAsia="Arial"/>
        </w:rPr>
        <w:t xml:space="preserve">The SHS Multilingual Support Team, including these counselors and </w:t>
      </w:r>
      <w:r w:rsidR="00766C8B" w:rsidRPr="67F7F8B1">
        <w:rPr>
          <w:rFonts w:eastAsia="Arial"/>
        </w:rPr>
        <w:t>several</w:t>
      </w:r>
      <w:r w:rsidRPr="67F7F8B1">
        <w:rPr>
          <w:rFonts w:eastAsia="Arial"/>
        </w:rPr>
        <w:t xml:space="preserve"> other multilingual support staff, </w:t>
      </w:r>
      <w:r>
        <w:t>offers</w:t>
      </w:r>
      <w:r w:rsidRPr="67F7F8B1">
        <w:rPr>
          <w:sz w:val="28"/>
          <w:szCs w:val="28"/>
        </w:rPr>
        <w:t xml:space="preserve"> </w:t>
      </w:r>
      <w:r>
        <w:t xml:space="preserve">services </w:t>
      </w:r>
      <w:r w:rsidR="007D1EE9">
        <w:t xml:space="preserve">such as </w:t>
      </w:r>
      <w:r>
        <w:t>health referrals</w:t>
      </w:r>
      <w:r w:rsidR="007D1EE9">
        <w:t>,</w:t>
      </w:r>
      <w:r>
        <w:t xml:space="preserve"> which include teen pregnancy prevention, mental health, and crisis response in coordination with local health services organizations and alliances.</w:t>
      </w:r>
    </w:p>
    <w:p w14:paraId="04CD3925" w14:textId="078D8BC5" w:rsidR="00E756DA" w:rsidRPr="00122504" w:rsidRDefault="00E756DA" w:rsidP="00FD5B8D">
      <w:pPr>
        <w:spacing w:before="120" w:after="120" w:line="276" w:lineRule="auto"/>
      </w:pPr>
      <w:r>
        <w:t xml:space="preserve">Staff described complex needs among the ELs served in the district. For example, staff described </w:t>
      </w:r>
      <w:r w:rsidR="00C25FB3">
        <w:t xml:space="preserve">that </w:t>
      </w:r>
      <w:r>
        <w:t>many students do not live with a parent who can advocate for them. They described students who experience</w:t>
      </w:r>
      <w:r w:rsidR="00C25FB3">
        <w:t>d</w:t>
      </w:r>
      <w:r>
        <w:t xml:space="preserve"> trauma or violence in their home countries or on their journey to the United States. They described resilient students who, while juggling other responsibilities such as work, are motivated to learn English and get their high school education. The city and school district </w:t>
      </w:r>
      <w:r w:rsidR="004F33A7">
        <w:t>continue</w:t>
      </w:r>
      <w:r>
        <w:t xml:space="preserve"> to work to understand and meet the complex needs of their students to help support more of them to stay in school. Some examples of the supports provided include support in finding housing, addressing food insecurity, </w:t>
      </w:r>
      <w:r w:rsidR="00A7274C">
        <w:t xml:space="preserve">and </w:t>
      </w:r>
      <w:r>
        <w:t xml:space="preserve">working with local organizations such as Enroot to find mentors for students. </w:t>
      </w:r>
    </w:p>
    <w:p w14:paraId="5015F856" w14:textId="77777777" w:rsidR="00E756DA" w:rsidRDefault="00E756DA" w:rsidP="00FD5B8D">
      <w:pPr>
        <w:pStyle w:val="Heading3"/>
        <w:spacing w:before="120" w:after="120" w:line="276" w:lineRule="auto"/>
      </w:pPr>
      <w:bookmarkStart w:id="78" w:name="_Toc69378608"/>
      <w:r>
        <w:t>Parent, Family, and Caregiver Engagement</w:t>
      </w:r>
      <w:bookmarkEnd w:id="78"/>
    </w:p>
    <w:p w14:paraId="75E4E869" w14:textId="4281441C" w:rsidR="00E756DA" w:rsidRDefault="00E756DA" w:rsidP="00FD5B8D">
      <w:pPr>
        <w:spacing w:before="120" w:after="120" w:line="276" w:lineRule="auto"/>
      </w:pPr>
      <w:r>
        <w:t xml:space="preserve">The district has interconnected offices </w:t>
      </w:r>
      <w:r w:rsidR="002251A0">
        <w:t>that</w:t>
      </w:r>
      <w:r>
        <w:t xml:space="preserve"> coordinate the engagement of the students’ families, parents, and caregivers. The first point of contact for many families is the high school welcome center. In addition to helping new students and families with school enrollment and orientation to EL programs, multilingual staff at the Welcome Center provide ongoing support for students and their families, including before- and after-school tutoring and community resources.  </w:t>
      </w:r>
    </w:p>
    <w:p w14:paraId="69B4F6EF" w14:textId="683C344A" w:rsidR="00E756DA" w:rsidRDefault="00E756DA" w:rsidP="00FD5B8D">
      <w:pPr>
        <w:spacing w:before="120" w:after="120" w:line="276" w:lineRule="auto"/>
      </w:pPr>
      <w:r>
        <w:t xml:space="preserve">Three dedicated family liaisons who speak </w:t>
      </w:r>
      <w:r w:rsidR="004F33A7">
        <w:t>common</w:t>
      </w:r>
      <w:r>
        <w:t xml:space="preserve"> home languages like Spanish and Portuguese provide targeted supports to students new to SPS. Family liaisons reported that many students have only one guardian or parent, who may not be familiar with </w:t>
      </w:r>
      <w:r w:rsidR="008B1D7D">
        <w:t xml:space="preserve">the </w:t>
      </w:r>
      <w:r>
        <w:t>system, educational options, or how to advocate for their child. There are also cultural and linguistic barriers to families being comfortable at school, and therefore, family involvement varies. Despite the SHS’s best efforts to engage families in making program and schedule decisions, sometimes the schools make those decisions for students.</w:t>
      </w:r>
    </w:p>
    <w:p w14:paraId="5E721327" w14:textId="77777777" w:rsidR="00E756DA" w:rsidRDefault="00E756DA" w:rsidP="00FD5B8D">
      <w:pPr>
        <w:spacing w:before="120" w:after="120" w:line="276" w:lineRule="auto"/>
      </w:pPr>
      <w:r>
        <w:t xml:space="preserve">In a student’s first three months of school, a family liaison will monitor students closely to check that they have resources such as clothing, books, and tutoring, as needed. This monitoring is aimed to prevent students from dropping out early on. Staff shared that in some ways, the pandemic has increased school contact with parents, since Zoom meetings can take </w:t>
      </w:r>
      <w:r>
        <w:lastRenderedPageBreak/>
        <w:t>place when parents are not able to come to campus during the day. District staff intend to continue using Zoom even after the pandemic.</w:t>
      </w:r>
    </w:p>
    <w:p w14:paraId="5955A153" w14:textId="68E7A3CA" w:rsidR="00E756DA" w:rsidRDefault="00E756DA" w:rsidP="00FD5B8D">
      <w:pPr>
        <w:pStyle w:val="Heading2"/>
        <w:spacing w:before="120" w:after="120" w:line="276" w:lineRule="auto"/>
      </w:pPr>
      <w:bookmarkStart w:id="79" w:name="_Toc69378609"/>
      <w:r>
        <w:t>Reasons Why</w:t>
      </w:r>
      <w:r w:rsidR="00867576">
        <w:t xml:space="preserve"> EL</w:t>
      </w:r>
      <w:r>
        <w:t xml:space="preserve"> Students Drop Out</w:t>
      </w:r>
      <w:bookmarkEnd w:id="79"/>
    </w:p>
    <w:p w14:paraId="2F06134F" w14:textId="58847CB0" w:rsidR="00E756DA" w:rsidRDefault="00E756DA" w:rsidP="00FD5B8D">
      <w:pPr>
        <w:spacing w:before="120" w:after="120" w:line="276" w:lineRule="auto"/>
      </w:pPr>
      <w:r>
        <w:t>All interviewees were asked to share their understanding of why EL</w:t>
      </w:r>
      <w:r w:rsidR="00E24190">
        <w:t xml:space="preserve">s </w:t>
      </w:r>
      <w:r>
        <w:t>drop out of SPS. Interviewees described their EL</w:t>
      </w:r>
      <w:r w:rsidR="00E24190">
        <w:t xml:space="preserve">s </w:t>
      </w:r>
      <w:r>
        <w:t xml:space="preserve">as resilient young adults who are resourceful, creative, and eager to learn. District support staff identified students’ need to work and earn money to support their families or to repay debt for immigration as the primary reason for dropout. Staff also noted that over-age students face multiple challenges in completing graduation requirements, often needing to manage significant family responsibilities as well as school. In addition, staff noted that many students who drop out have experienced trauma, such as domestic, community, or political violence. </w:t>
      </w:r>
    </w:p>
    <w:p w14:paraId="171F8F26" w14:textId="77777777" w:rsidR="00E756DA" w:rsidRDefault="00E756DA" w:rsidP="00FD5B8D">
      <w:pPr>
        <w:pStyle w:val="Heading3"/>
        <w:spacing w:before="120" w:after="120" w:line="276" w:lineRule="auto"/>
      </w:pPr>
      <w:bookmarkStart w:id="80" w:name="_Toc69378610"/>
      <w:r>
        <w:t>COVID Challenges and Dropout</w:t>
      </w:r>
      <w:bookmarkEnd w:id="80"/>
    </w:p>
    <w:p w14:paraId="30C3694A" w14:textId="03477B09" w:rsidR="00E756DA" w:rsidRDefault="00E756DA" w:rsidP="00FD5B8D">
      <w:pPr>
        <w:spacing w:before="120" w:after="120" w:line="276" w:lineRule="auto"/>
      </w:pPr>
      <w:r>
        <w:t xml:space="preserve">District leaders shared that while COVID has brought many challenges, </w:t>
      </w:r>
      <w:r w:rsidR="00735D2E">
        <w:t>it</w:t>
      </w:r>
      <w:r>
        <w:t xml:space="preserve"> has not all been negative. They noted </w:t>
      </w:r>
      <w:r w:rsidR="00735D2E">
        <w:t xml:space="preserve">that remote school was </w:t>
      </w:r>
      <w:r w:rsidR="004F33A7">
        <w:t>always negative for</w:t>
      </w:r>
      <w:r w:rsidR="00735D2E">
        <w:t xml:space="preserve"> the </w:t>
      </w:r>
      <w:r>
        <w:t xml:space="preserve">students who experience stress, social anxiety, or lack of connection at school. But for other students who like socialization and can benefit from in-person instruction, virtual learning </w:t>
      </w:r>
      <w:r w:rsidR="00735D2E">
        <w:t xml:space="preserve">was difficult </w:t>
      </w:r>
      <w:r w:rsidR="004F33A7">
        <w:t>and isolating</w:t>
      </w:r>
      <w:r>
        <w:t xml:space="preserve">. </w:t>
      </w:r>
    </w:p>
    <w:p w14:paraId="53AB1678" w14:textId="3E5F66B1" w:rsidR="00E756DA" w:rsidRDefault="00E756DA" w:rsidP="00FD5B8D">
      <w:pPr>
        <w:spacing w:before="120" w:after="120" w:line="276" w:lineRule="auto"/>
      </w:pPr>
      <w:r>
        <w:t>District staff shared that the pandemic exposed equity gaps, such as access to technology and to a quiet space to learn. W</w:t>
      </w:r>
      <w:r w:rsidR="00657553">
        <w:t>i</w:t>
      </w:r>
      <w:r w:rsidR="00C93235">
        <w:t>-</w:t>
      </w:r>
      <w:r>
        <w:t>F</w:t>
      </w:r>
      <w:r w:rsidR="00657553">
        <w:t>i</w:t>
      </w:r>
      <w:r>
        <w:t xml:space="preserve"> and equipment access remain challenges. Staff reported that teachers needed to directly teach EL</w:t>
      </w:r>
      <w:r w:rsidR="004F33A7">
        <w:t xml:space="preserve">s </w:t>
      </w:r>
      <w:r>
        <w:t>how to use technology to access instruction, as not all had used laptops, videoconferencing tools, and W</w:t>
      </w:r>
      <w:r w:rsidR="00C93235">
        <w:t>i-</w:t>
      </w:r>
      <w:r>
        <w:t>F</w:t>
      </w:r>
      <w:r w:rsidR="00C93235">
        <w:t>i</w:t>
      </w:r>
      <w:r>
        <w:t xml:space="preserve"> before.</w:t>
      </w:r>
    </w:p>
    <w:p w14:paraId="6589EA95" w14:textId="77777777" w:rsidR="00E756DA" w:rsidRDefault="00E756DA" w:rsidP="00FD5B8D">
      <w:pPr>
        <w:pStyle w:val="Heading2"/>
        <w:spacing w:before="120" w:after="120" w:line="276" w:lineRule="auto"/>
      </w:pPr>
      <w:bookmarkStart w:id="81" w:name="_Toc69378611"/>
      <w:r>
        <w:t>Discussion</w:t>
      </w:r>
      <w:bookmarkEnd w:id="81"/>
    </w:p>
    <w:p w14:paraId="76F95308" w14:textId="49F4BCA4" w:rsidR="00E756DA" w:rsidRDefault="00E756DA" w:rsidP="00FD5B8D">
      <w:pPr>
        <w:spacing w:before="120" w:after="120" w:line="276" w:lineRule="auto"/>
      </w:pPr>
      <w:r>
        <w:t xml:space="preserve">The educational program for secondary </w:t>
      </w:r>
      <w:r w:rsidR="0061016D">
        <w:t>ELs</w:t>
      </w:r>
      <w:r>
        <w:t xml:space="preserve"> in SPS has some bright spots. The high school’s programs for EL</w:t>
      </w:r>
      <w:r w:rsidR="00C37375">
        <w:t>s</w:t>
      </w:r>
      <w:r>
        <w:t xml:space="preserve"> addresses two of the evidence-based recommendations from the Institute of Education Sciences</w:t>
      </w:r>
      <w:r w:rsidR="00792EFD">
        <w:t>’</w:t>
      </w:r>
      <w:r>
        <w:t xml:space="preserve"> </w:t>
      </w:r>
      <w:r w:rsidR="00792EFD">
        <w:t>p</w:t>
      </w:r>
      <w:r>
        <w:t xml:space="preserve">ractice </w:t>
      </w:r>
      <w:r w:rsidR="00792EFD">
        <w:t>g</w:t>
      </w:r>
      <w:r>
        <w:t>uide</w:t>
      </w:r>
      <w:r w:rsidR="00792EFD">
        <w:t>,</w:t>
      </w:r>
      <w:r>
        <w:t xml:space="preserve"> </w:t>
      </w:r>
      <w:r>
        <w:rPr>
          <w:i/>
        </w:rPr>
        <w:t xml:space="preserve">Preventing </w:t>
      </w:r>
      <w:r w:rsidR="00792EFD">
        <w:rPr>
          <w:i/>
        </w:rPr>
        <w:t>D</w:t>
      </w:r>
      <w:r>
        <w:rPr>
          <w:i/>
        </w:rPr>
        <w:t xml:space="preserve">ropout in </w:t>
      </w:r>
      <w:r w:rsidR="00792EFD">
        <w:rPr>
          <w:i/>
        </w:rPr>
        <w:t>S</w:t>
      </w:r>
      <w:r>
        <w:rPr>
          <w:i/>
        </w:rPr>
        <w:t xml:space="preserve">econdary </w:t>
      </w:r>
      <w:r w:rsidR="00792EFD">
        <w:rPr>
          <w:i/>
        </w:rPr>
        <w:t>S</w:t>
      </w:r>
      <w:r>
        <w:rPr>
          <w:i/>
        </w:rPr>
        <w:t>chools</w:t>
      </w:r>
      <w:r w:rsidR="00FD5B8D">
        <w:rPr>
          <w:i/>
        </w:rPr>
        <w:t xml:space="preserve"> </w:t>
      </w:r>
      <w:r w:rsidR="00FD5B8D">
        <w:rPr>
          <w:iCs/>
        </w:rPr>
        <w:t>(</w:t>
      </w:r>
      <w:proofErr w:type="spellStart"/>
      <w:r w:rsidR="00FD5B8D">
        <w:rPr>
          <w:iCs/>
        </w:rPr>
        <w:t>Rumberger</w:t>
      </w:r>
      <w:proofErr w:type="spellEnd"/>
      <w:r w:rsidR="00FD5B8D">
        <w:rPr>
          <w:iCs/>
        </w:rPr>
        <w:t xml:space="preserve"> et al., 2017)</w:t>
      </w:r>
      <w:r>
        <w:rPr>
          <w:i/>
        </w:rPr>
        <w:t>.</w:t>
      </w:r>
      <w:r>
        <w:t xml:space="preserve"> While these recommendations are not specific to EL</w:t>
      </w:r>
      <w:r w:rsidR="00E24190">
        <w:t>s</w:t>
      </w:r>
      <w:r>
        <w:t xml:space="preserve">, they identify evidence-based practices to reduce dropout. The NEST cross-grade and </w:t>
      </w:r>
      <w:r w:rsidR="00D863DC">
        <w:t>-</w:t>
      </w:r>
      <w:r>
        <w:t xml:space="preserve">discipline professional learning community of teachers and support staff who serve </w:t>
      </w:r>
      <w:r w:rsidR="0061016D">
        <w:t>ELs</w:t>
      </w:r>
      <w:r>
        <w:t xml:space="preserve"> monitors the progress of EL</w:t>
      </w:r>
      <w:r w:rsidR="00E24190">
        <w:t xml:space="preserve">s </w:t>
      </w:r>
      <w:r>
        <w:t xml:space="preserve">and proactively intervenes when concerns are observed. This relatively new structure provides a systematic approach to early intervention and progress monitoring for </w:t>
      </w:r>
      <w:r w:rsidR="0061016D">
        <w:t>ELs</w:t>
      </w:r>
      <w:r>
        <w:t xml:space="preserve"> on track to graduation, and is aligned with the </w:t>
      </w:r>
      <w:r w:rsidR="00910939">
        <w:t>p</w:t>
      </w:r>
      <w:r>
        <w:t xml:space="preserve">ractice </w:t>
      </w:r>
      <w:r w:rsidR="00910939">
        <w:t>g</w:t>
      </w:r>
      <w:r>
        <w:t>uide. It also serves to expand the understanding, skills, and strategies that can help teachers more effectively support ELs. It makes the responsibility for success for ELs the responsibility of all teachers and staff.</w:t>
      </w:r>
    </w:p>
    <w:p w14:paraId="55F3523D" w14:textId="3DA90B51" w:rsidR="00E756DA" w:rsidRDefault="00E756DA" w:rsidP="00FD5B8D">
      <w:pPr>
        <w:spacing w:before="120" w:after="120" w:line="276" w:lineRule="auto"/>
      </w:pPr>
      <w:r>
        <w:t>Additionally, the</w:t>
      </w:r>
      <w:r w:rsidR="00766C8B">
        <w:t xml:space="preserve"> district also offers targeted support programs to meet the needs of specific groups of EL</w:t>
      </w:r>
      <w:r w:rsidR="00E24190">
        <w:t>s</w:t>
      </w:r>
      <w:r w:rsidR="00766C8B">
        <w:t>. For example, the</w:t>
      </w:r>
      <w:r>
        <w:t xml:space="preserve"> GOAL program for over-age and under</w:t>
      </w:r>
      <w:r w:rsidR="003B55F1">
        <w:t>-</w:t>
      </w:r>
      <w:r>
        <w:t xml:space="preserve">credited students </w:t>
      </w:r>
      <w:r>
        <w:lastRenderedPageBreak/>
        <w:t xml:space="preserve">provides intensive supports that </w:t>
      </w:r>
      <w:r w:rsidR="00E100E8">
        <w:t>are</w:t>
      </w:r>
      <w:r>
        <w:t xml:space="preserve"> targeted </w:t>
      </w:r>
      <w:r w:rsidR="00E100E8">
        <w:t>to</w:t>
      </w:r>
      <w:r>
        <w:t xml:space="preserve"> the needs of over-age students. GOAL is integrated with the adult learning programs offered by the district and enables students to balance participation in the mainstream curriculum in their first two years of high school with the demands of completing graduation requirements. This flexibility acknowledges the complex needs and responsibilities that many older EL</w:t>
      </w:r>
      <w:r w:rsidR="004F33A7">
        <w:t xml:space="preserve">s </w:t>
      </w:r>
      <w:r>
        <w:t xml:space="preserve">manage. The district also offers targeted supports to students with limited or interrupted formal education through the SAFE program, which over two years prepares students to fully participate in the mainstream high school. These programs align with the </w:t>
      </w:r>
      <w:r w:rsidR="00A80B7E">
        <w:t>p</w:t>
      </w:r>
      <w:r>
        <w:t xml:space="preserve">ractice </w:t>
      </w:r>
      <w:r w:rsidR="00A80B7E">
        <w:t>g</w:t>
      </w:r>
      <w:r>
        <w:t>uide recommendation of providing “intensive, individualized support to students who have fallen off track and face significant challenges to success” (p. 2).</w:t>
      </w:r>
    </w:p>
    <w:p w14:paraId="72A6E392" w14:textId="28A65174" w:rsidR="00E756DA" w:rsidRDefault="00E756DA" w:rsidP="00FD5B8D">
      <w:pPr>
        <w:spacing w:before="120" w:after="120" w:line="276" w:lineRule="auto"/>
      </w:pPr>
      <w:r>
        <w:t xml:space="preserve">One of the recommendations of the IES dropout prevention practice guide is to make connections to college and career. While the district has a vocational program that is technically available to all students, district staff have identified some of the challenges for ELs to participate due to scheduling and course requirements. Further efforts could address </w:t>
      </w:r>
      <w:r w:rsidR="0061016D">
        <w:t>ELs</w:t>
      </w:r>
      <w:r>
        <w:t xml:space="preserve">’ full access to career programs and college access. </w:t>
      </w:r>
    </w:p>
    <w:p w14:paraId="0F8F926E" w14:textId="77777777" w:rsidR="00D5471F" w:rsidRDefault="00D5471F" w:rsidP="00FD5B8D">
      <w:pPr>
        <w:spacing w:before="120" w:after="120" w:line="276" w:lineRule="auto"/>
      </w:pPr>
    </w:p>
    <w:p w14:paraId="39A7CCCA" w14:textId="3AF9270D" w:rsidR="00E756DA" w:rsidRPr="00347D12" w:rsidRDefault="00E756DA" w:rsidP="00FD5B8D">
      <w:pPr>
        <w:spacing w:before="120" w:after="120" w:line="276" w:lineRule="auto"/>
        <w:ind w:left="720"/>
        <w:rPr>
          <w:i/>
          <w:iCs/>
        </w:rPr>
      </w:pPr>
      <w:r w:rsidRPr="00347D12">
        <w:rPr>
          <w:i/>
          <w:iCs/>
        </w:rPr>
        <w:t>“Our kids are fun and creative and learning. We’re connecting. The tech challenges are mostly behind us. We learn a lot from them. We need to really listen to them. They are resourceful and creative. They are resilient. They amaze me every day.”</w:t>
      </w:r>
    </w:p>
    <w:p w14:paraId="75682DF5" w14:textId="4BFB99BB" w:rsidR="00E756DA" w:rsidRDefault="00E756DA" w:rsidP="00FD5B8D">
      <w:pPr>
        <w:tabs>
          <w:tab w:val="right" w:pos="9180"/>
        </w:tabs>
        <w:spacing w:before="120" w:after="120" w:line="276" w:lineRule="auto"/>
      </w:pPr>
      <w:r>
        <w:t> </w:t>
      </w:r>
      <w:r w:rsidR="00347D12">
        <w:tab/>
      </w:r>
      <w:r>
        <w:t>– District staff</w:t>
      </w:r>
      <w:r w:rsidR="003359AC">
        <w:t xml:space="preserve"> member</w:t>
      </w:r>
    </w:p>
    <w:p w14:paraId="063BEB0F" w14:textId="4CAF6B97" w:rsidR="00E756DA" w:rsidRDefault="00E756DA" w:rsidP="00FD5B8D">
      <w:pPr>
        <w:spacing w:before="120" w:after="120" w:line="276" w:lineRule="auto"/>
      </w:pPr>
      <w:r>
        <w:br w:type="page"/>
      </w:r>
    </w:p>
    <w:p w14:paraId="43B557B2" w14:textId="77777777" w:rsidR="00E756DA" w:rsidRDefault="00E756DA" w:rsidP="0093741E">
      <w:pPr>
        <w:pStyle w:val="Heading1"/>
        <w:spacing w:before="120" w:after="120" w:line="276" w:lineRule="auto"/>
      </w:pPr>
      <w:bookmarkStart w:id="82" w:name="_Toc69378612"/>
      <w:bookmarkStart w:id="83" w:name="_Toc74997857"/>
      <w:bookmarkStart w:id="84" w:name="_Toc78524975"/>
      <w:r>
        <w:lastRenderedPageBreak/>
        <w:t>Worcester Public Schools</w:t>
      </w:r>
      <w:bookmarkEnd w:id="82"/>
      <w:bookmarkEnd w:id="83"/>
      <w:bookmarkEnd w:id="84"/>
      <w:r>
        <w:t xml:space="preserve"> </w:t>
      </w:r>
    </w:p>
    <w:p w14:paraId="1EF218D0" w14:textId="77777777" w:rsidR="00E756DA" w:rsidRDefault="00E756DA" w:rsidP="0093741E">
      <w:pPr>
        <w:pStyle w:val="Heading2"/>
        <w:spacing w:before="120" w:after="120" w:line="276" w:lineRule="auto"/>
      </w:pPr>
      <w:bookmarkStart w:id="85" w:name="_Toc69378613"/>
      <w:r w:rsidRPr="00525169">
        <w:t>Overview</w:t>
      </w:r>
      <w:bookmarkEnd w:id="85"/>
    </w:p>
    <w:p w14:paraId="210FCB2D" w14:textId="2EA6942E" w:rsidR="00A5550D" w:rsidRDefault="00E756DA" w:rsidP="00A5550D">
      <w:pPr>
        <w:spacing w:before="120" w:after="120" w:line="276" w:lineRule="auto"/>
        <w:rPr>
          <w:shd w:val="clear" w:color="auto" w:fill="FFFFFF"/>
        </w:rPr>
      </w:pPr>
      <w:r w:rsidRPr="00925ED1">
        <w:rPr>
          <w:color w:val="000000" w:themeColor="text1"/>
        </w:rPr>
        <w:t xml:space="preserve">Concerned with the trend in dropout rates among English </w:t>
      </w:r>
      <w:r w:rsidR="00136685" w:rsidRPr="00925ED1">
        <w:rPr>
          <w:color w:val="000000" w:themeColor="text1"/>
        </w:rPr>
        <w:t>learn</w:t>
      </w:r>
      <w:r w:rsidR="00835160" w:rsidRPr="00925ED1">
        <w:rPr>
          <w:color w:val="000000" w:themeColor="text1"/>
        </w:rPr>
        <w:t>er</w:t>
      </w:r>
      <w:r w:rsidR="00136685" w:rsidRPr="00925ED1">
        <w:rPr>
          <w:color w:val="000000" w:themeColor="text1"/>
        </w:rPr>
        <w:t>s (</w:t>
      </w:r>
      <w:r w:rsidRPr="00925ED1">
        <w:rPr>
          <w:color w:val="000000" w:themeColor="text1"/>
        </w:rPr>
        <w:t>ELs</w:t>
      </w:r>
      <w:r w:rsidR="00136685" w:rsidRPr="00925ED1">
        <w:rPr>
          <w:color w:val="000000" w:themeColor="text1"/>
        </w:rPr>
        <w:t>)</w:t>
      </w:r>
      <w:r w:rsidRPr="00925ED1">
        <w:rPr>
          <w:color w:val="000000" w:themeColor="text1"/>
        </w:rPr>
        <w:t xml:space="preserve"> in </w:t>
      </w:r>
      <w:r w:rsidR="007F4315" w:rsidRPr="00925ED1">
        <w:rPr>
          <w:color w:val="000000" w:themeColor="text1"/>
        </w:rPr>
        <w:t>the Commonwealth</w:t>
      </w:r>
      <w:r w:rsidRPr="00925ED1">
        <w:rPr>
          <w:color w:val="000000" w:themeColor="text1"/>
        </w:rPr>
        <w:t xml:space="preserve">, </w:t>
      </w:r>
      <w:r w:rsidR="00F21AEB" w:rsidRPr="00925ED1">
        <w:rPr>
          <w:color w:val="000000" w:themeColor="text1"/>
        </w:rPr>
        <w:t>the Massachusetts Department of Elementary and Secondary Education (</w:t>
      </w:r>
      <w:r w:rsidRPr="00925ED1">
        <w:rPr>
          <w:color w:val="000000" w:themeColor="text1"/>
          <w:shd w:val="clear" w:color="auto" w:fill="FFFFFF"/>
        </w:rPr>
        <w:t>DESE</w:t>
      </w:r>
      <w:r w:rsidR="00F21AEB" w:rsidRPr="00925ED1">
        <w:rPr>
          <w:color w:val="000000" w:themeColor="text1"/>
          <w:shd w:val="clear" w:color="auto" w:fill="FFFFFF"/>
        </w:rPr>
        <w:t>)</w:t>
      </w:r>
      <w:r w:rsidRPr="00925ED1">
        <w:rPr>
          <w:color w:val="000000" w:themeColor="text1"/>
          <w:shd w:val="clear" w:color="auto" w:fill="FFFFFF"/>
        </w:rPr>
        <w:t xml:space="preserve"> sought to learn more about potential causes of and prevention efforts for EL dropouts. DESE contracted w</w:t>
      </w:r>
      <w:r w:rsidRPr="00925ED1">
        <w:rPr>
          <w:color w:val="000000" w:themeColor="text1"/>
        </w:rPr>
        <w:t>ith</w:t>
      </w:r>
      <w:r w:rsidRPr="00925ED1">
        <w:rPr>
          <w:color w:val="000000" w:themeColor="text1"/>
          <w:shd w:val="clear" w:color="auto" w:fill="FFFFFF"/>
        </w:rPr>
        <w:t xml:space="preserve"> WestEd, an independent, </w:t>
      </w:r>
      <w:r w:rsidR="00DC49B6" w:rsidRPr="00925ED1">
        <w:rPr>
          <w:color w:val="000000" w:themeColor="text1"/>
          <w:shd w:val="clear" w:color="auto" w:fill="FFFFFF"/>
        </w:rPr>
        <w:t>not-for</w:t>
      </w:r>
      <w:r w:rsidRPr="00925ED1">
        <w:rPr>
          <w:color w:val="000000" w:themeColor="text1"/>
          <w:shd w:val="clear" w:color="auto" w:fill="FFFFFF"/>
        </w:rPr>
        <w:t>-profit educational research and service organization</w:t>
      </w:r>
      <w:r w:rsidR="00C05C73" w:rsidRPr="00925ED1">
        <w:rPr>
          <w:color w:val="000000" w:themeColor="text1"/>
          <w:shd w:val="clear" w:color="auto" w:fill="FFFFFF"/>
        </w:rPr>
        <w:t>,</w:t>
      </w:r>
      <w:r w:rsidRPr="00925ED1">
        <w:rPr>
          <w:color w:val="000000" w:themeColor="text1"/>
          <w:shd w:val="clear" w:color="auto" w:fill="FFFFFF"/>
        </w:rPr>
        <w:t xml:space="preserve"> to learn about the causes of and efforts to prevent </w:t>
      </w:r>
      <w:r w:rsidR="00E501FA">
        <w:rPr>
          <w:color w:val="000000" w:themeColor="text1"/>
          <w:shd w:val="clear" w:color="auto" w:fill="FFFFFF"/>
        </w:rPr>
        <w:t>ELs</w:t>
      </w:r>
      <w:r w:rsidRPr="00925ED1">
        <w:rPr>
          <w:color w:val="000000" w:themeColor="text1"/>
          <w:shd w:val="clear" w:color="auto" w:fill="FFFFFF"/>
        </w:rPr>
        <w:t xml:space="preserve"> from dropping out of school in Massachusetts. </w:t>
      </w:r>
      <w:r w:rsidR="00A5550D" w:rsidRPr="00925ED1">
        <w:rPr>
          <w:color w:val="000000" w:themeColor="text1"/>
          <w:shd w:val="clear" w:color="auto" w:fill="FFFFFF"/>
        </w:rPr>
        <w:t>The goal of the</w:t>
      </w:r>
      <w:r w:rsidR="00A5550D">
        <w:rPr>
          <w:color w:val="000000" w:themeColor="text1"/>
          <w:shd w:val="clear" w:color="auto" w:fill="FFFFFF"/>
        </w:rPr>
        <w:t xml:space="preserve"> research</w:t>
      </w:r>
      <w:r w:rsidR="00A5550D" w:rsidRPr="00925ED1">
        <w:rPr>
          <w:color w:val="000000" w:themeColor="text1"/>
          <w:shd w:val="clear" w:color="auto" w:fill="FFFFFF"/>
        </w:rPr>
        <w:t xml:space="preserve"> was to </w:t>
      </w:r>
      <w:r w:rsidR="00A5550D">
        <w:rPr>
          <w:color w:val="000000" w:themeColor="text1"/>
          <w:shd w:val="clear" w:color="auto" w:fill="FFFFFF"/>
        </w:rPr>
        <w:t xml:space="preserve">use district case studies to </w:t>
      </w:r>
      <w:r w:rsidR="00A5550D" w:rsidRPr="00925ED1">
        <w:rPr>
          <w:color w:val="000000" w:themeColor="text1"/>
          <w:shd w:val="clear" w:color="auto" w:fill="FFFFFF"/>
        </w:rPr>
        <w:t>learn about the range of existing programs</w:t>
      </w:r>
      <w:r w:rsidR="00A5550D">
        <w:rPr>
          <w:color w:val="000000" w:themeColor="text1"/>
          <w:shd w:val="clear" w:color="auto" w:fill="FFFFFF"/>
        </w:rPr>
        <w:t xml:space="preserve"> </w:t>
      </w:r>
      <w:r w:rsidR="00A5550D" w:rsidRPr="00925ED1">
        <w:rPr>
          <w:color w:val="000000" w:themeColor="text1"/>
          <w:shd w:val="clear" w:color="auto" w:fill="FFFFFF"/>
        </w:rPr>
        <w:t xml:space="preserve">and practices </w:t>
      </w:r>
      <w:r w:rsidR="00A5550D">
        <w:rPr>
          <w:color w:val="000000" w:themeColor="text1"/>
          <w:shd w:val="clear" w:color="auto" w:fill="FFFFFF"/>
        </w:rPr>
        <w:t>for</w:t>
      </w:r>
      <w:r w:rsidR="00A5550D" w:rsidRPr="00925ED1">
        <w:rPr>
          <w:color w:val="000000" w:themeColor="text1"/>
          <w:shd w:val="clear" w:color="auto" w:fill="FFFFFF"/>
        </w:rPr>
        <w:t xml:space="preserve"> </w:t>
      </w:r>
      <w:r w:rsidR="00A5550D">
        <w:rPr>
          <w:color w:val="000000" w:themeColor="text1"/>
          <w:shd w:val="clear" w:color="auto" w:fill="FFFFFF"/>
        </w:rPr>
        <w:t>ELs. Two questions guided the case studies</w:t>
      </w:r>
      <w:r w:rsidR="00A5550D">
        <w:rPr>
          <w:shd w:val="clear" w:color="auto" w:fill="FFFFFF"/>
        </w:rPr>
        <w:t>:</w:t>
      </w:r>
    </w:p>
    <w:p w14:paraId="75F22E59" w14:textId="77777777" w:rsidR="00A5550D" w:rsidRDefault="00A5550D" w:rsidP="00635446">
      <w:pPr>
        <w:pStyle w:val="ListParagraph"/>
        <w:numPr>
          <w:ilvl w:val="0"/>
          <w:numId w:val="36"/>
        </w:numPr>
        <w:spacing w:before="120" w:after="120" w:line="276" w:lineRule="auto"/>
      </w:pPr>
      <w:r>
        <w:t xml:space="preserve">What are the school and district </w:t>
      </w:r>
      <w:r w:rsidRPr="00A5550D">
        <w:rPr>
          <w:b/>
          <w:bCs/>
          <w:i/>
          <w:iCs/>
        </w:rPr>
        <w:t>programs</w:t>
      </w:r>
      <w:r>
        <w:t xml:space="preserve"> to engage English Learners and reduce dropout?</w:t>
      </w:r>
    </w:p>
    <w:p w14:paraId="66E90497" w14:textId="77777777" w:rsidR="00A5550D" w:rsidRDefault="00A5550D" w:rsidP="00A5550D">
      <w:pPr>
        <w:pStyle w:val="ListParagraph"/>
        <w:numPr>
          <w:ilvl w:val="0"/>
          <w:numId w:val="1"/>
        </w:numPr>
        <w:spacing w:before="120" w:after="120" w:line="276" w:lineRule="auto"/>
      </w:pPr>
      <w:r>
        <w:t xml:space="preserve">What are the school and district </w:t>
      </w:r>
      <w:r w:rsidRPr="0052512B">
        <w:rPr>
          <w:b/>
          <w:bCs/>
          <w:i/>
          <w:iCs/>
        </w:rPr>
        <w:t>practices</w:t>
      </w:r>
      <w:r>
        <w:t xml:space="preserve"> to support the success of English Learner students and prevent dropout?</w:t>
      </w:r>
    </w:p>
    <w:p w14:paraId="17B4EBCB" w14:textId="77777777" w:rsidR="00635446" w:rsidRDefault="00635446" w:rsidP="00635446">
      <w:pPr>
        <w:pStyle w:val="ListParagraph"/>
        <w:spacing w:before="120" w:after="120" w:line="276" w:lineRule="auto"/>
        <w:rPr>
          <w:shd w:val="clear" w:color="auto" w:fill="FFFFFF"/>
        </w:rPr>
      </w:pPr>
    </w:p>
    <w:p w14:paraId="47741A4B" w14:textId="0E54763E" w:rsidR="00635446" w:rsidRPr="00635446" w:rsidRDefault="00635446" w:rsidP="00635446">
      <w:pPr>
        <w:spacing w:before="120" w:after="120" w:line="276" w:lineRule="auto"/>
        <w:rPr>
          <w:shd w:val="clear" w:color="auto" w:fill="FFFFFF"/>
        </w:rPr>
      </w:pPr>
      <w:r w:rsidRPr="00635446">
        <w:rPr>
          <w:shd w:val="clear" w:color="auto" w:fill="FFFFFF"/>
        </w:rPr>
        <w:t xml:space="preserve">This case study report is one of four case studies conducted about districts from around the Commonwealth. </w:t>
      </w:r>
    </w:p>
    <w:p w14:paraId="71041CD7" w14:textId="71569007" w:rsidR="00E756DA" w:rsidRPr="00925ED1" w:rsidRDefault="00E756DA" w:rsidP="0093741E">
      <w:pPr>
        <w:spacing w:before="120" w:after="120" w:line="276" w:lineRule="auto"/>
        <w:rPr>
          <w:color w:val="000000" w:themeColor="text1"/>
        </w:rPr>
      </w:pPr>
      <w:r w:rsidRPr="00925ED1">
        <w:rPr>
          <w:color w:val="000000" w:themeColor="text1"/>
        </w:rPr>
        <w:t xml:space="preserve">To gain a deeper knowledge and understanding of programs and practices that contribute to or mitigate the dropout rates among </w:t>
      </w:r>
      <w:r w:rsidR="00E501FA">
        <w:rPr>
          <w:color w:val="000000" w:themeColor="text1"/>
        </w:rPr>
        <w:t>ELs</w:t>
      </w:r>
      <w:r w:rsidRPr="00925ED1">
        <w:rPr>
          <w:color w:val="000000" w:themeColor="text1"/>
        </w:rPr>
        <w:t xml:space="preserve">, researchers conducted reviews of district and DESE websites and collected the following data through virtual individual or group interviews and written responses to the interview questions with the following district stakeholders in the spring of 2020 through </w:t>
      </w:r>
      <w:r w:rsidR="008D7461" w:rsidRPr="00925ED1">
        <w:rPr>
          <w:color w:val="000000" w:themeColor="text1"/>
        </w:rPr>
        <w:t xml:space="preserve">the </w:t>
      </w:r>
      <w:r w:rsidRPr="00925ED1">
        <w:rPr>
          <w:color w:val="000000" w:themeColor="text1"/>
        </w:rPr>
        <w:t>fall of 2020:</w:t>
      </w:r>
    </w:p>
    <w:p w14:paraId="45D35399" w14:textId="3BDEB242" w:rsidR="00E756DA" w:rsidRDefault="00E756DA" w:rsidP="0093741E">
      <w:pPr>
        <w:pStyle w:val="ListParagraph"/>
        <w:numPr>
          <w:ilvl w:val="0"/>
          <w:numId w:val="13"/>
        </w:numPr>
        <w:spacing w:before="120" w:after="120" w:line="276" w:lineRule="auto"/>
      </w:pPr>
      <w:r>
        <w:t xml:space="preserve">Manager and </w:t>
      </w:r>
      <w:r w:rsidR="008D7461">
        <w:t>a</w:t>
      </w:r>
      <w:r>
        <w:t xml:space="preserve">ssistant </w:t>
      </w:r>
      <w:r w:rsidR="008D7461">
        <w:t>d</w:t>
      </w:r>
      <w:r>
        <w:t xml:space="preserve">irector of EL programs, the </w:t>
      </w:r>
      <w:r w:rsidR="008D7461">
        <w:t>d</w:t>
      </w:r>
      <w:r>
        <w:t>irector of Research and Accountability</w:t>
      </w:r>
      <w:r w:rsidR="008D7461">
        <w:t>,</w:t>
      </w:r>
      <w:r>
        <w:t xml:space="preserve"> and a researcher from that office (group interview)</w:t>
      </w:r>
    </w:p>
    <w:p w14:paraId="573AF936" w14:textId="0D615BD9" w:rsidR="00E756DA" w:rsidRDefault="00E756DA" w:rsidP="0093741E">
      <w:pPr>
        <w:pStyle w:val="ListParagraph"/>
        <w:numPr>
          <w:ilvl w:val="0"/>
          <w:numId w:val="13"/>
        </w:numPr>
        <w:spacing w:before="120" w:after="120" w:line="276" w:lineRule="auto"/>
      </w:pPr>
      <w:r>
        <w:t xml:space="preserve">EL </w:t>
      </w:r>
      <w:r w:rsidR="008D7461">
        <w:t>d</w:t>
      </w:r>
      <w:r>
        <w:t xml:space="preserve">epartment </w:t>
      </w:r>
      <w:r w:rsidR="008D7461">
        <w:t>h</w:t>
      </w:r>
      <w:r>
        <w:t>ead at one of the high schools</w:t>
      </w:r>
    </w:p>
    <w:p w14:paraId="5B4F0BED" w14:textId="41D9EA29" w:rsidR="00E756DA" w:rsidRDefault="00E756DA" w:rsidP="0093741E">
      <w:pPr>
        <w:pStyle w:val="ListParagraph"/>
        <w:numPr>
          <w:ilvl w:val="0"/>
          <w:numId w:val="13"/>
        </w:numPr>
        <w:spacing w:before="120" w:after="120" w:line="276" w:lineRule="auto"/>
      </w:pPr>
      <w:r>
        <w:t xml:space="preserve">A </w:t>
      </w:r>
      <w:r w:rsidR="00686D79">
        <w:t>c</w:t>
      </w:r>
      <w:r>
        <w:t xml:space="preserve">ollege and </w:t>
      </w:r>
      <w:r w:rsidR="00686D79">
        <w:t>c</w:t>
      </w:r>
      <w:r>
        <w:t xml:space="preserve">areer </w:t>
      </w:r>
      <w:r w:rsidR="00686D79">
        <w:t>l</w:t>
      </w:r>
      <w:r>
        <w:t>iaison at one of the high schools</w:t>
      </w:r>
    </w:p>
    <w:p w14:paraId="7AF25771" w14:textId="127C83C1" w:rsidR="00A5550D" w:rsidRDefault="00E756DA" w:rsidP="00A5550D">
      <w:pPr>
        <w:spacing w:before="120" w:after="120" w:line="276" w:lineRule="auto"/>
        <w:rPr>
          <w:rFonts w:eastAsia="Calibri"/>
        </w:rPr>
      </w:pPr>
      <w:r w:rsidRPr="00755E96">
        <w:t>The original research plan included more extensive data collection and in</w:t>
      </w:r>
      <w:r w:rsidR="00D720B7">
        <w:t>-</w:t>
      </w:r>
      <w:r w:rsidRPr="00755E96">
        <w:t>person visits to each district.</w:t>
      </w:r>
      <w:r w:rsidRPr="00755E96">
        <w:rPr>
          <w:rFonts w:eastAsia="Calibri"/>
        </w:rPr>
        <w:t xml:space="preserve"> </w:t>
      </w:r>
      <w:r w:rsidR="00337A16">
        <w:t xml:space="preserve">The full set of data collection activities was not possible giving the limitations imposed </w:t>
      </w:r>
      <w:r w:rsidR="00635446">
        <w:t>due to</w:t>
      </w:r>
      <w:r w:rsidR="00337A16">
        <w:t xml:space="preserve"> the COVID-19 pandemic.</w:t>
      </w:r>
      <w:r w:rsidR="00337A16">
        <w:rPr>
          <w:rFonts w:eastAsia="Calibri"/>
        </w:rPr>
        <w:t xml:space="preserve"> </w:t>
      </w:r>
      <w:r w:rsidRPr="00755E96">
        <w:rPr>
          <w:rFonts w:eastAsia="Calibri"/>
        </w:rPr>
        <w:t>This case study</w:t>
      </w:r>
      <w:r w:rsidR="004A58A9" w:rsidRPr="004A58A9">
        <w:rPr>
          <w:rFonts w:eastAsia="Calibri"/>
        </w:rPr>
        <w:t xml:space="preserve"> </w:t>
      </w:r>
      <w:r w:rsidR="004A58A9">
        <w:rPr>
          <w:rFonts w:eastAsia="Calibri"/>
        </w:rPr>
        <w:t xml:space="preserve">is not generalizable, but </w:t>
      </w:r>
      <w:r w:rsidRPr="00755E96">
        <w:rPr>
          <w:rFonts w:eastAsia="Calibri"/>
        </w:rPr>
        <w:t xml:space="preserve">a snapshot during an unprecedented time </w:t>
      </w:r>
      <w:r w:rsidR="00D720B7">
        <w:rPr>
          <w:rFonts w:eastAsia="Calibri"/>
        </w:rPr>
        <w:t xml:space="preserve">— </w:t>
      </w:r>
      <w:r w:rsidRPr="00755E96">
        <w:rPr>
          <w:rFonts w:eastAsia="Calibri"/>
        </w:rPr>
        <w:t>of EL programs and practices in the district.</w:t>
      </w:r>
      <w:r>
        <w:rPr>
          <w:rFonts w:eastAsia="Calibri"/>
        </w:rPr>
        <w:t xml:space="preserve"> </w:t>
      </w:r>
      <w:r w:rsidR="00A5550D">
        <w:rPr>
          <w:rFonts w:eastAsia="Calibri"/>
        </w:rPr>
        <w:t xml:space="preserve">Throughout the case study, we highlight programs and practices that are aligned with MA DESE’s </w:t>
      </w:r>
      <w:r w:rsidR="00A5550D" w:rsidRPr="006B77F1">
        <w:rPr>
          <w:rFonts w:eastAsia="Calibri"/>
          <w:i/>
          <w:iCs/>
        </w:rPr>
        <w:t>Blueprint</w:t>
      </w:r>
      <w:r w:rsidR="00A5550D">
        <w:rPr>
          <w:rFonts w:eastAsia="Calibri"/>
          <w:i/>
          <w:iCs/>
        </w:rPr>
        <w:t xml:space="preserve"> for English Learner Success, </w:t>
      </w:r>
      <w:r w:rsidR="00A5550D">
        <w:rPr>
          <w:rFonts w:eastAsia="Calibri"/>
        </w:rPr>
        <w:t xml:space="preserve">and in particular Pillar 4: “A Plan </w:t>
      </w:r>
      <w:r w:rsidR="003B573D">
        <w:rPr>
          <w:rFonts w:eastAsia="Calibri"/>
        </w:rPr>
        <w:t>f</w:t>
      </w:r>
      <w:r w:rsidR="00A5550D">
        <w:rPr>
          <w:rFonts w:eastAsia="Calibri"/>
        </w:rPr>
        <w:t>or Success” with attention to the pillar’s three building blocks:</w:t>
      </w:r>
    </w:p>
    <w:p w14:paraId="3E1176EC" w14:textId="77777777" w:rsidR="00A5550D" w:rsidRDefault="00A5550D" w:rsidP="00A5550D">
      <w:pPr>
        <w:pStyle w:val="ListParagraph"/>
        <w:numPr>
          <w:ilvl w:val="0"/>
          <w:numId w:val="35"/>
        </w:numPr>
        <w:spacing w:before="120" w:after="120" w:line="276" w:lineRule="auto"/>
        <w:rPr>
          <w:rFonts w:eastAsia="Calibri"/>
        </w:rPr>
      </w:pPr>
      <w:r>
        <w:rPr>
          <w:rFonts w:eastAsia="Calibri"/>
        </w:rPr>
        <w:t>Thriving in high school</w:t>
      </w:r>
    </w:p>
    <w:p w14:paraId="3F0C12BA" w14:textId="77777777" w:rsidR="00A5550D" w:rsidRDefault="00A5550D" w:rsidP="00A5550D">
      <w:pPr>
        <w:pStyle w:val="ListParagraph"/>
        <w:numPr>
          <w:ilvl w:val="0"/>
          <w:numId w:val="35"/>
        </w:numPr>
        <w:spacing w:before="120" w:after="120" w:line="276" w:lineRule="auto"/>
        <w:rPr>
          <w:rFonts w:eastAsia="Calibri"/>
        </w:rPr>
      </w:pPr>
      <w:r>
        <w:rPr>
          <w:rFonts w:eastAsia="Calibri"/>
        </w:rPr>
        <w:t>Graduating college/career ready</w:t>
      </w:r>
    </w:p>
    <w:p w14:paraId="028960E9" w14:textId="43BE56D8" w:rsidR="00E756DA" w:rsidRPr="00A5550D" w:rsidRDefault="00A5550D" w:rsidP="00A5550D">
      <w:pPr>
        <w:pStyle w:val="ListParagraph"/>
        <w:numPr>
          <w:ilvl w:val="0"/>
          <w:numId w:val="35"/>
        </w:numPr>
        <w:spacing w:before="120" w:after="120" w:line="276" w:lineRule="auto"/>
        <w:rPr>
          <w:rFonts w:eastAsia="Calibri"/>
        </w:rPr>
      </w:pPr>
      <w:r>
        <w:rPr>
          <w:rFonts w:eastAsia="Calibri"/>
        </w:rPr>
        <w:t>Graduating ready to contribute to civic life</w:t>
      </w:r>
    </w:p>
    <w:p w14:paraId="6B578E01" w14:textId="77777777" w:rsidR="00E756DA" w:rsidRPr="00347D12" w:rsidRDefault="00E756DA" w:rsidP="0093741E">
      <w:pPr>
        <w:pStyle w:val="Heading2"/>
        <w:spacing w:before="120" w:after="120" w:line="276" w:lineRule="auto"/>
      </w:pPr>
      <w:bookmarkStart w:id="86" w:name="_Toc69378614"/>
      <w:r w:rsidRPr="00347D12">
        <w:lastRenderedPageBreak/>
        <w:t>About Worcester Public Schools</w:t>
      </w:r>
      <w:bookmarkEnd w:id="86"/>
    </w:p>
    <w:p w14:paraId="6F9FAD5B" w14:textId="650BAD3C" w:rsidR="00E756DA" w:rsidRDefault="00E756DA" w:rsidP="0093741E">
      <w:pPr>
        <w:spacing w:before="120" w:after="120" w:line="276" w:lineRule="auto"/>
      </w:pPr>
      <w:r w:rsidRPr="0015100E">
        <w:t>Worcester Public Schools (WPS) is a large and diverse district with almost 24,000 students and 44 schools in which 74 different languages are spoken. The district serves a high proportion of high-need students (81%) and students receiving free- and reduced-price lunch (64%). Overall, 21% of students receive special education services and 30% are EL</w:t>
      </w:r>
      <w:r w:rsidR="00635446">
        <w:t xml:space="preserve">s </w:t>
      </w:r>
      <w:r w:rsidR="00E12F17">
        <w:t>(MA DESE 2021g)</w:t>
      </w:r>
      <w:r w:rsidRPr="0015100E">
        <w:t xml:space="preserve">. The dropout rate for ELs is 5.7%, which is higher than the district overall rate of 2.6%, </w:t>
      </w:r>
      <w:r w:rsidR="0015100E">
        <w:t>but lower than the EL dropout rate for the state (7.6%) and other urban Massachusetts districts, including Boston (7.8%), Brockton (9.8%), Lowell (8.5%), and Springfield (6.6%)</w:t>
      </w:r>
      <w:r w:rsidR="00E12F17">
        <w:t xml:space="preserve"> (WPS, 2021a)</w:t>
      </w:r>
      <w:r w:rsidRPr="0015100E">
        <w:rPr>
          <w:color w:val="000000"/>
        </w:rPr>
        <w:t>.</w:t>
      </w:r>
    </w:p>
    <w:p w14:paraId="3915C100" w14:textId="07BB7719" w:rsidR="00347D12" w:rsidRDefault="00E756DA" w:rsidP="0093741E">
      <w:pPr>
        <w:spacing w:before="120" w:after="120" w:line="276" w:lineRule="auto"/>
      </w:pPr>
      <w:r>
        <w:t>The district operates four comprehensive high schools and one technical high school, as well as additional evening and alternative programs. In the 2020</w:t>
      </w:r>
      <w:r w:rsidR="00B636B0">
        <w:t>/</w:t>
      </w:r>
      <w:r>
        <w:t>21 school year, the percentage of EL</w:t>
      </w:r>
      <w:r w:rsidR="00E24190">
        <w:t xml:space="preserve">s </w:t>
      </w:r>
      <w:r>
        <w:t>ranged from 6% (93 students) in Worcester Technical High School to 29% (381 students) in North High School. The district serves recent arrivals and EL</w:t>
      </w:r>
      <w:r w:rsidR="00E24190">
        <w:t xml:space="preserve">s </w:t>
      </w:r>
      <w:r>
        <w:t xml:space="preserve">with limited or interrupted formal education </w:t>
      </w:r>
      <w:r w:rsidR="00356A69">
        <w:t xml:space="preserve">in </w:t>
      </w:r>
      <w:r>
        <w:t xml:space="preserve">New Citizen Center programs, including one for elementary students, one for </w:t>
      </w:r>
      <w:r w:rsidR="00635446">
        <w:t>secondary</w:t>
      </w:r>
      <w:r>
        <w:t xml:space="preserve"> students who arrive before the age of 18, and one for young adults who are 18 or older and have </w:t>
      </w:r>
      <w:r w:rsidR="008B19A1">
        <w:t>s</w:t>
      </w:r>
      <w:r>
        <w:t xml:space="preserve">ignificantly </w:t>
      </w:r>
      <w:r w:rsidR="008B19A1">
        <w:t>l</w:t>
      </w:r>
      <w:r>
        <w:t xml:space="preserve">imited and </w:t>
      </w:r>
      <w:r w:rsidR="008B19A1">
        <w:t>i</w:t>
      </w:r>
      <w:r>
        <w:t xml:space="preserve">nterrupted </w:t>
      </w:r>
      <w:r w:rsidR="008B19A1">
        <w:t>f</w:t>
      </w:r>
      <w:r>
        <w:t xml:space="preserve">ormal </w:t>
      </w:r>
      <w:r w:rsidR="008B19A1">
        <w:t>e</w:t>
      </w:r>
      <w:r>
        <w:t xml:space="preserve">ducation (SLIFE) when they arrive. </w:t>
      </w:r>
    </w:p>
    <w:p w14:paraId="028C6266" w14:textId="28E6CB66" w:rsidR="00E756DA" w:rsidRDefault="00E756DA" w:rsidP="0093741E">
      <w:pPr>
        <w:spacing w:before="120" w:after="120" w:line="276" w:lineRule="auto"/>
        <w:rPr>
          <w:color w:val="000000" w:themeColor="text1"/>
        </w:rPr>
      </w:pPr>
      <w:r>
        <w:t xml:space="preserve">EL services are offered in all of the schools and are overseen by a manager and assistant director at the district level. </w:t>
      </w:r>
    </w:p>
    <w:p w14:paraId="5EA7A78A" w14:textId="77777777" w:rsidR="00E756DA" w:rsidRDefault="00E756DA" w:rsidP="0093741E">
      <w:pPr>
        <w:pStyle w:val="Heading2"/>
        <w:spacing w:before="120" w:after="120" w:line="276" w:lineRule="auto"/>
      </w:pPr>
      <w:bookmarkStart w:id="87" w:name="_Toc69378619"/>
      <w:r w:rsidRPr="2E76BD83">
        <w:t>Programs</w:t>
      </w:r>
      <w:bookmarkEnd w:id="87"/>
    </w:p>
    <w:p w14:paraId="60D333B9" w14:textId="5EAF2072" w:rsidR="00E756DA" w:rsidRDefault="00E756DA" w:rsidP="0093741E">
      <w:pPr>
        <w:spacing w:before="120" w:after="120" w:line="276" w:lineRule="auto"/>
      </w:pPr>
      <w:r>
        <w:t>WPS</w:t>
      </w:r>
      <w:r w:rsidRPr="2E76BD83">
        <w:t xml:space="preserve"> offers a variety of</w:t>
      </w:r>
      <w:r w:rsidR="00635446">
        <w:t xml:space="preserve"> educational</w:t>
      </w:r>
      <w:r w:rsidRPr="2E76BD83">
        <w:t xml:space="preserve"> programs for EL</w:t>
      </w:r>
      <w:r w:rsidR="00635446">
        <w:t>s</w:t>
      </w:r>
      <w:r w:rsidR="00E12F17">
        <w:t xml:space="preserve"> </w:t>
      </w:r>
      <w:r w:rsidR="00635446">
        <w:t>through</w:t>
      </w:r>
      <w:r w:rsidR="00E12F17">
        <w:t xml:space="preserve"> both targeted support programs and inclusive program</w:t>
      </w:r>
      <w:r w:rsidR="00635446">
        <w:t>s</w:t>
      </w:r>
      <w:r w:rsidR="00E12F17">
        <w:t xml:space="preserve"> for all learners.</w:t>
      </w:r>
    </w:p>
    <w:p w14:paraId="217421D7" w14:textId="618FAF5C" w:rsidR="00E756DA" w:rsidRPr="00506288" w:rsidRDefault="00E756DA" w:rsidP="0093741E">
      <w:pPr>
        <w:pStyle w:val="Heading3"/>
        <w:spacing w:before="120" w:after="120" w:line="276" w:lineRule="auto"/>
      </w:pPr>
      <w:bookmarkStart w:id="88" w:name="_Toc69378620"/>
      <w:r w:rsidRPr="00506288">
        <w:t>Sheltered English Immersion (SEI)</w:t>
      </w:r>
      <w:bookmarkEnd w:id="88"/>
      <w:r w:rsidRPr="00506288">
        <w:t xml:space="preserve"> </w:t>
      </w:r>
    </w:p>
    <w:p w14:paraId="7F430294" w14:textId="263D9ED6" w:rsidR="00E756DA" w:rsidRPr="00506288" w:rsidRDefault="00E756DA" w:rsidP="0093741E">
      <w:pPr>
        <w:spacing w:before="120" w:after="120" w:line="276" w:lineRule="auto"/>
      </w:pPr>
      <w:r w:rsidRPr="00506288">
        <w:t>SEI is the main program for EL</w:t>
      </w:r>
      <w:r w:rsidR="00E24190">
        <w:t xml:space="preserve">s </w:t>
      </w:r>
      <w:r w:rsidRPr="00506288">
        <w:t>in the district. EL</w:t>
      </w:r>
      <w:r w:rsidR="00635446">
        <w:t xml:space="preserve">s </w:t>
      </w:r>
      <w:r w:rsidRPr="00506288">
        <w:t>receive daily</w:t>
      </w:r>
      <w:r w:rsidR="00635446">
        <w:t xml:space="preserve"> English as a Second Language (</w:t>
      </w:r>
      <w:r w:rsidRPr="00506288">
        <w:t>ESL</w:t>
      </w:r>
      <w:r w:rsidR="00635446">
        <w:t>)</w:t>
      </w:r>
      <w:r w:rsidRPr="00506288">
        <w:t xml:space="preserve"> instruction at their ELP level by an ESL teacher. In addition, EL</w:t>
      </w:r>
      <w:r w:rsidR="00635446">
        <w:t xml:space="preserve">s </w:t>
      </w:r>
      <w:r w:rsidRPr="00506288">
        <w:t>receive their content instruction from teachers with SEI endorsements. The number of ESL classes a student takes each day is dependent upon their ELP level. Students in Level 1 or 2 receive two full periods of English language instruction per day, and students in Levels 3, 4, or 5 receive one period per day.</w:t>
      </w:r>
    </w:p>
    <w:p w14:paraId="48C6E0ED" w14:textId="1DF0743A" w:rsidR="00E756DA" w:rsidRDefault="00E756DA" w:rsidP="0093741E">
      <w:pPr>
        <w:pStyle w:val="Heading3"/>
        <w:spacing w:before="120" w:after="120" w:line="276" w:lineRule="auto"/>
      </w:pPr>
      <w:bookmarkStart w:id="89" w:name="_Toc69378621"/>
      <w:r w:rsidRPr="00506288">
        <w:t xml:space="preserve">Spanish-English </w:t>
      </w:r>
      <w:r w:rsidR="00FB5CC4">
        <w:t>D</w:t>
      </w:r>
      <w:r w:rsidRPr="00506288">
        <w:t xml:space="preserve">ual </w:t>
      </w:r>
      <w:r w:rsidR="00FB5CC4">
        <w:t>L</w:t>
      </w:r>
      <w:r w:rsidRPr="00506288">
        <w:t xml:space="preserve">anguage </w:t>
      </w:r>
      <w:r w:rsidR="00FB5CC4">
        <w:t>P</w:t>
      </w:r>
      <w:r w:rsidRPr="00506288">
        <w:t>rograms</w:t>
      </w:r>
      <w:bookmarkEnd w:id="89"/>
      <w:r w:rsidRPr="00506288">
        <w:t xml:space="preserve"> </w:t>
      </w:r>
    </w:p>
    <w:p w14:paraId="10AFB300" w14:textId="17ED919C" w:rsidR="00E756DA" w:rsidRDefault="00E756DA" w:rsidP="0093741E">
      <w:pPr>
        <w:spacing w:before="120" w:after="120" w:line="276" w:lineRule="auto"/>
      </w:pPr>
      <w:r w:rsidRPr="00506288">
        <w:t xml:space="preserve">The district has two different types of </w:t>
      </w:r>
      <w:r w:rsidR="00635446">
        <w:t xml:space="preserve">dual language </w:t>
      </w:r>
      <w:r w:rsidRPr="00506288">
        <w:t>programs (one- and two-way programs</w:t>
      </w:r>
      <w:r>
        <w:rPr>
          <w:rStyle w:val="FootnoteReference"/>
        </w:rPr>
        <w:footnoteReference w:id="6"/>
      </w:r>
      <w:r w:rsidRPr="00506288">
        <w:t>) for students in preschool through high school</w:t>
      </w:r>
      <w:r w:rsidR="00E12F17">
        <w:t xml:space="preserve">. </w:t>
      </w:r>
      <w:r w:rsidRPr="00506288">
        <w:t xml:space="preserve">The two-way Spanish-English program at the high school level is at </w:t>
      </w:r>
      <w:proofErr w:type="spellStart"/>
      <w:r w:rsidRPr="00506288">
        <w:t>Burncoat</w:t>
      </w:r>
      <w:proofErr w:type="spellEnd"/>
      <w:r w:rsidRPr="00506288">
        <w:t xml:space="preserve"> High </w:t>
      </w:r>
      <w:r>
        <w:t>S</w:t>
      </w:r>
      <w:r w:rsidRPr="00506288">
        <w:t xml:space="preserve">chool and </w:t>
      </w:r>
      <w:r w:rsidR="00EF6502">
        <w:t xml:space="preserve">it </w:t>
      </w:r>
      <w:r>
        <w:t xml:space="preserve">began offering </w:t>
      </w:r>
      <w:r w:rsidRPr="00506288">
        <w:t>grade 9</w:t>
      </w:r>
      <w:r>
        <w:t xml:space="preserve"> for the 2020/21 school year with 28 students. The district will be</w:t>
      </w:r>
      <w:r w:rsidRPr="00506288">
        <w:t xml:space="preserve"> expand</w:t>
      </w:r>
      <w:r>
        <w:t>ing</w:t>
      </w:r>
      <w:r w:rsidRPr="00506288">
        <w:t xml:space="preserve"> the program by one grade per year </w:t>
      </w:r>
      <w:r w:rsidRPr="00506288">
        <w:lastRenderedPageBreak/>
        <w:t>until it serves grades 9</w:t>
      </w:r>
      <w:r w:rsidR="00EF6502">
        <w:t>–</w:t>
      </w:r>
      <w:r w:rsidRPr="00506288">
        <w:t>12.</w:t>
      </w:r>
      <w:r>
        <w:t xml:space="preserve"> Most students enroll in the dual language program in </w:t>
      </w:r>
      <w:r w:rsidR="00D756C2">
        <w:t xml:space="preserve">the </w:t>
      </w:r>
      <w:r>
        <w:t xml:space="preserve">elementary grades and continue to middle school, and now the high school. New students who speak Spanish, bilingual students, and world language students may be able to enroll in the program in later grades. </w:t>
      </w:r>
      <w:r w:rsidRPr="00506288">
        <w:t xml:space="preserve"> </w:t>
      </w:r>
    </w:p>
    <w:p w14:paraId="3F72C4BE" w14:textId="00FFDB89" w:rsidR="00E756DA" w:rsidRPr="006334F8" w:rsidRDefault="00E756DA" w:rsidP="0093741E">
      <w:pPr>
        <w:spacing w:before="120" w:after="120" w:line="276" w:lineRule="auto"/>
        <w:rPr>
          <w:rFonts w:cstheme="minorHAnsi"/>
          <w:color w:val="000000" w:themeColor="text1"/>
          <w:spacing w:val="3"/>
          <w:shd w:val="clear" w:color="auto" w:fill="FFFFFF"/>
        </w:rPr>
      </w:pPr>
      <w:r>
        <w:t>The high school program currently enrolls two EL</w:t>
      </w:r>
      <w:r w:rsidR="00635446">
        <w:t>s</w:t>
      </w:r>
      <w:r>
        <w:t xml:space="preserve">, as well as </w:t>
      </w:r>
      <w:r w:rsidR="00D756C2">
        <w:t>seven</w:t>
      </w:r>
      <w:r>
        <w:t xml:space="preserve"> former ELs and </w:t>
      </w:r>
      <w:r w:rsidR="00D756C2">
        <w:t>nine</w:t>
      </w:r>
      <w:r>
        <w:t xml:space="preserve"> students who are fully exited from EL status</w:t>
      </w:r>
      <w:r w:rsidR="008C0AA7">
        <w:t xml:space="preserve">. </w:t>
      </w:r>
      <w:r w:rsidRPr="00D97E26">
        <w:rPr>
          <w:rFonts w:cstheme="minorHAnsi"/>
          <w:color w:val="000000" w:themeColor="text1"/>
          <w:spacing w:val="3"/>
          <w:shd w:val="clear" w:color="auto" w:fill="FFFFFF"/>
        </w:rPr>
        <w:t>The goals of the program are academic achievement, bilingualism and biliteracy, and cultural competence for all</w:t>
      </w:r>
      <w:r w:rsidR="008C0AA7" w:rsidRPr="00D97E26">
        <w:rPr>
          <w:rFonts w:cstheme="minorHAnsi"/>
          <w:color w:val="000000" w:themeColor="text1"/>
          <w:spacing w:val="3"/>
          <w:shd w:val="clear" w:color="auto" w:fill="FFFFFF"/>
        </w:rPr>
        <w:t xml:space="preserve">. </w:t>
      </w:r>
      <w:r w:rsidRPr="00D97E26">
        <w:rPr>
          <w:rFonts w:cstheme="minorHAnsi"/>
          <w:color w:val="000000" w:themeColor="text1"/>
          <w:spacing w:val="3"/>
          <w:shd w:val="clear" w:color="auto" w:fill="FFFFFF"/>
        </w:rPr>
        <w:t xml:space="preserve">At the high school, students </w:t>
      </w:r>
      <w:r w:rsidR="00635446">
        <w:rPr>
          <w:rFonts w:cstheme="minorHAnsi"/>
          <w:color w:val="000000" w:themeColor="text1"/>
          <w:spacing w:val="3"/>
          <w:shd w:val="clear" w:color="auto" w:fill="FFFFFF"/>
        </w:rPr>
        <w:t xml:space="preserve">in the dual language program </w:t>
      </w:r>
      <w:r w:rsidRPr="00D97E26">
        <w:rPr>
          <w:rFonts w:cstheme="minorHAnsi"/>
          <w:color w:val="000000" w:themeColor="text1"/>
          <w:spacing w:val="3"/>
          <w:shd w:val="clear" w:color="auto" w:fill="FFFFFF"/>
        </w:rPr>
        <w:t xml:space="preserve">take two courses in Spanish each year, with </w:t>
      </w:r>
      <w:r w:rsidR="004C71EA">
        <w:rPr>
          <w:rFonts w:cstheme="minorHAnsi"/>
          <w:color w:val="000000" w:themeColor="text1"/>
          <w:spacing w:val="3"/>
          <w:shd w:val="clear" w:color="auto" w:fill="FFFFFF"/>
        </w:rPr>
        <w:t>w</w:t>
      </w:r>
      <w:r w:rsidRPr="00D97E26">
        <w:rPr>
          <w:rFonts w:cstheme="minorHAnsi"/>
          <w:color w:val="000000" w:themeColor="text1"/>
          <w:spacing w:val="3"/>
          <w:shd w:val="clear" w:color="auto" w:fill="FFFFFF"/>
        </w:rPr>
        <w:t xml:space="preserve">orld </w:t>
      </w:r>
      <w:r w:rsidR="004C71EA">
        <w:rPr>
          <w:rFonts w:cstheme="minorHAnsi"/>
          <w:color w:val="000000" w:themeColor="text1"/>
          <w:spacing w:val="3"/>
          <w:shd w:val="clear" w:color="auto" w:fill="FFFFFF"/>
        </w:rPr>
        <w:t>h</w:t>
      </w:r>
      <w:r w:rsidRPr="00D97E26">
        <w:rPr>
          <w:rFonts w:cstheme="minorHAnsi"/>
          <w:color w:val="000000" w:themeColor="text1"/>
          <w:spacing w:val="3"/>
          <w:shd w:val="clear" w:color="auto" w:fill="FFFFFF"/>
        </w:rPr>
        <w:t>istory</w:t>
      </w:r>
      <w:r w:rsidR="00A02407">
        <w:rPr>
          <w:rFonts w:cstheme="minorHAnsi"/>
          <w:color w:val="000000" w:themeColor="text1"/>
          <w:spacing w:val="3"/>
          <w:shd w:val="clear" w:color="auto" w:fill="FFFFFF"/>
        </w:rPr>
        <w:t>,</w:t>
      </w:r>
      <w:r w:rsidRPr="00D97E26">
        <w:rPr>
          <w:rFonts w:cstheme="minorHAnsi"/>
          <w:color w:val="000000" w:themeColor="text1"/>
          <w:spacing w:val="3"/>
          <w:shd w:val="clear" w:color="auto" w:fill="FFFFFF"/>
        </w:rPr>
        <w:t xml:space="preserve"> Spanish </w:t>
      </w:r>
      <w:r w:rsidR="004C71EA">
        <w:rPr>
          <w:rFonts w:cstheme="minorHAnsi"/>
          <w:color w:val="000000" w:themeColor="text1"/>
          <w:spacing w:val="3"/>
          <w:shd w:val="clear" w:color="auto" w:fill="FFFFFF"/>
        </w:rPr>
        <w:t>l</w:t>
      </w:r>
      <w:r w:rsidRPr="00D97E26">
        <w:rPr>
          <w:rFonts w:cstheme="minorHAnsi"/>
          <w:color w:val="000000" w:themeColor="text1"/>
          <w:spacing w:val="3"/>
          <w:shd w:val="clear" w:color="auto" w:fill="FFFFFF"/>
        </w:rPr>
        <w:t xml:space="preserve">anguage and </w:t>
      </w:r>
      <w:r w:rsidR="004C71EA">
        <w:rPr>
          <w:rFonts w:cstheme="minorHAnsi"/>
          <w:color w:val="000000" w:themeColor="text1"/>
          <w:spacing w:val="3"/>
          <w:shd w:val="clear" w:color="auto" w:fill="FFFFFF"/>
        </w:rPr>
        <w:t>l</w:t>
      </w:r>
      <w:r w:rsidRPr="00D97E26">
        <w:rPr>
          <w:rFonts w:cstheme="minorHAnsi"/>
          <w:color w:val="000000" w:themeColor="text1"/>
          <w:spacing w:val="3"/>
          <w:shd w:val="clear" w:color="auto" w:fill="FFFFFF"/>
        </w:rPr>
        <w:t>iteracy courses</w:t>
      </w:r>
      <w:r w:rsidR="00100BF4">
        <w:rPr>
          <w:rFonts w:cstheme="minorHAnsi"/>
          <w:color w:val="000000" w:themeColor="text1"/>
          <w:spacing w:val="3"/>
          <w:shd w:val="clear" w:color="auto" w:fill="FFFFFF"/>
        </w:rPr>
        <w:t xml:space="preserve"> in the 9th grade and</w:t>
      </w:r>
      <w:r w:rsidRPr="00D97E26">
        <w:rPr>
          <w:rFonts w:cstheme="minorHAnsi"/>
          <w:color w:val="000000" w:themeColor="text1"/>
          <w:spacing w:val="3"/>
          <w:shd w:val="clear" w:color="auto" w:fill="FFFFFF"/>
        </w:rPr>
        <w:t xml:space="preserve"> </w:t>
      </w:r>
      <w:r w:rsidR="004C71EA">
        <w:rPr>
          <w:rFonts w:cstheme="minorHAnsi"/>
          <w:color w:val="000000" w:themeColor="text1"/>
          <w:spacing w:val="3"/>
          <w:shd w:val="clear" w:color="auto" w:fill="FFFFFF"/>
        </w:rPr>
        <w:t>h</w:t>
      </w:r>
      <w:r w:rsidRPr="00D97E26">
        <w:rPr>
          <w:rFonts w:cstheme="minorHAnsi"/>
          <w:color w:val="000000" w:themeColor="text1"/>
          <w:spacing w:val="3"/>
          <w:shd w:val="clear" w:color="auto" w:fill="FFFFFF"/>
        </w:rPr>
        <w:t xml:space="preserve">uman </w:t>
      </w:r>
      <w:r w:rsidR="004C71EA">
        <w:rPr>
          <w:rFonts w:cstheme="minorHAnsi"/>
          <w:color w:val="000000" w:themeColor="text1"/>
          <w:spacing w:val="3"/>
          <w:shd w:val="clear" w:color="auto" w:fill="FFFFFF"/>
        </w:rPr>
        <w:t>a</w:t>
      </w:r>
      <w:r w:rsidRPr="00D97E26">
        <w:rPr>
          <w:rFonts w:cstheme="minorHAnsi"/>
          <w:color w:val="000000" w:themeColor="text1"/>
          <w:spacing w:val="3"/>
          <w:shd w:val="clear" w:color="auto" w:fill="FFFFFF"/>
        </w:rPr>
        <w:t xml:space="preserve">natomy and AP Spanish </w:t>
      </w:r>
      <w:r w:rsidR="004C71EA">
        <w:rPr>
          <w:rFonts w:cstheme="minorHAnsi"/>
          <w:color w:val="000000" w:themeColor="text1"/>
          <w:spacing w:val="3"/>
          <w:shd w:val="clear" w:color="auto" w:fill="FFFFFF"/>
        </w:rPr>
        <w:t>l</w:t>
      </w:r>
      <w:r w:rsidRPr="00D97E26">
        <w:rPr>
          <w:rFonts w:cstheme="minorHAnsi"/>
          <w:color w:val="000000" w:themeColor="text1"/>
          <w:spacing w:val="3"/>
          <w:shd w:val="clear" w:color="auto" w:fill="FFFFFF"/>
        </w:rPr>
        <w:t xml:space="preserve">anguage in the 10th grade. The district is also collaborating with local postsecondary institutions to provide students with access to additional </w:t>
      </w:r>
      <w:r w:rsidRPr="006334F8">
        <w:rPr>
          <w:rFonts w:cstheme="minorHAnsi"/>
          <w:color w:val="000000" w:themeColor="text1"/>
          <w:spacing w:val="3"/>
          <w:shd w:val="clear" w:color="auto" w:fill="FFFFFF"/>
        </w:rPr>
        <w:t xml:space="preserve">Spanish </w:t>
      </w:r>
      <w:r w:rsidR="00CA09E5">
        <w:rPr>
          <w:rFonts w:cstheme="minorHAnsi"/>
          <w:color w:val="000000" w:themeColor="text1"/>
          <w:spacing w:val="3"/>
          <w:shd w:val="clear" w:color="auto" w:fill="FFFFFF"/>
        </w:rPr>
        <w:t>d</w:t>
      </w:r>
      <w:r w:rsidRPr="006334F8">
        <w:rPr>
          <w:rFonts w:cstheme="minorHAnsi"/>
          <w:color w:val="000000" w:themeColor="text1"/>
          <w:spacing w:val="3"/>
          <w:shd w:val="clear" w:color="auto" w:fill="FFFFFF"/>
        </w:rPr>
        <w:t xml:space="preserve">ual </w:t>
      </w:r>
      <w:r w:rsidR="00CA09E5">
        <w:rPr>
          <w:rFonts w:cstheme="minorHAnsi"/>
          <w:color w:val="000000" w:themeColor="text1"/>
          <w:spacing w:val="3"/>
          <w:shd w:val="clear" w:color="auto" w:fill="FFFFFF"/>
        </w:rPr>
        <w:t>e</w:t>
      </w:r>
      <w:r w:rsidRPr="006334F8">
        <w:rPr>
          <w:rFonts w:cstheme="minorHAnsi"/>
          <w:color w:val="000000" w:themeColor="text1"/>
          <w:spacing w:val="3"/>
          <w:shd w:val="clear" w:color="auto" w:fill="FFFFFF"/>
        </w:rPr>
        <w:t xml:space="preserve">nrollment courses. </w:t>
      </w:r>
    </w:p>
    <w:p w14:paraId="637F1BC3" w14:textId="34F5DAF8" w:rsidR="00E756DA" w:rsidRDefault="00E756DA" w:rsidP="0093741E">
      <w:pPr>
        <w:pStyle w:val="Heading3"/>
        <w:spacing w:before="120" w:after="120" w:line="276" w:lineRule="auto"/>
      </w:pPr>
      <w:bookmarkStart w:id="90" w:name="_Toc69378623"/>
      <w:r w:rsidRPr="00506288">
        <w:t xml:space="preserve">Programs for </w:t>
      </w:r>
      <w:r w:rsidR="00231490">
        <w:t>S</w:t>
      </w:r>
      <w:r w:rsidRPr="00506288">
        <w:t xml:space="preserve">tudents with </w:t>
      </w:r>
      <w:r w:rsidR="00231490">
        <w:t>L</w:t>
      </w:r>
      <w:r w:rsidRPr="00506288">
        <w:t xml:space="preserve">imited and/or </w:t>
      </w:r>
      <w:r w:rsidR="00231490">
        <w:t>I</w:t>
      </w:r>
      <w:r w:rsidRPr="00506288">
        <w:t xml:space="preserve">nterrupted </w:t>
      </w:r>
      <w:r w:rsidR="00231490">
        <w:t>F</w:t>
      </w:r>
      <w:r w:rsidRPr="00506288">
        <w:t xml:space="preserve">ormal </w:t>
      </w:r>
      <w:r w:rsidR="00231490">
        <w:t>E</w:t>
      </w:r>
      <w:r w:rsidRPr="00506288">
        <w:t>ducation (SLIFE)</w:t>
      </w:r>
      <w:r>
        <w:t>/New Citizens Center</w:t>
      </w:r>
      <w:bookmarkEnd w:id="90"/>
      <w:r w:rsidRPr="00506288">
        <w:t xml:space="preserve"> </w:t>
      </w:r>
    </w:p>
    <w:p w14:paraId="1E58E3DB" w14:textId="2FE29D9A" w:rsidR="00E756DA" w:rsidRDefault="00635446" w:rsidP="0093741E">
      <w:pPr>
        <w:spacing w:before="120" w:after="120" w:line="276" w:lineRule="auto"/>
      </w:pPr>
      <w:r>
        <w:t xml:space="preserve">The New Citizens Center </w:t>
      </w:r>
      <w:r w:rsidR="00E756DA" w:rsidRPr="00506288">
        <w:t xml:space="preserve">programs </w:t>
      </w:r>
      <w:r>
        <w:t xml:space="preserve">are </w:t>
      </w:r>
      <w:r w:rsidR="00E756DA" w:rsidRPr="00506288">
        <w:t>for EL</w:t>
      </w:r>
      <w:r>
        <w:t xml:space="preserve">s </w:t>
      </w:r>
      <w:r w:rsidR="00E756DA" w:rsidRPr="00506288">
        <w:t xml:space="preserve">who are new to the United States and have either a three-year gap in their education or little or no formal education. </w:t>
      </w:r>
      <w:r w:rsidR="00E756DA">
        <w:t>There are three New Citizens programs, one offered at the elementary level, one at the secondary, and one for young adults who are 18 or older. In addition to the school</w:t>
      </w:r>
      <w:r w:rsidR="005C0F82">
        <w:t>-</w:t>
      </w:r>
      <w:r w:rsidR="00E756DA">
        <w:t>year program, the district offers extensive summer programming, taught by ESL</w:t>
      </w:r>
      <w:r w:rsidR="000A388F">
        <w:t>-</w:t>
      </w:r>
      <w:r w:rsidR="00E756DA">
        <w:t xml:space="preserve">certified teachers, specifically for </w:t>
      </w:r>
      <w:r w:rsidR="00DC06C1">
        <w:t>n</w:t>
      </w:r>
      <w:r w:rsidR="00E756DA">
        <w:t xml:space="preserve">ewcomers. </w:t>
      </w:r>
    </w:p>
    <w:p w14:paraId="708D4CD8" w14:textId="77777777" w:rsidR="00635446" w:rsidRDefault="00E756DA" w:rsidP="0093741E">
      <w:pPr>
        <w:spacing w:before="120" w:after="120" w:line="276" w:lineRule="auto"/>
      </w:pPr>
      <w:r>
        <w:t xml:space="preserve">The secondary and young adult programs enroll about 30 students annually. The elementary program </w:t>
      </w:r>
      <w:r w:rsidR="00635446">
        <w:t>is in</w:t>
      </w:r>
      <w:r>
        <w:t xml:space="preserve"> an elementary school and students eventually transfer to their neighborhood school. The secondary programs are offered in a separate location. High school students younger than 18 generally spend about two years in the program before they transition to one of the district’s comprehensive high schools. Students receive instruction in a full</w:t>
      </w:r>
      <w:r w:rsidR="00CA2A61">
        <w:t>-</w:t>
      </w:r>
      <w:r>
        <w:t>day sheltered English immersion model from teachers who are dual certified in both their content and ESL.</w:t>
      </w:r>
      <w:r w:rsidRPr="00F31184">
        <w:t xml:space="preserve"> </w:t>
      </w:r>
      <w:r w:rsidRPr="00506288">
        <w:t>The goal of the program is to transition students to their regularly</w:t>
      </w:r>
      <w:r w:rsidR="00CA2A61">
        <w:t xml:space="preserve"> </w:t>
      </w:r>
      <w:r w:rsidRPr="00506288">
        <w:t xml:space="preserve">assigned school upon achieving an intermediate level of English proficiency and </w:t>
      </w:r>
      <w:r>
        <w:t>being</w:t>
      </w:r>
      <w:r w:rsidRPr="00506288">
        <w:t xml:space="preserve"> prepared to access traditional instruction and work toward their diplomas.</w:t>
      </w:r>
    </w:p>
    <w:p w14:paraId="0D073353" w14:textId="74B3FC70" w:rsidR="00E756DA" w:rsidRDefault="0034321E" w:rsidP="0093741E">
      <w:pPr>
        <w:spacing w:before="120" w:after="120" w:line="276" w:lineRule="auto"/>
      </w:pPr>
      <w:r>
        <w:rPr>
          <w:noProof/>
        </w:rPr>
        <w:lastRenderedPageBreak/>
        <mc:AlternateContent>
          <mc:Choice Requires="wps">
            <w:drawing>
              <wp:anchor distT="45720" distB="45720" distL="114300" distR="114300" simplePos="0" relativeHeight="251674628" behindDoc="0" locked="0" layoutInCell="1" allowOverlap="1" wp14:anchorId="3D1AE98A" wp14:editId="14DCE4BF">
                <wp:simplePos x="0" y="0"/>
                <wp:positionH relativeFrom="margin">
                  <wp:align>right</wp:align>
                </wp:positionH>
                <wp:positionV relativeFrom="paragraph">
                  <wp:posOffset>7620</wp:posOffset>
                </wp:positionV>
                <wp:extent cx="2811780" cy="1404620"/>
                <wp:effectExtent l="0" t="0" r="7620" b="8890"/>
                <wp:wrapSquare wrapText="bothSides"/>
                <wp:docPr id="2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1404620"/>
                        </a:xfrm>
                        <a:prstGeom prst="rect">
                          <a:avLst/>
                        </a:prstGeom>
                        <a:solidFill>
                          <a:srgbClr val="FFFFFF"/>
                        </a:solidFill>
                        <a:ln w="9525">
                          <a:noFill/>
                          <a:miter lim="800000"/>
                          <a:headEnd/>
                          <a:tailEnd/>
                        </a:ln>
                      </wps:spPr>
                      <wps:txbx>
                        <w:txbxContent>
                          <w:p w14:paraId="281C79FE" w14:textId="55305DB7" w:rsidR="0034321E" w:rsidRPr="001E78AD" w:rsidRDefault="0034321E" w:rsidP="0034321E">
                            <w:pPr>
                              <w:rPr>
                                <w:rFonts w:ascii="Arial Black" w:hAnsi="Arial Black"/>
                                <w:color w:val="297FD5" w:themeColor="accent3"/>
                              </w:rPr>
                            </w:pPr>
                            <w:r w:rsidRPr="00063027">
                              <w:rPr>
                                <w:rFonts w:ascii="Arial Black" w:hAnsi="Arial Black"/>
                                <w:b/>
                                <w:bCs/>
                                <w:color w:val="1E5E9F" w:themeColor="accent3" w:themeShade="BF"/>
                              </w:rPr>
                              <w:t xml:space="preserve">The Young Adult program at the New Citizens Center addresses the needs of older students who have </w:t>
                            </w:r>
                            <w:r w:rsidR="00243AB5" w:rsidRPr="00063027">
                              <w:rPr>
                                <w:rFonts w:ascii="Arial Black" w:hAnsi="Arial Black"/>
                                <w:b/>
                                <w:bCs/>
                                <w:color w:val="1E5E9F" w:themeColor="accent3" w:themeShade="BF"/>
                              </w:rPr>
                              <w:t xml:space="preserve">limited or interrupted formal education combining inclusive supports with personalized planning and intensive instruction, addressing the Blueprint </w:t>
                            </w:r>
                            <w:r w:rsidR="00635446" w:rsidRPr="00063027">
                              <w:rPr>
                                <w:rFonts w:ascii="Arial Black" w:hAnsi="Arial Black"/>
                                <w:b/>
                                <w:bCs/>
                                <w:color w:val="1E5E9F" w:themeColor="accent3" w:themeShade="BF"/>
                              </w:rPr>
                              <w:t>b</w:t>
                            </w:r>
                            <w:r w:rsidR="00243AB5" w:rsidRPr="00063027">
                              <w:rPr>
                                <w:rFonts w:ascii="Arial Black" w:hAnsi="Arial Black"/>
                                <w:b/>
                                <w:bCs/>
                                <w:color w:val="1E5E9F" w:themeColor="accent3" w:themeShade="BF"/>
                              </w:rPr>
                              <w:t xml:space="preserve">uilding </w:t>
                            </w:r>
                            <w:r w:rsidR="00635446" w:rsidRPr="00063027">
                              <w:rPr>
                                <w:rFonts w:ascii="Arial Black" w:hAnsi="Arial Black"/>
                                <w:b/>
                                <w:bCs/>
                                <w:color w:val="1E5E9F" w:themeColor="accent3" w:themeShade="BF"/>
                              </w:rPr>
                              <w:t>b</w:t>
                            </w:r>
                            <w:r w:rsidR="00243AB5" w:rsidRPr="00063027">
                              <w:rPr>
                                <w:rFonts w:ascii="Arial Black" w:hAnsi="Arial Black"/>
                                <w:b/>
                                <w:bCs/>
                                <w:color w:val="1E5E9F" w:themeColor="accent3" w:themeShade="BF"/>
                              </w:rPr>
                              <w:t>lock of “thriving in high school</w:t>
                            </w:r>
                            <w:r w:rsidR="00D16F57" w:rsidRPr="00063027">
                              <w:rPr>
                                <w:rFonts w:ascii="Arial Black" w:hAnsi="Arial Black"/>
                                <w:b/>
                                <w:bCs/>
                                <w:color w:val="1E5E9F" w:themeColor="accent3" w:themeShade="BF"/>
                              </w:rPr>
                              <w:t>.</w:t>
                            </w:r>
                            <w:r w:rsidR="00243AB5" w:rsidRPr="00063027">
                              <w:rPr>
                                <w:rFonts w:ascii="Arial Black" w:hAnsi="Arial Black"/>
                                <w:b/>
                                <w:bCs/>
                                <w:color w:val="1E5E9F" w:themeColor="accent3" w:themeShade="BF"/>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1AE98A" id="_x0000_s1033" type="#_x0000_t202" style="position:absolute;margin-left:170.2pt;margin-top:.6pt;width:221.4pt;height:110.6pt;z-index:2516746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" stroked="f">
                <v:textbox style="mso-fit-shape-to-text:t">
                  <w:txbxContent>
                    <w:p w14:paraId="281C79FE" w14:textId="55305DB7" w:rsidR="0034321E" w:rsidRPr="001E78AD" w:rsidRDefault="0034321E" w:rsidP="0034321E">
                      <w:pPr>
                        <w:rPr>
                          <w:rFonts w:ascii="Arial Black" w:hAnsi="Arial Black"/>
                          <w:color w:val="297FD5" w:themeColor="accent3"/>
                        </w:rPr>
                      </w:pPr>
                      <w:r w:rsidRPr="00063027">
                        <w:rPr>
                          <w:rFonts w:ascii="Arial Black" w:hAnsi="Arial Black"/>
                          <w:b/>
                          <w:bCs/>
                          <w:color w:val="1E5E9F" w:themeColor="accent3" w:themeShade="BF"/>
                        </w:rPr>
                        <w:t xml:space="preserve">The Young Adult program at the New Citizens Center addresses the needs of older students who have </w:t>
                      </w:r>
                      <w:r w:rsidR="00243AB5" w:rsidRPr="00063027">
                        <w:rPr>
                          <w:rFonts w:ascii="Arial Black" w:hAnsi="Arial Black"/>
                          <w:b/>
                          <w:bCs/>
                          <w:color w:val="1E5E9F" w:themeColor="accent3" w:themeShade="BF"/>
                        </w:rPr>
                        <w:t xml:space="preserve">limited or interrupted formal education combining inclusive supports with personalized planning and intensive instruction, addressing the Blueprint </w:t>
                      </w:r>
                      <w:r w:rsidR="00635446" w:rsidRPr="00063027">
                        <w:rPr>
                          <w:rFonts w:ascii="Arial Black" w:hAnsi="Arial Black"/>
                          <w:b/>
                          <w:bCs/>
                          <w:color w:val="1E5E9F" w:themeColor="accent3" w:themeShade="BF"/>
                        </w:rPr>
                        <w:t>b</w:t>
                      </w:r>
                      <w:r w:rsidR="00243AB5" w:rsidRPr="00063027">
                        <w:rPr>
                          <w:rFonts w:ascii="Arial Black" w:hAnsi="Arial Black"/>
                          <w:b/>
                          <w:bCs/>
                          <w:color w:val="1E5E9F" w:themeColor="accent3" w:themeShade="BF"/>
                        </w:rPr>
                        <w:t xml:space="preserve">uilding </w:t>
                      </w:r>
                      <w:r w:rsidR="00635446" w:rsidRPr="00063027">
                        <w:rPr>
                          <w:rFonts w:ascii="Arial Black" w:hAnsi="Arial Black"/>
                          <w:b/>
                          <w:bCs/>
                          <w:color w:val="1E5E9F" w:themeColor="accent3" w:themeShade="BF"/>
                        </w:rPr>
                        <w:t>b</w:t>
                      </w:r>
                      <w:r w:rsidR="00243AB5" w:rsidRPr="00063027">
                        <w:rPr>
                          <w:rFonts w:ascii="Arial Black" w:hAnsi="Arial Black"/>
                          <w:b/>
                          <w:bCs/>
                          <w:color w:val="1E5E9F" w:themeColor="accent3" w:themeShade="BF"/>
                        </w:rPr>
                        <w:t>lock of “thriving in high school</w:t>
                      </w:r>
                      <w:r w:rsidR="00D16F57" w:rsidRPr="00063027">
                        <w:rPr>
                          <w:rFonts w:ascii="Arial Black" w:hAnsi="Arial Black"/>
                          <w:b/>
                          <w:bCs/>
                          <w:color w:val="1E5E9F" w:themeColor="accent3" w:themeShade="BF"/>
                        </w:rPr>
                        <w:t>.</w:t>
                      </w:r>
                      <w:r w:rsidR="00243AB5" w:rsidRPr="00063027">
                        <w:rPr>
                          <w:rFonts w:ascii="Arial Black" w:hAnsi="Arial Black"/>
                          <w:b/>
                          <w:bCs/>
                          <w:color w:val="1E5E9F" w:themeColor="accent3" w:themeShade="BF"/>
                        </w:rPr>
                        <w:t>”</w:t>
                      </w:r>
                    </w:p>
                  </w:txbxContent>
                </v:textbox>
                <w10:wrap type="square" anchorx="margin"/>
              </v:shape>
            </w:pict>
          </mc:Fallback>
        </mc:AlternateContent>
      </w:r>
      <w:r w:rsidR="00E756DA">
        <w:t xml:space="preserve">The Young Adult program at the </w:t>
      </w:r>
      <w:r w:rsidR="00E756DA" w:rsidRPr="00506288">
        <w:t>New Citizens Center</w:t>
      </w:r>
      <w:r w:rsidR="00E756DA">
        <w:t xml:space="preserve"> is for students who are 18 or older and have </w:t>
      </w:r>
      <w:r w:rsidR="007E514F">
        <w:t>s</w:t>
      </w:r>
      <w:r w:rsidR="00E756DA">
        <w:t xml:space="preserve">ignificantly </w:t>
      </w:r>
      <w:r w:rsidR="007E514F">
        <w:t>l</w:t>
      </w:r>
      <w:r w:rsidR="00E756DA">
        <w:t xml:space="preserve">imited and </w:t>
      </w:r>
      <w:r w:rsidR="007E514F">
        <w:t>i</w:t>
      </w:r>
      <w:r w:rsidR="00E756DA">
        <w:t xml:space="preserve">nterrupted </w:t>
      </w:r>
      <w:r w:rsidR="007E514F">
        <w:t>f</w:t>
      </w:r>
      <w:r w:rsidR="00E756DA">
        <w:t xml:space="preserve">ormal </w:t>
      </w:r>
      <w:r w:rsidR="007E514F">
        <w:t>e</w:t>
      </w:r>
      <w:r w:rsidR="00E756DA">
        <w:t>ducation. Because the academic background and needs of the students vary greatly, students follow individualized educational paths at the center. All s</w:t>
      </w:r>
      <w:r w:rsidR="00E756DA" w:rsidRPr="00506288">
        <w:t xml:space="preserve">tudents receive SEI instruction for the full school day, with intensive instruction in English language development and literacy acquisition. </w:t>
      </w:r>
      <w:r w:rsidR="00E756DA">
        <w:t>Students receive instruction from dual</w:t>
      </w:r>
      <w:r w:rsidR="00635446">
        <w:t xml:space="preserve"> </w:t>
      </w:r>
      <w:r w:rsidR="00E756DA">
        <w:t xml:space="preserve">certified teachers in ESL and content areas. The class sizes are small, with </w:t>
      </w:r>
      <w:r w:rsidR="004E466B">
        <w:t>five</w:t>
      </w:r>
      <w:r w:rsidR="00E756DA">
        <w:t xml:space="preserve"> classroom teachers: </w:t>
      </w:r>
      <w:r w:rsidR="00F633F9">
        <w:t>one</w:t>
      </w:r>
      <w:r w:rsidR="00E756DA">
        <w:t xml:space="preserve"> ESL, </w:t>
      </w:r>
      <w:r w:rsidR="00F633F9">
        <w:t>one</w:t>
      </w:r>
      <w:r w:rsidR="00E756DA">
        <w:t xml:space="preserve"> Math/ESL, </w:t>
      </w:r>
      <w:r w:rsidR="00F633F9">
        <w:t>one</w:t>
      </w:r>
      <w:r w:rsidR="00E756DA">
        <w:t xml:space="preserve"> Science/ESL, </w:t>
      </w:r>
      <w:r w:rsidR="00F633F9">
        <w:t>one</w:t>
      </w:r>
      <w:r w:rsidR="00E756DA">
        <w:t xml:space="preserve"> English/ESL, and </w:t>
      </w:r>
      <w:r w:rsidR="00F633F9">
        <w:t>one</w:t>
      </w:r>
      <w:r w:rsidR="00E756DA">
        <w:t xml:space="preserve"> History/ESL. Other student supports include a dedicated guidance counselor</w:t>
      </w:r>
      <w:r w:rsidR="00002E6E">
        <w:t xml:space="preserve"> and</w:t>
      </w:r>
      <w:r w:rsidR="00E756DA">
        <w:t xml:space="preserve"> an adjustment counselor, as well as itinerant staff who teach elective courses. Students can also take additional periods of ESL instruction outside of the required school day. Instruction at the Newcomer Center is culturally relevant, with thematic and project-based units. Students also have the opportunity to engage in community-based learning opportunities. Collaboration with community agencies support</w:t>
      </w:r>
      <w:r w:rsidR="00066631">
        <w:t>s</w:t>
      </w:r>
      <w:r w:rsidR="00E756DA">
        <w:t xml:space="preserve"> students and their families, for example, with food, housing, clothing, counseling, </w:t>
      </w:r>
      <w:r w:rsidR="006334F8">
        <w:t xml:space="preserve">and </w:t>
      </w:r>
      <w:r w:rsidR="00E756DA">
        <w:t>legal</w:t>
      </w:r>
      <w:r w:rsidR="006334F8">
        <w:t xml:space="preserve"> services</w:t>
      </w:r>
      <w:r w:rsidR="00E756DA">
        <w:t xml:space="preserve">. </w:t>
      </w:r>
    </w:p>
    <w:p w14:paraId="6848A9E0" w14:textId="0DAB94A6" w:rsidR="00E756DA" w:rsidRDefault="00E756DA" w:rsidP="0093741E">
      <w:pPr>
        <w:spacing w:before="120" w:after="120" w:line="276" w:lineRule="auto"/>
      </w:pPr>
      <w:r>
        <w:t>Students at the Young Adult program transition to the Gerald Center, another WPS program for over</w:t>
      </w:r>
      <w:r w:rsidR="00967FA1">
        <w:t>-</w:t>
      </w:r>
      <w:r>
        <w:t>age, under</w:t>
      </w:r>
      <w:r w:rsidR="00967FA1">
        <w:t>-</w:t>
      </w:r>
      <w:r>
        <w:t xml:space="preserve">credited students, where students can earn credits at an accelerated pace. Students at the Gerald Center receive either a certificate of completion or their high school diploma. </w:t>
      </w:r>
    </w:p>
    <w:p w14:paraId="46A9F574" w14:textId="78E36430" w:rsidR="00E756DA" w:rsidRDefault="00E756DA" w:rsidP="0093741E">
      <w:pPr>
        <w:pStyle w:val="Heading3"/>
        <w:spacing w:before="120" w:after="120" w:line="276" w:lineRule="auto"/>
      </w:pPr>
      <w:bookmarkStart w:id="91" w:name="_Toc69378624"/>
      <w:r>
        <w:t xml:space="preserve">Seal of </w:t>
      </w:r>
      <w:r w:rsidR="00E937CA">
        <w:t>B</w:t>
      </w:r>
      <w:r>
        <w:t xml:space="preserve">iliteracy </w:t>
      </w:r>
      <w:r w:rsidR="00E937CA">
        <w:t>P</w:t>
      </w:r>
      <w:r>
        <w:t>rogram</w:t>
      </w:r>
      <w:bookmarkEnd w:id="91"/>
    </w:p>
    <w:p w14:paraId="013A3F62" w14:textId="23E43354" w:rsidR="00E756DA" w:rsidRPr="00B40477" w:rsidRDefault="00E756DA" w:rsidP="0093741E">
      <w:pPr>
        <w:spacing w:before="120" w:after="120" w:line="276" w:lineRule="auto"/>
      </w:pPr>
      <w:r>
        <w:t>While not specifically for EL</w:t>
      </w:r>
      <w:r w:rsidR="00E24190">
        <w:t>s</w:t>
      </w:r>
      <w:r>
        <w:t>, the d</w:t>
      </w:r>
      <w:r w:rsidRPr="00B40477">
        <w:t>istrict</w:t>
      </w:r>
      <w:r>
        <w:t xml:space="preserve"> offers a</w:t>
      </w:r>
      <w:r w:rsidRPr="00B40477">
        <w:t xml:space="preserve"> </w:t>
      </w:r>
      <w:r w:rsidR="00D705AB">
        <w:t>S</w:t>
      </w:r>
      <w:r w:rsidRPr="00B40477">
        <w:t xml:space="preserve">eal of </w:t>
      </w:r>
      <w:r w:rsidR="00D705AB">
        <w:t>B</w:t>
      </w:r>
      <w:r w:rsidRPr="00B40477">
        <w:t>iliteracy</w:t>
      </w:r>
      <w:r>
        <w:t xml:space="preserve"> diploma credential.</w:t>
      </w:r>
      <w:r w:rsidRPr="00B40477">
        <w:t xml:space="preserve"> </w:t>
      </w:r>
      <w:r>
        <w:t>First i</w:t>
      </w:r>
      <w:r w:rsidRPr="00B40477">
        <w:t>mplemented in the 2018</w:t>
      </w:r>
      <w:r w:rsidR="00C57AFD">
        <w:t>/</w:t>
      </w:r>
      <w:r w:rsidRPr="00B40477">
        <w:t xml:space="preserve">19 school year, the program recognizes graduates who are proficient in two or more languages and meet certain academic criteria, in addition to being in good standing for graduation. The program is </w:t>
      </w:r>
      <w:r>
        <w:t>for</w:t>
      </w:r>
      <w:r w:rsidRPr="00B40477">
        <w:t xml:space="preserve"> all students, not just EL</w:t>
      </w:r>
      <w:r w:rsidR="00E24190">
        <w:t>s</w:t>
      </w:r>
      <w:r w:rsidR="00C57AFD">
        <w:t>;</w:t>
      </w:r>
      <w:r>
        <w:t xml:space="preserve"> however, administrators see it as </w:t>
      </w:r>
      <w:r w:rsidR="00C57AFD">
        <w:t xml:space="preserve">a </w:t>
      </w:r>
      <w:r>
        <w:t>formal recognition of the language assets that many EL</w:t>
      </w:r>
      <w:r w:rsidR="00E24190">
        <w:t xml:space="preserve">s </w:t>
      </w:r>
      <w:r>
        <w:t>possess.</w:t>
      </w:r>
    </w:p>
    <w:p w14:paraId="329E36B8" w14:textId="77777777" w:rsidR="00E756DA" w:rsidRPr="00515CFA" w:rsidRDefault="00E756DA" w:rsidP="0093741E">
      <w:pPr>
        <w:pStyle w:val="Heading2"/>
        <w:spacing w:before="120" w:after="120" w:line="276" w:lineRule="auto"/>
      </w:pPr>
      <w:bookmarkStart w:id="92" w:name="_Toc69378625"/>
      <w:r w:rsidRPr="00515CFA">
        <w:t>Practices</w:t>
      </w:r>
      <w:bookmarkEnd w:id="92"/>
    </w:p>
    <w:p w14:paraId="6859C994" w14:textId="55929BE9" w:rsidR="007B1A63" w:rsidRDefault="007B1A63" w:rsidP="0093741E">
      <w:pPr>
        <w:spacing w:before="120" w:after="120" w:line="276" w:lineRule="auto"/>
      </w:pPr>
      <w:r w:rsidRPr="2E76BD83">
        <w:t xml:space="preserve">As a large district, </w:t>
      </w:r>
      <w:r>
        <w:t xml:space="preserve">WPS’s </w:t>
      </w:r>
      <w:r w:rsidRPr="2E76BD83">
        <w:t>EL services</w:t>
      </w:r>
      <w:r w:rsidR="00803A42">
        <w:t xml:space="preserve"> and practices</w:t>
      </w:r>
      <w:r w:rsidRPr="2E76BD83">
        <w:t xml:space="preserve"> are not necessarily uniform throughout the district. </w:t>
      </w:r>
      <w:r>
        <w:t xml:space="preserve">In addition to the formal programs described above, Worcester engages in additional practices intended to </w:t>
      </w:r>
      <w:r w:rsidR="00B16FE0">
        <w:t>provide targeted</w:t>
      </w:r>
      <w:r w:rsidR="00B16FE0" w:rsidRPr="00803A42">
        <w:t xml:space="preserve"> </w:t>
      </w:r>
      <w:r w:rsidRPr="00803A42">
        <w:t xml:space="preserve">support </w:t>
      </w:r>
      <w:r w:rsidR="00E501FA">
        <w:t>ELs</w:t>
      </w:r>
      <w:r w:rsidRPr="00803A42">
        <w:t xml:space="preserve"> or indirectly through support for helping educators serve </w:t>
      </w:r>
      <w:r w:rsidR="00E501FA">
        <w:t>ELs</w:t>
      </w:r>
      <w:r w:rsidRPr="00803A42">
        <w:t xml:space="preserve"> more effectively. </w:t>
      </w:r>
      <w:r w:rsidR="00803A42">
        <w:t>The practices, for example, include p</w:t>
      </w:r>
      <w:r w:rsidRPr="00803A42">
        <w:t xml:space="preserve">rofessional learning </w:t>
      </w:r>
      <w:r w:rsidRPr="00803A42">
        <w:lastRenderedPageBreak/>
        <w:t>for educators, student</w:t>
      </w:r>
      <w:r w:rsidR="00803A42">
        <w:t xml:space="preserve"> progress monitoring</w:t>
      </w:r>
      <w:r w:rsidRPr="00803A42">
        <w:t xml:space="preserve">, </w:t>
      </w:r>
      <w:r w:rsidR="00803A42">
        <w:t>expanding access to programs, family engagement, and summer learning.</w:t>
      </w:r>
    </w:p>
    <w:p w14:paraId="634214E7" w14:textId="504EE8A3" w:rsidR="00803A42" w:rsidRDefault="00803A42" w:rsidP="0093741E">
      <w:pPr>
        <w:pStyle w:val="Heading3"/>
        <w:spacing w:before="120" w:after="120" w:line="276" w:lineRule="auto"/>
      </w:pPr>
      <w:r>
        <w:t>Professional Learning</w:t>
      </w:r>
    </w:p>
    <w:p w14:paraId="7AA5F972" w14:textId="65D4B881" w:rsidR="00E756DA" w:rsidRDefault="00E756DA" w:rsidP="0093741E">
      <w:pPr>
        <w:spacing w:before="120" w:after="120" w:line="276" w:lineRule="auto"/>
      </w:pPr>
      <w:r w:rsidRPr="2E76BD83">
        <w:t xml:space="preserve">Over the past two years or so, the district </w:t>
      </w:r>
      <w:r>
        <w:t xml:space="preserve">office of </w:t>
      </w:r>
      <w:r w:rsidRPr="2E76BD83">
        <w:t xml:space="preserve">EL </w:t>
      </w:r>
      <w:r>
        <w:t>programs</w:t>
      </w:r>
      <w:r w:rsidRPr="2E76BD83">
        <w:t xml:space="preserve"> has been working</w:t>
      </w:r>
      <w:r>
        <w:t xml:space="preserve"> to</w:t>
      </w:r>
      <w:r w:rsidRPr="2E76BD83">
        <w:t xml:space="preserve"> ensure that all school</w:t>
      </w:r>
      <w:r w:rsidR="002D61AF">
        <w:t xml:space="preserve"> </w:t>
      </w:r>
      <w:r w:rsidRPr="2E76BD83">
        <w:t>s</w:t>
      </w:r>
      <w:r w:rsidR="002D61AF">
        <w:t>taff</w:t>
      </w:r>
      <w:r>
        <w:t xml:space="preserve"> and leaders </w:t>
      </w:r>
      <w:r w:rsidRPr="2E76BD83">
        <w:t>see the success of EL</w:t>
      </w:r>
      <w:r w:rsidR="00E24190">
        <w:t xml:space="preserve">s </w:t>
      </w:r>
      <w:r w:rsidRPr="2E76BD83">
        <w:t xml:space="preserve">as a collective responsibility, not just the responsibility of the </w:t>
      </w:r>
      <w:r>
        <w:t>office of EL programs</w:t>
      </w:r>
      <w:r w:rsidRPr="2E76BD83">
        <w:t xml:space="preserve">. To foster this approach, the </w:t>
      </w:r>
      <w:r>
        <w:t>office of EL programs</w:t>
      </w:r>
      <w:r w:rsidRPr="2E76BD83">
        <w:t xml:space="preserve"> initiated a book study on </w:t>
      </w:r>
      <w:r w:rsidRPr="2E76BD83">
        <w:rPr>
          <w:i/>
          <w:iCs/>
        </w:rPr>
        <w:t>Culturally Responsive Teaching and the Brain</w:t>
      </w:r>
      <w:r w:rsidR="005B4C20">
        <w:rPr>
          <w:i/>
          <w:iCs/>
        </w:rPr>
        <w:t xml:space="preserve"> </w:t>
      </w:r>
      <w:r w:rsidR="005B4C20">
        <w:t>(Hammond, 2015)</w:t>
      </w:r>
      <w:r w:rsidRPr="2E76BD83">
        <w:t xml:space="preserve"> with several principals in 2018</w:t>
      </w:r>
      <w:r w:rsidR="00237F70">
        <w:t>/</w:t>
      </w:r>
      <w:r w:rsidRPr="2E76BD83">
        <w:t>19</w:t>
      </w:r>
      <w:r w:rsidRPr="2E76BD83">
        <w:rPr>
          <w:i/>
          <w:iCs/>
        </w:rPr>
        <w:t xml:space="preserve">. </w:t>
      </w:r>
      <w:r w:rsidRPr="2E76BD83">
        <w:t xml:space="preserve">Additional training on culturally responsive practices </w:t>
      </w:r>
      <w:r>
        <w:t>began</w:t>
      </w:r>
      <w:r w:rsidRPr="2E76BD83">
        <w:t xml:space="preserve"> in 2019</w:t>
      </w:r>
      <w:r w:rsidR="00237F70">
        <w:t>/</w:t>
      </w:r>
      <w:r w:rsidRPr="2E76BD83">
        <w:t xml:space="preserve">20 with assistant principals to support </w:t>
      </w:r>
      <w:r>
        <w:t>improved teaching and learning, as well as</w:t>
      </w:r>
      <w:r w:rsidR="00237F70">
        <w:t xml:space="preserve"> to </w:t>
      </w:r>
      <w:r w:rsidRPr="2E76BD83">
        <w:t xml:space="preserve">increase student engagement and </w:t>
      </w:r>
      <w:r>
        <w:t xml:space="preserve">to </w:t>
      </w:r>
      <w:r w:rsidRPr="2E76BD83">
        <w:t>reduce dropout for EL</w:t>
      </w:r>
      <w:r w:rsidR="00E24190">
        <w:t xml:space="preserve">s </w:t>
      </w:r>
      <w:r w:rsidRPr="2E76BD83">
        <w:t xml:space="preserve">and other students. </w:t>
      </w:r>
      <w:r>
        <w:t xml:space="preserve">The district has continued professional learning on cultural responsiveness with administrators, including an additional book study on </w:t>
      </w:r>
      <w:r>
        <w:rPr>
          <w:i/>
          <w:iCs/>
        </w:rPr>
        <w:t>Breaking Down the W</w:t>
      </w:r>
      <w:r w:rsidRPr="00AA1FD1">
        <w:rPr>
          <w:i/>
          <w:iCs/>
        </w:rPr>
        <w:t>alls</w:t>
      </w:r>
      <w:r w:rsidR="002E3C07">
        <w:rPr>
          <w:i/>
          <w:iCs/>
        </w:rPr>
        <w:t>: Essentials Shifts for English Learner</w:t>
      </w:r>
      <w:r w:rsidR="00E208AC">
        <w:rPr>
          <w:i/>
          <w:iCs/>
        </w:rPr>
        <w:t>s’</w:t>
      </w:r>
      <w:r w:rsidR="002E3C07">
        <w:rPr>
          <w:i/>
          <w:iCs/>
        </w:rPr>
        <w:t xml:space="preserve"> Success</w:t>
      </w:r>
      <w:r w:rsidR="005B4C20">
        <w:rPr>
          <w:i/>
          <w:iCs/>
        </w:rPr>
        <w:t xml:space="preserve"> </w:t>
      </w:r>
      <w:r w:rsidR="005B4C20">
        <w:t>(Espino Calderon et al., 2019)</w:t>
      </w:r>
      <w:r>
        <w:t xml:space="preserve"> and facilitated training with consultants who lead conversations with principals</w:t>
      </w:r>
      <w:r w:rsidR="00BB056C">
        <w:t>, which</w:t>
      </w:r>
      <w:r>
        <w:t xml:space="preserve"> includes a focus on biases and equity. </w:t>
      </w:r>
      <w:r w:rsidR="005B4C20">
        <w:t xml:space="preserve">Three years ago, the district began </w:t>
      </w:r>
      <w:r>
        <w:t xml:space="preserve">providing professional development for co-teaching ELs. </w:t>
      </w:r>
      <w:r w:rsidRPr="00AA1FD1">
        <w:t>The</w:t>
      </w:r>
      <w:r w:rsidRPr="2E76BD83">
        <w:t xml:space="preserve"> </w:t>
      </w:r>
      <w:r>
        <w:t>office of EL programs</w:t>
      </w:r>
      <w:r w:rsidRPr="2E76BD83">
        <w:t xml:space="preserve"> </w:t>
      </w:r>
      <w:r w:rsidR="005B4C20">
        <w:t xml:space="preserve">started </w:t>
      </w:r>
      <w:r w:rsidRPr="2E76BD83">
        <w:t xml:space="preserve">outreach directly to schools and the guidance counselors at the high schools. For example, the </w:t>
      </w:r>
      <w:r>
        <w:t>manager of EL programs</w:t>
      </w:r>
      <w:r w:rsidRPr="2E76BD83">
        <w:t xml:space="preserve"> developed a document for guidance counselors on best practices for supporting ELs and their families. The district also increased the number of high school counselors in 2019</w:t>
      </w:r>
      <w:r w:rsidR="00BB056C">
        <w:t>/</w:t>
      </w:r>
      <w:r w:rsidRPr="2E76BD83">
        <w:t xml:space="preserve">20 </w:t>
      </w:r>
      <w:r w:rsidR="005B4C20" w:rsidRPr="2E76BD83">
        <w:t>to</w:t>
      </w:r>
      <w:r w:rsidRPr="2E76BD83">
        <w:t xml:space="preserve"> reduce student caseloads in order to provide more individualized supports to students when needed. </w:t>
      </w:r>
    </w:p>
    <w:p w14:paraId="0E5F578A" w14:textId="5D9826A5" w:rsidR="00803A42" w:rsidRDefault="00803A42" w:rsidP="0093741E">
      <w:pPr>
        <w:pStyle w:val="Heading3"/>
        <w:spacing w:before="120" w:after="120" w:line="276" w:lineRule="auto"/>
      </w:pPr>
      <w:r>
        <w:t>Progress Monitoring</w:t>
      </w:r>
    </w:p>
    <w:p w14:paraId="4C5F967E" w14:textId="24EFF390" w:rsidR="00E756DA" w:rsidRDefault="00E756DA" w:rsidP="0093741E">
      <w:pPr>
        <w:spacing w:before="120" w:after="120" w:line="276" w:lineRule="auto"/>
      </w:pPr>
      <w:r>
        <w:t>The LOOK Act of 2017</w:t>
      </w:r>
      <w:r w:rsidR="00BA2E99">
        <w:t xml:space="preserve"> (MA DESE, 2018)</w:t>
      </w:r>
      <w:r>
        <w:t xml:space="preserve">, which granted districts increased flexibility for programming </w:t>
      </w:r>
      <w:r w:rsidRPr="26624066">
        <w:t>for E</w:t>
      </w:r>
      <w:r w:rsidR="00E24190">
        <w:t>Ls</w:t>
      </w:r>
      <w:r w:rsidR="00665590">
        <w:t>,</w:t>
      </w:r>
      <w:r w:rsidRPr="26624066">
        <w:t xml:space="preserve"> </w:t>
      </w:r>
      <w:r>
        <w:t xml:space="preserve">also requires increased data </w:t>
      </w:r>
      <w:r w:rsidRPr="26624066">
        <w:t xml:space="preserve">collection </w:t>
      </w:r>
      <w:r>
        <w:t>and reporting on the progress of EL</w:t>
      </w:r>
      <w:r w:rsidR="00E24190">
        <w:t xml:space="preserve">s </w:t>
      </w:r>
      <w:r>
        <w:t xml:space="preserve">by district. The purpose of the LOOK Act monitoring is not focused on dropout, though it will </w:t>
      </w:r>
      <w:r w:rsidR="005B4C20">
        <w:t xml:space="preserve">help schools to </w:t>
      </w:r>
      <w:r>
        <w:t>identify students struggling to learn English. To implement the requirements of the LOOK Act, the office of EL programs began a school</w:t>
      </w:r>
      <w:r w:rsidRPr="26624066">
        <w:t>-</w:t>
      </w:r>
      <w:r>
        <w:t xml:space="preserve">level monitoring program. This involves the collection of monitoring forms </w:t>
      </w:r>
      <w:r w:rsidR="00081D55">
        <w:t xml:space="preserve">that </w:t>
      </w:r>
      <w:r>
        <w:t xml:space="preserve">are reviewed and signed by the school principal and the EL department heads. A school-based team examines each monitoring form to identify students who are struggling academically or with </w:t>
      </w:r>
      <w:r w:rsidRPr="26624066">
        <w:t xml:space="preserve">learning </w:t>
      </w:r>
      <w:r>
        <w:t>English.</w:t>
      </w:r>
      <w:r w:rsidRPr="00ED6601">
        <w:t xml:space="preserve"> </w:t>
      </w:r>
      <w:r>
        <w:t xml:space="preserve">Since the COVID-19 pandemic, the district has worked to move monitoring into an online platform called </w:t>
      </w:r>
      <w:proofErr w:type="spellStart"/>
      <w:r>
        <w:t>Ellevation</w:t>
      </w:r>
      <w:proofErr w:type="spellEnd"/>
      <w:r>
        <w:t>. While the district administrators described the monitoring process as a large undertaking, given the large number of EL</w:t>
      </w:r>
      <w:r w:rsidR="00E24190">
        <w:t xml:space="preserve">s </w:t>
      </w:r>
      <w:r>
        <w:t>who are not meeting their ACCESS targets, they also expressed that it was a necessary step to ensure EL</w:t>
      </w:r>
      <w:r w:rsidR="005B4C20">
        <w:t xml:space="preserve">s </w:t>
      </w:r>
      <w:r>
        <w:t xml:space="preserve">make progress. Administrators </w:t>
      </w:r>
      <w:r w:rsidR="005B4C20">
        <w:t>appreciated that</w:t>
      </w:r>
      <w:r>
        <w:t xml:space="preserve"> the move to the electronic monitoring system reduced the paperwork burden</w:t>
      </w:r>
      <w:r w:rsidR="00081D55">
        <w:t xml:space="preserve">, which </w:t>
      </w:r>
      <w:r>
        <w:t>allow</w:t>
      </w:r>
      <w:r w:rsidR="00081D55">
        <w:t>s</w:t>
      </w:r>
      <w:r>
        <w:t xml:space="preserve"> more time for educators to respond to the data. The new data system provides educators easy access to data to support instruction and monitoring. In addition to monitoring </w:t>
      </w:r>
      <w:r>
        <w:lastRenderedPageBreak/>
        <w:t xml:space="preserve">current ELs, </w:t>
      </w:r>
      <w:r w:rsidR="005B4C20">
        <w:t>the district also monitors the academic progress of</w:t>
      </w:r>
      <w:r>
        <w:t xml:space="preserve"> ELs </w:t>
      </w:r>
      <w:r w:rsidR="005B4C20">
        <w:t>who</w:t>
      </w:r>
      <w:r>
        <w:t xml:space="preserve"> opted out of services and former EL</w:t>
      </w:r>
      <w:r w:rsidR="005B4C20">
        <w:t xml:space="preserve">s </w:t>
      </w:r>
      <w:r>
        <w:t>for four years.</w:t>
      </w:r>
      <w:r w:rsidRPr="0053411B">
        <w:t xml:space="preserve"> </w:t>
      </w:r>
    </w:p>
    <w:p w14:paraId="2E44BF3A" w14:textId="081B8047" w:rsidR="00E208AC" w:rsidRDefault="00E208AC" w:rsidP="0093741E">
      <w:pPr>
        <w:spacing w:before="120" w:after="120" w:line="276" w:lineRule="auto"/>
      </w:pPr>
      <w:r w:rsidRPr="2E76BD83">
        <w:t>In terms of monitoring students who are at</w:t>
      </w:r>
      <w:r>
        <w:t xml:space="preserve"> </w:t>
      </w:r>
      <w:r w:rsidRPr="2E76BD83">
        <w:t xml:space="preserve">risk of dropping out </w:t>
      </w:r>
      <w:r>
        <w:t xml:space="preserve">or </w:t>
      </w:r>
      <w:r w:rsidRPr="2E76BD83">
        <w:t xml:space="preserve">not graduating, the district has universal processes, </w:t>
      </w:r>
      <w:r>
        <w:t>not specific processes for</w:t>
      </w:r>
      <w:r w:rsidRPr="2E76BD83">
        <w:t xml:space="preserve"> E</w:t>
      </w:r>
      <w:r w:rsidR="000327A7">
        <w:t>Ls</w:t>
      </w:r>
      <w:r w:rsidRPr="2E76BD83">
        <w:t xml:space="preserve">. </w:t>
      </w:r>
      <w:r>
        <w:t>School c</w:t>
      </w:r>
      <w:r w:rsidRPr="2E76BD83">
        <w:t>ounselors are responsible for monitoring to make sure that</w:t>
      </w:r>
      <w:r>
        <w:t xml:space="preserve"> all</w:t>
      </w:r>
      <w:r w:rsidRPr="2E76BD83">
        <w:t xml:space="preserve"> students are staying on track</w:t>
      </w:r>
      <w:r w:rsidR="000327A7">
        <w:t xml:space="preserve"> for graduation</w:t>
      </w:r>
      <w:r w:rsidRPr="2E76BD83">
        <w:t xml:space="preserve">. Counselors may, for example, make use of credit recovery services at each school when </w:t>
      </w:r>
      <w:r>
        <w:t xml:space="preserve">a </w:t>
      </w:r>
      <w:r w:rsidRPr="2E76BD83">
        <w:t>student</w:t>
      </w:r>
      <w:r>
        <w:t xml:space="preserve"> i</w:t>
      </w:r>
      <w:r w:rsidRPr="2E76BD83">
        <w:t>s off track for graduation. Some administrators expressed concern that the caseloads of guidance counselors make it difficult for them to provide the individualized supports that at-risk students need.</w:t>
      </w:r>
      <w:r w:rsidR="00F34921">
        <w:t xml:space="preserve"> A school leader shared that at his school, there was a team that included the principal or vice-principal, as well as counselors who intervene when EL</w:t>
      </w:r>
      <w:r w:rsidR="000327A7">
        <w:t xml:space="preserve">s </w:t>
      </w:r>
      <w:r w:rsidR="00F34921">
        <w:t>are failing 9th grade.</w:t>
      </w:r>
      <w:r>
        <w:t xml:space="preserve"> Concerned about students’ mental health during the pandemic, the district has invested in the Panorama Education dashboard that combines student survey data with other data on individual students to identify students at risk and needing intervention. Classroom teachers, guidance counselors, and school leaders have access to data on their students and can use the information to intervene and support students.  </w:t>
      </w:r>
    </w:p>
    <w:p w14:paraId="3669245B" w14:textId="58D3C406" w:rsidR="00803A42" w:rsidRDefault="00803A42" w:rsidP="0093741E">
      <w:pPr>
        <w:pStyle w:val="Heading3"/>
        <w:spacing w:before="120" w:after="120" w:line="276" w:lineRule="auto"/>
      </w:pPr>
      <w:r>
        <w:t>Expanding Access to Educational Opportunities</w:t>
      </w:r>
      <w:r w:rsidR="00BA2E99">
        <w:t xml:space="preserve"> Through Inclusive Programming</w:t>
      </w:r>
    </w:p>
    <w:p w14:paraId="0A1D3C9D" w14:textId="780A5F71" w:rsidR="00E756DA" w:rsidRDefault="00243AB5" w:rsidP="0093741E">
      <w:pPr>
        <w:spacing w:before="120" w:after="120" w:line="276" w:lineRule="auto"/>
      </w:pPr>
      <w:r>
        <w:rPr>
          <w:noProof/>
        </w:rPr>
        <mc:AlternateContent>
          <mc:Choice Requires="wps">
            <w:drawing>
              <wp:anchor distT="45720" distB="45720" distL="114300" distR="114300" simplePos="0" relativeHeight="251676676" behindDoc="0" locked="0" layoutInCell="1" allowOverlap="1" wp14:anchorId="3FA3BDC7" wp14:editId="794040C9">
                <wp:simplePos x="0" y="0"/>
                <wp:positionH relativeFrom="margin">
                  <wp:align>right</wp:align>
                </wp:positionH>
                <wp:positionV relativeFrom="paragraph">
                  <wp:posOffset>9525</wp:posOffset>
                </wp:positionV>
                <wp:extent cx="2811780" cy="1404620"/>
                <wp:effectExtent l="0" t="0" r="7620" b="8890"/>
                <wp:wrapSquare wrapText="bothSides"/>
                <wp:docPr id="2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1404620"/>
                        </a:xfrm>
                        <a:prstGeom prst="rect">
                          <a:avLst/>
                        </a:prstGeom>
                        <a:solidFill>
                          <a:srgbClr val="FFFFFF"/>
                        </a:solidFill>
                        <a:ln w="9525">
                          <a:noFill/>
                          <a:miter lim="800000"/>
                          <a:headEnd/>
                          <a:tailEnd/>
                        </a:ln>
                      </wps:spPr>
                      <wps:txbx>
                        <w:txbxContent>
                          <w:p w14:paraId="10BEF282" w14:textId="1F407EEE" w:rsidR="00243AB5" w:rsidRPr="001E78AD" w:rsidRDefault="00243AB5" w:rsidP="00243AB5">
                            <w:pPr>
                              <w:rPr>
                                <w:rFonts w:ascii="Arial Black" w:hAnsi="Arial Black"/>
                                <w:color w:val="297FD5" w:themeColor="accent3"/>
                              </w:rPr>
                            </w:pPr>
                            <w:r w:rsidRPr="00063027">
                              <w:rPr>
                                <w:rFonts w:ascii="Arial Black" w:hAnsi="Arial Black"/>
                                <w:b/>
                                <w:bCs/>
                                <w:color w:val="1E5E9F" w:themeColor="accent3" w:themeShade="BF"/>
                              </w:rPr>
                              <w:t xml:space="preserve">Efforts to expand English Learners’ access to career, vocational, and technical education as well as dual enrollment with local community colleges address the Blueprint </w:t>
                            </w:r>
                            <w:r w:rsidR="00E24190" w:rsidRPr="00063027">
                              <w:rPr>
                                <w:rFonts w:ascii="Arial Black" w:hAnsi="Arial Black"/>
                                <w:b/>
                                <w:bCs/>
                                <w:color w:val="1E5E9F" w:themeColor="accent3" w:themeShade="BF"/>
                              </w:rPr>
                              <w:t>b</w:t>
                            </w:r>
                            <w:r w:rsidRPr="00063027">
                              <w:rPr>
                                <w:rFonts w:ascii="Arial Black" w:hAnsi="Arial Black"/>
                                <w:b/>
                                <w:bCs/>
                                <w:color w:val="1E5E9F" w:themeColor="accent3" w:themeShade="BF"/>
                              </w:rPr>
                              <w:t xml:space="preserve">uilding </w:t>
                            </w:r>
                            <w:r w:rsidR="00E24190" w:rsidRPr="00063027">
                              <w:rPr>
                                <w:rFonts w:ascii="Arial Black" w:hAnsi="Arial Black"/>
                                <w:b/>
                                <w:bCs/>
                                <w:color w:val="1E5E9F" w:themeColor="accent3" w:themeShade="BF"/>
                              </w:rPr>
                              <w:t>b</w:t>
                            </w:r>
                            <w:r w:rsidRPr="00063027">
                              <w:rPr>
                                <w:rFonts w:ascii="Arial Black" w:hAnsi="Arial Black"/>
                                <w:b/>
                                <w:bCs/>
                                <w:color w:val="1E5E9F" w:themeColor="accent3" w:themeShade="BF"/>
                              </w:rPr>
                              <w:t>lock of “graduating college/career ready</w:t>
                            </w:r>
                            <w:r w:rsidR="00D16F57" w:rsidRPr="00063027">
                              <w:rPr>
                                <w:rFonts w:ascii="Arial Black" w:hAnsi="Arial Black"/>
                                <w:b/>
                                <w:bCs/>
                                <w:color w:val="1E5E9F" w:themeColor="accent3" w:themeShade="BF"/>
                              </w:rPr>
                              <w:t>.</w:t>
                            </w:r>
                            <w:r w:rsidRPr="00063027">
                              <w:rPr>
                                <w:rFonts w:ascii="Arial Black" w:hAnsi="Arial Black"/>
                                <w:b/>
                                <w:bCs/>
                                <w:color w:val="1E5E9F" w:themeColor="accent3" w:themeShade="BF"/>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3BDC7" id="_x0000_s1034" type="#_x0000_t202" style="position:absolute;margin-left:170.2pt;margin-top:.75pt;width:221.4pt;height:110.6pt;z-index:2516766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" stroked="f">
                <v:textbox style="mso-fit-shape-to-text:t">
                  <w:txbxContent>
                    <w:p w14:paraId="10BEF282" w14:textId="1F407EEE" w:rsidR="00243AB5" w:rsidRPr="001E78AD" w:rsidRDefault="00243AB5" w:rsidP="00243AB5">
                      <w:pPr>
                        <w:rPr>
                          <w:rFonts w:ascii="Arial Black" w:hAnsi="Arial Black"/>
                          <w:color w:val="297FD5" w:themeColor="accent3"/>
                        </w:rPr>
                      </w:pPr>
                      <w:r w:rsidRPr="00063027">
                        <w:rPr>
                          <w:rFonts w:ascii="Arial Black" w:hAnsi="Arial Black"/>
                          <w:b/>
                          <w:bCs/>
                          <w:color w:val="1E5E9F" w:themeColor="accent3" w:themeShade="BF"/>
                        </w:rPr>
                        <w:t xml:space="preserve">Efforts to expand English Learners’ access to career, vocational, and technical education as well as dual enrollment with local community colleges address the Blueprint </w:t>
                      </w:r>
                      <w:r w:rsidR="00E24190" w:rsidRPr="00063027">
                        <w:rPr>
                          <w:rFonts w:ascii="Arial Black" w:hAnsi="Arial Black"/>
                          <w:b/>
                          <w:bCs/>
                          <w:color w:val="1E5E9F" w:themeColor="accent3" w:themeShade="BF"/>
                        </w:rPr>
                        <w:t>b</w:t>
                      </w:r>
                      <w:r w:rsidRPr="00063027">
                        <w:rPr>
                          <w:rFonts w:ascii="Arial Black" w:hAnsi="Arial Black"/>
                          <w:b/>
                          <w:bCs/>
                          <w:color w:val="1E5E9F" w:themeColor="accent3" w:themeShade="BF"/>
                        </w:rPr>
                        <w:t xml:space="preserve">uilding </w:t>
                      </w:r>
                      <w:r w:rsidR="00E24190" w:rsidRPr="00063027">
                        <w:rPr>
                          <w:rFonts w:ascii="Arial Black" w:hAnsi="Arial Black"/>
                          <w:b/>
                          <w:bCs/>
                          <w:color w:val="1E5E9F" w:themeColor="accent3" w:themeShade="BF"/>
                        </w:rPr>
                        <w:t>b</w:t>
                      </w:r>
                      <w:r w:rsidRPr="00063027">
                        <w:rPr>
                          <w:rFonts w:ascii="Arial Black" w:hAnsi="Arial Black"/>
                          <w:b/>
                          <w:bCs/>
                          <w:color w:val="1E5E9F" w:themeColor="accent3" w:themeShade="BF"/>
                        </w:rPr>
                        <w:t>lock of “graduating college/career ready</w:t>
                      </w:r>
                      <w:r w:rsidR="00D16F57" w:rsidRPr="00063027">
                        <w:rPr>
                          <w:rFonts w:ascii="Arial Black" w:hAnsi="Arial Black"/>
                          <w:b/>
                          <w:bCs/>
                          <w:color w:val="1E5E9F" w:themeColor="accent3" w:themeShade="BF"/>
                        </w:rPr>
                        <w:t>.</w:t>
                      </w:r>
                      <w:r w:rsidRPr="00063027">
                        <w:rPr>
                          <w:rFonts w:ascii="Arial Black" w:hAnsi="Arial Black"/>
                          <w:b/>
                          <w:bCs/>
                          <w:color w:val="1E5E9F" w:themeColor="accent3" w:themeShade="BF"/>
                        </w:rPr>
                        <w:t>”</w:t>
                      </w:r>
                    </w:p>
                  </w:txbxContent>
                </v:textbox>
                <w10:wrap type="square" anchorx="margin"/>
              </v:shape>
            </w:pict>
          </mc:Fallback>
        </mc:AlternateContent>
      </w:r>
      <w:r w:rsidR="00E756DA" w:rsidRPr="2E76BD83">
        <w:t xml:space="preserve">District staff noted that some ELs participate in </w:t>
      </w:r>
      <w:r w:rsidR="00E756DA">
        <w:t>career or technical education (</w:t>
      </w:r>
      <w:r w:rsidR="005073A6">
        <w:t>CVTE</w:t>
      </w:r>
      <w:r w:rsidR="00E756DA">
        <w:t>)</w:t>
      </w:r>
      <w:r w:rsidR="006334F8">
        <w:t>,</w:t>
      </w:r>
      <w:r w:rsidR="00E756DA" w:rsidRPr="2E76BD83">
        <w:t xml:space="preserve"> dual</w:t>
      </w:r>
      <w:r w:rsidR="00E756DA">
        <w:t xml:space="preserve"> </w:t>
      </w:r>
      <w:r w:rsidR="00E756DA" w:rsidRPr="2E76BD83">
        <w:t>enrollment programs</w:t>
      </w:r>
      <w:r w:rsidR="006334F8">
        <w:t>,</w:t>
      </w:r>
      <w:r w:rsidR="00E756DA" w:rsidRPr="2E76BD83">
        <w:t xml:space="preserve"> and</w:t>
      </w:r>
      <w:r w:rsidR="006334F8">
        <w:t>/or</w:t>
      </w:r>
      <w:r w:rsidR="00E756DA" w:rsidRPr="2E76BD83">
        <w:t xml:space="preserve"> advanced coursework. However, the extent of their participation is low</w:t>
      </w:r>
      <w:r w:rsidR="00841449">
        <w:t>,</w:t>
      </w:r>
      <w:r w:rsidR="00E756DA" w:rsidRPr="2E76BD83">
        <w:t xml:space="preserve"> and there are disparities in enrollment</w:t>
      </w:r>
      <w:r w:rsidR="000327A7">
        <w:t xml:space="preserve"> compared to non-ELs</w:t>
      </w:r>
      <w:r w:rsidR="00E756DA" w:rsidRPr="2E76BD83">
        <w:t>.</w:t>
      </w:r>
      <w:r w:rsidR="00E756DA">
        <w:t xml:space="preserve"> </w:t>
      </w:r>
      <w:r w:rsidR="00E756DA" w:rsidRPr="2E76BD83">
        <w:t>A barrier</w:t>
      </w:r>
      <w:r w:rsidR="00E756DA">
        <w:t xml:space="preserve"> that staff identified</w:t>
      </w:r>
      <w:r w:rsidR="00E756DA" w:rsidRPr="2E76BD83">
        <w:t xml:space="preserve"> is that EL</w:t>
      </w:r>
      <w:r w:rsidR="00E24190">
        <w:t xml:space="preserve">s </w:t>
      </w:r>
      <w:r w:rsidR="00E756DA" w:rsidRPr="2E76BD83">
        <w:t xml:space="preserve">at </w:t>
      </w:r>
      <w:r w:rsidR="000327A7">
        <w:t>English Language Proficiency</w:t>
      </w:r>
      <w:r w:rsidR="00E756DA" w:rsidRPr="2E76BD83">
        <w:t xml:space="preserve"> </w:t>
      </w:r>
      <w:r w:rsidR="00E756DA">
        <w:t>l</w:t>
      </w:r>
      <w:r w:rsidR="00E756DA" w:rsidRPr="2E76BD83">
        <w:t>evels 1 and 2 must take two back-to-back ESL classes, making it practically impossible for them to enroll</w:t>
      </w:r>
      <w:r w:rsidR="00E756DA">
        <w:t xml:space="preserve"> and fit </w:t>
      </w:r>
      <w:r w:rsidR="005073A6">
        <w:t>CVTE</w:t>
      </w:r>
      <w:r w:rsidR="00E756DA">
        <w:t xml:space="preserve"> courses in</w:t>
      </w:r>
      <w:r w:rsidR="00394C1B">
        <w:t>to</w:t>
      </w:r>
      <w:r w:rsidR="00E756DA">
        <w:t xml:space="preserve"> their schedule.</w:t>
      </w:r>
      <w:r w:rsidR="00E756DA" w:rsidRPr="2E76BD83">
        <w:t xml:space="preserve"> In addition, many of the </w:t>
      </w:r>
      <w:r w:rsidR="005073A6">
        <w:t>CVTE</w:t>
      </w:r>
      <w:r w:rsidR="00E756DA" w:rsidRPr="2E76BD83">
        <w:t xml:space="preserve"> courses must be taken in sequence and there may not be multiple sections, so if EL</w:t>
      </w:r>
      <w:r w:rsidR="000327A7">
        <w:t xml:space="preserve">s </w:t>
      </w:r>
      <w:r w:rsidR="00E756DA" w:rsidRPr="2E76BD83">
        <w:t>cannot get into the classes in</w:t>
      </w:r>
      <w:r w:rsidR="00E756DA">
        <w:t xml:space="preserve"> </w:t>
      </w:r>
      <w:r w:rsidR="00E756DA" w:rsidRPr="2E76BD83">
        <w:t xml:space="preserve">the right sequence, these courses are effectively not accessible to them. The guidance department at the high school has been having internal discussions about how to both reach out and </w:t>
      </w:r>
      <w:r w:rsidR="00206EFE">
        <w:t xml:space="preserve">also </w:t>
      </w:r>
      <w:r w:rsidR="00E756DA" w:rsidRPr="2E76BD83">
        <w:t>attract EL</w:t>
      </w:r>
      <w:r w:rsidR="000327A7">
        <w:t xml:space="preserve">s </w:t>
      </w:r>
      <w:r w:rsidR="00E756DA" w:rsidRPr="2E76BD83">
        <w:t xml:space="preserve">to </w:t>
      </w:r>
      <w:r w:rsidR="00841449">
        <w:t xml:space="preserve">do </w:t>
      </w:r>
      <w:r w:rsidR="00E756DA" w:rsidRPr="2E76BD83">
        <w:t>advanced coursework. For example, in the 2019</w:t>
      </w:r>
      <w:r w:rsidR="00841449">
        <w:t>/</w:t>
      </w:r>
      <w:r w:rsidR="00E756DA" w:rsidRPr="2E76BD83">
        <w:t>20 school year, the district changed the scheduling of some of the ESL classes to make it easier for EL</w:t>
      </w:r>
      <w:r w:rsidR="000327A7">
        <w:t xml:space="preserve">s </w:t>
      </w:r>
      <w:r w:rsidR="00E756DA" w:rsidRPr="2E76BD83">
        <w:t>to participate in the Chapter 74 (vocational and technical) programs. Also</w:t>
      </w:r>
      <w:r w:rsidR="00E756DA">
        <w:t>,</w:t>
      </w:r>
      <w:r w:rsidR="00E756DA" w:rsidRPr="2E76BD83">
        <w:t xml:space="preserve"> in 2019</w:t>
      </w:r>
      <w:r w:rsidR="00841449">
        <w:t>/</w:t>
      </w:r>
      <w:r w:rsidR="00E756DA" w:rsidRPr="2E76BD83">
        <w:t>20, the district introduced a new Advancement via Individual Determination</w:t>
      </w:r>
      <w:r w:rsidR="000327A7">
        <w:t xml:space="preserve"> (AVID</w:t>
      </w:r>
      <w:r w:rsidR="00E756DA" w:rsidRPr="2E76BD83">
        <w:t xml:space="preserve">) class for ELs at one of the high schools. </w:t>
      </w:r>
    </w:p>
    <w:p w14:paraId="1EAB0889" w14:textId="0585D619" w:rsidR="00E756DA" w:rsidRDefault="000327A7" w:rsidP="0093741E">
      <w:pPr>
        <w:spacing w:before="120" w:after="120" w:line="276" w:lineRule="auto"/>
      </w:pPr>
      <w:r>
        <w:t>The</w:t>
      </w:r>
      <w:r w:rsidR="00E756DA">
        <w:t xml:space="preserve"> district recently expanded dual enrollment opportunities for ELs</w:t>
      </w:r>
      <w:r>
        <w:t xml:space="preserve"> to further support opportunities for college and career readiness</w:t>
      </w:r>
      <w:r w:rsidR="00E756DA">
        <w:t>. In 2018</w:t>
      </w:r>
      <w:r w:rsidR="00BA373D">
        <w:t>/</w:t>
      </w:r>
      <w:r w:rsidR="00E756DA">
        <w:t xml:space="preserve">19, the district partnered with </w:t>
      </w:r>
      <w:proofErr w:type="spellStart"/>
      <w:r w:rsidR="00E756DA">
        <w:t>Quinsigamond</w:t>
      </w:r>
      <w:proofErr w:type="spellEnd"/>
      <w:r w:rsidR="00E756DA">
        <w:t xml:space="preserve"> Community College to offer a dual enrollment course for ELs and other students. </w:t>
      </w:r>
      <w:r w:rsidR="00E756DA">
        <w:lastRenderedPageBreak/>
        <w:t>In 2019</w:t>
      </w:r>
      <w:r w:rsidR="00BA373D">
        <w:t>/</w:t>
      </w:r>
      <w:r w:rsidR="00E756DA">
        <w:t>20</w:t>
      </w:r>
      <w:r w:rsidR="002C1314">
        <w:t>,</w:t>
      </w:r>
      <w:r w:rsidR="00E756DA">
        <w:t xml:space="preserve"> the dual enrollment offerings for EL</w:t>
      </w:r>
      <w:r w:rsidR="00DC32AC">
        <w:t xml:space="preserve">s </w:t>
      </w:r>
      <w:r w:rsidR="00E756DA">
        <w:t>were further expanded to include courses in computer science, statistics</w:t>
      </w:r>
      <w:r w:rsidR="00F72290">
        <w:t>,</w:t>
      </w:r>
      <w:r w:rsidR="00E756DA">
        <w:t xml:space="preserve"> and math. Due to the challenges with COVID-19, the dual enrollment courses did not continue in 2020</w:t>
      </w:r>
      <w:r w:rsidR="000E2ABE">
        <w:t>/</w:t>
      </w:r>
      <w:r w:rsidR="00E756DA">
        <w:t>21</w:t>
      </w:r>
      <w:r w:rsidR="000E2ABE">
        <w:t>;</w:t>
      </w:r>
      <w:r w:rsidR="00E756DA">
        <w:t xml:space="preserve"> however, the district expects to resume them next year.</w:t>
      </w:r>
    </w:p>
    <w:p w14:paraId="737EB4AB" w14:textId="0B3E57AF" w:rsidR="00803A42" w:rsidRDefault="00803A42" w:rsidP="0093741E">
      <w:pPr>
        <w:pStyle w:val="Heading3"/>
        <w:spacing w:before="120" w:after="120" w:line="276" w:lineRule="auto"/>
      </w:pPr>
      <w:r>
        <w:t>Parent Engagement</w:t>
      </w:r>
    </w:p>
    <w:p w14:paraId="22733DC6" w14:textId="4773CC11" w:rsidR="00E756DA" w:rsidRDefault="00E756DA" w:rsidP="0093741E">
      <w:pPr>
        <w:spacing w:before="120" w:after="120" w:line="276" w:lineRule="auto"/>
      </w:pPr>
      <w:r>
        <w:t>The district is also working with the relatively new English Learner Parent Advisory Council (ELPAC) to disseminate information to families about programs and options for E</w:t>
      </w:r>
      <w:r w:rsidR="00DC32AC">
        <w:t>Ls</w:t>
      </w:r>
      <w:r>
        <w:t>. For example, the principal from the district’s competitive, application-based Technical High School spoke to the ELPAC and shared information about admission to the school. The office of EL programs also shared information such as extended learning opportunities and other Chapter 74 programs available across the different comprehensive high schools. The district undertook additional family and community engagement efforts during the 2020</w:t>
      </w:r>
      <w:r w:rsidR="000E2ABE">
        <w:t>/</w:t>
      </w:r>
      <w:r>
        <w:t>21 school year. For example, the district is meeting monthly with community partners to engage around family support and information sharing. The district is conducting virtual family forums in Spanish</w:t>
      </w:r>
      <w:r w:rsidR="000E2ABE">
        <w:t>,</w:t>
      </w:r>
      <w:r>
        <w:t xml:space="preserve"> and the district is hosting virtual information sessions on its different EL programming</w:t>
      </w:r>
      <w:r w:rsidR="000E349E">
        <w:t xml:space="preserve"> options</w:t>
      </w:r>
      <w:r>
        <w:t xml:space="preserve">. </w:t>
      </w:r>
    </w:p>
    <w:p w14:paraId="020FB217" w14:textId="18631E50" w:rsidR="00803A42" w:rsidRDefault="00803A42" w:rsidP="0093741E">
      <w:pPr>
        <w:pStyle w:val="Heading3"/>
        <w:spacing w:before="120" w:after="120" w:line="276" w:lineRule="auto"/>
      </w:pPr>
      <w:r>
        <w:t>Summer Learning</w:t>
      </w:r>
    </w:p>
    <w:p w14:paraId="3A158BC7" w14:textId="7A4FF739" w:rsidR="00E756DA" w:rsidRDefault="00E756DA" w:rsidP="0093741E">
      <w:pPr>
        <w:spacing w:before="120" w:after="120" w:line="276" w:lineRule="auto"/>
      </w:pPr>
      <w:r>
        <w:t>During the summer of 2019</w:t>
      </w:r>
      <w:r w:rsidR="005F0AE9">
        <w:t>/</w:t>
      </w:r>
      <w:r>
        <w:t xml:space="preserve">20, the district </w:t>
      </w:r>
      <w:r w:rsidR="000327A7">
        <w:t>continued</w:t>
      </w:r>
      <w:r>
        <w:t xml:space="preserve"> serving EL</w:t>
      </w:r>
      <w:r w:rsidR="00DC32AC">
        <w:t xml:space="preserve">s </w:t>
      </w:r>
      <w:r w:rsidR="000327A7">
        <w:t xml:space="preserve">through a number of </w:t>
      </w:r>
      <w:r>
        <w:t>three-week Multilingual Accelerated Summer Academies at the elementary, middle</w:t>
      </w:r>
      <w:r w:rsidR="005F0AE9">
        <w:t>,</w:t>
      </w:r>
      <w:r>
        <w:t xml:space="preserve"> and high school levels. These were remote programs. At the secondary level, these programs included English as a Second Language Support and Math Support in Spanish at South High School. The focus of </w:t>
      </w:r>
      <w:r w:rsidR="006334F8">
        <w:t>these</w:t>
      </w:r>
      <w:r>
        <w:t xml:space="preserve"> program was to provide Spanish language learning opportunities to support students</w:t>
      </w:r>
      <w:r w:rsidR="00415319">
        <w:t>’</w:t>
      </w:r>
      <w:r>
        <w:t xml:space="preserve"> knowledge of grade-level math. The New Citizens Center for Young Adults also offered a 15-day online summer program offering synchronous teacher-led and remote activities focused on reading, math, and technology skills. </w:t>
      </w:r>
      <w:r w:rsidR="000327A7">
        <w:t>Additionally, the</w:t>
      </w:r>
      <w:r>
        <w:t xml:space="preserve"> </w:t>
      </w:r>
      <w:r w:rsidR="00415319">
        <w:t>c</w:t>
      </w:r>
      <w:r>
        <w:t xml:space="preserve">enter offered credit recovery options for high school students during the summer. </w:t>
      </w:r>
    </w:p>
    <w:p w14:paraId="066A0B9D" w14:textId="5158F4EC" w:rsidR="00E756DA" w:rsidRPr="00515CFA" w:rsidRDefault="00E756DA" w:rsidP="0093741E">
      <w:pPr>
        <w:pStyle w:val="Heading2"/>
        <w:spacing w:before="120" w:after="120" w:line="276" w:lineRule="auto"/>
      </w:pPr>
      <w:bookmarkStart w:id="93" w:name="_Toc69378626"/>
      <w:r w:rsidRPr="2E76BD83">
        <w:t xml:space="preserve">Reasons Why </w:t>
      </w:r>
      <w:r>
        <w:t xml:space="preserve">EL </w:t>
      </w:r>
      <w:r w:rsidRPr="2E76BD83">
        <w:t>Students Drop</w:t>
      </w:r>
      <w:r w:rsidR="007E1319">
        <w:t xml:space="preserve"> O</w:t>
      </w:r>
      <w:r w:rsidRPr="2E76BD83">
        <w:t>ut</w:t>
      </w:r>
      <w:bookmarkEnd w:id="93"/>
    </w:p>
    <w:p w14:paraId="2D4C3EC2" w14:textId="4CC331DD" w:rsidR="00E756DA" w:rsidRDefault="00E756DA" w:rsidP="0093741E">
      <w:pPr>
        <w:spacing w:before="120" w:after="120" w:line="276" w:lineRule="auto"/>
      </w:pPr>
      <w:r w:rsidRPr="2E76BD83">
        <w:t xml:space="preserve">To learn more about the issue of </w:t>
      </w:r>
      <w:r>
        <w:t xml:space="preserve">EL </w:t>
      </w:r>
      <w:r w:rsidRPr="2E76BD83">
        <w:t xml:space="preserve">dropout in the district, the </w:t>
      </w:r>
      <w:r w:rsidR="00E208AC">
        <w:t xml:space="preserve">WPS </w:t>
      </w:r>
      <w:r w:rsidRPr="2E76BD83">
        <w:t xml:space="preserve">Office of Research and Accountability </w:t>
      </w:r>
      <w:r>
        <w:t>conducted a four-year historical analysis of dropout activity in the district, noting trend differences between EL and non-EL populations</w:t>
      </w:r>
      <w:r w:rsidRPr="2E76BD83">
        <w:t xml:space="preserve">. A districtwide </w:t>
      </w:r>
      <w:r>
        <w:t xml:space="preserve">EL dropout </w:t>
      </w:r>
      <w:r w:rsidRPr="2E76BD83">
        <w:t>workgroup, including the EL directors, the superintendent, principals, guidance counselors</w:t>
      </w:r>
      <w:r w:rsidR="006939A8">
        <w:t>,</w:t>
      </w:r>
      <w:r w:rsidRPr="2E76BD83">
        <w:t xml:space="preserve"> and research staff, </w:t>
      </w:r>
      <w:r>
        <w:t>has been</w:t>
      </w:r>
      <w:r w:rsidRPr="2E76BD83">
        <w:t xml:space="preserve"> meeting</w:t>
      </w:r>
      <w:r>
        <w:t xml:space="preserve"> regularly over the past three years</w:t>
      </w:r>
      <w:r w:rsidRPr="2E76BD83">
        <w:t xml:space="preserve"> on the topic. Members reported noticing some trends in their data</w:t>
      </w:r>
      <w:r>
        <w:t xml:space="preserve"> about the characteristics of EL dropouts</w:t>
      </w:r>
      <w:r w:rsidRPr="2E76BD83">
        <w:t>, including:</w:t>
      </w:r>
    </w:p>
    <w:p w14:paraId="61105F35" w14:textId="2DEEDEA2" w:rsidR="00E756DA" w:rsidRPr="004A0415" w:rsidRDefault="00E756DA" w:rsidP="0093741E">
      <w:pPr>
        <w:pStyle w:val="ListParagraph"/>
        <w:numPr>
          <w:ilvl w:val="0"/>
          <w:numId w:val="14"/>
        </w:numPr>
        <w:spacing w:before="120" w:after="120" w:line="276" w:lineRule="auto"/>
      </w:pPr>
      <w:r w:rsidRPr="004A0415">
        <w:t>Older and under-credited EL</w:t>
      </w:r>
      <w:r w:rsidR="000327A7">
        <w:t xml:space="preserve">s </w:t>
      </w:r>
      <w:r w:rsidRPr="004A0415">
        <w:t>are more likely to drop out</w:t>
      </w:r>
      <w:r w:rsidR="00152517">
        <w:t>,</w:t>
      </w:r>
      <w:r w:rsidRPr="004A0415">
        <w:t xml:space="preserve"> and they </w:t>
      </w:r>
      <w:r w:rsidR="000327A7">
        <w:t xml:space="preserve">tend to </w:t>
      </w:r>
      <w:r w:rsidRPr="004A0415">
        <w:t>do so in the 9</w:t>
      </w:r>
      <w:r w:rsidRPr="006334F8">
        <w:t>th</w:t>
      </w:r>
      <w:r w:rsidRPr="004A0415">
        <w:t xml:space="preserve"> or 10</w:t>
      </w:r>
      <w:r w:rsidRPr="006334F8">
        <w:t>th</w:t>
      </w:r>
      <w:r w:rsidRPr="004A0415">
        <w:t xml:space="preserve"> grade</w:t>
      </w:r>
    </w:p>
    <w:p w14:paraId="4C216013" w14:textId="7D07062F" w:rsidR="00E756DA" w:rsidRPr="004A0415" w:rsidRDefault="00E756DA" w:rsidP="0093741E">
      <w:pPr>
        <w:pStyle w:val="ListParagraph"/>
        <w:numPr>
          <w:ilvl w:val="0"/>
          <w:numId w:val="14"/>
        </w:numPr>
        <w:spacing w:before="120" w:after="120" w:line="276" w:lineRule="auto"/>
      </w:pPr>
      <w:r w:rsidRPr="004A0415">
        <w:lastRenderedPageBreak/>
        <w:t xml:space="preserve">Newcomers, SLIFE, and ELs who did not pass the MCAS </w:t>
      </w:r>
      <w:r w:rsidR="000327A7">
        <w:t>drop out</w:t>
      </w:r>
      <w:r w:rsidRPr="004A0415">
        <w:t xml:space="preserve"> at higher levels than other EL and non-EL</w:t>
      </w:r>
      <w:r w:rsidR="00DC32AC">
        <w:t>s</w:t>
      </w:r>
    </w:p>
    <w:p w14:paraId="376FA15A" w14:textId="2FF511A3" w:rsidR="00E756DA" w:rsidRPr="004A0415" w:rsidRDefault="00E756DA" w:rsidP="0093741E">
      <w:pPr>
        <w:pStyle w:val="ListParagraph"/>
        <w:numPr>
          <w:ilvl w:val="0"/>
          <w:numId w:val="14"/>
        </w:numPr>
        <w:spacing w:before="120" w:after="120" w:line="276" w:lineRule="auto"/>
      </w:pPr>
      <w:r w:rsidRPr="004A0415">
        <w:t xml:space="preserve">Poor attendance, but not behavior, </w:t>
      </w:r>
      <w:r w:rsidR="000327A7">
        <w:t>is a</w:t>
      </w:r>
      <w:r w:rsidRPr="004A0415">
        <w:t xml:space="preserve"> risk factor for EL dropout</w:t>
      </w:r>
    </w:p>
    <w:p w14:paraId="6D29B2BB" w14:textId="77777777" w:rsidR="00E756DA" w:rsidRDefault="00E756DA" w:rsidP="0093741E">
      <w:pPr>
        <w:spacing w:before="120" w:after="120" w:line="276" w:lineRule="auto"/>
      </w:pPr>
      <w:r>
        <w:t xml:space="preserve">In addition to looking at data trends, the group is working to understand district structures and to brainstorm interventions that could change the trajectory for ELs who are at risk of dropping out. </w:t>
      </w:r>
    </w:p>
    <w:p w14:paraId="73BAA0D9" w14:textId="59820271" w:rsidR="00E756DA" w:rsidRDefault="00E756DA" w:rsidP="0093741E">
      <w:pPr>
        <w:spacing w:before="120" w:after="120" w:line="276" w:lineRule="auto"/>
      </w:pPr>
      <w:r w:rsidRPr="2E76BD83">
        <w:t xml:space="preserve">Administrators shared that some of the reasons students give for dropping out </w:t>
      </w:r>
      <w:r>
        <w:t>include</w:t>
      </w:r>
      <w:r w:rsidRPr="2E76BD83">
        <w:t xml:space="preserve"> employment and </w:t>
      </w:r>
      <w:r>
        <w:t>enrollment in the</w:t>
      </w:r>
      <w:r w:rsidRPr="2E76BD83">
        <w:t xml:space="preserve"> federal Job Corps program</w:t>
      </w:r>
      <w:r>
        <w:t>. The</w:t>
      </w:r>
      <w:r w:rsidRPr="2E76BD83">
        <w:t xml:space="preserve"> reasons for dropping out are </w:t>
      </w:r>
      <w:r>
        <w:t>only captured when self-reported by students to teachers or staff. Consequently, reasons for dropping out are not consistently captured for all students who drop out</w:t>
      </w:r>
      <w:r w:rsidRPr="2E76BD83">
        <w:t xml:space="preserve">. </w:t>
      </w:r>
      <w:r w:rsidR="00E208AC">
        <w:t>A</w:t>
      </w:r>
      <w:r w:rsidR="00E208AC" w:rsidRPr="2E76BD83">
        <w:t xml:space="preserve"> </w:t>
      </w:r>
      <w:r w:rsidRPr="2E76BD83">
        <w:t xml:space="preserve">high school administrator </w:t>
      </w:r>
      <w:r>
        <w:t>shared that for many EL</w:t>
      </w:r>
      <w:r w:rsidR="00BB7CE6">
        <w:t>s</w:t>
      </w:r>
      <w:r>
        <w:t>, in addition to the</w:t>
      </w:r>
      <w:r w:rsidRPr="2E76BD83">
        <w:t xml:space="preserve"> need and</w:t>
      </w:r>
      <w:r>
        <w:t>/or</w:t>
      </w:r>
      <w:r w:rsidRPr="2E76BD83">
        <w:t xml:space="preserve"> desire for employment</w:t>
      </w:r>
      <w:r>
        <w:t>,</w:t>
      </w:r>
      <w:r w:rsidRPr="2E76BD83">
        <w:t xml:space="preserve"> </w:t>
      </w:r>
      <w:r>
        <w:t xml:space="preserve">other reasons for dropping out include the unfamiliarity of the </w:t>
      </w:r>
      <w:r w:rsidRPr="2E76BD83">
        <w:t>U.S. system</w:t>
      </w:r>
      <w:r w:rsidR="000A6A66">
        <w:t xml:space="preserve"> and</w:t>
      </w:r>
      <w:r w:rsidRPr="2E76BD83">
        <w:t xml:space="preserve"> </w:t>
      </w:r>
      <w:r>
        <w:t>the testing</w:t>
      </w:r>
      <w:r w:rsidRPr="2E76BD83">
        <w:t xml:space="preserve"> </w:t>
      </w:r>
      <w:r>
        <w:t>requirements which can be</w:t>
      </w:r>
      <w:r w:rsidRPr="2E76BD83">
        <w:t xml:space="preserve"> overwhelming</w:t>
      </w:r>
      <w:r>
        <w:t xml:space="preserve"> to newcomers</w:t>
      </w:r>
      <w:r w:rsidRPr="2E76BD83">
        <w:t xml:space="preserve">, </w:t>
      </w:r>
      <w:r>
        <w:t>as well as individual factors such as</w:t>
      </w:r>
      <w:r w:rsidRPr="2E76BD83">
        <w:t xml:space="preserve"> motivation and unaddressed trauma that many students, especially the SLIFE and unaccompanied minors, have endured.</w:t>
      </w:r>
    </w:p>
    <w:p w14:paraId="59B99AD8" w14:textId="77777777" w:rsidR="00E756DA" w:rsidRPr="00B65934" w:rsidRDefault="00E756DA" w:rsidP="0093741E">
      <w:pPr>
        <w:pStyle w:val="Heading2"/>
        <w:spacing w:before="120" w:after="120" w:line="276" w:lineRule="auto"/>
      </w:pPr>
      <w:bookmarkStart w:id="94" w:name="_Toc69378627"/>
      <w:r w:rsidRPr="2E76BD83">
        <w:t>COVID Challenges and Dropout</w:t>
      </w:r>
      <w:bookmarkEnd w:id="94"/>
    </w:p>
    <w:p w14:paraId="40762D9B" w14:textId="1E3C6B99" w:rsidR="00E756DA" w:rsidRDefault="00E756DA" w:rsidP="0093741E">
      <w:pPr>
        <w:spacing w:before="120" w:after="120" w:line="276" w:lineRule="auto"/>
      </w:pPr>
      <w:r w:rsidRPr="2E76BD83">
        <w:t xml:space="preserve">WPS, like all </w:t>
      </w:r>
      <w:r w:rsidR="00BB7CE6">
        <w:t>districts</w:t>
      </w:r>
      <w:r w:rsidRPr="2E76BD83">
        <w:t xml:space="preserve"> in the Commonwealth, </w:t>
      </w:r>
      <w:r w:rsidR="00BB7CE6">
        <w:t>moved</w:t>
      </w:r>
      <w:r w:rsidRPr="2E76BD83">
        <w:t xml:space="preserve"> to remote learning in March of 2020</w:t>
      </w:r>
      <w:r w:rsidR="00BB7CE6">
        <w:t xml:space="preserve"> in response to the COVID-19 pandemic</w:t>
      </w:r>
      <w:r w:rsidRPr="2E76BD83">
        <w:t>. The 2020</w:t>
      </w:r>
      <w:r w:rsidR="00E40E45">
        <w:t>/</w:t>
      </w:r>
      <w:r w:rsidRPr="2E76BD83">
        <w:t xml:space="preserve">21 school year </w:t>
      </w:r>
      <w:r>
        <w:t>remain</w:t>
      </w:r>
      <w:r w:rsidR="00225359">
        <w:t>ed</w:t>
      </w:r>
      <w:r>
        <w:t xml:space="preserve"> fully remote </w:t>
      </w:r>
      <w:r w:rsidR="00225359">
        <w:t xml:space="preserve">until </w:t>
      </w:r>
      <w:r>
        <w:t>March 2021</w:t>
      </w:r>
      <w:r w:rsidRPr="2E76BD83">
        <w:t xml:space="preserve">. </w:t>
      </w:r>
      <w:r w:rsidR="00BB7CE6">
        <w:t>During the period of remote learning, th</w:t>
      </w:r>
      <w:r w:rsidRPr="2E76BD83">
        <w:t xml:space="preserve">e district </w:t>
      </w:r>
      <w:r>
        <w:t>worked to ensure that</w:t>
      </w:r>
      <w:r w:rsidRPr="2E76BD83">
        <w:t xml:space="preserve"> all students </w:t>
      </w:r>
      <w:r>
        <w:t>had</w:t>
      </w:r>
      <w:r w:rsidRPr="2E76BD83">
        <w:t xml:space="preserve"> </w:t>
      </w:r>
      <w:r w:rsidR="004416AB">
        <w:t xml:space="preserve">the </w:t>
      </w:r>
      <w:r w:rsidRPr="2E76BD83">
        <w:t xml:space="preserve">technology </w:t>
      </w:r>
      <w:r>
        <w:t xml:space="preserve">and tools </w:t>
      </w:r>
      <w:r w:rsidRPr="2E76BD83">
        <w:t>needed</w:t>
      </w:r>
      <w:r w:rsidR="00BC2653">
        <w:t xml:space="preserve"> </w:t>
      </w:r>
      <w:r w:rsidR="00BC2653" w:rsidRPr="2E76BD83">
        <w:t>to fully access remote learnin</w:t>
      </w:r>
      <w:r w:rsidR="00BC2653">
        <w:t>g</w:t>
      </w:r>
      <w:r w:rsidRPr="2E76BD83">
        <w:t xml:space="preserve">, including computers and </w:t>
      </w:r>
      <w:r w:rsidR="004416AB">
        <w:t xml:space="preserve">the </w:t>
      </w:r>
      <w:r w:rsidRPr="2E76BD83">
        <w:t xml:space="preserve">internet, </w:t>
      </w:r>
      <w:r>
        <w:t xml:space="preserve">by providing devices and hotspots to students who needed these. The district provided additional supports for multilingual families and students to use technology, including family academies, multilingual videos, office hours, and district contacts. They also provided a trilingual coach focused on working with ELs, their families, and educators. </w:t>
      </w:r>
    </w:p>
    <w:p w14:paraId="10C064AF" w14:textId="7A9F416A" w:rsidR="00E756DA" w:rsidRDefault="00E756DA" w:rsidP="0093741E">
      <w:pPr>
        <w:spacing w:before="120" w:after="120" w:line="276" w:lineRule="auto"/>
      </w:pPr>
      <w:r>
        <w:t xml:space="preserve">During the pandemic, the district </w:t>
      </w:r>
      <w:r w:rsidR="00BB7CE6">
        <w:t>provided</w:t>
      </w:r>
      <w:r>
        <w:t xml:space="preserve"> additional academic supports to </w:t>
      </w:r>
      <w:r w:rsidR="00E501FA">
        <w:t>ELs</w:t>
      </w:r>
      <w:r>
        <w:t xml:space="preserve">. For example, each school </w:t>
      </w:r>
      <w:r w:rsidR="00BB7CE6">
        <w:t xml:space="preserve">offered remote </w:t>
      </w:r>
      <w:r>
        <w:t>after</w:t>
      </w:r>
      <w:r w:rsidR="001A66B8">
        <w:t>-</w:t>
      </w:r>
      <w:r>
        <w:t xml:space="preserve">school help or office hours for students to seek support. At some schools, ESL teachers </w:t>
      </w:r>
      <w:r w:rsidR="00BB7CE6">
        <w:t>were</w:t>
      </w:r>
      <w:r>
        <w:t xml:space="preserve"> available for support every day after school. For the February 2021 and the April 2021 school vacation weeks, the district provided a 4-day intensive program for </w:t>
      </w:r>
      <w:r w:rsidR="001A66B8">
        <w:t>s</w:t>
      </w:r>
      <w:r>
        <w:t xml:space="preserve">econdary </w:t>
      </w:r>
      <w:r w:rsidR="00E501FA">
        <w:t>ELs</w:t>
      </w:r>
      <w:r>
        <w:t xml:space="preserve"> in need of support in English and math</w:t>
      </w:r>
      <w:r w:rsidR="008C0AA7">
        <w:t xml:space="preserve">. </w:t>
      </w:r>
      <w:r>
        <w:t>D</w:t>
      </w:r>
      <w:r w:rsidRPr="2E76BD83">
        <w:t xml:space="preserve">istrict </w:t>
      </w:r>
      <w:r>
        <w:t>administrators</w:t>
      </w:r>
      <w:r w:rsidRPr="2E76BD83">
        <w:t xml:space="preserve"> reported that many students, including EL</w:t>
      </w:r>
      <w:r w:rsidR="00E501FA">
        <w:t>s</w:t>
      </w:r>
      <w:r w:rsidRPr="2E76BD83">
        <w:t>, struggled with engagement and routines of remote learning.</w:t>
      </w:r>
      <w:r>
        <w:t xml:space="preserve"> They expressed concern about the impact of the pandemic and long-term remote schooling on ELs</w:t>
      </w:r>
      <w:r w:rsidR="005A2EB4">
        <w:t>’</w:t>
      </w:r>
      <w:r>
        <w:t xml:space="preserve"> engagement in school.</w:t>
      </w:r>
    </w:p>
    <w:p w14:paraId="3FE34B17" w14:textId="77777777" w:rsidR="00E756DA" w:rsidRPr="00F509AD" w:rsidRDefault="00E756DA" w:rsidP="0093741E">
      <w:pPr>
        <w:pStyle w:val="Heading2"/>
        <w:spacing w:before="120" w:after="120" w:line="276" w:lineRule="auto"/>
      </w:pPr>
      <w:bookmarkStart w:id="95" w:name="_Toc69378628"/>
      <w:r w:rsidRPr="2E76BD83">
        <w:t>Discussion</w:t>
      </w:r>
      <w:bookmarkEnd w:id="95"/>
    </w:p>
    <w:p w14:paraId="0DC49011" w14:textId="25F39FE4" w:rsidR="00E756DA" w:rsidRDefault="00E756DA" w:rsidP="0093741E">
      <w:pPr>
        <w:spacing w:before="120" w:after="120" w:line="276" w:lineRule="auto"/>
      </w:pPr>
      <w:r w:rsidRPr="00F122EE">
        <w:t xml:space="preserve">As a large and diverse district, WPS </w:t>
      </w:r>
      <w:r w:rsidR="00972733">
        <w:t xml:space="preserve">has </w:t>
      </w:r>
      <w:r w:rsidR="00BA2E99">
        <w:t>several</w:t>
      </w:r>
      <w:r w:rsidR="00972733">
        <w:t xml:space="preserve"> bright spots in its programs and practices to support ELs. </w:t>
      </w:r>
      <w:r>
        <w:t>The district engages in a number of evidence-based practices to support ELs.</w:t>
      </w:r>
      <w:r w:rsidRPr="00F122EE">
        <w:t xml:space="preserve"> The </w:t>
      </w:r>
      <w:r w:rsidRPr="00484921">
        <w:lastRenderedPageBreak/>
        <w:t xml:space="preserve">office of EL programs </w:t>
      </w:r>
      <w:r>
        <w:t xml:space="preserve">actively and regularly </w:t>
      </w:r>
      <w:r w:rsidRPr="00484921">
        <w:t>monitor</w:t>
      </w:r>
      <w:r w:rsidR="00972733">
        <w:t>s</w:t>
      </w:r>
      <w:r w:rsidRPr="00484921">
        <w:t xml:space="preserve"> the progress for EL</w:t>
      </w:r>
      <w:r w:rsidR="00081F8B">
        <w:t xml:space="preserve">s </w:t>
      </w:r>
      <w:r>
        <w:t>on</w:t>
      </w:r>
      <w:r w:rsidR="00972733">
        <w:t xml:space="preserve"> the</w:t>
      </w:r>
      <w:r>
        <w:t xml:space="preserve"> ACCESS</w:t>
      </w:r>
      <w:r w:rsidR="00972733">
        <w:t>, which also</w:t>
      </w:r>
      <w:r>
        <w:t xml:space="preserve"> </w:t>
      </w:r>
      <w:r w:rsidR="00CC3406">
        <w:t>occur</w:t>
      </w:r>
      <w:r w:rsidR="00972733">
        <w:t xml:space="preserve">s </w:t>
      </w:r>
      <w:r w:rsidR="00CC3406">
        <w:t xml:space="preserve">at the school level </w:t>
      </w:r>
      <w:r>
        <w:t>with more intensive monitoring, including monitoring for dropout prevention</w:t>
      </w:r>
      <w:r w:rsidR="008C0AA7">
        <w:t xml:space="preserve">. </w:t>
      </w:r>
      <w:r w:rsidR="00CC3406">
        <w:t xml:space="preserve">The </w:t>
      </w:r>
      <w:r w:rsidR="00E636BD">
        <w:t xml:space="preserve">systematic </w:t>
      </w:r>
      <w:r w:rsidR="00CC3406">
        <w:t>m</w:t>
      </w:r>
      <w:r>
        <w:t xml:space="preserve">onitoring of student performance </w:t>
      </w:r>
      <w:r w:rsidR="00E636BD">
        <w:t xml:space="preserve">progress </w:t>
      </w:r>
      <w:r>
        <w:t>is one of</w:t>
      </w:r>
      <w:r w:rsidRPr="00484921">
        <w:t xml:space="preserve"> the evidenced-based </w:t>
      </w:r>
      <w:r>
        <w:t>practice</w:t>
      </w:r>
      <w:r w:rsidR="00E636BD">
        <w:t>s</w:t>
      </w:r>
      <w:r>
        <w:t xml:space="preserve"> </w:t>
      </w:r>
      <w:r w:rsidRPr="00484921">
        <w:t xml:space="preserve">from the IES </w:t>
      </w:r>
      <w:r w:rsidR="00E636BD">
        <w:t>p</w:t>
      </w:r>
      <w:r w:rsidRPr="00484921">
        <w:t xml:space="preserve">ractice </w:t>
      </w:r>
      <w:r w:rsidR="00E636BD">
        <w:t>g</w:t>
      </w:r>
      <w:r w:rsidRPr="00484921">
        <w:t>uide</w:t>
      </w:r>
      <w:r w:rsidR="00E636BD">
        <w:t>,</w:t>
      </w:r>
      <w:r w:rsidRPr="00484921">
        <w:rPr>
          <w:i/>
          <w:iCs/>
        </w:rPr>
        <w:t xml:space="preserve"> Preventing </w:t>
      </w:r>
      <w:r w:rsidR="00E636BD">
        <w:rPr>
          <w:i/>
          <w:iCs/>
        </w:rPr>
        <w:t>D</w:t>
      </w:r>
      <w:r w:rsidRPr="00484921">
        <w:rPr>
          <w:i/>
          <w:iCs/>
        </w:rPr>
        <w:t xml:space="preserve">ropout in </w:t>
      </w:r>
      <w:r w:rsidR="00E636BD">
        <w:rPr>
          <w:i/>
          <w:iCs/>
        </w:rPr>
        <w:t>S</w:t>
      </w:r>
      <w:r w:rsidRPr="00484921">
        <w:rPr>
          <w:i/>
          <w:iCs/>
        </w:rPr>
        <w:t xml:space="preserve">econdary </w:t>
      </w:r>
      <w:r w:rsidR="00E636BD">
        <w:rPr>
          <w:i/>
          <w:iCs/>
        </w:rPr>
        <w:t>S</w:t>
      </w:r>
      <w:r w:rsidRPr="00484921">
        <w:rPr>
          <w:i/>
          <w:iCs/>
        </w:rPr>
        <w:t>chools</w:t>
      </w:r>
      <w:r w:rsidR="00BA2E99">
        <w:rPr>
          <w:i/>
          <w:iCs/>
        </w:rPr>
        <w:t xml:space="preserve"> </w:t>
      </w:r>
      <w:r w:rsidR="00BA2E99">
        <w:t>(</w:t>
      </w:r>
      <w:proofErr w:type="spellStart"/>
      <w:r w:rsidR="00BA2E99">
        <w:t>Rumberger</w:t>
      </w:r>
      <w:proofErr w:type="spellEnd"/>
      <w:r w:rsidR="00BA2E99">
        <w:t xml:space="preserve"> et al., 2017)</w:t>
      </w:r>
      <w:r w:rsidRPr="00484921">
        <w:t xml:space="preserve">.  </w:t>
      </w:r>
      <w:r>
        <w:t>In addition to academic monitoring, the district monitors student social</w:t>
      </w:r>
      <w:r w:rsidR="00BA2E99">
        <w:t xml:space="preserve"> and </w:t>
      </w:r>
      <w:r>
        <w:t>emotional learning</w:t>
      </w:r>
      <w:r w:rsidR="00081F8B">
        <w:t xml:space="preserve"> and health</w:t>
      </w:r>
      <w:r>
        <w:t xml:space="preserve"> through Panorama Education surveys </w:t>
      </w:r>
      <w:r w:rsidR="00081F8B">
        <w:t>for students in 7</w:t>
      </w:r>
      <w:r w:rsidR="00081F8B" w:rsidRPr="00081F8B">
        <w:rPr>
          <w:vertAlign w:val="superscript"/>
        </w:rPr>
        <w:t>th</w:t>
      </w:r>
      <w:r w:rsidR="00081F8B">
        <w:t xml:space="preserve"> through 12</w:t>
      </w:r>
      <w:r w:rsidR="00081F8B" w:rsidRPr="00081F8B">
        <w:rPr>
          <w:vertAlign w:val="superscript"/>
        </w:rPr>
        <w:t>th</w:t>
      </w:r>
      <w:r w:rsidR="00081F8B">
        <w:t xml:space="preserve"> grade</w:t>
      </w:r>
      <w:r>
        <w:t xml:space="preserve">. </w:t>
      </w:r>
    </w:p>
    <w:p w14:paraId="48D7A66E" w14:textId="2A4E1B2D" w:rsidR="00E756DA" w:rsidRDefault="00E756DA" w:rsidP="0093741E">
      <w:pPr>
        <w:spacing w:before="120" w:after="120" w:line="276" w:lineRule="auto"/>
      </w:pPr>
      <w:r>
        <w:t>Like many districts, WPS</w:t>
      </w:r>
      <w:r w:rsidRPr="00F122EE">
        <w:t xml:space="preserve"> </w:t>
      </w:r>
      <w:r>
        <w:t>continues to work</w:t>
      </w:r>
      <w:r w:rsidRPr="00F122EE">
        <w:t xml:space="preserve"> to provide secondary EL</w:t>
      </w:r>
      <w:r w:rsidR="00081F8B">
        <w:t xml:space="preserve">s </w:t>
      </w:r>
      <w:r w:rsidRPr="00F122EE">
        <w:t>with equitable access to</w:t>
      </w:r>
      <w:r w:rsidR="00BA2E99">
        <w:t xml:space="preserve"> inclusive programming, such as</w:t>
      </w:r>
      <w:r w:rsidRPr="00F122EE">
        <w:t xml:space="preserve"> advanced and career-oriented programs and courses due to requirements for ESL courses. </w:t>
      </w:r>
      <w:r>
        <w:t>The district has undertaken efforts to inform EL</w:t>
      </w:r>
      <w:r w:rsidR="00081F8B">
        <w:t xml:space="preserve">s </w:t>
      </w:r>
      <w:r>
        <w:t xml:space="preserve">and families about career and technical options. District leaders are particularly excited about the growing dual enrollment opportunities for ELs that expands their access </w:t>
      </w:r>
      <w:r w:rsidR="00312D59">
        <w:t xml:space="preserve">to </w:t>
      </w:r>
      <w:r>
        <w:t xml:space="preserve">and supports </w:t>
      </w:r>
      <w:r w:rsidR="00312D59">
        <w:t xml:space="preserve">for </w:t>
      </w:r>
      <w:r>
        <w:t>preparation for college. They have seen EL</w:t>
      </w:r>
      <w:r w:rsidR="00081F8B">
        <w:t xml:space="preserve">s </w:t>
      </w:r>
      <w:r>
        <w:t>thrive in these programs</w:t>
      </w:r>
      <w:r w:rsidR="008C0AA7">
        <w:t xml:space="preserve">. </w:t>
      </w:r>
      <w:r>
        <w:t xml:space="preserve">Efforts to rework the high school schedule and offer additional programs outside of the regular school day </w:t>
      </w:r>
      <w:r w:rsidR="00BA2E99">
        <w:t xml:space="preserve">to offer more opportunities for access to inclusive programming </w:t>
      </w:r>
      <w:r>
        <w:t xml:space="preserve">were underway when the pandemic hit. Looking ahead, the district hopes to implement a program for ELs focused on </w:t>
      </w:r>
      <w:r w:rsidR="0099188A">
        <w:t>c</w:t>
      </w:r>
      <w:r>
        <w:t xml:space="preserve">ollege and </w:t>
      </w:r>
      <w:r w:rsidR="0099188A">
        <w:t>c</w:t>
      </w:r>
      <w:r>
        <w:t xml:space="preserve">areer </w:t>
      </w:r>
      <w:r w:rsidR="0099188A">
        <w:t>d</w:t>
      </w:r>
      <w:r>
        <w:t>evelopment that was delayed due to COVID. The district also plans to work with a local university-based researcher to understand more about the root causes of dropout among EL</w:t>
      </w:r>
      <w:r w:rsidR="00DC32AC">
        <w:t>s</w:t>
      </w:r>
      <w:r>
        <w:t xml:space="preserve">. Given </w:t>
      </w:r>
      <w:r w:rsidR="004A73AE">
        <w:t xml:space="preserve">the </w:t>
      </w:r>
      <w:r>
        <w:t xml:space="preserve">efforts of the office of EL programs to closely examine their data and use them to guide decisions, there is </w:t>
      </w:r>
      <w:r w:rsidR="007B0794">
        <w:t xml:space="preserve">a </w:t>
      </w:r>
      <w:r>
        <w:t>commitment on the part of the office of EL program leaders to understand and reduce EL dropouts in the district.</w:t>
      </w:r>
    </w:p>
    <w:p w14:paraId="00A9EE3D" w14:textId="12254699" w:rsidR="00BD5529" w:rsidRDefault="00BD5529" w:rsidP="0093741E">
      <w:pPr>
        <w:spacing w:before="120" w:after="120" w:line="276" w:lineRule="auto"/>
      </w:pPr>
      <w:r>
        <w:br w:type="page"/>
      </w:r>
    </w:p>
    <w:p w14:paraId="1897F42E" w14:textId="5AE83990" w:rsidR="005F47AE" w:rsidRDefault="005F47AE" w:rsidP="00EC47B4">
      <w:pPr>
        <w:pStyle w:val="Heading1"/>
      </w:pPr>
      <w:bookmarkStart w:id="96" w:name="_Toc78524976"/>
      <w:r>
        <w:lastRenderedPageBreak/>
        <w:t>Appendix B: Survey Results</w:t>
      </w:r>
      <w:bookmarkEnd w:id="96"/>
      <w:r>
        <w:t xml:space="preserve"> </w:t>
      </w:r>
    </w:p>
    <w:p w14:paraId="3B9B9D2F" w14:textId="77777777" w:rsidR="00BD5529" w:rsidRDefault="00BD5529" w:rsidP="00EC47B4"/>
    <w:p w14:paraId="40D4C98B" w14:textId="20C02EA4" w:rsidR="005F47AE" w:rsidRPr="00B46240" w:rsidRDefault="005F47AE" w:rsidP="00EC47B4">
      <w:pPr>
        <w:pStyle w:val="Heading1"/>
      </w:pPr>
      <w:bookmarkStart w:id="97" w:name="_Toc75417455"/>
      <w:bookmarkStart w:id="98" w:name="_Toc78524977"/>
      <w:r>
        <w:t xml:space="preserve">High </w:t>
      </w:r>
      <w:r w:rsidR="00BD5529">
        <w:t xml:space="preserve">School </w:t>
      </w:r>
      <w:r w:rsidRPr="00B46240">
        <w:t xml:space="preserve">English </w:t>
      </w:r>
      <w:r w:rsidR="00BD5529">
        <w:t>L</w:t>
      </w:r>
      <w:r w:rsidR="00BD5529" w:rsidRPr="00B46240">
        <w:t xml:space="preserve">earners </w:t>
      </w:r>
      <w:r w:rsidRPr="00B46240">
        <w:t>and COVID-19</w:t>
      </w:r>
      <w:r>
        <w:t xml:space="preserve"> in Massachusetts</w:t>
      </w:r>
      <w:bookmarkEnd w:id="97"/>
      <w:bookmarkEnd w:id="98"/>
    </w:p>
    <w:p w14:paraId="3E44B73B" w14:textId="07E6D870" w:rsidR="005F47AE" w:rsidRPr="00B46240" w:rsidRDefault="005F47AE" w:rsidP="00EC47B4">
      <w:r>
        <w:t xml:space="preserve">This </w:t>
      </w:r>
      <w:r w:rsidR="005073A6">
        <w:t xml:space="preserve">appendix </w:t>
      </w:r>
      <w:r>
        <w:t>summarizes responses to survey questions about English Learners and COVID-19 from a survey of district EL directors in medium and high incidence EL learner districts across Massachusetts. This survey was part of a broader study of best practices in dropout prevention for English Learners WestEd is conducting under contract to the Massachusetts Department of Elementary and Secondary Education. The survey was conducted from mid-May through early July 2020. A total of 52 districts responded to the survey though not every district responded to every question. The survey response rate was 65%.</w:t>
      </w:r>
    </w:p>
    <w:p w14:paraId="6D363530" w14:textId="77777777" w:rsidR="005F47AE" w:rsidRDefault="005F47AE" w:rsidP="00EC47B4">
      <w:pPr>
        <w:pStyle w:val="Heading2"/>
      </w:pPr>
      <w:r>
        <w:t>Extent of District Responses</w:t>
      </w:r>
    </w:p>
    <w:p w14:paraId="53A35BB6" w14:textId="77777777" w:rsidR="005F47AE" w:rsidRPr="00B46240" w:rsidRDefault="005F47AE" w:rsidP="00EC47B4">
      <w:r w:rsidRPr="230B0C74">
        <w:t>Districts were asked about various actions they took in response to the COVID-19 pandemic. Based on the responses in figure 1, we see that districts focused their efforts on communication with the parents of their high school English learners in a language they could understand, with 65% reporting they did this to a great extent. Forty-two percent of the responding districts also reported that to “a great extent” they made targeted outreach to high school English learners at risk of dropping out, and 42% also reported offering quality resources to meet the needs of high school English learners. Least frequently selected as “to a great extent” was meeting the social emotional needs of high school English learners. This is notable, because social emotional needs and concerns was the second most commonly reported response to an open-ended question about concerns for high school English learners upon the return to school.</w:t>
      </w:r>
    </w:p>
    <w:p w14:paraId="3D0236E6" w14:textId="77777777" w:rsidR="005F47AE" w:rsidRDefault="005F47AE" w:rsidP="00EC47B4">
      <w:r>
        <w:br w:type="page"/>
      </w:r>
    </w:p>
    <w:p w14:paraId="1900F0F8" w14:textId="752324D8" w:rsidR="005F47AE" w:rsidRPr="00614FC3" w:rsidRDefault="005F47AE" w:rsidP="00EC47B4">
      <w:pPr>
        <w:rPr>
          <w:b/>
          <w:bCs/>
        </w:rPr>
      </w:pPr>
      <w:r w:rsidRPr="00614FC3">
        <w:rPr>
          <w:b/>
          <w:bCs/>
        </w:rPr>
        <w:lastRenderedPageBreak/>
        <w:t xml:space="preserve">Figure 1: Extent </w:t>
      </w:r>
      <w:r w:rsidR="000D0279">
        <w:rPr>
          <w:b/>
          <w:bCs/>
        </w:rPr>
        <w:t xml:space="preserve">to which </w:t>
      </w:r>
      <w:r w:rsidRPr="00614FC3">
        <w:rPr>
          <w:b/>
          <w:bCs/>
        </w:rPr>
        <w:t>the district took various actions in response to the COVID-19 situation, percentage, n=43</w:t>
      </w:r>
    </w:p>
    <w:p w14:paraId="496FC3E1" w14:textId="77460684" w:rsidR="005F47AE" w:rsidRPr="00000BEE" w:rsidRDefault="005F47AE" w:rsidP="00000BEE">
      <w:pPr>
        <w:rPr>
          <w:rFonts w:cstheme="minorHAnsi"/>
        </w:rPr>
      </w:pPr>
      <w:r>
        <w:rPr>
          <w:noProof/>
        </w:rPr>
        <w:drawing>
          <wp:inline distT="0" distB="0" distL="0" distR="0" wp14:anchorId="145FDC3C" wp14:editId="60010776">
            <wp:extent cx="5968365" cy="2981325"/>
            <wp:effectExtent l="0" t="0" r="13335" b="9525"/>
            <wp:docPr id="1" name="Chart 1" descr="This bar chart shows the extent to which responding districts took various actions in response to the Covid-19 situation.  Bars represent four categories: Communication, Targeted Outreach, Quality Resources, Meeting Social Emotional Needs">
              <a:extLst xmlns:a="http://schemas.openxmlformats.org/drawingml/2006/main">
                <a:ext uri="{FF2B5EF4-FFF2-40B4-BE49-F238E27FC236}">
                  <a16:creationId xmlns:a16="http://schemas.microsoft.com/office/drawing/2014/main" id="{B57F3748-9964-0A47-8B9F-DA524F055C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FBA64D4" w14:textId="77777777" w:rsidR="005F47AE" w:rsidRPr="00B46240" w:rsidRDefault="005F47AE" w:rsidP="00EC47B4">
      <w:pPr>
        <w:pStyle w:val="Heading2"/>
      </w:pPr>
      <w:r>
        <w:t xml:space="preserve">Open-Ended Responses </w:t>
      </w:r>
    </w:p>
    <w:p w14:paraId="0CBB0DE8" w14:textId="77777777" w:rsidR="005F47AE" w:rsidRDefault="005F47AE" w:rsidP="00EC47B4">
      <w:r w:rsidRPr="7BCF7B71">
        <w:t xml:space="preserve">Responses to three open-ended questions about concerns for the return to school, whether remote or in-person indicated great concern for academic, social, and technology issues. </w:t>
      </w:r>
      <w:r>
        <w:t xml:space="preserve">Researchers coded the responses by theme. A summary of responses for each of the questions is provided below, and full text of the responses to the open-ended questions are provided in Appendix A. </w:t>
      </w:r>
    </w:p>
    <w:p w14:paraId="7F113E8A" w14:textId="77777777" w:rsidR="005F47AE" w:rsidRDefault="005F47AE" w:rsidP="00EC47B4">
      <w:r>
        <w:t xml:space="preserve">Thirty-five districts </w:t>
      </w:r>
      <w:r w:rsidRPr="7BCF7B71">
        <w:t>respon</w:t>
      </w:r>
      <w:r>
        <w:t>ded</w:t>
      </w:r>
      <w:r w:rsidRPr="7BCF7B71">
        <w:t xml:space="preserve"> to the question: what needs for serving high school English learners do you anticipate if remote learning continues into the fall? The responses</w:t>
      </w:r>
      <w:r>
        <w:t>, summarized in figure 2, included</w:t>
      </w:r>
      <w:r w:rsidRPr="7BCF7B71">
        <w:t>:</w:t>
      </w:r>
    </w:p>
    <w:p w14:paraId="53993C5A" w14:textId="77777777" w:rsidR="005F47AE" w:rsidRDefault="005F47AE" w:rsidP="00835D6B">
      <w:pPr>
        <w:pStyle w:val="ListParagraph"/>
        <w:numPr>
          <w:ilvl w:val="0"/>
          <w:numId w:val="15"/>
        </w:numPr>
      </w:pPr>
      <w:r w:rsidRPr="230B0C74">
        <w:t>Technology, including equitable access to technology, effective use of technology by teachers and students (15 responses),</w:t>
      </w:r>
    </w:p>
    <w:p w14:paraId="38AD2B3A" w14:textId="77777777" w:rsidR="005F47AE" w:rsidRDefault="005F47AE" w:rsidP="00835D6B">
      <w:pPr>
        <w:pStyle w:val="ListParagraph"/>
        <w:numPr>
          <w:ilvl w:val="0"/>
          <w:numId w:val="15"/>
        </w:numPr>
      </w:pPr>
      <w:r>
        <w:t>Access to the internet or hot spots</w:t>
      </w:r>
      <w:r w:rsidRPr="7BCF7B71">
        <w:t xml:space="preserve"> (</w:t>
      </w:r>
      <w:r>
        <w:t>9</w:t>
      </w:r>
      <w:r w:rsidRPr="7BCF7B71">
        <w:t xml:space="preserve"> responses),  </w:t>
      </w:r>
    </w:p>
    <w:p w14:paraId="66602470" w14:textId="77777777" w:rsidR="005F47AE" w:rsidRDefault="005F47AE" w:rsidP="00835D6B">
      <w:pPr>
        <w:pStyle w:val="ListParagraph"/>
        <w:numPr>
          <w:ilvl w:val="0"/>
          <w:numId w:val="15"/>
        </w:numPr>
      </w:pPr>
      <w:r>
        <w:t>S</w:t>
      </w:r>
      <w:r w:rsidRPr="0076473D">
        <w:t>tudent engagement</w:t>
      </w:r>
      <w:r>
        <w:t xml:space="preserve"> (9 responses), </w:t>
      </w:r>
    </w:p>
    <w:p w14:paraId="1162CAC3" w14:textId="77777777" w:rsidR="005F47AE" w:rsidRDefault="005F47AE" w:rsidP="00835D6B">
      <w:pPr>
        <w:pStyle w:val="ListParagraph"/>
        <w:numPr>
          <w:ilvl w:val="0"/>
          <w:numId w:val="15"/>
        </w:numPr>
      </w:pPr>
      <w:r>
        <w:t xml:space="preserve">Effective instruction for English learners (9 responses), </w:t>
      </w:r>
    </w:p>
    <w:p w14:paraId="160947CD" w14:textId="77777777" w:rsidR="005F47AE" w:rsidRDefault="005F47AE" w:rsidP="00835D6B">
      <w:pPr>
        <w:pStyle w:val="ListParagraph"/>
        <w:numPr>
          <w:ilvl w:val="0"/>
          <w:numId w:val="15"/>
        </w:numPr>
      </w:pPr>
      <w:r>
        <w:t>Financial concerns including food and housing security (9 responses),</w:t>
      </w:r>
    </w:p>
    <w:p w14:paraId="7D143658" w14:textId="77777777" w:rsidR="005F47AE" w:rsidRDefault="005F47AE" w:rsidP="00835D6B">
      <w:pPr>
        <w:pStyle w:val="ListParagraph"/>
        <w:numPr>
          <w:ilvl w:val="0"/>
          <w:numId w:val="15"/>
        </w:numPr>
      </w:pPr>
      <w:r>
        <w:t>Family engagement (8 responses),</w:t>
      </w:r>
    </w:p>
    <w:p w14:paraId="0B75DAFD" w14:textId="77777777" w:rsidR="005F47AE" w:rsidRDefault="005F47AE" w:rsidP="00835D6B">
      <w:pPr>
        <w:pStyle w:val="ListParagraph"/>
        <w:numPr>
          <w:ilvl w:val="0"/>
          <w:numId w:val="15"/>
        </w:numPr>
      </w:pPr>
      <w:r>
        <w:t>Social-emotional learning (8 responses),</w:t>
      </w:r>
    </w:p>
    <w:p w14:paraId="435EC9B1" w14:textId="77777777" w:rsidR="005F47AE" w:rsidRDefault="005F47AE" w:rsidP="00835D6B">
      <w:pPr>
        <w:pStyle w:val="ListParagraph"/>
        <w:numPr>
          <w:ilvl w:val="0"/>
          <w:numId w:val="15"/>
        </w:numPr>
      </w:pPr>
      <w:r>
        <w:t>Professional development (5 responses), and</w:t>
      </w:r>
    </w:p>
    <w:p w14:paraId="266C6478" w14:textId="77777777" w:rsidR="005F47AE" w:rsidRDefault="005F47AE" w:rsidP="00835D6B">
      <w:pPr>
        <w:pStyle w:val="ListParagraph"/>
        <w:numPr>
          <w:ilvl w:val="0"/>
          <w:numId w:val="15"/>
        </w:numPr>
      </w:pPr>
      <w:r>
        <w:t>Flexible scheduling for classes (2 responses).</w:t>
      </w:r>
    </w:p>
    <w:p w14:paraId="275708EA" w14:textId="77777777" w:rsidR="005F47AE" w:rsidRPr="0076473D" w:rsidRDefault="005F47AE" w:rsidP="00EC47B4">
      <w:pPr>
        <w:pStyle w:val="ListParagraph"/>
      </w:pPr>
    </w:p>
    <w:p w14:paraId="50FDD11F" w14:textId="77777777" w:rsidR="005F47AE" w:rsidRDefault="005F47AE" w:rsidP="00EC47B4">
      <w:r>
        <w:br w:type="page"/>
      </w:r>
    </w:p>
    <w:p w14:paraId="344C837B" w14:textId="77777777" w:rsidR="005F47AE" w:rsidRPr="00000BEE" w:rsidRDefault="005F47AE" w:rsidP="00EC47B4">
      <w:pPr>
        <w:rPr>
          <w:b/>
          <w:bCs/>
        </w:rPr>
      </w:pPr>
      <w:r w:rsidRPr="00000BEE">
        <w:rPr>
          <w:b/>
          <w:bCs/>
        </w:rPr>
        <w:lastRenderedPageBreak/>
        <w:t>Figure 2: Anticipated needs for serving high school English learners in a remote learning environment</w:t>
      </w:r>
    </w:p>
    <w:p w14:paraId="765CCAC4" w14:textId="77777777" w:rsidR="005F47AE" w:rsidRPr="00E43734" w:rsidRDefault="005F47AE" w:rsidP="005A6977">
      <w:pPr>
        <w:pStyle w:val="ListParagraph"/>
        <w:ind w:left="0"/>
        <w:rPr>
          <w:rFonts w:cstheme="minorHAnsi"/>
        </w:rPr>
      </w:pPr>
      <w:r>
        <w:rPr>
          <w:noProof/>
        </w:rPr>
        <mc:AlternateContent>
          <mc:Choice Requires="cx1">
            <w:drawing>
              <wp:inline distT="0" distB="0" distL="0" distR="0" wp14:anchorId="163B7215" wp14:editId="1D56425E">
                <wp:extent cx="5073650" cy="2743200"/>
                <wp:effectExtent l="0" t="0" r="6350" b="0"/>
                <wp:docPr id="7" name="Chart 7" descr="Figure shows the number of responsese received in open-ended question about the anticipated needs for serving high school English learners in a remote learning environment.">
                  <a:extLst xmlns:a="http://schemas.openxmlformats.org/drawingml/2006/main">
                    <a:ext uri="{FF2B5EF4-FFF2-40B4-BE49-F238E27FC236}">
                      <a16:creationId xmlns:a16="http://schemas.microsoft.com/office/drawing/2014/main" id="{156996FC-84E4-F449-9362-A2A5B6F6939F}"/>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5"/>
                  </a:graphicData>
                </a:graphic>
              </wp:inline>
            </w:drawing>
          </mc:Choice>
          <mc:Fallback xmlns:w16sdtdh="http://schemas.microsoft.com/office/word/2020/wordml/sdtdatahash">
            <w:drawing>
              <wp:inline distT="0" distB="0" distL="0" distR="0" wp14:anchorId="163B7215" wp14:editId="1D56425E">
                <wp:extent cx="5073650" cy="2743200"/>
                <wp:effectExtent l="0" t="0" r="6350" b="0"/>
                <wp:docPr id="7" name="Chart 7" descr="Figure shows the number of responsese received in open-ended question about the anticipated needs for serving high school English learners in a remote learning environment.">
                  <a:extLst xmlns:a="http://schemas.openxmlformats.org/drawingml/2006/main">
                    <a:ext uri="{FF2B5EF4-FFF2-40B4-BE49-F238E27FC236}">
                      <a16:creationId xmlns:a16="http://schemas.microsoft.com/office/drawing/2014/main" id="{156996FC-84E4-F449-9362-A2A5B6F6939F}"/>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 name="Chart 7" descr="Figure shows the number of responsese received in open-ended question about the anticipated needs for serving high school English learners in a remote learning environment.">
                          <a:extLst>
                            <a:ext uri="{FF2B5EF4-FFF2-40B4-BE49-F238E27FC236}">
                              <a16:creationId xmlns:a16="http://schemas.microsoft.com/office/drawing/2014/main" id="{156996FC-84E4-F449-9362-A2A5B6F6939F}"/>
                            </a:ext>
                          </a:extLst>
                        </pic:cNvPr>
                        <pic:cNvPicPr>
                          <a:picLocks noGrp="1" noRot="1" noChangeAspect="1" noMove="1" noResize="1" noEditPoints="1" noAdjustHandles="1" noChangeArrowheads="1" noChangeShapeType="1"/>
                        </pic:cNvPicPr>
                      </pic:nvPicPr>
                      <pic:blipFill>
                        <a:blip r:embed="rId26"/>
                        <a:stretch>
                          <a:fillRect/>
                        </a:stretch>
                      </pic:blipFill>
                      <pic:spPr>
                        <a:xfrm>
                          <a:off x="0" y="0"/>
                          <a:ext cx="5073650" cy="2743200"/>
                        </a:xfrm>
                        <a:prstGeom prst="rect">
                          <a:avLst/>
                        </a:prstGeom>
                      </pic:spPr>
                    </pic:pic>
                  </a:graphicData>
                </a:graphic>
              </wp:inline>
            </w:drawing>
          </mc:Fallback>
        </mc:AlternateContent>
      </w:r>
    </w:p>
    <w:p w14:paraId="60DBAD2C" w14:textId="77777777" w:rsidR="005F47AE" w:rsidRDefault="005F47AE" w:rsidP="005A6977">
      <w:pPr>
        <w:pStyle w:val="TableNote"/>
      </w:pPr>
      <w:r>
        <w:t xml:space="preserve">Note: There were a total of </w:t>
      </w:r>
      <w:r w:rsidRPr="00E43734">
        <w:t xml:space="preserve">35 </w:t>
      </w:r>
      <w:r>
        <w:t xml:space="preserve">district </w:t>
      </w:r>
      <w:r w:rsidRPr="00E43734">
        <w:t xml:space="preserve">responses, with most </w:t>
      </w:r>
      <w:r>
        <w:t>districts</w:t>
      </w:r>
      <w:r w:rsidRPr="00E43734">
        <w:t xml:space="preserve"> reporting multiple needs</w:t>
      </w:r>
      <w:r>
        <w:t>.</w:t>
      </w:r>
    </w:p>
    <w:p w14:paraId="52D9EA54" w14:textId="77777777" w:rsidR="00000BEE" w:rsidRDefault="00000BEE" w:rsidP="00EC47B4"/>
    <w:p w14:paraId="268060EC" w14:textId="34D0F70E" w:rsidR="005F47AE" w:rsidRDefault="005F47AE" w:rsidP="00EC47B4">
      <w:r w:rsidRPr="7BCF7B71">
        <w:t xml:space="preserve">Thirty-six responses were received to the question </w:t>
      </w:r>
      <w:r w:rsidRPr="0039003D">
        <w:t xml:space="preserve">of anticipated needs for high school English learners in the transition back to school-based-instruction (figure 3). </w:t>
      </w:r>
      <w:r w:rsidR="00614FC3">
        <w:t>Three</w:t>
      </w:r>
      <w:r w:rsidRPr="7BCF7B71">
        <w:t xml:space="preserve"> topics that appeared most frequently in the responses</w:t>
      </w:r>
      <w:r>
        <w:t xml:space="preserve"> were:</w:t>
      </w:r>
    </w:p>
    <w:p w14:paraId="261315C7" w14:textId="77777777" w:rsidR="005F47AE" w:rsidRDefault="005F47AE" w:rsidP="00835D6B">
      <w:pPr>
        <w:pStyle w:val="ListParagraph"/>
        <w:numPr>
          <w:ilvl w:val="0"/>
          <w:numId w:val="16"/>
        </w:numPr>
      </w:pPr>
      <w:r>
        <w:t>Academic and language supports, and addressing learning loss (26 responses),</w:t>
      </w:r>
    </w:p>
    <w:p w14:paraId="4537372E" w14:textId="77777777" w:rsidR="005F47AE" w:rsidRDefault="005F47AE" w:rsidP="00835D6B">
      <w:pPr>
        <w:pStyle w:val="ListParagraph"/>
        <w:numPr>
          <w:ilvl w:val="0"/>
          <w:numId w:val="16"/>
        </w:numPr>
      </w:pPr>
      <w:r>
        <w:t>S</w:t>
      </w:r>
      <w:r w:rsidRPr="0076473D">
        <w:t>ocial emotional support and guidance for students</w:t>
      </w:r>
      <w:r>
        <w:t xml:space="preserve"> (11 responses), and </w:t>
      </w:r>
    </w:p>
    <w:p w14:paraId="724CA8EA" w14:textId="77777777" w:rsidR="005F47AE" w:rsidRDefault="005F47AE" w:rsidP="00835D6B">
      <w:pPr>
        <w:pStyle w:val="ListParagraph"/>
        <w:numPr>
          <w:ilvl w:val="0"/>
          <w:numId w:val="16"/>
        </w:numPr>
      </w:pPr>
      <w:r>
        <w:t>Managing home responsibilities and work (5 responses).</w:t>
      </w:r>
    </w:p>
    <w:p w14:paraId="01F9049C" w14:textId="77777777" w:rsidR="005F47AE" w:rsidRDefault="005F47AE" w:rsidP="00EC47B4"/>
    <w:p w14:paraId="493281DA" w14:textId="77777777" w:rsidR="005F47AE" w:rsidRDefault="005F47AE" w:rsidP="00EC47B4">
      <w:r>
        <w:br w:type="page"/>
      </w:r>
    </w:p>
    <w:p w14:paraId="31AC7658" w14:textId="77777777" w:rsidR="005F47AE" w:rsidRPr="005A6977" w:rsidRDefault="005F47AE" w:rsidP="00EC47B4">
      <w:pPr>
        <w:rPr>
          <w:b/>
          <w:bCs/>
        </w:rPr>
      </w:pPr>
      <w:r w:rsidRPr="005A6977">
        <w:rPr>
          <w:b/>
          <w:bCs/>
        </w:rPr>
        <w:lastRenderedPageBreak/>
        <w:t>Figure 3: Anticipated needs for serving high school English learners in-person</w:t>
      </w:r>
    </w:p>
    <w:p w14:paraId="4044D8E6" w14:textId="77777777" w:rsidR="005F47AE" w:rsidRDefault="005F47AE" w:rsidP="00EC47B4">
      <w:pPr>
        <w:rPr>
          <w:rFonts w:cstheme="minorHAnsi"/>
        </w:rPr>
      </w:pPr>
      <w:r>
        <w:rPr>
          <w:noProof/>
        </w:rPr>
        <mc:AlternateContent>
          <mc:Choice Requires="cx1">
            <w:drawing>
              <wp:inline distT="0" distB="0" distL="0" distR="0" wp14:anchorId="32351995" wp14:editId="73411C38">
                <wp:extent cx="4572000" cy="2743200"/>
                <wp:effectExtent l="0" t="0" r="0" b="0"/>
                <wp:docPr id="10" name="Chart 10" descr="Figure showing the number of responses for specific anticipated needs for serving high school English learners in-person.">
                  <a:extLst xmlns:a="http://schemas.openxmlformats.org/drawingml/2006/main">
                    <a:ext uri="{FF2B5EF4-FFF2-40B4-BE49-F238E27FC236}">
                      <a16:creationId xmlns:a16="http://schemas.microsoft.com/office/drawing/2014/main" id="{5FE5BD4D-13D6-B144-8A22-97B322B9D75D}"/>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7"/>
                  </a:graphicData>
                </a:graphic>
              </wp:inline>
            </w:drawing>
          </mc:Choice>
          <mc:Fallback xmlns:w16sdtdh="http://schemas.microsoft.com/office/word/2020/wordml/sdtdatahash">
            <w:drawing>
              <wp:inline distT="0" distB="0" distL="0" distR="0" wp14:anchorId="32351995" wp14:editId="73411C38">
                <wp:extent cx="4572000" cy="2743200"/>
                <wp:effectExtent l="0" t="0" r="0" b="0"/>
                <wp:docPr id="10" name="Chart 10" descr="Figure showing the number of responses for specific anticipated needs for serving high school English learners in-person.">
                  <a:extLst xmlns:a="http://schemas.openxmlformats.org/drawingml/2006/main">
                    <a:ext uri="{FF2B5EF4-FFF2-40B4-BE49-F238E27FC236}">
                      <a16:creationId xmlns:a16="http://schemas.microsoft.com/office/drawing/2014/main" id="{5FE5BD4D-13D6-B144-8A22-97B322B9D75D}"/>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0" name="Chart 10" descr="Figure showing the number of responses for specific anticipated needs for serving high school English learners in-person.">
                          <a:extLst>
                            <a:ext uri="{FF2B5EF4-FFF2-40B4-BE49-F238E27FC236}">
                              <a16:creationId xmlns:a16="http://schemas.microsoft.com/office/drawing/2014/main" id="{5FE5BD4D-13D6-B144-8A22-97B322B9D75D}"/>
                            </a:ext>
                          </a:extLst>
                        </pic:cNvPr>
                        <pic:cNvPicPr>
                          <a:picLocks noGrp="1" noRot="1" noChangeAspect="1" noMove="1" noResize="1" noEditPoints="1" noAdjustHandles="1" noChangeArrowheads="1" noChangeShapeType="1"/>
                        </pic:cNvPicPr>
                      </pic:nvPicPr>
                      <pic:blipFill>
                        <a:blip r:embed="rId28"/>
                        <a:stretch>
                          <a:fillRect/>
                        </a:stretch>
                      </pic:blipFill>
                      <pic:spPr>
                        <a:xfrm>
                          <a:off x="0" y="0"/>
                          <a:ext cx="4572000" cy="2743200"/>
                        </a:xfrm>
                        <a:prstGeom prst="rect">
                          <a:avLst/>
                        </a:prstGeom>
                      </pic:spPr>
                    </pic:pic>
                  </a:graphicData>
                </a:graphic>
              </wp:inline>
            </w:drawing>
          </mc:Fallback>
        </mc:AlternateContent>
      </w:r>
    </w:p>
    <w:p w14:paraId="5667005D" w14:textId="4885C86D" w:rsidR="005A6977" w:rsidRDefault="005F47AE" w:rsidP="005A6977">
      <w:pPr>
        <w:pStyle w:val="TableNote"/>
      </w:pPr>
      <w:r w:rsidRPr="00BF22A5">
        <w:t>Note: There were 36 district responses provided, with most districts reporting multiple needs.</w:t>
      </w:r>
    </w:p>
    <w:p w14:paraId="36B45D40" w14:textId="77777777" w:rsidR="005A6977" w:rsidRDefault="005A6977" w:rsidP="00EC47B4"/>
    <w:p w14:paraId="1FEA224B" w14:textId="4F66D2DE" w:rsidR="005F47AE" w:rsidRDefault="005F47AE" w:rsidP="00EC47B4">
      <w:r>
        <w:t xml:space="preserve">A total of 37 responses were received to the final open-ended question asking about what was most worrisome for high school English learners in light of COVID-19 and remote </w:t>
      </w:r>
      <w:r w:rsidRPr="008D2897">
        <w:t xml:space="preserve">schooling. </w:t>
      </w:r>
      <w:r>
        <w:t>The concerns reported are summarized in figure 4 and included:</w:t>
      </w:r>
    </w:p>
    <w:p w14:paraId="74326D56" w14:textId="77777777" w:rsidR="005F47AE" w:rsidRDefault="005F47AE" w:rsidP="00835D6B">
      <w:pPr>
        <w:pStyle w:val="ListParagraph"/>
        <w:numPr>
          <w:ilvl w:val="0"/>
          <w:numId w:val="17"/>
        </w:numPr>
      </w:pPr>
      <w:r>
        <w:t>L</w:t>
      </w:r>
      <w:r w:rsidRPr="0076473D">
        <w:t>earning</w:t>
      </w:r>
      <w:r>
        <w:t xml:space="preserve"> and language</w:t>
      </w:r>
      <w:r w:rsidRPr="0076473D">
        <w:t xml:space="preserve"> loss</w:t>
      </w:r>
      <w:r>
        <w:t xml:space="preserve"> (19 responses),</w:t>
      </w:r>
    </w:p>
    <w:p w14:paraId="4D997121" w14:textId="77777777" w:rsidR="005F47AE" w:rsidRDefault="005F47AE" w:rsidP="00835D6B">
      <w:pPr>
        <w:pStyle w:val="ListParagraph"/>
        <w:numPr>
          <w:ilvl w:val="0"/>
          <w:numId w:val="17"/>
        </w:numPr>
      </w:pPr>
      <w:r>
        <w:t>Social-emotional needs (17 responses),</w:t>
      </w:r>
    </w:p>
    <w:p w14:paraId="1295E69E" w14:textId="77777777" w:rsidR="005F47AE" w:rsidRDefault="005F47AE" w:rsidP="00835D6B">
      <w:pPr>
        <w:pStyle w:val="ListParagraph"/>
        <w:numPr>
          <w:ilvl w:val="0"/>
          <w:numId w:val="17"/>
        </w:numPr>
      </w:pPr>
      <w:r>
        <w:t>English Learners d</w:t>
      </w:r>
      <w:r w:rsidRPr="0076473D">
        <w:t>ropping out or not returning to school</w:t>
      </w:r>
      <w:r>
        <w:t xml:space="preserve"> (12</w:t>
      </w:r>
      <w:r w:rsidRPr="0076473D">
        <w:t xml:space="preserve"> responses</w:t>
      </w:r>
      <w:r>
        <w:t xml:space="preserve">), </w:t>
      </w:r>
    </w:p>
    <w:p w14:paraId="1BBCF6E5" w14:textId="77777777" w:rsidR="005F47AE" w:rsidRDefault="005F47AE" w:rsidP="00835D6B">
      <w:pPr>
        <w:pStyle w:val="ListParagraph"/>
        <w:numPr>
          <w:ilvl w:val="0"/>
          <w:numId w:val="17"/>
        </w:numPr>
      </w:pPr>
      <w:r>
        <w:t>All of the sample concerns listed “e.g.,</w:t>
      </w:r>
      <w:r w:rsidRPr="00B46240">
        <w:t xml:space="preserve"> learning loss, dropping out or specific academic, social emotional, behavioral concerns</w:t>
      </w:r>
      <w:r>
        <w:t>” (12 responses),</w:t>
      </w:r>
    </w:p>
    <w:p w14:paraId="3B586B36" w14:textId="77777777" w:rsidR="005F47AE" w:rsidRDefault="005F47AE" w:rsidP="00835D6B">
      <w:pPr>
        <w:pStyle w:val="ListParagraph"/>
        <w:numPr>
          <w:ilvl w:val="0"/>
          <w:numId w:val="17"/>
        </w:numPr>
      </w:pPr>
      <w:r>
        <w:t>Finances and student work obligations (11 responses),</w:t>
      </w:r>
    </w:p>
    <w:p w14:paraId="4A15BD0D" w14:textId="77777777" w:rsidR="005F47AE" w:rsidRDefault="005F47AE" w:rsidP="00835D6B">
      <w:pPr>
        <w:pStyle w:val="ListParagraph"/>
        <w:numPr>
          <w:ilvl w:val="0"/>
          <w:numId w:val="17"/>
        </w:numPr>
      </w:pPr>
      <w:r>
        <w:t>Health &amp; safety (5 responses), and</w:t>
      </w:r>
    </w:p>
    <w:p w14:paraId="3F026BAC" w14:textId="77777777" w:rsidR="005F47AE" w:rsidRDefault="005F47AE" w:rsidP="00835D6B">
      <w:pPr>
        <w:pStyle w:val="ListParagraph"/>
        <w:numPr>
          <w:ilvl w:val="0"/>
          <w:numId w:val="17"/>
        </w:numPr>
      </w:pPr>
      <w:r>
        <w:t>Engagement (4 responses).</w:t>
      </w:r>
    </w:p>
    <w:p w14:paraId="5AE9780E" w14:textId="77777777" w:rsidR="005F47AE" w:rsidRDefault="005F47AE" w:rsidP="00EC47B4">
      <w:pPr>
        <w:pStyle w:val="ListParagraph"/>
      </w:pPr>
    </w:p>
    <w:p w14:paraId="49AF915E" w14:textId="77777777" w:rsidR="005F47AE" w:rsidRDefault="005F47AE" w:rsidP="00EC47B4">
      <w:r>
        <w:br w:type="page"/>
      </w:r>
    </w:p>
    <w:p w14:paraId="6F68ACA5" w14:textId="77777777" w:rsidR="005F47AE" w:rsidRPr="005A6977" w:rsidRDefault="005F47AE" w:rsidP="00EC47B4">
      <w:pPr>
        <w:rPr>
          <w:b/>
          <w:bCs/>
        </w:rPr>
      </w:pPr>
      <w:r w:rsidRPr="005A6977">
        <w:rPr>
          <w:b/>
          <w:bCs/>
        </w:rPr>
        <w:lastRenderedPageBreak/>
        <w:t>Figure 4: Concerns for English learners in light of COVID-19 and remote schooling</w:t>
      </w:r>
    </w:p>
    <w:p w14:paraId="1DB42C8E" w14:textId="77777777" w:rsidR="005F47AE" w:rsidRDefault="005F47AE" w:rsidP="00EC47B4">
      <w:pPr>
        <w:rPr>
          <w:rFonts w:cstheme="minorHAnsi"/>
        </w:rPr>
      </w:pPr>
      <w:r>
        <w:rPr>
          <w:noProof/>
        </w:rPr>
        <mc:AlternateContent>
          <mc:Choice Requires="cx1">
            <w:drawing>
              <wp:inline distT="0" distB="0" distL="0" distR="0" wp14:anchorId="73C1D8CD" wp14:editId="6E2297DB">
                <wp:extent cx="4572000" cy="2743200"/>
                <wp:effectExtent l="0" t="0" r="0" b="0"/>
                <wp:docPr id="11" name="Chart 11" descr="Figure showing the number of responses for each of the concerns for high school English learners due to Covid-19 and remote schooling.">
                  <a:extLst xmlns:a="http://schemas.openxmlformats.org/drawingml/2006/main">
                    <a:ext uri="{FF2B5EF4-FFF2-40B4-BE49-F238E27FC236}">
                      <a16:creationId xmlns:a16="http://schemas.microsoft.com/office/drawing/2014/main" id="{A2F53871-8B1A-E04B-9C4D-615BAB9EF706}"/>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9"/>
                  </a:graphicData>
                </a:graphic>
              </wp:inline>
            </w:drawing>
          </mc:Choice>
          <mc:Fallback xmlns:w16sdtdh="http://schemas.microsoft.com/office/word/2020/wordml/sdtdatahash">
            <w:drawing>
              <wp:inline distT="0" distB="0" distL="0" distR="0" wp14:anchorId="73C1D8CD" wp14:editId="6E2297DB">
                <wp:extent cx="4572000" cy="2743200"/>
                <wp:effectExtent l="0" t="0" r="0" b="0"/>
                <wp:docPr id="11" name="Chart 11" descr="Figure showing the number of responses for each of the concerns for high school English learners due to Covid-19 and remote schooling.">
                  <a:extLst xmlns:a="http://schemas.openxmlformats.org/drawingml/2006/main">
                    <a:ext uri="{FF2B5EF4-FFF2-40B4-BE49-F238E27FC236}">
                      <a16:creationId xmlns:a16="http://schemas.microsoft.com/office/drawing/2014/main" id="{A2F53871-8B1A-E04B-9C4D-615BAB9EF706}"/>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1" name="Chart 11" descr="Figure showing the number of responses for each of the concerns for high school English learners due to Covid-19 and remote schooling.">
                          <a:extLst>
                            <a:ext uri="{FF2B5EF4-FFF2-40B4-BE49-F238E27FC236}">
                              <a16:creationId xmlns:a16="http://schemas.microsoft.com/office/drawing/2014/main" id="{A2F53871-8B1A-E04B-9C4D-615BAB9EF706}"/>
                            </a:ext>
                          </a:extLst>
                        </pic:cNvPr>
                        <pic:cNvPicPr>
                          <a:picLocks noGrp="1" noRot="1" noChangeAspect="1" noMove="1" noResize="1" noEditPoints="1" noAdjustHandles="1" noChangeArrowheads="1" noChangeShapeType="1"/>
                        </pic:cNvPicPr>
                      </pic:nvPicPr>
                      <pic:blipFill>
                        <a:blip r:embed="rId30"/>
                        <a:stretch>
                          <a:fillRect/>
                        </a:stretch>
                      </pic:blipFill>
                      <pic:spPr>
                        <a:xfrm>
                          <a:off x="0" y="0"/>
                          <a:ext cx="4572000" cy="2743200"/>
                        </a:xfrm>
                        <a:prstGeom prst="rect">
                          <a:avLst/>
                        </a:prstGeom>
                      </pic:spPr>
                    </pic:pic>
                  </a:graphicData>
                </a:graphic>
              </wp:inline>
            </w:drawing>
          </mc:Fallback>
        </mc:AlternateContent>
      </w:r>
    </w:p>
    <w:p w14:paraId="241E0BBE" w14:textId="77777777" w:rsidR="005F47AE" w:rsidRPr="00BF22A5" w:rsidRDefault="005F47AE" w:rsidP="00253CC5">
      <w:pPr>
        <w:pStyle w:val="TableNote"/>
      </w:pPr>
      <w:r>
        <w:t>Note</w:t>
      </w:r>
      <w:r w:rsidRPr="00BF22A5">
        <w:t>: There were 37 district responses, with most districts reporting multiple concerns.</w:t>
      </w:r>
      <w:r w:rsidRPr="00BF22A5">
        <w:br w:type="page"/>
      </w:r>
    </w:p>
    <w:p w14:paraId="2FB54ECB" w14:textId="4FA2A7C8" w:rsidR="005F47AE" w:rsidRDefault="005F47AE" w:rsidP="00EC47B4">
      <w:pPr>
        <w:pStyle w:val="Heading1"/>
      </w:pPr>
      <w:bookmarkStart w:id="99" w:name="_Toc75360653"/>
      <w:bookmarkStart w:id="100" w:name="_Toc75417456"/>
      <w:bookmarkStart w:id="101" w:name="_Toc78524978"/>
      <w:r>
        <w:lastRenderedPageBreak/>
        <w:t>Open-ended Survey Responses</w:t>
      </w:r>
      <w:bookmarkEnd w:id="99"/>
      <w:bookmarkEnd w:id="100"/>
      <w:bookmarkEnd w:id="101"/>
    </w:p>
    <w:p w14:paraId="643E06E0" w14:textId="77777777" w:rsidR="005F47AE" w:rsidRPr="00253CC5" w:rsidRDefault="005F47AE" w:rsidP="00EC47B4">
      <w:pPr>
        <w:rPr>
          <w:b/>
          <w:bCs/>
        </w:rPr>
      </w:pPr>
      <w:r w:rsidRPr="00253CC5">
        <w:rPr>
          <w:b/>
          <w:bCs/>
        </w:rPr>
        <w:t>Table A1: What needs for serving high school English Learners do you anticipate if remote learning continues into the fall?</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en-ended survery responses for needs for remote learning"/>
        <w:tblDescription w:val="This table contains the open-ended survey responses about district needs for serving high school English Learners respondents anticipate if remote learning continues into the fall."/>
      </w:tblPr>
      <w:tblGrid>
        <w:gridCol w:w="9350"/>
      </w:tblGrid>
      <w:tr w:rsidR="005F47AE" w:rsidRPr="00B46240" w14:paraId="59A990FE" w14:textId="77777777" w:rsidTr="00001953">
        <w:trPr>
          <w:trHeight w:val="280"/>
        </w:trPr>
        <w:tc>
          <w:tcPr>
            <w:tcW w:w="9350" w:type="dxa"/>
            <w:shd w:val="clear" w:color="auto" w:fill="EAEAE8"/>
            <w:noWrap/>
            <w:vAlign w:val="bottom"/>
            <w:hideMark/>
          </w:tcPr>
          <w:p w14:paraId="3A9AA49B" w14:textId="77777777" w:rsidR="005F47AE" w:rsidRPr="00B46240" w:rsidRDefault="005F47AE" w:rsidP="00EC47B4">
            <w:r w:rsidRPr="00B46240">
              <w:t>What needs for serving high school English Learners do you anticipate if remote learning continues into the fall?</w:t>
            </w:r>
          </w:p>
        </w:tc>
      </w:tr>
      <w:tr w:rsidR="005F47AE" w:rsidRPr="00B46240" w14:paraId="1489D07F" w14:textId="77777777" w:rsidTr="00001953">
        <w:trPr>
          <w:trHeight w:val="300"/>
        </w:trPr>
        <w:tc>
          <w:tcPr>
            <w:tcW w:w="9350" w:type="dxa"/>
            <w:shd w:val="clear" w:color="auto" w:fill="auto"/>
            <w:noWrap/>
            <w:vAlign w:val="bottom"/>
            <w:hideMark/>
          </w:tcPr>
          <w:p w14:paraId="592C5370" w14:textId="77777777" w:rsidR="005F47AE" w:rsidRPr="00B46240" w:rsidRDefault="005F47AE" w:rsidP="00EC47B4">
            <w:pPr>
              <w:rPr>
                <w:color w:val="000000"/>
              </w:rPr>
            </w:pPr>
            <w:r w:rsidRPr="7BCF7B71">
              <w:t>SEL</w:t>
            </w:r>
          </w:p>
        </w:tc>
      </w:tr>
      <w:tr w:rsidR="005F47AE" w:rsidRPr="00B46240" w14:paraId="3E19EAB4" w14:textId="77777777" w:rsidTr="00001953">
        <w:trPr>
          <w:trHeight w:val="300"/>
        </w:trPr>
        <w:tc>
          <w:tcPr>
            <w:tcW w:w="9350" w:type="dxa"/>
            <w:shd w:val="clear" w:color="auto" w:fill="auto"/>
            <w:noWrap/>
            <w:vAlign w:val="bottom"/>
          </w:tcPr>
          <w:p w14:paraId="061065B1" w14:textId="77777777" w:rsidR="005F47AE" w:rsidRPr="00B46240" w:rsidRDefault="005F47AE" w:rsidP="00EC47B4">
            <w:r w:rsidRPr="00B46240">
              <w:t>Social emotional assistance for students focus on differentiating assignments</w:t>
            </w:r>
          </w:p>
        </w:tc>
      </w:tr>
      <w:tr w:rsidR="005F47AE" w:rsidRPr="00B46240" w14:paraId="59B5643A" w14:textId="77777777" w:rsidTr="00001953">
        <w:trPr>
          <w:trHeight w:val="300"/>
        </w:trPr>
        <w:tc>
          <w:tcPr>
            <w:tcW w:w="9350" w:type="dxa"/>
            <w:shd w:val="clear" w:color="auto" w:fill="auto"/>
            <w:noWrap/>
          </w:tcPr>
          <w:p w14:paraId="034DC619" w14:textId="77777777" w:rsidR="005F47AE" w:rsidRPr="00B46240" w:rsidRDefault="005F47AE" w:rsidP="00EC47B4">
            <w:r w:rsidRPr="00B46240">
              <w:t>Lack of engagement in classes/work completion; loss of language skills; lack of/limited access to devices or internet services, lack of communication with families; social emotional issues; financial/health issues; teaching concerns, such as how to how to assess students remotely to drive instruction</w:t>
            </w:r>
          </w:p>
        </w:tc>
      </w:tr>
      <w:tr w:rsidR="005F47AE" w:rsidRPr="00B46240" w14:paraId="1EB24BCD" w14:textId="77777777" w:rsidTr="00001953">
        <w:trPr>
          <w:trHeight w:val="300"/>
        </w:trPr>
        <w:tc>
          <w:tcPr>
            <w:tcW w:w="9350" w:type="dxa"/>
            <w:shd w:val="clear" w:color="auto" w:fill="auto"/>
            <w:noWrap/>
            <w:vAlign w:val="bottom"/>
          </w:tcPr>
          <w:p w14:paraId="1ED2F94A" w14:textId="77777777" w:rsidR="005F47AE" w:rsidRPr="00B46240" w:rsidRDefault="005F47AE" w:rsidP="00EC47B4">
            <w:r w:rsidRPr="00B46240">
              <w:t>Social/emotional needs, academic, food and housing insecurity</w:t>
            </w:r>
          </w:p>
        </w:tc>
      </w:tr>
      <w:tr w:rsidR="005F47AE" w:rsidRPr="00B46240" w14:paraId="1BDBE1F6" w14:textId="77777777" w:rsidTr="00001953">
        <w:trPr>
          <w:trHeight w:val="300"/>
        </w:trPr>
        <w:tc>
          <w:tcPr>
            <w:tcW w:w="9350" w:type="dxa"/>
            <w:shd w:val="clear" w:color="auto" w:fill="auto"/>
            <w:noWrap/>
            <w:vAlign w:val="bottom"/>
            <w:hideMark/>
          </w:tcPr>
          <w:p w14:paraId="3912A8A0" w14:textId="77777777" w:rsidR="005F47AE" w:rsidRPr="00B46240" w:rsidRDefault="005F47AE" w:rsidP="00EC47B4">
            <w:r w:rsidRPr="00B46240">
              <w:t>I anticipate students will require flexibility in Graduation Requirements.</w:t>
            </w:r>
          </w:p>
        </w:tc>
      </w:tr>
      <w:tr w:rsidR="005F47AE" w:rsidRPr="00B46240" w14:paraId="6D23B40F" w14:textId="77777777" w:rsidTr="00001953">
        <w:trPr>
          <w:trHeight w:val="300"/>
        </w:trPr>
        <w:tc>
          <w:tcPr>
            <w:tcW w:w="9350" w:type="dxa"/>
            <w:shd w:val="clear" w:color="auto" w:fill="auto"/>
            <w:noWrap/>
            <w:vAlign w:val="bottom"/>
          </w:tcPr>
          <w:p w14:paraId="5D785A0E" w14:textId="77777777" w:rsidR="005F47AE" w:rsidRPr="00B46240" w:rsidRDefault="005F47AE" w:rsidP="00EC47B4">
            <w:r w:rsidRPr="00B46240">
              <w:t>Flexible scheduling for classes.</w:t>
            </w:r>
          </w:p>
        </w:tc>
      </w:tr>
      <w:tr w:rsidR="005F47AE" w:rsidRPr="00B46240" w14:paraId="08F691E0" w14:textId="77777777" w:rsidTr="00001953">
        <w:trPr>
          <w:trHeight w:val="300"/>
        </w:trPr>
        <w:tc>
          <w:tcPr>
            <w:tcW w:w="9350" w:type="dxa"/>
            <w:shd w:val="clear" w:color="auto" w:fill="auto"/>
            <w:noWrap/>
            <w:vAlign w:val="bottom"/>
          </w:tcPr>
          <w:p w14:paraId="0DBF8FA6" w14:textId="77777777" w:rsidR="005F47AE" w:rsidRPr="00B46240" w:rsidRDefault="005F47AE" w:rsidP="00EC47B4">
            <w:r w:rsidRPr="00B46240">
              <w:t>Flexible Schedules, Training on how to... technology supports, engagement</w:t>
            </w:r>
          </w:p>
        </w:tc>
      </w:tr>
      <w:tr w:rsidR="005F47AE" w:rsidRPr="00B46240" w14:paraId="18D33FBA" w14:textId="77777777" w:rsidTr="00001953">
        <w:trPr>
          <w:trHeight w:val="300"/>
        </w:trPr>
        <w:tc>
          <w:tcPr>
            <w:tcW w:w="9350" w:type="dxa"/>
            <w:shd w:val="clear" w:color="auto" w:fill="auto"/>
            <w:noWrap/>
            <w:vAlign w:val="bottom"/>
          </w:tcPr>
          <w:p w14:paraId="7646E52F" w14:textId="77777777" w:rsidR="005F47AE" w:rsidRPr="00B46240" w:rsidRDefault="005F47AE" w:rsidP="00EC47B4">
            <w:r w:rsidRPr="00B46240">
              <w:t>Additional resources to assist both students and families in regard to tech, internet hot spots, translation services, teacher PD</w:t>
            </w:r>
          </w:p>
        </w:tc>
      </w:tr>
      <w:tr w:rsidR="005F47AE" w:rsidRPr="00B46240" w14:paraId="73D23275" w14:textId="77777777" w:rsidTr="00001953">
        <w:trPr>
          <w:trHeight w:val="300"/>
        </w:trPr>
        <w:tc>
          <w:tcPr>
            <w:tcW w:w="9350" w:type="dxa"/>
            <w:shd w:val="clear" w:color="auto" w:fill="auto"/>
            <w:noWrap/>
            <w:vAlign w:val="bottom"/>
          </w:tcPr>
          <w:p w14:paraId="7B407B96" w14:textId="77777777" w:rsidR="005F47AE" w:rsidRPr="00B46240" w:rsidRDefault="005F47AE" w:rsidP="00EC47B4">
            <w:pPr>
              <w:rPr>
                <w:color w:val="000000"/>
              </w:rPr>
            </w:pPr>
            <w:r w:rsidRPr="230B0C74">
              <w:t>Technology literacy, access to internet</w:t>
            </w:r>
          </w:p>
        </w:tc>
      </w:tr>
      <w:tr w:rsidR="005F47AE" w:rsidRPr="00B46240" w14:paraId="6A9C18E9" w14:textId="77777777" w:rsidTr="00001953">
        <w:trPr>
          <w:trHeight w:val="300"/>
        </w:trPr>
        <w:tc>
          <w:tcPr>
            <w:tcW w:w="9350" w:type="dxa"/>
            <w:shd w:val="clear" w:color="auto" w:fill="auto"/>
            <w:noWrap/>
          </w:tcPr>
          <w:p w14:paraId="61E6B434" w14:textId="77777777" w:rsidR="005F47AE" w:rsidRPr="00B46240" w:rsidRDefault="005F47AE" w:rsidP="00EC47B4">
            <w:r w:rsidRPr="00B46240">
              <w:t>Equitable access to technology</w:t>
            </w:r>
          </w:p>
        </w:tc>
      </w:tr>
      <w:tr w:rsidR="005F47AE" w:rsidRPr="00B46240" w14:paraId="72B7CF14" w14:textId="77777777" w:rsidTr="00001953">
        <w:trPr>
          <w:trHeight w:val="300"/>
        </w:trPr>
        <w:tc>
          <w:tcPr>
            <w:tcW w:w="9350" w:type="dxa"/>
            <w:shd w:val="clear" w:color="auto" w:fill="auto"/>
            <w:noWrap/>
            <w:vAlign w:val="bottom"/>
          </w:tcPr>
          <w:p w14:paraId="0174A3AD" w14:textId="77777777" w:rsidR="005F47AE" w:rsidRPr="00B46240" w:rsidRDefault="005F47AE" w:rsidP="00EC47B4">
            <w:r w:rsidRPr="00B46240">
              <w:t>Tech and effective usage for both students and teachers.</w:t>
            </w:r>
          </w:p>
        </w:tc>
      </w:tr>
      <w:tr w:rsidR="005F47AE" w:rsidRPr="00B46240" w14:paraId="05D06F9D" w14:textId="77777777" w:rsidTr="00001953">
        <w:trPr>
          <w:trHeight w:val="300"/>
        </w:trPr>
        <w:tc>
          <w:tcPr>
            <w:tcW w:w="9350" w:type="dxa"/>
            <w:shd w:val="clear" w:color="auto" w:fill="auto"/>
            <w:noWrap/>
            <w:vAlign w:val="bottom"/>
          </w:tcPr>
          <w:p w14:paraId="10902B0E" w14:textId="77777777" w:rsidR="005F47AE" w:rsidRPr="00B46240" w:rsidRDefault="005F47AE" w:rsidP="00EC47B4">
            <w:r w:rsidRPr="00B46240">
              <w:t xml:space="preserve">Access to all technology (devices) and access to Internet.  </w:t>
            </w:r>
            <w:proofErr w:type="gramStart"/>
            <w:r w:rsidRPr="00B46240">
              <w:t>Two way</w:t>
            </w:r>
            <w:proofErr w:type="gramEnd"/>
            <w:r w:rsidRPr="00B46240">
              <w:t xml:space="preserve"> communication with families and students so that they stay engaged. Home visits from district interventionists.</w:t>
            </w:r>
          </w:p>
        </w:tc>
      </w:tr>
      <w:tr w:rsidR="005F47AE" w:rsidRPr="00B46240" w14:paraId="192CA709" w14:textId="77777777" w:rsidTr="00001953">
        <w:trPr>
          <w:trHeight w:val="300"/>
        </w:trPr>
        <w:tc>
          <w:tcPr>
            <w:tcW w:w="9350" w:type="dxa"/>
            <w:shd w:val="clear" w:color="auto" w:fill="auto"/>
            <w:noWrap/>
            <w:vAlign w:val="bottom"/>
          </w:tcPr>
          <w:p w14:paraId="28567E01" w14:textId="77777777" w:rsidR="005F47AE" w:rsidRPr="00B46240" w:rsidRDefault="005F47AE" w:rsidP="00EC47B4">
            <w:r w:rsidRPr="00B46240">
              <w:t>The district distributed devices to all students who needed them for remote learning and worked with as many families as possible to provide internet access.  However, some families were not able to get access and paper packets were provided. If remote learning continues in the fall, the district is seeking to provide internet access at a cost which will be funded by the district.</w:t>
            </w:r>
          </w:p>
        </w:tc>
      </w:tr>
      <w:tr w:rsidR="005F47AE" w:rsidRPr="00B46240" w14:paraId="5AB07D2F" w14:textId="77777777" w:rsidTr="00001953">
        <w:trPr>
          <w:trHeight w:val="300"/>
        </w:trPr>
        <w:tc>
          <w:tcPr>
            <w:tcW w:w="9350" w:type="dxa"/>
            <w:shd w:val="clear" w:color="auto" w:fill="auto"/>
            <w:noWrap/>
            <w:vAlign w:val="bottom"/>
          </w:tcPr>
          <w:p w14:paraId="6110C05C" w14:textId="77777777" w:rsidR="005F47AE" w:rsidRPr="00B46240" w:rsidRDefault="005F47AE" w:rsidP="00EC47B4">
            <w:r w:rsidRPr="00B46240">
              <w:t>Accountability and access to technology.  If we are to go remotely again, EL students will need one to one access and well as a synchronous model.</w:t>
            </w:r>
          </w:p>
        </w:tc>
      </w:tr>
      <w:tr w:rsidR="005F47AE" w:rsidRPr="00B46240" w14:paraId="2CC311A6" w14:textId="77777777" w:rsidTr="00001953">
        <w:trPr>
          <w:trHeight w:val="300"/>
        </w:trPr>
        <w:tc>
          <w:tcPr>
            <w:tcW w:w="9350" w:type="dxa"/>
            <w:shd w:val="clear" w:color="auto" w:fill="auto"/>
            <w:noWrap/>
          </w:tcPr>
          <w:p w14:paraId="3FBF6644" w14:textId="77777777" w:rsidR="005F47AE" w:rsidRPr="00B46240" w:rsidRDefault="005F47AE" w:rsidP="00EC47B4">
            <w:r w:rsidRPr="00B46240">
              <w:t>Lack of technology; Many HS ELs part of the workforce; Limited resources for reaching out in home language.</w:t>
            </w:r>
          </w:p>
        </w:tc>
      </w:tr>
      <w:tr w:rsidR="005F47AE" w:rsidRPr="00B46240" w14:paraId="69886311" w14:textId="77777777" w:rsidTr="00001953">
        <w:trPr>
          <w:trHeight w:val="300"/>
        </w:trPr>
        <w:tc>
          <w:tcPr>
            <w:tcW w:w="9350" w:type="dxa"/>
            <w:shd w:val="clear" w:color="auto" w:fill="auto"/>
            <w:noWrap/>
          </w:tcPr>
          <w:p w14:paraId="5288EA11" w14:textId="77777777" w:rsidR="005F47AE" w:rsidRPr="00B46240" w:rsidRDefault="005F47AE" w:rsidP="00EC47B4">
            <w:r w:rsidRPr="00B46240">
              <w:t>Providing sufficient technology/internet access. Providing quality remote learning program and ensuring that all students participate actively and regularly.</w:t>
            </w:r>
          </w:p>
        </w:tc>
      </w:tr>
      <w:tr w:rsidR="005F47AE" w:rsidRPr="00B46240" w14:paraId="278DDF3C" w14:textId="77777777" w:rsidTr="00001953">
        <w:trPr>
          <w:trHeight w:val="300"/>
        </w:trPr>
        <w:tc>
          <w:tcPr>
            <w:tcW w:w="9350" w:type="dxa"/>
            <w:shd w:val="clear" w:color="auto" w:fill="auto"/>
            <w:noWrap/>
            <w:vAlign w:val="bottom"/>
          </w:tcPr>
          <w:p w14:paraId="304D7BA9" w14:textId="77777777" w:rsidR="005F47AE" w:rsidRPr="00B46240" w:rsidRDefault="005F47AE" w:rsidP="00EC47B4">
            <w:r w:rsidRPr="00B46240">
              <w:t>Accessibility (content and tech) -Support with balancing home responsibilities with school responsibilities  Access to trauma support in English and possibly the home language  -PD for teachers about using SEI best practice strategies for remote learning</w:t>
            </w:r>
          </w:p>
        </w:tc>
      </w:tr>
      <w:tr w:rsidR="005F47AE" w:rsidRPr="00B46240" w14:paraId="57934F9C" w14:textId="77777777" w:rsidTr="00001953">
        <w:trPr>
          <w:trHeight w:val="300"/>
        </w:trPr>
        <w:tc>
          <w:tcPr>
            <w:tcW w:w="9350" w:type="dxa"/>
            <w:shd w:val="clear" w:color="auto" w:fill="auto"/>
            <w:noWrap/>
            <w:vAlign w:val="bottom"/>
            <w:hideMark/>
          </w:tcPr>
          <w:p w14:paraId="08B9B64D" w14:textId="77777777" w:rsidR="005F47AE" w:rsidRPr="00B46240" w:rsidRDefault="005F47AE" w:rsidP="00EC47B4">
            <w:r w:rsidRPr="00B46240">
              <w:t xml:space="preserve">The need for additional chrome books, hotspots, and SEL supports that include food, </w:t>
            </w:r>
            <w:proofErr w:type="gramStart"/>
            <w:r w:rsidRPr="00B46240">
              <w:t>clothing</w:t>
            </w:r>
            <w:proofErr w:type="gramEnd"/>
            <w:r w:rsidRPr="00B46240">
              <w:t xml:space="preserve"> and shelter. Also, free  tools to communicate with students and families in their native language</w:t>
            </w:r>
          </w:p>
        </w:tc>
      </w:tr>
      <w:tr w:rsidR="005F47AE" w:rsidRPr="00B46240" w14:paraId="4D62E671" w14:textId="77777777" w:rsidTr="00001953">
        <w:trPr>
          <w:trHeight w:val="300"/>
        </w:trPr>
        <w:tc>
          <w:tcPr>
            <w:tcW w:w="9350" w:type="dxa"/>
            <w:shd w:val="clear" w:color="auto" w:fill="auto"/>
            <w:noWrap/>
            <w:vAlign w:val="bottom"/>
          </w:tcPr>
          <w:p w14:paraId="4961F0E2" w14:textId="77777777" w:rsidR="005F47AE" w:rsidRPr="00B46240" w:rsidRDefault="005F47AE" w:rsidP="00EC47B4">
            <w:r w:rsidRPr="00B46240">
              <w:t>We need more parent workshops in multiple languages to help support learning at home. Also, we need to figure out how to be more engaging online in order to keep students motivated to participate.</w:t>
            </w:r>
          </w:p>
        </w:tc>
      </w:tr>
      <w:tr w:rsidR="005F47AE" w:rsidRPr="00B46240" w14:paraId="42085049" w14:textId="77777777" w:rsidTr="00001953">
        <w:trPr>
          <w:trHeight w:val="300"/>
        </w:trPr>
        <w:tc>
          <w:tcPr>
            <w:tcW w:w="9350" w:type="dxa"/>
            <w:shd w:val="clear" w:color="auto" w:fill="auto"/>
            <w:noWrap/>
            <w:vAlign w:val="bottom"/>
          </w:tcPr>
          <w:p w14:paraId="662F5CCF" w14:textId="77777777" w:rsidR="005F47AE" w:rsidRPr="00B46240" w:rsidRDefault="005F47AE" w:rsidP="00EC47B4">
            <w:r w:rsidRPr="00B46240">
              <w:lastRenderedPageBreak/>
              <w:t>Tools designed specifically for English-learners   quality resources to meet the language and academic learning   More support (liaisons) to communicative with families in the language they understand best   More hours of professional development for English Learners educators with digital learning resources</w:t>
            </w:r>
          </w:p>
        </w:tc>
      </w:tr>
      <w:tr w:rsidR="005F47AE" w:rsidRPr="00B46240" w14:paraId="2374CE13" w14:textId="77777777" w:rsidTr="00001953">
        <w:trPr>
          <w:trHeight w:val="300"/>
        </w:trPr>
        <w:tc>
          <w:tcPr>
            <w:tcW w:w="9350" w:type="dxa"/>
            <w:shd w:val="clear" w:color="auto" w:fill="auto"/>
            <w:noWrap/>
            <w:vAlign w:val="bottom"/>
          </w:tcPr>
          <w:p w14:paraId="53FCC740" w14:textId="77777777" w:rsidR="005F47AE" w:rsidRPr="00B46240" w:rsidRDefault="005F47AE" w:rsidP="00EC47B4">
            <w:r w:rsidRPr="00B46240">
              <w:t>Greater outreach to ELs, meeting them at where they are academically, socially-emotionally. Further outreach to families, supporting their needs (food, internet, etc.). Immigrant undocumented families often live in fear and thus prefer not to engage with school personnel. Many families have also left the district and have not notified us.</w:t>
            </w:r>
          </w:p>
        </w:tc>
      </w:tr>
      <w:tr w:rsidR="005F47AE" w:rsidRPr="00B46240" w14:paraId="05857BB2" w14:textId="77777777" w:rsidTr="00001953">
        <w:trPr>
          <w:trHeight w:val="300"/>
        </w:trPr>
        <w:tc>
          <w:tcPr>
            <w:tcW w:w="9350" w:type="dxa"/>
            <w:shd w:val="clear" w:color="auto" w:fill="auto"/>
            <w:noWrap/>
            <w:vAlign w:val="bottom"/>
          </w:tcPr>
          <w:p w14:paraId="531270FD" w14:textId="77777777" w:rsidR="005F47AE" w:rsidRPr="00B46240" w:rsidRDefault="005F47AE" w:rsidP="00EC47B4">
            <w:r w:rsidRPr="00B46240">
              <w:t>Engaging those students who didn't actively or regularly participate in remote learning.  We had bilingual support for outreach, and quality programming for them, but not all students chose to engage.</w:t>
            </w:r>
          </w:p>
        </w:tc>
      </w:tr>
      <w:tr w:rsidR="005F47AE" w:rsidRPr="00B46240" w14:paraId="77790708" w14:textId="77777777" w:rsidTr="00001953">
        <w:trPr>
          <w:trHeight w:val="300"/>
        </w:trPr>
        <w:tc>
          <w:tcPr>
            <w:tcW w:w="9350" w:type="dxa"/>
            <w:shd w:val="clear" w:color="auto" w:fill="auto"/>
            <w:noWrap/>
            <w:vAlign w:val="bottom"/>
          </w:tcPr>
          <w:p w14:paraId="6CE710B6" w14:textId="77777777" w:rsidR="005F47AE" w:rsidRPr="00B46240" w:rsidRDefault="005F47AE" w:rsidP="00EC47B4">
            <w:r w:rsidRPr="00B46240">
              <w:t>Training for teachers in how to design and implement remote learning, support for students who are working to support families and need flexible hours, better family support and outreach in multiple languages</w:t>
            </w:r>
          </w:p>
        </w:tc>
      </w:tr>
      <w:tr w:rsidR="005F47AE" w:rsidRPr="00B46240" w14:paraId="6A761B81" w14:textId="77777777" w:rsidTr="00001953">
        <w:trPr>
          <w:trHeight w:val="300"/>
        </w:trPr>
        <w:tc>
          <w:tcPr>
            <w:tcW w:w="9350" w:type="dxa"/>
            <w:shd w:val="clear" w:color="auto" w:fill="auto"/>
            <w:noWrap/>
            <w:vAlign w:val="bottom"/>
            <w:hideMark/>
          </w:tcPr>
          <w:p w14:paraId="790FB3EA" w14:textId="77777777" w:rsidR="005F47AE" w:rsidRPr="00B46240" w:rsidRDefault="005F47AE" w:rsidP="00EC47B4">
            <w:r w:rsidRPr="00B46240">
              <w:t>Parent communication and engagement to support learning.</w:t>
            </w:r>
          </w:p>
        </w:tc>
      </w:tr>
      <w:tr w:rsidR="005F47AE" w:rsidRPr="00B46240" w14:paraId="2ED48055" w14:textId="77777777" w:rsidTr="00001953">
        <w:trPr>
          <w:trHeight w:val="300"/>
        </w:trPr>
        <w:tc>
          <w:tcPr>
            <w:tcW w:w="9350" w:type="dxa"/>
            <w:shd w:val="clear" w:color="auto" w:fill="auto"/>
            <w:noWrap/>
            <w:vAlign w:val="bottom"/>
          </w:tcPr>
          <w:p w14:paraId="500A1BAC" w14:textId="77777777" w:rsidR="005F47AE" w:rsidRPr="00B46240" w:rsidRDefault="005F47AE" w:rsidP="00EC47B4">
            <w:r w:rsidRPr="00B46240">
              <w:t>Engagement strategies.  Many students are working and too tired to engage with online education.</w:t>
            </w:r>
          </w:p>
        </w:tc>
      </w:tr>
      <w:tr w:rsidR="005F47AE" w:rsidRPr="00B46240" w14:paraId="672D2138" w14:textId="77777777" w:rsidTr="00001953">
        <w:trPr>
          <w:trHeight w:val="300"/>
        </w:trPr>
        <w:tc>
          <w:tcPr>
            <w:tcW w:w="9350" w:type="dxa"/>
            <w:shd w:val="clear" w:color="auto" w:fill="auto"/>
            <w:noWrap/>
            <w:vAlign w:val="bottom"/>
            <w:hideMark/>
          </w:tcPr>
          <w:p w14:paraId="294C1778" w14:textId="77777777" w:rsidR="005F47AE" w:rsidRPr="00B46240" w:rsidRDefault="005F47AE" w:rsidP="00EC47B4">
            <w:r w:rsidRPr="00B46240">
              <w:t>Many high school students have taken jobs to support their families, and they may not wish to give them up to return to a traditional school in the fall.</w:t>
            </w:r>
          </w:p>
        </w:tc>
      </w:tr>
      <w:tr w:rsidR="005F47AE" w:rsidRPr="00B46240" w14:paraId="110C8F3A" w14:textId="77777777" w:rsidTr="00001953">
        <w:trPr>
          <w:trHeight w:val="300"/>
        </w:trPr>
        <w:tc>
          <w:tcPr>
            <w:tcW w:w="9350" w:type="dxa"/>
            <w:shd w:val="clear" w:color="auto" w:fill="auto"/>
            <w:noWrap/>
          </w:tcPr>
          <w:p w14:paraId="49605E40" w14:textId="77777777" w:rsidR="005F47AE" w:rsidRPr="00B46240" w:rsidRDefault="005F47AE" w:rsidP="00EC47B4">
            <w:r w:rsidRPr="00B46240">
              <w:t>Ability to connect remotely.  Needs to work and take care of siblings.</w:t>
            </w:r>
          </w:p>
        </w:tc>
      </w:tr>
      <w:tr w:rsidR="005F47AE" w:rsidRPr="00B46240" w14:paraId="768ABA69" w14:textId="77777777" w:rsidTr="00001953">
        <w:trPr>
          <w:trHeight w:val="300"/>
        </w:trPr>
        <w:tc>
          <w:tcPr>
            <w:tcW w:w="9350" w:type="dxa"/>
            <w:shd w:val="clear" w:color="auto" w:fill="auto"/>
            <w:noWrap/>
            <w:vAlign w:val="bottom"/>
            <w:hideMark/>
          </w:tcPr>
          <w:p w14:paraId="29DF4C9C" w14:textId="77777777" w:rsidR="005F47AE" w:rsidRPr="00B46240" w:rsidRDefault="005F47AE" w:rsidP="00EC47B4">
            <w:r w:rsidRPr="00B46240">
              <w:t>Face to face virtual meetings times for explicit instruction to take place for students where that they are not working or taking care of siblings have been tough for us.</w:t>
            </w:r>
          </w:p>
        </w:tc>
      </w:tr>
      <w:tr w:rsidR="005F47AE" w:rsidRPr="00B46240" w14:paraId="7ACD93CD" w14:textId="77777777" w:rsidTr="00001953">
        <w:trPr>
          <w:trHeight w:val="300"/>
        </w:trPr>
        <w:tc>
          <w:tcPr>
            <w:tcW w:w="9350" w:type="dxa"/>
            <w:shd w:val="clear" w:color="auto" w:fill="auto"/>
            <w:noWrap/>
            <w:vAlign w:val="bottom"/>
          </w:tcPr>
          <w:p w14:paraId="431E41C2" w14:textId="77777777" w:rsidR="005F47AE" w:rsidRPr="00B46240" w:rsidRDefault="005F47AE" w:rsidP="00EC47B4">
            <w:r w:rsidRPr="00B46240">
              <w:t xml:space="preserve">Figuring a way to teach them the technology and ways for teachers to engage them more effectively in a remote setting. We also have students who are working, </w:t>
            </w:r>
            <w:proofErr w:type="gramStart"/>
            <w:r w:rsidRPr="00B46240">
              <w:t>have motivation</w:t>
            </w:r>
            <w:proofErr w:type="gramEnd"/>
            <w:r w:rsidRPr="00B46240">
              <w:t xml:space="preserve"> and/or have mental health issues that have made it challenging to engage them.</w:t>
            </w:r>
          </w:p>
        </w:tc>
      </w:tr>
      <w:tr w:rsidR="005F47AE" w:rsidRPr="00B46240" w14:paraId="56871350" w14:textId="77777777" w:rsidTr="00001953">
        <w:trPr>
          <w:trHeight w:val="300"/>
        </w:trPr>
        <w:tc>
          <w:tcPr>
            <w:tcW w:w="9350" w:type="dxa"/>
            <w:shd w:val="clear" w:color="auto" w:fill="auto"/>
            <w:noWrap/>
            <w:vAlign w:val="bottom"/>
          </w:tcPr>
          <w:p w14:paraId="3BAC27FE" w14:textId="77777777" w:rsidR="005F47AE" w:rsidRPr="00B46240" w:rsidRDefault="005F47AE" w:rsidP="00EC47B4">
            <w:r w:rsidRPr="00B46240">
              <w:t xml:space="preserve">We will lose the connection of school for the students.  IT is hard for the students to see the high school as a place they belong and when they are not going into the building every </w:t>
            </w:r>
            <w:proofErr w:type="gramStart"/>
            <w:r w:rsidRPr="00B46240">
              <w:t>day</w:t>
            </w:r>
            <w:proofErr w:type="gramEnd"/>
            <w:r w:rsidRPr="00B46240">
              <w:t xml:space="preserve"> I believe this limited connection will disappear.</w:t>
            </w:r>
          </w:p>
        </w:tc>
      </w:tr>
      <w:tr w:rsidR="005F47AE" w:rsidRPr="00B46240" w14:paraId="7B839C44" w14:textId="77777777" w:rsidTr="00001953">
        <w:trPr>
          <w:trHeight w:val="300"/>
        </w:trPr>
        <w:tc>
          <w:tcPr>
            <w:tcW w:w="9350" w:type="dxa"/>
            <w:shd w:val="clear" w:color="auto" w:fill="auto"/>
            <w:noWrap/>
            <w:vAlign w:val="bottom"/>
            <w:hideMark/>
          </w:tcPr>
          <w:p w14:paraId="16FCCE50" w14:textId="77777777" w:rsidR="005F47AE" w:rsidRPr="00B46240" w:rsidRDefault="005F47AE" w:rsidP="00EC47B4">
            <w:pPr>
              <w:rPr>
                <w:color w:val="000000"/>
              </w:rPr>
            </w:pPr>
            <w:r w:rsidRPr="230B0C74">
              <w:t>A way for students to get more speaking and listening practice specifically</w:t>
            </w:r>
          </w:p>
        </w:tc>
      </w:tr>
      <w:tr w:rsidR="005F47AE" w:rsidRPr="00B46240" w14:paraId="69270584" w14:textId="77777777" w:rsidTr="00001953">
        <w:trPr>
          <w:trHeight w:val="300"/>
        </w:trPr>
        <w:tc>
          <w:tcPr>
            <w:tcW w:w="9350" w:type="dxa"/>
            <w:shd w:val="clear" w:color="auto" w:fill="auto"/>
            <w:noWrap/>
            <w:vAlign w:val="bottom"/>
            <w:hideMark/>
          </w:tcPr>
          <w:p w14:paraId="030EC84E" w14:textId="77777777" w:rsidR="005F47AE" w:rsidRPr="00B46240" w:rsidRDefault="005F47AE" w:rsidP="00EC47B4">
            <w:r w:rsidRPr="00B46240">
              <w:t>Professional development, guidance, expectations for counselors and for high school teachers in general. A focus on drop out reduction</w:t>
            </w:r>
            <w:proofErr w:type="gramStart"/>
            <w:r w:rsidRPr="00B46240">
              <w:t>.....</w:t>
            </w:r>
            <w:proofErr w:type="gramEnd"/>
            <w:r w:rsidRPr="00B46240">
              <w:t xml:space="preserve"> guidance for district leaders with exemplars from small/ medium and large districts. Remote learning options for ELS.... a lot of the credit recovery are not differentiated and require high literacy in Spanish and English.</w:t>
            </w:r>
          </w:p>
        </w:tc>
      </w:tr>
      <w:tr w:rsidR="005F47AE" w:rsidRPr="00B46240" w14:paraId="6A4ABB5F" w14:textId="77777777" w:rsidTr="00001953">
        <w:trPr>
          <w:trHeight w:val="300"/>
        </w:trPr>
        <w:tc>
          <w:tcPr>
            <w:tcW w:w="9350" w:type="dxa"/>
            <w:shd w:val="clear" w:color="auto" w:fill="auto"/>
            <w:noWrap/>
            <w:vAlign w:val="bottom"/>
            <w:hideMark/>
          </w:tcPr>
          <w:p w14:paraId="190B871A" w14:textId="77777777" w:rsidR="005F47AE" w:rsidRPr="00B46240" w:rsidRDefault="005F47AE" w:rsidP="00EC47B4">
            <w:r w:rsidRPr="00B46240">
              <w:t>More professional development for teachers</w:t>
            </w:r>
          </w:p>
        </w:tc>
      </w:tr>
      <w:tr w:rsidR="005F47AE" w:rsidRPr="00B46240" w14:paraId="229FF4F3" w14:textId="77777777" w:rsidTr="00001953">
        <w:trPr>
          <w:trHeight w:val="300"/>
        </w:trPr>
        <w:tc>
          <w:tcPr>
            <w:tcW w:w="9350" w:type="dxa"/>
            <w:shd w:val="clear" w:color="auto" w:fill="auto"/>
            <w:noWrap/>
            <w:vAlign w:val="bottom"/>
            <w:hideMark/>
          </w:tcPr>
          <w:p w14:paraId="50031DED" w14:textId="77777777" w:rsidR="005F47AE" w:rsidRPr="00B46240" w:rsidRDefault="005F47AE" w:rsidP="00EC47B4">
            <w:r w:rsidRPr="00B46240">
              <w:t>Lack of consistent face to face schooling. Programs in multiple languages.  Access to materials to assist in learning.</w:t>
            </w:r>
          </w:p>
        </w:tc>
      </w:tr>
      <w:tr w:rsidR="005F47AE" w:rsidRPr="00B46240" w14:paraId="1D5F68DE" w14:textId="77777777" w:rsidTr="00001953">
        <w:trPr>
          <w:trHeight w:val="300"/>
        </w:trPr>
        <w:tc>
          <w:tcPr>
            <w:tcW w:w="9350" w:type="dxa"/>
            <w:shd w:val="clear" w:color="auto" w:fill="auto"/>
            <w:noWrap/>
            <w:vAlign w:val="bottom"/>
            <w:hideMark/>
          </w:tcPr>
          <w:p w14:paraId="6D84DEAC" w14:textId="77777777" w:rsidR="005F47AE" w:rsidRPr="00B46240" w:rsidRDefault="005F47AE" w:rsidP="00EC47B4">
            <w:r w:rsidRPr="00B46240">
              <w:t>We need public access to Wi-Fi hotspots. We need collaboration with community partners, including wraparound services. We hope to start the Youth Opportunity Institute. We had a death by suicide of one of our EL students this spring. Her whole family and the school was impacted. We need mental health services.</w:t>
            </w:r>
          </w:p>
        </w:tc>
      </w:tr>
    </w:tbl>
    <w:p w14:paraId="6847BAA3" w14:textId="77777777" w:rsidR="005F47AE" w:rsidRDefault="005F47AE" w:rsidP="00EC47B4"/>
    <w:p w14:paraId="1D2B9B29" w14:textId="77777777" w:rsidR="00031FDD" w:rsidRDefault="00031FDD" w:rsidP="00EC47B4">
      <w:pPr>
        <w:rPr>
          <w:b/>
          <w:bCs/>
        </w:rPr>
      </w:pPr>
    </w:p>
    <w:p w14:paraId="22CFE0D9" w14:textId="0E8EF3CC" w:rsidR="005F47AE" w:rsidRPr="00253CC5" w:rsidRDefault="005F47AE" w:rsidP="00EC47B4">
      <w:pPr>
        <w:rPr>
          <w:b/>
          <w:bCs/>
        </w:rPr>
      </w:pPr>
      <w:r w:rsidRPr="00253CC5">
        <w:rPr>
          <w:b/>
          <w:bCs/>
        </w:rPr>
        <w:lastRenderedPageBreak/>
        <w:t>Table A2: What needs do you anticipate for high school English Learners in the transition back to school-based instruction?</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en-ended survey responses for needs for school-based instruction"/>
        <w:tblDescription w:val="This table contains the open-ended survey responses about district needs respondents anticipate for high school English Learners in the transition back to school-based instruction."/>
      </w:tblPr>
      <w:tblGrid>
        <w:gridCol w:w="9350"/>
      </w:tblGrid>
      <w:tr w:rsidR="005F47AE" w:rsidRPr="00B46240" w14:paraId="2252537F" w14:textId="77777777" w:rsidTr="00001953">
        <w:trPr>
          <w:trHeight w:val="280"/>
        </w:trPr>
        <w:tc>
          <w:tcPr>
            <w:tcW w:w="9350" w:type="dxa"/>
            <w:shd w:val="clear" w:color="000000" w:fill="EAEAE8"/>
            <w:noWrap/>
            <w:vAlign w:val="bottom"/>
            <w:hideMark/>
          </w:tcPr>
          <w:p w14:paraId="1BF1B24F" w14:textId="77777777" w:rsidR="005F47AE" w:rsidRPr="00B46240" w:rsidRDefault="005F47AE" w:rsidP="00EC47B4">
            <w:r w:rsidRPr="00B46240">
              <w:t>What needs do you anticipate for high school English Learners in the transition back to school-based instruction?</w:t>
            </w:r>
          </w:p>
        </w:tc>
      </w:tr>
      <w:tr w:rsidR="005F47AE" w:rsidRPr="00B46240" w14:paraId="5670A381" w14:textId="77777777" w:rsidTr="00001953">
        <w:trPr>
          <w:trHeight w:val="300"/>
        </w:trPr>
        <w:tc>
          <w:tcPr>
            <w:tcW w:w="9350" w:type="dxa"/>
            <w:shd w:val="clear" w:color="auto" w:fill="auto"/>
            <w:noWrap/>
            <w:vAlign w:val="bottom"/>
            <w:hideMark/>
          </w:tcPr>
          <w:p w14:paraId="4B59FDF6" w14:textId="77777777" w:rsidR="005F47AE" w:rsidRPr="00B46240" w:rsidRDefault="005F47AE" w:rsidP="00EC47B4">
            <w:r w:rsidRPr="00B46240">
              <w:t>SEL</w:t>
            </w:r>
          </w:p>
        </w:tc>
      </w:tr>
      <w:tr w:rsidR="005F47AE" w:rsidRPr="00B46240" w14:paraId="5F2EAAAD" w14:textId="77777777" w:rsidTr="00001953">
        <w:trPr>
          <w:trHeight w:val="300"/>
        </w:trPr>
        <w:tc>
          <w:tcPr>
            <w:tcW w:w="9350" w:type="dxa"/>
            <w:shd w:val="clear" w:color="auto" w:fill="auto"/>
            <w:noWrap/>
            <w:vAlign w:val="bottom"/>
          </w:tcPr>
          <w:p w14:paraId="3A3D5D3C" w14:textId="77777777" w:rsidR="005F47AE" w:rsidRPr="00B46240" w:rsidRDefault="005F47AE" w:rsidP="00EC47B4">
            <w:r w:rsidRPr="00B46240">
              <w:t>Additional social-emotional/guidance/mentoring support.</w:t>
            </w:r>
          </w:p>
        </w:tc>
      </w:tr>
      <w:tr w:rsidR="005F47AE" w:rsidRPr="00B46240" w14:paraId="3F817134" w14:textId="77777777" w:rsidTr="00001953">
        <w:trPr>
          <w:trHeight w:val="300"/>
        </w:trPr>
        <w:tc>
          <w:tcPr>
            <w:tcW w:w="9350" w:type="dxa"/>
            <w:shd w:val="clear" w:color="auto" w:fill="auto"/>
            <w:noWrap/>
            <w:vAlign w:val="bottom"/>
            <w:hideMark/>
          </w:tcPr>
          <w:p w14:paraId="1C568D8F" w14:textId="77777777" w:rsidR="005F47AE" w:rsidRPr="00B46240" w:rsidRDefault="005F47AE" w:rsidP="00EC47B4">
            <w:r w:rsidRPr="00B46240">
              <w:t>SEL and academic supports for ELs and their families. Many students are working, and not doing a lot of schoolwork.</w:t>
            </w:r>
          </w:p>
        </w:tc>
      </w:tr>
      <w:tr w:rsidR="005F47AE" w:rsidRPr="00B46240" w14:paraId="3E17C438" w14:textId="77777777" w:rsidTr="00001953">
        <w:trPr>
          <w:trHeight w:val="300"/>
        </w:trPr>
        <w:tc>
          <w:tcPr>
            <w:tcW w:w="9350" w:type="dxa"/>
            <w:shd w:val="clear" w:color="auto" w:fill="auto"/>
            <w:noWrap/>
            <w:vAlign w:val="bottom"/>
          </w:tcPr>
          <w:p w14:paraId="63E0B1F4" w14:textId="77777777" w:rsidR="005F47AE" w:rsidRPr="00B46240" w:rsidRDefault="005F47AE" w:rsidP="00EC47B4">
            <w:r w:rsidRPr="00B46240">
              <w:t>Social emotional assistance with back to school transition process.  Working and managing school at the same time</w:t>
            </w:r>
          </w:p>
        </w:tc>
      </w:tr>
      <w:tr w:rsidR="005F47AE" w:rsidRPr="00B46240" w14:paraId="1F70BCDD" w14:textId="77777777" w:rsidTr="00001953">
        <w:trPr>
          <w:trHeight w:val="300"/>
        </w:trPr>
        <w:tc>
          <w:tcPr>
            <w:tcW w:w="9350" w:type="dxa"/>
            <w:shd w:val="clear" w:color="auto" w:fill="auto"/>
            <w:noWrap/>
            <w:vAlign w:val="bottom"/>
          </w:tcPr>
          <w:p w14:paraId="30CF655F" w14:textId="77777777" w:rsidR="005F47AE" w:rsidRPr="00B46240" w:rsidRDefault="005F47AE" w:rsidP="00EC47B4">
            <w:r w:rsidRPr="00B46240">
              <w:t>A strong social emotional program to help them make the transition. Intensive academic support to help them recuperate the skills and knowledge of face to face instruction and interactions.</w:t>
            </w:r>
          </w:p>
        </w:tc>
      </w:tr>
      <w:tr w:rsidR="005F47AE" w:rsidRPr="00B46240" w14:paraId="78329BD8" w14:textId="77777777" w:rsidTr="00001953">
        <w:trPr>
          <w:trHeight w:val="300"/>
        </w:trPr>
        <w:tc>
          <w:tcPr>
            <w:tcW w:w="9350" w:type="dxa"/>
            <w:shd w:val="clear" w:color="auto" w:fill="auto"/>
            <w:noWrap/>
            <w:vAlign w:val="bottom"/>
          </w:tcPr>
          <w:p w14:paraId="430A2B79" w14:textId="77777777" w:rsidR="005F47AE" w:rsidRPr="00B46240" w:rsidRDefault="005F47AE" w:rsidP="00EC47B4">
            <w:r w:rsidRPr="00B46240">
              <w:t>Social emotional support to rejoin communities, academic approaches to address learning loss</w:t>
            </w:r>
          </w:p>
        </w:tc>
      </w:tr>
      <w:tr w:rsidR="005F47AE" w:rsidRPr="00B46240" w14:paraId="13E67D85" w14:textId="77777777" w:rsidTr="00001953">
        <w:trPr>
          <w:trHeight w:val="300"/>
        </w:trPr>
        <w:tc>
          <w:tcPr>
            <w:tcW w:w="9350" w:type="dxa"/>
            <w:shd w:val="clear" w:color="auto" w:fill="auto"/>
            <w:noWrap/>
            <w:vAlign w:val="bottom"/>
          </w:tcPr>
          <w:p w14:paraId="489193F8" w14:textId="77777777" w:rsidR="005F47AE" w:rsidRPr="00B46240" w:rsidRDefault="005F47AE" w:rsidP="00EC47B4">
            <w:r w:rsidRPr="00B46240">
              <w:t>Students will need both social/emotional and academic support due to learning loss as a result of being at home during the pandemic.</w:t>
            </w:r>
          </w:p>
        </w:tc>
      </w:tr>
      <w:tr w:rsidR="005F47AE" w:rsidRPr="00B46240" w14:paraId="5A388A69" w14:textId="77777777" w:rsidTr="00001953">
        <w:trPr>
          <w:trHeight w:val="300"/>
        </w:trPr>
        <w:tc>
          <w:tcPr>
            <w:tcW w:w="9350" w:type="dxa"/>
            <w:shd w:val="clear" w:color="auto" w:fill="auto"/>
            <w:noWrap/>
            <w:vAlign w:val="bottom"/>
          </w:tcPr>
          <w:p w14:paraId="0C6A046D" w14:textId="77777777" w:rsidR="005F47AE" w:rsidRPr="00B46240" w:rsidRDefault="005F47AE" w:rsidP="00EC47B4">
            <w:r w:rsidRPr="00B46240">
              <w:t>Plans for moving forward in high school and after high school, social emotional support, building family partnerships to ensure there is a positive connection with the high school</w:t>
            </w:r>
          </w:p>
        </w:tc>
      </w:tr>
      <w:tr w:rsidR="005F47AE" w:rsidRPr="00B46240" w14:paraId="3DA86855" w14:textId="77777777" w:rsidTr="00001953">
        <w:trPr>
          <w:trHeight w:val="300"/>
        </w:trPr>
        <w:tc>
          <w:tcPr>
            <w:tcW w:w="9350" w:type="dxa"/>
            <w:shd w:val="clear" w:color="auto" w:fill="auto"/>
            <w:noWrap/>
            <w:vAlign w:val="bottom"/>
          </w:tcPr>
          <w:p w14:paraId="4622BC8E" w14:textId="2071B8E5" w:rsidR="005F47AE" w:rsidRPr="00B46240" w:rsidRDefault="005F47AE" w:rsidP="00EC47B4">
            <w:r w:rsidRPr="00B46240">
              <w:t>Support balancing home responsibilities with school responsibilities</w:t>
            </w:r>
            <w:r w:rsidR="00866D6E">
              <w:t>.</w:t>
            </w:r>
            <w:r w:rsidRPr="00B46240">
              <w:t xml:space="preserve">  Access to trauma support in English and possibly the home language</w:t>
            </w:r>
          </w:p>
        </w:tc>
      </w:tr>
      <w:tr w:rsidR="005F47AE" w:rsidRPr="00B46240" w14:paraId="127ACFE5" w14:textId="77777777" w:rsidTr="00001953">
        <w:trPr>
          <w:trHeight w:val="300"/>
        </w:trPr>
        <w:tc>
          <w:tcPr>
            <w:tcW w:w="9350" w:type="dxa"/>
            <w:shd w:val="clear" w:color="auto" w:fill="auto"/>
            <w:noWrap/>
            <w:vAlign w:val="bottom"/>
          </w:tcPr>
          <w:p w14:paraId="00B74911" w14:textId="77777777" w:rsidR="005F47AE" w:rsidRPr="00B46240" w:rsidRDefault="005F47AE" w:rsidP="00EC47B4">
            <w:r w:rsidRPr="00B46240">
              <w:t>We will need social and emotional support first and foremost. Then we will need to assess language and content knowledge in order to adjust instructional practices to meet their needs.  Extended day and additional learning opportunities will need to be implemented if we are to close the gap.</w:t>
            </w:r>
          </w:p>
        </w:tc>
      </w:tr>
      <w:tr w:rsidR="005F47AE" w:rsidRPr="00B46240" w14:paraId="14435619" w14:textId="77777777" w:rsidTr="00001953">
        <w:trPr>
          <w:trHeight w:val="300"/>
        </w:trPr>
        <w:tc>
          <w:tcPr>
            <w:tcW w:w="9350" w:type="dxa"/>
            <w:shd w:val="clear" w:color="auto" w:fill="auto"/>
            <w:noWrap/>
          </w:tcPr>
          <w:p w14:paraId="0C8638F2" w14:textId="77777777" w:rsidR="005F47AE" w:rsidRPr="00B46240" w:rsidRDefault="005F47AE" w:rsidP="00EC47B4">
            <w:r w:rsidRPr="00B46240">
              <w:t>We are in process of hiring an additional ESL teacher, but we need to do more work with the general education teachers and build stronger SEI strategies/skills.  Also, we are implementing a stronger co-teaching model for math and science classes to support better support and professional development.</w:t>
            </w:r>
          </w:p>
        </w:tc>
      </w:tr>
      <w:tr w:rsidR="005F47AE" w:rsidRPr="00B46240" w14:paraId="2D84BB9B" w14:textId="77777777" w:rsidTr="00001953">
        <w:trPr>
          <w:trHeight w:val="300"/>
        </w:trPr>
        <w:tc>
          <w:tcPr>
            <w:tcW w:w="9350" w:type="dxa"/>
            <w:shd w:val="clear" w:color="auto" w:fill="auto"/>
            <w:noWrap/>
            <w:vAlign w:val="bottom"/>
            <w:hideMark/>
          </w:tcPr>
          <w:p w14:paraId="764AC56C" w14:textId="77777777" w:rsidR="005F47AE" w:rsidRPr="00B46240" w:rsidRDefault="005F47AE" w:rsidP="00EC47B4">
            <w:r w:rsidRPr="00B46240">
              <w:t>Language support</w:t>
            </w:r>
          </w:p>
        </w:tc>
      </w:tr>
      <w:tr w:rsidR="005F47AE" w:rsidRPr="00B46240" w14:paraId="0FF8F6AC" w14:textId="77777777" w:rsidTr="00001953">
        <w:trPr>
          <w:trHeight w:val="300"/>
        </w:trPr>
        <w:tc>
          <w:tcPr>
            <w:tcW w:w="9350" w:type="dxa"/>
            <w:shd w:val="clear" w:color="auto" w:fill="auto"/>
            <w:noWrap/>
            <w:vAlign w:val="bottom"/>
            <w:hideMark/>
          </w:tcPr>
          <w:p w14:paraId="581DF2D0" w14:textId="77777777" w:rsidR="005F47AE" w:rsidRPr="00B46240" w:rsidRDefault="005F47AE" w:rsidP="00EC47B4">
            <w:r w:rsidRPr="00B46240">
              <w:t>Language acquisition loss, trauma and SEL for losing family members.</w:t>
            </w:r>
          </w:p>
        </w:tc>
      </w:tr>
      <w:tr w:rsidR="005F47AE" w:rsidRPr="00B46240" w14:paraId="128EAF24" w14:textId="77777777" w:rsidTr="00001953">
        <w:trPr>
          <w:trHeight w:val="300"/>
        </w:trPr>
        <w:tc>
          <w:tcPr>
            <w:tcW w:w="9350" w:type="dxa"/>
            <w:shd w:val="clear" w:color="auto" w:fill="auto"/>
            <w:noWrap/>
            <w:vAlign w:val="bottom"/>
          </w:tcPr>
          <w:p w14:paraId="5D1BE78B" w14:textId="77777777" w:rsidR="005F47AE" w:rsidRPr="00B46240" w:rsidRDefault="005F47AE" w:rsidP="00EC47B4">
            <w:r w:rsidRPr="00B46240">
              <w:t>Great regression in academic English language acquisition</w:t>
            </w:r>
          </w:p>
        </w:tc>
      </w:tr>
      <w:tr w:rsidR="005F47AE" w:rsidRPr="00B46240" w14:paraId="1E33CD95" w14:textId="77777777" w:rsidTr="00001953">
        <w:trPr>
          <w:trHeight w:val="300"/>
        </w:trPr>
        <w:tc>
          <w:tcPr>
            <w:tcW w:w="9350" w:type="dxa"/>
            <w:shd w:val="clear" w:color="auto" w:fill="auto"/>
            <w:noWrap/>
            <w:vAlign w:val="bottom"/>
          </w:tcPr>
          <w:p w14:paraId="06E1C449" w14:textId="77777777" w:rsidR="005F47AE" w:rsidRPr="00B46240" w:rsidRDefault="005F47AE" w:rsidP="00EC47B4">
            <w:r w:rsidRPr="00B46240">
              <w:t>Support and remediation in English with regards to speaking and listening specifically</w:t>
            </w:r>
          </w:p>
        </w:tc>
      </w:tr>
      <w:tr w:rsidR="005F47AE" w:rsidRPr="00B46240" w14:paraId="1505E84A" w14:textId="77777777" w:rsidTr="00001953">
        <w:trPr>
          <w:trHeight w:val="300"/>
        </w:trPr>
        <w:tc>
          <w:tcPr>
            <w:tcW w:w="9350" w:type="dxa"/>
            <w:shd w:val="clear" w:color="auto" w:fill="auto"/>
            <w:noWrap/>
            <w:vAlign w:val="bottom"/>
          </w:tcPr>
          <w:p w14:paraId="44629549" w14:textId="77777777" w:rsidR="005F47AE" w:rsidRPr="00B46240" w:rsidRDefault="005F47AE" w:rsidP="00EC47B4">
            <w:r w:rsidRPr="00B46240">
              <w:t>Targeted support with learning loss</w:t>
            </w:r>
          </w:p>
        </w:tc>
      </w:tr>
      <w:tr w:rsidR="005F47AE" w:rsidRPr="00B46240" w14:paraId="729A4E97" w14:textId="77777777" w:rsidTr="00001953">
        <w:trPr>
          <w:trHeight w:val="300"/>
        </w:trPr>
        <w:tc>
          <w:tcPr>
            <w:tcW w:w="9350" w:type="dxa"/>
            <w:shd w:val="clear" w:color="auto" w:fill="auto"/>
            <w:noWrap/>
            <w:vAlign w:val="bottom"/>
          </w:tcPr>
          <w:p w14:paraId="1EAD1F66" w14:textId="77777777" w:rsidR="005F47AE" w:rsidRPr="00B46240" w:rsidRDefault="005F47AE" w:rsidP="00EC47B4">
            <w:r w:rsidRPr="00B46240">
              <w:t>Learning loss</w:t>
            </w:r>
          </w:p>
        </w:tc>
      </w:tr>
      <w:tr w:rsidR="005F47AE" w:rsidRPr="00B46240" w14:paraId="5598FAC1" w14:textId="77777777" w:rsidTr="00001953">
        <w:trPr>
          <w:trHeight w:val="300"/>
        </w:trPr>
        <w:tc>
          <w:tcPr>
            <w:tcW w:w="9350" w:type="dxa"/>
            <w:shd w:val="clear" w:color="auto" w:fill="auto"/>
            <w:noWrap/>
            <w:vAlign w:val="bottom"/>
          </w:tcPr>
          <w:p w14:paraId="24C5DC16" w14:textId="77777777" w:rsidR="005F47AE" w:rsidRPr="00B46240" w:rsidRDefault="005F47AE" w:rsidP="00EC47B4">
            <w:r w:rsidRPr="00B46240">
              <w:t>Recovery of learning loss.</w:t>
            </w:r>
          </w:p>
        </w:tc>
      </w:tr>
      <w:tr w:rsidR="005F47AE" w:rsidRPr="00B46240" w14:paraId="576167C9" w14:textId="77777777" w:rsidTr="00001953">
        <w:trPr>
          <w:trHeight w:val="300"/>
        </w:trPr>
        <w:tc>
          <w:tcPr>
            <w:tcW w:w="9350" w:type="dxa"/>
            <w:shd w:val="clear" w:color="auto" w:fill="auto"/>
            <w:noWrap/>
            <w:vAlign w:val="bottom"/>
          </w:tcPr>
          <w:p w14:paraId="68D891E2" w14:textId="77777777" w:rsidR="005F47AE" w:rsidRPr="00B46240" w:rsidRDefault="005F47AE" w:rsidP="00EC47B4">
            <w:r w:rsidRPr="00B46240">
              <w:t>Additional ESL instruction and other core academic support to help with learning loss.</w:t>
            </w:r>
          </w:p>
        </w:tc>
      </w:tr>
      <w:tr w:rsidR="005F47AE" w:rsidRPr="00B46240" w14:paraId="3C1572F1" w14:textId="77777777" w:rsidTr="00001953">
        <w:trPr>
          <w:trHeight w:val="300"/>
        </w:trPr>
        <w:tc>
          <w:tcPr>
            <w:tcW w:w="9350" w:type="dxa"/>
            <w:shd w:val="clear" w:color="auto" w:fill="auto"/>
            <w:noWrap/>
            <w:vAlign w:val="bottom"/>
          </w:tcPr>
          <w:p w14:paraId="4ED77E4F" w14:textId="77777777" w:rsidR="005F47AE" w:rsidRPr="00B46240" w:rsidRDefault="005F47AE" w:rsidP="00EC47B4">
            <w:r w:rsidRPr="00B46240">
              <w:t>Assessing where students are, providing supports for students who are behind.</w:t>
            </w:r>
          </w:p>
        </w:tc>
      </w:tr>
      <w:tr w:rsidR="005F47AE" w:rsidRPr="00B46240" w14:paraId="50F4A679" w14:textId="77777777" w:rsidTr="00001953">
        <w:trPr>
          <w:trHeight w:val="300"/>
        </w:trPr>
        <w:tc>
          <w:tcPr>
            <w:tcW w:w="9350" w:type="dxa"/>
            <w:shd w:val="clear" w:color="auto" w:fill="auto"/>
            <w:noWrap/>
            <w:vAlign w:val="bottom"/>
          </w:tcPr>
          <w:p w14:paraId="1DE76404" w14:textId="77777777" w:rsidR="005F47AE" w:rsidRPr="00B46240" w:rsidRDefault="005F47AE" w:rsidP="00EC47B4">
            <w:r w:rsidRPr="00B46240">
              <w:t>Determining how to make up for what they've lost and close the gap as quickly as possible.</w:t>
            </w:r>
          </w:p>
        </w:tc>
      </w:tr>
      <w:tr w:rsidR="005F47AE" w:rsidRPr="00B46240" w14:paraId="18A339A7" w14:textId="77777777" w:rsidTr="00001953">
        <w:trPr>
          <w:trHeight w:val="300"/>
        </w:trPr>
        <w:tc>
          <w:tcPr>
            <w:tcW w:w="9350" w:type="dxa"/>
            <w:shd w:val="clear" w:color="auto" w:fill="auto"/>
            <w:noWrap/>
            <w:vAlign w:val="bottom"/>
          </w:tcPr>
          <w:p w14:paraId="54A35290" w14:textId="77777777" w:rsidR="005F47AE" w:rsidRPr="00B46240" w:rsidRDefault="005F47AE" w:rsidP="00EC47B4">
            <w:r w:rsidRPr="00B46240">
              <w:t>Addressing learning and information gaps, readjusting to this structure/SEL considerations</w:t>
            </w:r>
          </w:p>
        </w:tc>
      </w:tr>
      <w:tr w:rsidR="005F47AE" w:rsidRPr="00B46240" w14:paraId="7409B44E" w14:textId="77777777" w:rsidTr="00001953">
        <w:trPr>
          <w:trHeight w:val="300"/>
        </w:trPr>
        <w:tc>
          <w:tcPr>
            <w:tcW w:w="9350" w:type="dxa"/>
            <w:shd w:val="clear" w:color="auto" w:fill="auto"/>
            <w:noWrap/>
            <w:vAlign w:val="bottom"/>
          </w:tcPr>
          <w:p w14:paraId="48E77F41" w14:textId="77777777" w:rsidR="005F47AE" w:rsidRPr="00B46240" w:rsidRDefault="005F47AE" w:rsidP="00EC47B4">
            <w:r w:rsidRPr="00B46240">
              <w:t>Assessment (academic and social-emotional needs); target instruction to meet needs; concerns about addressing learning loss</w:t>
            </w:r>
          </w:p>
        </w:tc>
      </w:tr>
      <w:tr w:rsidR="005F47AE" w:rsidRPr="00B46240" w14:paraId="2E1DAAEB" w14:textId="77777777" w:rsidTr="00001953">
        <w:trPr>
          <w:trHeight w:val="300"/>
        </w:trPr>
        <w:tc>
          <w:tcPr>
            <w:tcW w:w="9350" w:type="dxa"/>
            <w:shd w:val="clear" w:color="auto" w:fill="auto"/>
            <w:noWrap/>
            <w:vAlign w:val="bottom"/>
          </w:tcPr>
          <w:p w14:paraId="3357106B" w14:textId="77777777" w:rsidR="005F47AE" w:rsidRPr="00B46240" w:rsidRDefault="005F47AE" w:rsidP="00EC47B4">
            <w:r w:rsidRPr="00B46240">
              <w:lastRenderedPageBreak/>
              <w:t>Resources for students and families in specific areas to address learning loss and to aid in motivation, additional non-school time supports and staff training</w:t>
            </w:r>
          </w:p>
        </w:tc>
      </w:tr>
      <w:tr w:rsidR="005F47AE" w:rsidRPr="00B46240" w14:paraId="0F453726" w14:textId="77777777" w:rsidTr="00001953">
        <w:trPr>
          <w:trHeight w:val="300"/>
        </w:trPr>
        <w:tc>
          <w:tcPr>
            <w:tcW w:w="9350" w:type="dxa"/>
            <w:shd w:val="clear" w:color="auto" w:fill="auto"/>
            <w:noWrap/>
            <w:vAlign w:val="bottom"/>
            <w:hideMark/>
          </w:tcPr>
          <w:p w14:paraId="4332CF3D" w14:textId="77777777" w:rsidR="005F47AE" w:rsidRPr="00B46240" w:rsidRDefault="005F47AE" w:rsidP="00EC47B4">
            <w:r w:rsidRPr="00B46240">
              <w:t>We will need reading and math interventionists to be able to meet the individual needs of the students.</w:t>
            </w:r>
          </w:p>
        </w:tc>
      </w:tr>
      <w:tr w:rsidR="005F47AE" w:rsidRPr="00B46240" w14:paraId="49E2F0E8" w14:textId="77777777" w:rsidTr="00001953">
        <w:trPr>
          <w:trHeight w:val="300"/>
        </w:trPr>
        <w:tc>
          <w:tcPr>
            <w:tcW w:w="9350" w:type="dxa"/>
            <w:shd w:val="clear" w:color="auto" w:fill="auto"/>
            <w:noWrap/>
            <w:vAlign w:val="bottom"/>
            <w:hideMark/>
          </w:tcPr>
          <w:p w14:paraId="6D615411" w14:textId="77777777" w:rsidR="005F47AE" w:rsidRPr="00B46240" w:rsidRDefault="005F47AE" w:rsidP="00EC47B4">
            <w:r w:rsidRPr="00B46240">
              <w:t>Sleep schedules, work schedules, learning loss, English speaking skills loss, interacting with peers in an academic capacity.</w:t>
            </w:r>
          </w:p>
        </w:tc>
      </w:tr>
      <w:tr w:rsidR="005F47AE" w:rsidRPr="00B46240" w14:paraId="2E102BD4" w14:textId="77777777" w:rsidTr="00001953">
        <w:trPr>
          <w:trHeight w:val="300"/>
        </w:trPr>
        <w:tc>
          <w:tcPr>
            <w:tcW w:w="9350" w:type="dxa"/>
            <w:shd w:val="clear" w:color="auto" w:fill="auto"/>
            <w:noWrap/>
            <w:vAlign w:val="bottom"/>
            <w:hideMark/>
          </w:tcPr>
          <w:p w14:paraId="2240E14E" w14:textId="77777777" w:rsidR="005F47AE" w:rsidRPr="00B46240" w:rsidRDefault="005F47AE" w:rsidP="00EC47B4">
            <w:r w:rsidRPr="00B46240">
              <w:t>Loss of money from working--push/pull of basic needs (money, home, food) and being in school.  Also, major linguistic and academic gaps for students who are already overage/under-credited.</w:t>
            </w:r>
          </w:p>
        </w:tc>
      </w:tr>
      <w:tr w:rsidR="005F47AE" w:rsidRPr="00B46240" w14:paraId="4656AE1D" w14:textId="77777777" w:rsidTr="00001953">
        <w:trPr>
          <w:trHeight w:val="300"/>
        </w:trPr>
        <w:tc>
          <w:tcPr>
            <w:tcW w:w="9350" w:type="dxa"/>
            <w:shd w:val="clear" w:color="auto" w:fill="auto"/>
            <w:noWrap/>
            <w:vAlign w:val="bottom"/>
            <w:hideMark/>
          </w:tcPr>
          <w:p w14:paraId="3D6E2A39" w14:textId="77777777" w:rsidR="005F47AE" w:rsidRPr="00B46240" w:rsidRDefault="005F47AE" w:rsidP="00EC47B4">
            <w:r w:rsidRPr="00B46240">
              <w:t xml:space="preserve">Back to </w:t>
            </w:r>
            <w:proofErr w:type="gramStart"/>
            <w:r w:rsidRPr="00B46240">
              <w:t>school based</w:t>
            </w:r>
            <w:proofErr w:type="gramEnd"/>
            <w:r w:rsidRPr="00B46240">
              <w:t xml:space="preserve"> instruction will require additional ESL intervention blocks to be in place for students whom have not engaged in remote learning. We also have to make sure that all students return to back to school traditional instruction. Outreach to families in a language they understand is also key. Holding bilingual meetings, whether virtual or face to face to outline reentry plan is needed to ensure successful EL reentry. Students will require more support in their SEI classes and hopefully participate in after school academic programming.</w:t>
            </w:r>
          </w:p>
        </w:tc>
      </w:tr>
      <w:tr w:rsidR="005F47AE" w:rsidRPr="00B46240" w14:paraId="090E73C2" w14:textId="77777777" w:rsidTr="00001953">
        <w:trPr>
          <w:trHeight w:val="300"/>
        </w:trPr>
        <w:tc>
          <w:tcPr>
            <w:tcW w:w="9350" w:type="dxa"/>
            <w:shd w:val="clear" w:color="auto" w:fill="auto"/>
            <w:noWrap/>
            <w:vAlign w:val="bottom"/>
            <w:hideMark/>
          </w:tcPr>
          <w:p w14:paraId="06626D79" w14:textId="77777777" w:rsidR="005F47AE" w:rsidRPr="00B46240" w:rsidRDefault="005F47AE" w:rsidP="00EC47B4">
            <w:r w:rsidRPr="00B46240">
              <w:t>Communication the importance of coming back!</w:t>
            </w:r>
          </w:p>
        </w:tc>
      </w:tr>
      <w:tr w:rsidR="005F47AE" w:rsidRPr="00B46240" w14:paraId="3F099343" w14:textId="77777777" w:rsidTr="00001953">
        <w:trPr>
          <w:trHeight w:val="300"/>
        </w:trPr>
        <w:tc>
          <w:tcPr>
            <w:tcW w:w="9350" w:type="dxa"/>
            <w:shd w:val="clear" w:color="auto" w:fill="auto"/>
            <w:noWrap/>
            <w:vAlign w:val="bottom"/>
            <w:hideMark/>
          </w:tcPr>
          <w:p w14:paraId="0A7B80D1" w14:textId="77777777" w:rsidR="005F47AE" w:rsidRPr="00B46240" w:rsidRDefault="005F47AE" w:rsidP="00EC47B4">
            <w:r w:rsidRPr="00B46240">
              <w:t>Extended day programming for language development &amp; Academic tutoring to pass state MCAS.</w:t>
            </w:r>
          </w:p>
        </w:tc>
      </w:tr>
      <w:tr w:rsidR="005F47AE" w:rsidRPr="00B46240" w14:paraId="1786DB85" w14:textId="77777777" w:rsidTr="00001953">
        <w:trPr>
          <w:trHeight w:val="300"/>
        </w:trPr>
        <w:tc>
          <w:tcPr>
            <w:tcW w:w="9350" w:type="dxa"/>
            <w:shd w:val="clear" w:color="auto" w:fill="auto"/>
            <w:noWrap/>
            <w:vAlign w:val="bottom"/>
          </w:tcPr>
          <w:p w14:paraId="6D635A29" w14:textId="77777777" w:rsidR="005F47AE" w:rsidRPr="00B46240" w:rsidRDefault="005F47AE" w:rsidP="00EC47B4">
            <w:r w:rsidRPr="00B46240">
              <w:t>More supports in the classroom</w:t>
            </w:r>
          </w:p>
        </w:tc>
      </w:tr>
      <w:tr w:rsidR="005F47AE" w:rsidRPr="00B46240" w14:paraId="3E680BCB" w14:textId="77777777" w:rsidTr="00001953">
        <w:trPr>
          <w:trHeight w:val="300"/>
        </w:trPr>
        <w:tc>
          <w:tcPr>
            <w:tcW w:w="9350" w:type="dxa"/>
            <w:shd w:val="clear" w:color="auto" w:fill="auto"/>
            <w:noWrap/>
            <w:vAlign w:val="bottom"/>
            <w:hideMark/>
          </w:tcPr>
          <w:p w14:paraId="2BA04446" w14:textId="1EDC0667" w:rsidR="005F47AE" w:rsidRPr="00B46240" w:rsidRDefault="005F47AE" w:rsidP="00EC47B4">
            <w:r w:rsidRPr="00B46240">
              <w:t>We need support for the MCAS. It is already unfair and too hard for recently arrived ELS as far as graduation requirements go. We have many teachers who do not SEI in brick and mortar, who are doing even less for ELS now. And even with good teachers who are trying their best</w:t>
            </w:r>
            <w:r w:rsidR="00492DEE">
              <w:t xml:space="preserve"> </w:t>
            </w:r>
            <w:r w:rsidRPr="00B46240">
              <w:t xml:space="preserve">-- many ELS are not having success.  Many </w:t>
            </w:r>
            <w:proofErr w:type="gramStart"/>
            <w:r w:rsidRPr="00B46240">
              <w:t>live in</w:t>
            </w:r>
            <w:proofErr w:type="gramEnd"/>
            <w:r w:rsidRPr="00B46240">
              <w:t xml:space="preserve"> shared households with one family per room.  The young men work -- and went back to work as landscapers and builders 6 weeks ago.  They have to contribute to the family earnings.  Young ladies often take care of the young siblings in their family-- and in their shared homes. That said--- when they have a connection with their teachers-- they try extra hard. We know they are strong and have endured far more than most American teachers have</w:t>
            </w:r>
            <w:proofErr w:type="gramStart"/>
            <w:r w:rsidRPr="00B46240">
              <w:t>.....</w:t>
            </w:r>
            <w:proofErr w:type="gramEnd"/>
            <w:r w:rsidRPr="00B46240">
              <w:t xml:space="preserve"> They are resilient.  We have young men who call in to classes from landscaping job sites.... if they see the slightest glimmer of hope that they can pass.</w:t>
            </w:r>
          </w:p>
        </w:tc>
      </w:tr>
      <w:tr w:rsidR="005F47AE" w:rsidRPr="00B46240" w14:paraId="6B3F3C48" w14:textId="77777777" w:rsidTr="00001953">
        <w:trPr>
          <w:trHeight w:val="300"/>
        </w:trPr>
        <w:tc>
          <w:tcPr>
            <w:tcW w:w="9350" w:type="dxa"/>
            <w:shd w:val="clear" w:color="auto" w:fill="auto"/>
            <w:noWrap/>
            <w:vAlign w:val="bottom"/>
            <w:hideMark/>
          </w:tcPr>
          <w:p w14:paraId="389946D5" w14:textId="77777777" w:rsidR="005F47AE" w:rsidRPr="00B46240" w:rsidRDefault="005F47AE" w:rsidP="00EC47B4">
            <w:r w:rsidRPr="00B46240">
              <w:t>Engagement</w:t>
            </w:r>
          </w:p>
        </w:tc>
      </w:tr>
      <w:tr w:rsidR="005F47AE" w:rsidRPr="00B46240" w14:paraId="215428B1" w14:textId="77777777" w:rsidTr="00001953">
        <w:trPr>
          <w:trHeight w:val="300"/>
        </w:trPr>
        <w:tc>
          <w:tcPr>
            <w:tcW w:w="9350" w:type="dxa"/>
            <w:shd w:val="clear" w:color="auto" w:fill="auto"/>
            <w:noWrap/>
            <w:vAlign w:val="bottom"/>
            <w:hideMark/>
          </w:tcPr>
          <w:p w14:paraId="73F88D5D" w14:textId="77777777" w:rsidR="005F47AE" w:rsidRPr="00B46240" w:rsidRDefault="005F47AE" w:rsidP="00EC47B4">
            <w:r w:rsidRPr="00B46240">
              <w:t>A complete reteach (if not a new teach) of how to do physical school with social distancing measures in place will be very difficult.</w:t>
            </w:r>
          </w:p>
        </w:tc>
      </w:tr>
      <w:tr w:rsidR="005F47AE" w:rsidRPr="00B46240" w14:paraId="6FD7BCD3" w14:textId="77777777" w:rsidTr="00001953">
        <w:trPr>
          <w:trHeight w:val="300"/>
        </w:trPr>
        <w:tc>
          <w:tcPr>
            <w:tcW w:w="9350" w:type="dxa"/>
            <w:shd w:val="clear" w:color="auto" w:fill="auto"/>
            <w:noWrap/>
            <w:vAlign w:val="bottom"/>
            <w:hideMark/>
          </w:tcPr>
          <w:p w14:paraId="34A9C42D" w14:textId="77777777" w:rsidR="005F47AE" w:rsidRPr="00B46240" w:rsidRDefault="005F47AE" w:rsidP="00EC47B4">
            <w:r w:rsidRPr="00B46240">
              <w:t>PPE, Wi-Fi, and a way to keep on track with English. What online language learning programs are most effective?</w:t>
            </w:r>
          </w:p>
        </w:tc>
      </w:tr>
    </w:tbl>
    <w:p w14:paraId="4273D99F" w14:textId="77777777" w:rsidR="005F47AE" w:rsidRDefault="005F47AE" w:rsidP="00EC47B4"/>
    <w:p w14:paraId="7170830C" w14:textId="77777777" w:rsidR="005F47AE" w:rsidRPr="00614FC3" w:rsidRDefault="005F47AE" w:rsidP="00EC47B4">
      <w:pPr>
        <w:rPr>
          <w:b/>
          <w:bCs/>
        </w:rPr>
      </w:pPr>
      <w:r w:rsidRPr="00614FC3">
        <w:rPr>
          <w:b/>
          <w:bCs/>
        </w:rPr>
        <w:t>Table A3: What are you most worried about (e.g. learning loss, dropping out or specific academic, social emotional, behavioral concerns, etc.) for your high school English Learners in light of COVID-19 and remote schooling?</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en-ended responses for worries for high school English leaners."/>
        <w:tblDescription w:val="Table contains open-ended responses about what the district is most worried about (e.g. learning loss, dropping out or specific academic, social emotional, behavioral concerns, etc.) for high school English Learners in light of COVID-19 and remote schooling."/>
      </w:tblPr>
      <w:tblGrid>
        <w:gridCol w:w="9350"/>
      </w:tblGrid>
      <w:tr w:rsidR="005F47AE" w:rsidRPr="00B46240" w14:paraId="00234523" w14:textId="77777777" w:rsidTr="00001953">
        <w:trPr>
          <w:trHeight w:val="280"/>
        </w:trPr>
        <w:tc>
          <w:tcPr>
            <w:tcW w:w="9350" w:type="dxa"/>
            <w:shd w:val="clear" w:color="000000" w:fill="EAEAE8"/>
            <w:noWrap/>
            <w:vAlign w:val="bottom"/>
            <w:hideMark/>
          </w:tcPr>
          <w:p w14:paraId="04605ED8" w14:textId="77777777" w:rsidR="005F47AE" w:rsidRPr="00B46240" w:rsidRDefault="005F47AE" w:rsidP="00EC47B4">
            <w:r w:rsidRPr="00B46240">
              <w:t>What are you most worried about (e.g. learning loss, dropping out or specific academic, social emotional, behavioral concerns, etc.) for your high school English Learners in light of COVID-19 and remote schooling?</w:t>
            </w:r>
          </w:p>
        </w:tc>
      </w:tr>
      <w:tr w:rsidR="005F47AE" w:rsidRPr="00B46240" w14:paraId="39BFF0A4" w14:textId="77777777" w:rsidTr="00001953">
        <w:trPr>
          <w:trHeight w:val="300"/>
        </w:trPr>
        <w:tc>
          <w:tcPr>
            <w:tcW w:w="9350" w:type="dxa"/>
            <w:shd w:val="clear" w:color="auto" w:fill="auto"/>
            <w:noWrap/>
            <w:vAlign w:val="bottom"/>
            <w:hideMark/>
          </w:tcPr>
          <w:p w14:paraId="641FF9D3" w14:textId="77777777" w:rsidR="005F47AE" w:rsidRPr="00B46240" w:rsidRDefault="005F47AE" w:rsidP="00EC47B4">
            <w:r w:rsidRPr="00B46240">
              <w:t>SEL</w:t>
            </w:r>
          </w:p>
        </w:tc>
      </w:tr>
      <w:tr w:rsidR="005F47AE" w:rsidRPr="00B46240" w14:paraId="20935162" w14:textId="77777777" w:rsidTr="00001953">
        <w:trPr>
          <w:trHeight w:val="300"/>
        </w:trPr>
        <w:tc>
          <w:tcPr>
            <w:tcW w:w="9350" w:type="dxa"/>
            <w:shd w:val="clear" w:color="auto" w:fill="auto"/>
            <w:noWrap/>
            <w:vAlign w:val="bottom"/>
            <w:hideMark/>
          </w:tcPr>
          <w:p w14:paraId="137F9567" w14:textId="77777777" w:rsidR="005F47AE" w:rsidRPr="00B46240" w:rsidRDefault="005F47AE" w:rsidP="00EC47B4">
            <w:r w:rsidRPr="00B46240">
              <w:lastRenderedPageBreak/>
              <w:t>Learning loss</w:t>
            </w:r>
          </w:p>
        </w:tc>
      </w:tr>
      <w:tr w:rsidR="005F47AE" w:rsidRPr="00B46240" w14:paraId="4CF260FE" w14:textId="77777777" w:rsidTr="00001953">
        <w:trPr>
          <w:trHeight w:val="300"/>
        </w:trPr>
        <w:tc>
          <w:tcPr>
            <w:tcW w:w="9350" w:type="dxa"/>
            <w:shd w:val="clear" w:color="auto" w:fill="auto"/>
            <w:noWrap/>
            <w:vAlign w:val="bottom"/>
            <w:hideMark/>
          </w:tcPr>
          <w:p w14:paraId="4EA5E296" w14:textId="77777777" w:rsidR="005F47AE" w:rsidRPr="00B46240" w:rsidRDefault="005F47AE" w:rsidP="00EC47B4">
            <w:r w:rsidRPr="00B46240">
              <w:t>I'm worried about it all - learning loss, language acquisition loss, social emotional concerns, trauma, not returning to school - everything!</w:t>
            </w:r>
          </w:p>
        </w:tc>
      </w:tr>
      <w:tr w:rsidR="005F47AE" w:rsidRPr="00B46240" w14:paraId="09174E14" w14:textId="77777777" w:rsidTr="00001953">
        <w:trPr>
          <w:trHeight w:val="300"/>
        </w:trPr>
        <w:tc>
          <w:tcPr>
            <w:tcW w:w="9350" w:type="dxa"/>
            <w:shd w:val="clear" w:color="auto" w:fill="auto"/>
            <w:noWrap/>
            <w:vAlign w:val="bottom"/>
            <w:hideMark/>
          </w:tcPr>
          <w:p w14:paraId="097FDB93" w14:textId="77777777" w:rsidR="005F47AE" w:rsidRPr="00B46240" w:rsidRDefault="005F47AE" w:rsidP="00EC47B4">
            <w:r w:rsidRPr="00B46240">
              <w:t>Learning loss, motivation and the social-emotional impact, disengagement</w:t>
            </w:r>
          </w:p>
        </w:tc>
      </w:tr>
      <w:tr w:rsidR="005F47AE" w:rsidRPr="00B46240" w14:paraId="4DEED569" w14:textId="77777777" w:rsidTr="00001953">
        <w:trPr>
          <w:trHeight w:val="300"/>
        </w:trPr>
        <w:tc>
          <w:tcPr>
            <w:tcW w:w="9350" w:type="dxa"/>
            <w:shd w:val="clear" w:color="auto" w:fill="auto"/>
            <w:noWrap/>
            <w:vAlign w:val="bottom"/>
            <w:hideMark/>
          </w:tcPr>
          <w:p w14:paraId="5E1B072B" w14:textId="77777777" w:rsidR="005F47AE" w:rsidRPr="00B46240" w:rsidRDefault="005F47AE" w:rsidP="00EC47B4">
            <w:r w:rsidRPr="00B46240">
              <w:t>Biggest concern for entire school is learning loss but specifically for ELs because they seem to have housing/ living quarters issues such as too many family members with no quiet space to concentrate.</w:t>
            </w:r>
          </w:p>
        </w:tc>
      </w:tr>
      <w:tr w:rsidR="005F47AE" w:rsidRPr="00B46240" w14:paraId="22E0430E" w14:textId="77777777" w:rsidTr="00001953">
        <w:trPr>
          <w:trHeight w:val="300"/>
        </w:trPr>
        <w:tc>
          <w:tcPr>
            <w:tcW w:w="9350" w:type="dxa"/>
            <w:shd w:val="clear" w:color="auto" w:fill="auto"/>
            <w:noWrap/>
            <w:vAlign w:val="bottom"/>
            <w:hideMark/>
          </w:tcPr>
          <w:p w14:paraId="5E7E0059" w14:textId="77777777" w:rsidR="005F47AE" w:rsidRPr="00B46240" w:rsidRDefault="005F47AE" w:rsidP="00EC47B4">
            <w:r w:rsidRPr="00B46240">
              <w:t>Learning loss, dropping out or specific academic, social emotional, behavioral concerns (all)</w:t>
            </w:r>
          </w:p>
        </w:tc>
      </w:tr>
      <w:tr w:rsidR="005F47AE" w:rsidRPr="00B46240" w14:paraId="158F17DF" w14:textId="77777777" w:rsidTr="00001953">
        <w:trPr>
          <w:trHeight w:val="300"/>
        </w:trPr>
        <w:tc>
          <w:tcPr>
            <w:tcW w:w="9350" w:type="dxa"/>
            <w:shd w:val="clear" w:color="auto" w:fill="auto"/>
            <w:noWrap/>
            <w:vAlign w:val="bottom"/>
            <w:hideMark/>
          </w:tcPr>
          <w:p w14:paraId="10793912" w14:textId="77777777" w:rsidR="005F47AE" w:rsidRPr="00B46240" w:rsidRDefault="005F47AE" w:rsidP="00EC47B4">
            <w:r w:rsidRPr="00B46240">
              <w:t>I am very concerned about learning loss for our ELs, risk of further dropping out especially for our older students who were not making progress while we were in session in the fall and winter of 2019-2020. I am also concerned about students returning and having added SEL needs, given individual situations in their home lives. I am concerned at the lack of highly qualified support staff in order to meet their needs. This was also a concern pre COVID-19.</w:t>
            </w:r>
          </w:p>
        </w:tc>
      </w:tr>
      <w:tr w:rsidR="005F47AE" w:rsidRPr="00B46240" w14:paraId="0E91579C" w14:textId="77777777" w:rsidTr="00001953">
        <w:trPr>
          <w:trHeight w:val="300"/>
        </w:trPr>
        <w:tc>
          <w:tcPr>
            <w:tcW w:w="9350" w:type="dxa"/>
            <w:shd w:val="clear" w:color="auto" w:fill="auto"/>
            <w:noWrap/>
            <w:vAlign w:val="bottom"/>
            <w:hideMark/>
          </w:tcPr>
          <w:p w14:paraId="2D937F8F" w14:textId="77777777" w:rsidR="005F47AE" w:rsidRPr="00B46240" w:rsidRDefault="005F47AE" w:rsidP="00EC47B4">
            <w:r w:rsidRPr="00B46240">
              <w:t>Learning loss</w:t>
            </w:r>
          </w:p>
        </w:tc>
      </w:tr>
      <w:tr w:rsidR="005F47AE" w:rsidRPr="00B46240" w14:paraId="7A24A376" w14:textId="77777777" w:rsidTr="00001953">
        <w:trPr>
          <w:trHeight w:val="300"/>
        </w:trPr>
        <w:tc>
          <w:tcPr>
            <w:tcW w:w="9350" w:type="dxa"/>
            <w:shd w:val="clear" w:color="auto" w:fill="auto"/>
            <w:noWrap/>
            <w:vAlign w:val="bottom"/>
          </w:tcPr>
          <w:p w14:paraId="78DABA29" w14:textId="77777777" w:rsidR="005F47AE" w:rsidRPr="00B46240" w:rsidRDefault="005F47AE" w:rsidP="00EC47B4">
            <w:r w:rsidRPr="00B46240">
              <w:t>Learning loss and general health and welfare. Many high school students have been working high-risk jobs to help their families.</w:t>
            </w:r>
          </w:p>
        </w:tc>
      </w:tr>
      <w:tr w:rsidR="005F47AE" w:rsidRPr="00B46240" w14:paraId="146F4519" w14:textId="77777777" w:rsidTr="00001953">
        <w:trPr>
          <w:trHeight w:val="300"/>
        </w:trPr>
        <w:tc>
          <w:tcPr>
            <w:tcW w:w="9350" w:type="dxa"/>
            <w:shd w:val="clear" w:color="auto" w:fill="auto"/>
            <w:noWrap/>
            <w:vAlign w:val="bottom"/>
          </w:tcPr>
          <w:p w14:paraId="6A9FEDB6" w14:textId="77777777" w:rsidR="005F47AE" w:rsidRPr="00B46240" w:rsidRDefault="005F47AE" w:rsidP="00EC47B4">
            <w:r w:rsidRPr="00B46240">
              <w:t>Learning loss, dropouts, social emotional needs, health needs, and financial needs</w:t>
            </w:r>
          </w:p>
        </w:tc>
      </w:tr>
      <w:tr w:rsidR="005F47AE" w:rsidRPr="00B46240" w14:paraId="0E8F2887" w14:textId="77777777" w:rsidTr="00001953">
        <w:trPr>
          <w:trHeight w:val="300"/>
        </w:trPr>
        <w:tc>
          <w:tcPr>
            <w:tcW w:w="9350" w:type="dxa"/>
            <w:shd w:val="clear" w:color="auto" w:fill="auto"/>
            <w:noWrap/>
            <w:vAlign w:val="bottom"/>
          </w:tcPr>
          <w:p w14:paraId="0BBA8BBA" w14:textId="77777777" w:rsidR="005F47AE" w:rsidRPr="00B46240" w:rsidRDefault="005F47AE" w:rsidP="00EC47B4">
            <w:r w:rsidRPr="00B46240">
              <w:t>learning loss, child &amp; domestic abuse, mental health, socioeconomics, dropout rate, grade level academics</w:t>
            </w:r>
          </w:p>
        </w:tc>
      </w:tr>
      <w:tr w:rsidR="005F47AE" w:rsidRPr="00B46240" w14:paraId="51F4AB7E" w14:textId="77777777" w:rsidTr="00001953">
        <w:trPr>
          <w:trHeight w:val="300"/>
        </w:trPr>
        <w:tc>
          <w:tcPr>
            <w:tcW w:w="9350" w:type="dxa"/>
            <w:shd w:val="clear" w:color="auto" w:fill="auto"/>
            <w:noWrap/>
            <w:vAlign w:val="bottom"/>
          </w:tcPr>
          <w:p w14:paraId="2512813C" w14:textId="77777777" w:rsidR="005F47AE" w:rsidRPr="00B46240" w:rsidRDefault="005F47AE" w:rsidP="00EC47B4">
            <w:r w:rsidRPr="00B46240">
              <w:t>Language and content learning loss (which, in turn, impacts student confidence, S-E, behavior, graduation, etc.)</w:t>
            </w:r>
          </w:p>
        </w:tc>
      </w:tr>
      <w:tr w:rsidR="005F47AE" w:rsidRPr="00B46240" w14:paraId="3F614132" w14:textId="77777777" w:rsidTr="00001953">
        <w:trPr>
          <w:trHeight w:val="300"/>
        </w:trPr>
        <w:tc>
          <w:tcPr>
            <w:tcW w:w="9350" w:type="dxa"/>
            <w:shd w:val="clear" w:color="auto" w:fill="auto"/>
            <w:noWrap/>
            <w:vAlign w:val="bottom"/>
            <w:hideMark/>
          </w:tcPr>
          <w:p w14:paraId="3263F2AA" w14:textId="77777777" w:rsidR="005F47AE" w:rsidRPr="00B46240" w:rsidRDefault="005F47AE" w:rsidP="00EC47B4">
            <w:r w:rsidRPr="00B46240">
              <w:t>Social emotional support -Learning loss</w:t>
            </w:r>
          </w:p>
        </w:tc>
      </w:tr>
      <w:tr w:rsidR="005F47AE" w:rsidRPr="00B46240" w14:paraId="0302B9C2" w14:textId="77777777" w:rsidTr="00001953">
        <w:trPr>
          <w:trHeight w:val="300"/>
        </w:trPr>
        <w:tc>
          <w:tcPr>
            <w:tcW w:w="9350" w:type="dxa"/>
            <w:shd w:val="clear" w:color="auto" w:fill="auto"/>
            <w:noWrap/>
            <w:vAlign w:val="bottom"/>
          </w:tcPr>
          <w:p w14:paraId="110EE20D" w14:textId="77777777" w:rsidR="005F47AE" w:rsidRPr="00B46240" w:rsidRDefault="005F47AE" w:rsidP="00EC47B4">
            <w:r w:rsidRPr="00B46240">
              <w:t>Learning loss and social emotional concerns</w:t>
            </w:r>
          </w:p>
        </w:tc>
      </w:tr>
      <w:tr w:rsidR="005F47AE" w:rsidRPr="00B46240" w14:paraId="14488953" w14:textId="77777777" w:rsidTr="00001953">
        <w:trPr>
          <w:trHeight w:val="300"/>
        </w:trPr>
        <w:tc>
          <w:tcPr>
            <w:tcW w:w="9350" w:type="dxa"/>
            <w:shd w:val="clear" w:color="auto" w:fill="auto"/>
            <w:noWrap/>
            <w:vAlign w:val="bottom"/>
          </w:tcPr>
          <w:p w14:paraId="1A9D0153" w14:textId="77777777" w:rsidR="005F47AE" w:rsidRPr="00B46240" w:rsidRDefault="005F47AE" w:rsidP="00EC47B4">
            <w:r w:rsidRPr="00B46240">
              <w:t>Learning loss and social/emotional supports</w:t>
            </w:r>
          </w:p>
        </w:tc>
      </w:tr>
      <w:tr w:rsidR="005F47AE" w:rsidRPr="00B46240" w14:paraId="6231DBE5" w14:textId="77777777" w:rsidTr="00001953">
        <w:trPr>
          <w:trHeight w:val="300"/>
        </w:trPr>
        <w:tc>
          <w:tcPr>
            <w:tcW w:w="9350" w:type="dxa"/>
            <w:shd w:val="clear" w:color="auto" w:fill="auto"/>
            <w:noWrap/>
            <w:vAlign w:val="bottom"/>
          </w:tcPr>
          <w:p w14:paraId="3DC8FA29" w14:textId="77777777" w:rsidR="005F47AE" w:rsidRPr="00B46240" w:rsidRDefault="005F47AE" w:rsidP="00EC47B4">
            <w:r w:rsidRPr="00B46240">
              <w:t>Social emotional</w:t>
            </w:r>
          </w:p>
        </w:tc>
      </w:tr>
      <w:tr w:rsidR="005F47AE" w:rsidRPr="00B46240" w14:paraId="4D4BDE31" w14:textId="77777777" w:rsidTr="00001953">
        <w:trPr>
          <w:trHeight w:val="300"/>
        </w:trPr>
        <w:tc>
          <w:tcPr>
            <w:tcW w:w="9350" w:type="dxa"/>
            <w:shd w:val="clear" w:color="auto" w:fill="auto"/>
            <w:noWrap/>
            <w:vAlign w:val="bottom"/>
          </w:tcPr>
          <w:p w14:paraId="2DCDDAB3" w14:textId="77777777" w:rsidR="005F47AE" w:rsidRPr="00B46240" w:rsidRDefault="005F47AE" w:rsidP="00EC47B4">
            <w:r w:rsidRPr="00B46240">
              <w:t>I am most concerned about our students’ social emotional health. Each day that passes with remote learning, I worry about the worry that many of our students are facing financially, emotionally, and academically.</w:t>
            </w:r>
          </w:p>
        </w:tc>
      </w:tr>
      <w:tr w:rsidR="005F47AE" w:rsidRPr="00B46240" w14:paraId="4718B62A" w14:textId="77777777" w:rsidTr="00001953">
        <w:trPr>
          <w:trHeight w:val="300"/>
        </w:trPr>
        <w:tc>
          <w:tcPr>
            <w:tcW w:w="9350" w:type="dxa"/>
            <w:shd w:val="clear" w:color="auto" w:fill="auto"/>
            <w:noWrap/>
            <w:vAlign w:val="bottom"/>
          </w:tcPr>
          <w:p w14:paraId="7297DD7B" w14:textId="77777777" w:rsidR="005F47AE" w:rsidRPr="00B46240" w:rsidRDefault="005F47AE" w:rsidP="00EC47B4">
            <w:r w:rsidRPr="00B46240">
              <w:t>Because our teachers have done a great deal to engage ELs and reach out to families, in conjunction with working with our ELPAC, we have done a lot in regard to social emotional needs.  We have done home visits, had lunch pick up, offered food assistance during school closure.  What I am most worried about is the time off learning and the make-up period come fall.  I am also worried about the safety and well-being of our students and staff if safety measures are not properly carried out.  Although I would be just as worried if in person instructional was not allowed because students will continue to have gaps.</w:t>
            </w:r>
          </w:p>
        </w:tc>
      </w:tr>
      <w:tr w:rsidR="005F47AE" w:rsidRPr="00B46240" w14:paraId="2109019F" w14:textId="77777777" w:rsidTr="00001953">
        <w:trPr>
          <w:trHeight w:val="300"/>
        </w:trPr>
        <w:tc>
          <w:tcPr>
            <w:tcW w:w="9350" w:type="dxa"/>
            <w:shd w:val="clear" w:color="auto" w:fill="auto"/>
            <w:noWrap/>
            <w:vAlign w:val="bottom"/>
            <w:hideMark/>
          </w:tcPr>
          <w:p w14:paraId="1A11341D" w14:textId="77777777" w:rsidR="005F47AE" w:rsidRPr="00B46240" w:rsidRDefault="005F47AE" w:rsidP="00EC47B4">
            <w:r w:rsidRPr="00B46240">
              <w:t>1. A lot of students have jobs now to support their families and coming back might be difficult.  2. Each student having a Chromebook and internet services to take part in the remote lessons that are taking place.</w:t>
            </w:r>
          </w:p>
        </w:tc>
      </w:tr>
      <w:tr w:rsidR="005F47AE" w:rsidRPr="00B46240" w14:paraId="3AEB6A89" w14:textId="77777777" w:rsidTr="00001953">
        <w:trPr>
          <w:trHeight w:val="300"/>
        </w:trPr>
        <w:tc>
          <w:tcPr>
            <w:tcW w:w="9350" w:type="dxa"/>
            <w:shd w:val="clear" w:color="auto" w:fill="auto"/>
            <w:noWrap/>
            <w:vAlign w:val="bottom"/>
          </w:tcPr>
          <w:p w14:paraId="718FF65E" w14:textId="77777777" w:rsidR="005F47AE" w:rsidRPr="00B46240" w:rsidRDefault="005F47AE" w:rsidP="00EC47B4">
            <w:r w:rsidRPr="00B46240">
              <w:t>Dropping out due to working and needing to supply $ to the family</w:t>
            </w:r>
          </w:p>
        </w:tc>
      </w:tr>
      <w:tr w:rsidR="005F47AE" w:rsidRPr="00B46240" w14:paraId="10B729DD" w14:textId="77777777" w:rsidTr="00001953">
        <w:trPr>
          <w:trHeight w:val="300"/>
        </w:trPr>
        <w:tc>
          <w:tcPr>
            <w:tcW w:w="9350" w:type="dxa"/>
            <w:shd w:val="clear" w:color="auto" w:fill="auto"/>
            <w:noWrap/>
            <w:vAlign w:val="bottom"/>
            <w:hideMark/>
          </w:tcPr>
          <w:p w14:paraId="7462E34E" w14:textId="77777777" w:rsidR="005F47AE" w:rsidRPr="00B46240" w:rsidRDefault="005F47AE" w:rsidP="00EC47B4">
            <w:r w:rsidRPr="00B46240">
              <w:t>Dropping out.  If they were able to increase their work hours during this time, they may not be motivated to come back to school.</w:t>
            </w:r>
          </w:p>
        </w:tc>
      </w:tr>
      <w:tr w:rsidR="005F47AE" w:rsidRPr="00B46240" w14:paraId="3A560C94" w14:textId="77777777" w:rsidTr="00001953">
        <w:trPr>
          <w:trHeight w:val="300"/>
        </w:trPr>
        <w:tc>
          <w:tcPr>
            <w:tcW w:w="9350" w:type="dxa"/>
            <w:shd w:val="clear" w:color="auto" w:fill="auto"/>
            <w:noWrap/>
            <w:vAlign w:val="bottom"/>
            <w:hideMark/>
          </w:tcPr>
          <w:p w14:paraId="5DCDC6F2" w14:textId="77777777" w:rsidR="005F47AE" w:rsidRPr="00B46240" w:rsidRDefault="005F47AE" w:rsidP="00EC47B4">
            <w:r w:rsidRPr="00B46240">
              <w:t>Students will not come back to school</w:t>
            </w:r>
          </w:p>
        </w:tc>
      </w:tr>
      <w:tr w:rsidR="005F47AE" w:rsidRPr="00B46240" w14:paraId="7116D134" w14:textId="77777777" w:rsidTr="00001953">
        <w:trPr>
          <w:trHeight w:val="300"/>
        </w:trPr>
        <w:tc>
          <w:tcPr>
            <w:tcW w:w="9350" w:type="dxa"/>
            <w:shd w:val="clear" w:color="auto" w:fill="auto"/>
            <w:noWrap/>
            <w:vAlign w:val="bottom"/>
          </w:tcPr>
          <w:p w14:paraId="122D5B5E" w14:textId="77777777" w:rsidR="005F47AE" w:rsidRPr="00B46240" w:rsidRDefault="005F47AE" w:rsidP="00EC47B4">
            <w:r w:rsidRPr="00B46240">
              <w:t>Dropping out - work schedule/family needs have changed; learning loss</w:t>
            </w:r>
          </w:p>
        </w:tc>
      </w:tr>
      <w:tr w:rsidR="005F47AE" w:rsidRPr="00B46240" w14:paraId="18D7CF67" w14:textId="77777777" w:rsidTr="00001953">
        <w:trPr>
          <w:trHeight w:val="300"/>
        </w:trPr>
        <w:tc>
          <w:tcPr>
            <w:tcW w:w="9350" w:type="dxa"/>
            <w:shd w:val="clear" w:color="auto" w:fill="auto"/>
            <w:noWrap/>
            <w:vAlign w:val="bottom"/>
          </w:tcPr>
          <w:p w14:paraId="1364B09A" w14:textId="77777777" w:rsidR="005F47AE" w:rsidRPr="00B46240" w:rsidRDefault="005F47AE" w:rsidP="00EC47B4">
            <w:r w:rsidRPr="00B46240">
              <w:lastRenderedPageBreak/>
              <w:t>I have found most of our students are working and education is taking a backseat. I am most worried about the benefits our students get for themselves and their families (immediate) and that they will lose out on their education (Long term)</w:t>
            </w:r>
          </w:p>
        </w:tc>
      </w:tr>
      <w:tr w:rsidR="005F47AE" w:rsidRPr="00B46240" w14:paraId="6736A9AE" w14:textId="77777777" w:rsidTr="00001953">
        <w:trPr>
          <w:trHeight w:val="300"/>
        </w:trPr>
        <w:tc>
          <w:tcPr>
            <w:tcW w:w="9350" w:type="dxa"/>
            <w:shd w:val="clear" w:color="auto" w:fill="auto"/>
            <w:noWrap/>
            <w:vAlign w:val="bottom"/>
            <w:hideMark/>
          </w:tcPr>
          <w:p w14:paraId="2A3C5286" w14:textId="0DF22202" w:rsidR="005F47AE" w:rsidRPr="00B46240" w:rsidRDefault="005F47AE" w:rsidP="00EC47B4">
            <w:r w:rsidRPr="00B46240">
              <w:t>I am concerned about their health and that of their families. Covid hits the poor communities the hardest.  Then-- I worry about students giving up on schooling if they feel they will be even further behind.  I worry about teachers not connecting with kids. many don't in Brick and Mortar. How will they know? I worry about the SEL needs of students being met.  How can they access counseling?  I worry about what may be happening in their homes??? Getting out and into school is a safety for some of our kids.  I fear many of our kids will fall further behind due to remote learning.</w:t>
            </w:r>
          </w:p>
        </w:tc>
      </w:tr>
      <w:tr w:rsidR="005F47AE" w:rsidRPr="00B46240" w14:paraId="3FCAB7F3" w14:textId="77777777" w:rsidTr="00001953">
        <w:trPr>
          <w:trHeight w:val="300"/>
        </w:trPr>
        <w:tc>
          <w:tcPr>
            <w:tcW w:w="9350" w:type="dxa"/>
            <w:shd w:val="clear" w:color="auto" w:fill="auto"/>
            <w:noWrap/>
            <w:vAlign w:val="bottom"/>
          </w:tcPr>
          <w:p w14:paraId="37187198" w14:textId="1D0F5C61" w:rsidR="005F47AE" w:rsidRPr="00B46240" w:rsidRDefault="005F47AE" w:rsidP="00EC47B4">
            <w:r w:rsidRPr="00B46240">
              <w:t>All of the above, actually.  Mostly, I fear students will disengage and eventually drop out.</w:t>
            </w:r>
          </w:p>
        </w:tc>
      </w:tr>
      <w:tr w:rsidR="005F47AE" w:rsidRPr="00B46240" w14:paraId="12F7E339" w14:textId="77777777" w:rsidTr="00001953">
        <w:trPr>
          <w:trHeight w:val="300"/>
        </w:trPr>
        <w:tc>
          <w:tcPr>
            <w:tcW w:w="9350" w:type="dxa"/>
            <w:shd w:val="clear" w:color="auto" w:fill="auto"/>
            <w:noWrap/>
            <w:vAlign w:val="bottom"/>
            <w:hideMark/>
          </w:tcPr>
          <w:p w14:paraId="5EFFB60C" w14:textId="77777777" w:rsidR="005F47AE" w:rsidRPr="00B46240" w:rsidRDefault="005F47AE" w:rsidP="00EC47B4">
            <w:r w:rsidRPr="00B46240">
              <w:t>Everything- learning loss, budget cuts disproportionately affecting EL staffing and support, social emotional support, economic and family support</w:t>
            </w:r>
          </w:p>
        </w:tc>
      </w:tr>
      <w:tr w:rsidR="005F47AE" w:rsidRPr="00B46240" w14:paraId="5D237EA6" w14:textId="77777777" w:rsidTr="00001953">
        <w:trPr>
          <w:trHeight w:val="300"/>
        </w:trPr>
        <w:tc>
          <w:tcPr>
            <w:tcW w:w="9350" w:type="dxa"/>
            <w:shd w:val="clear" w:color="auto" w:fill="auto"/>
            <w:noWrap/>
          </w:tcPr>
          <w:p w14:paraId="4AD4B4A8" w14:textId="77777777" w:rsidR="005F47AE" w:rsidRPr="00B46240" w:rsidRDefault="005F47AE" w:rsidP="00EC47B4">
            <w:r w:rsidRPr="00B46240">
              <w:t>Everything! We are particularly concerned for the SLIFE students, especially the older ones who have stopped participating in order to work. I think the social-emotional needs will be so high in the fall, it will be challenging to jump right into academics.</w:t>
            </w:r>
          </w:p>
        </w:tc>
      </w:tr>
      <w:tr w:rsidR="005F47AE" w:rsidRPr="00B46240" w14:paraId="6C884C19" w14:textId="77777777" w:rsidTr="00001953">
        <w:trPr>
          <w:trHeight w:val="300"/>
        </w:trPr>
        <w:tc>
          <w:tcPr>
            <w:tcW w:w="9350" w:type="dxa"/>
            <w:shd w:val="clear" w:color="auto" w:fill="auto"/>
            <w:noWrap/>
            <w:vAlign w:val="bottom"/>
            <w:hideMark/>
          </w:tcPr>
          <w:p w14:paraId="35BE9C8B" w14:textId="77777777" w:rsidR="005F47AE" w:rsidRPr="00B46240" w:rsidRDefault="005F47AE" w:rsidP="00EC47B4">
            <w:r w:rsidRPr="00B46240">
              <w:t xml:space="preserve">Most all of these are of great concern in a district like </w:t>
            </w:r>
            <w:r>
              <w:t>[redacted]</w:t>
            </w:r>
            <w:r w:rsidRPr="00B46240">
              <w:t>.</w:t>
            </w:r>
          </w:p>
        </w:tc>
      </w:tr>
      <w:tr w:rsidR="005F47AE" w:rsidRPr="00B46240" w14:paraId="737C612B" w14:textId="77777777" w:rsidTr="00001953">
        <w:trPr>
          <w:trHeight w:val="300"/>
        </w:trPr>
        <w:tc>
          <w:tcPr>
            <w:tcW w:w="9350" w:type="dxa"/>
            <w:shd w:val="clear" w:color="auto" w:fill="auto"/>
            <w:noWrap/>
            <w:vAlign w:val="bottom"/>
            <w:hideMark/>
          </w:tcPr>
          <w:p w14:paraId="43DC3F7C" w14:textId="77777777" w:rsidR="005F47AE" w:rsidRPr="00B46240" w:rsidRDefault="005F47AE" w:rsidP="00EC47B4">
            <w:r w:rsidRPr="00B46240">
              <w:t>All of the above.</w:t>
            </w:r>
          </w:p>
        </w:tc>
      </w:tr>
      <w:tr w:rsidR="005F47AE" w:rsidRPr="00B46240" w14:paraId="325ED0F3" w14:textId="77777777" w:rsidTr="00001953">
        <w:trPr>
          <w:trHeight w:val="300"/>
        </w:trPr>
        <w:tc>
          <w:tcPr>
            <w:tcW w:w="9350" w:type="dxa"/>
            <w:shd w:val="clear" w:color="auto" w:fill="auto"/>
            <w:noWrap/>
            <w:vAlign w:val="bottom"/>
          </w:tcPr>
          <w:p w14:paraId="05A8A8C2" w14:textId="77777777" w:rsidR="005F47AE" w:rsidRPr="00B46240" w:rsidRDefault="005F47AE" w:rsidP="00EC47B4">
            <w:r w:rsidRPr="00B46240">
              <w:t>All of the above!</w:t>
            </w:r>
          </w:p>
        </w:tc>
      </w:tr>
      <w:tr w:rsidR="005F47AE" w:rsidRPr="00B46240" w14:paraId="085DF115" w14:textId="77777777" w:rsidTr="00001953">
        <w:trPr>
          <w:trHeight w:val="300"/>
        </w:trPr>
        <w:tc>
          <w:tcPr>
            <w:tcW w:w="9350" w:type="dxa"/>
            <w:shd w:val="clear" w:color="auto" w:fill="auto"/>
            <w:noWrap/>
            <w:vAlign w:val="bottom"/>
          </w:tcPr>
          <w:p w14:paraId="7A82D623" w14:textId="77777777" w:rsidR="005F47AE" w:rsidRPr="00B46240" w:rsidRDefault="005F47AE" w:rsidP="00EC47B4">
            <w:r w:rsidRPr="00B46240">
              <w:t>All of these.</w:t>
            </w:r>
          </w:p>
        </w:tc>
      </w:tr>
      <w:tr w:rsidR="005F47AE" w:rsidRPr="00B46240" w14:paraId="063C2589" w14:textId="77777777" w:rsidTr="00001953">
        <w:trPr>
          <w:trHeight w:val="300"/>
        </w:trPr>
        <w:tc>
          <w:tcPr>
            <w:tcW w:w="9350" w:type="dxa"/>
            <w:shd w:val="clear" w:color="auto" w:fill="auto"/>
            <w:noWrap/>
            <w:vAlign w:val="bottom"/>
          </w:tcPr>
          <w:p w14:paraId="16F6698E" w14:textId="77777777" w:rsidR="005F47AE" w:rsidRPr="00B46240" w:rsidRDefault="005F47AE" w:rsidP="00EC47B4">
            <w:r w:rsidRPr="00B46240">
              <w:t>YES! ALL of these.</w:t>
            </w:r>
          </w:p>
        </w:tc>
      </w:tr>
      <w:tr w:rsidR="005F47AE" w:rsidRPr="00B46240" w14:paraId="4CB9BB74" w14:textId="77777777" w:rsidTr="00001953">
        <w:trPr>
          <w:trHeight w:val="300"/>
        </w:trPr>
        <w:tc>
          <w:tcPr>
            <w:tcW w:w="9350" w:type="dxa"/>
            <w:shd w:val="clear" w:color="auto" w:fill="auto"/>
            <w:noWrap/>
            <w:vAlign w:val="bottom"/>
          </w:tcPr>
          <w:p w14:paraId="4C78AE0B" w14:textId="77777777" w:rsidR="005F47AE" w:rsidRPr="00B46240" w:rsidRDefault="005F47AE" w:rsidP="00EC47B4">
            <w:r w:rsidRPr="00B46240">
              <w:t>All of the above!</w:t>
            </w:r>
          </w:p>
        </w:tc>
      </w:tr>
      <w:tr w:rsidR="005F47AE" w:rsidRPr="00B46240" w14:paraId="562E55B2" w14:textId="77777777" w:rsidTr="00001953">
        <w:trPr>
          <w:trHeight w:val="300"/>
        </w:trPr>
        <w:tc>
          <w:tcPr>
            <w:tcW w:w="9350" w:type="dxa"/>
            <w:shd w:val="clear" w:color="auto" w:fill="auto"/>
            <w:noWrap/>
            <w:vAlign w:val="bottom"/>
          </w:tcPr>
          <w:p w14:paraId="0C593AB8" w14:textId="77777777" w:rsidR="005F47AE" w:rsidRPr="00B46240" w:rsidRDefault="005F47AE" w:rsidP="00EC47B4">
            <w:r w:rsidRPr="00B46240">
              <w:t>All of the above.</w:t>
            </w:r>
          </w:p>
        </w:tc>
      </w:tr>
      <w:tr w:rsidR="005F47AE" w:rsidRPr="00B46240" w14:paraId="22F9F516" w14:textId="77777777" w:rsidTr="00001953">
        <w:trPr>
          <w:trHeight w:val="300"/>
        </w:trPr>
        <w:tc>
          <w:tcPr>
            <w:tcW w:w="9350" w:type="dxa"/>
            <w:shd w:val="clear" w:color="auto" w:fill="auto"/>
            <w:noWrap/>
            <w:vAlign w:val="bottom"/>
          </w:tcPr>
          <w:p w14:paraId="4A9A77FD" w14:textId="77777777" w:rsidR="005F47AE" w:rsidRPr="00B46240" w:rsidRDefault="005F47AE" w:rsidP="00EC47B4">
            <w:r w:rsidRPr="00B46240">
              <w:t>All of those, to be honest.</w:t>
            </w:r>
          </w:p>
        </w:tc>
      </w:tr>
      <w:tr w:rsidR="005F47AE" w:rsidRPr="00B46240" w14:paraId="1CF5F5BB" w14:textId="77777777" w:rsidTr="00001953">
        <w:trPr>
          <w:trHeight w:val="300"/>
        </w:trPr>
        <w:tc>
          <w:tcPr>
            <w:tcW w:w="9350" w:type="dxa"/>
            <w:shd w:val="clear" w:color="auto" w:fill="auto"/>
            <w:noWrap/>
            <w:vAlign w:val="bottom"/>
          </w:tcPr>
          <w:p w14:paraId="6A3C0E1A" w14:textId="77777777" w:rsidR="005F47AE" w:rsidRPr="00B46240" w:rsidRDefault="005F47AE" w:rsidP="00EC47B4">
            <w:r w:rsidRPr="00B46240">
              <w:t>All of it!</w:t>
            </w:r>
          </w:p>
        </w:tc>
      </w:tr>
    </w:tbl>
    <w:p w14:paraId="22E0CB32" w14:textId="77777777" w:rsidR="005F47AE" w:rsidRPr="00B46240" w:rsidRDefault="005F47AE" w:rsidP="00EC47B4"/>
    <w:p w14:paraId="24E002D9" w14:textId="77777777" w:rsidR="005F47AE" w:rsidRPr="00B46240" w:rsidRDefault="005F47AE" w:rsidP="00EC47B4"/>
    <w:p w14:paraId="40DA15D3" w14:textId="77777777" w:rsidR="005F47AE" w:rsidRPr="00B46240" w:rsidRDefault="005F47AE" w:rsidP="00EC47B4"/>
    <w:p w14:paraId="09841513" w14:textId="77777777" w:rsidR="005F47AE" w:rsidRDefault="005F47AE" w:rsidP="00EC47B4">
      <w:r>
        <w:br w:type="page"/>
      </w:r>
    </w:p>
    <w:sdt>
      <w:sdtPr>
        <w:rPr>
          <w:rFonts w:cs="Calibri-Bold"/>
          <w:b/>
          <w:bCs/>
          <w:color w:val="394C57"/>
          <w:sz w:val="34"/>
          <w:szCs w:val="34"/>
        </w:rPr>
        <w:id w:val="1112872294"/>
        <w:docPartObj>
          <w:docPartGallery w:val="Cover Pages"/>
          <w:docPartUnique/>
        </w:docPartObj>
      </w:sdtPr>
      <w:sdtEndPr/>
      <w:sdtContent>
        <w:p w14:paraId="2B293014" w14:textId="0C6CC14A" w:rsidR="005F47AE" w:rsidRPr="006560E9" w:rsidRDefault="00AE1829" w:rsidP="00EC47B4">
          <w:r w:rsidRPr="00AE1829">
            <w:rPr>
              <w:rFonts w:cs="Calibri-Bold"/>
              <w:b/>
              <w:bCs/>
              <w:noProof/>
              <w:color w:val="394C57"/>
              <w:sz w:val="34"/>
              <w:szCs w:val="34"/>
            </w:rPr>
            <w:drawing>
              <wp:anchor distT="0" distB="0" distL="114300" distR="114300" simplePos="0" relativeHeight="251658243" behindDoc="0" locked="0" layoutInCell="1" allowOverlap="1" wp14:anchorId="433FFD2A" wp14:editId="31025136">
                <wp:simplePos x="0" y="0"/>
                <wp:positionH relativeFrom="column">
                  <wp:posOffset>0</wp:posOffset>
                </wp:positionH>
                <wp:positionV relativeFrom="paragraph">
                  <wp:posOffset>0</wp:posOffset>
                </wp:positionV>
                <wp:extent cx="2298700" cy="381000"/>
                <wp:effectExtent l="0" t="0" r="6350" b="0"/>
                <wp:wrapNone/>
                <wp:docPr id="5" name="Pictur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31"/>
                        <a:stretch>
                          <a:fillRect/>
                        </a:stretch>
                      </pic:blipFill>
                      <pic:spPr>
                        <a:xfrm>
                          <a:off x="0" y="0"/>
                          <a:ext cx="2298700" cy="381000"/>
                        </a:xfrm>
                        <a:prstGeom prst="rect">
                          <a:avLst/>
                        </a:prstGeom>
                      </pic:spPr>
                    </pic:pic>
                  </a:graphicData>
                </a:graphic>
              </wp:anchor>
            </w:drawing>
          </w:r>
          <w:r w:rsidRPr="00AE1829">
            <w:rPr>
              <w:rFonts w:cs="Calibri-Bold"/>
              <w:b/>
              <w:bCs/>
              <w:noProof/>
              <w:color w:val="394C57"/>
              <w:sz w:val="34"/>
              <w:szCs w:val="34"/>
            </w:rPr>
            <w:drawing>
              <wp:anchor distT="0" distB="0" distL="114300" distR="114300" simplePos="0" relativeHeight="251658244" behindDoc="0" locked="0" layoutInCell="1" allowOverlap="1" wp14:anchorId="147E7E4B" wp14:editId="40F25790">
                <wp:simplePos x="0" y="0"/>
                <wp:positionH relativeFrom="column">
                  <wp:posOffset>25400</wp:posOffset>
                </wp:positionH>
                <wp:positionV relativeFrom="paragraph">
                  <wp:posOffset>463550</wp:posOffset>
                </wp:positionV>
                <wp:extent cx="3175000" cy="133350"/>
                <wp:effectExtent l="0" t="0" r="6350" b="0"/>
                <wp:wrapNone/>
                <wp:docPr id="4"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32"/>
                        <a:srcRect t="76136"/>
                        <a:stretch>
                          <a:fillRect/>
                        </a:stretch>
                      </pic:blipFill>
                      <pic:spPr bwMode="auto">
                        <a:xfrm>
                          <a:off x="0" y="0"/>
                          <a:ext cx="3175000" cy="133350"/>
                        </a:xfrm>
                        <a:prstGeom prst="rect">
                          <a:avLst/>
                        </a:prstGeom>
                        <a:noFill/>
                        <a:ln w="9525">
                          <a:noFill/>
                          <a:miter lim="800000"/>
                          <a:headEnd/>
                          <a:tailEnd/>
                        </a:ln>
                      </pic:spPr>
                    </pic:pic>
                  </a:graphicData>
                </a:graphic>
              </wp:anchor>
            </w:drawing>
          </w:r>
        </w:p>
        <w:p w14:paraId="29B6B894" w14:textId="2622513F" w:rsidR="001F5143" w:rsidRDefault="001F5143" w:rsidP="00EC47B4"/>
        <w:p w14:paraId="0D939543" w14:textId="71D1E7BB" w:rsidR="001F5143" w:rsidRDefault="001F5143" w:rsidP="00EC47B4"/>
        <w:p w14:paraId="7632C2F3" w14:textId="77777777" w:rsidR="00AE1829" w:rsidRDefault="00AE1829" w:rsidP="001F5143">
          <w:pPr>
            <w:pStyle w:val="NoSpacing"/>
            <w:spacing w:before="40" w:after="960"/>
            <w:rPr>
              <w:rFonts w:eastAsia="Times New Roman" w:cs="Times New Roman"/>
              <w:color w:val="394C57"/>
              <w:sz w:val="72"/>
              <w:szCs w:val="72"/>
            </w:rPr>
          </w:pPr>
        </w:p>
        <w:p w14:paraId="5AFBD520" w14:textId="146DCD41" w:rsidR="001F5143" w:rsidRPr="001F5143" w:rsidRDefault="001F5143" w:rsidP="001F5143">
          <w:pPr>
            <w:pStyle w:val="NoSpacing"/>
            <w:spacing w:before="40" w:after="960"/>
            <w:rPr>
              <w:rFonts w:eastAsia="Times New Roman" w:cs="Times New Roman"/>
              <w:color w:val="394C57"/>
              <w:sz w:val="72"/>
              <w:szCs w:val="72"/>
            </w:rPr>
          </w:pPr>
          <w:r w:rsidRPr="001F5143">
            <w:rPr>
              <w:rFonts w:eastAsia="Times New Roman" w:cs="Times New Roman"/>
              <w:color w:val="394C57"/>
              <w:sz w:val="72"/>
              <w:szCs w:val="72"/>
            </w:rPr>
            <w:t>EL Dropout Survey Results</w:t>
          </w:r>
        </w:p>
        <w:p w14:paraId="07EA0249" w14:textId="61CF2306" w:rsidR="001F5143" w:rsidRDefault="001F5143" w:rsidP="001F5143">
          <w:pPr>
            <w:pStyle w:val="Cover-Subtitle"/>
            <w:spacing w:after="1200" w:line="240" w:lineRule="auto"/>
          </w:pPr>
        </w:p>
        <w:p w14:paraId="6AD49020" w14:textId="77AA0220" w:rsidR="001F5143" w:rsidRDefault="001F5143" w:rsidP="001F5143">
          <w:pPr>
            <w:pStyle w:val="Cover-Subtitle"/>
            <w:spacing w:after="1200" w:line="240" w:lineRule="auto"/>
          </w:pPr>
        </w:p>
        <w:p w14:paraId="5020720C" w14:textId="77777777" w:rsidR="001F5143" w:rsidRDefault="001F5143" w:rsidP="001F5143">
          <w:pPr>
            <w:pStyle w:val="Cover-Subtitle"/>
            <w:spacing w:after="1200" w:line="240" w:lineRule="auto"/>
          </w:pPr>
        </w:p>
        <w:p w14:paraId="37666E2E" w14:textId="77777777" w:rsidR="001F5143" w:rsidRDefault="001F5143" w:rsidP="001F5143">
          <w:pPr>
            <w:pStyle w:val="Cover-Authors"/>
          </w:pPr>
          <w:r>
            <w:t>Natalie Lacireno-Paquet</w:t>
          </w:r>
        </w:p>
        <w:p w14:paraId="6F9DB55F" w14:textId="2A3F9746" w:rsidR="001F5143" w:rsidRDefault="001F5143" w:rsidP="001F5143">
          <w:pPr>
            <w:pStyle w:val="Cover-Authors"/>
          </w:pPr>
          <w:proofErr w:type="spellStart"/>
          <w:r>
            <w:t>Haiwen</w:t>
          </w:r>
          <w:proofErr w:type="spellEnd"/>
          <w:r>
            <w:t xml:space="preserve"> Chu</w:t>
          </w:r>
        </w:p>
        <w:p w14:paraId="5C6AAA40" w14:textId="5BDCD59A" w:rsidR="001F5143" w:rsidRDefault="001F5143" w:rsidP="001F5143">
          <w:pPr>
            <w:pStyle w:val="Cover-Authors"/>
          </w:pPr>
          <w:r w:rsidRPr="001F5143">
            <w:t>Emily Vislosky</w:t>
          </w:r>
        </w:p>
        <w:p w14:paraId="66262F41" w14:textId="093C29ED" w:rsidR="005F47AE" w:rsidRPr="006560E9" w:rsidRDefault="001F5143" w:rsidP="001F5143">
          <w:pPr>
            <w:pStyle w:val="Cover-Authors"/>
          </w:pPr>
          <w:r w:rsidRPr="001F5143">
            <w:t>September 24, 2020</w:t>
          </w:r>
          <w:r w:rsidR="005F47AE" w:rsidRPr="006560E9">
            <w:br w:type="page"/>
          </w:r>
        </w:p>
      </w:sdtContent>
    </w:sdt>
    <w:p w14:paraId="61EFAF19" w14:textId="77777777" w:rsidR="005F47AE" w:rsidRDefault="005F47AE" w:rsidP="00EC47B4">
      <w:pPr>
        <w:pStyle w:val="Heading1"/>
      </w:pPr>
      <w:bookmarkStart w:id="102" w:name="_Toc75360654"/>
      <w:bookmarkStart w:id="103" w:name="_Toc75417457"/>
      <w:bookmarkStart w:id="104" w:name="_Toc78524979"/>
      <w:r>
        <w:lastRenderedPageBreak/>
        <w:t>Introduction</w:t>
      </w:r>
      <w:bookmarkEnd w:id="102"/>
      <w:bookmarkEnd w:id="103"/>
      <w:bookmarkEnd w:id="104"/>
    </w:p>
    <w:p w14:paraId="431D2DCB" w14:textId="77777777" w:rsidR="005F47AE" w:rsidRDefault="005F47AE" w:rsidP="00EC47B4">
      <w:pPr>
        <w:rPr>
          <w:rFonts w:cstheme="minorHAnsi"/>
        </w:rPr>
      </w:pPr>
      <w:r w:rsidRPr="00D23CDC">
        <w:rPr>
          <w:rFonts w:cstheme="minorHAnsi"/>
        </w:rPr>
        <w:t xml:space="preserve">The Massachusetts Department of Elementary and Secondary Education (DESE) contracted with WestEd to conduct a study </w:t>
      </w:r>
      <w:r>
        <w:t>to better understand the causes of English learner (EL) dropout and to identify promising solutions to prevent EL dropout and increase EL graduation rates across the Commonwealth</w:t>
      </w:r>
      <w:r w:rsidRPr="00D23CDC">
        <w:rPr>
          <w:rFonts w:cstheme="minorHAnsi"/>
        </w:rPr>
        <w:t xml:space="preserve">. </w:t>
      </w:r>
      <w:r>
        <w:rPr>
          <w:rFonts w:cstheme="minorHAnsi"/>
        </w:rPr>
        <w:t>In collaboration with DESE, WestEd developed a district level survey for EL directors (or equivalent) in districts with more than 10 English learners in their 2019 graduating cohort.</w:t>
      </w:r>
      <w:r>
        <w:rPr>
          <w:rStyle w:val="FootnoteReference"/>
          <w:rFonts w:eastAsiaTheme="majorEastAsia" w:cstheme="minorHAnsi"/>
        </w:rPr>
        <w:footnoteReference w:id="7"/>
      </w:r>
      <w:r>
        <w:rPr>
          <w:rFonts w:cstheme="minorHAnsi"/>
        </w:rPr>
        <w:t xml:space="preserve"> The survey was guided by the study’s research questions: </w:t>
      </w:r>
    </w:p>
    <w:p w14:paraId="3200FEBD" w14:textId="77777777" w:rsidR="001F5143" w:rsidRDefault="005F47AE" w:rsidP="00835D6B">
      <w:pPr>
        <w:pStyle w:val="ListParagraph"/>
        <w:numPr>
          <w:ilvl w:val="0"/>
          <w:numId w:val="26"/>
        </w:numPr>
      </w:pPr>
      <w:r>
        <w:t>What are programs and practices for English learners?</w:t>
      </w:r>
    </w:p>
    <w:p w14:paraId="3FCD60A9" w14:textId="77777777" w:rsidR="001F5143" w:rsidRDefault="005F47AE" w:rsidP="00835D6B">
      <w:pPr>
        <w:pStyle w:val="ListParagraph"/>
        <w:numPr>
          <w:ilvl w:val="1"/>
          <w:numId w:val="26"/>
        </w:numPr>
        <w:ind w:left="1260"/>
      </w:pPr>
      <w:r w:rsidRPr="00A45006">
        <w:t>What English learner instruction programs are offered</w:t>
      </w:r>
      <w:r>
        <w:t>?</w:t>
      </w:r>
    </w:p>
    <w:p w14:paraId="4AE19751" w14:textId="77777777" w:rsidR="001F5143" w:rsidRDefault="005F47AE" w:rsidP="00835D6B">
      <w:pPr>
        <w:pStyle w:val="ListParagraph"/>
        <w:numPr>
          <w:ilvl w:val="1"/>
          <w:numId w:val="26"/>
        </w:numPr>
        <w:ind w:left="1260"/>
      </w:pPr>
      <w:r>
        <w:t>How do district programs support different groups of English learners?</w:t>
      </w:r>
    </w:p>
    <w:p w14:paraId="61062698" w14:textId="2EFB4E3F" w:rsidR="005F47AE" w:rsidRDefault="005F47AE" w:rsidP="00835D6B">
      <w:pPr>
        <w:pStyle w:val="ListParagraph"/>
        <w:numPr>
          <w:ilvl w:val="1"/>
          <w:numId w:val="26"/>
        </w:numPr>
        <w:ind w:left="1260"/>
      </w:pPr>
      <w:r>
        <w:t>How consistent are placement and exit practices for English learners?</w:t>
      </w:r>
    </w:p>
    <w:p w14:paraId="5A987D26" w14:textId="77777777" w:rsidR="00681D0C" w:rsidRDefault="005F47AE" w:rsidP="00835D6B">
      <w:pPr>
        <w:pStyle w:val="ListParagraph"/>
        <w:numPr>
          <w:ilvl w:val="0"/>
          <w:numId w:val="26"/>
        </w:numPr>
      </w:pPr>
      <w:r w:rsidRPr="00A45006">
        <w:t xml:space="preserve">What dropout prevention programs are in place across the Commonwealth? </w:t>
      </w:r>
    </w:p>
    <w:p w14:paraId="0379E0DB" w14:textId="77777777" w:rsidR="00681D0C" w:rsidRDefault="005F47AE" w:rsidP="00835D6B">
      <w:pPr>
        <w:pStyle w:val="ListParagraph"/>
        <w:numPr>
          <w:ilvl w:val="1"/>
          <w:numId w:val="26"/>
        </w:numPr>
        <w:ind w:left="1260"/>
      </w:pPr>
      <w:r>
        <w:t>H</w:t>
      </w:r>
      <w:r w:rsidRPr="00A45006">
        <w:t>ow do these programs address the needs of English learners?</w:t>
      </w:r>
    </w:p>
    <w:p w14:paraId="780C017E" w14:textId="01184E34" w:rsidR="00681D0C" w:rsidRDefault="005F47AE" w:rsidP="00835D6B">
      <w:pPr>
        <w:pStyle w:val="ListParagraph"/>
        <w:numPr>
          <w:ilvl w:val="1"/>
          <w:numId w:val="26"/>
        </w:numPr>
        <w:ind w:left="1260"/>
      </w:pPr>
      <w:r w:rsidRPr="00A45006">
        <w:t>What types of additional opportunities are available to increase EL graduation rates</w:t>
      </w:r>
      <w:r>
        <w:t>?</w:t>
      </w:r>
    </w:p>
    <w:p w14:paraId="5C48D37E" w14:textId="77777777" w:rsidR="00681D0C" w:rsidRDefault="005F47AE" w:rsidP="00835D6B">
      <w:pPr>
        <w:pStyle w:val="ListParagraph"/>
        <w:numPr>
          <w:ilvl w:val="0"/>
          <w:numId w:val="26"/>
        </w:numPr>
      </w:pPr>
      <w:r>
        <w:t>What challenges do districts face in reducing English learner dropout?</w:t>
      </w:r>
    </w:p>
    <w:p w14:paraId="306F03DD" w14:textId="560D6E2F" w:rsidR="005F47AE" w:rsidRDefault="005F47AE" w:rsidP="00835D6B">
      <w:pPr>
        <w:pStyle w:val="ListParagraph"/>
        <w:numPr>
          <w:ilvl w:val="0"/>
          <w:numId w:val="26"/>
        </w:numPr>
      </w:pPr>
      <w:r>
        <w:t>What data and variables are used to identify English learners who may drop out?</w:t>
      </w:r>
    </w:p>
    <w:p w14:paraId="2DF40144" w14:textId="77777777" w:rsidR="005F47AE" w:rsidRDefault="005F47AE" w:rsidP="00EC47B4">
      <w:r w:rsidRPr="00D23CDC">
        <w:t xml:space="preserve">This </w:t>
      </w:r>
      <w:r>
        <w:t>report summarizes the key findings from the survey.</w:t>
      </w:r>
    </w:p>
    <w:p w14:paraId="04E1483A" w14:textId="77777777" w:rsidR="005F47AE" w:rsidRDefault="005F47AE" w:rsidP="00EC47B4">
      <w:pPr>
        <w:pStyle w:val="Heading2"/>
      </w:pPr>
      <w:r>
        <w:t xml:space="preserve">Selected Highlights </w:t>
      </w:r>
    </w:p>
    <w:p w14:paraId="519C873A" w14:textId="77777777" w:rsidR="005F47AE" w:rsidRDefault="005F47AE" w:rsidP="00EC47B4">
      <w:r>
        <w:t>The following are some highlights from the survey findings:</w:t>
      </w:r>
    </w:p>
    <w:p w14:paraId="7CFC91B6" w14:textId="77777777" w:rsidR="005F47AE" w:rsidRDefault="005F47AE" w:rsidP="00835D6B">
      <w:pPr>
        <w:pStyle w:val="ListParagraph"/>
        <w:numPr>
          <w:ilvl w:val="0"/>
          <w:numId w:val="20"/>
        </w:numPr>
      </w:pPr>
      <w:r>
        <w:t>Sheltered English Immersion (SEI) is the most common instructional program at all grade levels, with dual language education more common at the elementary level than in middle and high school. Forty-seven districts reported SEI programs at the high school level compared to two districts with dual language programs and four with transitional bilingual education programs.</w:t>
      </w:r>
    </w:p>
    <w:p w14:paraId="006EE490" w14:textId="77777777" w:rsidR="005F47AE" w:rsidRDefault="005F47AE" w:rsidP="00835D6B">
      <w:pPr>
        <w:pStyle w:val="ListParagraph"/>
        <w:numPr>
          <w:ilvl w:val="0"/>
          <w:numId w:val="20"/>
        </w:numPr>
      </w:pPr>
      <w:r>
        <w:t xml:space="preserve">A majority of districts reported high levels of consistency in the process of initial identification and exit of English learners across their schools, with </w:t>
      </w:r>
      <w:r w:rsidRPr="0961BBA8">
        <w:t>85% of districts reporting</w:t>
      </w:r>
      <w:r>
        <w:t xml:space="preserve"> that</w:t>
      </w:r>
      <w:r w:rsidRPr="0961BBA8">
        <w:t xml:space="preserve"> identification was “very consistent” and 72</w:t>
      </w:r>
      <w:r>
        <w:t>%</w:t>
      </w:r>
      <w:r w:rsidRPr="0961BBA8">
        <w:t xml:space="preserve"> for exit decisions</w:t>
      </w:r>
      <w:r>
        <w:t>. Parent input was less consistently used in identification and exit decisions, with only 19% of districts reporting it to be “very consistent.”</w:t>
      </w:r>
    </w:p>
    <w:p w14:paraId="39431C17" w14:textId="77777777" w:rsidR="005F47AE" w:rsidRPr="007D1A88" w:rsidRDefault="005F47AE" w:rsidP="00835D6B">
      <w:pPr>
        <w:pStyle w:val="ListParagraph"/>
        <w:numPr>
          <w:ilvl w:val="0"/>
          <w:numId w:val="20"/>
        </w:numPr>
      </w:pPr>
      <w:r>
        <w:t xml:space="preserve">The most common programs related to dropout prevention for all student groups (not just ELs) that </w:t>
      </w:r>
      <w:r w:rsidRPr="007D1A88">
        <w:t xml:space="preserve">districts reported having </w:t>
      </w:r>
      <w:r>
        <w:t>are</w:t>
      </w:r>
      <w:r w:rsidRPr="007D1A88">
        <w:t xml:space="preserve"> alternative schools or programs (29 districts), summer school to prevent grade retention (26 districts), and academic/linguistic supports (21 districts).</w:t>
      </w:r>
    </w:p>
    <w:p w14:paraId="5E996589" w14:textId="77777777" w:rsidR="005F47AE" w:rsidRPr="007D1A88" w:rsidRDefault="005F47AE" w:rsidP="00835D6B">
      <w:pPr>
        <w:pStyle w:val="ListParagraph"/>
        <w:numPr>
          <w:ilvl w:val="0"/>
          <w:numId w:val="20"/>
        </w:numPr>
      </w:pPr>
      <w:r w:rsidRPr="007D1A88">
        <w:t>The most common programs</w:t>
      </w:r>
      <w:r>
        <w:t xml:space="preserve"> or</w:t>
      </w:r>
      <w:r w:rsidRPr="007D1A88">
        <w:t xml:space="preserve"> supports specifically for high school English learners in the districts surveyed </w:t>
      </w:r>
      <w:r>
        <w:t xml:space="preserve">are </w:t>
      </w:r>
      <w:r w:rsidRPr="007D1A88">
        <w:t>summer school to prevent grade retention (25 districts), academic/linguistic supports (23 districts)</w:t>
      </w:r>
      <w:r>
        <w:t>,</w:t>
      </w:r>
      <w:r w:rsidRPr="007D1A88">
        <w:t xml:space="preserve"> and academic after</w:t>
      </w:r>
      <w:r>
        <w:t>-</w:t>
      </w:r>
      <w:r w:rsidRPr="007D1A88">
        <w:t>school programs (23 districts).</w:t>
      </w:r>
    </w:p>
    <w:p w14:paraId="3DD93381" w14:textId="77777777" w:rsidR="005F47AE" w:rsidRPr="00415C27" w:rsidRDefault="005F47AE" w:rsidP="00835D6B">
      <w:pPr>
        <w:pStyle w:val="ListParagraph"/>
        <w:numPr>
          <w:ilvl w:val="0"/>
          <w:numId w:val="20"/>
        </w:numPr>
      </w:pPr>
      <w:r>
        <w:lastRenderedPageBreak/>
        <w:t>Top challenges identified by districts regarding English learner dropout are student responsibilities outside of school, lack of appropriate and/or effective instructional programs, and funding for supplemental academic programs or interventions.</w:t>
      </w:r>
    </w:p>
    <w:p w14:paraId="5099A392" w14:textId="77777777" w:rsidR="005F47AE" w:rsidRDefault="005F47AE" w:rsidP="00835D6B">
      <w:pPr>
        <w:pStyle w:val="ListParagraph"/>
        <w:numPr>
          <w:ilvl w:val="0"/>
          <w:numId w:val="20"/>
        </w:numPr>
      </w:pPr>
      <w:r>
        <w:t>Credit recovery courses/programs were the most commonly reported intervention specifically targeting English learners at risk of dropping out, with 76% of districts reporting such programs.</w:t>
      </w:r>
    </w:p>
    <w:p w14:paraId="3124EB5C" w14:textId="77777777" w:rsidR="005F47AE" w:rsidRDefault="005F47AE" w:rsidP="00835D6B">
      <w:pPr>
        <w:pStyle w:val="ListParagraph"/>
        <w:numPr>
          <w:ilvl w:val="0"/>
          <w:numId w:val="20"/>
        </w:numPr>
      </w:pPr>
      <w:r>
        <w:t>Attendance, course failures, and state test scores were reported as the most commonly used factors to identify English learners at risk of dropping out.</w:t>
      </w:r>
    </w:p>
    <w:p w14:paraId="706601A9" w14:textId="77777777" w:rsidR="005F47AE" w:rsidRPr="00415C27" w:rsidRDefault="005F47AE" w:rsidP="00835D6B">
      <w:pPr>
        <w:pStyle w:val="ListParagraph"/>
        <w:numPr>
          <w:ilvl w:val="0"/>
          <w:numId w:val="20"/>
        </w:numPr>
        <w:rPr>
          <w:rFonts w:cstheme="minorHAnsi"/>
        </w:rPr>
      </w:pPr>
      <w:r>
        <w:t>Three-fourths of the responding districts reported using EL Benchmarks to a “fair” or “great extent” to monitor the progress of English learners and prevent dropout.</w:t>
      </w:r>
    </w:p>
    <w:p w14:paraId="145A970D" w14:textId="77777777" w:rsidR="005F47AE" w:rsidRDefault="005F47AE" w:rsidP="00EC47B4">
      <w:pPr>
        <w:pStyle w:val="Heading2"/>
      </w:pPr>
      <w:r>
        <w:t>Sample and Response Rate</w:t>
      </w:r>
    </w:p>
    <w:p w14:paraId="72617B80" w14:textId="77777777" w:rsidR="005F47AE" w:rsidRDefault="005F47AE" w:rsidP="00EC47B4">
      <w:r>
        <w:t xml:space="preserve">The Office of Language Acquisition (OLA) provided a list of districts that have a medium or high number/percentage of English learner students, which excluded those with 10 or fewer students in their 2019 graduating cohort. The list includes 82 districts and public charter school local education agencies (LEAs). Emails to invalid addresses were returned from three districts/charter school LEAs. Additional research allowed us to resend the survey request to one of these schools. </w:t>
      </w:r>
    </w:p>
    <w:p w14:paraId="20CBDD08" w14:textId="77777777" w:rsidR="005F47AE" w:rsidRDefault="005F47AE" w:rsidP="00EC47B4">
      <w:r>
        <w:t>On May 19, 2020, the first survey request was sent to the 82 districts/charter school LEAs via SurveyMonkey. Reminders to non-respondents were sent weekly through the end of June. In mid-June, WestEd staff called each of the non-responding districts with a request to respond to the survey. Few districts were reachable during this time, most likely due to the COVID-19 pandemic, but WestEd left telephone messages when possible. The OLA staff also sent targeted emails to non-responding districts. The survey was closed the first week of July.</w:t>
      </w:r>
    </w:p>
    <w:p w14:paraId="47EB3560" w14:textId="77777777" w:rsidR="005F47AE" w:rsidRDefault="005F47AE" w:rsidP="00EC47B4">
      <w:r>
        <w:t>WestEd received responses from 52 different districts and charter school LEAs, a response rate of 65% (when excluding the two districts/charter school LEAs for which we did not have valid email addresses). There was some item nonresponse; therefore, response counts in some of the tables and figures may not amount to 52.</w:t>
      </w:r>
    </w:p>
    <w:p w14:paraId="256B89EE" w14:textId="77777777" w:rsidR="005F47AE" w:rsidRDefault="005F47AE" w:rsidP="00EC47B4">
      <w:pPr>
        <w:pStyle w:val="Heading1"/>
      </w:pPr>
      <w:bookmarkStart w:id="105" w:name="_Toc75360655"/>
      <w:bookmarkStart w:id="106" w:name="_Toc75417458"/>
      <w:bookmarkStart w:id="107" w:name="_Toc78524980"/>
      <w:r>
        <w:t>Survey Findings</w:t>
      </w:r>
      <w:bookmarkEnd w:id="105"/>
      <w:bookmarkEnd w:id="106"/>
      <w:bookmarkEnd w:id="107"/>
    </w:p>
    <w:p w14:paraId="29973213" w14:textId="77777777" w:rsidR="005F47AE" w:rsidRDefault="005F47AE" w:rsidP="00EC47B4">
      <w:pPr>
        <w:rPr>
          <w:rFonts w:asciiTheme="majorHAnsi" w:eastAsiaTheme="majorEastAsia" w:hAnsiTheme="majorHAnsi" w:cstheme="majorBidi"/>
          <w:color w:val="374C80" w:themeColor="accent1" w:themeShade="BF"/>
          <w:sz w:val="26"/>
          <w:szCs w:val="26"/>
        </w:rPr>
      </w:pPr>
      <w:r>
        <w:t>The first questions gathered information about the characteristics of the EL population served by the districts surveyed. The survey also contained questions about programming for EL students, resources, and risk factors for EL dropouts. Since the survey was conducted during the pandemic, it also included questions about concerns for EL students returning to school, whether in person or remote, as well as concerns for EL students, in general, as a result of the pandemic. This report summarizes the findings from the survey.</w:t>
      </w:r>
    </w:p>
    <w:p w14:paraId="2868C8BD" w14:textId="77777777" w:rsidR="005F47AE" w:rsidRDefault="005F47AE" w:rsidP="00EC47B4">
      <w:pPr>
        <w:pStyle w:val="Heading2"/>
      </w:pPr>
      <w:r>
        <w:t>District Characteristics and Programs of Instruction</w:t>
      </w:r>
    </w:p>
    <w:p w14:paraId="56E9B939" w14:textId="77777777" w:rsidR="005F47AE" w:rsidRDefault="005F47AE" w:rsidP="00EC47B4">
      <w:r>
        <w:t>As noted above, 52 districts responded to the survey. They ranged in size from large urban districts to small districts and single charter school districts. Districts with 10 or fewer English learners in their 2019 graduating cohort were excluded from the survey. Almost all the responding districts (47) indicated that they have a Sheltered English Immersion (SEI) program at the high school level, two offer a dual language program at the high school level, and four offer a transitional bilingual program (see table 1). Twelve districts offer more than one of these EL programs.</w:t>
      </w:r>
    </w:p>
    <w:p w14:paraId="5F73B33F" w14:textId="77777777" w:rsidR="005F47AE" w:rsidRPr="00681D0C" w:rsidRDefault="005F47AE" w:rsidP="00EC47B4">
      <w:pPr>
        <w:rPr>
          <w:b/>
          <w:bCs/>
        </w:rPr>
      </w:pPr>
      <w:r w:rsidRPr="00681D0C">
        <w:rPr>
          <w:b/>
          <w:bCs/>
        </w:rPr>
        <w:br w:type="page"/>
      </w:r>
      <w:r w:rsidRPr="00681D0C">
        <w:rPr>
          <w:b/>
          <w:bCs/>
        </w:rPr>
        <w:lastRenderedPageBreak/>
        <w:t>Table 1. Number of districts offering different types of instructional programming for EL students, by level*</w:t>
      </w:r>
    </w:p>
    <w:tbl>
      <w:tblPr>
        <w:tblStyle w:val="GridTable4-Accent5"/>
        <w:tblW w:w="9535" w:type="dxa"/>
        <w:tblLook w:val="04A0" w:firstRow="1" w:lastRow="0" w:firstColumn="1" w:lastColumn="0" w:noHBand="0" w:noVBand="1"/>
        <w:tblCaption w:val="Different types of instructional programming for EL Students"/>
        <w:tblDescription w:val="This table shows the responses about different types of instructional programming offered for EL Students at the Elementary, Middle and High School levels."/>
      </w:tblPr>
      <w:tblGrid>
        <w:gridCol w:w="4585"/>
        <w:gridCol w:w="1650"/>
        <w:gridCol w:w="1650"/>
        <w:gridCol w:w="1650"/>
      </w:tblGrid>
      <w:tr w:rsidR="005F47AE" w:rsidRPr="009E23C6" w14:paraId="79705A20" w14:textId="77777777" w:rsidTr="000630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shd w:val="clear" w:color="auto" w:fill="417A84" w:themeFill="accent5" w:themeFillShade="BF"/>
          </w:tcPr>
          <w:p w14:paraId="74B0552B" w14:textId="77777777" w:rsidR="005F47AE" w:rsidRPr="009E23C6" w:rsidRDefault="005F47AE" w:rsidP="00681D0C">
            <w:r>
              <w:t>I</w:t>
            </w:r>
            <w:r w:rsidRPr="009E23C6">
              <w:t>nstructional Programs</w:t>
            </w:r>
          </w:p>
        </w:tc>
        <w:tc>
          <w:tcPr>
            <w:tcW w:w="1650" w:type="dxa"/>
            <w:shd w:val="clear" w:color="auto" w:fill="417A84" w:themeFill="accent5" w:themeFillShade="BF"/>
          </w:tcPr>
          <w:p w14:paraId="2BC0584B" w14:textId="77777777" w:rsidR="005F47AE" w:rsidRDefault="005F47AE" w:rsidP="00681D0C">
            <w:pPr>
              <w:jc w:val="center"/>
              <w:cnfStyle w:val="100000000000" w:firstRow="1" w:lastRow="0" w:firstColumn="0" w:lastColumn="0" w:oddVBand="0" w:evenVBand="0" w:oddHBand="0" w:evenHBand="0" w:firstRowFirstColumn="0" w:firstRowLastColumn="0" w:lastRowFirstColumn="0" w:lastRowLastColumn="0"/>
              <w:rPr>
                <w:b w:val="0"/>
                <w:bCs w:val="0"/>
              </w:rPr>
            </w:pPr>
            <w:r w:rsidRPr="009E23C6">
              <w:t>Elementary</w:t>
            </w:r>
          </w:p>
          <w:p w14:paraId="0D0810E3" w14:textId="77777777" w:rsidR="005F47AE" w:rsidRPr="00241D99" w:rsidRDefault="005F47AE" w:rsidP="00681D0C">
            <w:pPr>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650" w:type="dxa"/>
            <w:shd w:val="clear" w:color="auto" w:fill="417A84" w:themeFill="accent5" w:themeFillShade="BF"/>
          </w:tcPr>
          <w:p w14:paraId="097C8D90" w14:textId="77777777" w:rsidR="005F47AE" w:rsidRDefault="005F47AE" w:rsidP="00681D0C">
            <w:pPr>
              <w:jc w:val="center"/>
              <w:cnfStyle w:val="100000000000" w:firstRow="1" w:lastRow="0" w:firstColumn="0" w:lastColumn="0" w:oddVBand="0" w:evenVBand="0" w:oddHBand="0" w:evenHBand="0" w:firstRowFirstColumn="0" w:firstRowLastColumn="0" w:lastRowFirstColumn="0" w:lastRowLastColumn="0"/>
              <w:rPr>
                <w:b w:val="0"/>
                <w:bCs w:val="0"/>
              </w:rPr>
            </w:pPr>
            <w:r w:rsidRPr="009E23C6">
              <w:t>Middle</w:t>
            </w:r>
          </w:p>
          <w:p w14:paraId="0A4F9087" w14:textId="77777777" w:rsidR="005F47AE" w:rsidRPr="00241D99" w:rsidRDefault="005F47AE" w:rsidP="00681D0C">
            <w:pPr>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650" w:type="dxa"/>
            <w:shd w:val="clear" w:color="auto" w:fill="417A84" w:themeFill="accent5" w:themeFillShade="BF"/>
          </w:tcPr>
          <w:p w14:paraId="29683BE6" w14:textId="77777777" w:rsidR="005F47AE" w:rsidRDefault="005F47AE" w:rsidP="00681D0C">
            <w:pPr>
              <w:jc w:val="center"/>
              <w:cnfStyle w:val="100000000000" w:firstRow="1" w:lastRow="0" w:firstColumn="0" w:lastColumn="0" w:oddVBand="0" w:evenVBand="0" w:oddHBand="0" w:evenHBand="0" w:firstRowFirstColumn="0" w:firstRowLastColumn="0" w:lastRowFirstColumn="0" w:lastRowLastColumn="0"/>
              <w:rPr>
                <w:b w:val="0"/>
                <w:bCs w:val="0"/>
              </w:rPr>
            </w:pPr>
            <w:r>
              <w:t>High</w:t>
            </w:r>
          </w:p>
          <w:p w14:paraId="1ECEAA84" w14:textId="77777777" w:rsidR="005F47AE" w:rsidRPr="00241D99" w:rsidRDefault="005F47AE" w:rsidP="00681D0C">
            <w:pPr>
              <w:jc w:val="center"/>
              <w:cnfStyle w:val="100000000000" w:firstRow="1" w:lastRow="0" w:firstColumn="0" w:lastColumn="0" w:oddVBand="0" w:evenVBand="0" w:oddHBand="0" w:evenHBand="0" w:firstRowFirstColumn="0" w:firstRowLastColumn="0" w:lastRowFirstColumn="0" w:lastRowLastColumn="0"/>
              <w:rPr>
                <w:b w:val="0"/>
                <w:bCs w:val="0"/>
              </w:rPr>
            </w:pPr>
            <w:r>
              <w:t>N</w:t>
            </w:r>
          </w:p>
        </w:tc>
      </w:tr>
      <w:tr w:rsidR="005F47AE" w:rsidRPr="009E23C6" w14:paraId="3A701C37" w14:textId="77777777" w:rsidTr="00063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14:paraId="663E6519" w14:textId="77777777" w:rsidR="005F47AE" w:rsidRPr="009E23C6" w:rsidRDefault="005F47AE" w:rsidP="00681D0C">
            <w:r w:rsidRPr="009E23C6">
              <w:t>Sheltered English Immersion</w:t>
            </w:r>
          </w:p>
        </w:tc>
        <w:tc>
          <w:tcPr>
            <w:tcW w:w="1650" w:type="dxa"/>
          </w:tcPr>
          <w:p w14:paraId="02B96A72" w14:textId="77777777" w:rsidR="005F47AE" w:rsidRPr="009E23C6" w:rsidRDefault="005F47AE" w:rsidP="00681D0C">
            <w:pPr>
              <w:jc w:val="center"/>
              <w:cnfStyle w:val="000000100000" w:firstRow="0" w:lastRow="0" w:firstColumn="0" w:lastColumn="0" w:oddVBand="0" w:evenVBand="0" w:oddHBand="1" w:evenHBand="0" w:firstRowFirstColumn="0" w:firstRowLastColumn="0" w:lastRowFirstColumn="0" w:lastRowLastColumn="0"/>
            </w:pPr>
            <w:r w:rsidRPr="009E23C6">
              <w:t>4</w:t>
            </w:r>
            <w:r>
              <w:t>2</w:t>
            </w:r>
          </w:p>
        </w:tc>
        <w:tc>
          <w:tcPr>
            <w:tcW w:w="1650" w:type="dxa"/>
          </w:tcPr>
          <w:p w14:paraId="1E353C48" w14:textId="77777777" w:rsidR="005F47AE" w:rsidRPr="009E23C6" w:rsidRDefault="005F47AE" w:rsidP="00681D0C">
            <w:pPr>
              <w:jc w:val="center"/>
              <w:cnfStyle w:val="000000100000" w:firstRow="0" w:lastRow="0" w:firstColumn="0" w:lastColumn="0" w:oddVBand="0" w:evenVBand="0" w:oddHBand="1" w:evenHBand="0" w:firstRowFirstColumn="0" w:firstRowLastColumn="0" w:lastRowFirstColumn="0" w:lastRowLastColumn="0"/>
            </w:pPr>
            <w:r w:rsidRPr="009E23C6">
              <w:t>43</w:t>
            </w:r>
          </w:p>
        </w:tc>
        <w:tc>
          <w:tcPr>
            <w:tcW w:w="1650" w:type="dxa"/>
          </w:tcPr>
          <w:p w14:paraId="7B5657B8" w14:textId="77777777" w:rsidR="005F47AE" w:rsidRPr="009E23C6" w:rsidRDefault="005F47AE" w:rsidP="00681D0C">
            <w:pPr>
              <w:jc w:val="center"/>
              <w:cnfStyle w:val="000000100000" w:firstRow="0" w:lastRow="0" w:firstColumn="0" w:lastColumn="0" w:oddVBand="0" w:evenVBand="0" w:oddHBand="1" w:evenHBand="0" w:firstRowFirstColumn="0" w:firstRowLastColumn="0" w:lastRowFirstColumn="0" w:lastRowLastColumn="0"/>
            </w:pPr>
            <w:r w:rsidRPr="009E23C6">
              <w:t>47</w:t>
            </w:r>
          </w:p>
        </w:tc>
      </w:tr>
      <w:tr w:rsidR="005F47AE" w:rsidRPr="009E23C6" w14:paraId="68BE09E6" w14:textId="77777777" w:rsidTr="00063027">
        <w:tc>
          <w:tcPr>
            <w:cnfStyle w:val="001000000000" w:firstRow="0" w:lastRow="0" w:firstColumn="1" w:lastColumn="0" w:oddVBand="0" w:evenVBand="0" w:oddHBand="0" w:evenHBand="0" w:firstRowFirstColumn="0" w:firstRowLastColumn="0" w:lastRowFirstColumn="0" w:lastRowLastColumn="0"/>
            <w:tcW w:w="4585" w:type="dxa"/>
          </w:tcPr>
          <w:p w14:paraId="79F732E2" w14:textId="77777777" w:rsidR="005F47AE" w:rsidRPr="009E23C6" w:rsidRDefault="005F47AE" w:rsidP="00681D0C">
            <w:r w:rsidRPr="009E23C6">
              <w:t>Dual</w:t>
            </w:r>
            <w:r>
              <w:t>-</w:t>
            </w:r>
            <w:r w:rsidRPr="009E23C6">
              <w:t>Language Education</w:t>
            </w:r>
          </w:p>
        </w:tc>
        <w:tc>
          <w:tcPr>
            <w:tcW w:w="1650" w:type="dxa"/>
          </w:tcPr>
          <w:p w14:paraId="1B67FE31" w14:textId="77777777" w:rsidR="005F47AE" w:rsidRPr="009E23C6" w:rsidRDefault="005F47AE" w:rsidP="00681D0C">
            <w:pPr>
              <w:jc w:val="center"/>
              <w:cnfStyle w:val="000000000000" w:firstRow="0" w:lastRow="0" w:firstColumn="0" w:lastColumn="0" w:oddVBand="0" w:evenVBand="0" w:oddHBand="0" w:evenHBand="0" w:firstRowFirstColumn="0" w:firstRowLastColumn="0" w:lastRowFirstColumn="0" w:lastRowLastColumn="0"/>
            </w:pPr>
            <w:r w:rsidRPr="009E23C6">
              <w:t>11</w:t>
            </w:r>
          </w:p>
        </w:tc>
        <w:tc>
          <w:tcPr>
            <w:tcW w:w="1650" w:type="dxa"/>
          </w:tcPr>
          <w:p w14:paraId="7F8F5B77" w14:textId="77777777" w:rsidR="005F47AE" w:rsidRPr="009E23C6" w:rsidRDefault="005F47AE" w:rsidP="00681D0C">
            <w:pPr>
              <w:jc w:val="center"/>
              <w:cnfStyle w:val="000000000000" w:firstRow="0" w:lastRow="0" w:firstColumn="0" w:lastColumn="0" w:oddVBand="0" w:evenVBand="0" w:oddHBand="0" w:evenHBand="0" w:firstRowFirstColumn="0" w:firstRowLastColumn="0" w:lastRowFirstColumn="0" w:lastRowLastColumn="0"/>
            </w:pPr>
            <w:r w:rsidRPr="009E23C6">
              <w:t>6</w:t>
            </w:r>
          </w:p>
        </w:tc>
        <w:tc>
          <w:tcPr>
            <w:tcW w:w="1650" w:type="dxa"/>
          </w:tcPr>
          <w:p w14:paraId="39B4D0E1" w14:textId="77777777" w:rsidR="005F47AE" w:rsidRPr="009E23C6" w:rsidRDefault="005F47AE" w:rsidP="00681D0C">
            <w:pPr>
              <w:jc w:val="center"/>
              <w:cnfStyle w:val="000000000000" w:firstRow="0" w:lastRow="0" w:firstColumn="0" w:lastColumn="0" w:oddVBand="0" w:evenVBand="0" w:oddHBand="0" w:evenHBand="0" w:firstRowFirstColumn="0" w:firstRowLastColumn="0" w:lastRowFirstColumn="0" w:lastRowLastColumn="0"/>
            </w:pPr>
            <w:r w:rsidRPr="009E23C6">
              <w:t>2</w:t>
            </w:r>
          </w:p>
        </w:tc>
      </w:tr>
      <w:tr w:rsidR="005F47AE" w:rsidRPr="009E23C6" w14:paraId="7E6724A8" w14:textId="77777777" w:rsidTr="00063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14:paraId="5D8EA54E" w14:textId="77777777" w:rsidR="005F47AE" w:rsidRPr="009E23C6" w:rsidRDefault="005F47AE" w:rsidP="00681D0C">
            <w:r w:rsidRPr="009E23C6">
              <w:t>Transitional Bilingual Education</w:t>
            </w:r>
          </w:p>
        </w:tc>
        <w:tc>
          <w:tcPr>
            <w:tcW w:w="1650" w:type="dxa"/>
          </w:tcPr>
          <w:p w14:paraId="446878A1" w14:textId="77777777" w:rsidR="005F47AE" w:rsidRPr="009E23C6" w:rsidRDefault="005F47AE" w:rsidP="00681D0C">
            <w:pPr>
              <w:jc w:val="center"/>
              <w:cnfStyle w:val="000000100000" w:firstRow="0" w:lastRow="0" w:firstColumn="0" w:lastColumn="0" w:oddVBand="0" w:evenVBand="0" w:oddHBand="1" w:evenHBand="0" w:firstRowFirstColumn="0" w:firstRowLastColumn="0" w:lastRowFirstColumn="0" w:lastRowLastColumn="0"/>
            </w:pPr>
            <w:r w:rsidRPr="009E23C6">
              <w:t>3</w:t>
            </w:r>
          </w:p>
        </w:tc>
        <w:tc>
          <w:tcPr>
            <w:tcW w:w="1650" w:type="dxa"/>
          </w:tcPr>
          <w:p w14:paraId="76E8836A" w14:textId="77777777" w:rsidR="005F47AE" w:rsidRPr="009E23C6" w:rsidRDefault="005F47AE" w:rsidP="00681D0C">
            <w:pPr>
              <w:jc w:val="center"/>
              <w:cnfStyle w:val="000000100000" w:firstRow="0" w:lastRow="0" w:firstColumn="0" w:lastColumn="0" w:oddVBand="0" w:evenVBand="0" w:oddHBand="1" w:evenHBand="0" w:firstRowFirstColumn="0" w:firstRowLastColumn="0" w:lastRowFirstColumn="0" w:lastRowLastColumn="0"/>
            </w:pPr>
            <w:r w:rsidRPr="009E23C6">
              <w:t>2</w:t>
            </w:r>
          </w:p>
        </w:tc>
        <w:tc>
          <w:tcPr>
            <w:tcW w:w="1650" w:type="dxa"/>
          </w:tcPr>
          <w:p w14:paraId="51066BEC" w14:textId="77777777" w:rsidR="005F47AE" w:rsidRPr="009E23C6" w:rsidRDefault="005F47AE" w:rsidP="00681D0C">
            <w:pPr>
              <w:jc w:val="center"/>
              <w:cnfStyle w:val="000000100000" w:firstRow="0" w:lastRow="0" w:firstColumn="0" w:lastColumn="0" w:oddVBand="0" w:evenVBand="0" w:oddHBand="1" w:evenHBand="0" w:firstRowFirstColumn="0" w:firstRowLastColumn="0" w:lastRowFirstColumn="0" w:lastRowLastColumn="0"/>
            </w:pPr>
            <w:r w:rsidRPr="009E23C6">
              <w:t>4</w:t>
            </w:r>
          </w:p>
        </w:tc>
      </w:tr>
    </w:tbl>
    <w:p w14:paraId="55F63EC3" w14:textId="77777777" w:rsidR="005F47AE" w:rsidRPr="00DA632E" w:rsidRDefault="005F47AE" w:rsidP="00681D0C">
      <w:pPr>
        <w:pStyle w:val="TableNote"/>
      </w:pPr>
      <w:r w:rsidRPr="00DA632E">
        <w:t>* Districts could select more than one program per grade level. Not all districts responded to the question.</w:t>
      </w:r>
    </w:p>
    <w:p w14:paraId="5E81195A" w14:textId="77777777" w:rsidR="00681D0C" w:rsidRDefault="00681D0C" w:rsidP="00EC47B4"/>
    <w:p w14:paraId="62D290E2" w14:textId="1A8AEBB4" w:rsidR="005F47AE" w:rsidRDefault="005F47AE" w:rsidP="00EC47B4">
      <w:r w:rsidRPr="0961BBA8">
        <w:t>District</w:t>
      </w:r>
      <w:r>
        <w:t>s</w:t>
      </w:r>
      <w:r w:rsidRPr="0961BBA8">
        <w:t xml:space="preserve"> were asked about the extent to which </w:t>
      </w:r>
      <w:r>
        <w:t>they have</w:t>
      </w:r>
      <w:r w:rsidRPr="0961BBA8">
        <w:t xml:space="preserve"> adequate resources to support different groups of high school English learners (see </w:t>
      </w:r>
      <w:r>
        <w:t>F</w:t>
      </w:r>
      <w:r w:rsidRPr="0961BBA8">
        <w:t xml:space="preserve">igure 1). A majority of districts reported having adequate resources for serving English learners who have been in the program for </w:t>
      </w:r>
      <w:r>
        <w:t>five</w:t>
      </w:r>
      <w:r w:rsidRPr="0961BBA8">
        <w:t xml:space="preserve"> or more years</w:t>
      </w:r>
      <w:r>
        <w:t xml:space="preserve"> (63%)</w:t>
      </w:r>
      <w:r w:rsidRPr="0961BBA8">
        <w:t xml:space="preserve">, </w:t>
      </w:r>
      <w:r>
        <w:t xml:space="preserve">English learners who are </w:t>
      </w:r>
      <w:r w:rsidRPr="0961BBA8">
        <w:t>recently arrived immigrants</w:t>
      </w:r>
      <w:r>
        <w:t xml:space="preserve"> (71%)</w:t>
      </w:r>
      <w:r w:rsidRPr="0961BBA8">
        <w:t>, and English learners with disabilities</w:t>
      </w:r>
      <w:r>
        <w:t xml:space="preserve"> (58%)</w:t>
      </w:r>
      <w:r w:rsidRPr="0961BBA8">
        <w:t>. Districts most frequently reported not having</w:t>
      </w:r>
      <w:r>
        <w:t>,</w:t>
      </w:r>
      <w:r w:rsidRPr="0961BBA8">
        <w:t xml:space="preserve"> or having limited</w:t>
      </w:r>
      <w:r>
        <w:t>,</w:t>
      </w:r>
      <w:r w:rsidRPr="0961BBA8">
        <w:t xml:space="preserve"> adequate resources to support </w:t>
      </w:r>
      <w:r>
        <w:t xml:space="preserve">English learners who are </w:t>
      </w:r>
      <w:r w:rsidRPr="0961BBA8">
        <w:t xml:space="preserve">gifted and talented </w:t>
      </w:r>
      <w:r>
        <w:t>students (65%)</w:t>
      </w:r>
      <w:r w:rsidRPr="0961BBA8">
        <w:t>, overage students</w:t>
      </w:r>
      <w:r>
        <w:t xml:space="preserve"> (64%)</w:t>
      </w:r>
      <w:r w:rsidRPr="0961BBA8">
        <w:t>, and students with limited or interrupted formal education</w:t>
      </w:r>
      <w:r>
        <w:t xml:space="preserve"> (60%)</w:t>
      </w:r>
      <w:r w:rsidRPr="0961BBA8">
        <w:t xml:space="preserve">. </w:t>
      </w:r>
    </w:p>
    <w:p w14:paraId="430D2A55" w14:textId="6C465D38" w:rsidR="005F47AE" w:rsidRPr="00681D0C" w:rsidRDefault="005F47AE" w:rsidP="00EC47B4">
      <w:pPr>
        <w:rPr>
          <w:b/>
          <w:bCs/>
        </w:rPr>
      </w:pPr>
      <w:r w:rsidRPr="00681D0C">
        <w:rPr>
          <w:b/>
          <w:bCs/>
        </w:rPr>
        <w:t>Figure 1.</w:t>
      </w:r>
      <w:r w:rsidR="00052D2A">
        <w:rPr>
          <w:b/>
          <w:bCs/>
        </w:rPr>
        <w:t xml:space="preserve"> </w:t>
      </w:r>
      <w:r w:rsidRPr="00681D0C">
        <w:rPr>
          <w:b/>
          <w:bCs/>
        </w:rPr>
        <w:t>Extent of adequacy of district resources to support high school English learners, percentage</w:t>
      </w:r>
    </w:p>
    <w:p w14:paraId="6B1DDEDC" w14:textId="77777777" w:rsidR="005F47AE" w:rsidRPr="003369EB" w:rsidRDefault="005F47AE" w:rsidP="00EC47B4">
      <w:pPr>
        <w:rPr>
          <w:rFonts w:cstheme="minorHAnsi"/>
        </w:rPr>
      </w:pPr>
      <w:r>
        <w:rPr>
          <w:noProof/>
        </w:rPr>
        <w:drawing>
          <wp:inline distT="0" distB="0" distL="0" distR="0" wp14:anchorId="4A399FF7" wp14:editId="66D68C86">
            <wp:extent cx="6400800" cy="4635500"/>
            <wp:effectExtent l="0" t="0" r="12700" b="12700"/>
            <wp:docPr id="12" name="Chart 12" descr="This chart shows a series of bar charts to indicate responses to questions about the extent of adequacy of district resources to support high school English learners by percentages.">
              <a:extLst xmlns:a="http://schemas.openxmlformats.org/drawingml/2006/main">
                <a:ext uri="{FF2B5EF4-FFF2-40B4-BE49-F238E27FC236}">
                  <a16:creationId xmlns:a16="http://schemas.microsoft.com/office/drawing/2014/main" id="{32EBF6A4-F1F0-4CA6-B7E6-6BDA6F0C68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3FB91E8" w14:textId="77777777" w:rsidR="005F47AE" w:rsidRPr="00404D67" w:rsidRDefault="005F47AE" w:rsidP="00EC47B4">
      <w:r>
        <w:rPr>
          <w:rFonts w:cstheme="minorHAnsi"/>
        </w:rPr>
        <w:br w:type="page"/>
      </w:r>
      <w:r w:rsidRPr="0961BBA8">
        <w:lastRenderedPageBreak/>
        <w:t xml:space="preserve">Respondents were also asked about the extent to which the input of different stakeholders influences ELE program placement and exit for high school English learners in their districts (see </w:t>
      </w:r>
      <w:r>
        <w:t>F</w:t>
      </w:r>
      <w:r w:rsidRPr="0961BBA8">
        <w:t>igure 2). Teachers have the greatest input on placement and exit decisions</w:t>
      </w:r>
      <w:r>
        <w:t>;</w:t>
      </w:r>
      <w:r w:rsidRPr="0961BBA8">
        <w:t xml:space="preserve"> students </w:t>
      </w:r>
      <w:r>
        <w:t>have</w:t>
      </w:r>
      <w:r w:rsidRPr="0961BBA8">
        <w:t xml:space="preserve"> the least</w:t>
      </w:r>
      <w:r>
        <w:t xml:space="preserve"> input</w:t>
      </w:r>
      <w:r w:rsidRPr="0961BBA8">
        <w:t xml:space="preserve">. </w:t>
      </w:r>
      <w:r>
        <w:t>Specifically, 36%</w:t>
      </w:r>
      <w:r w:rsidRPr="0961BBA8">
        <w:t xml:space="preserve"> of districts reported that teachers have input to a “great extent” on placement </w:t>
      </w:r>
      <w:r>
        <w:t xml:space="preserve">decisions </w:t>
      </w:r>
      <w:r w:rsidRPr="0961BBA8">
        <w:t xml:space="preserve">and 64% </w:t>
      </w:r>
      <w:r>
        <w:t>on</w:t>
      </w:r>
      <w:r w:rsidRPr="0961BBA8">
        <w:t xml:space="preserve"> exit decisions</w:t>
      </w:r>
      <w:r>
        <w:t>.</w:t>
      </w:r>
      <w:r w:rsidRPr="0961BBA8">
        <w:t xml:space="preserve"> </w:t>
      </w:r>
      <w:r>
        <w:t>This compares</w:t>
      </w:r>
      <w:r w:rsidRPr="0961BBA8">
        <w:t xml:space="preserve"> to 11</w:t>
      </w:r>
      <w:r>
        <w:t>% of districts</w:t>
      </w:r>
      <w:r w:rsidRPr="0961BBA8">
        <w:t xml:space="preserve"> reporting</w:t>
      </w:r>
      <w:r>
        <w:t xml:space="preserve"> that</w:t>
      </w:r>
      <w:r w:rsidRPr="0961BBA8">
        <w:t xml:space="preserve"> students have input to a “great extent” on placement </w:t>
      </w:r>
      <w:r>
        <w:t xml:space="preserve">decisions </w:t>
      </w:r>
      <w:r w:rsidRPr="0961BBA8">
        <w:t>and 9</w:t>
      </w:r>
      <w:r>
        <w:t>%</w:t>
      </w:r>
      <w:r w:rsidRPr="0961BBA8">
        <w:t xml:space="preserve"> on exit decisions. Districts report</w:t>
      </w:r>
      <w:r>
        <w:t>ed</w:t>
      </w:r>
      <w:r w:rsidRPr="0961BBA8">
        <w:t xml:space="preserve"> using parent input to a “great extent” more at placement (23</w:t>
      </w:r>
      <w:r>
        <w:t>%</w:t>
      </w:r>
      <w:r w:rsidRPr="0961BBA8">
        <w:t>) than at exit (11</w:t>
      </w:r>
      <w:r>
        <w:t>%</w:t>
      </w:r>
      <w:r w:rsidRPr="0961BBA8">
        <w:t>).</w:t>
      </w:r>
    </w:p>
    <w:p w14:paraId="15197861" w14:textId="77777777" w:rsidR="005F47AE" w:rsidRPr="00681D0C" w:rsidRDefault="005F47AE" w:rsidP="00EC47B4">
      <w:pPr>
        <w:rPr>
          <w:b/>
          <w:bCs/>
        </w:rPr>
      </w:pPr>
      <w:r w:rsidRPr="00681D0C">
        <w:rPr>
          <w:b/>
          <w:bCs/>
        </w:rPr>
        <w:t>Figure 2. Extent to which input from different stakeholders influences ELE program placement and exit for high school English learners, percentage</w:t>
      </w:r>
    </w:p>
    <w:p w14:paraId="0D2BE7E6" w14:textId="77777777" w:rsidR="005F47AE" w:rsidRPr="003369EB" w:rsidRDefault="005F47AE" w:rsidP="00EC47B4">
      <w:pPr>
        <w:rPr>
          <w:rFonts w:cstheme="minorHAnsi"/>
        </w:rPr>
      </w:pPr>
      <w:r>
        <w:rPr>
          <w:noProof/>
        </w:rPr>
        <w:drawing>
          <wp:inline distT="0" distB="0" distL="0" distR="0" wp14:anchorId="566C8A2D" wp14:editId="1E25619B">
            <wp:extent cx="6400800" cy="4646295"/>
            <wp:effectExtent l="0" t="0" r="12700" b="14605"/>
            <wp:docPr id="13" name="Chart 13" descr="This bar chart shows responses to questions about the extent to which input from different stakeholders influences ELE program placement and exit for high school English leaners. ">
              <a:extLst xmlns:a="http://schemas.openxmlformats.org/drawingml/2006/main">
                <a:ext uri="{FF2B5EF4-FFF2-40B4-BE49-F238E27FC236}">
                  <a16:creationId xmlns:a16="http://schemas.microsoft.com/office/drawing/2014/main" id="{196E262D-A864-4C08-9109-C2AD0CF77D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86C210B" w14:textId="77777777" w:rsidR="005F47AE" w:rsidRPr="003369EB" w:rsidRDefault="005F47AE" w:rsidP="00EC47B4"/>
    <w:p w14:paraId="173C8F92" w14:textId="77777777" w:rsidR="005F47AE" w:rsidRDefault="005F47AE" w:rsidP="00EC47B4">
      <w:r>
        <w:br w:type="page"/>
      </w:r>
    </w:p>
    <w:p w14:paraId="095C8F16" w14:textId="7A9162B0" w:rsidR="005F47AE" w:rsidRDefault="005F47AE" w:rsidP="00EC47B4">
      <w:r w:rsidRPr="0961BBA8">
        <w:lastRenderedPageBreak/>
        <w:t xml:space="preserve">Respondents were asked </w:t>
      </w:r>
      <w:r>
        <w:t>whether</w:t>
      </w:r>
      <w:r w:rsidRPr="0961BBA8">
        <w:t xml:space="preserve"> </w:t>
      </w:r>
      <w:r>
        <w:t xml:space="preserve">identification, exit, and course placement </w:t>
      </w:r>
      <w:r w:rsidRPr="0961BBA8">
        <w:t xml:space="preserve">practices for English learners </w:t>
      </w:r>
      <w:r>
        <w:t xml:space="preserve">are consistent </w:t>
      </w:r>
      <w:r w:rsidRPr="0961BBA8">
        <w:t xml:space="preserve">across the middle </w:t>
      </w:r>
      <w:r>
        <w:t xml:space="preserve">schools </w:t>
      </w:r>
      <w:r w:rsidRPr="0961BBA8">
        <w:t xml:space="preserve">and high schools in their district (see </w:t>
      </w:r>
      <w:r>
        <w:t>F</w:t>
      </w:r>
      <w:r w:rsidRPr="0961BBA8">
        <w:t xml:space="preserve">igure 3). Initial identification and exit decisions were reported to be the most consistent, with 85% of districts reporting </w:t>
      </w:r>
      <w:r>
        <w:t xml:space="preserve">that </w:t>
      </w:r>
      <w:r w:rsidRPr="0961BBA8">
        <w:t xml:space="preserve">identification </w:t>
      </w:r>
      <w:r>
        <w:t>is</w:t>
      </w:r>
      <w:r w:rsidRPr="0961BBA8">
        <w:t xml:space="preserve"> “very consistent” and 72</w:t>
      </w:r>
      <w:r>
        <w:t>%</w:t>
      </w:r>
      <w:r w:rsidRPr="0961BBA8">
        <w:t xml:space="preserve"> </w:t>
      </w:r>
      <w:r>
        <w:t xml:space="preserve"> reporting that same level of consistency </w:t>
      </w:r>
      <w:r w:rsidRPr="0961BBA8">
        <w:t xml:space="preserve">for exit decisions. Districts reported that EL enrollment in </w:t>
      </w:r>
      <w:r>
        <w:t>vocational and Advanced Placement courses</w:t>
      </w:r>
      <w:r w:rsidRPr="0961BBA8">
        <w:t xml:space="preserve"> </w:t>
      </w:r>
      <w:r>
        <w:t>is</w:t>
      </w:r>
      <w:r w:rsidRPr="0961BBA8">
        <w:t xml:space="preserve"> the least consistent, with only 21</w:t>
      </w:r>
      <w:r>
        <w:t>%</w:t>
      </w:r>
      <w:r w:rsidRPr="0961BBA8">
        <w:t xml:space="preserve"> of districts reporting that enrollment of English learners in vocation</w:t>
      </w:r>
      <w:r>
        <w:t>al</w:t>
      </w:r>
      <w:r w:rsidRPr="0961BBA8">
        <w:t xml:space="preserve"> classes and programs </w:t>
      </w:r>
      <w:r>
        <w:t>is</w:t>
      </w:r>
      <w:r w:rsidRPr="0961BBA8">
        <w:t xml:space="preserve"> “very consistent</w:t>
      </w:r>
      <w:r>
        <w:t>.</w:t>
      </w:r>
      <w:r w:rsidRPr="0961BBA8">
        <w:t xml:space="preserve">” </w:t>
      </w:r>
      <w:r>
        <w:t>Only</w:t>
      </w:r>
      <w:r w:rsidRPr="0961BBA8">
        <w:t xml:space="preserve"> 12</w:t>
      </w:r>
      <w:r>
        <w:t>%</w:t>
      </w:r>
      <w:r w:rsidRPr="0961BBA8">
        <w:t xml:space="preserve"> reported EL enrollment in Advanced Placement </w:t>
      </w:r>
      <w:r>
        <w:t>is</w:t>
      </w:r>
      <w:r w:rsidRPr="0961BBA8">
        <w:t xml:space="preserve"> “very consistent.”</w:t>
      </w:r>
    </w:p>
    <w:p w14:paraId="3683E576" w14:textId="77777777" w:rsidR="00950B75" w:rsidRPr="003B71BC" w:rsidRDefault="00950B75" w:rsidP="00EC47B4"/>
    <w:p w14:paraId="3EE9F790" w14:textId="77777777" w:rsidR="005F47AE" w:rsidRPr="00681D0C" w:rsidRDefault="005F47AE" w:rsidP="00EC47B4">
      <w:pPr>
        <w:rPr>
          <w:b/>
          <w:bCs/>
        </w:rPr>
      </w:pPr>
      <w:r w:rsidRPr="00681D0C">
        <w:rPr>
          <w:b/>
          <w:bCs/>
        </w:rPr>
        <w:t>Figure 3. Extent of consistent practices for English learners across all middle schools and high schools in the district, percentage</w:t>
      </w:r>
    </w:p>
    <w:p w14:paraId="30CB2E79" w14:textId="77777777" w:rsidR="005F47AE" w:rsidRPr="003369EB" w:rsidRDefault="005F47AE" w:rsidP="00EC47B4">
      <w:pPr>
        <w:rPr>
          <w:rFonts w:cstheme="minorHAnsi"/>
        </w:rPr>
      </w:pPr>
      <w:r>
        <w:rPr>
          <w:noProof/>
        </w:rPr>
        <w:drawing>
          <wp:inline distT="0" distB="0" distL="0" distR="0" wp14:anchorId="4C471BD5" wp14:editId="21DE6EF6">
            <wp:extent cx="6400800" cy="4635500"/>
            <wp:effectExtent l="0" t="0" r="12700" b="12700"/>
            <wp:docPr id="14" name="Chart 14" descr="This chart shows responses to questions about tthe extent of consistent practices for English learners across all middle and high schools in the districts.">
              <a:extLst xmlns:a="http://schemas.openxmlformats.org/drawingml/2006/main">
                <a:ext uri="{FF2B5EF4-FFF2-40B4-BE49-F238E27FC236}">
                  <a16:creationId xmlns:a16="http://schemas.microsoft.com/office/drawing/2014/main" id="{3535B6C1-DD7E-4F2C-914B-6CEC10E595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DC2A5A7" w14:textId="77777777" w:rsidR="005F47AE" w:rsidRPr="003369EB" w:rsidRDefault="005F47AE" w:rsidP="00EC47B4"/>
    <w:p w14:paraId="2F5A05BC" w14:textId="77777777" w:rsidR="005F47AE" w:rsidRDefault="005F47AE" w:rsidP="00EC47B4">
      <w:r>
        <w:t xml:space="preserve">Districts were asked about the different support programs offered to students at the middle and high school levels, inquiring about support programs for all students and those support programs specific to English learners. Districts could select all applicable programs. Districts reported that English learners have less access to alternative programs and schools, defined as those programs and schools for students who have not been successful in traditional schools. Twenty-nine districts reported that alternative programs and schools are available to all high school students, including English learners, while only 19 districts reported the availability of </w:t>
      </w:r>
      <w:r>
        <w:lastRenderedPageBreak/>
        <w:t>such programs specifically for high school English learners (see Table 2). Notable also is that more districts (13) offered professional tutoring for high school English learners compared to all high school students in general (9). The most commonly reported supports for high school English learners include:</w:t>
      </w:r>
    </w:p>
    <w:p w14:paraId="2B9ABFC3" w14:textId="77777777" w:rsidR="005F47AE" w:rsidRDefault="005F47AE" w:rsidP="00835D6B">
      <w:pPr>
        <w:pStyle w:val="ListParagraph"/>
        <w:numPr>
          <w:ilvl w:val="0"/>
          <w:numId w:val="18"/>
        </w:numPr>
      </w:pPr>
      <w:r>
        <w:t>Summer school specifically designed to prevent grade retention (25 districts)</w:t>
      </w:r>
    </w:p>
    <w:p w14:paraId="6ABB53BC" w14:textId="77777777" w:rsidR="005F47AE" w:rsidRDefault="005F47AE" w:rsidP="00835D6B">
      <w:pPr>
        <w:pStyle w:val="ListParagraph"/>
        <w:numPr>
          <w:ilvl w:val="0"/>
          <w:numId w:val="18"/>
        </w:numPr>
      </w:pPr>
      <w:r>
        <w:t>Academic/linguistic supports during the school day (23 districts)</w:t>
      </w:r>
    </w:p>
    <w:p w14:paraId="2F884078" w14:textId="6D538AA9" w:rsidR="005F47AE" w:rsidRDefault="005F47AE" w:rsidP="00835D6B">
      <w:pPr>
        <w:pStyle w:val="ListParagraph"/>
        <w:numPr>
          <w:ilvl w:val="0"/>
          <w:numId w:val="18"/>
        </w:numPr>
      </w:pPr>
      <w:r>
        <w:t>Academic after school programs (23 districts)</w:t>
      </w:r>
    </w:p>
    <w:p w14:paraId="38FB778C" w14:textId="77777777" w:rsidR="00950B75" w:rsidRPr="00A96D92" w:rsidRDefault="00950B75" w:rsidP="003C22E9">
      <w:pPr>
        <w:pStyle w:val="ListParagraph"/>
      </w:pPr>
    </w:p>
    <w:p w14:paraId="191E0806" w14:textId="77777777" w:rsidR="005F47AE" w:rsidRPr="00681D0C" w:rsidRDefault="005F47AE" w:rsidP="00EC47B4">
      <w:pPr>
        <w:rPr>
          <w:b/>
          <w:bCs/>
        </w:rPr>
      </w:pPr>
      <w:r w:rsidRPr="00681D0C">
        <w:rPr>
          <w:b/>
          <w:bCs/>
        </w:rPr>
        <w:t xml:space="preserve">Table 2. Availability of different programs for students, all </w:t>
      </w:r>
      <w:proofErr w:type="gramStart"/>
      <w:r w:rsidRPr="00681D0C">
        <w:rPr>
          <w:b/>
          <w:bCs/>
        </w:rPr>
        <w:t>students</w:t>
      </w:r>
      <w:proofErr w:type="gramEnd"/>
      <w:r w:rsidRPr="00681D0C">
        <w:rPr>
          <w:b/>
          <w:bCs/>
        </w:rPr>
        <w:t xml:space="preserve"> and English learners, at the middle and high school level, number </w:t>
      </w:r>
    </w:p>
    <w:tbl>
      <w:tblPr>
        <w:tblStyle w:val="GridTable4-Accent5"/>
        <w:tblW w:w="9150" w:type="dxa"/>
        <w:tblLook w:val="04A0" w:firstRow="1" w:lastRow="0" w:firstColumn="1" w:lastColumn="0" w:noHBand="0" w:noVBand="1"/>
        <w:tblCaption w:val="Availability of different programs for students."/>
        <w:tblDescription w:val="This table shows responses summarizing the availability of different programs fo all students and English learners, at the middle and high school level."/>
      </w:tblPr>
      <w:tblGrid>
        <w:gridCol w:w="3685"/>
        <w:gridCol w:w="1350"/>
        <w:gridCol w:w="1440"/>
        <w:gridCol w:w="1350"/>
        <w:gridCol w:w="1325"/>
      </w:tblGrid>
      <w:tr w:rsidR="005F47AE" w:rsidRPr="003369EB" w14:paraId="676CE044" w14:textId="77777777" w:rsidTr="00063027">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685" w:type="dxa"/>
            <w:vMerge w:val="restart"/>
            <w:shd w:val="clear" w:color="auto" w:fill="417A84" w:themeFill="accent5" w:themeFillShade="BF"/>
          </w:tcPr>
          <w:p w14:paraId="30268C26" w14:textId="77777777" w:rsidR="005F47AE" w:rsidRPr="004A43E9" w:rsidRDefault="005F47AE" w:rsidP="00681D0C"/>
        </w:tc>
        <w:tc>
          <w:tcPr>
            <w:tcW w:w="2790" w:type="dxa"/>
            <w:gridSpan w:val="2"/>
            <w:shd w:val="clear" w:color="auto" w:fill="417A84" w:themeFill="accent5" w:themeFillShade="BF"/>
          </w:tcPr>
          <w:p w14:paraId="51DB4999" w14:textId="77777777" w:rsidR="005F47AE" w:rsidRPr="004A43E9" w:rsidRDefault="005F47AE" w:rsidP="00327B59">
            <w:pPr>
              <w:jc w:val="center"/>
              <w:cnfStyle w:val="100000000000" w:firstRow="1" w:lastRow="0" w:firstColumn="0" w:lastColumn="0" w:oddVBand="0" w:evenVBand="0" w:oddHBand="0" w:evenHBand="0" w:firstRowFirstColumn="0" w:firstRowLastColumn="0" w:lastRowFirstColumn="0" w:lastRowLastColumn="0"/>
            </w:pPr>
            <w:r w:rsidRPr="004A43E9">
              <w:t>Middle School</w:t>
            </w:r>
          </w:p>
        </w:tc>
        <w:tc>
          <w:tcPr>
            <w:tcW w:w="2675" w:type="dxa"/>
            <w:gridSpan w:val="2"/>
            <w:shd w:val="clear" w:color="auto" w:fill="417A84" w:themeFill="accent5" w:themeFillShade="BF"/>
          </w:tcPr>
          <w:p w14:paraId="64A34A79" w14:textId="77777777" w:rsidR="005F47AE" w:rsidRPr="004A43E9" w:rsidRDefault="005F47AE" w:rsidP="00327B59">
            <w:pPr>
              <w:jc w:val="center"/>
              <w:cnfStyle w:val="100000000000" w:firstRow="1" w:lastRow="0" w:firstColumn="0" w:lastColumn="0" w:oddVBand="0" w:evenVBand="0" w:oddHBand="0" w:evenHBand="0" w:firstRowFirstColumn="0" w:firstRowLastColumn="0" w:lastRowFirstColumn="0" w:lastRowLastColumn="0"/>
            </w:pPr>
            <w:r w:rsidRPr="004A43E9">
              <w:t>High School</w:t>
            </w:r>
          </w:p>
        </w:tc>
      </w:tr>
      <w:tr w:rsidR="00680A85" w:rsidRPr="003369EB" w14:paraId="62533656" w14:textId="77777777" w:rsidTr="0006302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685" w:type="dxa"/>
            <w:vMerge/>
            <w:shd w:val="clear" w:color="auto" w:fill="417A84" w:themeFill="accent5" w:themeFillShade="BF"/>
          </w:tcPr>
          <w:p w14:paraId="56E48883" w14:textId="77777777" w:rsidR="005F47AE" w:rsidRPr="004A43E9" w:rsidRDefault="005F47AE" w:rsidP="00681D0C"/>
        </w:tc>
        <w:tc>
          <w:tcPr>
            <w:tcW w:w="1350" w:type="dxa"/>
            <w:shd w:val="clear" w:color="auto" w:fill="417A84" w:themeFill="accent5" w:themeFillShade="BF"/>
          </w:tcPr>
          <w:p w14:paraId="1855F471" w14:textId="138F2DEE" w:rsidR="005F47AE" w:rsidRPr="00327B59" w:rsidRDefault="005F47AE" w:rsidP="00327B59">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327B59">
              <w:rPr>
                <w:b/>
                <w:bCs/>
                <w:color w:val="FFFFFF" w:themeColor="background1"/>
              </w:rPr>
              <w:t xml:space="preserve">All </w:t>
            </w:r>
            <w:r w:rsidR="00327B59">
              <w:rPr>
                <w:b/>
                <w:bCs/>
                <w:color w:val="FFFFFF" w:themeColor="background1"/>
              </w:rPr>
              <w:br/>
            </w:r>
            <w:r w:rsidRPr="00327B59">
              <w:rPr>
                <w:b/>
                <w:bCs/>
                <w:color w:val="FFFFFF" w:themeColor="background1"/>
              </w:rPr>
              <w:t>Students</w:t>
            </w:r>
          </w:p>
        </w:tc>
        <w:tc>
          <w:tcPr>
            <w:tcW w:w="1440" w:type="dxa"/>
            <w:shd w:val="clear" w:color="auto" w:fill="417A84" w:themeFill="accent5" w:themeFillShade="BF"/>
          </w:tcPr>
          <w:p w14:paraId="348F4747" w14:textId="77777777" w:rsidR="005F47AE" w:rsidRPr="00327B59" w:rsidRDefault="005F47AE" w:rsidP="00327B59">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327B59">
              <w:rPr>
                <w:b/>
                <w:bCs/>
                <w:color w:val="FFFFFF" w:themeColor="background1"/>
              </w:rPr>
              <w:t>English Learners</w:t>
            </w:r>
          </w:p>
        </w:tc>
        <w:tc>
          <w:tcPr>
            <w:tcW w:w="1350" w:type="dxa"/>
            <w:shd w:val="clear" w:color="auto" w:fill="417A84" w:themeFill="accent5" w:themeFillShade="BF"/>
          </w:tcPr>
          <w:p w14:paraId="77AE396B" w14:textId="76E1B50F" w:rsidR="005F47AE" w:rsidRPr="00327B59" w:rsidRDefault="005F47AE" w:rsidP="00327B59">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327B59">
              <w:rPr>
                <w:b/>
                <w:bCs/>
                <w:color w:val="FFFFFF" w:themeColor="background1"/>
              </w:rPr>
              <w:t xml:space="preserve">All </w:t>
            </w:r>
            <w:r w:rsidR="00327B59">
              <w:rPr>
                <w:b/>
                <w:bCs/>
                <w:color w:val="FFFFFF" w:themeColor="background1"/>
              </w:rPr>
              <w:br/>
            </w:r>
            <w:r w:rsidRPr="00327B59">
              <w:rPr>
                <w:b/>
                <w:bCs/>
                <w:color w:val="FFFFFF" w:themeColor="background1"/>
              </w:rPr>
              <w:t>Students</w:t>
            </w:r>
          </w:p>
        </w:tc>
        <w:tc>
          <w:tcPr>
            <w:tcW w:w="1325" w:type="dxa"/>
            <w:shd w:val="clear" w:color="auto" w:fill="417A84" w:themeFill="accent5" w:themeFillShade="BF"/>
          </w:tcPr>
          <w:p w14:paraId="71DDBAC6" w14:textId="77777777" w:rsidR="005F47AE" w:rsidRPr="00327B59" w:rsidRDefault="005F47AE" w:rsidP="00327B59">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327B59">
              <w:rPr>
                <w:b/>
                <w:bCs/>
                <w:color w:val="FFFFFF" w:themeColor="background1"/>
              </w:rPr>
              <w:t>English Learners</w:t>
            </w:r>
          </w:p>
        </w:tc>
      </w:tr>
      <w:tr w:rsidR="005F47AE" w:rsidRPr="003369EB" w14:paraId="1011EC69" w14:textId="77777777" w:rsidTr="008301DF">
        <w:tc>
          <w:tcPr>
            <w:cnfStyle w:val="001000000000" w:firstRow="0" w:lastRow="0" w:firstColumn="1" w:lastColumn="0" w:oddVBand="0" w:evenVBand="0" w:oddHBand="0" w:evenHBand="0" w:firstRowFirstColumn="0" w:firstRowLastColumn="0" w:lastRowFirstColumn="0" w:lastRowLastColumn="0"/>
            <w:tcW w:w="3685" w:type="dxa"/>
          </w:tcPr>
          <w:p w14:paraId="2D587D8D" w14:textId="77777777" w:rsidR="005F47AE" w:rsidRPr="003369EB" w:rsidRDefault="005F47AE" w:rsidP="00681D0C">
            <w:r w:rsidRPr="003369EB">
              <w:t>Tutoring from adult volunteers</w:t>
            </w:r>
          </w:p>
        </w:tc>
        <w:tc>
          <w:tcPr>
            <w:tcW w:w="1350" w:type="dxa"/>
          </w:tcPr>
          <w:p w14:paraId="36D54AD0"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rsidRPr="003369EB">
              <w:t>10</w:t>
            </w:r>
          </w:p>
        </w:tc>
        <w:tc>
          <w:tcPr>
            <w:tcW w:w="1440" w:type="dxa"/>
          </w:tcPr>
          <w:p w14:paraId="2FA3D712"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rsidRPr="003369EB">
              <w:t>7</w:t>
            </w:r>
          </w:p>
        </w:tc>
        <w:tc>
          <w:tcPr>
            <w:tcW w:w="1350" w:type="dxa"/>
          </w:tcPr>
          <w:p w14:paraId="3B7E8849"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rsidRPr="003369EB">
              <w:t>10</w:t>
            </w:r>
          </w:p>
        </w:tc>
        <w:tc>
          <w:tcPr>
            <w:tcW w:w="1325" w:type="dxa"/>
          </w:tcPr>
          <w:p w14:paraId="003F1B96"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rsidRPr="003369EB">
              <w:t>8</w:t>
            </w:r>
          </w:p>
        </w:tc>
      </w:tr>
      <w:tr w:rsidR="00680A85" w:rsidRPr="003369EB" w14:paraId="799745CE" w14:textId="77777777" w:rsidTr="00830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1AA7445A" w14:textId="77777777" w:rsidR="005F47AE" w:rsidRPr="003369EB" w:rsidRDefault="005F47AE" w:rsidP="00681D0C">
            <w:r w:rsidRPr="003369EB">
              <w:t>Tutoring from professional tutors</w:t>
            </w:r>
          </w:p>
        </w:tc>
        <w:tc>
          <w:tcPr>
            <w:tcW w:w="1350" w:type="dxa"/>
          </w:tcPr>
          <w:p w14:paraId="1DF5E820"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rsidRPr="003369EB">
              <w:t>9</w:t>
            </w:r>
          </w:p>
        </w:tc>
        <w:tc>
          <w:tcPr>
            <w:tcW w:w="1440" w:type="dxa"/>
          </w:tcPr>
          <w:p w14:paraId="7DD6DED5"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rsidRPr="003369EB">
              <w:t>12</w:t>
            </w:r>
          </w:p>
        </w:tc>
        <w:tc>
          <w:tcPr>
            <w:tcW w:w="1350" w:type="dxa"/>
          </w:tcPr>
          <w:p w14:paraId="372F812C"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rsidRPr="003369EB">
              <w:t>9</w:t>
            </w:r>
          </w:p>
        </w:tc>
        <w:tc>
          <w:tcPr>
            <w:tcW w:w="1325" w:type="dxa"/>
          </w:tcPr>
          <w:p w14:paraId="347B4F20"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rsidRPr="003369EB">
              <w:t>13</w:t>
            </w:r>
          </w:p>
        </w:tc>
      </w:tr>
      <w:tr w:rsidR="005F47AE" w:rsidRPr="003369EB" w14:paraId="1CC04CC7" w14:textId="77777777" w:rsidTr="008301DF">
        <w:tc>
          <w:tcPr>
            <w:cnfStyle w:val="001000000000" w:firstRow="0" w:lastRow="0" w:firstColumn="1" w:lastColumn="0" w:oddVBand="0" w:evenVBand="0" w:oddHBand="0" w:evenHBand="0" w:firstRowFirstColumn="0" w:firstRowLastColumn="0" w:lastRowFirstColumn="0" w:lastRowLastColumn="0"/>
            <w:tcW w:w="3685" w:type="dxa"/>
          </w:tcPr>
          <w:p w14:paraId="3B5DDF1B" w14:textId="77777777" w:rsidR="005F47AE" w:rsidRPr="003369EB" w:rsidRDefault="005F47AE" w:rsidP="00681D0C">
            <w:r w:rsidRPr="003369EB">
              <w:t>Peer tutoring</w:t>
            </w:r>
          </w:p>
        </w:tc>
        <w:tc>
          <w:tcPr>
            <w:tcW w:w="1350" w:type="dxa"/>
          </w:tcPr>
          <w:p w14:paraId="1B44DE9C"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rsidRPr="003369EB">
              <w:t>4</w:t>
            </w:r>
          </w:p>
        </w:tc>
        <w:tc>
          <w:tcPr>
            <w:tcW w:w="1440" w:type="dxa"/>
          </w:tcPr>
          <w:p w14:paraId="3C1CCB4F"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t>5</w:t>
            </w:r>
          </w:p>
        </w:tc>
        <w:tc>
          <w:tcPr>
            <w:tcW w:w="1350" w:type="dxa"/>
          </w:tcPr>
          <w:p w14:paraId="37B057DD"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rsidRPr="003369EB">
              <w:t>13</w:t>
            </w:r>
          </w:p>
        </w:tc>
        <w:tc>
          <w:tcPr>
            <w:tcW w:w="1325" w:type="dxa"/>
          </w:tcPr>
          <w:p w14:paraId="03277BAD"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rsidRPr="003369EB">
              <w:t>13</w:t>
            </w:r>
          </w:p>
        </w:tc>
      </w:tr>
      <w:tr w:rsidR="00680A85" w:rsidRPr="003369EB" w14:paraId="2F4DF862" w14:textId="77777777" w:rsidTr="00830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184E393A" w14:textId="77777777" w:rsidR="005F47AE" w:rsidRPr="003369EB" w:rsidRDefault="005F47AE" w:rsidP="00681D0C">
            <w:r w:rsidRPr="003369EB">
              <w:t>Summer school specifically designed to prevent grade retention</w:t>
            </w:r>
          </w:p>
        </w:tc>
        <w:tc>
          <w:tcPr>
            <w:tcW w:w="1350" w:type="dxa"/>
          </w:tcPr>
          <w:p w14:paraId="0BF622C4"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rsidRPr="003369EB">
              <w:t>15</w:t>
            </w:r>
          </w:p>
        </w:tc>
        <w:tc>
          <w:tcPr>
            <w:tcW w:w="1440" w:type="dxa"/>
          </w:tcPr>
          <w:p w14:paraId="7CA0719F"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rsidRPr="003369EB">
              <w:t>16</w:t>
            </w:r>
          </w:p>
        </w:tc>
        <w:tc>
          <w:tcPr>
            <w:tcW w:w="1350" w:type="dxa"/>
          </w:tcPr>
          <w:p w14:paraId="3233D859"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rsidRPr="003369EB">
              <w:t>26</w:t>
            </w:r>
          </w:p>
        </w:tc>
        <w:tc>
          <w:tcPr>
            <w:tcW w:w="1325" w:type="dxa"/>
          </w:tcPr>
          <w:p w14:paraId="09FFA447"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rsidRPr="003369EB">
              <w:t>25</w:t>
            </w:r>
          </w:p>
        </w:tc>
      </w:tr>
      <w:tr w:rsidR="005F47AE" w:rsidRPr="003369EB" w14:paraId="739F6D03" w14:textId="77777777" w:rsidTr="008301DF">
        <w:tc>
          <w:tcPr>
            <w:cnfStyle w:val="001000000000" w:firstRow="0" w:lastRow="0" w:firstColumn="1" w:lastColumn="0" w:oddVBand="0" w:evenVBand="0" w:oddHBand="0" w:evenHBand="0" w:firstRowFirstColumn="0" w:firstRowLastColumn="0" w:lastRowFirstColumn="0" w:lastRowLastColumn="0"/>
            <w:tcW w:w="3685" w:type="dxa"/>
          </w:tcPr>
          <w:p w14:paraId="5D3E911B" w14:textId="77777777" w:rsidR="005F47AE" w:rsidRPr="003369EB" w:rsidRDefault="005F47AE" w:rsidP="00681D0C">
            <w:r w:rsidRPr="003369EB">
              <w:t xml:space="preserve">Academic/linguistic support (e.g., intervention block/Title I </w:t>
            </w:r>
            <w:proofErr w:type="gramStart"/>
            <w:r w:rsidRPr="003369EB">
              <w:t>reading</w:t>
            </w:r>
            <w:proofErr w:type="gramEnd"/>
            <w:r w:rsidRPr="003369EB">
              <w:t xml:space="preserve"> support</w:t>
            </w:r>
            <w:r>
              <w:t xml:space="preserve"> </w:t>
            </w:r>
            <w:r w:rsidRPr="003369EB">
              <w:t>—</w:t>
            </w:r>
            <w:r>
              <w:t xml:space="preserve"> </w:t>
            </w:r>
            <w:r w:rsidRPr="003369EB">
              <w:t>exclud</w:t>
            </w:r>
            <w:r>
              <w:t>ing</w:t>
            </w:r>
            <w:r w:rsidRPr="003369EB">
              <w:t xml:space="preserve"> special education courses)</w:t>
            </w:r>
          </w:p>
        </w:tc>
        <w:tc>
          <w:tcPr>
            <w:tcW w:w="1350" w:type="dxa"/>
          </w:tcPr>
          <w:p w14:paraId="445199EA"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rsidRPr="003369EB">
              <w:t>23</w:t>
            </w:r>
          </w:p>
        </w:tc>
        <w:tc>
          <w:tcPr>
            <w:tcW w:w="1440" w:type="dxa"/>
          </w:tcPr>
          <w:p w14:paraId="098A8F70"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rsidRPr="003369EB">
              <w:t>26</w:t>
            </w:r>
          </w:p>
        </w:tc>
        <w:tc>
          <w:tcPr>
            <w:tcW w:w="1350" w:type="dxa"/>
          </w:tcPr>
          <w:p w14:paraId="23AD5E9B"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rsidRPr="003369EB">
              <w:t>21</w:t>
            </w:r>
          </w:p>
        </w:tc>
        <w:tc>
          <w:tcPr>
            <w:tcW w:w="1325" w:type="dxa"/>
          </w:tcPr>
          <w:p w14:paraId="4D132C83"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rsidRPr="003369EB">
              <w:t>23</w:t>
            </w:r>
          </w:p>
        </w:tc>
      </w:tr>
      <w:tr w:rsidR="00680A85" w:rsidRPr="003369EB" w14:paraId="60C3C3CC" w14:textId="77777777" w:rsidTr="00830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4625FA9C" w14:textId="77777777" w:rsidR="005F47AE" w:rsidRPr="003369EB" w:rsidRDefault="005F47AE" w:rsidP="00681D0C">
            <w:r w:rsidRPr="003369EB">
              <w:t>Alternative schools or programs for students who have not been successful in traditional schools</w:t>
            </w:r>
          </w:p>
        </w:tc>
        <w:tc>
          <w:tcPr>
            <w:tcW w:w="1350" w:type="dxa"/>
          </w:tcPr>
          <w:p w14:paraId="3A0C0984"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rsidRPr="003369EB">
              <w:t>15</w:t>
            </w:r>
          </w:p>
          <w:p w14:paraId="7AD5D46E"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p>
        </w:tc>
        <w:tc>
          <w:tcPr>
            <w:tcW w:w="1440" w:type="dxa"/>
          </w:tcPr>
          <w:p w14:paraId="78438B1A"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rsidRPr="003369EB">
              <w:t>9</w:t>
            </w:r>
          </w:p>
          <w:p w14:paraId="523C4A1F"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p>
        </w:tc>
        <w:tc>
          <w:tcPr>
            <w:tcW w:w="1350" w:type="dxa"/>
          </w:tcPr>
          <w:p w14:paraId="6DF473D5"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rsidRPr="003369EB">
              <w:t>29</w:t>
            </w:r>
          </w:p>
          <w:p w14:paraId="560C93C9"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p>
        </w:tc>
        <w:tc>
          <w:tcPr>
            <w:tcW w:w="1325" w:type="dxa"/>
          </w:tcPr>
          <w:p w14:paraId="3B8E64F4"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rsidRPr="003369EB">
              <w:t>1</w:t>
            </w:r>
            <w:r>
              <w:t>9</w:t>
            </w:r>
          </w:p>
        </w:tc>
      </w:tr>
      <w:tr w:rsidR="005F47AE" w:rsidRPr="003369EB" w14:paraId="5807CAAA" w14:textId="77777777" w:rsidTr="008301DF">
        <w:tc>
          <w:tcPr>
            <w:cnfStyle w:val="001000000000" w:firstRow="0" w:lastRow="0" w:firstColumn="1" w:lastColumn="0" w:oddVBand="0" w:evenVBand="0" w:oddHBand="0" w:evenHBand="0" w:firstRowFirstColumn="0" w:firstRowLastColumn="0" w:lastRowFirstColumn="0" w:lastRowLastColumn="0"/>
            <w:tcW w:w="3685" w:type="dxa"/>
          </w:tcPr>
          <w:p w14:paraId="513B5D2C" w14:textId="77777777" w:rsidR="005F47AE" w:rsidRPr="003369EB" w:rsidRDefault="005F47AE" w:rsidP="00681D0C">
            <w:r w:rsidRPr="003369EB">
              <w:t>Alternative programs for students with addiction issues</w:t>
            </w:r>
          </w:p>
        </w:tc>
        <w:tc>
          <w:tcPr>
            <w:tcW w:w="1350" w:type="dxa"/>
          </w:tcPr>
          <w:p w14:paraId="6D7248AF"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rsidRPr="003369EB">
              <w:t>8</w:t>
            </w:r>
          </w:p>
          <w:p w14:paraId="545B4A66"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p>
        </w:tc>
        <w:tc>
          <w:tcPr>
            <w:tcW w:w="1440" w:type="dxa"/>
          </w:tcPr>
          <w:p w14:paraId="4D420964"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rsidRPr="003369EB">
              <w:t>4</w:t>
            </w:r>
          </w:p>
          <w:p w14:paraId="796F0F1A"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p>
        </w:tc>
        <w:tc>
          <w:tcPr>
            <w:tcW w:w="1350" w:type="dxa"/>
          </w:tcPr>
          <w:p w14:paraId="34A3471E"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rsidRPr="003369EB">
              <w:t>10</w:t>
            </w:r>
          </w:p>
        </w:tc>
        <w:tc>
          <w:tcPr>
            <w:tcW w:w="1325" w:type="dxa"/>
          </w:tcPr>
          <w:p w14:paraId="76EC0850"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rsidRPr="003369EB">
              <w:t>7</w:t>
            </w:r>
          </w:p>
        </w:tc>
      </w:tr>
      <w:tr w:rsidR="00680A85" w:rsidRPr="003369EB" w14:paraId="4D6D350E" w14:textId="77777777" w:rsidTr="00830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3DF6C149" w14:textId="77777777" w:rsidR="005F47AE" w:rsidRPr="003369EB" w:rsidRDefault="005F47AE" w:rsidP="00681D0C">
            <w:r w:rsidRPr="003369EB">
              <w:t>Academic after-school programs</w:t>
            </w:r>
          </w:p>
        </w:tc>
        <w:tc>
          <w:tcPr>
            <w:tcW w:w="1350" w:type="dxa"/>
          </w:tcPr>
          <w:p w14:paraId="3E61EC14"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rsidRPr="003369EB">
              <w:t>18</w:t>
            </w:r>
          </w:p>
        </w:tc>
        <w:tc>
          <w:tcPr>
            <w:tcW w:w="1440" w:type="dxa"/>
          </w:tcPr>
          <w:p w14:paraId="4DAA9DF2"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rsidRPr="003369EB">
              <w:t>19</w:t>
            </w:r>
          </w:p>
        </w:tc>
        <w:tc>
          <w:tcPr>
            <w:tcW w:w="1350" w:type="dxa"/>
          </w:tcPr>
          <w:p w14:paraId="257A2F39"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rsidRPr="003369EB">
              <w:t>18</w:t>
            </w:r>
          </w:p>
        </w:tc>
        <w:tc>
          <w:tcPr>
            <w:tcW w:w="1325" w:type="dxa"/>
          </w:tcPr>
          <w:p w14:paraId="5B725D2C"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rsidRPr="003369EB">
              <w:t>23</w:t>
            </w:r>
          </w:p>
        </w:tc>
      </w:tr>
      <w:tr w:rsidR="005F47AE" w:rsidRPr="003369EB" w14:paraId="29AA6AF6" w14:textId="77777777" w:rsidTr="008301DF">
        <w:tc>
          <w:tcPr>
            <w:cnfStyle w:val="001000000000" w:firstRow="0" w:lastRow="0" w:firstColumn="1" w:lastColumn="0" w:oddVBand="0" w:evenVBand="0" w:oddHBand="0" w:evenHBand="0" w:firstRowFirstColumn="0" w:firstRowLastColumn="0" w:lastRowFirstColumn="0" w:lastRowLastColumn="0"/>
            <w:tcW w:w="3685" w:type="dxa"/>
          </w:tcPr>
          <w:p w14:paraId="71992C48" w14:textId="77777777" w:rsidR="005F47AE" w:rsidRPr="003369EB" w:rsidRDefault="005F47AE" w:rsidP="00681D0C">
            <w:r w:rsidRPr="003369EB">
              <w:t>Adult mentoring</w:t>
            </w:r>
          </w:p>
        </w:tc>
        <w:tc>
          <w:tcPr>
            <w:tcW w:w="1350" w:type="dxa"/>
          </w:tcPr>
          <w:p w14:paraId="1C44A9F7"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rsidRPr="003369EB">
              <w:t>8</w:t>
            </w:r>
          </w:p>
        </w:tc>
        <w:tc>
          <w:tcPr>
            <w:tcW w:w="1440" w:type="dxa"/>
          </w:tcPr>
          <w:p w14:paraId="11391A1D"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rsidRPr="003369EB">
              <w:t>8</w:t>
            </w:r>
          </w:p>
        </w:tc>
        <w:tc>
          <w:tcPr>
            <w:tcW w:w="1350" w:type="dxa"/>
          </w:tcPr>
          <w:p w14:paraId="56AB728C"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rsidRPr="003369EB">
              <w:t>9</w:t>
            </w:r>
          </w:p>
        </w:tc>
        <w:tc>
          <w:tcPr>
            <w:tcW w:w="1325" w:type="dxa"/>
          </w:tcPr>
          <w:p w14:paraId="0A563E8D"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rsidRPr="003369EB">
              <w:t>12</w:t>
            </w:r>
          </w:p>
        </w:tc>
      </w:tr>
      <w:tr w:rsidR="00680A85" w:rsidRPr="003369EB" w14:paraId="2D039F23" w14:textId="77777777" w:rsidTr="00830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09D61AA4" w14:textId="77777777" w:rsidR="005F47AE" w:rsidRPr="003369EB" w:rsidRDefault="005F47AE" w:rsidP="00681D0C">
            <w:r w:rsidRPr="003369EB">
              <w:t>Student study/support teams</w:t>
            </w:r>
          </w:p>
        </w:tc>
        <w:tc>
          <w:tcPr>
            <w:tcW w:w="1350" w:type="dxa"/>
          </w:tcPr>
          <w:p w14:paraId="75C8ACB0"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rsidRPr="003369EB">
              <w:t>14</w:t>
            </w:r>
          </w:p>
        </w:tc>
        <w:tc>
          <w:tcPr>
            <w:tcW w:w="1440" w:type="dxa"/>
          </w:tcPr>
          <w:p w14:paraId="2E95D519"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rsidRPr="003369EB">
              <w:t>8</w:t>
            </w:r>
          </w:p>
        </w:tc>
        <w:tc>
          <w:tcPr>
            <w:tcW w:w="1350" w:type="dxa"/>
          </w:tcPr>
          <w:p w14:paraId="451CEEFB"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rsidRPr="003369EB">
              <w:t>14</w:t>
            </w:r>
          </w:p>
        </w:tc>
        <w:tc>
          <w:tcPr>
            <w:tcW w:w="1325" w:type="dxa"/>
          </w:tcPr>
          <w:p w14:paraId="0208F74B"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rsidRPr="003369EB">
              <w:t>13</w:t>
            </w:r>
          </w:p>
        </w:tc>
      </w:tr>
    </w:tbl>
    <w:p w14:paraId="7EFCBF9B" w14:textId="77777777" w:rsidR="005F47AE" w:rsidRPr="003369EB" w:rsidRDefault="005F47AE" w:rsidP="00EC47B4"/>
    <w:p w14:paraId="414F8F80" w14:textId="77777777" w:rsidR="005F47AE" w:rsidRDefault="005F47AE" w:rsidP="00EC47B4">
      <w:r>
        <w:t>Respondents were asked to select the top three challenges they identified in serving high school English learners at risk of dropping out (see Table 3). In the 45 districts that responded, the most common challenge that was identified is student responsibilities outside of school, such as work or childcare, with 31 districts identifying this as one their top three challenges. The two next most commonly identified challenges are:</w:t>
      </w:r>
    </w:p>
    <w:p w14:paraId="2440F473" w14:textId="77777777" w:rsidR="005F47AE" w:rsidRDefault="005F47AE" w:rsidP="00835D6B">
      <w:pPr>
        <w:pStyle w:val="ListParagraph"/>
        <w:numPr>
          <w:ilvl w:val="0"/>
          <w:numId w:val="19"/>
        </w:numPr>
      </w:pPr>
      <w:r>
        <w:t>Lack of appropriate and/or effective instructional programs (19 districts)</w:t>
      </w:r>
    </w:p>
    <w:p w14:paraId="6AEE962C" w14:textId="77777777" w:rsidR="005F47AE" w:rsidRDefault="005F47AE" w:rsidP="00835D6B">
      <w:pPr>
        <w:pStyle w:val="ListParagraph"/>
        <w:numPr>
          <w:ilvl w:val="0"/>
          <w:numId w:val="19"/>
        </w:numPr>
      </w:pPr>
      <w:r>
        <w:t>Funding for supplemental academic programs or interventions (17 districts)</w:t>
      </w:r>
    </w:p>
    <w:p w14:paraId="02B40FFE" w14:textId="77777777" w:rsidR="00512346" w:rsidRDefault="00512346" w:rsidP="00EC47B4">
      <w:pPr>
        <w:rPr>
          <w:b/>
          <w:bCs/>
        </w:rPr>
        <w:sectPr w:rsidR="00512346" w:rsidSect="00627D40">
          <w:footerReference w:type="default" r:id="rId36"/>
          <w:pgSz w:w="12240" w:h="15840"/>
          <w:pgMar w:top="1440" w:right="1440" w:bottom="1440" w:left="1440" w:header="720" w:footer="432" w:gutter="0"/>
          <w:pgNumType w:start="1"/>
          <w:cols w:space="720"/>
          <w:docGrid w:linePitch="360"/>
        </w:sectPr>
      </w:pPr>
    </w:p>
    <w:p w14:paraId="5D1649B8" w14:textId="7B979ECD" w:rsidR="005F47AE" w:rsidRPr="00327B59" w:rsidRDefault="005F47AE" w:rsidP="00EC47B4">
      <w:pPr>
        <w:rPr>
          <w:b/>
          <w:bCs/>
        </w:rPr>
      </w:pPr>
      <w:r w:rsidRPr="00327B59">
        <w:rPr>
          <w:b/>
          <w:bCs/>
        </w:rPr>
        <w:lastRenderedPageBreak/>
        <w:t>Table 3. Top challenges districts identified in serving English learners at risk of dropping out</w:t>
      </w:r>
    </w:p>
    <w:tbl>
      <w:tblPr>
        <w:tblStyle w:val="GridTable4-Accent5"/>
        <w:tblW w:w="0" w:type="auto"/>
        <w:tblLook w:val="04A0" w:firstRow="1" w:lastRow="0" w:firstColumn="1" w:lastColumn="0" w:noHBand="0" w:noVBand="1"/>
        <w:tblCaption w:val="Top challenges districts identified in serving English leaners at risk of dropping out"/>
        <w:tblDescription w:val="This table lists the top challenges districts identified in serving English leaners at risk of dropping out."/>
      </w:tblPr>
      <w:tblGrid>
        <w:gridCol w:w="7915"/>
        <w:gridCol w:w="1435"/>
      </w:tblGrid>
      <w:tr w:rsidR="005F47AE" w:rsidRPr="003369EB" w14:paraId="7BC0E70B" w14:textId="77777777" w:rsidTr="000630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417A84" w:themeFill="accent5" w:themeFillShade="BF"/>
          </w:tcPr>
          <w:p w14:paraId="3B16FBA6" w14:textId="77777777" w:rsidR="005F47AE" w:rsidRPr="003369EB" w:rsidRDefault="005F47AE" w:rsidP="00EC47B4">
            <w:r>
              <w:t>Percentage of districts identifying each</w:t>
            </w:r>
            <w:r w:rsidRPr="003369EB">
              <w:t xml:space="preserve"> </w:t>
            </w:r>
            <w:r>
              <w:t>challenge</w:t>
            </w:r>
          </w:p>
        </w:tc>
      </w:tr>
      <w:tr w:rsidR="005F47AE" w:rsidRPr="003369EB" w14:paraId="0042AB64" w14:textId="77777777" w:rsidTr="00327B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5" w:type="dxa"/>
          </w:tcPr>
          <w:p w14:paraId="326C85BC" w14:textId="77777777" w:rsidR="005F47AE" w:rsidRPr="003369EB" w:rsidRDefault="005F47AE" w:rsidP="00EC47B4">
            <w:r w:rsidRPr="003369EB">
              <w:t>Student responsibilities outside of school (e.g.</w:t>
            </w:r>
            <w:r>
              <w:t>,</w:t>
            </w:r>
            <w:r w:rsidRPr="003369EB">
              <w:t xml:space="preserve"> work or childcare)</w:t>
            </w:r>
          </w:p>
        </w:tc>
        <w:tc>
          <w:tcPr>
            <w:tcW w:w="1435" w:type="dxa"/>
          </w:tcPr>
          <w:p w14:paraId="08535724"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t>69%</w:t>
            </w:r>
          </w:p>
        </w:tc>
      </w:tr>
      <w:tr w:rsidR="005F47AE" w:rsidRPr="003369EB" w14:paraId="324D95A4" w14:textId="77777777" w:rsidTr="00327B59">
        <w:tc>
          <w:tcPr>
            <w:cnfStyle w:val="001000000000" w:firstRow="0" w:lastRow="0" w:firstColumn="1" w:lastColumn="0" w:oddVBand="0" w:evenVBand="0" w:oddHBand="0" w:evenHBand="0" w:firstRowFirstColumn="0" w:firstRowLastColumn="0" w:lastRowFirstColumn="0" w:lastRowLastColumn="0"/>
            <w:tcW w:w="7915" w:type="dxa"/>
          </w:tcPr>
          <w:p w14:paraId="18B5CE5B" w14:textId="77777777" w:rsidR="005F47AE" w:rsidRPr="003369EB" w:rsidRDefault="005F47AE" w:rsidP="00EC47B4">
            <w:r w:rsidRPr="003369EB">
              <w:t>Lack of appropriate and/or effective instructional programs</w:t>
            </w:r>
          </w:p>
        </w:tc>
        <w:tc>
          <w:tcPr>
            <w:tcW w:w="1435" w:type="dxa"/>
          </w:tcPr>
          <w:p w14:paraId="11BA474A"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t>42%</w:t>
            </w:r>
          </w:p>
        </w:tc>
      </w:tr>
      <w:tr w:rsidR="005F47AE" w:rsidRPr="003369EB" w14:paraId="4593EB20" w14:textId="77777777" w:rsidTr="00327B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5" w:type="dxa"/>
          </w:tcPr>
          <w:p w14:paraId="6572839B" w14:textId="77777777" w:rsidR="005F47AE" w:rsidRPr="003369EB" w:rsidRDefault="005F47AE" w:rsidP="00EC47B4">
            <w:r w:rsidRPr="003369EB">
              <w:t>Funding for supplemental academic programs or interventions</w:t>
            </w:r>
          </w:p>
        </w:tc>
        <w:tc>
          <w:tcPr>
            <w:tcW w:w="1435" w:type="dxa"/>
          </w:tcPr>
          <w:p w14:paraId="752FCB37"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t>38%</w:t>
            </w:r>
          </w:p>
        </w:tc>
      </w:tr>
      <w:tr w:rsidR="005F47AE" w:rsidRPr="003369EB" w14:paraId="7350386E" w14:textId="77777777" w:rsidTr="00327B59">
        <w:tc>
          <w:tcPr>
            <w:cnfStyle w:val="001000000000" w:firstRow="0" w:lastRow="0" w:firstColumn="1" w:lastColumn="0" w:oddVBand="0" w:evenVBand="0" w:oddHBand="0" w:evenHBand="0" w:firstRowFirstColumn="0" w:firstRowLastColumn="0" w:lastRowFirstColumn="0" w:lastRowLastColumn="0"/>
            <w:tcW w:w="7915" w:type="dxa"/>
          </w:tcPr>
          <w:p w14:paraId="56B00510" w14:textId="77777777" w:rsidR="005F47AE" w:rsidRPr="003369EB" w:rsidRDefault="005F47AE" w:rsidP="00EC47B4">
            <w:r w:rsidRPr="003369EB">
              <w:t>Funding for programs to learn English</w:t>
            </w:r>
          </w:p>
        </w:tc>
        <w:tc>
          <w:tcPr>
            <w:tcW w:w="1435" w:type="dxa"/>
          </w:tcPr>
          <w:p w14:paraId="39BF19DE"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t>22%</w:t>
            </w:r>
          </w:p>
        </w:tc>
      </w:tr>
      <w:tr w:rsidR="005F47AE" w:rsidRPr="003369EB" w14:paraId="64AB926C" w14:textId="77777777" w:rsidTr="00327B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5" w:type="dxa"/>
          </w:tcPr>
          <w:p w14:paraId="6791CB8B" w14:textId="77777777" w:rsidR="005F47AE" w:rsidRPr="003369EB" w:rsidRDefault="005F47AE" w:rsidP="00EC47B4">
            <w:r w:rsidRPr="003369EB">
              <w:t>Lack of communication with families</w:t>
            </w:r>
          </w:p>
        </w:tc>
        <w:tc>
          <w:tcPr>
            <w:tcW w:w="1435" w:type="dxa"/>
          </w:tcPr>
          <w:p w14:paraId="5F3A8FCD"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t>22%</w:t>
            </w:r>
          </w:p>
        </w:tc>
      </w:tr>
      <w:tr w:rsidR="005F47AE" w:rsidRPr="003369EB" w14:paraId="2FC829A6" w14:textId="77777777" w:rsidTr="00327B59">
        <w:tc>
          <w:tcPr>
            <w:cnfStyle w:val="001000000000" w:firstRow="0" w:lastRow="0" w:firstColumn="1" w:lastColumn="0" w:oddVBand="0" w:evenVBand="0" w:oddHBand="0" w:evenHBand="0" w:firstRowFirstColumn="0" w:firstRowLastColumn="0" w:lastRowFirstColumn="0" w:lastRowLastColumn="0"/>
            <w:tcW w:w="7915" w:type="dxa"/>
          </w:tcPr>
          <w:p w14:paraId="251D291B" w14:textId="77777777" w:rsidR="005F47AE" w:rsidRPr="003369EB" w:rsidRDefault="005F47AE" w:rsidP="00EC47B4">
            <w:r w:rsidRPr="003369EB">
              <w:t xml:space="preserve">Not having enough qualified teachers for English </w:t>
            </w:r>
            <w:r>
              <w:t>l</w:t>
            </w:r>
            <w:r w:rsidRPr="003369EB">
              <w:t>earners</w:t>
            </w:r>
          </w:p>
        </w:tc>
        <w:tc>
          <w:tcPr>
            <w:tcW w:w="1435" w:type="dxa"/>
          </w:tcPr>
          <w:p w14:paraId="6ABEAB8D"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t>20%</w:t>
            </w:r>
          </w:p>
        </w:tc>
      </w:tr>
      <w:tr w:rsidR="005F47AE" w:rsidRPr="003369EB" w14:paraId="02A36818" w14:textId="77777777" w:rsidTr="00327B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5" w:type="dxa"/>
          </w:tcPr>
          <w:p w14:paraId="2CF28E96" w14:textId="77777777" w:rsidR="005F47AE" w:rsidRPr="003369EB" w:rsidRDefault="005F47AE" w:rsidP="00EC47B4">
            <w:r w:rsidRPr="003369EB">
              <w:t>Not having staff to provide home language support</w:t>
            </w:r>
          </w:p>
        </w:tc>
        <w:tc>
          <w:tcPr>
            <w:tcW w:w="1435" w:type="dxa"/>
          </w:tcPr>
          <w:p w14:paraId="7054DCB1"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t>20%</w:t>
            </w:r>
          </w:p>
        </w:tc>
      </w:tr>
      <w:tr w:rsidR="005F47AE" w:rsidRPr="003369EB" w14:paraId="36B6CAF0" w14:textId="77777777" w:rsidTr="00327B59">
        <w:tc>
          <w:tcPr>
            <w:cnfStyle w:val="001000000000" w:firstRow="0" w:lastRow="0" w:firstColumn="1" w:lastColumn="0" w:oddVBand="0" w:evenVBand="0" w:oddHBand="0" w:evenHBand="0" w:firstRowFirstColumn="0" w:firstRowLastColumn="0" w:lastRowFirstColumn="0" w:lastRowLastColumn="0"/>
            <w:tcW w:w="7915" w:type="dxa"/>
          </w:tcPr>
          <w:p w14:paraId="51DD0283" w14:textId="77777777" w:rsidR="005F47AE" w:rsidRPr="003369EB" w:rsidRDefault="005F47AE" w:rsidP="00EC47B4">
            <w:r w:rsidRPr="003369EB">
              <w:t>Lack of community resources or partners to support students</w:t>
            </w:r>
          </w:p>
        </w:tc>
        <w:tc>
          <w:tcPr>
            <w:tcW w:w="1435" w:type="dxa"/>
          </w:tcPr>
          <w:p w14:paraId="26B6325C"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t>20%</w:t>
            </w:r>
          </w:p>
        </w:tc>
      </w:tr>
      <w:tr w:rsidR="005F47AE" w:rsidRPr="003369EB" w14:paraId="2416DFA0" w14:textId="77777777" w:rsidTr="00327B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5" w:type="dxa"/>
          </w:tcPr>
          <w:p w14:paraId="1D943906" w14:textId="77777777" w:rsidR="005F47AE" w:rsidRPr="003369EB" w:rsidRDefault="005F47AE" w:rsidP="00EC47B4">
            <w:r w:rsidRPr="003369EB">
              <w:t>Not having enough qualified staff for general education</w:t>
            </w:r>
          </w:p>
        </w:tc>
        <w:tc>
          <w:tcPr>
            <w:tcW w:w="1435" w:type="dxa"/>
          </w:tcPr>
          <w:p w14:paraId="5A5C5ADE"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t>11%</w:t>
            </w:r>
          </w:p>
        </w:tc>
      </w:tr>
    </w:tbl>
    <w:p w14:paraId="1C8DC2F6" w14:textId="77777777" w:rsidR="005F47AE" w:rsidRDefault="005F47AE" w:rsidP="00EC47B4"/>
    <w:p w14:paraId="057D15F0" w14:textId="77777777" w:rsidR="005F47AE" w:rsidRDefault="005F47AE" w:rsidP="00EC47B4">
      <w:r>
        <w:t xml:space="preserve">Districts were also asked whether they offer specific services or programs designed to address the needs of high school English learners at risk of dropping out (see Table 4). Few of the 38 districts that responded to this question offered such services or programs besides credit recovery. The most commonly offered service or program was credit recovery, with 29 of the 38 districts (76%) offering it. The next two most commonly offered programs or services to address the needs of English learners at risk of dropping out are vocational courses/programs at the comprehensive high school (9 districts) and decelerated curriculum (7 districts). </w:t>
      </w:r>
    </w:p>
    <w:p w14:paraId="05E0C04A" w14:textId="50D63DF1" w:rsidR="005F47AE" w:rsidRPr="00327B59" w:rsidRDefault="005F47AE" w:rsidP="00EC47B4">
      <w:pPr>
        <w:rPr>
          <w:b/>
          <w:bCs/>
        </w:rPr>
      </w:pPr>
      <w:r>
        <w:br w:type="page"/>
      </w:r>
      <w:r w:rsidRPr="00327B59">
        <w:rPr>
          <w:b/>
          <w:bCs/>
        </w:rPr>
        <w:lastRenderedPageBreak/>
        <w:t>Table 4. High school services and programs offered in districts to address the needs of English learners at risk of dropping out</w:t>
      </w:r>
    </w:p>
    <w:tbl>
      <w:tblPr>
        <w:tblStyle w:val="GridTable4-Accent5"/>
        <w:tblW w:w="0" w:type="auto"/>
        <w:tblLook w:val="04A0" w:firstRow="1" w:lastRow="0" w:firstColumn="1" w:lastColumn="0" w:noHBand="0" w:noVBand="1"/>
        <w:tblCaption w:val="High school services and programs offered in districts to address the needs of English learners at risk of dropping out"/>
        <w:tblDescription w:val="The table shows the high school services and programs offered in districts to address the needs of English learners at risk of dropping out."/>
      </w:tblPr>
      <w:tblGrid>
        <w:gridCol w:w="5665"/>
        <w:gridCol w:w="1890"/>
        <w:gridCol w:w="1795"/>
      </w:tblGrid>
      <w:tr w:rsidR="005F47AE" w:rsidRPr="003369EB" w14:paraId="58044D20" w14:textId="77777777" w:rsidTr="000630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5" w:type="dxa"/>
            <w:gridSpan w:val="2"/>
            <w:shd w:val="clear" w:color="auto" w:fill="417A84" w:themeFill="accent5" w:themeFillShade="BF"/>
          </w:tcPr>
          <w:p w14:paraId="1A3D8FD5" w14:textId="77777777" w:rsidR="005F47AE" w:rsidRPr="003369EB" w:rsidRDefault="005F47AE" w:rsidP="00EC47B4">
            <w:r>
              <w:t>Number and percentage of districts offering each program or service</w:t>
            </w:r>
          </w:p>
        </w:tc>
        <w:tc>
          <w:tcPr>
            <w:tcW w:w="1795" w:type="dxa"/>
            <w:shd w:val="clear" w:color="auto" w:fill="417A84" w:themeFill="accent5" w:themeFillShade="BF"/>
          </w:tcPr>
          <w:p w14:paraId="46C393A7" w14:textId="77777777" w:rsidR="005F47AE" w:rsidRDefault="005F47AE" w:rsidP="00EC47B4">
            <w:pPr>
              <w:cnfStyle w:val="100000000000" w:firstRow="1" w:lastRow="0" w:firstColumn="0" w:lastColumn="0" w:oddVBand="0" w:evenVBand="0" w:oddHBand="0" w:evenHBand="0" w:firstRowFirstColumn="0" w:firstRowLastColumn="0" w:lastRowFirstColumn="0" w:lastRowLastColumn="0"/>
            </w:pPr>
          </w:p>
        </w:tc>
      </w:tr>
      <w:tr w:rsidR="005F47AE" w:rsidRPr="003369EB" w14:paraId="06F71682" w14:textId="77777777" w:rsidTr="00327B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380FAE33" w14:textId="77777777" w:rsidR="005F47AE" w:rsidRPr="003369EB" w:rsidRDefault="005F47AE" w:rsidP="00EC47B4">
            <w:r w:rsidRPr="003369EB">
              <w:t>Credit recovery courses/programs</w:t>
            </w:r>
          </w:p>
        </w:tc>
        <w:tc>
          <w:tcPr>
            <w:tcW w:w="1890" w:type="dxa"/>
          </w:tcPr>
          <w:p w14:paraId="4C9AB1BE"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t>29</w:t>
            </w:r>
          </w:p>
        </w:tc>
        <w:tc>
          <w:tcPr>
            <w:tcW w:w="1795" w:type="dxa"/>
          </w:tcPr>
          <w:p w14:paraId="65A1B058" w14:textId="77777777" w:rsidR="005F47AE" w:rsidRPr="003369EB" w:rsidDel="00EF0BED" w:rsidRDefault="005F47AE" w:rsidP="00327B59">
            <w:pPr>
              <w:jc w:val="center"/>
              <w:cnfStyle w:val="000000100000" w:firstRow="0" w:lastRow="0" w:firstColumn="0" w:lastColumn="0" w:oddVBand="0" w:evenVBand="0" w:oddHBand="1" w:evenHBand="0" w:firstRowFirstColumn="0" w:firstRowLastColumn="0" w:lastRowFirstColumn="0" w:lastRowLastColumn="0"/>
            </w:pPr>
            <w:r>
              <w:t>76%</w:t>
            </w:r>
          </w:p>
        </w:tc>
      </w:tr>
      <w:tr w:rsidR="005F47AE" w:rsidRPr="003369EB" w14:paraId="227AC005" w14:textId="77777777" w:rsidTr="00327B59">
        <w:tc>
          <w:tcPr>
            <w:cnfStyle w:val="001000000000" w:firstRow="0" w:lastRow="0" w:firstColumn="1" w:lastColumn="0" w:oddVBand="0" w:evenVBand="0" w:oddHBand="0" w:evenHBand="0" w:firstRowFirstColumn="0" w:firstRowLastColumn="0" w:lastRowFirstColumn="0" w:lastRowLastColumn="0"/>
            <w:tcW w:w="5665" w:type="dxa"/>
          </w:tcPr>
          <w:p w14:paraId="50273A57" w14:textId="77777777" w:rsidR="005F47AE" w:rsidRPr="003369EB" w:rsidRDefault="005F47AE" w:rsidP="00EC47B4">
            <w:r w:rsidRPr="003369EB">
              <w:t xml:space="preserve">Vocational courses/programs at the Comprehensive </w:t>
            </w:r>
            <w:r>
              <w:t>h</w:t>
            </w:r>
            <w:r w:rsidRPr="003369EB">
              <w:t xml:space="preserve">igh </w:t>
            </w:r>
            <w:r>
              <w:t>s</w:t>
            </w:r>
            <w:r w:rsidRPr="003369EB">
              <w:t>chool</w:t>
            </w:r>
          </w:p>
        </w:tc>
        <w:tc>
          <w:tcPr>
            <w:tcW w:w="1890" w:type="dxa"/>
          </w:tcPr>
          <w:p w14:paraId="0BF5EF87"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t>9</w:t>
            </w:r>
          </w:p>
        </w:tc>
        <w:tc>
          <w:tcPr>
            <w:tcW w:w="1795" w:type="dxa"/>
          </w:tcPr>
          <w:p w14:paraId="74F2D24D" w14:textId="77777777" w:rsidR="005F47AE" w:rsidRDefault="005F47AE" w:rsidP="00327B59">
            <w:pPr>
              <w:jc w:val="center"/>
              <w:cnfStyle w:val="000000000000" w:firstRow="0" w:lastRow="0" w:firstColumn="0" w:lastColumn="0" w:oddVBand="0" w:evenVBand="0" w:oddHBand="0" w:evenHBand="0" w:firstRowFirstColumn="0" w:firstRowLastColumn="0" w:lastRowFirstColumn="0" w:lastRowLastColumn="0"/>
            </w:pPr>
            <w:r>
              <w:t>24%</w:t>
            </w:r>
          </w:p>
        </w:tc>
      </w:tr>
      <w:tr w:rsidR="005F47AE" w:rsidRPr="003369EB" w14:paraId="15AFF496" w14:textId="77777777" w:rsidTr="00327B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5A2556F5" w14:textId="77777777" w:rsidR="005F47AE" w:rsidRPr="003369EB" w:rsidRDefault="005F47AE" w:rsidP="00EC47B4">
            <w:r w:rsidRPr="003369EB">
              <w:t>Decelerated curriculum for any course (e.g.</w:t>
            </w:r>
            <w:r>
              <w:t>,</w:t>
            </w:r>
            <w:r w:rsidRPr="003369EB">
              <w:t xml:space="preserve"> algebra 1 extended over 2 years)</w:t>
            </w:r>
          </w:p>
        </w:tc>
        <w:tc>
          <w:tcPr>
            <w:tcW w:w="1890" w:type="dxa"/>
          </w:tcPr>
          <w:p w14:paraId="6585D85B"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t>7</w:t>
            </w:r>
          </w:p>
        </w:tc>
        <w:tc>
          <w:tcPr>
            <w:tcW w:w="1795" w:type="dxa"/>
          </w:tcPr>
          <w:p w14:paraId="5ACA15B7" w14:textId="77777777" w:rsidR="005F47AE" w:rsidRDefault="005F47AE" w:rsidP="00327B59">
            <w:pPr>
              <w:jc w:val="center"/>
              <w:cnfStyle w:val="000000100000" w:firstRow="0" w:lastRow="0" w:firstColumn="0" w:lastColumn="0" w:oddVBand="0" w:evenVBand="0" w:oddHBand="1" w:evenHBand="0" w:firstRowFirstColumn="0" w:firstRowLastColumn="0" w:lastRowFirstColumn="0" w:lastRowLastColumn="0"/>
            </w:pPr>
            <w:r>
              <w:t>18%</w:t>
            </w:r>
          </w:p>
        </w:tc>
      </w:tr>
      <w:tr w:rsidR="005F47AE" w:rsidRPr="003369EB" w14:paraId="73770EF4" w14:textId="77777777" w:rsidTr="00327B59">
        <w:tc>
          <w:tcPr>
            <w:cnfStyle w:val="001000000000" w:firstRow="0" w:lastRow="0" w:firstColumn="1" w:lastColumn="0" w:oddVBand="0" w:evenVBand="0" w:oddHBand="0" w:evenHBand="0" w:firstRowFirstColumn="0" w:firstRowLastColumn="0" w:lastRowFirstColumn="0" w:lastRowLastColumn="0"/>
            <w:tcW w:w="5665" w:type="dxa"/>
          </w:tcPr>
          <w:p w14:paraId="1A46CF93" w14:textId="77777777" w:rsidR="005F47AE" w:rsidRPr="003369EB" w:rsidRDefault="005F47AE" w:rsidP="00EC47B4">
            <w:r w:rsidRPr="003369EB">
              <w:t>Flexible school day (e.g.</w:t>
            </w:r>
            <w:r>
              <w:t>,</w:t>
            </w:r>
            <w:r w:rsidRPr="003369EB">
              <w:t xml:space="preserve"> shortened school day, evening classes, or Saturday classes)</w:t>
            </w:r>
          </w:p>
        </w:tc>
        <w:tc>
          <w:tcPr>
            <w:tcW w:w="1890" w:type="dxa"/>
          </w:tcPr>
          <w:p w14:paraId="2995ECE8"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t>6</w:t>
            </w:r>
          </w:p>
        </w:tc>
        <w:tc>
          <w:tcPr>
            <w:tcW w:w="1795" w:type="dxa"/>
          </w:tcPr>
          <w:p w14:paraId="77AE4417" w14:textId="77777777" w:rsidR="005F47AE" w:rsidRDefault="005F47AE" w:rsidP="00327B59">
            <w:pPr>
              <w:jc w:val="center"/>
              <w:cnfStyle w:val="000000000000" w:firstRow="0" w:lastRow="0" w:firstColumn="0" w:lastColumn="0" w:oddVBand="0" w:evenVBand="0" w:oddHBand="0" w:evenHBand="0" w:firstRowFirstColumn="0" w:firstRowLastColumn="0" w:lastRowFirstColumn="0" w:lastRowLastColumn="0"/>
            </w:pPr>
            <w:r>
              <w:t>16%</w:t>
            </w:r>
          </w:p>
        </w:tc>
      </w:tr>
      <w:tr w:rsidR="005F47AE" w:rsidRPr="003369EB" w14:paraId="1CDBBB1A" w14:textId="77777777" w:rsidTr="00327B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3985965C" w14:textId="77777777" w:rsidR="005F47AE" w:rsidRPr="003369EB" w:rsidRDefault="005F47AE" w:rsidP="00EC47B4">
            <w:r w:rsidRPr="003369EB">
              <w:t>Support to transition ELs to CVTE schools</w:t>
            </w:r>
          </w:p>
        </w:tc>
        <w:tc>
          <w:tcPr>
            <w:tcW w:w="1890" w:type="dxa"/>
          </w:tcPr>
          <w:p w14:paraId="54E61AAB"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t>5</w:t>
            </w:r>
          </w:p>
        </w:tc>
        <w:tc>
          <w:tcPr>
            <w:tcW w:w="1795" w:type="dxa"/>
          </w:tcPr>
          <w:p w14:paraId="1A99E465" w14:textId="77777777" w:rsidR="005F47AE" w:rsidRDefault="005F47AE" w:rsidP="00327B59">
            <w:pPr>
              <w:jc w:val="center"/>
              <w:cnfStyle w:val="000000100000" w:firstRow="0" w:lastRow="0" w:firstColumn="0" w:lastColumn="0" w:oddVBand="0" w:evenVBand="0" w:oddHBand="1" w:evenHBand="0" w:firstRowFirstColumn="0" w:firstRowLastColumn="0" w:lastRowFirstColumn="0" w:lastRowLastColumn="0"/>
            </w:pPr>
            <w:r>
              <w:t>13%</w:t>
            </w:r>
          </w:p>
        </w:tc>
      </w:tr>
      <w:tr w:rsidR="005F47AE" w:rsidRPr="003369EB" w14:paraId="4DFFAA32" w14:textId="77777777" w:rsidTr="00327B59">
        <w:tc>
          <w:tcPr>
            <w:cnfStyle w:val="001000000000" w:firstRow="0" w:lastRow="0" w:firstColumn="1" w:lastColumn="0" w:oddVBand="0" w:evenVBand="0" w:oddHBand="0" w:evenHBand="0" w:firstRowFirstColumn="0" w:firstRowLastColumn="0" w:lastRowFirstColumn="0" w:lastRowLastColumn="0"/>
            <w:tcW w:w="5665" w:type="dxa"/>
          </w:tcPr>
          <w:p w14:paraId="34A5A811" w14:textId="77777777" w:rsidR="005F47AE" w:rsidRPr="003369EB" w:rsidRDefault="005F47AE" w:rsidP="00EC47B4">
            <w:r w:rsidRPr="003369EB">
              <w:t>District-administered General Education Development (GED) preparation courses</w:t>
            </w:r>
          </w:p>
        </w:tc>
        <w:tc>
          <w:tcPr>
            <w:tcW w:w="1890" w:type="dxa"/>
          </w:tcPr>
          <w:p w14:paraId="522D62ED"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t>5</w:t>
            </w:r>
          </w:p>
        </w:tc>
        <w:tc>
          <w:tcPr>
            <w:tcW w:w="1795" w:type="dxa"/>
          </w:tcPr>
          <w:p w14:paraId="3238F444" w14:textId="77777777" w:rsidR="005F47AE" w:rsidRDefault="005F47AE" w:rsidP="00327B59">
            <w:pPr>
              <w:jc w:val="center"/>
              <w:cnfStyle w:val="000000000000" w:firstRow="0" w:lastRow="0" w:firstColumn="0" w:lastColumn="0" w:oddVBand="0" w:evenVBand="0" w:oddHBand="0" w:evenHBand="0" w:firstRowFirstColumn="0" w:firstRowLastColumn="0" w:lastRowFirstColumn="0" w:lastRowLastColumn="0"/>
            </w:pPr>
            <w:r>
              <w:t>13%</w:t>
            </w:r>
          </w:p>
        </w:tc>
      </w:tr>
      <w:tr w:rsidR="005F47AE" w:rsidRPr="003369EB" w14:paraId="4BBAEFC7" w14:textId="77777777" w:rsidTr="00327B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643123AB" w14:textId="77777777" w:rsidR="005F47AE" w:rsidRPr="003369EB" w:rsidRDefault="005F47AE" w:rsidP="00EC47B4">
            <w:r w:rsidRPr="003369EB">
              <w:t>Systems to serve students who work (e.g.</w:t>
            </w:r>
            <w:r>
              <w:t>,</w:t>
            </w:r>
            <w:r w:rsidRPr="003369EB">
              <w:t xml:space="preserve"> distance or online learning)</w:t>
            </w:r>
          </w:p>
        </w:tc>
        <w:tc>
          <w:tcPr>
            <w:tcW w:w="1890" w:type="dxa"/>
          </w:tcPr>
          <w:p w14:paraId="4C32395A"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t>4</w:t>
            </w:r>
          </w:p>
        </w:tc>
        <w:tc>
          <w:tcPr>
            <w:tcW w:w="1795" w:type="dxa"/>
          </w:tcPr>
          <w:p w14:paraId="3DCF108E" w14:textId="77777777" w:rsidR="005F47AE" w:rsidRDefault="005F47AE" w:rsidP="00327B59">
            <w:pPr>
              <w:jc w:val="center"/>
              <w:cnfStyle w:val="000000100000" w:firstRow="0" w:lastRow="0" w:firstColumn="0" w:lastColumn="0" w:oddVBand="0" w:evenVBand="0" w:oddHBand="1" w:evenHBand="0" w:firstRowFirstColumn="0" w:firstRowLastColumn="0" w:lastRowFirstColumn="0" w:lastRowLastColumn="0"/>
            </w:pPr>
            <w:r>
              <w:t>10%</w:t>
            </w:r>
          </w:p>
        </w:tc>
      </w:tr>
      <w:tr w:rsidR="005F47AE" w:rsidRPr="003369EB" w14:paraId="3563C192" w14:textId="77777777" w:rsidTr="00327B59">
        <w:tc>
          <w:tcPr>
            <w:cnfStyle w:val="001000000000" w:firstRow="0" w:lastRow="0" w:firstColumn="1" w:lastColumn="0" w:oddVBand="0" w:evenVBand="0" w:oddHBand="0" w:evenHBand="0" w:firstRowFirstColumn="0" w:firstRowLastColumn="0" w:lastRowFirstColumn="0" w:lastRowLastColumn="0"/>
            <w:tcW w:w="5665" w:type="dxa"/>
          </w:tcPr>
          <w:p w14:paraId="5D8D771D" w14:textId="77777777" w:rsidR="005F47AE" w:rsidRPr="003369EB" w:rsidRDefault="005F47AE" w:rsidP="00EC47B4">
            <w:r w:rsidRPr="003369EB">
              <w:t>Early graduation options for earning a regular diploma</w:t>
            </w:r>
          </w:p>
        </w:tc>
        <w:tc>
          <w:tcPr>
            <w:tcW w:w="1890" w:type="dxa"/>
          </w:tcPr>
          <w:p w14:paraId="171F7ADD"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t>2</w:t>
            </w:r>
          </w:p>
        </w:tc>
        <w:tc>
          <w:tcPr>
            <w:tcW w:w="1795" w:type="dxa"/>
          </w:tcPr>
          <w:p w14:paraId="2DB93645" w14:textId="77777777" w:rsidR="005F47AE" w:rsidRDefault="005F47AE" w:rsidP="00327B59">
            <w:pPr>
              <w:jc w:val="center"/>
              <w:cnfStyle w:val="000000000000" w:firstRow="0" w:lastRow="0" w:firstColumn="0" w:lastColumn="0" w:oddVBand="0" w:evenVBand="0" w:oddHBand="0" w:evenHBand="0" w:firstRowFirstColumn="0" w:firstRowLastColumn="0" w:lastRowFirstColumn="0" w:lastRowLastColumn="0"/>
            </w:pPr>
            <w:r>
              <w:t>5%</w:t>
            </w:r>
          </w:p>
        </w:tc>
      </w:tr>
      <w:tr w:rsidR="005F47AE" w:rsidRPr="003369EB" w14:paraId="5439D26C" w14:textId="77777777" w:rsidTr="00327B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4F05C2F9" w14:textId="77777777" w:rsidR="005F47AE" w:rsidRPr="003369EB" w:rsidRDefault="005F47AE" w:rsidP="00EC47B4">
            <w:r w:rsidRPr="003369EB">
              <w:t>Competency-based high school programs</w:t>
            </w:r>
          </w:p>
        </w:tc>
        <w:tc>
          <w:tcPr>
            <w:tcW w:w="1890" w:type="dxa"/>
          </w:tcPr>
          <w:p w14:paraId="2B15A87E"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t>3</w:t>
            </w:r>
          </w:p>
        </w:tc>
        <w:tc>
          <w:tcPr>
            <w:tcW w:w="1795" w:type="dxa"/>
          </w:tcPr>
          <w:p w14:paraId="78EDC209" w14:textId="77777777" w:rsidR="005F47AE" w:rsidRDefault="005F47AE" w:rsidP="00327B59">
            <w:pPr>
              <w:jc w:val="center"/>
              <w:cnfStyle w:val="000000100000" w:firstRow="0" w:lastRow="0" w:firstColumn="0" w:lastColumn="0" w:oddVBand="0" w:evenVBand="0" w:oddHBand="1" w:evenHBand="0" w:firstRowFirstColumn="0" w:firstRowLastColumn="0" w:lastRowFirstColumn="0" w:lastRowLastColumn="0"/>
            </w:pPr>
            <w:r>
              <w:t>7%</w:t>
            </w:r>
          </w:p>
        </w:tc>
      </w:tr>
      <w:tr w:rsidR="005F47AE" w:rsidRPr="003369EB" w14:paraId="51C02C85" w14:textId="77777777" w:rsidTr="00327B59">
        <w:tc>
          <w:tcPr>
            <w:cnfStyle w:val="001000000000" w:firstRow="0" w:lastRow="0" w:firstColumn="1" w:lastColumn="0" w:oddVBand="0" w:evenVBand="0" w:oddHBand="0" w:evenHBand="0" w:firstRowFirstColumn="0" w:firstRowLastColumn="0" w:lastRowFirstColumn="0" w:lastRowLastColumn="0"/>
            <w:tcW w:w="5665" w:type="dxa"/>
          </w:tcPr>
          <w:p w14:paraId="494A5C84" w14:textId="77777777" w:rsidR="005F47AE" w:rsidRDefault="005F47AE" w:rsidP="00EC47B4">
            <w:r>
              <w:t>Dual enrollment</w:t>
            </w:r>
          </w:p>
        </w:tc>
        <w:tc>
          <w:tcPr>
            <w:tcW w:w="1890" w:type="dxa"/>
          </w:tcPr>
          <w:p w14:paraId="44CC0147" w14:textId="77777777" w:rsidR="005F47AE" w:rsidRDefault="005F47AE" w:rsidP="00327B59">
            <w:pPr>
              <w:jc w:val="center"/>
              <w:cnfStyle w:val="000000000000" w:firstRow="0" w:lastRow="0" w:firstColumn="0" w:lastColumn="0" w:oddVBand="0" w:evenVBand="0" w:oddHBand="0" w:evenHBand="0" w:firstRowFirstColumn="0" w:firstRowLastColumn="0" w:lastRowFirstColumn="0" w:lastRowLastColumn="0"/>
            </w:pPr>
            <w:r>
              <w:t>1</w:t>
            </w:r>
          </w:p>
        </w:tc>
        <w:tc>
          <w:tcPr>
            <w:tcW w:w="1795" w:type="dxa"/>
          </w:tcPr>
          <w:p w14:paraId="6159EC03" w14:textId="77777777" w:rsidR="005F47AE" w:rsidRDefault="005F47AE" w:rsidP="00327B59">
            <w:pPr>
              <w:jc w:val="center"/>
              <w:cnfStyle w:val="000000000000" w:firstRow="0" w:lastRow="0" w:firstColumn="0" w:lastColumn="0" w:oddVBand="0" w:evenVBand="0" w:oddHBand="0" w:evenHBand="0" w:firstRowFirstColumn="0" w:firstRowLastColumn="0" w:lastRowFirstColumn="0" w:lastRowLastColumn="0"/>
            </w:pPr>
            <w:r>
              <w:t>3%</w:t>
            </w:r>
          </w:p>
        </w:tc>
      </w:tr>
      <w:tr w:rsidR="005F47AE" w:rsidRPr="003369EB" w14:paraId="52E2F746" w14:textId="77777777" w:rsidTr="00327B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5478C6B4" w14:textId="77777777" w:rsidR="005F47AE" w:rsidRPr="003369EB" w:rsidRDefault="005F47AE" w:rsidP="00EC47B4">
            <w:r w:rsidRPr="003369EB">
              <w:t>STEM certification or enrichment (including Computer Science)</w:t>
            </w:r>
          </w:p>
        </w:tc>
        <w:tc>
          <w:tcPr>
            <w:tcW w:w="1890" w:type="dxa"/>
          </w:tcPr>
          <w:p w14:paraId="386BBFCF"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t>1</w:t>
            </w:r>
          </w:p>
        </w:tc>
        <w:tc>
          <w:tcPr>
            <w:tcW w:w="1795" w:type="dxa"/>
          </w:tcPr>
          <w:p w14:paraId="18AA2891" w14:textId="77777777" w:rsidR="005F47AE" w:rsidRDefault="005F47AE" w:rsidP="00327B59">
            <w:pPr>
              <w:jc w:val="center"/>
              <w:cnfStyle w:val="000000100000" w:firstRow="0" w:lastRow="0" w:firstColumn="0" w:lastColumn="0" w:oddVBand="0" w:evenVBand="0" w:oddHBand="1" w:evenHBand="0" w:firstRowFirstColumn="0" w:firstRowLastColumn="0" w:lastRowFirstColumn="0" w:lastRowLastColumn="0"/>
            </w:pPr>
            <w:r>
              <w:t>3%</w:t>
            </w:r>
          </w:p>
        </w:tc>
      </w:tr>
      <w:tr w:rsidR="005F47AE" w:rsidRPr="003369EB" w14:paraId="00759414" w14:textId="77777777" w:rsidTr="00327B59">
        <w:tc>
          <w:tcPr>
            <w:cnfStyle w:val="001000000000" w:firstRow="0" w:lastRow="0" w:firstColumn="1" w:lastColumn="0" w:oddVBand="0" w:evenVBand="0" w:oddHBand="0" w:evenHBand="0" w:firstRowFirstColumn="0" w:firstRowLastColumn="0" w:lastRowFirstColumn="0" w:lastRowLastColumn="0"/>
            <w:tcW w:w="5665" w:type="dxa"/>
          </w:tcPr>
          <w:p w14:paraId="683525E6" w14:textId="77777777" w:rsidR="005F47AE" w:rsidRDefault="005F47AE" w:rsidP="00EC47B4">
            <w:r>
              <w:t>Seal of biliteracy</w:t>
            </w:r>
          </w:p>
        </w:tc>
        <w:tc>
          <w:tcPr>
            <w:tcW w:w="1890" w:type="dxa"/>
          </w:tcPr>
          <w:p w14:paraId="59FBD0DB" w14:textId="77777777" w:rsidR="005F47AE" w:rsidRDefault="005F47AE" w:rsidP="00327B59">
            <w:pPr>
              <w:jc w:val="center"/>
              <w:cnfStyle w:val="000000000000" w:firstRow="0" w:lastRow="0" w:firstColumn="0" w:lastColumn="0" w:oddVBand="0" w:evenVBand="0" w:oddHBand="0" w:evenHBand="0" w:firstRowFirstColumn="0" w:firstRowLastColumn="0" w:lastRowFirstColumn="0" w:lastRowLastColumn="0"/>
            </w:pPr>
            <w:r>
              <w:t>1</w:t>
            </w:r>
          </w:p>
        </w:tc>
        <w:tc>
          <w:tcPr>
            <w:tcW w:w="1795" w:type="dxa"/>
          </w:tcPr>
          <w:p w14:paraId="2C883568" w14:textId="77777777" w:rsidR="005F47AE" w:rsidRDefault="005F47AE" w:rsidP="00327B59">
            <w:pPr>
              <w:jc w:val="center"/>
              <w:cnfStyle w:val="000000000000" w:firstRow="0" w:lastRow="0" w:firstColumn="0" w:lastColumn="0" w:oddVBand="0" w:evenVBand="0" w:oddHBand="0" w:evenHBand="0" w:firstRowFirstColumn="0" w:firstRowLastColumn="0" w:lastRowFirstColumn="0" w:lastRowLastColumn="0"/>
            </w:pPr>
            <w:r>
              <w:t>3%</w:t>
            </w:r>
          </w:p>
        </w:tc>
      </w:tr>
    </w:tbl>
    <w:p w14:paraId="39BE66B5" w14:textId="77777777" w:rsidR="005F47AE" w:rsidRPr="003369EB" w:rsidRDefault="005F47AE" w:rsidP="00EC47B4"/>
    <w:p w14:paraId="5877045F" w14:textId="77777777" w:rsidR="005F47AE" w:rsidRDefault="005F47AE" w:rsidP="00EC47B4">
      <w:r>
        <w:t xml:space="preserve">Districts were asked to describe the extent of EL student participation in various high school programs (see Table 5). Responses show that in only a few districts do most or all of the high school English learners participate in specialized academic programs. For example, only one of thirty-four responding districts (3%) reported that most or all their high school English learners participate in the dual enrollment programs. </w:t>
      </w:r>
    </w:p>
    <w:p w14:paraId="68EF94EA" w14:textId="77777777" w:rsidR="005F47AE" w:rsidRDefault="005F47AE" w:rsidP="00EC47B4"/>
    <w:p w14:paraId="4A30BE22" w14:textId="77777777" w:rsidR="005F47AE" w:rsidRDefault="005F47AE" w:rsidP="00EC47B4">
      <w:r>
        <w:br w:type="page"/>
      </w:r>
    </w:p>
    <w:p w14:paraId="4AFAF21F" w14:textId="77777777" w:rsidR="005F47AE" w:rsidRPr="00327B59" w:rsidRDefault="005F47AE" w:rsidP="00EC47B4">
      <w:pPr>
        <w:rPr>
          <w:b/>
          <w:bCs/>
        </w:rPr>
      </w:pPr>
      <w:r w:rsidRPr="00327B59">
        <w:rPr>
          <w:b/>
          <w:bCs/>
        </w:rPr>
        <w:lastRenderedPageBreak/>
        <w:t xml:space="preserve">Table 5. English learner participation in various high school programs, </w:t>
      </w:r>
      <w:proofErr w:type="gramStart"/>
      <w:r w:rsidRPr="00327B59">
        <w:rPr>
          <w:b/>
          <w:bCs/>
        </w:rPr>
        <w:t>number</w:t>
      </w:r>
      <w:proofErr w:type="gramEnd"/>
      <w:r w:rsidRPr="00327B59">
        <w:rPr>
          <w:b/>
          <w:bCs/>
        </w:rPr>
        <w:t xml:space="preserve"> and percentage</w:t>
      </w:r>
    </w:p>
    <w:tbl>
      <w:tblPr>
        <w:tblStyle w:val="GridTable4-Accent5"/>
        <w:tblW w:w="10070" w:type="dxa"/>
        <w:tblLook w:val="04A0" w:firstRow="1" w:lastRow="0" w:firstColumn="1" w:lastColumn="0" w:noHBand="0" w:noVBand="1"/>
        <w:tblCaption w:val="English learner participation in various high school programs, number and percentage"/>
        <w:tblDescription w:val="This table shows English learner participation in various high school programs, by number and percentage."/>
      </w:tblPr>
      <w:tblGrid>
        <w:gridCol w:w="4495"/>
        <w:gridCol w:w="1440"/>
        <w:gridCol w:w="1440"/>
        <w:gridCol w:w="1350"/>
        <w:gridCol w:w="1345"/>
      </w:tblGrid>
      <w:tr w:rsidR="005F47AE" w:rsidRPr="003369EB" w14:paraId="73E14897" w14:textId="77777777" w:rsidTr="000630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shd w:val="clear" w:color="auto" w:fill="417A84" w:themeFill="accent5" w:themeFillShade="BF"/>
          </w:tcPr>
          <w:p w14:paraId="18276BF3" w14:textId="77777777" w:rsidR="005F47AE" w:rsidRPr="003369EB" w:rsidRDefault="005F47AE" w:rsidP="00EC47B4"/>
        </w:tc>
        <w:tc>
          <w:tcPr>
            <w:tcW w:w="1440" w:type="dxa"/>
            <w:shd w:val="clear" w:color="auto" w:fill="417A84" w:themeFill="accent5" w:themeFillShade="BF"/>
          </w:tcPr>
          <w:p w14:paraId="3B651734" w14:textId="77777777" w:rsidR="005F47AE" w:rsidRPr="003369EB" w:rsidRDefault="005F47AE" w:rsidP="00327B59">
            <w:pPr>
              <w:jc w:val="center"/>
              <w:cnfStyle w:val="100000000000" w:firstRow="1" w:lastRow="0" w:firstColumn="0" w:lastColumn="0" w:oddVBand="0" w:evenVBand="0" w:oddHBand="0" w:evenHBand="0" w:firstRowFirstColumn="0" w:firstRowLastColumn="0" w:lastRowFirstColumn="0" w:lastRowLastColumn="0"/>
            </w:pPr>
            <w:r w:rsidRPr="003369EB">
              <w:t>None</w:t>
            </w:r>
          </w:p>
        </w:tc>
        <w:tc>
          <w:tcPr>
            <w:tcW w:w="1440" w:type="dxa"/>
            <w:shd w:val="clear" w:color="auto" w:fill="417A84" w:themeFill="accent5" w:themeFillShade="BF"/>
          </w:tcPr>
          <w:p w14:paraId="3037FC22" w14:textId="77777777" w:rsidR="005F47AE" w:rsidRPr="003369EB" w:rsidRDefault="005F47AE" w:rsidP="00327B59">
            <w:pPr>
              <w:jc w:val="center"/>
              <w:cnfStyle w:val="100000000000" w:firstRow="1" w:lastRow="0" w:firstColumn="0" w:lastColumn="0" w:oddVBand="0" w:evenVBand="0" w:oddHBand="0" w:evenHBand="0" w:firstRowFirstColumn="0" w:firstRowLastColumn="0" w:lastRowFirstColumn="0" w:lastRowLastColumn="0"/>
            </w:pPr>
            <w:r w:rsidRPr="003369EB">
              <w:t>Some</w:t>
            </w:r>
          </w:p>
        </w:tc>
        <w:tc>
          <w:tcPr>
            <w:tcW w:w="1350" w:type="dxa"/>
            <w:shd w:val="clear" w:color="auto" w:fill="417A84" w:themeFill="accent5" w:themeFillShade="BF"/>
          </w:tcPr>
          <w:p w14:paraId="6ED080CF" w14:textId="77777777" w:rsidR="005F47AE" w:rsidRPr="003369EB" w:rsidRDefault="005F47AE" w:rsidP="00327B59">
            <w:pPr>
              <w:jc w:val="center"/>
              <w:cnfStyle w:val="100000000000" w:firstRow="1" w:lastRow="0" w:firstColumn="0" w:lastColumn="0" w:oddVBand="0" w:evenVBand="0" w:oddHBand="0" w:evenHBand="0" w:firstRowFirstColumn="0" w:firstRowLastColumn="0" w:lastRowFirstColumn="0" w:lastRowLastColumn="0"/>
            </w:pPr>
            <w:r w:rsidRPr="003369EB">
              <w:t>Most/All</w:t>
            </w:r>
          </w:p>
        </w:tc>
        <w:tc>
          <w:tcPr>
            <w:tcW w:w="1345" w:type="dxa"/>
            <w:shd w:val="clear" w:color="auto" w:fill="417A84" w:themeFill="accent5" w:themeFillShade="BF"/>
          </w:tcPr>
          <w:p w14:paraId="4FEA8AF2" w14:textId="77777777" w:rsidR="005F47AE" w:rsidRPr="003369EB" w:rsidRDefault="005F47AE" w:rsidP="00327B59">
            <w:pPr>
              <w:jc w:val="center"/>
              <w:cnfStyle w:val="100000000000" w:firstRow="1" w:lastRow="0" w:firstColumn="0" w:lastColumn="0" w:oddVBand="0" w:evenVBand="0" w:oddHBand="0" w:evenHBand="0" w:firstRowFirstColumn="0" w:firstRowLastColumn="0" w:lastRowFirstColumn="0" w:lastRowLastColumn="0"/>
            </w:pPr>
            <w:r>
              <w:t>Total</w:t>
            </w:r>
          </w:p>
        </w:tc>
      </w:tr>
      <w:tr w:rsidR="005F47AE" w:rsidRPr="003369EB" w14:paraId="16CDAAB9" w14:textId="77777777" w:rsidTr="00327B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Pr>
          <w:p w14:paraId="24AAD187" w14:textId="77777777" w:rsidR="005F47AE" w:rsidRPr="003369EB" w:rsidRDefault="005F47AE" w:rsidP="00EC47B4">
            <w:r w:rsidRPr="003369EB">
              <w:t>Career/technical/vocational high school (including regional career/technical high schools)</w:t>
            </w:r>
          </w:p>
        </w:tc>
        <w:tc>
          <w:tcPr>
            <w:tcW w:w="1440" w:type="dxa"/>
          </w:tcPr>
          <w:p w14:paraId="4834E782" w14:textId="77777777" w:rsidR="005F47AE" w:rsidRDefault="005F47AE" w:rsidP="00327B59">
            <w:pPr>
              <w:jc w:val="center"/>
              <w:cnfStyle w:val="000000100000" w:firstRow="0" w:lastRow="0" w:firstColumn="0" w:lastColumn="0" w:oddVBand="0" w:evenVBand="0" w:oddHBand="1" w:evenHBand="0" w:firstRowFirstColumn="0" w:firstRowLastColumn="0" w:lastRowFirstColumn="0" w:lastRowLastColumn="0"/>
            </w:pPr>
            <w:r w:rsidRPr="003369EB">
              <w:t>12</w:t>
            </w:r>
          </w:p>
          <w:p w14:paraId="30A23A4C"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t>(31%)</w:t>
            </w:r>
          </w:p>
        </w:tc>
        <w:tc>
          <w:tcPr>
            <w:tcW w:w="1440" w:type="dxa"/>
          </w:tcPr>
          <w:p w14:paraId="5AA347CE" w14:textId="77777777" w:rsidR="005F47AE" w:rsidRDefault="005F47AE" w:rsidP="00327B59">
            <w:pPr>
              <w:jc w:val="center"/>
              <w:cnfStyle w:val="000000100000" w:firstRow="0" w:lastRow="0" w:firstColumn="0" w:lastColumn="0" w:oddVBand="0" w:evenVBand="0" w:oddHBand="1" w:evenHBand="0" w:firstRowFirstColumn="0" w:firstRowLastColumn="0" w:lastRowFirstColumn="0" w:lastRowLastColumn="0"/>
            </w:pPr>
            <w:r w:rsidRPr="003369EB">
              <w:t>22</w:t>
            </w:r>
          </w:p>
          <w:p w14:paraId="45068DA4"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t>(56%)</w:t>
            </w:r>
          </w:p>
        </w:tc>
        <w:tc>
          <w:tcPr>
            <w:tcW w:w="1350" w:type="dxa"/>
          </w:tcPr>
          <w:p w14:paraId="2774A452" w14:textId="77777777" w:rsidR="005F47AE" w:rsidRDefault="005F47AE" w:rsidP="00327B59">
            <w:pPr>
              <w:jc w:val="center"/>
              <w:cnfStyle w:val="000000100000" w:firstRow="0" w:lastRow="0" w:firstColumn="0" w:lastColumn="0" w:oddVBand="0" w:evenVBand="0" w:oddHBand="1" w:evenHBand="0" w:firstRowFirstColumn="0" w:firstRowLastColumn="0" w:lastRowFirstColumn="0" w:lastRowLastColumn="0"/>
            </w:pPr>
            <w:r w:rsidRPr="003369EB">
              <w:t>5</w:t>
            </w:r>
          </w:p>
          <w:p w14:paraId="40D0AC2A"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t>(13%)</w:t>
            </w:r>
          </w:p>
        </w:tc>
        <w:tc>
          <w:tcPr>
            <w:tcW w:w="1345" w:type="dxa"/>
          </w:tcPr>
          <w:p w14:paraId="2069A0F3" w14:textId="77777777" w:rsidR="005F47AE" w:rsidRDefault="005F47AE" w:rsidP="00327B59">
            <w:pPr>
              <w:jc w:val="center"/>
              <w:cnfStyle w:val="000000100000" w:firstRow="0" w:lastRow="0" w:firstColumn="0" w:lastColumn="0" w:oddVBand="0" w:evenVBand="0" w:oddHBand="1" w:evenHBand="0" w:firstRowFirstColumn="0" w:firstRowLastColumn="0" w:lastRowFirstColumn="0" w:lastRowLastColumn="0"/>
            </w:pPr>
            <w:r>
              <w:fldChar w:fldCharType="begin"/>
            </w:r>
            <w:r>
              <w:instrText xml:space="preserve"> =SUM(LEFT) </w:instrText>
            </w:r>
            <w:r>
              <w:fldChar w:fldCharType="separate"/>
            </w:r>
            <w:r>
              <w:rPr>
                <w:noProof/>
              </w:rPr>
              <w:t>39</w:t>
            </w:r>
            <w:r>
              <w:fldChar w:fldCharType="end"/>
            </w:r>
          </w:p>
          <w:p w14:paraId="0F504E04"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p>
        </w:tc>
      </w:tr>
      <w:tr w:rsidR="005F47AE" w:rsidRPr="003369EB" w14:paraId="67F42749" w14:textId="77777777" w:rsidTr="00327B59">
        <w:tc>
          <w:tcPr>
            <w:cnfStyle w:val="001000000000" w:firstRow="0" w:lastRow="0" w:firstColumn="1" w:lastColumn="0" w:oddVBand="0" w:evenVBand="0" w:oddHBand="0" w:evenHBand="0" w:firstRowFirstColumn="0" w:firstRowLastColumn="0" w:lastRowFirstColumn="0" w:lastRowLastColumn="0"/>
            <w:tcW w:w="4495" w:type="dxa"/>
          </w:tcPr>
          <w:p w14:paraId="6B1B48AE" w14:textId="77777777" w:rsidR="005F47AE" w:rsidRPr="003369EB" w:rsidRDefault="005F47AE" w:rsidP="00EC47B4">
            <w:r w:rsidRPr="0961BBA8">
              <w:t>Career/technical courses at a regular high school</w:t>
            </w:r>
          </w:p>
        </w:tc>
        <w:tc>
          <w:tcPr>
            <w:tcW w:w="1440" w:type="dxa"/>
          </w:tcPr>
          <w:p w14:paraId="10C03460"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rsidRPr="003369EB">
              <w:t>10</w:t>
            </w:r>
          </w:p>
          <w:p w14:paraId="38A5EF69"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t>(29%)</w:t>
            </w:r>
          </w:p>
        </w:tc>
        <w:tc>
          <w:tcPr>
            <w:tcW w:w="1440" w:type="dxa"/>
          </w:tcPr>
          <w:p w14:paraId="50DE733F"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rsidRPr="003369EB">
              <w:t>21</w:t>
            </w:r>
          </w:p>
          <w:p w14:paraId="00F82B81"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t>(60%)</w:t>
            </w:r>
          </w:p>
        </w:tc>
        <w:tc>
          <w:tcPr>
            <w:tcW w:w="1350" w:type="dxa"/>
          </w:tcPr>
          <w:p w14:paraId="4BA9B1C1"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rsidRPr="003369EB">
              <w:t>4</w:t>
            </w:r>
          </w:p>
          <w:p w14:paraId="4815144D"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t>(11%)</w:t>
            </w:r>
          </w:p>
        </w:tc>
        <w:tc>
          <w:tcPr>
            <w:tcW w:w="1345" w:type="dxa"/>
          </w:tcPr>
          <w:p w14:paraId="6BB8B572" w14:textId="77777777" w:rsidR="005F47AE" w:rsidRDefault="005F47AE" w:rsidP="00327B59">
            <w:pPr>
              <w:jc w:val="center"/>
              <w:cnfStyle w:val="000000000000" w:firstRow="0" w:lastRow="0" w:firstColumn="0" w:lastColumn="0" w:oddVBand="0" w:evenVBand="0" w:oddHBand="0" w:evenHBand="0" w:firstRowFirstColumn="0" w:firstRowLastColumn="0" w:lastRowFirstColumn="0" w:lastRowLastColumn="0"/>
            </w:pPr>
            <w:r>
              <w:fldChar w:fldCharType="begin"/>
            </w:r>
            <w:r>
              <w:instrText xml:space="preserve"> =SUM(LEFT) </w:instrText>
            </w:r>
            <w:r>
              <w:fldChar w:fldCharType="separate"/>
            </w:r>
            <w:r>
              <w:rPr>
                <w:noProof/>
              </w:rPr>
              <w:t>35</w:t>
            </w:r>
            <w:r>
              <w:fldChar w:fldCharType="end"/>
            </w:r>
          </w:p>
          <w:p w14:paraId="2815D0B3"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p>
        </w:tc>
      </w:tr>
      <w:tr w:rsidR="005F47AE" w:rsidRPr="003369EB" w14:paraId="11A2DA20" w14:textId="77777777" w:rsidTr="00327B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Pr>
          <w:p w14:paraId="1C940792" w14:textId="77777777" w:rsidR="005F47AE" w:rsidRPr="003369EB" w:rsidRDefault="005F47AE" w:rsidP="00EC47B4">
            <w:r w:rsidRPr="003369EB">
              <w:t>Dual enrollment in post-secondary courses with a career/technical focus</w:t>
            </w:r>
          </w:p>
        </w:tc>
        <w:tc>
          <w:tcPr>
            <w:tcW w:w="1440" w:type="dxa"/>
          </w:tcPr>
          <w:p w14:paraId="75F31CAA" w14:textId="77777777" w:rsidR="005F47AE" w:rsidRDefault="005F47AE" w:rsidP="00327B59">
            <w:pPr>
              <w:jc w:val="center"/>
              <w:cnfStyle w:val="000000100000" w:firstRow="0" w:lastRow="0" w:firstColumn="0" w:lastColumn="0" w:oddVBand="0" w:evenVBand="0" w:oddHBand="1" w:evenHBand="0" w:firstRowFirstColumn="0" w:firstRowLastColumn="0" w:lastRowFirstColumn="0" w:lastRowLastColumn="0"/>
            </w:pPr>
            <w:r w:rsidRPr="003369EB">
              <w:t>23</w:t>
            </w:r>
          </w:p>
          <w:p w14:paraId="0A9FA18B"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t>(70%)</w:t>
            </w:r>
          </w:p>
        </w:tc>
        <w:tc>
          <w:tcPr>
            <w:tcW w:w="1440" w:type="dxa"/>
          </w:tcPr>
          <w:p w14:paraId="290507AC"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rsidRPr="003369EB">
              <w:t>9</w:t>
            </w:r>
          </w:p>
          <w:p w14:paraId="41041179"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t>(27%)</w:t>
            </w:r>
          </w:p>
        </w:tc>
        <w:tc>
          <w:tcPr>
            <w:tcW w:w="1350" w:type="dxa"/>
          </w:tcPr>
          <w:p w14:paraId="541F2D71"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rsidRPr="003369EB">
              <w:t>1</w:t>
            </w:r>
          </w:p>
          <w:p w14:paraId="4B1F23C3"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t>(3%)</w:t>
            </w:r>
          </w:p>
        </w:tc>
        <w:tc>
          <w:tcPr>
            <w:tcW w:w="1345" w:type="dxa"/>
          </w:tcPr>
          <w:p w14:paraId="04ABD645" w14:textId="77777777" w:rsidR="005F47AE" w:rsidRDefault="005F47AE" w:rsidP="00327B59">
            <w:pPr>
              <w:jc w:val="center"/>
              <w:cnfStyle w:val="000000100000" w:firstRow="0" w:lastRow="0" w:firstColumn="0" w:lastColumn="0" w:oddVBand="0" w:evenVBand="0" w:oddHBand="1" w:evenHBand="0" w:firstRowFirstColumn="0" w:firstRowLastColumn="0" w:lastRowFirstColumn="0" w:lastRowLastColumn="0"/>
            </w:pPr>
            <w:r>
              <w:fldChar w:fldCharType="begin"/>
            </w:r>
            <w:r>
              <w:instrText xml:space="preserve"> =SUM(LEFT) </w:instrText>
            </w:r>
            <w:r>
              <w:fldChar w:fldCharType="separate"/>
            </w:r>
            <w:r>
              <w:rPr>
                <w:noProof/>
              </w:rPr>
              <w:t>33</w:t>
            </w:r>
            <w:r>
              <w:fldChar w:fldCharType="end"/>
            </w:r>
          </w:p>
          <w:p w14:paraId="4F47D428"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p>
        </w:tc>
      </w:tr>
      <w:tr w:rsidR="005F47AE" w:rsidRPr="003369EB" w14:paraId="358E4066" w14:textId="77777777" w:rsidTr="00327B59">
        <w:tc>
          <w:tcPr>
            <w:cnfStyle w:val="001000000000" w:firstRow="0" w:lastRow="0" w:firstColumn="1" w:lastColumn="0" w:oddVBand="0" w:evenVBand="0" w:oddHBand="0" w:evenHBand="0" w:firstRowFirstColumn="0" w:firstRowLastColumn="0" w:lastRowFirstColumn="0" w:lastRowLastColumn="0"/>
            <w:tcW w:w="4495" w:type="dxa"/>
          </w:tcPr>
          <w:p w14:paraId="2F96BE11" w14:textId="77777777" w:rsidR="005F47AE" w:rsidRPr="003369EB" w:rsidRDefault="005F47AE" w:rsidP="00EC47B4">
            <w:r w:rsidRPr="003369EB">
              <w:t>Dual enrollment in post-secondary courses with an academic focus (e.g.</w:t>
            </w:r>
            <w:r>
              <w:t>,</w:t>
            </w:r>
            <w:r w:rsidRPr="003369EB">
              <w:t xml:space="preserve"> English, math, world languages)</w:t>
            </w:r>
          </w:p>
        </w:tc>
        <w:tc>
          <w:tcPr>
            <w:tcW w:w="1440" w:type="dxa"/>
          </w:tcPr>
          <w:p w14:paraId="45064DBE"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rsidRPr="003369EB">
              <w:t>16</w:t>
            </w:r>
          </w:p>
          <w:p w14:paraId="1DE15B60"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t>(47%)</w:t>
            </w:r>
          </w:p>
        </w:tc>
        <w:tc>
          <w:tcPr>
            <w:tcW w:w="1440" w:type="dxa"/>
          </w:tcPr>
          <w:p w14:paraId="697B342F"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rsidRPr="003369EB">
              <w:t>17</w:t>
            </w:r>
          </w:p>
          <w:p w14:paraId="368DE5C3"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t>(50%)</w:t>
            </w:r>
          </w:p>
        </w:tc>
        <w:tc>
          <w:tcPr>
            <w:tcW w:w="1350" w:type="dxa"/>
          </w:tcPr>
          <w:p w14:paraId="7CB438E3"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rsidRPr="003369EB">
              <w:t>1</w:t>
            </w:r>
          </w:p>
          <w:p w14:paraId="28F74E82"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r>
              <w:t>(3%)</w:t>
            </w:r>
          </w:p>
        </w:tc>
        <w:tc>
          <w:tcPr>
            <w:tcW w:w="1345" w:type="dxa"/>
          </w:tcPr>
          <w:p w14:paraId="328B9663" w14:textId="77777777" w:rsidR="005F47AE" w:rsidRDefault="005F47AE" w:rsidP="00327B59">
            <w:pPr>
              <w:jc w:val="center"/>
              <w:cnfStyle w:val="000000000000" w:firstRow="0" w:lastRow="0" w:firstColumn="0" w:lastColumn="0" w:oddVBand="0" w:evenVBand="0" w:oddHBand="0" w:evenHBand="0" w:firstRowFirstColumn="0" w:firstRowLastColumn="0" w:lastRowFirstColumn="0" w:lastRowLastColumn="0"/>
            </w:pPr>
            <w:r>
              <w:fldChar w:fldCharType="begin"/>
            </w:r>
            <w:r>
              <w:instrText xml:space="preserve"> =SUM(LEFT) </w:instrText>
            </w:r>
            <w:r>
              <w:fldChar w:fldCharType="separate"/>
            </w:r>
            <w:r>
              <w:rPr>
                <w:noProof/>
              </w:rPr>
              <w:t>34</w:t>
            </w:r>
            <w:r>
              <w:fldChar w:fldCharType="end"/>
            </w:r>
          </w:p>
          <w:p w14:paraId="3015208B" w14:textId="77777777" w:rsidR="005F47AE" w:rsidRPr="003369EB" w:rsidRDefault="005F47AE" w:rsidP="00327B59">
            <w:pPr>
              <w:jc w:val="center"/>
              <w:cnfStyle w:val="000000000000" w:firstRow="0" w:lastRow="0" w:firstColumn="0" w:lastColumn="0" w:oddVBand="0" w:evenVBand="0" w:oddHBand="0" w:evenHBand="0" w:firstRowFirstColumn="0" w:firstRowLastColumn="0" w:lastRowFirstColumn="0" w:lastRowLastColumn="0"/>
            </w:pPr>
          </w:p>
        </w:tc>
      </w:tr>
      <w:tr w:rsidR="005F47AE" w:rsidRPr="003369EB" w14:paraId="6394337A" w14:textId="77777777" w:rsidTr="00327B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Pr>
          <w:p w14:paraId="2D4962F8" w14:textId="77777777" w:rsidR="005F47AE" w:rsidRPr="003369EB" w:rsidRDefault="005F47AE" w:rsidP="00EC47B4">
            <w:r w:rsidRPr="003369EB">
              <w:t>Work-based learning (e.g.</w:t>
            </w:r>
            <w:r>
              <w:t>,</w:t>
            </w:r>
            <w:r w:rsidRPr="003369EB">
              <w:t xml:space="preserve"> internships/apprenticeships)</w:t>
            </w:r>
          </w:p>
        </w:tc>
        <w:tc>
          <w:tcPr>
            <w:tcW w:w="1440" w:type="dxa"/>
          </w:tcPr>
          <w:p w14:paraId="73669CBB"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rsidRPr="003369EB">
              <w:t>16</w:t>
            </w:r>
          </w:p>
          <w:p w14:paraId="4297AD91"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t>(44%)</w:t>
            </w:r>
          </w:p>
        </w:tc>
        <w:tc>
          <w:tcPr>
            <w:tcW w:w="1440" w:type="dxa"/>
          </w:tcPr>
          <w:p w14:paraId="4FEA626D"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rsidRPr="003369EB">
              <w:t>19</w:t>
            </w:r>
          </w:p>
          <w:p w14:paraId="6DCEC5C3"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t>(53%)</w:t>
            </w:r>
          </w:p>
        </w:tc>
        <w:tc>
          <w:tcPr>
            <w:tcW w:w="1350" w:type="dxa"/>
          </w:tcPr>
          <w:p w14:paraId="3085C5B3"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rsidRPr="003369EB">
              <w:t>1</w:t>
            </w:r>
          </w:p>
          <w:p w14:paraId="16FE213F"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r>
              <w:t>(3%)</w:t>
            </w:r>
          </w:p>
        </w:tc>
        <w:tc>
          <w:tcPr>
            <w:tcW w:w="1345" w:type="dxa"/>
          </w:tcPr>
          <w:p w14:paraId="2E4E30B9" w14:textId="77777777" w:rsidR="005F47AE" w:rsidRDefault="005F47AE" w:rsidP="00327B59">
            <w:pPr>
              <w:jc w:val="center"/>
              <w:cnfStyle w:val="000000100000" w:firstRow="0" w:lastRow="0" w:firstColumn="0" w:lastColumn="0" w:oddVBand="0" w:evenVBand="0" w:oddHBand="1" w:evenHBand="0" w:firstRowFirstColumn="0" w:firstRowLastColumn="0" w:lastRowFirstColumn="0" w:lastRowLastColumn="0"/>
            </w:pPr>
            <w:r>
              <w:fldChar w:fldCharType="begin"/>
            </w:r>
            <w:r>
              <w:instrText xml:space="preserve"> =SUM(LEFT) </w:instrText>
            </w:r>
            <w:r>
              <w:fldChar w:fldCharType="separate"/>
            </w:r>
            <w:r>
              <w:rPr>
                <w:noProof/>
              </w:rPr>
              <w:t>36</w:t>
            </w:r>
            <w:r>
              <w:fldChar w:fldCharType="end"/>
            </w:r>
          </w:p>
          <w:p w14:paraId="08B003F3" w14:textId="77777777" w:rsidR="005F47AE" w:rsidRPr="003369EB" w:rsidRDefault="005F47AE" w:rsidP="00327B59">
            <w:pPr>
              <w:jc w:val="center"/>
              <w:cnfStyle w:val="000000100000" w:firstRow="0" w:lastRow="0" w:firstColumn="0" w:lastColumn="0" w:oddVBand="0" w:evenVBand="0" w:oddHBand="1" w:evenHBand="0" w:firstRowFirstColumn="0" w:firstRowLastColumn="0" w:lastRowFirstColumn="0" w:lastRowLastColumn="0"/>
            </w:pPr>
          </w:p>
        </w:tc>
      </w:tr>
    </w:tbl>
    <w:p w14:paraId="4787C3FC" w14:textId="77777777" w:rsidR="005F47AE" w:rsidRPr="003369EB" w:rsidRDefault="005F47AE" w:rsidP="00EC47B4"/>
    <w:p w14:paraId="3E766D45" w14:textId="77777777" w:rsidR="005F47AE" w:rsidRPr="003369EB" w:rsidRDefault="005F47AE" w:rsidP="00EC47B4">
      <w:r>
        <w:t>Respondents were also asked what factors they use as early warning indicators or for intervention to identify students at risk of dropping out. The two most commonly noted factors were academic failure and truancy/absences, which was the case for both students, in general (see Figure 4), and English learners, in particular (see Figure 5). With regard to identifying any student at risk, 60% of districts reported using truancy or excessive absences to a “great extent,” and 56% of districts reported using academic failure to a “great extent.”</w:t>
      </w:r>
    </w:p>
    <w:p w14:paraId="604AB7EC" w14:textId="77777777" w:rsidR="005F47AE" w:rsidRDefault="005F47AE" w:rsidP="00EC47B4">
      <w:r>
        <w:br w:type="page"/>
      </w:r>
    </w:p>
    <w:p w14:paraId="2D7EB9FE" w14:textId="77777777" w:rsidR="005F47AE" w:rsidRPr="00327B59" w:rsidRDefault="005F47AE" w:rsidP="00EC47B4">
      <w:pPr>
        <w:rPr>
          <w:b/>
          <w:bCs/>
        </w:rPr>
      </w:pPr>
      <w:r w:rsidRPr="00327B59">
        <w:rPr>
          <w:b/>
          <w:bCs/>
        </w:rPr>
        <w:lastRenderedPageBreak/>
        <w:t>Figure 4. Extent to which various factors are used as part of early warning and intervention to identify students at risk for dropout, percentage</w:t>
      </w:r>
    </w:p>
    <w:p w14:paraId="71B21645" w14:textId="77777777" w:rsidR="005F47AE" w:rsidRPr="003369EB" w:rsidRDefault="005F47AE" w:rsidP="00EC47B4">
      <w:pPr>
        <w:rPr>
          <w:rFonts w:cstheme="minorHAnsi"/>
        </w:rPr>
      </w:pPr>
      <w:r>
        <w:rPr>
          <w:noProof/>
        </w:rPr>
        <w:drawing>
          <wp:inline distT="0" distB="0" distL="0" distR="0" wp14:anchorId="2AA713FF" wp14:editId="7B9D3EDD">
            <wp:extent cx="6400800" cy="4646295"/>
            <wp:effectExtent l="0" t="0" r="12700" b="14605"/>
            <wp:docPr id="2" name="Chart 2" descr="This bar chart shows responses to questions about the extent to which various factors are used as part of early warning and intervention to identify students at risk for dropout.">
              <a:extLst xmlns:a="http://schemas.openxmlformats.org/drawingml/2006/main">
                <a:ext uri="{FF2B5EF4-FFF2-40B4-BE49-F238E27FC236}">
                  <a16:creationId xmlns:a16="http://schemas.microsoft.com/office/drawing/2014/main" id="{31F9C9F4-F5E8-442D-9375-F591564C5C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80D3C77" w14:textId="77777777" w:rsidR="005F47AE" w:rsidRPr="003369EB" w:rsidRDefault="005F47AE" w:rsidP="00EC47B4"/>
    <w:p w14:paraId="0ED5948C" w14:textId="77777777" w:rsidR="005F47AE" w:rsidRPr="003369EB" w:rsidRDefault="005F47AE" w:rsidP="00EC47B4">
      <w:r>
        <w:t xml:space="preserve">With regard to the </w:t>
      </w:r>
      <w:proofErr w:type="gramStart"/>
      <w:r>
        <w:t>factors</w:t>
      </w:r>
      <w:proofErr w:type="gramEnd"/>
      <w:r>
        <w:t xml:space="preserve"> districts use as early warning indicators or for intervention to identify English learners at risk of dropping out, as noted above, the two most commonly noted factors were academic failure and truancy/absences. Sixty-two percent of districts reported using truancy or excessive absences to identify English learners at risk of dropping out to a “great extent,” and 60% of districts reporting using academic failure to a “great extent.”</w:t>
      </w:r>
    </w:p>
    <w:p w14:paraId="32B0873E" w14:textId="77777777" w:rsidR="005F47AE" w:rsidRDefault="005F47AE" w:rsidP="00EC47B4"/>
    <w:p w14:paraId="39411AD5" w14:textId="77777777" w:rsidR="005F47AE" w:rsidRDefault="005F47AE" w:rsidP="00EC47B4">
      <w:r>
        <w:br w:type="page"/>
      </w:r>
    </w:p>
    <w:p w14:paraId="11AF37E5" w14:textId="77777777" w:rsidR="005F47AE" w:rsidRPr="00327B59" w:rsidRDefault="005F47AE" w:rsidP="00EC47B4">
      <w:pPr>
        <w:rPr>
          <w:b/>
          <w:bCs/>
        </w:rPr>
      </w:pPr>
      <w:r w:rsidRPr="00327B59">
        <w:rPr>
          <w:b/>
          <w:bCs/>
        </w:rPr>
        <w:lastRenderedPageBreak/>
        <w:t>Figure 5. Extent to which various factors are used as part of early warning and intervention to identify English learner students at risk for dropping out, percentage</w:t>
      </w:r>
    </w:p>
    <w:p w14:paraId="0A000FDB" w14:textId="77777777" w:rsidR="005F47AE" w:rsidRPr="003369EB" w:rsidRDefault="005F47AE" w:rsidP="00EC47B4">
      <w:r>
        <w:rPr>
          <w:noProof/>
        </w:rPr>
        <w:drawing>
          <wp:inline distT="0" distB="0" distL="0" distR="0" wp14:anchorId="10D6FC4F" wp14:editId="20C97B60">
            <wp:extent cx="6400800" cy="4646295"/>
            <wp:effectExtent l="0" t="0" r="12700" b="14605"/>
            <wp:docPr id="15" name="Chart 15" descr="This bar chart shows responses to questions about the extent to which various factors are used as part of early warning and intervention to identify English learner students at risk for dropping out.">
              <a:extLst xmlns:a="http://schemas.openxmlformats.org/drawingml/2006/main">
                <a:ext uri="{FF2B5EF4-FFF2-40B4-BE49-F238E27FC236}">
                  <a16:creationId xmlns:a16="http://schemas.microsoft.com/office/drawing/2014/main" id="{94B8E7C9-D36C-4381-8529-B9039BDE79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F6CF8DC" w14:textId="77777777" w:rsidR="005F47AE" w:rsidRDefault="005F47AE" w:rsidP="00EC47B4"/>
    <w:p w14:paraId="5293E185" w14:textId="77777777" w:rsidR="005F47AE" w:rsidRDefault="005F47AE" w:rsidP="00EC47B4">
      <w:r>
        <w:t>Districts were asked to identify their extent of use of different DESE data tools. A large majority of districts (75%) reported using EL Benchmarks to a “fair” or “great extent” to monitor the progress of English learners (see Figure 6). About half of the districts also reported using DESE’s Early Warning Indicator Systems (51%) and the English learner District Analysis and Review Tool (51%).</w:t>
      </w:r>
    </w:p>
    <w:p w14:paraId="0E3F7DBE" w14:textId="77777777" w:rsidR="005F47AE" w:rsidRDefault="005F47AE" w:rsidP="00EC47B4"/>
    <w:p w14:paraId="34C78E02" w14:textId="77777777" w:rsidR="005F47AE" w:rsidRDefault="005F47AE" w:rsidP="00EC47B4">
      <w:r>
        <w:br w:type="page"/>
      </w:r>
    </w:p>
    <w:p w14:paraId="669FAE1A" w14:textId="77777777" w:rsidR="005F47AE" w:rsidRPr="00327B59" w:rsidRDefault="005F47AE" w:rsidP="00EC47B4">
      <w:pPr>
        <w:rPr>
          <w:b/>
          <w:bCs/>
        </w:rPr>
      </w:pPr>
      <w:r w:rsidRPr="00327B59">
        <w:rPr>
          <w:b/>
          <w:bCs/>
        </w:rPr>
        <w:lastRenderedPageBreak/>
        <w:t>Figure 6. Extent of use of various DESE data tools, percentage</w:t>
      </w:r>
    </w:p>
    <w:p w14:paraId="16E7114F" w14:textId="77777777" w:rsidR="005F47AE" w:rsidRDefault="005F47AE" w:rsidP="00EC47B4">
      <w:r>
        <w:rPr>
          <w:noProof/>
        </w:rPr>
        <w:drawing>
          <wp:inline distT="0" distB="0" distL="0" distR="0" wp14:anchorId="10062358" wp14:editId="17A19088">
            <wp:extent cx="6400800" cy="4637405"/>
            <wp:effectExtent l="0" t="0" r="12700" b="10795"/>
            <wp:docPr id="19" name="Chart 19" descr="This bar chart shows responses to questions about the extent of use of various DESE data tools.">
              <a:extLst xmlns:a="http://schemas.openxmlformats.org/drawingml/2006/main">
                <a:ext uri="{FF2B5EF4-FFF2-40B4-BE49-F238E27FC236}">
                  <a16:creationId xmlns:a16="http://schemas.microsoft.com/office/drawing/2014/main" id="{3D30BACE-45E4-41A3-98CF-F4B05BBF8A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98FD2D3" w14:textId="77777777" w:rsidR="005F47AE" w:rsidRDefault="005F47AE" w:rsidP="00EC47B4">
      <w:r>
        <w:t xml:space="preserve"> </w:t>
      </w:r>
    </w:p>
    <w:p w14:paraId="5D97BB4C" w14:textId="77777777" w:rsidR="005F47AE" w:rsidRDefault="005F47AE" w:rsidP="00EC47B4">
      <w:r>
        <w:t>As a follow-up to the question about the extent of use of various DESE data tools, respondents were asked an open-ended question about other factors or tools they use to identify English learners for dropout prevention. The responses are provided in Table 6, as written with minor editing for spelling corrections. Various responses were shared, including ACCESS for ELs. A few responses indicated that other data were not looked at or that the district was just beginning conversations about data.</w:t>
      </w:r>
    </w:p>
    <w:p w14:paraId="20F939DD" w14:textId="77777777" w:rsidR="005F47AE" w:rsidRDefault="005F47AE" w:rsidP="00EC47B4">
      <w:r>
        <w:br w:type="page"/>
      </w:r>
    </w:p>
    <w:p w14:paraId="142D924E" w14:textId="77777777" w:rsidR="005F47AE" w:rsidRPr="00327B59" w:rsidRDefault="005F47AE" w:rsidP="00EC47B4">
      <w:pPr>
        <w:rPr>
          <w:b/>
          <w:bCs/>
        </w:rPr>
      </w:pPr>
      <w:r w:rsidRPr="00327B59">
        <w:rPr>
          <w:b/>
          <w:bCs/>
        </w:rPr>
        <w:lastRenderedPageBreak/>
        <w:t>Table 6. Other factors or tools not mentioned above that you use to identify English learners for dropout prevention efforts</w:t>
      </w:r>
    </w:p>
    <w:tbl>
      <w:tblPr>
        <w:tblStyle w:val="ListTable4-Accent5"/>
        <w:tblW w:w="9350" w:type="dxa"/>
        <w:tblLook w:val="04A0" w:firstRow="1" w:lastRow="0" w:firstColumn="1" w:lastColumn="0" w:noHBand="0" w:noVBand="1"/>
        <w:tblCaption w:val="Open-ended responses for additional factors and tools to identify students for prevention efforts."/>
        <w:tblDescription w:val="This table lists open-ended responses of other factors or tools not mentioned above that respondents use to identify English learners for dropout prevention efforts."/>
      </w:tblPr>
      <w:tblGrid>
        <w:gridCol w:w="9350"/>
      </w:tblGrid>
      <w:tr w:rsidR="005F47AE" w:rsidRPr="001B359B" w14:paraId="7AEA0623" w14:textId="77777777" w:rsidTr="0006302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shd w:val="clear" w:color="auto" w:fill="417A84" w:themeFill="accent5" w:themeFillShade="BF"/>
            <w:noWrap/>
            <w:hideMark/>
          </w:tcPr>
          <w:p w14:paraId="33526499" w14:textId="77777777" w:rsidR="005F47AE" w:rsidRPr="001B359B" w:rsidRDefault="005F47AE" w:rsidP="00EC47B4">
            <w:r w:rsidRPr="001B359B">
              <w:t>ACCESS for ELs</w:t>
            </w:r>
          </w:p>
        </w:tc>
      </w:tr>
      <w:tr w:rsidR="005F47AE" w:rsidRPr="001B359B" w14:paraId="695957DF" w14:textId="77777777" w:rsidTr="00327B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noWrap/>
          </w:tcPr>
          <w:p w14:paraId="7EFA74A2" w14:textId="77777777" w:rsidR="005F47AE" w:rsidRPr="001B359B" w:rsidRDefault="005F47AE" w:rsidP="00EC47B4">
            <w:proofErr w:type="spellStart"/>
            <w:r w:rsidRPr="001B359B">
              <w:t>ELLevation</w:t>
            </w:r>
            <w:proofErr w:type="spellEnd"/>
            <w:r w:rsidRPr="001B359B">
              <w:t xml:space="preserve"> data system- looking at students</w:t>
            </w:r>
            <w:r>
              <w:t>’</w:t>
            </w:r>
            <w:r w:rsidRPr="001B359B">
              <w:t xml:space="preserve"> growth in language development - what areas need additional support and why.</w:t>
            </w:r>
          </w:p>
        </w:tc>
      </w:tr>
      <w:tr w:rsidR="005F47AE" w:rsidRPr="001B359B" w14:paraId="701DECB9" w14:textId="77777777" w:rsidTr="00327B59">
        <w:trPr>
          <w:trHeight w:val="300"/>
        </w:trPr>
        <w:tc>
          <w:tcPr>
            <w:cnfStyle w:val="001000000000" w:firstRow="0" w:lastRow="0" w:firstColumn="1" w:lastColumn="0" w:oddVBand="0" w:evenVBand="0" w:oddHBand="0" w:evenHBand="0" w:firstRowFirstColumn="0" w:firstRowLastColumn="0" w:lastRowFirstColumn="0" w:lastRowLastColumn="0"/>
            <w:tcW w:w="9350" w:type="dxa"/>
            <w:noWrap/>
            <w:hideMark/>
          </w:tcPr>
          <w:p w14:paraId="238CEAF1" w14:textId="77777777" w:rsidR="005F47AE" w:rsidRPr="001B359B" w:rsidRDefault="005F47AE" w:rsidP="00EC47B4">
            <w:r w:rsidRPr="001B359B">
              <w:t>There are inconsistencies between district and school level teams to look at data that identifies EL risk factors.</w:t>
            </w:r>
          </w:p>
        </w:tc>
      </w:tr>
      <w:tr w:rsidR="005F47AE" w:rsidRPr="001B359B" w14:paraId="379C48F1" w14:textId="77777777" w:rsidTr="00327B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noWrap/>
          </w:tcPr>
          <w:p w14:paraId="470F78DB" w14:textId="77777777" w:rsidR="005F47AE" w:rsidRPr="001B359B" w:rsidRDefault="005F47AE" w:rsidP="00EC47B4">
            <w:r w:rsidRPr="001B359B">
              <w:t>I saw not at all. Alone as EL director I look. A high school TA who is bilingual, and the district interpreter have alerted me to issues and things they do: they look at transcripts and prompt counselors and students to action, they call students.</w:t>
            </w:r>
          </w:p>
        </w:tc>
      </w:tr>
      <w:tr w:rsidR="005F47AE" w:rsidRPr="001B359B" w14:paraId="04BC61DF" w14:textId="77777777" w:rsidTr="00327B59">
        <w:trPr>
          <w:trHeight w:val="300"/>
        </w:trPr>
        <w:tc>
          <w:tcPr>
            <w:cnfStyle w:val="001000000000" w:firstRow="0" w:lastRow="0" w:firstColumn="1" w:lastColumn="0" w:oddVBand="0" w:evenVBand="0" w:oddHBand="0" w:evenHBand="0" w:firstRowFirstColumn="0" w:firstRowLastColumn="0" w:lastRowFirstColumn="0" w:lastRowLastColumn="0"/>
            <w:tcW w:w="9350" w:type="dxa"/>
            <w:noWrap/>
            <w:hideMark/>
          </w:tcPr>
          <w:p w14:paraId="01A72829" w14:textId="77777777" w:rsidR="005F47AE" w:rsidRPr="001B359B" w:rsidRDefault="005F47AE" w:rsidP="00EC47B4">
            <w:r w:rsidRPr="001B359B">
              <w:t>District's X2 Aspen Student Data</w:t>
            </w:r>
          </w:p>
        </w:tc>
      </w:tr>
      <w:tr w:rsidR="005F47AE" w:rsidRPr="001B359B" w14:paraId="0043ABC7" w14:textId="77777777" w:rsidTr="00327B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noWrap/>
            <w:hideMark/>
          </w:tcPr>
          <w:p w14:paraId="4A036B99" w14:textId="77777777" w:rsidR="005F47AE" w:rsidRPr="001B359B" w:rsidRDefault="005F47AE" w:rsidP="00EC47B4">
            <w:r w:rsidRPr="001B359B">
              <w:t>We just started the discussion about the importance of looking at factors such as the ones listed!</w:t>
            </w:r>
          </w:p>
        </w:tc>
      </w:tr>
      <w:tr w:rsidR="005F47AE" w:rsidRPr="001B359B" w14:paraId="092B0633" w14:textId="77777777" w:rsidTr="00327B59">
        <w:trPr>
          <w:trHeight w:val="300"/>
        </w:trPr>
        <w:tc>
          <w:tcPr>
            <w:cnfStyle w:val="001000000000" w:firstRow="0" w:lastRow="0" w:firstColumn="1" w:lastColumn="0" w:oddVBand="0" w:evenVBand="0" w:oddHBand="0" w:evenHBand="0" w:firstRowFirstColumn="0" w:firstRowLastColumn="0" w:lastRowFirstColumn="0" w:lastRowLastColumn="0"/>
            <w:tcW w:w="9350" w:type="dxa"/>
            <w:noWrap/>
            <w:hideMark/>
          </w:tcPr>
          <w:p w14:paraId="3F21A7B1" w14:textId="26A5C90D" w:rsidR="005F47AE" w:rsidRPr="001B359B" w:rsidRDefault="005F47AE" w:rsidP="00EC47B4">
            <w:r w:rsidRPr="001B359B">
              <w:t>Education history</w:t>
            </w:r>
            <w:r>
              <w:t>, a</w:t>
            </w:r>
            <w:r w:rsidRPr="001B359B">
              <w:t xml:space="preserve">cculturation </w:t>
            </w:r>
            <w:r>
              <w:t>s</w:t>
            </w:r>
            <w:r w:rsidRPr="001B359B">
              <w:t>tages/process ACCESS</w:t>
            </w:r>
          </w:p>
        </w:tc>
      </w:tr>
      <w:tr w:rsidR="005F47AE" w:rsidRPr="001B359B" w14:paraId="67B67A86" w14:textId="77777777" w:rsidTr="00327B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noWrap/>
            <w:hideMark/>
          </w:tcPr>
          <w:p w14:paraId="52998CAC" w14:textId="77777777" w:rsidR="005F47AE" w:rsidRPr="001B359B" w:rsidRDefault="005F47AE" w:rsidP="00EC47B4">
            <w:r w:rsidRPr="001B359B">
              <w:t>Informal and formal conversations with teachers, guidance, building administrators, social workers</w:t>
            </w:r>
          </w:p>
        </w:tc>
      </w:tr>
      <w:tr w:rsidR="005F47AE" w:rsidRPr="001B359B" w14:paraId="083883AB" w14:textId="77777777" w:rsidTr="00327B59">
        <w:trPr>
          <w:trHeight w:val="300"/>
        </w:trPr>
        <w:tc>
          <w:tcPr>
            <w:cnfStyle w:val="001000000000" w:firstRow="0" w:lastRow="0" w:firstColumn="1" w:lastColumn="0" w:oddVBand="0" w:evenVBand="0" w:oddHBand="0" w:evenHBand="0" w:firstRowFirstColumn="0" w:firstRowLastColumn="0" w:lastRowFirstColumn="0" w:lastRowLastColumn="0"/>
            <w:tcW w:w="9350" w:type="dxa"/>
            <w:noWrap/>
          </w:tcPr>
          <w:p w14:paraId="5E8750ED" w14:textId="77777777" w:rsidR="005F47AE" w:rsidRPr="001B359B" w:rsidRDefault="005F47AE" w:rsidP="00EC47B4">
            <w:proofErr w:type="gramStart"/>
            <w:r w:rsidRPr="001B359B">
              <w:t>Dropout</w:t>
            </w:r>
            <w:proofErr w:type="gramEnd"/>
            <w:r w:rsidRPr="001B359B">
              <w:t xml:space="preserve"> exit interview and clinical meetings (admin, counselor, nurse, psychologist, SRO) to identify high risk/high needs students</w:t>
            </w:r>
          </w:p>
        </w:tc>
      </w:tr>
      <w:tr w:rsidR="005F47AE" w:rsidRPr="001B359B" w14:paraId="1521029B" w14:textId="77777777" w:rsidTr="00327B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noWrap/>
            <w:hideMark/>
          </w:tcPr>
          <w:p w14:paraId="7B1FFC5A" w14:textId="77777777" w:rsidR="005F47AE" w:rsidRPr="001B359B" w:rsidRDefault="005F47AE" w:rsidP="00EC47B4">
            <w:r w:rsidRPr="001B359B">
              <w:t>SLIFE pre-screener and interview. LAT meetings with short-term interventions and progress monitoring.</w:t>
            </w:r>
          </w:p>
        </w:tc>
      </w:tr>
      <w:tr w:rsidR="005F47AE" w:rsidRPr="001B359B" w14:paraId="42D87884" w14:textId="77777777" w:rsidTr="00327B59">
        <w:trPr>
          <w:trHeight w:val="300"/>
        </w:trPr>
        <w:tc>
          <w:tcPr>
            <w:cnfStyle w:val="001000000000" w:firstRow="0" w:lastRow="0" w:firstColumn="1" w:lastColumn="0" w:oddVBand="0" w:evenVBand="0" w:oddHBand="0" w:evenHBand="0" w:firstRowFirstColumn="0" w:firstRowLastColumn="0" w:lastRowFirstColumn="0" w:lastRowLastColumn="0"/>
            <w:tcW w:w="9350" w:type="dxa"/>
            <w:noWrap/>
            <w:hideMark/>
          </w:tcPr>
          <w:p w14:paraId="2E6DBC2B" w14:textId="77777777" w:rsidR="005F47AE" w:rsidRPr="001B359B" w:rsidRDefault="005F47AE" w:rsidP="00EC47B4">
            <w:r w:rsidRPr="001B359B">
              <w:t>The district uses local benchmark assessments.</w:t>
            </w:r>
          </w:p>
        </w:tc>
      </w:tr>
      <w:tr w:rsidR="005F47AE" w:rsidRPr="001B359B" w14:paraId="2126C1AE" w14:textId="77777777" w:rsidTr="00327B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noWrap/>
          </w:tcPr>
          <w:p w14:paraId="059430F4" w14:textId="77777777" w:rsidR="005F47AE" w:rsidRPr="001B359B" w:rsidRDefault="005F47AE" w:rsidP="00EC47B4">
            <w:r w:rsidRPr="001B359B">
              <w:t>We just started the discussion about the importance of looking at factors such as the ones listed!</w:t>
            </w:r>
          </w:p>
        </w:tc>
      </w:tr>
      <w:tr w:rsidR="005F47AE" w:rsidRPr="001B359B" w14:paraId="605CFCA3" w14:textId="77777777" w:rsidTr="00327B59">
        <w:trPr>
          <w:trHeight w:val="300"/>
        </w:trPr>
        <w:tc>
          <w:tcPr>
            <w:cnfStyle w:val="001000000000" w:firstRow="0" w:lastRow="0" w:firstColumn="1" w:lastColumn="0" w:oddVBand="0" w:evenVBand="0" w:oddHBand="0" w:evenHBand="0" w:firstRowFirstColumn="0" w:firstRowLastColumn="0" w:lastRowFirstColumn="0" w:lastRowLastColumn="0"/>
            <w:tcW w:w="9350" w:type="dxa"/>
            <w:noWrap/>
          </w:tcPr>
          <w:p w14:paraId="66E0FD29" w14:textId="77777777" w:rsidR="005F47AE" w:rsidRPr="001B359B" w:rsidRDefault="005F47AE" w:rsidP="00EC47B4">
            <w:r w:rsidRPr="001B359B">
              <w:t>Not that I am currently aware of.</w:t>
            </w:r>
          </w:p>
        </w:tc>
      </w:tr>
    </w:tbl>
    <w:p w14:paraId="4A8E349D" w14:textId="4C853A62" w:rsidR="00CC6B49" w:rsidRDefault="005F47AE" w:rsidP="00CC6B49">
      <w:pPr>
        <w:pStyle w:val="TableNote"/>
      </w:pPr>
      <w:r w:rsidRPr="001F6DCC">
        <w:t>* Note this table includes the text of the responses as written</w:t>
      </w:r>
      <w:r>
        <w:t xml:space="preserve"> by the survey respondent</w:t>
      </w:r>
      <w:r w:rsidRPr="001F6DCC">
        <w:t>, with minor spelling corrections</w:t>
      </w:r>
      <w:r>
        <w:t xml:space="preserve"> by the authors</w:t>
      </w:r>
      <w:r w:rsidRPr="001F6DCC">
        <w:t>.</w:t>
      </w:r>
    </w:p>
    <w:p w14:paraId="42EF180E" w14:textId="77777777" w:rsidR="00CC6B49" w:rsidRDefault="00CC6B49" w:rsidP="00EC47B4"/>
    <w:p w14:paraId="5C34DB21" w14:textId="3DCFC5A4" w:rsidR="005F47AE" w:rsidRDefault="005F47AE" w:rsidP="00EC47B4">
      <w:r>
        <w:t>Respondents were asked to describe any exemplary or promising dropout prevention or reengagement efforts for English learners that they practice (see Table 7). Various responses were provided, including “no,” but a few districts also provided examples of alternative programs or services for EL students at risk of dropping out, such as specialized programs, an evening academy, and intensive counseling.</w:t>
      </w:r>
    </w:p>
    <w:p w14:paraId="66DDF234" w14:textId="77777777" w:rsidR="00514220" w:rsidRDefault="00514220" w:rsidP="00EC47B4"/>
    <w:p w14:paraId="72C778F2" w14:textId="77777777" w:rsidR="005F47AE" w:rsidRPr="00327B59" w:rsidRDefault="005F47AE" w:rsidP="00EC47B4">
      <w:pPr>
        <w:rPr>
          <w:b/>
          <w:bCs/>
        </w:rPr>
      </w:pPr>
      <w:r w:rsidRPr="00327B59">
        <w:rPr>
          <w:b/>
          <w:bCs/>
        </w:rPr>
        <w:t>Table 7. Exemplary district dropout prevention practices to prevent dropout or to reengage EL students</w:t>
      </w:r>
    </w:p>
    <w:tbl>
      <w:tblPr>
        <w:tblStyle w:val="GridTable6Colorful-Accent5"/>
        <w:tblW w:w="9350" w:type="dxa"/>
        <w:tblLook w:val="04A0" w:firstRow="1" w:lastRow="0" w:firstColumn="1" w:lastColumn="0" w:noHBand="0" w:noVBand="1"/>
        <w:tblCaption w:val="Open-ended responses for exemplary practices"/>
        <w:tblDescription w:val="This table is a list of open-ended responses to a question about exemplary district dropout prevention practices to prevent dropout or to reengage EL students."/>
      </w:tblPr>
      <w:tblGrid>
        <w:gridCol w:w="9350"/>
      </w:tblGrid>
      <w:tr w:rsidR="00CC6B49" w:rsidRPr="00CC6B49" w14:paraId="3527A960" w14:textId="77777777" w:rsidTr="00CC6B4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noWrap/>
          </w:tcPr>
          <w:p w14:paraId="6977D4B2" w14:textId="77777777" w:rsidR="005F47AE" w:rsidRPr="00CC6B49" w:rsidRDefault="005F47AE" w:rsidP="00EC47B4">
            <w:pPr>
              <w:rPr>
                <w:color w:val="auto"/>
              </w:rPr>
            </w:pPr>
            <w:proofErr w:type="gramStart"/>
            <w:r w:rsidRPr="00CC6B49">
              <w:rPr>
                <w:color w:val="auto"/>
              </w:rPr>
              <w:t>Dropout</w:t>
            </w:r>
            <w:proofErr w:type="gramEnd"/>
            <w:r w:rsidRPr="00CC6B49">
              <w:rPr>
                <w:color w:val="auto"/>
              </w:rPr>
              <w:t xml:space="preserve"> exit interview, home visits, donations for food and clothing for students in need, food pantry, SEL supports at HS level in students' native language</w:t>
            </w:r>
          </w:p>
        </w:tc>
      </w:tr>
      <w:tr w:rsidR="00CC6B49" w:rsidRPr="00CC6B49" w14:paraId="17B2F41D" w14:textId="77777777" w:rsidTr="00CC6B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noWrap/>
          </w:tcPr>
          <w:p w14:paraId="4D999341" w14:textId="77777777" w:rsidR="005F47AE" w:rsidRPr="00CC6B49" w:rsidRDefault="005F47AE" w:rsidP="00EC47B4">
            <w:pPr>
              <w:rPr>
                <w:color w:val="auto"/>
              </w:rPr>
            </w:pPr>
            <w:r w:rsidRPr="00CC6B49">
              <w:rPr>
                <w:color w:val="auto"/>
              </w:rPr>
              <w:t>The district has an alternative high school campus; ELs and other students are referred to the alternative program, however there are inconsistencies with referral process in who gets to attend. There are very few ELs at the Alternative High School campus.</w:t>
            </w:r>
          </w:p>
        </w:tc>
      </w:tr>
      <w:tr w:rsidR="00CC6B49" w:rsidRPr="00CC6B49" w14:paraId="41D0E50A" w14:textId="77777777" w:rsidTr="00CC6B49">
        <w:trPr>
          <w:trHeight w:val="300"/>
        </w:trPr>
        <w:tc>
          <w:tcPr>
            <w:cnfStyle w:val="001000000000" w:firstRow="0" w:lastRow="0" w:firstColumn="1" w:lastColumn="0" w:oddVBand="0" w:evenVBand="0" w:oddHBand="0" w:evenHBand="0" w:firstRowFirstColumn="0" w:firstRowLastColumn="0" w:lastRowFirstColumn="0" w:lastRowLastColumn="0"/>
            <w:tcW w:w="9350" w:type="dxa"/>
            <w:noWrap/>
          </w:tcPr>
          <w:p w14:paraId="474BCBA9" w14:textId="77777777" w:rsidR="005F47AE" w:rsidRPr="00CC6B49" w:rsidRDefault="005F47AE" w:rsidP="00EC47B4">
            <w:pPr>
              <w:rPr>
                <w:color w:val="auto"/>
              </w:rPr>
            </w:pPr>
            <w:r w:rsidRPr="00CC6B49">
              <w:rPr>
                <w:color w:val="auto"/>
              </w:rPr>
              <w:t>We have a diploma granting evening academy, GED offerings at the Adult Learning Center, a Pathways program where students can design a program for their needs - all programs offer ESL services.</w:t>
            </w:r>
          </w:p>
        </w:tc>
      </w:tr>
      <w:tr w:rsidR="00CC6B49" w:rsidRPr="00CC6B49" w14:paraId="53A29E7B" w14:textId="77777777" w:rsidTr="00CC6B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noWrap/>
          </w:tcPr>
          <w:p w14:paraId="05EF97E3" w14:textId="77777777" w:rsidR="005F47AE" w:rsidRPr="00CC6B49" w:rsidRDefault="005F47AE" w:rsidP="00EC47B4">
            <w:pPr>
              <w:rPr>
                <w:color w:val="auto"/>
              </w:rPr>
            </w:pPr>
            <w:r w:rsidRPr="00CC6B49">
              <w:rPr>
                <w:color w:val="auto"/>
              </w:rPr>
              <w:lastRenderedPageBreak/>
              <w:t>GOAL program for overage/under credited high school ELs (begin studies at high school, complete in adult diploma program)</w:t>
            </w:r>
          </w:p>
        </w:tc>
      </w:tr>
      <w:tr w:rsidR="00CC6B49" w:rsidRPr="00CC6B49" w14:paraId="34208C42" w14:textId="77777777" w:rsidTr="00CC6B49">
        <w:trPr>
          <w:trHeight w:val="300"/>
        </w:trPr>
        <w:tc>
          <w:tcPr>
            <w:cnfStyle w:val="001000000000" w:firstRow="0" w:lastRow="0" w:firstColumn="1" w:lastColumn="0" w:oddVBand="0" w:evenVBand="0" w:oddHBand="0" w:evenHBand="0" w:firstRowFirstColumn="0" w:firstRowLastColumn="0" w:lastRowFirstColumn="0" w:lastRowLastColumn="0"/>
            <w:tcW w:w="9350" w:type="dxa"/>
            <w:noWrap/>
          </w:tcPr>
          <w:p w14:paraId="20A6A54F" w14:textId="77777777" w:rsidR="005F47AE" w:rsidRPr="00CC6B49" w:rsidRDefault="005F47AE" w:rsidP="00EC47B4">
            <w:pPr>
              <w:rPr>
                <w:color w:val="auto"/>
              </w:rPr>
            </w:pPr>
            <w:r w:rsidRPr="00CC6B49">
              <w:rPr>
                <w:color w:val="auto"/>
              </w:rPr>
              <w:t>We have started groups hosted during intervention period for student who are high risk for dropping out to get support and to support each other.  Our alternative program has also been a great option for kids who are thinking of dropping out.</w:t>
            </w:r>
          </w:p>
        </w:tc>
      </w:tr>
      <w:tr w:rsidR="00CC6B49" w:rsidRPr="00CC6B49" w14:paraId="3C8ECB47" w14:textId="77777777" w:rsidTr="00CC6B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noWrap/>
          </w:tcPr>
          <w:p w14:paraId="5FB1A188" w14:textId="77777777" w:rsidR="005F47AE" w:rsidRPr="00CC6B49" w:rsidRDefault="005F47AE" w:rsidP="00EC47B4">
            <w:pPr>
              <w:rPr>
                <w:color w:val="auto"/>
              </w:rPr>
            </w:pPr>
            <w:r w:rsidRPr="00CC6B49">
              <w:rPr>
                <w:color w:val="auto"/>
              </w:rPr>
              <w:t>Constant counseling with social worker and interactive Student Support Team</w:t>
            </w:r>
          </w:p>
        </w:tc>
      </w:tr>
      <w:tr w:rsidR="00CC6B49" w:rsidRPr="00CC6B49" w14:paraId="5BC7C991" w14:textId="77777777" w:rsidTr="00CC6B49">
        <w:trPr>
          <w:trHeight w:val="300"/>
        </w:trPr>
        <w:tc>
          <w:tcPr>
            <w:cnfStyle w:val="001000000000" w:firstRow="0" w:lastRow="0" w:firstColumn="1" w:lastColumn="0" w:oddVBand="0" w:evenVBand="0" w:oddHBand="0" w:evenHBand="0" w:firstRowFirstColumn="0" w:firstRowLastColumn="0" w:lastRowFirstColumn="0" w:lastRowLastColumn="0"/>
            <w:tcW w:w="9350" w:type="dxa"/>
            <w:noWrap/>
          </w:tcPr>
          <w:p w14:paraId="4D1939B6" w14:textId="77777777" w:rsidR="005F47AE" w:rsidRPr="00CC6B49" w:rsidRDefault="005F47AE" w:rsidP="00EC47B4">
            <w:pPr>
              <w:rPr>
                <w:color w:val="auto"/>
              </w:rPr>
            </w:pPr>
            <w:r w:rsidRPr="00CC6B49">
              <w:rPr>
                <w:color w:val="auto"/>
              </w:rPr>
              <w:t>no not yet... We just hired a transitions/family engagement coordinator to work one on one with high school ELs and Fels to develop their individual plans for high school and beyond.  This coordinator will be planning and facilitating many family events and a mentor program next school year</w:t>
            </w:r>
          </w:p>
        </w:tc>
      </w:tr>
      <w:tr w:rsidR="00CC6B49" w:rsidRPr="00CC6B49" w14:paraId="1FEFC2DC" w14:textId="77777777" w:rsidTr="00CC6B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noWrap/>
          </w:tcPr>
          <w:p w14:paraId="1A8CA056" w14:textId="77777777" w:rsidR="005F47AE" w:rsidRPr="00CC6B49" w:rsidRDefault="005F47AE" w:rsidP="00EC47B4">
            <w:pPr>
              <w:rPr>
                <w:color w:val="auto"/>
              </w:rPr>
            </w:pPr>
            <w:r w:rsidRPr="00CC6B49">
              <w:rPr>
                <w:color w:val="auto"/>
              </w:rPr>
              <w:t>We are trying to start a Youth Opportunity Institute for overage/under credit students.</w:t>
            </w:r>
          </w:p>
        </w:tc>
      </w:tr>
      <w:tr w:rsidR="00CC6B49" w:rsidRPr="00CC6B49" w14:paraId="16C7DDA2" w14:textId="77777777" w:rsidTr="00CC6B49">
        <w:trPr>
          <w:trHeight w:val="300"/>
        </w:trPr>
        <w:tc>
          <w:tcPr>
            <w:cnfStyle w:val="001000000000" w:firstRow="0" w:lastRow="0" w:firstColumn="1" w:lastColumn="0" w:oddVBand="0" w:evenVBand="0" w:oddHBand="0" w:evenHBand="0" w:firstRowFirstColumn="0" w:firstRowLastColumn="0" w:lastRowFirstColumn="0" w:lastRowLastColumn="0"/>
            <w:tcW w:w="9350" w:type="dxa"/>
            <w:noWrap/>
            <w:hideMark/>
          </w:tcPr>
          <w:p w14:paraId="4C132D90" w14:textId="77777777" w:rsidR="005F47AE" w:rsidRPr="00CC6B49" w:rsidRDefault="005F47AE" w:rsidP="00EC47B4">
            <w:pPr>
              <w:rPr>
                <w:color w:val="auto"/>
              </w:rPr>
            </w:pPr>
            <w:r w:rsidRPr="00CC6B49">
              <w:rPr>
                <w:color w:val="auto"/>
              </w:rPr>
              <w:t>No or none that I am aware of</w:t>
            </w:r>
          </w:p>
        </w:tc>
      </w:tr>
      <w:tr w:rsidR="00CC6B49" w:rsidRPr="00CC6B49" w14:paraId="4A54CCB2" w14:textId="77777777" w:rsidTr="00CC6B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noWrap/>
            <w:hideMark/>
          </w:tcPr>
          <w:p w14:paraId="0C8E4E0C" w14:textId="77777777" w:rsidR="005F47AE" w:rsidRPr="00CC6B49" w:rsidRDefault="005F47AE" w:rsidP="00EC47B4">
            <w:pPr>
              <w:rPr>
                <w:color w:val="auto"/>
              </w:rPr>
            </w:pPr>
            <w:r w:rsidRPr="00CC6B49">
              <w:rPr>
                <w:color w:val="auto"/>
              </w:rPr>
              <w:t>No</w:t>
            </w:r>
          </w:p>
        </w:tc>
      </w:tr>
      <w:tr w:rsidR="00CC6B49" w:rsidRPr="00CC6B49" w14:paraId="7F6AF93C" w14:textId="77777777" w:rsidTr="00CC6B49">
        <w:trPr>
          <w:trHeight w:val="300"/>
        </w:trPr>
        <w:tc>
          <w:tcPr>
            <w:cnfStyle w:val="001000000000" w:firstRow="0" w:lastRow="0" w:firstColumn="1" w:lastColumn="0" w:oddVBand="0" w:evenVBand="0" w:oddHBand="0" w:evenHBand="0" w:firstRowFirstColumn="0" w:firstRowLastColumn="0" w:lastRowFirstColumn="0" w:lastRowLastColumn="0"/>
            <w:tcW w:w="9350" w:type="dxa"/>
            <w:noWrap/>
            <w:hideMark/>
          </w:tcPr>
          <w:p w14:paraId="323D9431" w14:textId="77777777" w:rsidR="005F47AE" w:rsidRPr="00CC6B49" w:rsidRDefault="005F47AE" w:rsidP="00EC47B4">
            <w:pPr>
              <w:rPr>
                <w:color w:val="auto"/>
              </w:rPr>
            </w:pPr>
            <w:r w:rsidRPr="00CC6B49">
              <w:rPr>
                <w:color w:val="auto"/>
              </w:rPr>
              <w:t>Not that I am aware of.</w:t>
            </w:r>
          </w:p>
        </w:tc>
      </w:tr>
      <w:tr w:rsidR="00CC6B49" w:rsidRPr="00CC6B49" w14:paraId="7EB9598A" w14:textId="77777777" w:rsidTr="00CC6B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noWrap/>
            <w:hideMark/>
          </w:tcPr>
          <w:p w14:paraId="45E8600B" w14:textId="77777777" w:rsidR="005F47AE" w:rsidRPr="00CC6B49" w:rsidRDefault="005F47AE" w:rsidP="00EC47B4">
            <w:pPr>
              <w:rPr>
                <w:color w:val="auto"/>
              </w:rPr>
            </w:pPr>
            <w:r w:rsidRPr="00CC6B49">
              <w:rPr>
                <w:color w:val="auto"/>
              </w:rPr>
              <w:t>Yes.</w:t>
            </w:r>
          </w:p>
        </w:tc>
      </w:tr>
    </w:tbl>
    <w:p w14:paraId="3730E6FE" w14:textId="46132902" w:rsidR="00E756DA" w:rsidRDefault="005F47AE" w:rsidP="00CC6B49">
      <w:pPr>
        <w:pStyle w:val="TableNote"/>
      </w:pPr>
      <w:r w:rsidRPr="001F6DCC">
        <w:t>* Note this table includes the text of the responses as written</w:t>
      </w:r>
      <w:r>
        <w:t xml:space="preserve"> by the survey respondent</w:t>
      </w:r>
      <w:r w:rsidRPr="001F6DCC">
        <w:t>, with minor spelling corrections</w:t>
      </w:r>
      <w:r>
        <w:t xml:space="preserve"> by the authors</w:t>
      </w:r>
    </w:p>
    <w:p w14:paraId="68191621" w14:textId="2572D91D" w:rsidR="00512346" w:rsidRDefault="00512346" w:rsidP="00CC6B49">
      <w:pPr>
        <w:pStyle w:val="TableNote"/>
      </w:pPr>
    </w:p>
    <w:p w14:paraId="4200014E" w14:textId="153EEA06" w:rsidR="00512346" w:rsidRDefault="00512346">
      <w:pPr>
        <w:rPr>
          <w:rFonts w:eastAsiaTheme="minorEastAsia"/>
          <w:i/>
          <w:iCs/>
          <w:sz w:val="18"/>
          <w:szCs w:val="18"/>
        </w:rPr>
      </w:pPr>
      <w:r>
        <w:br w:type="page"/>
      </w:r>
    </w:p>
    <w:p w14:paraId="2EEB000D" w14:textId="0BB8CAD7" w:rsidR="00512346" w:rsidRDefault="00512346" w:rsidP="00512346">
      <w:pPr>
        <w:pStyle w:val="Heading1"/>
      </w:pPr>
      <w:bookmarkStart w:id="108" w:name="_Toc78524981"/>
      <w:r>
        <w:lastRenderedPageBreak/>
        <w:t>Appendix C: Longitudinal Analysis</w:t>
      </w:r>
      <w:bookmarkEnd w:id="108"/>
    </w:p>
    <w:p w14:paraId="24C424F4" w14:textId="1D96800F" w:rsidR="00512346" w:rsidRDefault="00512346" w:rsidP="002159A8">
      <w:pPr>
        <w:pStyle w:val="Heading1"/>
      </w:pPr>
    </w:p>
    <w:p w14:paraId="13CA72F2" w14:textId="77777777" w:rsidR="00512346" w:rsidRPr="00B46240" w:rsidRDefault="00512346" w:rsidP="00512346">
      <w:pPr>
        <w:pStyle w:val="Title"/>
      </w:pPr>
      <w:r w:rsidRPr="00B46240">
        <w:t xml:space="preserve">English </w:t>
      </w:r>
      <w:r>
        <w:t>L</w:t>
      </w:r>
      <w:r w:rsidRPr="00B46240">
        <w:t xml:space="preserve">earner </w:t>
      </w:r>
      <w:r>
        <w:t>Dropout in Massachusetts</w:t>
      </w:r>
    </w:p>
    <w:p w14:paraId="58A85A45" w14:textId="77777777" w:rsidR="00512346" w:rsidRDefault="00512346" w:rsidP="00512346"/>
    <w:p w14:paraId="4D9BF749" w14:textId="1F9BBE72" w:rsidR="00512346" w:rsidRDefault="00512346" w:rsidP="00512346">
      <w:r w:rsidRPr="230B0C74">
        <w:t xml:space="preserve">This </w:t>
      </w:r>
      <w:r w:rsidR="002159A8">
        <w:t>appendix</w:t>
      </w:r>
      <w:r w:rsidR="002159A8" w:rsidRPr="230B0C74">
        <w:t xml:space="preserve"> </w:t>
      </w:r>
      <w:r w:rsidRPr="230B0C74">
        <w:t xml:space="preserve">summarizes </w:t>
      </w:r>
      <w:r>
        <w:t>a descriptive analysis of extant administrative data regarding English Learner dropout in the three school years 2016-17, 2017-18, and 2018-19. The descriptive analysis addresses the following research questions:</w:t>
      </w:r>
    </w:p>
    <w:p w14:paraId="736A8CC6" w14:textId="77777777" w:rsidR="00512346" w:rsidRPr="00935935" w:rsidRDefault="00512346" w:rsidP="00835D6B">
      <w:pPr>
        <w:pStyle w:val="ListParagraph"/>
        <w:numPr>
          <w:ilvl w:val="0"/>
          <w:numId w:val="29"/>
        </w:numPr>
        <w:ind w:left="360"/>
      </w:pPr>
      <w:r w:rsidRPr="00935935">
        <w:t xml:space="preserve">How do dropout rates vary by district </w:t>
      </w:r>
      <w:proofErr w:type="gramStart"/>
      <w:r w:rsidRPr="00935935">
        <w:t>characteristics:</w:t>
      </w:r>
      <w:proofErr w:type="gramEnd"/>
    </w:p>
    <w:p w14:paraId="59A77F4A" w14:textId="77777777" w:rsidR="00512346" w:rsidRPr="00935935" w:rsidRDefault="00512346" w:rsidP="00835D6B">
      <w:pPr>
        <w:numPr>
          <w:ilvl w:val="1"/>
          <w:numId w:val="28"/>
        </w:numPr>
        <w:tabs>
          <w:tab w:val="clear" w:pos="1440"/>
          <w:tab w:val="num" w:pos="720"/>
        </w:tabs>
        <w:ind w:left="720"/>
      </w:pPr>
      <w:r>
        <w:t>incidence of English Learners, and</w:t>
      </w:r>
    </w:p>
    <w:p w14:paraId="09CB215D" w14:textId="77777777" w:rsidR="00512346" w:rsidRPr="00935935" w:rsidRDefault="00512346" w:rsidP="00835D6B">
      <w:pPr>
        <w:numPr>
          <w:ilvl w:val="1"/>
          <w:numId w:val="28"/>
        </w:numPr>
        <w:tabs>
          <w:tab w:val="clear" w:pos="1440"/>
          <w:tab w:val="num" w:pos="720"/>
        </w:tabs>
        <w:ind w:left="720"/>
      </w:pPr>
      <w:r>
        <w:t>membership in Urban Superintendent’s Network</w:t>
      </w:r>
      <w:r w:rsidRPr="00935935">
        <w:t xml:space="preserve"> </w:t>
      </w:r>
      <w:r>
        <w:t>(USN)</w:t>
      </w:r>
    </w:p>
    <w:p w14:paraId="50CB9A57" w14:textId="77777777" w:rsidR="00512346" w:rsidRPr="00935935" w:rsidRDefault="00512346" w:rsidP="00835D6B">
      <w:pPr>
        <w:pStyle w:val="ListParagraph"/>
        <w:numPr>
          <w:ilvl w:val="0"/>
          <w:numId w:val="29"/>
        </w:numPr>
        <w:ind w:left="360"/>
      </w:pPr>
      <w:r w:rsidRPr="00935935">
        <w:t xml:space="preserve">How do dropout rates vary by English Learner </w:t>
      </w:r>
      <w:r>
        <w:t xml:space="preserve">student </w:t>
      </w:r>
      <w:proofErr w:type="gramStart"/>
      <w:r w:rsidRPr="00935935">
        <w:t>groups:</w:t>
      </w:r>
      <w:proofErr w:type="gramEnd"/>
    </w:p>
    <w:p w14:paraId="2DECE63B" w14:textId="77777777" w:rsidR="00512346" w:rsidRDefault="00512346" w:rsidP="00835D6B">
      <w:pPr>
        <w:numPr>
          <w:ilvl w:val="1"/>
          <w:numId w:val="27"/>
        </w:numPr>
        <w:tabs>
          <w:tab w:val="clear" w:pos="1440"/>
          <w:tab w:val="num" w:pos="720"/>
        </w:tabs>
        <w:ind w:left="720"/>
      </w:pPr>
      <w:r>
        <w:t>immigrants</w:t>
      </w:r>
      <w:r w:rsidRPr="00935935">
        <w:t xml:space="preserve">, </w:t>
      </w:r>
      <w:r>
        <w:t xml:space="preserve">and </w:t>
      </w:r>
    </w:p>
    <w:p w14:paraId="74492B1D" w14:textId="77777777" w:rsidR="00512346" w:rsidRPr="00935935" w:rsidRDefault="00512346" w:rsidP="00835D6B">
      <w:pPr>
        <w:numPr>
          <w:ilvl w:val="1"/>
          <w:numId w:val="27"/>
        </w:numPr>
        <w:tabs>
          <w:tab w:val="clear" w:pos="1440"/>
          <w:tab w:val="num" w:pos="720"/>
        </w:tabs>
        <w:ind w:left="720"/>
      </w:pPr>
      <w:r>
        <w:t>students with limited or interrupted formal education?</w:t>
      </w:r>
    </w:p>
    <w:p w14:paraId="3607F4E4" w14:textId="77777777" w:rsidR="00512346" w:rsidRDefault="00512346" w:rsidP="00512346">
      <w:pPr>
        <w:pStyle w:val="Heading2"/>
      </w:pPr>
    </w:p>
    <w:p w14:paraId="6A4AA452" w14:textId="77777777" w:rsidR="00512346" w:rsidRDefault="00512346" w:rsidP="00512346">
      <w:pPr>
        <w:pStyle w:val="Heading1"/>
      </w:pPr>
      <w:bookmarkStart w:id="109" w:name="_Toc75417461"/>
      <w:bookmarkStart w:id="110" w:name="_Toc78524982"/>
      <w:r>
        <w:t>Dropout by District Characteristics</w:t>
      </w:r>
      <w:bookmarkEnd w:id="109"/>
      <w:bookmarkEnd w:id="110"/>
    </w:p>
    <w:p w14:paraId="4C8EC14B" w14:textId="77777777" w:rsidR="00512346" w:rsidRDefault="00512346" w:rsidP="00835D6B">
      <w:pPr>
        <w:pStyle w:val="ListParagraph"/>
        <w:numPr>
          <w:ilvl w:val="0"/>
          <w:numId w:val="30"/>
        </w:numPr>
        <w:spacing w:after="160" w:line="276" w:lineRule="auto"/>
      </w:pPr>
      <w:r>
        <w:t>There is little variation in terms of mean and median dropout rates for English Learners across the different districts who are considered low-, mid-, and high-incidence in terms of English Learner population.</w:t>
      </w:r>
    </w:p>
    <w:p w14:paraId="1B9A3C7B" w14:textId="77777777" w:rsidR="00512346" w:rsidRDefault="00512346" w:rsidP="00835D6B">
      <w:pPr>
        <w:pStyle w:val="ListParagraph"/>
        <w:numPr>
          <w:ilvl w:val="0"/>
          <w:numId w:val="30"/>
        </w:numPr>
        <w:spacing w:after="160" w:line="276" w:lineRule="auto"/>
      </w:pPr>
      <w:r>
        <w:t>Some low- and mid-incidence districts, however, have quite high event dropout rates among English learners, 43.2% for the low-incidence district with the highest rate and 30.0% for the corresponding mid-incidence district, compared to high-incidence districts (a maximum of 16.4%).</w:t>
      </w:r>
    </w:p>
    <w:p w14:paraId="070EF32F" w14:textId="77777777" w:rsidR="00512346" w:rsidRDefault="00512346" w:rsidP="00835D6B">
      <w:pPr>
        <w:pStyle w:val="ListParagraph"/>
        <w:numPr>
          <w:ilvl w:val="0"/>
          <w:numId w:val="30"/>
        </w:numPr>
        <w:spacing w:after="160" w:line="276" w:lineRule="auto"/>
      </w:pPr>
      <w:r>
        <w:t>Among the 26 districts that are members of the USN, where all but one district is high-incidence, there did not appear to be large differences in event dropout rates when compared to the other 17 high-incidence districts who are not in the USN.</w:t>
      </w:r>
    </w:p>
    <w:p w14:paraId="639403E6" w14:textId="77777777" w:rsidR="00512346" w:rsidRDefault="00512346" w:rsidP="00512346">
      <w:pPr>
        <w:pStyle w:val="Heading1"/>
      </w:pPr>
      <w:bookmarkStart w:id="111" w:name="_Toc75417462"/>
      <w:bookmarkStart w:id="112" w:name="_Toc78524983"/>
      <w:r>
        <w:t>Dropout by Student Characteristics</w:t>
      </w:r>
      <w:bookmarkEnd w:id="111"/>
      <w:bookmarkEnd w:id="112"/>
    </w:p>
    <w:p w14:paraId="406686BD" w14:textId="77777777" w:rsidR="00512346" w:rsidRDefault="00512346" w:rsidP="00835D6B">
      <w:pPr>
        <w:pStyle w:val="ListParagraph"/>
        <w:numPr>
          <w:ilvl w:val="0"/>
          <w:numId w:val="30"/>
        </w:numPr>
        <w:spacing w:after="160" w:line="276" w:lineRule="auto"/>
      </w:pPr>
      <w:r>
        <w:t>Approximately half of all English Learner dropouts are immigrants in their first three years of schooling in the United States.</w:t>
      </w:r>
    </w:p>
    <w:p w14:paraId="384BE7FD" w14:textId="77777777" w:rsidR="00512346" w:rsidRDefault="00512346" w:rsidP="00835D6B">
      <w:pPr>
        <w:pStyle w:val="ListParagraph"/>
        <w:numPr>
          <w:ilvl w:val="0"/>
          <w:numId w:val="30"/>
        </w:numPr>
        <w:spacing w:after="160" w:line="276" w:lineRule="auto"/>
      </w:pPr>
      <w:r>
        <w:t>Approximately 10 percent of all English Learner dropouts are Students with Limited or Interrupted Formal Education (SLIFE).</w:t>
      </w:r>
    </w:p>
    <w:p w14:paraId="530F9AE4" w14:textId="77777777" w:rsidR="00512346" w:rsidRDefault="00512346" w:rsidP="00512346">
      <w:pPr>
        <w:pStyle w:val="Heading1"/>
      </w:pPr>
      <w:bookmarkStart w:id="113" w:name="_Toc75417463"/>
      <w:bookmarkStart w:id="114" w:name="_Toc78524984"/>
      <w:r>
        <w:t>Dropout by District Characteristics</w:t>
      </w:r>
      <w:bookmarkEnd w:id="113"/>
      <w:bookmarkEnd w:id="114"/>
    </w:p>
    <w:p w14:paraId="18B60FB2" w14:textId="77777777" w:rsidR="00512346" w:rsidRDefault="00512346" w:rsidP="00512346">
      <w:r>
        <w:t xml:space="preserve">The Massachusetts Department of Elementary and Secondary Education has organized districts into three networks based upon the incidence of English Learners as low, mid, or high. Districts meet in these networks to collaborate and advance solutions to better serve English Learners. In addition, there are a total of 26 districts who are members of the USN, in which districts with </w:t>
      </w:r>
      <w:r>
        <w:lastRenderedPageBreak/>
        <w:t>large concentrations of Title I students collaborate to address challenges jointly. Among the USN districts, all but one district is in the high-incidence network, with Pittsfield belonging to the mid-incidence network.</w:t>
      </w:r>
    </w:p>
    <w:p w14:paraId="1B84E49A" w14:textId="77777777" w:rsidR="00512346" w:rsidRPr="00917513" w:rsidRDefault="00512346" w:rsidP="00512346">
      <w:pPr>
        <w:rPr>
          <w:b/>
          <w:bCs/>
        </w:rPr>
      </w:pPr>
      <w:r w:rsidRPr="00917513">
        <w:rPr>
          <w:b/>
          <w:bCs/>
        </w:rPr>
        <w:t xml:space="preserve">Table </w:t>
      </w:r>
      <w:r>
        <w:rPr>
          <w:b/>
          <w:bCs/>
        </w:rPr>
        <w:t>1</w:t>
      </w:r>
      <w:r w:rsidRPr="00917513">
        <w:rPr>
          <w:b/>
          <w:bCs/>
        </w:rPr>
        <w:t xml:space="preserve">. English Learner Event Dropout Rates in the 2018-19 School Year for Districts by Incidence and </w:t>
      </w:r>
      <w:r>
        <w:rPr>
          <w:b/>
          <w:bCs/>
        </w:rPr>
        <w:t>USN</w:t>
      </w:r>
      <w:r w:rsidRPr="00917513">
        <w:rPr>
          <w:b/>
          <w:bCs/>
        </w:rPr>
        <w:t>.</w:t>
      </w:r>
    </w:p>
    <w:tbl>
      <w:tblPr>
        <w:tblW w:w="5000" w:type="pct"/>
        <w:tblLook w:val="04A0" w:firstRow="1" w:lastRow="0" w:firstColumn="1" w:lastColumn="0" w:noHBand="0" w:noVBand="1"/>
        <w:tblCaption w:val="English Learner Event Dropout Rates in the 2018-19 School Year for Districts by Incidence and USN."/>
        <w:tblDescription w:val="This table shows English Learner Event Dropout Rates in the 2018-19 School Year for Districts by Incidence and USN."/>
      </w:tblPr>
      <w:tblGrid>
        <w:gridCol w:w="1252"/>
        <w:gridCol w:w="1252"/>
        <w:gridCol w:w="1254"/>
        <w:gridCol w:w="1254"/>
        <w:gridCol w:w="1256"/>
        <w:gridCol w:w="271"/>
        <w:gridCol w:w="1535"/>
        <w:gridCol w:w="1286"/>
      </w:tblGrid>
      <w:tr w:rsidR="00512346" w:rsidRPr="00983E03" w14:paraId="2EEFCAC0" w14:textId="77777777" w:rsidTr="00001953">
        <w:trPr>
          <w:trHeight w:val="315"/>
        </w:trPr>
        <w:tc>
          <w:tcPr>
            <w:tcW w:w="669" w:type="pct"/>
            <w:tcBorders>
              <w:top w:val="single" w:sz="12" w:space="0" w:color="auto"/>
              <w:left w:val="nil"/>
              <w:bottom w:val="nil"/>
              <w:right w:val="nil"/>
            </w:tcBorders>
            <w:shd w:val="clear" w:color="auto" w:fill="auto"/>
            <w:noWrap/>
            <w:vAlign w:val="bottom"/>
            <w:hideMark/>
          </w:tcPr>
          <w:p w14:paraId="54429F9E" w14:textId="77777777" w:rsidR="00512346" w:rsidRPr="00983E03" w:rsidRDefault="00512346" w:rsidP="00001953">
            <w:pPr>
              <w:rPr>
                <w:rFonts w:ascii="Calibri" w:hAnsi="Calibri" w:cs="Calibri"/>
                <w:lang w:eastAsia="zh-TW"/>
              </w:rPr>
            </w:pPr>
            <w:r w:rsidRPr="00983E03">
              <w:rPr>
                <w:rFonts w:ascii="Calibri" w:hAnsi="Calibri" w:cs="Calibri"/>
                <w:lang w:eastAsia="zh-TW"/>
              </w:rPr>
              <w:t> </w:t>
            </w:r>
          </w:p>
        </w:tc>
        <w:tc>
          <w:tcPr>
            <w:tcW w:w="669" w:type="pct"/>
            <w:tcBorders>
              <w:top w:val="single" w:sz="12" w:space="0" w:color="auto"/>
              <w:left w:val="nil"/>
              <w:bottom w:val="nil"/>
              <w:right w:val="nil"/>
            </w:tcBorders>
            <w:shd w:val="clear" w:color="auto" w:fill="auto"/>
            <w:noWrap/>
            <w:vAlign w:val="bottom"/>
            <w:hideMark/>
          </w:tcPr>
          <w:p w14:paraId="1AF248AB" w14:textId="77777777" w:rsidR="00512346" w:rsidRPr="00983E03" w:rsidRDefault="00512346" w:rsidP="00001953">
            <w:pPr>
              <w:rPr>
                <w:rFonts w:ascii="Calibri" w:hAnsi="Calibri" w:cs="Calibri"/>
                <w:lang w:eastAsia="zh-TW"/>
              </w:rPr>
            </w:pPr>
            <w:r w:rsidRPr="00983E03">
              <w:rPr>
                <w:rFonts w:ascii="Calibri" w:hAnsi="Calibri" w:cs="Calibri"/>
                <w:lang w:eastAsia="zh-TW"/>
              </w:rPr>
              <w:t> </w:t>
            </w:r>
          </w:p>
        </w:tc>
        <w:tc>
          <w:tcPr>
            <w:tcW w:w="2011" w:type="pct"/>
            <w:gridSpan w:val="3"/>
            <w:tcBorders>
              <w:top w:val="single" w:sz="12" w:space="0" w:color="auto"/>
              <w:left w:val="nil"/>
              <w:bottom w:val="nil"/>
              <w:right w:val="nil"/>
            </w:tcBorders>
            <w:shd w:val="clear" w:color="auto" w:fill="auto"/>
            <w:noWrap/>
            <w:vAlign w:val="bottom"/>
            <w:hideMark/>
          </w:tcPr>
          <w:p w14:paraId="5BDA7A8C" w14:textId="77777777" w:rsidR="00512346" w:rsidRPr="00983E03" w:rsidRDefault="00512346" w:rsidP="00001953">
            <w:pPr>
              <w:jc w:val="center"/>
              <w:rPr>
                <w:rFonts w:ascii="Calibri" w:hAnsi="Calibri" w:cs="Calibri"/>
                <w:lang w:eastAsia="zh-TW"/>
              </w:rPr>
            </w:pPr>
            <w:r w:rsidRPr="00983E03">
              <w:rPr>
                <w:rFonts w:ascii="Calibri" w:hAnsi="Calibri" w:cs="Calibri"/>
                <w:lang w:eastAsia="zh-TW"/>
              </w:rPr>
              <w:t>Incidence Network</w:t>
            </w:r>
          </w:p>
        </w:tc>
        <w:tc>
          <w:tcPr>
            <w:tcW w:w="144" w:type="pct"/>
            <w:tcBorders>
              <w:top w:val="single" w:sz="12" w:space="0" w:color="auto"/>
              <w:left w:val="nil"/>
              <w:bottom w:val="nil"/>
              <w:right w:val="nil"/>
            </w:tcBorders>
            <w:shd w:val="clear" w:color="auto" w:fill="auto"/>
            <w:noWrap/>
            <w:vAlign w:val="bottom"/>
            <w:hideMark/>
          </w:tcPr>
          <w:p w14:paraId="679C3010" w14:textId="77777777" w:rsidR="00512346" w:rsidRPr="00983E03" w:rsidRDefault="00512346" w:rsidP="00001953">
            <w:pPr>
              <w:jc w:val="center"/>
              <w:rPr>
                <w:rFonts w:ascii="Calibri" w:hAnsi="Calibri" w:cs="Calibri"/>
                <w:lang w:eastAsia="zh-TW"/>
              </w:rPr>
            </w:pPr>
            <w:r w:rsidRPr="00983E03">
              <w:rPr>
                <w:rFonts w:ascii="Calibri" w:hAnsi="Calibri" w:cs="Calibri"/>
                <w:lang w:eastAsia="zh-TW"/>
              </w:rPr>
              <w:t> </w:t>
            </w:r>
          </w:p>
        </w:tc>
        <w:tc>
          <w:tcPr>
            <w:tcW w:w="1507" w:type="pct"/>
            <w:gridSpan w:val="2"/>
            <w:tcBorders>
              <w:top w:val="single" w:sz="12" w:space="0" w:color="auto"/>
              <w:left w:val="nil"/>
              <w:bottom w:val="nil"/>
              <w:right w:val="nil"/>
            </w:tcBorders>
            <w:shd w:val="clear" w:color="auto" w:fill="auto"/>
            <w:noWrap/>
            <w:vAlign w:val="bottom"/>
          </w:tcPr>
          <w:p w14:paraId="6DECC288" w14:textId="77777777" w:rsidR="00512346" w:rsidRPr="00983E03" w:rsidRDefault="00512346" w:rsidP="00001953">
            <w:pPr>
              <w:rPr>
                <w:rFonts w:ascii="Calibri" w:hAnsi="Calibri" w:cs="Calibri"/>
                <w:lang w:eastAsia="zh-TW"/>
              </w:rPr>
            </w:pPr>
          </w:p>
        </w:tc>
      </w:tr>
      <w:tr w:rsidR="00512346" w:rsidRPr="00983E03" w14:paraId="10E3246D" w14:textId="77777777" w:rsidTr="00001953">
        <w:trPr>
          <w:trHeight w:val="600"/>
        </w:trPr>
        <w:tc>
          <w:tcPr>
            <w:tcW w:w="669" w:type="pct"/>
            <w:tcBorders>
              <w:top w:val="nil"/>
              <w:left w:val="nil"/>
              <w:bottom w:val="nil"/>
              <w:right w:val="nil"/>
            </w:tcBorders>
            <w:shd w:val="clear" w:color="auto" w:fill="auto"/>
            <w:noWrap/>
            <w:vAlign w:val="bottom"/>
            <w:hideMark/>
          </w:tcPr>
          <w:p w14:paraId="4041FE98" w14:textId="77777777" w:rsidR="00512346" w:rsidRPr="00983E03" w:rsidRDefault="00512346" w:rsidP="00001953">
            <w:pPr>
              <w:rPr>
                <w:rFonts w:ascii="Calibri" w:hAnsi="Calibri" w:cs="Calibri"/>
                <w:lang w:eastAsia="zh-TW"/>
              </w:rPr>
            </w:pPr>
          </w:p>
        </w:tc>
        <w:tc>
          <w:tcPr>
            <w:tcW w:w="669" w:type="pct"/>
            <w:tcBorders>
              <w:top w:val="nil"/>
              <w:left w:val="nil"/>
              <w:bottom w:val="single" w:sz="4" w:space="0" w:color="auto"/>
              <w:right w:val="nil"/>
            </w:tcBorders>
            <w:shd w:val="clear" w:color="auto" w:fill="auto"/>
            <w:noWrap/>
            <w:vAlign w:val="bottom"/>
            <w:hideMark/>
          </w:tcPr>
          <w:p w14:paraId="3ED0D4B3" w14:textId="77777777" w:rsidR="00512346" w:rsidRPr="00983E03" w:rsidRDefault="00512346" w:rsidP="00001953">
            <w:pPr>
              <w:rPr>
                <w:rFonts w:ascii="Calibri" w:hAnsi="Calibri" w:cs="Calibri"/>
                <w:lang w:eastAsia="zh-TW"/>
              </w:rPr>
            </w:pPr>
            <w:r w:rsidRPr="00983E03">
              <w:rPr>
                <w:rFonts w:ascii="Calibri" w:hAnsi="Calibri" w:cs="Calibri"/>
                <w:lang w:eastAsia="zh-TW"/>
              </w:rPr>
              <w:t>All</w:t>
            </w:r>
          </w:p>
        </w:tc>
        <w:tc>
          <w:tcPr>
            <w:tcW w:w="670" w:type="pct"/>
            <w:tcBorders>
              <w:top w:val="single" w:sz="4" w:space="0" w:color="auto"/>
              <w:left w:val="nil"/>
              <w:bottom w:val="single" w:sz="4" w:space="0" w:color="auto"/>
              <w:right w:val="nil"/>
            </w:tcBorders>
            <w:shd w:val="clear" w:color="auto" w:fill="auto"/>
            <w:noWrap/>
            <w:vAlign w:val="bottom"/>
            <w:hideMark/>
          </w:tcPr>
          <w:p w14:paraId="6C7CBBCE" w14:textId="77777777" w:rsidR="00512346" w:rsidRPr="00983E03" w:rsidRDefault="00512346" w:rsidP="00001953">
            <w:pPr>
              <w:rPr>
                <w:rFonts w:ascii="Calibri" w:hAnsi="Calibri" w:cs="Calibri"/>
                <w:lang w:eastAsia="zh-TW"/>
              </w:rPr>
            </w:pPr>
            <w:r w:rsidRPr="00983E03">
              <w:rPr>
                <w:rFonts w:ascii="Calibri" w:hAnsi="Calibri" w:cs="Calibri"/>
                <w:lang w:eastAsia="zh-TW"/>
              </w:rPr>
              <w:t>Low</w:t>
            </w:r>
          </w:p>
        </w:tc>
        <w:tc>
          <w:tcPr>
            <w:tcW w:w="670" w:type="pct"/>
            <w:tcBorders>
              <w:top w:val="single" w:sz="4" w:space="0" w:color="auto"/>
              <w:left w:val="nil"/>
              <w:bottom w:val="single" w:sz="4" w:space="0" w:color="auto"/>
              <w:right w:val="nil"/>
            </w:tcBorders>
            <w:shd w:val="clear" w:color="auto" w:fill="auto"/>
            <w:noWrap/>
            <w:vAlign w:val="bottom"/>
            <w:hideMark/>
          </w:tcPr>
          <w:p w14:paraId="083DB371" w14:textId="77777777" w:rsidR="00512346" w:rsidRPr="00983E03" w:rsidRDefault="00512346" w:rsidP="00001953">
            <w:pPr>
              <w:rPr>
                <w:rFonts w:ascii="Calibri" w:hAnsi="Calibri" w:cs="Calibri"/>
                <w:lang w:eastAsia="zh-TW"/>
              </w:rPr>
            </w:pPr>
            <w:r w:rsidRPr="00983E03">
              <w:rPr>
                <w:rFonts w:ascii="Calibri" w:hAnsi="Calibri" w:cs="Calibri"/>
                <w:lang w:eastAsia="zh-TW"/>
              </w:rPr>
              <w:t>Mid</w:t>
            </w:r>
          </w:p>
        </w:tc>
        <w:tc>
          <w:tcPr>
            <w:tcW w:w="671" w:type="pct"/>
            <w:tcBorders>
              <w:top w:val="single" w:sz="4" w:space="0" w:color="auto"/>
              <w:left w:val="nil"/>
              <w:bottom w:val="single" w:sz="4" w:space="0" w:color="auto"/>
              <w:right w:val="nil"/>
            </w:tcBorders>
            <w:shd w:val="clear" w:color="auto" w:fill="auto"/>
            <w:noWrap/>
            <w:vAlign w:val="bottom"/>
            <w:hideMark/>
          </w:tcPr>
          <w:p w14:paraId="4219B537" w14:textId="77777777" w:rsidR="00512346" w:rsidRPr="00983E03" w:rsidRDefault="00512346" w:rsidP="00001953">
            <w:pPr>
              <w:rPr>
                <w:rFonts w:ascii="Calibri" w:hAnsi="Calibri" w:cs="Calibri"/>
                <w:lang w:eastAsia="zh-TW"/>
              </w:rPr>
            </w:pPr>
            <w:r w:rsidRPr="00983E03">
              <w:rPr>
                <w:rFonts w:ascii="Calibri" w:hAnsi="Calibri" w:cs="Calibri"/>
                <w:lang w:eastAsia="zh-TW"/>
              </w:rPr>
              <w:t>High</w:t>
            </w:r>
          </w:p>
        </w:tc>
        <w:tc>
          <w:tcPr>
            <w:tcW w:w="144" w:type="pct"/>
            <w:tcBorders>
              <w:top w:val="nil"/>
              <w:left w:val="nil"/>
              <w:bottom w:val="nil"/>
              <w:right w:val="nil"/>
            </w:tcBorders>
            <w:shd w:val="clear" w:color="auto" w:fill="auto"/>
            <w:noWrap/>
            <w:vAlign w:val="bottom"/>
            <w:hideMark/>
          </w:tcPr>
          <w:p w14:paraId="6F49DD8A" w14:textId="77777777" w:rsidR="00512346" w:rsidRPr="00983E03" w:rsidRDefault="00512346" w:rsidP="00001953">
            <w:pPr>
              <w:rPr>
                <w:rFonts w:ascii="Calibri" w:hAnsi="Calibri" w:cs="Calibri"/>
                <w:lang w:eastAsia="zh-TW"/>
              </w:rPr>
            </w:pPr>
          </w:p>
        </w:tc>
        <w:tc>
          <w:tcPr>
            <w:tcW w:w="820" w:type="pct"/>
            <w:tcBorders>
              <w:top w:val="single" w:sz="4" w:space="0" w:color="auto"/>
              <w:left w:val="nil"/>
              <w:bottom w:val="single" w:sz="4" w:space="0" w:color="auto"/>
              <w:right w:val="nil"/>
            </w:tcBorders>
            <w:shd w:val="clear" w:color="auto" w:fill="auto"/>
            <w:noWrap/>
            <w:vAlign w:val="bottom"/>
            <w:hideMark/>
          </w:tcPr>
          <w:p w14:paraId="7FC4D9CF" w14:textId="77777777" w:rsidR="00512346" w:rsidRPr="00983E03" w:rsidRDefault="00512346" w:rsidP="00001953">
            <w:pPr>
              <w:rPr>
                <w:rFonts w:ascii="Calibri" w:hAnsi="Calibri" w:cs="Calibri"/>
                <w:lang w:eastAsia="zh-TW"/>
              </w:rPr>
            </w:pPr>
            <w:r>
              <w:rPr>
                <w:rFonts w:ascii="Calibri" w:hAnsi="Calibri" w:cs="Calibri"/>
                <w:lang w:eastAsia="zh-TW"/>
              </w:rPr>
              <w:t xml:space="preserve">USN </w:t>
            </w:r>
            <w:r w:rsidRPr="00983E03">
              <w:rPr>
                <w:rFonts w:ascii="Calibri" w:hAnsi="Calibri" w:cs="Calibri"/>
                <w:lang w:eastAsia="zh-TW"/>
              </w:rPr>
              <w:t>Member</w:t>
            </w:r>
          </w:p>
        </w:tc>
        <w:tc>
          <w:tcPr>
            <w:tcW w:w="687" w:type="pct"/>
            <w:tcBorders>
              <w:top w:val="single" w:sz="4" w:space="0" w:color="auto"/>
              <w:left w:val="nil"/>
              <w:bottom w:val="single" w:sz="4" w:space="0" w:color="auto"/>
              <w:right w:val="nil"/>
            </w:tcBorders>
            <w:shd w:val="clear" w:color="auto" w:fill="auto"/>
            <w:vAlign w:val="bottom"/>
            <w:hideMark/>
          </w:tcPr>
          <w:p w14:paraId="3DE4E2F2" w14:textId="77777777" w:rsidR="00512346" w:rsidRPr="00983E03" w:rsidRDefault="00512346" w:rsidP="00001953">
            <w:pPr>
              <w:rPr>
                <w:rFonts w:ascii="Calibri" w:hAnsi="Calibri" w:cs="Calibri"/>
                <w:lang w:eastAsia="zh-TW"/>
              </w:rPr>
            </w:pPr>
            <w:r>
              <w:rPr>
                <w:rFonts w:ascii="Calibri" w:hAnsi="Calibri" w:cs="Calibri"/>
                <w:lang w:eastAsia="zh-TW"/>
              </w:rPr>
              <w:t xml:space="preserve">Other </w:t>
            </w:r>
            <w:r w:rsidRPr="00983E03">
              <w:rPr>
                <w:rFonts w:ascii="Calibri" w:hAnsi="Calibri" w:cs="Calibri"/>
                <w:lang w:eastAsia="zh-TW"/>
              </w:rPr>
              <w:t xml:space="preserve">High </w:t>
            </w:r>
          </w:p>
        </w:tc>
      </w:tr>
      <w:tr w:rsidR="00512346" w:rsidRPr="00983E03" w14:paraId="5CC6D369" w14:textId="77777777" w:rsidTr="00001953">
        <w:trPr>
          <w:trHeight w:val="300"/>
        </w:trPr>
        <w:tc>
          <w:tcPr>
            <w:tcW w:w="669" w:type="pct"/>
            <w:tcBorders>
              <w:top w:val="nil"/>
              <w:left w:val="nil"/>
              <w:bottom w:val="nil"/>
              <w:right w:val="nil"/>
            </w:tcBorders>
            <w:shd w:val="clear" w:color="auto" w:fill="auto"/>
            <w:noWrap/>
            <w:vAlign w:val="bottom"/>
            <w:hideMark/>
          </w:tcPr>
          <w:p w14:paraId="74F91A26" w14:textId="77777777" w:rsidR="00512346" w:rsidRPr="00983E03" w:rsidRDefault="00512346" w:rsidP="00001953">
            <w:pPr>
              <w:rPr>
                <w:rFonts w:ascii="Calibri" w:hAnsi="Calibri" w:cs="Calibri"/>
                <w:lang w:eastAsia="zh-TW"/>
              </w:rPr>
            </w:pPr>
            <w:r w:rsidRPr="00983E03">
              <w:rPr>
                <w:rFonts w:ascii="Calibri" w:hAnsi="Calibri" w:cs="Calibri"/>
                <w:lang w:eastAsia="zh-TW"/>
              </w:rPr>
              <w:t>N</w:t>
            </w:r>
          </w:p>
        </w:tc>
        <w:tc>
          <w:tcPr>
            <w:tcW w:w="669" w:type="pct"/>
            <w:tcBorders>
              <w:top w:val="nil"/>
              <w:left w:val="nil"/>
              <w:bottom w:val="nil"/>
              <w:right w:val="nil"/>
            </w:tcBorders>
            <w:shd w:val="clear" w:color="auto" w:fill="auto"/>
            <w:noWrap/>
            <w:vAlign w:val="bottom"/>
            <w:hideMark/>
          </w:tcPr>
          <w:p w14:paraId="136D189F"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148</w:t>
            </w:r>
          </w:p>
        </w:tc>
        <w:tc>
          <w:tcPr>
            <w:tcW w:w="670" w:type="pct"/>
            <w:tcBorders>
              <w:top w:val="nil"/>
              <w:left w:val="nil"/>
              <w:bottom w:val="nil"/>
              <w:right w:val="nil"/>
            </w:tcBorders>
            <w:shd w:val="clear" w:color="auto" w:fill="auto"/>
            <w:noWrap/>
            <w:vAlign w:val="bottom"/>
            <w:hideMark/>
          </w:tcPr>
          <w:p w14:paraId="5B564621"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68</w:t>
            </w:r>
          </w:p>
        </w:tc>
        <w:tc>
          <w:tcPr>
            <w:tcW w:w="670" w:type="pct"/>
            <w:tcBorders>
              <w:top w:val="nil"/>
              <w:left w:val="nil"/>
              <w:bottom w:val="nil"/>
              <w:right w:val="nil"/>
            </w:tcBorders>
            <w:shd w:val="clear" w:color="auto" w:fill="auto"/>
            <w:noWrap/>
            <w:vAlign w:val="bottom"/>
            <w:hideMark/>
          </w:tcPr>
          <w:p w14:paraId="17CD4CF0"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38</w:t>
            </w:r>
          </w:p>
        </w:tc>
        <w:tc>
          <w:tcPr>
            <w:tcW w:w="671" w:type="pct"/>
            <w:tcBorders>
              <w:top w:val="nil"/>
              <w:left w:val="nil"/>
              <w:bottom w:val="nil"/>
              <w:right w:val="nil"/>
            </w:tcBorders>
            <w:shd w:val="clear" w:color="auto" w:fill="auto"/>
            <w:noWrap/>
            <w:vAlign w:val="bottom"/>
            <w:hideMark/>
          </w:tcPr>
          <w:p w14:paraId="3A0D4AB6"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42</w:t>
            </w:r>
          </w:p>
        </w:tc>
        <w:tc>
          <w:tcPr>
            <w:tcW w:w="144" w:type="pct"/>
            <w:tcBorders>
              <w:top w:val="nil"/>
              <w:left w:val="nil"/>
              <w:bottom w:val="nil"/>
              <w:right w:val="nil"/>
            </w:tcBorders>
            <w:shd w:val="clear" w:color="auto" w:fill="auto"/>
            <w:noWrap/>
            <w:vAlign w:val="bottom"/>
            <w:hideMark/>
          </w:tcPr>
          <w:p w14:paraId="2AF7F273" w14:textId="77777777" w:rsidR="00512346" w:rsidRPr="00983E03" w:rsidRDefault="00512346" w:rsidP="00001953">
            <w:pPr>
              <w:jc w:val="right"/>
              <w:rPr>
                <w:rFonts w:ascii="Calibri" w:hAnsi="Calibri" w:cs="Calibri"/>
                <w:lang w:eastAsia="zh-TW"/>
              </w:rPr>
            </w:pPr>
          </w:p>
        </w:tc>
        <w:tc>
          <w:tcPr>
            <w:tcW w:w="820" w:type="pct"/>
            <w:tcBorders>
              <w:top w:val="nil"/>
              <w:left w:val="nil"/>
              <w:bottom w:val="nil"/>
              <w:right w:val="nil"/>
            </w:tcBorders>
            <w:shd w:val="clear" w:color="auto" w:fill="auto"/>
            <w:noWrap/>
            <w:vAlign w:val="bottom"/>
            <w:hideMark/>
          </w:tcPr>
          <w:p w14:paraId="051CE073"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26</w:t>
            </w:r>
          </w:p>
        </w:tc>
        <w:tc>
          <w:tcPr>
            <w:tcW w:w="687" w:type="pct"/>
            <w:tcBorders>
              <w:top w:val="nil"/>
              <w:left w:val="nil"/>
              <w:bottom w:val="nil"/>
              <w:right w:val="nil"/>
            </w:tcBorders>
            <w:shd w:val="clear" w:color="auto" w:fill="auto"/>
            <w:noWrap/>
            <w:vAlign w:val="bottom"/>
            <w:hideMark/>
          </w:tcPr>
          <w:p w14:paraId="3FDB57DF"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17</w:t>
            </w:r>
          </w:p>
        </w:tc>
      </w:tr>
      <w:tr w:rsidR="00512346" w:rsidRPr="00983E03" w14:paraId="5B7A7B34" w14:textId="77777777" w:rsidTr="00001953">
        <w:trPr>
          <w:trHeight w:val="300"/>
        </w:trPr>
        <w:tc>
          <w:tcPr>
            <w:tcW w:w="669" w:type="pct"/>
            <w:tcBorders>
              <w:top w:val="nil"/>
              <w:left w:val="nil"/>
              <w:bottom w:val="nil"/>
              <w:right w:val="nil"/>
            </w:tcBorders>
            <w:shd w:val="clear" w:color="auto" w:fill="auto"/>
            <w:noWrap/>
            <w:vAlign w:val="bottom"/>
            <w:hideMark/>
          </w:tcPr>
          <w:p w14:paraId="52A95556" w14:textId="77777777" w:rsidR="00512346" w:rsidRPr="00983E03" w:rsidRDefault="00512346" w:rsidP="00001953">
            <w:pPr>
              <w:rPr>
                <w:rFonts w:ascii="Calibri" w:hAnsi="Calibri" w:cs="Calibri"/>
                <w:lang w:eastAsia="zh-TW"/>
              </w:rPr>
            </w:pPr>
            <w:r w:rsidRPr="00983E03">
              <w:rPr>
                <w:rFonts w:ascii="Calibri" w:hAnsi="Calibri" w:cs="Calibri"/>
                <w:lang w:eastAsia="zh-TW"/>
              </w:rPr>
              <w:t>Average</w:t>
            </w:r>
          </w:p>
        </w:tc>
        <w:tc>
          <w:tcPr>
            <w:tcW w:w="669" w:type="pct"/>
            <w:tcBorders>
              <w:top w:val="nil"/>
              <w:left w:val="nil"/>
              <w:bottom w:val="nil"/>
              <w:right w:val="nil"/>
            </w:tcBorders>
            <w:shd w:val="clear" w:color="auto" w:fill="auto"/>
            <w:noWrap/>
            <w:vAlign w:val="bottom"/>
            <w:hideMark/>
          </w:tcPr>
          <w:p w14:paraId="453B9730"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7.2%</w:t>
            </w:r>
          </w:p>
        </w:tc>
        <w:tc>
          <w:tcPr>
            <w:tcW w:w="670" w:type="pct"/>
            <w:tcBorders>
              <w:top w:val="nil"/>
              <w:left w:val="nil"/>
              <w:bottom w:val="nil"/>
              <w:right w:val="nil"/>
            </w:tcBorders>
            <w:shd w:val="clear" w:color="auto" w:fill="auto"/>
            <w:noWrap/>
            <w:vAlign w:val="bottom"/>
            <w:hideMark/>
          </w:tcPr>
          <w:p w14:paraId="1A23E934"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5.4%</w:t>
            </w:r>
          </w:p>
        </w:tc>
        <w:tc>
          <w:tcPr>
            <w:tcW w:w="670" w:type="pct"/>
            <w:tcBorders>
              <w:top w:val="nil"/>
              <w:left w:val="nil"/>
              <w:bottom w:val="nil"/>
              <w:right w:val="nil"/>
            </w:tcBorders>
            <w:shd w:val="clear" w:color="auto" w:fill="auto"/>
            <w:noWrap/>
            <w:vAlign w:val="bottom"/>
            <w:hideMark/>
          </w:tcPr>
          <w:p w14:paraId="6EB61E6B"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6.3%</w:t>
            </w:r>
          </w:p>
        </w:tc>
        <w:tc>
          <w:tcPr>
            <w:tcW w:w="671" w:type="pct"/>
            <w:tcBorders>
              <w:top w:val="nil"/>
              <w:left w:val="nil"/>
              <w:bottom w:val="nil"/>
              <w:right w:val="nil"/>
            </w:tcBorders>
            <w:shd w:val="clear" w:color="auto" w:fill="auto"/>
            <w:noWrap/>
            <w:vAlign w:val="bottom"/>
            <w:hideMark/>
          </w:tcPr>
          <w:p w14:paraId="5BB9E75B"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7.5%</w:t>
            </w:r>
          </w:p>
        </w:tc>
        <w:tc>
          <w:tcPr>
            <w:tcW w:w="144" w:type="pct"/>
            <w:tcBorders>
              <w:top w:val="nil"/>
              <w:left w:val="nil"/>
              <w:bottom w:val="nil"/>
              <w:right w:val="nil"/>
            </w:tcBorders>
            <w:shd w:val="clear" w:color="auto" w:fill="auto"/>
            <w:noWrap/>
            <w:vAlign w:val="bottom"/>
            <w:hideMark/>
          </w:tcPr>
          <w:p w14:paraId="05ED6AE6" w14:textId="77777777" w:rsidR="00512346" w:rsidRPr="00983E03" w:rsidRDefault="00512346" w:rsidP="00001953">
            <w:pPr>
              <w:jc w:val="right"/>
              <w:rPr>
                <w:rFonts w:ascii="Calibri" w:hAnsi="Calibri" w:cs="Calibri"/>
                <w:lang w:eastAsia="zh-TW"/>
              </w:rPr>
            </w:pPr>
          </w:p>
        </w:tc>
        <w:tc>
          <w:tcPr>
            <w:tcW w:w="820" w:type="pct"/>
            <w:tcBorders>
              <w:top w:val="nil"/>
              <w:left w:val="nil"/>
              <w:bottom w:val="nil"/>
              <w:right w:val="nil"/>
            </w:tcBorders>
            <w:shd w:val="clear" w:color="auto" w:fill="auto"/>
            <w:noWrap/>
            <w:vAlign w:val="bottom"/>
            <w:hideMark/>
          </w:tcPr>
          <w:p w14:paraId="002AAF0F"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7.5%</w:t>
            </w:r>
          </w:p>
        </w:tc>
        <w:tc>
          <w:tcPr>
            <w:tcW w:w="687" w:type="pct"/>
            <w:tcBorders>
              <w:top w:val="nil"/>
              <w:left w:val="nil"/>
              <w:bottom w:val="nil"/>
              <w:right w:val="nil"/>
            </w:tcBorders>
            <w:shd w:val="clear" w:color="auto" w:fill="auto"/>
            <w:noWrap/>
            <w:vAlign w:val="bottom"/>
            <w:hideMark/>
          </w:tcPr>
          <w:p w14:paraId="008A7A17"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7.7%</w:t>
            </w:r>
          </w:p>
        </w:tc>
      </w:tr>
      <w:tr w:rsidR="00512346" w:rsidRPr="00983E03" w14:paraId="187E1E27" w14:textId="77777777" w:rsidTr="00001953">
        <w:trPr>
          <w:trHeight w:val="300"/>
        </w:trPr>
        <w:tc>
          <w:tcPr>
            <w:tcW w:w="669" w:type="pct"/>
            <w:tcBorders>
              <w:top w:val="nil"/>
              <w:left w:val="nil"/>
              <w:bottom w:val="nil"/>
              <w:right w:val="nil"/>
            </w:tcBorders>
            <w:shd w:val="clear" w:color="auto" w:fill="auto"/>
            <w:noWrap/>
            <w:vAlign w:val="bottom"/>
            <w:hideMark/>
          </w:tcPr>
          <w:p w14:paraId="04D5609C" w14:textId="77777777" w:rsidR="00512346" w:rsidRPr="00983E03" w:rsidRDefault="00512346" w:rsidP="00001953">
            <w:pPr>
              <w:rPr>
                <w:rFonts w:ascii="Calibri" w:hAnsi="Calibri" w:cs="Calibri"/>
                <w:lang w:eastAsia="zh-TW"/>
              </w:rPr>
            </w:pPr>
            <w:r w:rsidRPr="00983E03">
              <w:rPr>
                <w:rFonts w:ascii="Calibri" w:hAnsi="Calibri" w:cs="Calibri"/>
                <w:lang w:eastAsia="zh-TW"/>
              </w:rPr>
              <w:t>Median</w:t>
            </w:r>
          </w:p>
        </w:tc>
        <w:tc>
          <w:tcPr>
            <w:tcW w:w="669" w:type="pct"/>
            <w:tcBorders>
              <w:top w:val="nil"/>
              <w:left w:val="nil"/>
              <w:bottom w:val="nil"/>
              <w:right w:val="nil"/>
            </w:tcBorders>
            <w:shd w:val="clear" w:color="auto" w:fill="auto"/>
            <w:noWrap/>
            <w:vAlign w:val="bottom"/>
            <w:hideMark/>
          </w:tcPr>
          <w:p w14:paraId="08E7E9E3"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2.5%</w:t>
            </w:r>
          </w:p>
        </w:tc>
        <w:tc>
          <w:tcPr>
            <w:tcW w:w="670" w:type="pct"/>
            <w:tcBorders>
              <w:top w:val="nil"/>
              <w:left w:val="nil"/>
              <w:bottom w:val="nil"/>
              <w:right w:val="nil"/>
            </w:tcBorders>
            <w:shd w:val="clear" w:color="auto" w:fill="auto"/>
            <w:noWrap/>
            <w:vAlign w:val="bottom"/>
            <w:hideMark/>
          </w:tcPr>
          <w:p w14:paraId="44045932"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0.0%</w:t>
            </w:r>
          </w:p>
        </w:tc>
        <w:tc>
          <w:tcPr>
            <w:tcW w:w="670" w:type="pct"/>
            <w:tcBorders>
              <w:top w:val="nil"/>
              <w:left w:val="nil"/>
              <w:bottom w:val="nil"/>
              <w:right w:val="nil"/>
            </w:tcBorders>
            <w:shd w:val="clear" w:color="auto" w:fill="auto"/>
            <w:noWrap/>
            <w:vAlign w:val="bottom"/>
            <w:hideMark/>
          </w:tcPr>
          <w:p w14:paraId="75DEA1B0"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3.6%</w:t>
            </w:r>
          </w:p>
        </w:tc>
        <w:tc>
          <w:tcPr>
            <w:tcW w:w="671" w:type="pct"/>
            <w:tcBorders>
              <w:top w:val="nil"/>
              <w:left w:val="nil"/>
              <w:bottom w:val="nil"/>
              <w:right w:val="nil"/>
            </w:tcBorders>
            <w:shd w:val="clear" w:color="auto" w:fill="auto"/>
            <w:noWrap/>
            <w:vAlign w:val="bottom"/>
            <w:hideMark/>
          </w:tcPr>
          <w:p w14:paraId="78EDC48F"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6.1%</w:t>
            </w:r>
          </w:p>
        </w:tc>
        <w:tc>
          <w:tcPr>
            <w:tcW w:w="144" w:type="pct"/>
            <w:tcBorders>
              <w:top w:val="nil"/>
              <w:left w:val="nil"/>
              <w:bottom w:val="nil"/>
              <w:right w:val="nil"/>
            </w:tcBorders>
            <w:shd w:val="clear" w:color="auto" w:fill="auto"/>
            <w:noWrap/>
            <w:vAlign w:val="bottom"/>
            <w:hideMark/>
          </w:tcPr>
          <w:p w14:paraId="549AAA3E" w14:textId="77777777" w:rsidR="00512346" w:rsidRPr="00983E03" w:rsidRDefault="00512346" w:rsidP="00001953">
            <w:pPr>
              <w:jc w:val="right"/>
              <w:rPr>
                <w:rFonts w:ascii="Calibri" w:hAnsi="Calibri" w:cs="Calibri"/>
                <w:lang w:eastAsia="zh-TW"/>
              </w:rPr>
            </w:pPr>
          </w:p>
        </w:tc>
        <w:tc>
          <w:tcPr>
            <w:tcW w:w="820" w:type="pct"/>
            <w:tcBorders>
              <w:top w:val="nil"/>
              <w:left w:val="nil"/>
              <w:bottom w:val="nil"/>
              <w:right w:val="nil"/>
            </w:tcBorders>
            <w:shd w:val="clear" w:color="auto" w:fill="auto"/>
            <w:noWrap/>
            <w:vAlign w:val="bottom"/>
            <w:hideMark/>
          </w:tcPr>
          <w:p w14:paraId="4C81F5F2"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6.2%</w:t>
            </w:r>
          </w:p>
        </w:tc>
        <w:tc>
          <w:tcPr>
            <w:tcW w:w="687" w:type="pct"/>
            <w:tcBorders>
              <w:top w:val="nil"/>
              <w:left w:val="nil"/>
              <w:bottom w:val="nil"/>
              <w:right w:val="nil"/>
            </w:tcBorders>
            <w:shd w:val="clear" w:color="auto" w:fill="auto"/>
            <w:noWrap/>
            <w:vAlign w:val="bottom"/>
            <w:hideMark/>
          </w:tcPr>
          <w:p w14:paraId="30C5348F"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4.8%</w:t>
            </w:r>
          </w:p>
        </w:tc>
      </w:tr>
      <w:tr w:rsidR="00512346" w:rsidRPr="00983E03" w14:paraId="5A096E00" w14:textId="77777777" w:rsidTr="00001953">
        <w:trPr>
          <w:trHeight w:val="300"/>
        </w:trPr>
        <w:tc>
          <w:tcPr>
            <w:tcW w:w="669" w:type="pct"/>
            <w:tcBorders>
              <w:top w:val="nil"/>
              <w:left w:val="nil"/>
              <w:bottom w:val="nil"/>
              <w:right w:val="nil"/>
            </w:tcBorders>
            <w:shd w:val="clear" w:color="auto" w:fill="auto"/>
            <w:noWrap/>
            <w:vAlign w:val="bottom"/>
            <w:hideMark/>
          </w:tcPr>
          <w:p w14:paraId="39578D98" w14:textId="77777777" w:rsidR="00512346" w:rsidRPr="00983E03" w:rsidRDefault="00512346" w:rsidP="00001953">
            <w:pPr>
              <w:rPr>
                <w:rFonts w:ascii="Calibri" w:hAnsi="Calibri" w:cs="Calibri"/>
                <w:lang w:eastAsia="zh-TW"/>
              </w:rPr>
            </w:pPr>
            <w:r w:rsidRPr="00983E03">
              <w:rPr>
                <w:rFonts w:ascii="Calibri" w:hAnsi="Calibri" w:cs="Calibri"/>
                <w:lang w:eastAsia="zh-TW"/>
              </w:rPr>
              <w:t>Q1</w:t>
            </w:r>
          </w:p>
        </w:tc>
        <w:tc>
          <w:tcPr>
            <w:tcW w:w="669" w:type="pct"/>
            <w:tcBorders>
              <w:top w:val="nil"/>
              <w:left w:val="nil"/>
              <w:bottom w:val="nil"/>
              <w:right w:val="nil"/>
            </w:tcBorders>
            <w:shd w:val="clear" w:color="auto" w:fill="auto"/>
            <w:noWrap/>
            <w:vAlign w:val="bottom"/>
            <w:hideMark/>
          </w:tcPr>
          <w:p w14:paraId="6EDFC85F"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0.0%</w:t>
            </w:r>
          </w:p>
        </w:tc>
        <w:tc>
          <w:tcPr>
            <w:tcW w:w="670" w:type="pct"/>
            <w:tcBorders>
              <w:top w:val="nil"/>
              <w:left w:val="nil"/>
              <w:bottom w:val="nil"/>
              <w:right w:val="nil"/>
            </w:tcBorders>
            <w:shd w:val="clear" w:color="auto" w:fill="auto"/>
            <w:noWrap/>
            <w:vAlign w:val="bottom"/>
            <w:hideMark/>
          </w:tcPr>
          <w:p w14:paraId="1A16E1A5"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0.0%</w:t>
            </w:r>
          </w:p>
        </w:tc>
        <w:tc>
          <w:tcPr>
            <w:tcW w:w="670" w:type="pct"/>
            <w:tcBorders>
              <w:top w:val="nil"/>
              <w:left w:val="nil"/>
              <w:bottom w:val="nil"/>
              <w:right w:val="nil"/>
            </w:tcBorders>
            <w:shd w:val="clear" w:color="auto" w:fill="auto"/>
            <w:noWrap/>
            <w:vAlign w:val="bottom"/>
            <w:hideMark/>
          </w:tcPr>
          <w:p w14:paraId="7ADB379A"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0.0%</w:t>
            </w:r>
          </w:p>
        </w:tc>
        <w:tc>
          <w:tcPr>
            <w:tcW w:w="671" w:type="pct"/>
            <w:tcBorders>
              <w:top w:val="nil"/>
              <w:left w:val="nil"/>
              <w:bottom w:val="nil"/>
              <w:right w:val="nil"/>
            </w:tcBorders>
            <w:shd w:val="clear" w:color="auto" w:fill="auto"/>
            <w:noWrap/>
            <w:vAlign w:val="bottom"/>
            <w:hideMark/>
          </w:tcPr>
          <w:p w14:paraId="46F105C8"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3.2%</w:t>
            </w:r>
          </w:p>
        </w:tc>
        <w:tc>
          <w:tcPr>
            <w:tcW w:w="144" w:type="pct"/>
            <w:tcBorders>
              <w:top w:val="nil"/>
              <w:left w:val="nil"/>
              <w:bottom w:val="nil"/>
              <w:right w:val="nil"/>
            </w:tcBorders>
            <w:shd w:val="clear" w:color="auto" w:fill="auto"/>
            <w:noWrap/>
            <w:vAlign w:val="bottom"/>
            <w:hideMark/>
          </w:tcPr>
          <w:p w14:paraId="2777A6CB" w14:textId="77777777" w:rsidR="00512346" w:rsidRPr="00983E03" w:rsidRDefault="00512346" w:rsidP="00001953">
            <w:pPr>
              <w:jc w:val="right"/>
              <w:rPr>
                <w:rFonts w:ascii="Calibri" w:hAnsi="Calibri" w:cs="Calibri"/>
                <w:lang w:eastAsia="zh-TW"/>
              </w:rPr>
            </w:pPr>
          </w:p>
        </w:tc>
        <w:tc>
          <w:tcPr>
            <w:tcW w:w="820" w:type="pct"/>
            <w:tcBorders>
              <w:top w:val="nil"/>
              <w:left w:val="nil"/>
              <w:bottom w:val="nil"/>
              <w:right w:val="nil"/>
            </w:tcBorders>
            <w:shd w:val="clear" w:color="auto" w:fill="auto"/>
            <w:noWrap/>
            <w:vAlign w:val="bottom"/>
            <w:hideMark/>
          </w:tcPr>
          <w:p w14:paraId="34468B1F"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3.7%</w:t>
            </w:r>
          </w:p>
        </w:tc>
        <w:tc>
          <w:tcPr>
            <w:tcW w:w="687" w:type="pct"/>
            <w:tcBorders>
              <w:top w:val="nil"/>
              <w:left w:val="nil"/>
              <w:bottom w:val="nil"/>
              <w:right w:val="nil"/>
            </w:tcBorders>
            <w:shd w:val="clear" w:color="auto" w:fill="auto"/>
            <w:noWrap/>
            <w:vAlign w:val="bottom"/>
            <w:hideMark/>
          </w:tcPr>
          <w:p w14:paraId="1153E1C8"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2.3%</w:t>
            </w:r>
          </w:p>
        </w:tc>
      </w:tr>
      <w:tr w:rsidR="00512346" w:rsidRPr="00983E03" w14:paraId="49341562" w14:textId="77777777" w:rsidTr="00001953">
        <w:trPr>
          <w:trHeight w:val="300"/>
        </w:trPr>
        <w:tc>
          <w:tcPr>
            <w:tcW w:w="669" w:type="pct"/>
            <w:tcBorders>
              <w:top w:val="nil"/>
              <w:left w:val="nil"/>
              <w:bottom w:val="nil"/>
              <w:right w:val="nil"/>
            </w:tcBorders>
            <w:shd w:val="clear" w:color="auto" w:fill="auto"/>
            <w:noWrap/>
            <w:vAlign w:val="bottom"/>
            <w:hideMark/>
          </w:tcPr>
          <w:p w14:paraId="36CDE69E" w14:textId="77777777" w:rsidR="00512346" w:rsidRPr="00983E03" w:rsidRDefault="00512346" w:rsidP="00001953">
            <w:pPr>
              <w:rPr>
                <w:rFonts w:ascii="Calibri" w:hAnsi="Calibri" w:cs="Calibri"/>
                <w:lang w:eastAsia="zh-TW"/>
              </w:rPr>
            </w:pPr>
            <w:r w:rsidRPr="00983E03">
              <w:rPr>
                <w:rFonts w:ascii="Calibri" w:hAnsi="Calibri" w:cs="Calibri"/>
                <w:lang w:eastAsia="zh-TW"/>
              </w:rPr>
              <w:t>Q3</w:t>
            </w:r>
          </w:p>
        </w:tc>
        <w:tc>
          <w:tcPr>
            <w:tcW w:w="669" w:type="pct"/>
            <w:tcBorders>
              <w:top w:val="nil"/>
              <w:left w:val="nil"/>
              <w:bottom w:val="nil"/>
              <w:right w:val="nil"/>
            </w:tcBorders>
            <w:shd w:val="clear" w:color="auto" w:fill="auto"/>
            <w:noWrap/>
            <w:vAlign w:val="bottom"/>
            <w:hideMark/>
          </w:tcPr>
          <w:p w14:paraId="14151577"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7.0%</w:t>
            </w:r>
          </w:p>
        </w:tc>
        <w:tc>
          <w:tcPr>
            <w:tcW w:w="670" w:type="pct"/>
            <w:tcBorders>
              <w:top w:val="nil"/>
              <w:left w:val="nil"/>
              <w:bottom w:val="nil"/>
              <w:right w:val="nil"/>
            </w:tcBorders>
            <w:shd w:val="clear" w:color="auto" w:fill="auto"/>
            <w:noWrap/>
            <w:vAlign w:val="bottom"/>
            <w:hideMark/>
          </w:tcPr>
          <w:p w14:paraId="07E53673"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4.3%</w:t>
            </w:r>
          </w:p>
        </w:tc>
        <w:tc>
          <w:tcPr>
            <w:tcW w:w="670" w:type="pct"/>
            <w:tcBorders>
              <w:top w:val="nil"/>
              <w:left w:val="nil"/>
              <w:bottom w:val="nil"/>
              <w:right w:val="nil"/>
            </w:tcBorders>
            <w:shd w:val="clear" w:color="auto" w:fill="auto"/>
            <w:noWrap/>
            <w:vAlign w:val="bottom"/>
            <w:hideMark/>
          </w:tcPr>
          <w:p w14:paraId="7F668070"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7.5%</w:t>
            </w:r>
          </w:p>
        </w:tc>
        <w:tc>
          <w:tcPr>
            <w:tcW w:w="671" w:type="pct"/>
            <w:tcBorders>
              <w:top w:val="nil"/>
              <w:left w:val="nil"/>
              <w:bottom w:val="nil"/>
              <w:right w:val="nil"/>
            </w:tcBorders>
            <w:shd w:val="clear" w:color="auto" w:fill="auto"/>
            <w:noWrap/>
            <w:vAlign w:val="bottom"/>
            <w:hideMark/>
          </w:tcPr>
          <w:p w14:paraId="1A5A3E67"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8.4%</w:t>
            </w:r>
          </w:p>
        </w:tc>
        <w:tc>
          <w:tcPr>
            <w:tcW w:w="144" w:type="pct"/>
            <w:tcBorders>
              <w:top w:val="nil"/>
              <w:left w:val="nil"/>
              <w:bottom w:val="nil"/>
              <w:right w:val="nil"/>
            </w:tcBorders>
            <w:shd w:val="clear" w:color="auto" w:fill="auto"/>
            <w:noWrap/>
            <w:vAlign w:val="bottom"/>
            <w:hideMark/>
          </w:tcPr>
          <w:p w14:paraId="1318B6AF" w14:textId="77777777" w:rsidR="00512346" w:rsidRPr="00983E03" w:rsidRDefault="00512346" w:rsidP="00001953">
            <w:pPr>
              <w:jc w:val="right"/>
              <w:rPr>
                <w:rFonts w:ascii="Calibri" w:hAnsi="Calibri" w:cs="Calibri"/>
                <w:lang w:eastAsia="zh-TW"/>
              </w:rPr>
            </w:pPr>
          </w:p>
        </w:tc>
        <w:tc>
          <w:tcPr>
            <w:tcW w:w="820" w:type="pct"/>
            <w:tcBorders>
              <w:top w:val="nil"/>
              <w:left w:val="nil"/>
              <w:bottom w:val="nil"/>
              <w:right w:val="nil"/>
            </w:tcBorders>
            <w:shd w:val="clear" w:color="auto" w:fill="auto"/>
            <w:noWrap/>
            <w:vAlign w:val="bottom"/>
            <w:hideMark/>
          </w:tcPr>
          <w:p w14:paraId="36251311"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8.0%</w:t>
            </w:r>
          </w:p>
        </w:tc>
        <w:tc>
          <w:tcPr>
            <w:tcW w:w="687" w:type="pct"/>
            <w:tcBorders>
              <w:top w:val="nil"/>
              <w:left w:val="nil"/>
              <w:bottom w:val="nil"/>
              <w:right w:val="nil"/>
            </w:tcBorders>
            <w:shd w:val="clear" w:color="auto" w:fill="auto"/>
            <w:noWrap/>
            <w:vAlign w:val="bottom"/>
            <w:hideMark/>
          </w:tcPr>
          <w:p w14:paraId="4759558E"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8.8%</w:t>
            </w:r>
          </w:p>
        </w:tc>
      </w:tr>
      <w:tr w:rsidR="00512346" w:rsidRPr="00983E03" w14:paraId="65C5D07C" w14:textId="77777777" w:rsidTr="00001953">
        <w:trPr>
          <w:trHeight w:val="315"/>
        </w:trPr>
        <w:tc>
          <w:tcPr>
            <w:tcW w:w="669" w:type="pct"/>
            <w:tcBorders>
              <w:top w:val="nil"/>
              <w:left w:val="nil"/>
              <w:bottom w:val="single" w:sz="12" w:space="0" w:color="auto"/>
              <w:right w:val="nil"/>
            </w:tcBorders>
            <w:shd w:val="clear" w:color="auto" w:fill="auto"/>
            <w:noWrap/>
            <w:vAlign w:val="bottom"/>
            <w:hideMark/>
          </w:tcPr>
          <w:p w14:paraId="6E25208C" w14:textId="77777777" w:rsidR="00512346" w:rsidRPr="00983E03" w:rsidRDefault="00512346" w:rsidP="00001953">
            <w:pPr>
              <w:rPr>
                <w:rFonts w:ascii="Calibri" w:hAnsi="Calibri" w:cs="Calibri"/>
                <w:lang w:eastAsia="zh-TW"/>
              </w:rPr>
            </w:pPr>
            <w:r w:rsidRPr="00983E03">
              <w:rPr>
                <w:rFonts w:ascii="Calibri" w:hAnsi="Calibri" w:cs="Calibri"/>
                <w:lang w:eastAsia="zh-TW"/>
              </w:rPr>
              <w:t>Max</w:t>
            </w:r>
          </w:p>
        </w:tc>
        <w:tc>
          <w:tcPr>
            <w:tcW w:w="669" w:type="pct"/>
            <w:tcBorders>
              <w:top w:val="nil"/>
              <w:left w:val="nil"/>
              <w:bottom w:val="single" w:sz="12" w:space="0" w:color="auto"/>
              <w:right w:val="nil"/>
            </w:tcBorders>
            <w:shd w:val="clear" w:color="auto" w:fill="auto"/>
            <w:noWrap/>
            <w:vAlign w:val="bottom"/>
            <w:hideMark/>
          </w:tcPr>
          <w:p w14:paraId="215E93CC"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43.2%</w:t>
            </w:r>
          </w:p>
        </w:tc>
        <w:tc>
          <w:tcPr>
            <w:tcW w:w="670" w:type="pct"/>
            <w:tcBorders>
              <w:top w:val="nil"/>
              <w:left w:val="nil"/>
              <w:bottom w:val="single" w:sz="12" w:space="0" w:color="auto"/>
              <w:right w:val="nil"/>
            </w:tcBorders>
            <w:shd w:val="clear" w:color="auto" w:fill="auto"/>
            <w:noWrap/>
            <w:vAlign w:val="bottom"/>
            <w:hideMark/>
          </w:tcPr>
          <w:p w14:paraId="4458B32E"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43.2%</w:t>
            </w:r>
          </w:p>
        </w:tc>
        <w:tc>
          <w:tcPr>
            <w:tcW w:w="670" w:type="pct"/>
            <w:tcBorders>
              <w:top w:val="nil"/>
              <w:left w:val="nil"/>
              <w:bottom w:val="single" w:sz="12" w:space="0" w:color="auto"/>
              <w:right w:val="nil"/>
            </w:tcBorders>
            <w:shd w:val="clear" w:color="auto" w:fill="auto"/>
            <w:noWrap/>
            <w:vAlign w:val="bottom"/>
            <w:hideMark/>
          </w:tcPr>
          <w:p w14:paraId="19DEBCC9"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30.0%</w:t>
            </w:r>
          </w:p>
        </w:tc>
        <w:tc>
          <w:tcPr>
            <w:tcW w:w="671" w:type="pct"/>
            <w:tcBorders>
              <w:top w:val="nil"/>
              <w:left w:val="nil"/>
              <w:bottom w:val="single" w:sz="12" w:space="0" w:color="auto"/>
              <w:right w:val="nil"/>
            </w:tcBorders>
            <w:shd w:val="clear" w:color="auto" w:fill="auto"/>
            <w:noWrap/>
            <w:vAlign w:val="bottom"/>
            <w:hideMark/>
          </w:tcPr>
          <w:p w14:paraId="10FD3307"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16.4%</w:t>
            </w:r>
          </w:p>
        </w:tc>
        <w:tc>
          <w:tcPr>
            <w:tcW w:w="144" w:type="pct"/>
            <w:tcBorders>
              <w:top w:val="nil"/>
              <w:left w:val="nil"/>
              <w:bottom w:val="single" w:sz="12" w:space="0" w:color="auto"/>
              <w:right w:val="nil"/>
            </w:tcBorders>
            <w:shd w:val="clear" w:color="auto" w:fill="auto"/>
            <w:noWrap/>
            <w:vAlign w:val="bottom"/>
            <w:hideMark/>
          </w:tcPr>
          <w:p w14:paraId="5C9B5C5F" w14:textId="77777777" w:rsidR="00512346" w:rsidRPr="00983E03" w:rsidRDefault="00512346" w:rsidP="00001953">
            <w:pPr>
              <w:rPr>
                <w:rFonts w:ascii="Calibri" w:hAnsi="Calibri" w:cs="Calibri"/>
                <w:lang w:eastAsia="zh-TW"/>
              </w:rPr>
            </w:pPr>
            <w:r w:rsidRPr="00983E03">
              <w:rPr>
                <w:rFonts w:ascii="Calibri" w:hAnsi="Calibri" w:cs="Calibri"/>
                <w:lang w:eastAsia="zh-TW"/>
              </w:rPr>
              <w:t> </w:t>
            </w:r>
          </w:p>
        </w:tc>
        <w:tc>
          <w:tcPr>
            <w:tcW w:w="820" w:type="pct"/>
            <w:tcBorders>
              <w:top w:val="nil"/>
              <w:left w:val="nil"/>
              <w:bottom w:val="single" w:sz="12" w:space="0" w:color="auto"/>
              <w:right w:val="nil"/>
            </w:tcBorders>
            <w:shd w:val="clear" w:color="auto" w:fill="auto"/>
            <w:noWrap/>
            <w:vAlign w:val="bottom"/>
            <w:hideMark/>
          </w:tcPr>
          <w:p w14:paraId="4F3397A1"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16.4%</w:t>
            </w:r>
          </w:p>
        </w:tc>
        <w:tc>
          <w:tcPr>
            <w:tcW w:w="687" w:type="pct"/>
            <w:tcBorders>
              <w:top w:val="nil"/>
              <w:left w:val="nil"/>
              <w:bottom w:val="single" w:sz="12" w:space="0" w:color="auto"/>
              <w:right w:val="nil"/>
            </w:tcBorders>
            <w:shd w:val="clear" w:color="auto" w:fill="auto"/>
            <w:noWrap/>
            <w:vAlign w:val="bottom"/>
            <w:hideMark/>
          </w:tcPr>
          <w:p w14:paraId="094CE3A4" w14:textId="77777777" w:rsidR="00512346" w:rsidRPr="00983E03" w:rsidRDefault="00512346" w:rsidP="00001953">
            <w:pPr>
              <w:jc w:val="right"/>
              <w:rPr>
                <w:rFonts w:ascii="Calibri" w:hAnsi="Calibri" w:cs="Calibri"/>
                <w:lang w:eastAsia="zh-TW"/>
              </w:rPr>
            </w:pPr>
            <w:r w:rsidRPr="00983E03">
              <w:rPr>
                <w:rFonts w:ascii="Calibri" w:hAnsi="Calibri" w:cs="Calibri"/>
                <w:lang w:eastAsia="zh-TW"/>
              </w:rPr>
              <w:t>15.7%</w:t>
            </w:r>
          </w:p>
        </w:tc>
      </w:tr>
    </w:tbl>
    <w:p w14:paraId="70DC10F1" w14:textId="77777777" w:rsidR="00512346" w:rsidRDefault="00512346" w:rsidP="00512346">
      <w:pPr>
        <w:pStyle w:val="Heading2"/>
      </w:pPr>
    </w:p>
    <w:p w14:paraId="4582DCF8" w14:textId="77777777" w:rsidR="00512346" w:rsidRDefault="00512346" w:rsidP="00512346">
      <w:pPr>
        <w:pStyle w:val="Heading1"/>
      </w:pPr>
      <w:bookmarkStart w:id="115" w:name="_Toc75417464"/>
      <w:bookmarkStart w:id="116" w:name="_Toc78524985"/>
      <w:r>
        <w:t>Dropout by Student Characteristics</w:t>
      </w:r>
      <w:bookmarkEnd w:id="115"/>
      <w:bookmarkEnd w:id="116"/>
    </w:p>
    <w:p w14:paraId="4863F3D4" w14:textId="77777777" w:rsidR="00512346" w:rsidRDefault="00512346" w:rsidP="00512346">
      <w:r>
        <w:t xml:space="preserve">Among English Learners who have dropped out, approximately half are immigrant students, meaning they have attended Massachusetts schools for three years or less. SLIFE students account for approximately 10% of all English Learner dropouts. </w:t>
      </w:r>
    </w:p>
    <w:p w14:paraId="3D8DEEC6" w14:textId="77777777" w:rsidR="00512346" w:rsidRPr="00917513" w:rsidRDefault="00512346" w:rsidP="00512346">
      <w:pPr>
        <w:rPr>
          <w:b/>
          <w:bCs/>
        </w:rPr>
      </w:pPr>
      <w:r w:rsidRPr="00917513">
        <w:rPr>
          <w:b/>
          <w:bCs/>
        </w:rPr>
        <w:t xml:space="preserve">Table </w:t>
      </w:r>
      <w:r>
        <w:rPr>
          <w:b/>
          <w:bCs/>
        </w:rPr>
        <w:t>2</w:t>
      </w:r>
      <w:r w:rsidRPr="00917513">
        <w:rPr>
          <w:b/>
          <w:bCs/>
        </w:rPr>
        <w:t>. Groups of English Learners within Total Dropouts.</w:t>
      </w:r>
    </w:p>
    <w:tbl>
      <w:tblPr>
        <w:tblW w:w="5000" w:type="pct"/>
        <w:tblLook w:val="04A0" w:firstRow="1" w:lastRow="0" w:firstColumn="1" w:lastColumn="0" w:noHBand="0" w:noVBand="1"/>
        <w:tblCaption w:val="Groups of English Learners within Total Dropouts."/>
        <w:tblDescription w:val="This table shows the total number of English Learner dropouts for specific groups, including SLIFE students and immigrant students."/>
      </w:tblPr>
      <w:tblGrid>
        <w:gridCol w:w="1020"/>
        <w:gridCol w:w="1975"/>
        <w:gridCol w:w="1975"/>
        <w:gridCol w:w="1975"/>
        <w:gridCol w:w="1210"/>
        <w:gridCol w:w="1205"/>
      </w:tblGrid>
      <w:tr w:rsidR="00512346" w:rsidRPr="00983E03" w14:paraId="0BEC8E7E" w14:textId="77777777" w:rsidTr="00001953">
        <w:trPr>
          <w:trHeight w:val="366"/>
        </w:trPr>
        <w:tc>
          <w:tcPr>
            <w:tcW w:w="526" w:type="pct"/>
            <w:tcBorders>
              <w:top w:val="single" w:sz="12" w:space="0" w:color="auto"/>
              <w:left w:val="nil"/>
              <w:bottom w:val="single" w:sz="4" w:space="0" w:color="auto"/>
              <w:right w:val="nil"/>
            </w:tcBorders>
            <w:shd w:val="clear" w:color="auto" w:fill="auto"/>
            <w:noWrap/>
            <w:vAlign w:val="bottom"/>
            <w:hideMark/>
          </w:tcPr>
          <w:p w14:paraId="090DE4D8" w14:textId="77777777" w:rsidR="00512346" w:rsidRPr="00983E03" w:rsidRDefault="00512346" w:rsidP="00001953">
            <w:pPr>
              <w:rPr>
                <w:rFonts w:ascii="Calibri" w:hAnsi="Calibri" w:cs="Calibri"/>
                <w:color w:val="000000"/>
                <w:lang w:eastAsia="zh-TW"/>
              </w:rPr>
            </w:pPr>
            <w:r w:rsidRPr="00983E03">
              <w:rPr>
                <w:rFonts w:ascii="Calibri" w:hAnsi="Calibri" w:cs="Calibri"/>
                <w:color w:val="000000"/>
                <w:lang w:eastAsia="zh-TW"/>
              </w:rPr>
              <w:t>SY</w:t>
            </w:r>
          </w:p>
        </w:tc>
        <w:tc>
          <w:tcPr>
            <w:tcW w:w="2118" w:type="pct"/>
            <w:gridSpan w:val="2"/>
            <w:tcBorders>
              <w:top w:val="single" w:sz="12" w:space="0" w:color="auto"/>
              <w:left w:val="nil"/>
              <w:bottom w:val="single" w:sz="4" w:space="0" w:color="auto"/>
              <w:right w:val="nil"/>
            </w:tcBorders>
            <w:shd w:val="clear" w:color="auto" w:fill="auto"/>
            <w:vAlign w:val="bottom"/>
            <w:hideMark/>
          </w:tcPr>
          <w:p w14:paraId="7510EDCF" w14:textId="77777777" w:rsidR="00512346" w:rsidRPr="00983E03" w:rsidRDefault="00512346" w:rsidP="00001953">
            <w:pPr>
              <w:jc w:val="center"/>
              <w:rPr>
                <w:rFonts w:ascii="Calibri" w:hAnsi="Calibri" w:cs="Calibri"/>
                <w:color w:val="000000"/>
                <w:lang w:eastAsia="zh-TW"/>
              </w:rPr>
            </w:pPr>
            <w:r>
              <w:rPr>
                <w:rFonts w:ascii="Calibri" w:hAnsi="Calibri" w:cs="Calibri"/>
                <w:color w:val="000000"/>
                <w:lang w:eastAsia="zh-TW"/>
              </w:rPr>
              <w:t>SLIFE Students</w:t>
            </w:r>
          </w:p>
        </w:tc>
        <w:tc>
          <w:tcPr>
            <w:tcW w:w="1709" w:type="pct"/>
            <w:gridSpan w:val="2"/>
            <w:tcBorders>
              <w:top w:val="single" w:sz="12" w:space="0" w:color="auto"/>
              <w:left w:val="nil"/>
              <w:bottom w:val="single" w:sz="4" w:space="0" w:color="auto"/>
              <w:right w:val="nil"/>
            </w:tcBorders>
            <w:shd w:val="clear" w:color="auto" w:fill="auto"/>
            <w:vAlign w:val="bottom"/>
            <w:hideMark/>
          </w:tcPr>
          <w:p w14:paraId="25801902" w14:textId="77777777" w:rsidR="00512346" w:rsidRPr="00983E03" w:rsidRDefault="00512346" w:rsidP="00001953">
            <w:pPr>
              <w:jc w:val="center"/>
              <w:rPr>
                <w:rFonts w:ascii="Calibri" w:hAnsi="Calibri" w:cs="Calibri"/>
                <w:color w:val="000000"/>
                <w:lang w:eastAsia="zh-TW"/>
              </w:rPr>
            </w:pPr>
            <w:r w:rsidRPr="00983E03">
              <w:rPr>
                <w:rFonts w:ascii="Calibri" w:hAnsi="Calibri" w:cs="Calibri"/>
                <w:color w:val="000000"/>
                <w:lang w:eastAsia="zh-TW"/>
              </w:rPr>
              <w:t>Immigrant Students</w:t>
            </w:r>
          </w:p>
        </w:tc>
        <w:tc>
          <w:tcPr>
            <w:tcW w:w="648" w:type="pct"/>
            <w:tcBorders>
              <w:top w:val="single" w:sz="12" w:space="0" w:color="auto"/>
              <w:left w:val="nil"/>
              <w:bottom w:val="single" w:sz="4" w:space="0" w:color="auto"/>
              <w:right w:val="nil"/>
            </w:tcBorders>
            <w:shd w:val="clear" w:color="auto" w:fill="auto"/>
            <w:noWrap/>
            <w:vAlign w:val="bottom"/>
            <w:hideMark/>
          </w:tcPr>
          <w:p w14:paraId="3E4C307A" w14:textId="77777777" w:rsidR="00512346" w:rsidRPr="00983E03" w:rsidRDefault="00512346" w:rsidP="00001953">
            <w:pPr>
              <w:jc w:val="center"/>
              <w:rPr>
                <w:rFonts w:ascii="Calibri" w:hAnsi="Calibri" w:cs="Calibri"/>
                <w:color w:val="000000"/>
                <w:lang w:eastAsia="zh-TW"/>
              </w:rPr>
            </w:pPr>
            <w:r w:rsidRPr="00983E03">
              <w:rPr>
                <w:rFonts w:ascii="Calibri" w:hAnsi="Calibri" w:cs="Calibri"/>
                <w:color w:val="000000"/>
                <w:lang w:eastAsia="zh-TW"/>
              </w:rPr>
              <w:t>Total</w:t>
            </w:r>
          </w:p>
        </w:tc>
      </w:tr>
      <w:tr w:rsidR="00512346" w:rsidRPr="00983E03" w14:paraId="1CF59869" w14:textId="77777777" w:rsidTr="00001953">
        <w:trPr>
          <w:trHeight w:val="300"/>
        </w:trPr>
        <w:tc>
          <w:tcPr>
            <w:tcW w:w="526" w:type="pct"/>
            <w:tcBorders>
              <w:top w:val="single" w:sz="4" w:space="0" w:color="auto"/>
              <w:left w:val="nil"/>
              <w:bottom w:val="nil"/>
              <w:right w:val="nil"/>
            </w:tcBorders>
            <w:shd w:val="clear" w:color="auto" w:fill="auto"/>
            <w:noWrap/>
            <w:vAlign w:val="bottom"/>
          </w:tcPr>
          <w:p w14:paraId="0D2326E8" w14:textId="77777777" w:rsidR="00512346" w:rsidRPr="00983E03" w:rsidRDefault="00512346" w:rsidP="00001953">
            <w:pPr>
              <w:rPr>
                <w:rFonts w:ascii="Calibri" w:hAnsi="Calibri" w:cs="Calibri"/>
                <w:color w:val="000000"/>
                <w:lang w:eastAsia="zh-TW"/>
              </w:rPr>
            </w:pPr>
          </w:p>
        </w:tc>
        <w:tc>
          <w:tcPr>
            <w:tcW w:w="1059" w:type="pct"/>
            <w:tcBorders>
              <w:top w:val="single" w:sz="4" w:space="0" w:color="auto"/>
              <w:left w:val="nil"/>
              <w:bottom w:val="nil"/>
              <w:right w:val="nil"/>
            </w:tcBorders>
            <w:shd w:val="clear" w:color="auto" w:fill="auto"/>
            <w:noWrap/>
            <w:vAlign w:val="bottom"/>
          </w:tcPr>
          <w:p w14:paraId="18984F6D" w14:textId="77777777" w:rsidR="00512346" w:rsidRPr="00983E03" w:rsidRDefault="00512346" w:rsidP="00001953">
            <w:pPr>
              <w:jc w:val="center"/>
              <w:rPr>
                <w:rFonts w:ascii="Calibri" w:hAnsi="Calibri" w:cs="Calibri"/>
                <w:color w:val="000000"/>
                <w:lang w:eastAsia="zh-TW"/>
              </w:rPr>
            </w:pPr>
            <w:r>
              <w:rPr>
                <w:rFonts w:ascii="Calibri" w:hAnsi="Calibri" w:cs="Calibri"/>
                <w:color w:val="000000"/>
                <w:lang w:eastAsia="zh-TW"/>
              </w:rPr>
              <w:t>N</w:t>
            </w:r>
          </w:p>
        </w:tc>
        <w:tc>
          <w:tcPr>
            <w:tcW w:w="1059" w:type="pct"/>
            <w:tcBorders>
              <w:top w:val="single" w:sz="4" w:space="0" w:color="auto"/>
              <w:left w:val="nil"/>
              <w:bottom w:val="nil"/>
              <w:right w:val="nil"/>
            </w:tcBorders>
          </w:tcPr>
          <w:p w14:paraId="262BC478" w14:textId="77777777" w:rsidR="00512346" w:rsidRPr="00983E03" w:rsidRDefault="00512346" w:rsidP="00001953">
            <w:pPr>
              <w:jc w:val="center"/>
              <w:rPr>
                <w:rFonts w:ascii="Calibri" w:hAnsi="Calibri" w:cs="Calibri"/>
                <w:color w:val="000000"/>
                <w:lang w:eastAsia="zh-TW"/>
              </w:rPr>
            </w:pPr>
            <w:r>
              <w:rPr>
                <w:rFonts w:ascii="Calibri" w:hAnsi="Calibri" w:cs="Calibri"/>
                <w:color w:val="000000"/>
                <w:lang w:eastAsia="zh-TW"/>
              </w:rPr>
              <w:t>Pct</w:t>
            </w:r>
          </w:p>
        </w:tc>
        <w:tc>
          <w:tcPr>
            <w:tcW w:w="1059" w:type="pct"/>
            <w:tcBorders>
              <w:top w:val="single" w:sz="4" w:space="0" w:color="auto"/>
              <w:left w:val="nil"/>
              <w:bottom w:val="nil"/>
              <w:right w:val="nil"/>
            </w:tcBorders>
            <w:shd w:val="clear" w:color="auto" w:fill="auto"/>
            <w:noWrap/>
            <w:vAlign w:val="bottom"/>
          </w:tcPr>
          <w:p w14:paraId="781CE816" w14:textId="77777777" w:rsidR="00512346" w:rsidRPr="00983E03" w:rsidRDefault="00512346" w:rsidP="00001953">
            <w:pPr>
              <w:jc w:val="center"/>
              <w:rPr>
                <w:rFonts w:ascii="Calibri" w:hAnsi="Calibri" w:cs="Calibri"/>
                <w:color w:val="000000"/>
                <w:lang w:eastAsia="zh-TW"/>
              </w:rPr>
            </w:pPr>
            <w:r>
              <w:rPr>
                <w:rFonts w:ascii="Calibri" w:hAnsi="Calibri" w:cs="Calibri"/>
                <w:color w:val="000000"/>
                <w:lang w:eastAsia="zh-TW"/>
              </w:rPr>
              <w:t>N</w:t>
            </w:r>
          </w:p>
        </w:tc>
        <w:tc>
          <w:tcPr>
            <w:tcW w:w="650" w:type="pct"/>
            <w:tcBorders>
              <w:top w:val="single" w:sz="4" w:space="0" w:color="auto"/>
              <w:left w:val="nil"/>
              <w:bottom w:val="nil"/>
              <w:right w:val="nil"/>
            </w:tcBorders>
          </w:tcPr>
          <w:p w14:paraId="0800928D" w14:textId="77777777" w:rsidR="00512346" w:rsidRPr="00983E03" w:rsidRDefault="00512346" w:rsidP="00001953">
            <w:pPr>
              <w:jc w:val="center"/>
              <w:rPr>
                <w:rFonts w:ascii="Calibri" w:hAnsi="Calibri" w:cs="Calibri"/>
                <w:color w:val="000000"/>
                <w:lang w:eastAsia="zh-TW"/>
              </w:rPr>
            </w:pPr>
            <w:r>
              <w:rPr>
                <w:rFonts w:ascii="Calibri" w:hAnsi="Calibri" w:cs="Calibri"/>
                <w:color w:val="000000"/>
                <w:lang w:eastAsia="zh-TW"/>
              </w:rPr>
              <w:t>Pct</w:t>
            </w:r>
          </w:p>
        </w:tc>
        <w:tc>
          <w:tcPr>
            <w:tcW w:w="648" w:type="pct"/>
            <w:tcBorders>
              <w:top w:val="single" w:sz="4" w:space="0" w:color="auto"/>
              <w:left w:val="nil"/>
              <w:bottom w:val="nil"/>
              <w:right w:val="nil"/>
            </w:tcBorders>
            <w:shd w:val="clear" w:color="auto" w:fill="auto"/>
            <w:noWrap/>
            <w:vAlign w:val="bottom"/>
          </w:tcPr>
          <w:p w14:paraId="1902D6C2" w14:textId="77777777" w:rsidR="00512346" w:rsidRPr="00983E03" w:rsidRDefault="00512346" w:rsidP="00001953">
            <w:pPr>
              <w:jc w:val="center"/>
              <w:rPr>
                <w:rFonts w:ascii="Calibri" w:hAnsi="Calibri" w:cs="Calibri"/>
                <w:color w:val="000000"/>
                <w:lang w:eastAsia="zh-TW"/>
              </w:rPr>
            </w:pPr>
          </w:p>
        </w:tc>
      </w:tr>
      <w:tr w:rsidR="00512346" w:rsidRPr="00983E03" w14:paraId="1786944D" w14:textId="77777777" w:rsidTr="00001953">
        <w:trPr>
          <w:trHeight w:val="300"/>
        </w:trPr>
        <w:tc>
          <w:tcPr>
            <w:tcW w:w="526" w:type="pct"/>
            <w:tcBorders>
              <w:top w:val="single" w:sz="4" w:space="0" w:color="auto"/>
              <w:left w:val="nil"/>
              <w:bottom w:val="nil"/>
              <w:right w:val="nil"/>
            </w:tcBorders>
            <w:shd w:val="clear" w:color="auto" w:fill="auto"/>
            <w:noWrap/>
            <w:vAlign w:val="bottom"/>
            <w:hideMark/>
          </w:tcPr>
          <w:p w14:paraId="14E4B602" w14:textId="77777777" w:rsidR="00512346" w:rsidRPr="00983E03" w:rsidRDefault="00512346" w:rsidP="00001953">
            <w:pPr>
              <w:rPr>
                <w:rFonts w:ascii="Calibri" w:hAnsi="Calibri" w:cs="Calibri"/>
                <w:color w:val="000000"/>
                <w:lang w:eastAsia="zh-TW"/>
              </w:rPr>
            </w:pPr>
            <w:r w:rsidRPr="00983E03">
              <w:rPr>
                <w:rFonts w:ascii="Calibri" w:hAnsi="Calibri" w:cs="Calibri"/>
                <w:color w:val="000000"/>
                <w:lang w:eastAsia="zh-TW"/>
              </w:rPr>
              <w:t>2016-17</w:t>
            </w:r>
          </w:p>
        </w:tc>
        <w:tc>
          <w:tcPr>
            <w:tcW w:w="1059" w:type="pct"/>
            <w:tcBorders>
              <w:top w:val="single" w:sz="4" w:space="0" w:color="auto"/>
              <w:left w:val="nil"/>
              <w:bottom w:val="nil"/>
              <w:right w:val="nil"/>
            </w:tcBorders>
            <w:shd w:val="clear" w:color="auto" w:fill="auto"/>
            <w:noWrap/>
            <w:vAlign w:val="bottom"/>
            <w:hideMark/>
          </w:tcPr>
          <w:p w14:paraId="2527379B" w14:textId="77777777" w:rsidR="00512346" w:rsidRPr="00983E03" w:rsidRDefault="00512346" w:rsidP="00001953">
            <w:pPr>
              <w:jc w:val="center"/>
              <w:rPr>
                <w:rFonts w:ascii="Calibri" w:hAnsi="Calibri" w:cs="Calibri"/>
                <w:color w:val="000000"/>
                <w:lang w:eastAsia="zh-TW"/>
              </w:rPr>
            </w:pPr>
            <w:r w:rsidRPr="00983E03">
              <w:rPr>
                <w:rFonts w:ascii="Calibri" w:hAnsi="Calibri" w:cs="Calibri"/>
                <w:color w:val="000000"/>
                <w:lang w:eastAsia="zh-TW"/>
              </w:rPr>
              <w:t>137</w:t>
            </w:r>
          </w:p>
        </w:tc>
        <w:tc>
          <w:tcPr>
            <w:tcW w:w="1059" w:type="pct"/>
            <w:tcBorders>
              <w:top w:val="single" w:sz="4" w:space="0" w:color="auto"/>
              <w:left w:val="nil"/>
              <w:bottom w:val="nil"/>
              <w:right w:val="nil"/>
            </w:tcBorders>
          </w:tcPr>
          <w:p w14:paraId="6C8CF6B8" w14:textId="77777777" w:rsidR="00512346" w:rsidRPr="00983E03" w:rsidRDefault="00512346" w:rsidP="00001953">
            <w:pPr>
              <w:jc w:val="center"/>
              <w:rPr>
                <w:rFonts w:ascii="Calibri" w:hAnsi="Calibri" w:cs="Calibri"/>
                <w:color w:val="000000"/>
                <w:lang w:eastAsia="zh-TW"/>
              </w:rPr>
            </w:pPr>
            <w:r>
              <w:rPr>
                <w:rFonts w:ascii="Calibri" w:hAnsi="Calibri" w:cs="Calibri"/>
                <w:color w:val="000000"/>
                <w:lang w:eastAsia="zh-TW"/>
              </w:rPr>
              <w:t>9.2%</w:t>
            </w:r>
          </w:p>
        </w:tc>
        <w:tc>
          <w:tcPr>
            <w:tcW w:w="1059" w:type="pct"/>
            <w:tcBorders>
              <w:top w:val="single" w:sz="4" w:space="0" w:color="auto"/>
              <w:left w:val="nil"/>
              <w:bottom w:val="nil"/>
              <w:right w:val="nil"/>
            </w:tcBorders>
            <w:shd w:val="clear" w:color="auto" w:fill="auto"/>
            <w:noWrap/>
            <w:vAlign w:val="bottom"/>
            <w:hideMark/>
          </w:tcPr>
          <w:p w14:paraId="76E1E0A2" w14:textId="77777777" w:rsidR="00512346" w:rsidRPr="00983E03" w:rsidRDefault="00512346" w:rsidP="00001953">
            <w:pPr>
              <w:jc w:val="center"/>
              <w:rPr>
                <w:rFonts w:ascii="Calibri" w:hAnsi="Calibri" w:cs="Calibri"/>
                <w:color w:val="000000"/>
                <w:lang w:eastAsia="zh-TW"/>
              </w:rPr>
            </w:pPr>
            <w:r w:rsidRPr="00983E03">
              <w:rPr>
                <w:rFonts w:ascii="Calibri" w:hAnsi="Calibri" w:cs="Calibri"/>
                <w:color w:val="000000"/>
                <w:lang w:eastAsia="zh-TW"/>
              </w:rPr>
              <w:t>815</w:t>
            </w:r>
          </w:p>
        </w:tc>
        <w:tc>
          <w:tcPr>
            <w:tcW w:w="650" w:type="pct"/>
            <w:tcBorders>
              <w:top w:val="single" w:sz="4" w:space="0" w:color="auto"/>
              <w:left w:val="nil"/>
              <w:bottom w:val="nil"/>
              <w:right w:val="nil"/>
            </w:tcBorders>
          </w:tcPr>
          <w:p w14:paraId="5273A75A" w14:textId="77777777" w:rsidR="00512346" w:rsidRPr="00983E03" w:rsidRDefault="00512346" w:rsidP="00001953">
            <w:pPr>
              <w:jc w:val="center"/>
              <w:rPr>
                <w:rFonts w:ascii="Calibri" w:hAnsi="Calibri" w:cs="Calibri"/>
                <w:color w:val="000000"/>
                <w:lang w:eastAsia="zh-TW"/>
              </w:rPr>
            </w:pPr>
            <w:r>
              <w:rPr>
                <w:rFonts w:ascii="Calibri" w:hAnsi="Calibri" w:cs="Calibri"/>
                <w:color w:val="000000"/>
                <w:lang w:eastAsia="zh-TW"/>
              </w:rPr>
              <w:t>54.8%</w:t>
            </w:r>
          </w:p>
        </w:tc>
        <w:tc>
          <w:tcPr>
            <w:tcW w:w="648" w:type="pct"/>
            <w:tcBorders>
              <w:top w:val="single" w:sz="4" w:space="0" w:color="auto"/>
              <w:left w:val="nil"/>
              <w:bottom w:val="nil"/>
              <w:right w:val="nil"/>
            </w:tcBorders>
            <w:shd w:val="clear" w:color="auto" w:fill="auto"/>
            <w:noWrap/>
            <w:vAlign w:val="bottom"/>
            <w:hideMark/>
          </w:tcPr>
          <w:p w14:paraId="39E81551" w14:textId="77777777" w:rsidR="00512346" w:rsidRPr="00983E03" w:rsidRDefault="00512346" w:rsidP="00001953">
            <w:pPr>
              <w:jc w:val="center"/>
              <w:rPr>
                <w:rFonts w:ascii="Calibri" w:hAnsi="Calibri" w:cs="Calibri"/>
                <w:color w:val="000000"/>
                <w:lang w:eastAsia="zh-TW"/>
              </w:rPr>
            </w:pPr>
            <w:r w:rsidRPr="00983E03">
              <w:rPr>
                <w:rFonts w:ascii="Calibri" w:hAnsi="Calibri" w:cs="Calibri"/>
                <w:color w:val="000000"/>
                <w:lang w:eastAsia="zh-TW"/>
              </w:rPr>
              <w:t>1486</w:t>
            </w:r>
          </w:p>
        </w:tc>
      </w:tr>
      <w:tr w:rsidR="00512346" w:rsidRPr="00983E03" w14:paraId="59AD4E36" w14:textId="77777777" w:rsidTr="00001953">
        <w:trPr>
          <w:trHeight w:val="300"/>
        </w:trPr>
        <w:tc>
          <w:tcPr>
            <w:tcW w:w="526" w:type="pct"/>
            <w:tcBorders>
              <w:top w:val="nil"/>
              <w:left w:val="nil"/>
              <w:bottom w:val="nil"/>
              <w:right w:val="nil"/>
            </w:tcBorders>
            <w:shd w:val="clear" w:color="auto" w:fill="auto"/>
            <w:noWrap/>
            <w:vAlign w:val="bottom"/>
            <w:hideMark/>
          </w:tcPr>
          <w:p w14:paraId="20F41994" w14:textId="77777777" w:rsidR="00512346" w:rsidRPr="00983E03" w:rsidRDefault="00512346" w:rsidP="00001953">
            <w:pPr>
              <w:rPr>
                <w:rFonts w:ascii="Calibri" w:hAnsi="Calibri" w:cs="Calibri"/>
                <w:color w:val="000000"/>
                <w:lang w:eastAsia="zh-TW"/>
              </w:rPr>
            </w:pPr>
            <w:r w:rsidRPr="00983E03">
              <w:rPr>
                <w:rFonts w:ascii="Calibri" w:hAnsi="Calibri" w:cs="Calibri"/>
                <w:color w:val="000000"/>
                <w:lang w:eastAsia="zh-TW"/>
              </w:rPr>
              <w:t>2017-18</w:t>
            </w:r>
          </w:p>
        </w:tc>
        <w:tc>
          <w:tcPr>
            <w:tcW w:w="1059" w:type="pct"/>
            <w:tcBorders>
              <w:top w:val="nil"/>
              <w:left w:val="nil"/>
              <w:bottom w:val="nil"/>
              <w:right w:val="nil"/>
            </w:tcBorders>
            <w:shd w:val="clear" w:color="auto" w:fill="auto"/>
            <w:noWrap/>
            <w:vAlign w:val="bottom"/>
            <w:hideMark/>
          </w:tcPr>
          <w:p w14:paraId="4F8600CE" w14:textId="77777777" w:rsidR="00512346" w:rsidRPr="00983E03" w:rsidRDefault="00512346" w:rsidP="00001953">
            <w:pPr>
              <w:jc w:val="center"/>
              <w:rPr>
                <w:rFonts w:ascii="Calibri" w:hAnsi="Calibri" w:cs="Calibri"/>
                <w:color w:val="000000"/>
                <w:lang w:eastAsia="zh-TW"/>
              </w:rPr>
            </w:pPr>
            <w:r w:rsidRPr="00983E03">
              <w:rPr>
                <w:rFonts w:ascii="Calibri" w:hAnsi="Calibri" w:cs="Calibri"/>
                <w:color w:val="000000"/>
                <w:lang w:eastAsia="zh-TW"/>
              </w:rPr>
              <w:t>155</w:t>
            </w:r>
          </w:p>
        </w:tc>
        <w:tc>
          <w:tcPr>
            <w:tcW w:w="1059" w:type="pct"/>
            <w:tcBorders>
              <w:top w:val="nil"/>
              <w:left w:val="nil"/>
              <w:bottom w:val="nil"/>
              <w:right w:val="nil"/>
            </w:tcBorders>
          </w:tcPr>
          <w:p w14:paraId="62D9C7F5" w14:textId="77777777" w:rsidR="00512346" w:rsidRPr="00983E03" w:rsidRDefault="00512346" w:rsidP="00001953">
            <w:pPr>
              <w:jc w:val="center"/>
              <w:rPr>
                <w:rFonts w:ascii="Calibri" w:hAnsi="Calibri" w:cs="Calibri"/>
                <w:color w:val="000000"/>
                <w:lang w:eastAsia="zh-TW"/>
              </w:rPr>
            </w:pPr>
            <w:r>
              <w:rPr>
                <w:rFonts w:ascii="Calibri" w:hAnsi="Calibri" w:cs="Calibri"/>
                <w:color w:val="000000"/>
                <w:lang w:eastAsia="zh-TW"/>
              </w:rPr>
              <w:t>8.2%</w:t>
            </w:r>
          </w:p>
        </w:tc>
        <w:tc>
          <w:tcPr>
            <w:tcW w:w="1059" w:type="pct"/>
            <w:tcBorders>
              <w:top w:val="nil"/>
              <w:left w:val="nil"/>
              <w:bottom w:val="nil"/>
              <w:right w:val="nil"/>
            </w:tcBorders>
            <w:shd w:val="clear" w:color="auto" w:fill="auto"/>
            <w:noWrap/>
            <w:vAlign w:val="bottom"/>
            <w:hideMark/>
          </w:tcPr>
          <w:p w14:paraId="57D8FC23" w14:textId="77777777" w:rsidR="00512346" w:rsidRPr="00983E03" w:rsidRDefault="00512346" w:rsidP="00001953">
            <w:pPr>
              <w:jc w:val="center"/>
              <w:rPr>
                <w:rFonts w:ascii="Calibri" w:hAnsi="Calibri" w:cs="Calibri"/>
                <w:color w:val="000000"/>
                <w:lang w:eastAsia="zh-TW"/>
              </w:rPr>
            </w:pPr>
            <w:r w:rsidRPr="00983E03">
              <w:rPr>
                <w:rFonts w:ascii="Calibri" w:hAnsi="Calibri" w:cs="Calibri"/>
                <w:color w:val="000000"/>
                <w:lang w:eastAsia="zh-TW"/>
              </w:rPr>
              <w:t>911</w:t>
            </w:r>
          </w:p>
        </w:tc>
        <w:tc>
          <w:tcPr>
            <w:tcW w:w="650" w:type="pct"/>
            <w:tcBorders>
              <w:top w:val="nil"/>
              <w:left w:val="nil"/>
              <w:bottom w:val="nil"/>
              <w:right w:val="nil"/>
            </w:tcBorders>
          </w:tcPr>
          <w:p w14:paraId="3A4DA767" w14:textId="77777777" w:rsidR="00512346" w:rsidRPr="00983E03" w:rsidRDefault="00512346" w:rsidP="00001953">
            <w:pPr>
              <w:jc w:val="center"/>
              <w:rPr>
                <w:rFonts w:ascii="Calibri" w:hAnsi="Calibri" w:cs="Calibri"/>
                <w:color w:val="000000"/>
                <w:lang w:eastAsia="zh-TW"/>
              </w:rPr>
            </w:pPr>
            <w:r>
              <w:rPr>
                <w:rFonts w:ascii="Calibri" w:hAnsi="Calibri" w:cs="Calibri"/>
                <w:color w:val="000000"/>
                <w:lang w:eastAsia="zh-TW"/>
              </w:rPr>
              <w:t>48.4%</w:t>
            </w:r>
          </w:p>
        </w:tc>
        <w:tc>
          <w:tcPr>
            <w:tcW w:w="648" w:type="pct"/>
            <w:tcBorders>
              <w:top w:val="nil"/>
              <w:left w:val="nil"/>
              <w:bottom w:val="nil"/>
              <w:right w:val="nil"/>
            </w:tcBorders>
            <w:shd w:val="clear" w:color="auto" w:fill="auto"/>
            <w:noWrap/>
            <w:vAlign w:val="bottom"/>
            <w:hideMark/>
          </w:tcPr>
          <w:p w14:paraId="501BE858" w14:textId="77777777" w:rsidR="00512346" w:rsidRPr="00983E03" w:rsidRDefault="00512346" w:rsidP="00001953">
            <w:pPr>
              <w:jc w:val="center"/>
              <w:rPr>
                <w:rFonts w:ascii="Calibri" w:hAnsi="Calibri" w:cs="Calibri"/>
                <w:color w:val="000000"/>
                <w:lang w:eastAsia="zh-TW"/>
              </w:rPr>
            </w:pPr>
            <w:r w:rsidRPr="00983E03">
              <w:rPr>
                <w:rFonts w:ascii="Calibri" w:hAnsi="Calibri" w:cs="Calibri"/>
                <w:color w:val="000000"/>
                <w:lang w:eastAsia="zh-TW"/>
              </w:rPr>
              <w:t>1881</w:t>
            </w:r>
          </w:p>
        </w:tc>
      </w:tr>
      <w:tr w:rsidR="00512346" w:rsidRPr="00983E03" w14:paraId="3068D060" w14:textId="77777777" w:rsidTr="00001953">
        <w:trPr>
          <w:trHeight w:val="315"/>
        </w:trPr>
        <w:tc>
          <w:tcPr>
            <w:tcW w:w="526" w:type="pct"/>
            <w:tcBorders>
              <w:top w:val="nil"/>
              <w:left w:val="nil"/>
              <w:bottom w:val="single" w:sz="12" w:space="0" w:color="auto"/>
              <w:right w:val="nil"/>
            </w:tcBorders>
            <w:shd w:val="clear" w:color="auto" w:fill="auto"/>
            <w:noWrap/>
            <w:vAlign w:val="bottom"/>
            <w:hideMark/>
          </w:tcPr>
          <w:p w14:paraId="689E4A14" w14:textId="77777777" w:rsidR="00512346" w:rsidRPr="00983E03" w:rsidRDefault="00512346" w:rsidP="00001953">
            <w:pPr>
              <w:rPr>
                <w:rFonts w:ascii="Calibri" w:hAnsi="Calibri" w:cs="Calibri"/>
                <w:color w:val="000000"/>
                <w:lang w:eastAsia="zh-TW"/>
              </w:rPr>
            </w:pPr>
            <w:r w:rsidRPr="00983E03">
              <w:rPr>
                <w:rFonts w:ascii="Calibri" w:hAnsi="Calibri" w:cs="Calibri"/>
                <w:color w:val="000000"/>
                <w:lang w:eastAsia="zh-TW"/>
              </w:rPr>
              <w:t>2018-19</w:t>
            </w:r>
          </w:p>
        </w:tc>
        <w:tc>
          <w:tcPr>
            <w:tcW w:w="1059" w:type="pct"/>
            <w:tcBorders>
              <w:top w:val="nil"/>
              <w:left w:val="nil"/>
              <w:bottom w:val="single" w:sz="12" w:space="0" w:color="auto"/>
              <w:right w:val="nil"/>
            </w:tcBorders>
            <w:shd w:val="clear" w:color="auto" w:fill="auto"/>
            <w:noWrap/>
            <w:vAlign w:val="bottom"/>
            <w:hideMark/>
          </w:tcPr>
          <w:p w14:paraId="1B8CC0A7" w14:textId="77777777" w:rsidR="00512346" w:rsidRPr="00983E03" w:rsidRDefault="00512346" w:rsidP="00001953">
            <w:pPr>
              <w:jc w:val="center"/>
              <w:rPr>
                <w:rFonts w:ascii="Calibri" w:hAnsi="Calibri" w:cs="Calibri"/>
                <w:color w:val="000000"/>
                <w:lang w:eastAsia="zh-TW"/>
              </w:rPr>
            </w:pPr>
            <w:r w:rsidRPr="00983E03">
              <w:rPr>
                <w:rFonts w:ascii="Calibri" w:hAnsi="Calibri" w:cs="Calibri"/>
                <w:color w:val="000000"/>
                <w:lang w:eastAsia="zh-TW"/>
              </w:rPr>
              <w:t>209</w:t>
            </w:r>
          </w:p>
        </w:tc>
        <w:tc>
          <w:tcPr>
            <w:tcW w:w="1059" w:type="pct"/>
            <w:tcBorders>
              <w:top w:val="nil"/>
              <w:left w:val="nil"/>
              <w:bottom w:val="single" w:sz="12" w:space="0" w:color="auto"/>
              <w:right w:val="nil"/>
            </w:tcBorders>
          </w:tcPr>
          <w:p w14:paraId="01C782EA" w14:textId="77777777" w:rsidR="00512346" w:rsidRPr="00983E03" w:rsidRDefault="00512346" w:rsidP="00001953">
            <w:pPr>
              <w:jc w:val="center"/>
              <w:rPr>
                <w:rFonts w:ascii="Calibri" w:hAnsi="Calibri" w:cs="Calibri"/>
                <w:color w:val="000000"/>
                <w:lang w:eastAsia="zh-TW"/>
              </w:rPr>
            </w:pPr>
            <w:r>
              <w:rPr>
                <w:rFonts w:ascii="Calibri" w:hAnsi="Calibri" w:cs="Calibri"/>
                <w:color w:val="000000"/>
                <w:lang w:eastAsia="zh-TW"/>
              </w:rPr>
              <w:t>12.0%</w:t>
            </w:r>
          </w:p>
        </w:tc>
        <w:tc>
          <w:tcPr>
            <w:tcW w:w="1059" w:type="pct"/>
            <w:tcBorders>
              <w:top w:val="nil"/>
              <w:left w:val="nil"/>
              <w:bottom w:val="single" w:sz="12" w:space="0" w:color="auto"/>
              <w:right w:val="nil"/>
            </w:tcBorders>
            <w:shd w:val="clear" w:color="auto" w:fill="auto"/>
            <w:noWrap/>
            <w:vAlign w:val="bottom"/>
            <w:hideMark/>
          </w:tcPr>
          <w:p w14:paraId="5DF5FFFB" w14:textId="77777777" w:rsidR="00512346" w:rsidRPr="00983E03" w:rsidRDefault="00512346" w:rsidP="00001953">
            <w:pPr>
              <w:jc w:val="center"/>
              <w:rPr>
                <w:rFonts w:ascii="Calibri" w:hAnsi="Calibri" w:cs="Calibri"/>
                <w:color w:val="000000"/>
                <w:lang w:eastAsia="zh-TW"/>
              </w:rPr>
            </w:pPr>
            <w:r w:rsidRPr="00983E03">
              <w:rPr>
                <w:rFonts w:ascii="Calibri" w:hAnsi="Calibri" w:cs="Calibri"/>
                <w:color w:val="000000"/>
                <w:lang w:eastAsia="zh-TW"/>
              </w:rPr>
              <w:t>849</w:t>
            </w:r>
          </w:p>
        </w:tc>
        <w:tc>
          <w:tcPr>
            <w:tcW w:w="650" w:type="pct"/>
            <w:tcBorders>
              <w:top w:val="nil"/>
              <w:left w:val="nil"/>
              <w:bottom w:val="single" w:sz="12" w:space="0" w:color="auto"/>
              <w:right w:val="nil"/>
            </w:tcBorders>
          </w:tcPr>
          <w:p w14:paraId="416A2A23" w14:textId="77777777" w:rsidR="00512346" w:rsidRPr="00983E03" w:rsidRDefault="00512346" w:rsidP="00001953">
            <w:pPr>
              <w:jc w:val="center"/>
              <w:rPr>
                <w:rFonts w:ascii="Calibri" w:hAnsi="Calibri" w:cs="Calibri"/>
                <w:color w:val="000000"/>
                <w:lang w:eastAsia="zh-TW"/>
              </w:rPr>
            </w:pPr>
            <w:r>
              <w:rPr>
                <w:rFonts w:ascii="Calibri" w:hAnsi="Calibri" w:cs="Calibri"/>
                <w:color w:val="000000"/>
                <w:lang w:eastAsia="zh-TW"/>
              </w:rPr>
              <w:t>48.7%</w:t>
            </w:r>
          </w:p>
        </w:tc>
        <w:tc>
          <w:tcPr>
            <w:tcW w:w="648" w:type="pct"/>
            <w:tcBorders>
              <w:top w:val="nil"/>
              <w:left w:val="nil"/>
              <w:bottom w:val="single" w:sz="12" w:space="0" w:color="auto"/>
              <w:right w:val="nil"/>
            </w:tcBorders>
            <w:shd w:val="clear" w:color="auto" w:fill="auto"/>
            <w:noWrap/>
            <w:vAlign w:val="bottom"/>
            <w:hideMark/>
          </w:tcPr>
          <w:p w14:paraId="20DF450D" w14:textId="77777777" w:rsidR="00512346" w:rsidRPr="00983E03" w:rsidRDefault="00512346" w:rsidP="00001953">
            <w:pPr>
              <w:jc w:val="center"/>
              <w:rPr>
                <w:rFonts w:ascii="Calibri" w:hAnsi="Calibri" w:cs="Calibri"/>
                <w:color w:val="000000"/>
                <w:lang w:eastAsia="zh-TW"/>
              </w:rPr>
            </w:pPr>
            <w:r w:rsidRPr="00983E03">
              <w:rPr>
                <w:rFonts w:ascii="Calibri" w:hAnsi="Calibri" w:cs="Calibri"/>
                <w:color w:val="000000"/>
                <w:lang w:eastAsia="zh-TW"/>
              </w:rPr>
              <w:t>1742</w:t>
            </w:r>
          </w:p>
        </w:tc>
      </w:tr>
    </w:tbl>
    <w:p w14:paraId="400EC5BF" w14:textId="77777777" w:rsidR="00512346" w:rsidRDefault="00512346" w:rsidP="00512346"/>
    <w:p w14:paraId="29A4B61B" w14:textId="50765BD6" w:rsidR="007A08AA" w:rsidRDefault="007A08AA">
      <w:pPr>
        <w:rPr>
          <w:rFonts w:eastAsiaTheme="minorEastAsia"/>
          <w:i/>
          <w:iCs/>
          <w:sz w:val="18"/>
          <w:szCs w:val="18"/>
        </w:rPr>
      </w:pPr>
      <w:r>
        <w:br w:type="page"/>
      </w:r>
    </w:p>
    <w:p w14:paraId="67ADF02B" w14:textId="1FDD8022" w:rsidR="00512346" w:rsidRDefault="007A08AA" w:rsidP="007A08AA">
      <w:pPr>
        <w:pStyle w:val="Heading1"/>
      </w:pPr>
      <w:bookmarkStart w:id="117" w:name="_Toc78524986"/>
      <w:r>
        <w:lastRenderedPageBreak/>
        <w:t>Works Cited</w:t>
      </w:r>
      <w:bookmarkEnd w:id="117"/>
    </w:p>
    <w:p w14:paraId="63D9BB6A" w14:textId="51486393" w:rsidR="008119BC" w:rsidRDefault="008119BC" w:rsidP="007A08AA">
      <w:pPr>
        <w:rPr>
          <w:rFonts w:cstheme="minorHAnsi"/>
        </w:rPr>
      </w:pPr>
      <w:r>
        <w:rPr>
          <w:rFonts w:cstheme="minorHAnsi"/>
        </w:rPr>
        <w:t xml:space="preserve">American Civil Liberties Union (ACLU) (2020). Data show COVID-19 is hitting essential workers and people of color hardest. </w:t>
      </w:r>
      <w:hyperlink r:id="rId40" w:history="1">
        <w:r w:rsidRPr="0053661B">
          <w:rPr>
            <w:rStyle w:val="Hyperlink"/>
            <w:rFonts w:cstheme="minorHAnsi"/>
          </w:rPr>
          <w:t>https://www.aclum.org/en/publications/data-show-covid-19-hitting-essential-workers-and-people-color-hardest</w:t>
        </w:r>
      </w:hyperlink>
      <w:r>
        <w:rPr>
          <w:rFonts w:cstheme="minorHAnsi"/>
        </w:rPr>
        <w:t xml:space="preserve"> </w:t>
      </w:r>
    </w:p>
    <w:p w14:paraId="76F445B1" w14:textId="77777777" w:rsidR="008119BC" w:rsidRDefault="008119BC" w:rsidP="007A08AA">
      <w:pPr>
        <w:rPr>
          <w:rFonts w:cstheme="minorHAnsi"/>
        </w:rPr>
      </w:pPr>
    </w:p>
    <w:p w14:paraId="2576046B" w14:textId="49E4A6A4" w:rsidR="007A08AA" w:rsidRPr="00951078" w:rsidRDefault="007A08AA" w:rsidP="007A08AA">
      <w:pPr>
        <w:rPr>
          <w:rStyle w:val="Hyperlink"/>
          <w:rFonts w:cstheme="minorHAnsi"/>
        </w:rPr>
      </w:pPr>
      <w:r w:rsidRPr="00951078">
        <w:rPr>
          <w:rFonts w:cstheme="minorHAnsi"/>
        </w:rPr>
        <w:t xml:space="preserve">Brockton Public Schools (2019). Brockton High School Course of Study Guide, 2019-2020. </w:t>
      </w:r>
      <w:hyperlink r:id="rId41" w:history="1">
        <w:r w:rsidRPr="00951078">
          <w:rPr>
            <w:rStyle w:val="Hyperlink"/>
            <w:rFonts w:cstheme="minorHAnsi"/>
          </w:rPr>
          <w:t>https://resources.finalsite.net/images/v1553016871/brockton/jhc7sq0bn788sahl1d3s/BHSCourseofStudyGuide19-20.pdf</w:t>
        </w:r>
      </w:hyperlink>
    </w:p>
    <w:p w14:paraId="3B9432AC" w14:textId="77777777" w:rsidR="007A08AA" w:rsidRPr="00951078" w:rsidRDefault="007A08AA" w:rsidP="007A08AA">
      <w:pPr>
        <w:rPr>
          <w:rStyle w:val="Hyperlink"/>
          <w:rFonts w:cstheme="minorHAnsi"/>
        </w:rPr>
      </w:pPr>
    </w:p>
    <w:p w14:paraId="3F68B3FF" w14:textId="77777777" w:rsidR="007A08AA" w:rsidRPr="00951078" w:rsidRDefault="007A08AA" w:rsidP="007A08AA">
      <w:pPr>
        <w:rPr>
          <w:rFonts w:cstheme="minorHAnsi"/>
        </w:rPr>
      </w:pPr>
      <w:r w:rsidRPr="00951078">
        <w:rPr>
          <w:rStyle w:val="Hyperlink"/>
          <w:rFonts w:cstheme="minorHAnsi"/>
        </w:rPr>
        <w:t>Brockton Public Schools (</w:t>
      </w:r>
      <w:proofErr w:type="spellStart"/>
      <w:r w:rsidRPr="00951078">
        <w:rPr>
          <w:rStyle w:val="Hyperlink"/>
          <w:rFonts w:cstheme="minorHAnsi"/>
        </w:rPr>
        <w:t>n.d.a</w:t>
      </w:r>
      <w:proofErr w:type="spellEnd"/>
      <w:r w:rsidRPr="00951078">
        <w:rPr>
          <w:rStyle w:val="Hyperlink"/>
          <w:rFonts w:cstheme="minorHAnsi"/>
        </w:rPr>
        <w:t xml:space="preserve">). Champion High School at the Keith Center. </w:t>
      </w:r>
      <w:hyperlink r:id="rId42" w:history="1">
        <w:r w:rsidRPr="00951078">
          <w:rPr>
            <w:rStyle w:val="Hyperlink"/>
            <w:rFonts w:cstheme="minorHAnsi"/>
          </w:rPr>
          <w:t>https://www.bpsma.org/schools/alternative-schools/brockton-champion-high-school</w:t>
        </w:r>
      </w:hyperlink>
    </w:p>
    <w:p w14:paraId="2ECE0A5D" w14:textId="77777777" w:rsidR="007A08AA" w:rsidRPr="00951078" w:rsidRDefault="007A08AA" w:rsidP="007A08AA">
      <w:pPr>
        <w:rPr>
          <w:rFonts w:cstheme="minorHAnsi"/>
        </w:rPr>
      </w:pPr>
    </w:p>
    <w:p w14:paraId="31706BA0" w14:textId="77777777" w:rsidR="007A08AA" w:rsidRPr="00951078" w:rsidRDefault="007A08AA" w:rsidP="007A08AA">
      <w:pPr>
        <w:rPr>
          <w:rFonts w:cstheme="minorHAnsi"/>
        </w:rPr>
      </w:pPr>
      <w:r w:rsidRPr="00951078">
        <w:rPr>
          <w:rFonts w:cstheme="minorHAnsi"/>
        </w:rPr>
        <w:t>Brockton Public Schools (</w:t>
      </w:r>
      <w:proofErr w:type="spellStart"/>
      <w:r w:rsidRPr="00951078">
        <w:rPr>
          <w:rFonts w:cstheme="minorHAnsi"/>
        </w:rPr>
        <w:t>n.d.b</w:t>
      </w:r>
      <w:proofErr w:type="spellEnd"/>
      <w:r w:rsidRPr="00951078">
        <w:rPr>
          <w:rFonts w:cstheme="minorHAnsi"/>
        </w:rPr>
        <w:t xml:space="preserve">). Edison Academy. </w:t>
      </w:r>
      <w:hyperlink r:id="rId43" w:history="1">
        <w:r w:rsidRPr="00951078">
          <w:rPr>
            <w:rStyle w:val="Hyperlink"/>
            <w:rFonts w:cstheme="minorHAnsi"/>
          </w:rPr>
          <w:t>https://www.bpsma.org/schools/alternative-schools/edison-academy</w:t>
        </w:r>
      </w:hyperlink>
      <w:r w:rsidRPr="00951078">
        <w:rPr>
          <w:rStyle w:val="Hyperlink"/>
          <w:rFonts w:cstheme="minorHAnsi"/>
        </w:rPr>
        <w:t xml:space="preserve"> </w:t>
      </w:r>
    </w:p>
    <w:p w14:paraId="40DDAACC" w14:textId="77777777" w:rsidR="007A08AA" w:rsidRPr="00951078" w:rsidRDefault="007A08AA" w:rsidP="007A08AA">
      <w:pPr>
        <w:rPr>
          <w:rFonts w:cstheme="minorHAnsi"/>
        </w:rPr>
      </w:pPr>
    </w:p>
    <w:p w14:paraId="12EE2D80" w14:textId="11F3434F" w:rsidR="007A08AA" w:rsidRDefault="007A08AA" w:rsidP="007A08AA">
      <w:pPr>
        <w:rPr>
          <w:rFonts w:cstheme="minorHAnsi"/>
        </w:rPr>
      </w:pPr>
      <w:r w:rsidRPr="00951078">
        <w:rPr>
          <w:rFonts w:cstheme="minorHAnsi"/>
        </w:rPr>
        <w:t xml:space="preserve">Chu, H., Burr, E., Lacireno-Paquet, N., &amp; Vislosky, E. (2020). </w:t>
      </w:r>
      <w:r w:rsidRPr="00951078">
        <w:rPr>
          <w:rFonts w:cstheme="minorHAnsi"/>
          <w:i/>
          <w:iCs/>
        </w:rPr>
        <w:t>What the research says about dropout prevention for English learners: A research summary and bibliography</w:t>
      </w:r>
      <w:r w:rsidRPr="00951078">
        <w:rPr>
          <w:rFonts w:cstheme="minorHAnsi"/>
        </w:rPr>
        <w:t>. WestEd</w:t>
      </w:r>
      <w:r>
        <w:rPr>
          <w:rFonts w:cstheme="minorHAnsi"/>
        </w:rPr>
        <w:t>.</w:t>
      </w:r>
    </w:p>
    <w:p w14:paraId="3C69F841" w14:textId="0F6CB161" w:rsidR="00357422" w:rsidRDefault="00357422" w:rsidP="007A08AA">
      <w:pPr>
        <w:rPr>
          <w:rFonts w:cstheme="minorHAnsi"/>
        </w:rPr>
      </w:pPr>
    </w:p>
    <w:p w14:paraId="46CA3D48" w14:textId="77777777" w:rsidR="002D61AF" w:rsidRPr="00951078" w:rsidRDefault="002D61AF" w:rsidP="002D61AF">
      <w:pPr>
        <w:rPr>
          <w:rFonts w:cstheme="minorHAnsi"/>
        </w:rPr>
      </w:pPr>
      <w:r>
        <w:t xml:space="preserve">Espino Calderon, M., Dove, M.G., et al. (2019). </w:t>
      </w:r>
      <w:r w:rsidRPr="002D61AF">
        <w:rPr>
          <w:i/>
          <w:iCs/>
        </w:rPr>
        <w:t>Breaking down the wall: Essential shifts for English learners’ success</w:t>
      </w:r>
      <w:r>
        <w:t>. Corwin Press.</w:t>
      </w:r>
    </w:p>
    <w:p w14:paraId="57DD872A" w14:textId="77777777" w:rsidR="002D61AF" w:rsidRDefault="002D61AF" w:rsidP="007A08AA">
      <w:pPr>
        <w:rPr>
          <w:rFonts w:cstheme="minorHAnsi"/>
        </w:rPr>
      </w:pPr>
    </w:p>
    <w:p w14:paraId="0676C55E" w14:textId="48F047EC" w:rsidR="00357422" w:rsidRDefault="00357422" w:rsidP="007A08AA">
      <w:pPr>
        <w:rPr>
          <w:rFonts w:cstheme="minorHAnsi"/>
        </w:rPr>
      </w:pPr>
      <w:r>
        <w:rPr>
          <w:rFonts w:cstheme="minorHAnsi"/>
        </w:rPr>
        <w:t xml:space="preserve">Enroot (n.d.). About us. </w:t>
      </w:r>
      <w:hyperlink r:id="rId44" w:history="1">
        <w:r w:rsidRPr="00704AEF">
          <w:rPr>
            <w:rStyle w:val="Hyperlink"/>
          </w:rPr>
          <w:t>https://www.enrooteducation.org/about-us</w:t>
        </w:r>
      </w:hyperlink>
    </w:p>
    <w:p w14:paraId="565455B9" w14:textId="77777777" w:rsidR="007A08AA" w:rsidRPr="00951078" w:rsidRDefault="007A08AA" w:rsidP="007A08AA">
      <w:pPr>
        <w:rPr>
          <w:rFonts w:cstheme="minorHAnsi"/>
        </w:rPr>
      </w:pPr>
    </w:p>
    <w:p w14:paraId="7C698C52" w14:textId="6A79E1DF" w:rsidR="007A08AA" w:rsidRPr="00951078" w:rsidRDefault="007A08AA" w:rsidP="007A08AA">
      <w:pPr>
        <w:rPr>
          <w:rFonts w:cstheme="minorHAnsi"/>
        </w:rPr>
      </w:pPr>
      <w:proofErr w:type="spellStart"/>
      <w:r w:rsidRPr="00951078">
        <w:rPr>
          <w:rFonts w:eastAsiaTheme="minorEastAsia" w:cstheme="minorHAnsi"/>
          <w:color w:val="000000"/>
        </w:rPr>
        <w:t>Faria</w:t>
      </w:r>
      <w:proofErr w:type="spellEnd"/>
      <w:r w:rsidRPr="00951078">
        <w:rPr>
          <w:rFonts w:eastAsiaTheme="minorEastAsia" w:cstheme="minorHAnsi"/>
          <w:color w:val="000000"/>
        </w:rPr>
        <w:t xml:space="preserve">, A., Sorenson, N., </w:t>
      </w:r>
      <w:proofErr w:type="spellStart"/>
      <w:r w:rsidRPr="00951078">
        <w:rPr>
          <w:rFonts w:eastAsiaTheme="minorEastAsia" w:cstheme="minorHAnsi"/>
          <w:color w:val="000000"/>
        </w:rPr>
        <w:t>Heppen</w:t>
      </w:r>
      <w:proofErr w:type="spellEnd"/>
      <w:r w:rsidRPr="00951078">
        <w:rPr>
          <w:rFonts w:eastAsiaTheme="minorEastAsia" w:cstheme="minorHAnsi"/>
          <w:color w:val="000000"/>
        </w:rPr>
        <w:t>, J., Bowdon, J., Taylor, S., Eisner, R.</w:t>
      </w:r>
      <w:r w:rsidRPr="00951078">
        <w:rPr>
          <w:rFonts w:cstheme="minorHAnsi"/>
        </w:rPr>
        <w:t>,</w:t>
      </w:r>
      <w:r w:rsidRPr="00951078">
        <w:rPr>
          <w:rFonts w:eastAsiaTheme="minorEastAsia" w:cstheme="minorHAnsi"/>
          <w:color w:val="000000"/>
        </w:rPr>
        <w:t xml:space="preserve"> &amp; Foster, S. (2018). </w:t>
      </w:r>
      <w:r w:rsidRPr="00951078">
        <w:rPr>
          <w:rFonts w:eastAsiaTheme="minorEastAsia" w:cstheme="minorHAnsi"/>
          <w:i/>
          <w:iCs/>
          <w:color w:val="000000"/>
        </w:rPr>
        <w:t>Getting students on track for graduation: Impacts of the Early Warning Intervention and Monitoring System after one year</w:t>
      </w:r>
      <w:r w:rsidRPr="00951078">
        <w:rPr>
          <w:rFonts w:eastAsiaTheme="minorEastAsia" w:cstheme="minorHAnsi"/>
          <w:color w:val="000000"/>
        </w:rPr>
        <w:t xml:space="preserve">. </w:t>
      </w:r>
      <w:r w:rsidRPr="00951078">
        <w:rPr>
          <w:rFonts w:eastAsiaTheme="minorEastAsia" w:cstheme="minorHAnsi"/>
          <w:i/>
          <w:iCs/>
          <w:color w:val="000000"/>
        </w:rPr>
        <w:t xml:space="preserve">(REL 2017–272). </w:t>
      </w:r>
      <w:r w:rsidRPr="00951078">
        <w:rPr>
          <w:rFonts w:eastAsiaTheme="minorEastAsia" w:cstheme="minorHAnsi"/>
          <w:color w:val="000000"/>
        </w:rPr>
        <w:t>U.S. Department of Education, Institute of Education Sciences, National Center for Education Evaluation and Regional Assistance, Regional Educational Laboratory Midwest.</w:t>
      </w:r>
      <w:r w:rsidRPr="00951078">
        <w:rPr>
          <w:rFonts w:cstheme="minorHAnsi"/>
        </w:rPr>
        <w:t xml:space="preserve"> </w:t>
      </w:r>
      <w:hyperlink r:id="rId45" w:history="1">
        <w:r w:rsidRPr="00951078">
          <w:rPr>
            <w:rStyle w:val="Hyperlink"/>
            <w:rFonts w:eastAsiaTheme="minorEastAsia" w:cstheme="minorHAnsi"/>
          </w:rPr>
          <w:t>https://files.eric.ed.gov/fulltext/ED573814.pdf</w:t>
        </w:r>
      </w:hyperlink>
    </w:p>
    <w:p w14:paraId="78391820" w14:textId="77777777" w:rsidR="007A08AA" w:rsidRPr="00951078" w:rsidRDefault="007A08AA" w:rsidP="007A08AA">
      <w:pPr>
        <w:rPr>
          <w:rFonts w:cstheme="minorHAnsi"/>
        </w:rPr>
      </w:pPr>
    </w:p>
    <w:p w14:paraId="415F8B05" w14:textId="7971E830" w:rsidR="007A08AA" w:rsidRDefault="007A08AA" w:rsidP="007A08AA">
      <w:pPr>
        <w:rPr>
          <w:rFonts w:eastAsiaTheme="minorEastAsia" w:cstheme="minorHAnsi"/>
        </w:rPr>
      </w:pPr>
      <w:r w:rsidRPr="00951078">
        <w:rPr>
          <w:rFonts w:eastAsiaTheme="minorEastAsia" w:cstheme="minorHAnsi"/>
          <w:color w:val="000000"/>
        </w:rPr>
        <w:t>Garcia-Perez, M.</w:t>
      </w:r>
      <w:r w:rsidRPr="00951078">
        <w:rPr>
          <w:rFonts w:cstheme="minorHAnsi"/>
        </w:rPr>
        <w:t xml:space="preserve">, </w:t>
      </w:r>
      <w:r w:rsidRPr="00951078">
        <w:rPr>
          <w:rFonts w:eastAsiaTheme="minorEastAsia" w:cstheme="minorHAnsi"/>
          <w:color w:val="000000"/>
        </w:rPr>
        <w:t xml:space="preserve">&amp; Johnson, R. C. (2017). Understanding the effect of an intervention program on high school graduation rates: The access and opportunity program in St. Cloud, Minnesota. </w:t>
      </w:r>
      <w:r w:rsidRPr="00951078">
        <w:rPr>
          <w:rFonts w:eastAsiaTheme="minorEastAsia" w:cstheme="minorHAnsi"/>
          <w:i/>
          <w:iCs/>
          <w:color w:val="000000"/>
        </w:rPr>
        <w:t>Educational Planning, 24</w:t>
      </w:r>
      <w:r w:rsidRPr="00951078">
        <w:rPr>
          <w:rFonts w:eastAsiaTheme="minorEastAsia" w:cstheme="minorHAnsi"/>
          <w:color w:val="000000"/>
        </w:rPr>
        <w:t>(2), 41</w:t>
      </w:r>
      <w:r w:rsidRPr="00951078">
        <w:rPr>
          <w:rFonts w:cstheme="minorHAnsi"/>
        </w:rPr>
        <w:t>–</w:t>
      </w:r>
      <w:r w:rsidRPr="00951078">
        <w:rPr>
          <w:rFonts w:eastAsiaTheme="minorEastAsia" w:cstheme="minorHAnsi"/>
          <w:color w:val="000000"/>
        </w:rPr>
        <w:t xml:space="preserve">54. </w:t>
      </w:r>
      <w:hyperlink r:id="rId46" w:history="1">
        <w:r w:rsidRPr="00951078">
          <w:rPr>
            <w:rStyle w:val="Hyperlink"/>
            <w:rFonts w:cstheme="minorHAnsi"/>
          </w:rPr>
          <w:t>https://eric.ed.gov/?id=EJ1208097</w:t>
        </w:r>
      </w:hyperlink>
    </w:p>
    <w:p w14:paraId="21E56F27" w14:textId="0410A185" w:rsidR="002D61AF" w:rsidRPr="002D61AF" w:rsidRDefault="002D61AF" w:rsidP="007A08AA">
      <w:pPr>
        <w:rPr>
          <w:rFonts w:cstheme="minorHAnsi"/>
        </w:rPr>
      </w:pPr>
    </w:p>
    <w:p w14:paraId="10DC003E" w14:textId="77777777" w:rsidR="002D61AF" w:rsidRPr="002D61AF" w:rsidRDefault="002D61AF" w:rsidP="002D61AF">
      <w:pPr>
        <w:pStyle w:val="FootnoteText"/>
        <w:rPr>
          <w:sz w:val="24"/>
          <w:szCs w:val="24"/>
        </w:rPr>
      </w:pPr>
      <w:r w:rsidRPr="002D61AF">
        <w:rPr>
          <w:sz w:val="24"/>
          <w:szCs w:val="24"/>
          <w:shd w:val="clear" w:color="auto" w:fill="FFFFFF"/>
        </w:rPr>
        <w:t>Hammond, Z. L. (2015). </w:t>
      </w:r>
      <w:r w:rsidRPr="005B4C20">
        <w:rPr>
          <w:i/>
          <w:iCs/>
          <w:sz w:val="24"/>
          <w:szCs w:val="24"/>
          <w:bdr w:val="none" w:sz="0" w:space="0" w:color="auto" w:frame="1"/>
        </w:rPr>
        <w:t>Culturally responsive teaching and the brain</w:t>
      </w:r>
      <w:r w:rsidRPr="002D61AF">
        <w:rPr>
          <w:sz w:val="24"/>
          <w:szCs w:val="24"/>
          <w:shd w:val="clear" w:color="auto" w:fill="FFFFFF"/>
        </w:rPr>
        <w:t>. Corwin Press.</w:t>
      </w:r>
    </w:p>
    <w:p w14:paraId="0965215A" w14:textId="77777777" w:rsidR="007A08AA" w:rsidRDefault="007A08AA" w:rsidP="007A08AA">
      <w:pPr>
        <w:rPr>
          <w:rFonts w:cstheme="minorHAnsi"/>
        </w:rPr>
      </w:pPr>
    </w:p>
    <w:p w14:paraId="07BD27B4" w14:textId="77777777" w:rsidR="007A08AA" w:rsidRDefault="007A08AA" w:rsidP="007A08AA">
      <w:pPr>
        <w:rPr>
          <w:rFonts w:cstheme="minorHAnsi"/>
        </w:rPr>
      </w:pPr>
      <w:r w:rsidRPr="00951078">
        <w:rPr>
          <w:rFonts w:cstheme="minorHAnsi"/>
        </w:rPr>
        <w:t xml:space="preserve">Massachusetts Department of Elementary and Secondary Education (DESE) (2018). LOOK Act. </w:t>
      </w:r>
      <w:hyperlink r:id="rId47" w:history="1">
        <w:r w:rsidRPr="00951078">
          <w:rPr>
            <w:rStyle w:val="Hyperlink"/>
            <w:rFonts w:cstheme="minorHAnsi"/>
          </w:rPr>
          <w:t>https://www.doe.mass.edu/ele/look-act.html</w:t>
        </w:r>
      </w:hyperlink>
    </w:p>
    <w:p w14:paraId="7EA8EC18" w14:textId="77777777" w:rsidR="007A08AA" w:rsidRPr="00951078" w:rsidRDefault="007A08AA" w:rsidP="007A08AA">
      <w:pPr>
        <w:rPr>
          <w:rFonts w:cstheme="minorHAnsi"/>
        </w:rPr>
      </w:pPr>
    </w:p>
    <w:p w14:paraId="31764E67" w14:textId="77777777" w:rsidR="007A08AA" w:rsidRPr="00951078" w:rsidRDefault="007A08AA" w:rsidP="007A08AA">
      <w:pPr>
        <w:rPr>
          <w:rStyle w:val="Hyperlink"/>
          <w:rFonts w:cstheme="minorHAnsi"/>
        </w:rPr>
      </w:pPr>
      <w:r w:rsidRPr="00951078">
        <w:rPr>
          <w:rFonts w:cstheme="minorHAnsi"/>
        </w:rPr>
        <w:t xml:space="preserve">Massachusetts Department of Elementary and Secondary Education (DESE) (2019). </w:t>
      </w:r>
      <w:r w:rsidRPr="00951078">
        <w:rPr>
          <w:rFonts w:cstheme="minorHAnsi"/>
          <w:i/>
          <w:iCs/>
        </w:rPr>
        <w:t>Blueprint for English Learner Success.</w:t>
      </w:r>
      <w:r w:rsidRPr="00951078">
        <w:rPr>
          <w:rFonts w:cstheme="minorHAnsi"/>
        </w:rPr>
        <w:t xml:space="preserve"> </w:t>
      </w:r>
      <w:hyperlink r:id="rId48" w:history="1">
        <w:r w:rsidRPr="00951078">
          <w:rPr>
            <w:rStyle w:val="Hyperlink"/>
            <w:rFonts w:cstheme="minorHAnsi"/>
          </w:rPr>
          <w:t>https://www.doe.mass.edu/ele/blueprint/blueprint.docx</w:t>
        </w:r>
      </w:hyperlink>
    </w:p>
    <w:p w14:paraId="22AA9EA9" w14:textId="77777777" w:rsidR="007A08AA" w:rsidRDefault="007A08AA" w:rsidP="007A08AA">
      <w:pPr>
        <w:rPr>
          <w:rFonts w:cstheme="minorHAnsi"/>
        </w:rPr>
      </w:pPr>
    </w:p>
    <w:p w14:paraId="069579B0" w14:textId="77777777" w:rsidR="007A08AA" w:rsidRPr="00951078" w:rsidRDefault="007A08AA" w:rsidP="007A08AA">
      <w:pPr>
        <w:rPr>
          <w:rStyle w:val="Hyperlink"/>
          <w:rFonts w:cstheme="minorHAnsi"/>
        </w:rPr>
      </w:pPr>
      <w:r w:rsidRPr="00951078">
        <w:rPr>
          <w:rFonts w:cstheme="minorHAnsi"/>
        </w:rPr>
        <w:t xml:space="preserve">Massachusetts Department of Elementary and Secondary Education (2021a). 2019-20 Dropout Report (District) All Students. </w:t>
      </w:r>
      <w:hyperlink r:id="rId49" w:history="1">
        <w:r w:rsidRPr="00951078">
          <w:rPr>
            <w:rStyle w:val="Hyperlink"/>
            <w:rFonts w:cstheme="minorHAnsi"/>
          </w:rPr>
          <w:t>https://profiles.doe.mass.edu/statereport/dropout.aspx</w:t>
        </w:r>
      </w:hyperlink>
    </w:p>
    <w:p w14:paraId="2F6A0292" w14:textId="77777777" w:rsidR="007A08AA" w:rsidRDefault="007A08AA" w:rsidP="007A08AA">
      <w:pPr>
        <w:rPr>
          <w:rFonts w:cstheme="minorHAnsi"/>
        </w:rPr>
      </w:pPr>
    </w:p>
    <w:p w14:paraId="10F16645" w14:textId="77777777" w:rsidR="007A08AA" w:rsidRPr="00951078" w:rsidRDefault="007A08AA" w:rsidP="007A08AA">
      <w:pPr>
        <w:rPr>
          <w:rFonts w:cstheme="minorHAnsi"/>
        </w:rPr>
      </w:pPr>
      <w:r w:rsidRPr="00951078">
        <w:rPr>
          <w:rFonts w:cstheme="minorHAnsi"/>
        </w:rPr>
        <w:t xml:space="preserve">Massachusetts Department of Elementary and Secondary Education (2021b). School and District Profiles, Brockton. </w:t>
      </w:r>
      <w:hyperlink r:id="rId50" w:history="1">
        <w:r w:rsidRPr="00951078">
          <w:rPr>
            <w:rStyle w:val="Hyperlink"/>
            <w:rFonts w:cstheme="minorHAnsi"/>
          </w:rPr>
          <w:t>https://profiles.doe.mass.edu/profiles/student.aspx?orgcode=00440000&amp;orgtypecode=5&amp;</w:t>
        </w:r>
      </w:hyperlink>
    </w:p>
    <w:p w14:paraId="17ED26A2" w14:textId="77777777" w:rsidR="007A08AA" w:rsidRDefault="007A08AA" w:rsidP="007A08AA">
      <w:pPr>
        <w:rPr>
          <w:rFonts w:cstheme="minorHAnsi"/>
        </w:rPr>
      </w:pPr>
    </w:p>
    <w:p w14:paraId="7FEFC5DA" w14:textId="77777777" w:rsidR="007A08AA" w:rsidRPr="00951078" w:rsidRDefault="007A08AA" w:rsidP="007A08AA">
      <w:pPr>
        <w:rPr>
          <w:rFonts w:cstheme="minorHAnsi"/>
        </w:rPr>
      </w:pPr>
      <w:r w:rsidRPr="00951078">
        <w:rPr>
          <w:rFonts w:cstheme="minorHAnsi"/>
        </w:rPr>
        <w:t>Massachusetts Department of Elementary and Secondary Education (2021c). 2019-20 Student Dropout Rate Report, Brockton. https://profiles.doe.mass.edu/dropout/default.aspx?orgcode=00440000&amp;orgtypecode=5&amp;leftNavId=15627&amp;</w:t>
      </w:r>
    </w:p>
    <w:p w14:paraId="2C863475" w14:textId="77777777" w:rsidR="007A08AA" w:rsidRDefault="007A08AA" w:rsidP="007A08AA">
      <w:pPr>
        <w:rPr>
          <w:rFonts w:cstheme="minorHAnsi"/>
        </w:rPr>
      </w:pPr>
    </w:p>
    <w:p w14:paraId="33973483" w14:textId="77777777" w:rsidR="007A08AA" w:rsidRPr="00951078" w:rsidRDefault="007A08AA" w:rsidP="007A08AA">
      <w:pPr>
        <w:rPr>
          <w:rFonts w:cstheme="minorHAnsi"/>
        </w:rPr>
      </w:pPr>
      <w:r w:rsidRPr="00951078">
        <w:rPr>
          <w:rFonts w:cstheme="minorHAnsi"/>
        </w:rPr>
        <w:t xml:space="preserve">Massachusetts Department of Elementary and Secondary Education (2021d). School Report Card, Edison Academy. </w:t>
      </w:r>
      <w:hyperlink r:id="rId51" w:history="1">
        <w:r w:rsidRPr="00951078">
          <w:rPr>
            <w:rStyle w:val="Hyperlink"/>
            <w:rFonts w:cstheme="minorHAnsi"/>
          </w:rPr>
          <w:t>https://reportcards.doe.mass.edu/2020/00440520</w:t>
        </w:r>
      </w:hyperlink>
    </w:p>
    <w:p w14:paraId="4AC64E6B" w14:textId="77777777" w:rsidR="007A08AA" w:rsidRDefault="007A08AA" w:rsidP="007A08AA">
      <w:pPr>
        <w:rPr>
          <w:rFonts w:cstheme="minorHAnsi"/>
        </w:rPr>
      </w:pPr>
    </w:p>
    <w:p w14:paraId="34BB4DFE" w14:textId="77777777" w:rsidR="007A08AA" w:rsidRPr="00951078" w:rsidRDefault="007A08AA" w:rsidP="007A08AA">
      <w:pPr>
        <w:rPr>
          <w:rStyle w:val="Hyperlink"/>
          <w:rFonts w:cstheme="minorHAnsi"/>
        </w:rPr>
      </w:pPr>
      <w:r w:rsidRPr="00951078">
        <w:rPr>
          <w:rFonts w:cstheme="minorHAnsi"/>
        </w:rPr>
        <w:t xml:space="preserve">Massachusetts Department of Elementary and Secondary Education (2021e). School and District Profiles, Framingham. </w:t>
      </w:r>
      <w:hyperlink r:id="rId52" w:history="1">
        <w:r w:rsidRPr="00951078">
          <w:rPr>
            <w:rStyle w:val="Hyperlink"/>
            <w:rFonts w:cstheme="minorHAnsi"/>
          </w:rPr>
          <w:t>https://profiles.doe.mass.edu/profiles/student.aspx?orgcode=01000000&amp;orgtypecode=5&amp;</w:t>
        </w:r>
      </w:hyperlink>
    </w:p>
    <w:p w14:paraId="10ABCB10" w14:textId="77777777" w:rsidR="007A08AA" w:rsidRDefault="007A08AA" w:rsidP="007A08AA">
      <w:pPr>
        <w:rPr>
          <w:rFonts w:cstheme="minorHAnsi"/>
        </w:rPr>
      </w:pPr>
    </w:p>
    <w:p w14:paraId="2999EAB9" w14:textId="77777777" w:rsidR="007A08AA" w:rsidRPr="00951078" w:rsidRDefault="007A08AA" w:rsidP="007A08AA">
      <w:pPr>
        <w:rPr>
          <w:rStyle w:val="Hyperlink"/>
          <w:rFonts w:cstheme="minorHAnsi"/>
        </w:rPr>
      </w:pPr>
      <w:r w:rsidRPr="00951078">
        <w:rPr>
          <w:rFonts w:cstheme="minorHAnsi"/>
        </w:rPr>
        <w:t xml:space="preserve">Massachusetts Department of Elementary and Secondary Education (2021f). School and District Profiles, Somerville. </w:t>
      </w:r>
      <w:hyperlink r:id="rId53" w:history="1">
        <w:r w:rsidRPr="00951078">
          <w:rPr>
            <w:rStyle w:val="Hyperlink"/>
            <w:rFonts w:cstheme="minorHAnsi"/>
          </w:rPr>
          <w:t>https://profiles.doe.mass.edu/profiles/student.aspx?orgcode=02740000&amp;orgtypecode=5&amp;leftNavId=300&amp;</w:t>
        </w:r>
      </w:hyperlink>
    </w:p>
    <w:p w14:paraId="10CE80BE" w14:textId="77777777" w:rsidR="007A08AA" w:rsidRDefault="007A08AA" w:rsidP="007A08AA">
      <w:pPr>
        <w:rPr>
          <w:rFonts w:cstheme="minorHAnsi"/>
        </w:rPr>
      </w:pPr>
    </w:p>
    <w:p w14:paraId="5D2DC214" w14:textId="77777777" w:rsidR="007A08AA" w:rsidRDefault="007A08AA" w:rsidP="007A08AA">
      <w:pPr>
        <w:rPr>
          <w:rStyle w:val="Hyperlink"/>
          <w:rFonts w:cstheme="minorHAnsi"/>
        </w:rPr>
      </w:pPr>
      <w:r w:rsidRPr="00951078">
        <w:rPr>
          <w:rFonts w:cstheme="minorHAnsi"/>
        </w:rPr>
        <w:t xml:space="preserve">Massachusetts Department of Elementary and Secondary Education (2021g). School and District Profiles, Worcester. </w:t>
      </w:r>
      <w:hyperlink r:id="rId54" w:history="1">
        <w:r w:rsidRPr="00951078">
          <w:rPr>
            <w:rStyle w:val="Hyperlink"/>
            <w:rFonts w:cstheme="minorHAnsi"/>
          </w:rPr>
          <w:t>https://profiles.doe.mass.edu/dropout/default.aspx?orgcode=03480000&amp;orgtypecode=5&amp;leftNavId=15627&amp;</w:t>
        </w:r>
      </w:hyperlink>
    </w:p>
    <w:p w14:paraId="3F7B56ED" w14:textId="77777777" w:rsidR="007A08AA" w:rsidRDefault="007A08AA" w:rsidP="007A08AA">
      <w:pPr>
        <w:pStyle w:val="Default"/>
        <w:rPr>
          <w:rFonts w:asciiTheme="minorHAnsi" w:hAnsiTheme="minorHAnsi" w:cstheme="minorHAnsi"/>
        </w:rPr>
      </w:pPr>
    </w:p>
    <w:p w14:paraId="79C29DE2" w14:textId="77777777" w:rsidR="007A08AA" w:rsidRPr="00951078" w:rsidRDefault="007A08AA" w:rsidP="007A08AA">
      <w:pPr>
        <w:pStyle w:val="Default"/>
        <w:rPr>
          <w:rFonts w:asciiTheme="minorHAnsi" w:hAnsiTheme="minorHAnsi" w:cstheme="minorHAnsi"/>
        </w:rPr>
      </w:pPr>
      <w:r>
        <w:rPr>
          <w:rFonts w:asciiTheme="minorHAnsi" w:hAnsiTheme="minorHAnsi" w:cstheme="minorHAnsi"/>
        </w:rPr>
        <w:t>Mid-Atlantic Equity Center (</w:t>
      </w:r>
      <w:r w:rsidRPr="00951078">
        <w:rPr>
          <w:rFonts w:asciiTheme="minorHAnsi" w:hAnsiTheme="minorHAnsi" w:cstheme="minorHAnsi"/>
        </w:rPr>
        <w:t>MAEC</w:t>
      </w:r>
      <w:r>
        <w:rPr>
          <w:rFonts w:asciiTheme="minorHAnsi" w:hAnsiTheme="minorHAnsi" w:cstheme="minorHAnsi"/>
        </w:rPr>
        <w:t>)</w:t>
      </w:r>
      <w:r w:rsidRPr="00951078">
        <w:rPr>
          <w:rFonts w:asciiTheme="minorHAnsi" w:hAnsiTheme="minorHAnsi" w:cstheme="minorHAnsi"/>
        </w:rPr>
        <w:t xml:space="preserve">, Inc. (2019). </w:t>
      </w:r>
      <w:r w:rsidRPr="00951078">
        <w:rPr>
          <w:rFonts w:asciiTheme="minorHAnsi" w:hAnsiTheme="minorHAnsi" w:cstheme="minorHAnsi"/>
          <w:i/>
          <w:iCs/>
        </w:rPr>
        <w:t>Creating new futures for newcomers: Lessons from five schools that serve K-12 immigrants, refugees, and asylees</w:t>
      </w:r>
      <w:r w:rsidRPr="00951078">
        <w:rPr>
          <w:rFonts w:asciiTheme="minorHAnsi" w:hAnsiTheme="minorHAnsi" w:cstheme="minorHAnsi"/>
        </w:rPr>
        <w:t xml:space="preserve">. </w:t>
      </w:r>
      <w:hyperlink r:id="rId55" w:history="1">
        <w:r w:rsidRPr="00951078">
          <w:rPr>
            <w:rStyle w:val="Hyperlink"/>
            <w:rFonts w:asciiTheme="minorHAnsi" w:hAnsiTheme="minorHAnsi" w:cstheme="minorHAnsi"/>
          </w:rPr>
          <w:t>https://www.wested.org/resources/creating-new-futures-for-newcomers/</w:t>
        </w:r>
      </w:hyperlink>
      <w:r w:rsidRPr="00951078">
        <w:rPr>
          <w:rFonts w:asciiTheme="minorHAnsi" w:hAnsiTheme="minorHAnsi" w:cstheme="minorHAnsi"/>
          <w:color w:val="0000FF"/>
        </w:rPr>
        <w:t xml:space="preserve">.  </w:t>
      </w:r>
    </w:p>
    <w:p w14:paraId="3A2FD47F" w14:textId="77777777" w:rsidR="007A08AA" w:rsidRDefault="007A08AA" w:rsidP="007A08AA">
      <w:pPr>
        <w:rPr>
          <w:rFonts w:cstheme="minorHAnsi"/>
        </w:rPr>
      </w:pPr>
    </w:p>
    <w:p w14:paraId="57F7ED78" w14:textId="77777777" w:rsidR="007A08AA" w:rsidRDefault="007A08AA" w:rsidP="007A08AA">
      <w:pPr>
        <w:rPr>
          <w:rStyle w:val="Hyperlink"/>
          <w:rFonts w:cstheme="minorHAnsi"/>
        </w:rPr>
      </w:pPr>
      <w:r w:rsidRPr="00951078">
        <w:rPr>
          <w:rFonts w:cstheme="minorHAnsi"/>
        </w:rPr>
        <w:t xml:space="preserve">National Center for Education Statistics (n.d.). Fast Facts: What are the dropout rates of high school students? US Department of Education.  </w:t>
      </w:r>
      <w:hyperlink r:id="rId56" w:history="1">
        <w:r w:rsidRPr="00951078">
          <w:rPr>
            <w:rStyle w:val="Hyperlink"/>
            <w:rFonts w:cstheme="minorHAnsi"/>
          </w:rPr>
          <w:t>https://nces.ed.gov/fastfacts/display.asp?id=16</w:t>
        </w:r>
      </w:hyperlink>
    </w:p>
    <w:p w14:paraId="5D5DEC8F" w14:textId="77777777" w:rsidR="007A08AA" w:rsidRDefault="007A08AA" w:rsidP="007A08AA">
      <w:pPr>
        <w:rPr>
          <w:rStyle w:val="Hyperlink"/>
          <w:rFonts w:cstheme="minorHAnsi"/>
        </w:rPr>
      </w:pPr>
    </w:p>
    <w:p w14:paraId="77490D3A" w14:textId="77777777" w:rsidR="007A08AA" w:rsidRPr="00951078" w:rsidRDefault="007A08AA" w:rsidP="007A08AA">
      <w:pPr>
        <w:rPr>
          <w:rFonts w:cstheme="minorHAnsi"/>
          <w:color w:val="0000FF"/>
        </w:rPr>
      </w:pPr>
      <w:r w:rsidRPr="00951078">
        <w:rPr>
          <w:rFonts w:cstheme="minorHAnsi"/>
          <w:color w:val="000000"/>
        </w:rPr>
        <w:t xml:space="preserve">Olsen, L. (2012). </w:t>
      </w:r>
      <w:r w:rsidRPr="00951078">
        <w:rPr>
          <w:rFonts w:cstheme="minorHAnsi"/>
          <w:i/>
          <w:iCs/>
          <w:color w:val="000000"/>
        </w:rPr>
        <w:t>Secondary school courses designed to address the language needs and academic gaps of long-term English learners</w:t>
      </w:r>
      <w:r w:rsidRPr="00951078">
        <w:rPr>
          <w:rFonts w:cstheme="minorHAnsi"/>
          <w:color w:val="000000"/>
        </w:rPr>
        <w:t xml:space="preserve">. Californians Together. </w:t>
      </w:r>
      <w:hyperlink r:id="rId57" w:history="1">
        <w:r w:rsidRPr="00951078">
          <w:rPr>
            <w:rStyle w:val="Hyperlink"/>
            <w:rFonts w:cstheme="minorHAnsi"/>
          </w:rPr>
          <w:t>http://www.laurieolsen.com/uploads/2/5/4/9/25499564/secondaryschoolsltelreport.pdf</w:t>
        </w:r>
      </w:hyperlink>
      <w:r w:rsidRPr="00951078">
        <w:rPr>
          <w:rFonts w:cstheme="minorHAnsi"/>
          <w:color w:val="0000FF"/>
        </w:rPr>
        <w:t xml:space="preserve">.  </w:t>
      </w:r>
    </w:p>
    <w:p w14:paraId="488D5DC2" w14:textId="77777777" w:rsidR="007A08AA" w:rsidRDefault="007A08AA" w:rsidP="007A08AA">
      <w:pPr>
        <w:pStyle w:val="FootnoteText"/>
        <w:spacing w:after="0"/>
        <w:rPr>
          <w:rFonts w:cstheme="minorHAnsi"/>
          <w:sz w:val="24"/>
          <w:szCs w:val="24"/>
        </w:rPr>
      </w:pPr>
    </w:p>
    <w:p w14:paraId="7252C6B2" w14:textId="77777777" w:rsidR="007A08AA" w:rsidRPr="00951078" w:rsidRDefault="007A08AA" w:rsidP="007A08AA">
      <w:pPr>
        <w:pStyle w:val="FootnoteText"/>
        <w:spacing w:after="0"/>
        <w:rPr>
          <w:rFonts w:cstheme="minorHAnsi"/>
          <w:sz w:val="24"/>
          <w:szCs w:val="24"/>
        </w:rPr>
      </w:pPr>
      <w:proofErr w:type="spellStart"/>
      <w:r w:rsidRPr="00951078">
        <w:rPr>
          <w:rFonts w:cstheme="minorHAnsi"/>
          <w:sz w:val="24"/>
          <w:szCs w:val="24"/>
        </w:rPr>
        <w:t>Rumberger</w:t>
      </w:r>
      <w:proofErr w:type="spellEnd"/>
      <w:r w:rsidRPr="00951078">
        <w:rPr>
          <w:rFonts w:cstheme="minorHAnsi"/>
          <w:sz w:val="24"/>
          <w:szCs w:val="24"/>
        </w:rPr>
        <w:t xml:space="preserve">, R., Addis, H., Allensworth, E., </w:t>
      </w:r>
      <w:proofErr w:type="spellStart"/>
      <w:r w:rsidRPr="00951078">
        <w:rPr>
          <w:rFonts w:cstheme="minorHAnsi"/>
          <w:sz w:val="24"/>
          <w:szCs w:val="24"/>
        </w:rPr>
        <w:t>Balfanz</w:t>
      </w:r>
      <w:proofErr w:type="spellEnd"/>
      <w:r w:rsidRPr="00951078">
        <w:rPr>
          <w:rFonts w:cstheme="minorHAnsi"/>
          <w:sz w:val="24"/>
          <w:szCs w:val="24"/>
        </w:rPr>
        <w:t xml:space="preserve">, R., Bruch, J., Dillon, E., </w:t>
      </w:r>
      <w:proofErr w:type="spellStart"/>
      <w:r w:rsidRPr="00951078">
        <w:rPr>
          <w:rFonts w:cstheme="minorHAnsi"/>
          <w:sz w:val="24"/>
          <w:szCs w:val="24"/>
        </w:rPr>
        <w:t>Duardo</w:t>
      </w:r>
      <w:proofErr w:type="spellEnd"/>
      <w:r w:rsidRPr="00951078">
        <w:rPr>
          <w:rFonts w:cstheme="minorHAnsi"/>
          <w:sz w:val="24"/>
          <w:szCs w:val="24"/>
        </w:rPr>
        <w:t xml:space="preserve">, D., </w:t>
      </w:r>
      <w:proofErr w:type="spellStart"/>
      <w:r w:rsidRPr="00951078">
        <w:rPr>
          <w:rFonts w:cstheme="minorHAnsi"/>
          <w:sz w:val="24"/>
          <w:szCs w:val="24"/>
        </w:rPr>
        <w:t>Dynarski</w:t>
      </w:r>
      <w:proofErr w:type="spellEnd"/>
      <w:r w:rsidRPr="00951078">
        <w:rPr>
          <w:rFonts w:cstheme="minorHAnsi"/>
          <w:sz w:val="24"/>
          <w:szCs w:val="24"/>
        </w:rPr>
        <w:t xml:space="preserve">, M., </w:t>
      </w:r>
      <w:proofErr w:type="spellStart"/>
      <w:r w:rsidRPr="00951078">
        <w:rPr>
          <w:rFonts w:cstheme="minorHAnsi"/>
          <w:sz w:val="24"/>
          <w:szCs w:val="24"/>
        </w:rPr>
        <w:t>Furgeson</w:t>
      </w:r>
      <w:proofErr w:type="spellEnd"/>
      <w:r w:rsidRPr="00951078">
        <w:rPr>
          <w:rFonts w:cstheme="minorHAnsi"/>
          <w:sz w:val="24"/>
          <w:szCs w:val="24"/>
        </w:rPr>
        <w:t>, J., Jayanthi, M., Newman-</w:t>
      </w:r>
      <w:proofErr w:type="spellStart"/>
      <w:r w:rsidRPr="00951078">
        <w:rPr>
          <w:rFonts w:cstheme="minorHAnsi"/>
          <w:sz w:val="24"/>
          <w:szCs w:val="24"/>
        </w:rPr>
        <w:t>Gonchar</w:t>
      </w:r>
      <w:proofErr w:type="spellEnd"/>
      <w:r w:rsidRPr="00951078">
        <w:rPr>
          <w:rFonts w:cstheme="minorHAnsi"/>
          <w:sz w:val="24"/>
          <w:szCs w:val="24"/>
        </w:rPr>
        <w:t xml:space="preserve">, R., Place, K., &amp; Tuttle, C. (2017). </w:t>
      </w:r>
      <w:r w:rsidRPr="00951078">
        <w:rPr>
          <w:rFonts w:cstheme="minorHAnsi"/>
          <w:i/>
          <w:iCs/>
          <w:sz w:val="24"/>
          <w:szCs w:val="24"/>
        </w:rPr>
        <w:t>Preventing dropout in secondary schools</w:t>
      </w:r>
      <w:r w:rsidRPr="00951078">
        <w:rPr>
          <w:rFonts w:cstheme="minorHAnsi"/>
          <w:sz w:val="24"/>
          <w:szCs w:val="24"/>
        </w:rPr>
        <w:t xml:space="preserve"> (NCEE 2017-4028). National Center for Education Evaluation and Regional Assistance (NCEE), Institute of Education Sciences, U.S. Department of Education.</w:t>
      </w:r>
    </w:p>
    <w:p w14:paraId="6C9D9817" w14:textId="77777777" w:rsidR="007A08AA" w:rsidRPr="00951078" w:rsidRDefault="007A08AA" w:rsidP="007A08AA">
      <w:pPr>
        <w:rPr>
          <w:rFonts w:cstheme="minorHAnsi"/>
        </w:rPr>
      </w:pPr>
    </w:p>
    <w:p w14:paraId="74E0AD41" w14:textId="77777777" w:rsidR="007A08AA" w:rsidRPr="00951078" w:rsidRDefault="007A08AA" w:rsidP="007A08AA">
      <w:pPr>
        <w:autoSpaceDE w:val="0"/>
        <w:autoSpaceDN w:val="0"/>
        <w:adjustRightInd w:val="0"/>
        <w:rPr>
          <w:rFonts w:cstheme="minorHAnsi"/>
        </w:rPr>
      </w:pPr>
      <w:r w:rsidRPr="00951078">
        <w:rPr>
          <w:rFonts w:eastAsiaTheme="minorEastAsia" w:cstheme="minorHAnsi"/>
          <w:color w:val="000000"/>
        </w:rPr>
        <w:lastRenderedPageBreak/>
        <w:t xml:space="preserve">Russell, S. G., Persaud, A., Mantilla-Blanco, P., Webster, K., &amp; Elliott, M. (2021). </w:t>
      </w:r>
      <w:r w:rsidRPr="00951078">
        <w:rPr>
          <w:rFonts w:eastAsiaTheme="minorEastAsia" w:cstheme="minorHAnsi"/>
          <w:i/>
          <w:iCs/>
          <w:color w:val="000000"/>
        </w:rPr>
        <w:t xml:space="preserve">Fostering belonging and civic identity: Perspectives from newcomer and refugee students in Arizona and New York. </w:t>
      </w:r>
      <w:r w:rsidRPr="00951078">
        <w:rPr>
          <w:rFonts w:eastAsiaTheme="minorEastAsia" w:cstheme="minorHAnsi"/>
          <w:color w:val="000000"/>
        </w:rPr>
        <w:t>Teachers College, Columbia University.</w:t>
      </w:r>
      <w:r w:rsidRPr="00951078">
        <w:rPr>
          <w:rFonts w:eastAsia="Times New Roman" w:cstheme="minorHAnsi"/>
          <w:color w:val="002060"/>
        </w:rPr>
        <w:t xml:space="preserve"> </w:t>
      </w:r>
      <w:hyperlink r:id="rId58" w:history="1">
        <w:r w:rsidRPr="00951078">
          <w:rPr>
            <w:rStyle w:val="Hyperlink"/>
            <w:rFonts w:eastAsia="Times New Roman" w:cstheme="minorHAnsi"/>
          </w:rPr>
          <w:t>https://doi.org/10.7916/d8-zw9k-dv30</w:t>
        </w:r>
      </w:hyperlink>
      <w:r w:rsidRPr="00951078">
        <w:rPr>
          <w:rFonts w:eastAsia="Times New Roman" w:cstheme="minorHAnsi"/>
          <w:color w:val="002060"/>
        </w:rPr>
        <w:t>.</w:t>
      </w:r>
      <w:r w:rsidRPr="00951078">
        <w:rPr>
          <w:rFonts w:cstheme="minorHAnsi"/>
          <w:color w:val="002060"/>
        </w:rPr>
        <w:t xml:space="preserve"> </w:t>
      </w:r>
    </w:p>
    <w:p w14:paraId="6A637D0A" w14:textId="77777777" w:rsidR="007A08AA" w:rsidRDefault="007A08AA" w:rsidP="007A08AA">
      <w:pPr>
        <w:pStyle w:val="Default"/>
        <w:rPr>
          <w:rFonts w:asciiTheme="minorHAnsi" w:hAnsiTheme="minorHAnsi" w:cstheme="minorHAnsi"/>
        </w:rPr>
      </w:pPr>
    </w:p>
    <w:p w14:paraId="05C0CE2A" w14:textId="77777777" w:rsidR="007A08AA" w:rsidRDefault="007A08AA" w:rsidP="007A08AA">
      <w:pPr>
        <w:rPr>
          <w:rFonts w:cstheme="minorHAnsi"/>
          <w:color w:val="000000"/>
        </w:rPr>
      </w:pPr>
      <w:r w:rsidRPr="00951078">
        <w:rPr>
          <w:rFonts w:cstheme="minorHAnsi"/>
          <w:color w:val="000000"/>
        </w:rPr>
        <w:t xml:space="preserve">Santos, M., </w:t>
      </w:r>
      <w:proofErr w:type="spellStart"/>
      <w:r w:rsidRPr="00951078">
        <w:rPr>
          <w:rFonts w:cstheme="minorHAnsi"/>
          <w:color w:val="000000"/>
        </w:rPr>
        <w:t>Castellón</w:t>
      </w:r>
      <w:proofErr w:type="spellEnd"/>
      <w:r w:rsidRPr="00951078">
        <w:rPr>
          <w:rFonts w:cstheme="minorHAnsi"/>
          <w:color w:val="000000"/>
        </w:rPr>
        <w:t xml:space="preserve">, M., Cheuk, T., Greene, R., Mercado-Garcia, D., </w:t>
      </w:r>
      <w:proofErr w:type="spellStart"/>
      <w:r w:rsidRPr="00951078">
        <w:rPr>
          <w:rFonts w:cstheme="minorHAnsi"/>
          <w:color w:val="000000"/>
        </w:rPr>
        <w:t>Zerkel</w:t>
      </w:r>
      <w:proofErr w:type="spellEnd"/>
      <w:r w:rsidRPr="00951078">
        <w:rPr>
          <w:rFonts w:cstheme="minorHAnsi"/>
          <w:color w:val="000000"/>
        </w:rPr>
        <w:t xml:space="preserve">, L., </w:t>
      </w:r>
      <w:proofErr w:type="spellStart"/>
      <w:r w:rsidRPr="00951078">
        <w:rPr>
          <w:rFonts w:cstheme="minorHAnsi"/>
          <w:color w:val="000000"/>
        </w:rPr>
        <w:t>Hakuta</w:t>
      </w:r>
      <w:proofErr w:type="spellEnd"/>
      <w:r w:rsidRPr="00951078">
        <w:rPr>
          <w:rFonts w:cstheme="minorHAnsi"/>
          <w:color w:val="000000"/>
        </w:rPr>
        <w:t xml:space="preserve">, H., </w:t>
      </w:r>
      <w:r w:rsidRPr="00951078">
        <w:rPr>
          <w:rFonts w:cstheme="minorHAnsi"/>
        </w:rPr>
        <w:t>&amp;</w:t>
      </w:r>
      <w:r w:rsidRPr="00951078">
        <w:rPr>
          <w:rFonts w:cstheme="minorHAnsi"/>
          <w:color w:val="000000"/>
        </w:rPr>
        <w:t xml:space="preserve"> </w:t>
      </w:r>
      <w:proofErr w:type="spellStart"/>
      <w:r w:rsidRPr="00951078">
        <w:rPr>
          <w:rFonts w:cstheme="minorHAnsi"/>
          <w:color w:val="000000"/>
        </w:rPr>
        <w:t>Skarin</w:t>
      </w:r>
      <w:proofErr w:type="spellEnd"/>
      <w:r w:rsidRPr="00951078">
        <w:rPr>
          <w:rFonts w:cstheme="minorHAnsi"/>
          <w:color w:val="000000"/>
        </w:rPr>
        <w:t xml:space="preserve">, R. (2018). </w:t>
      </w:r>
      <w:r w:rsidRPr="00951078">
        <w:rPr>
          <w:rFonts w:cstheme="minorHAnsi"/>
          <w:i/>
          <w:iCs/>
          <w:color w:val="000000"/>
        </w:rPr>
        <w:t>Preparing English learners for college and career: Lessons from successful high schools</w:t>
      </w:r>
      <w:r w:rsidRPr="00951078">
        <w:rPr>
          <w:rFonts w:cstheme="minorHAnsi"/>
          <w:color w:val="000000"/>
        </w:rPr>
        <w:t>. Teachers College Press.</w:t>
      </w:r>
    </w:p>
    <w:p w14:paraId="50B1D974" w14:textId="77777777" w:rsidR="007A08AA" w:rsidRDefault="007A08AA" w:rsidP="007A08AA">
      <w:pPr>
        <w:rPr>
          <w:rFonts w:cstheme="minorHAnsi"/>
          <w:color w:val="000000"/>
        </w:rPr>
      </w:pPr>
    </w:p>
    <w:p w14:paraId="51F019D2" w14:textId="77777777" w:rsidR="007A08AA" w:rsidRPr="00951078" w:rsidRDefault="007A08AA" w:rsidP="007A08AA">
      <w:pPr>
        <w:rPr>
          <w:rStyle w:val="Hyperlink"/>
          <w:rFonts w:cstheme="minorHAnsi"/>
        </w:rPr>
      </w:pPr>
      <w:r w:rsidRPr="00951078">
        <w:rPr>
          <w:rFonts w:cstheme="minorHAnsi"/>
        </w:rPr>
        <w:t xml:space="preserve">Somerville (2021) UNIDOS. </w:t>
      </w:r>
      <w:hyperlink r:id="rId59" w:history="1">
        <w:r w:rsidRPr="00951078">
          <w:rPr>
            <w:rStyle w:val="Hyperlink"/>
            <w:rFonts w:cstheme="minorHAnsi"/>
          </w:rPr>
          <w:t>https://somerville.k12.ma.us/district-departments/english-language-learners/unidos</w:t>
        </w:r>
      </w:hyperlink>
    </w:p>
    <w:p w14:paraId="031B6F99" w14:textId="77777777" w:rsidR="007A08AA" w:rsidRDefault="007A08AA" w:rsidP="007A08AA">
      <w:pPr>
        <w:rPr>
          <w:rFonts w:cstheme="minorHAnsi"/>
          <w:color w:val="000000"/>
        </w:rPr>
      </w:pPr>
    </w:p>
    <w:p w14:paraId="4E95000C" w14:textId="77777777" w:rsidR="007A08AA" w:rsidRPr="00951078" w:rsidRDefault="007A08AA" w:rsidP="007A08AA">
      <w:pPr>
        <w:pStyle w:val="Default"/>
        <w:rPr>
          <w:rFonts w:asciiTheme="minorHAnsi" w:hAnsiTheme="minorHAnsi" w:cstheme="minorHAnsi"/>
        </w:rPr>
      </w:pPr>
      <w:r w:rsidRPr="00063027">
        <w:rPr>
          <w:rFonts w:asciiTheme="minorHAnsi" w:hAnsiTheme="minorHAnsi" w:cstheme="minorHAnsi"/>
          <w:lang w:val="pt-BR"/>
        </w:rPr>
        <w:t xml:space="preserve">Suárez-Orozco, C., Onaga, M., &amp; Lardemelle, C. D. (2010). </w:t>
      </w:r>
      <w:r w:rsidRPr="00951078">
        <w:rPr>
          <w:rFonts w:asciiTheme="minorHAnsi" w:hAnsiTheme="minorHAnsi" w:cstheme="minorHAnsi"/>
        </w:rPr>
        <w:t xml:space="preserve">Promoting academic engagement among immigrant adolescents through school-family-community collaboration. </w:t>
      </w:r>
      <w:r w:rsidRPr="00951078">
        <w:rPr>
          <w:rFonts w:asciiTheme="minorHAnsi" w:hAnsiTheme="minorHAnsi" w:cstheme="minorHAnsi"/>
          <w:i/>
          <w:iCs/>
        </w:rPr>
        <w:t>Professional School Counseling, 14</w:t>
      </w:r>
      <w:r w:rsidRPr="00951078">
        <w:rPr>
          <w:rFonts w:asciiTheme="minorHAnsi" w:hAnsiTheme="minorHAnsi" w:cstheme="minorHAnsi"/>
        </w:rPr>
        <w:t xml:space="preserve">(1), 15–26. </w:t>
      </w:r>
    </w:p>
    <w:p w14:paraId="452FA06E" w14:textId="77777777" w:rsidR="007A08AA" w:rsidRPr="00951078" w:rsidRDefault="007A08AA" w:rsidP="007A08AA">
      <w:pPr>
        <w:rPr>
          <w:rFonts w:cstheme="minorHAnsi"/>
          <w:color w:val="000000"/>
        </w:rPr>
      </w:pPr>
    </w:p>
    <w:p w14:paraId="4F2A8529" w14:textId="77777777" w:rsidR="007A08AA" w:rsidRPr="00951078" w:rsidRDefault="007A08AA" w:rsidP="007A08AA">
      <w:pPr>
        <w:pStyle w:val="Default"/>
        <w:rPr>
          <w:rFonts w:asciiTheme="minorHAnsi" w:hAnsiTheme="minorHAnsi" w:cstheme="minorHAnsi"/>
        </w:rPr>
      </w:pPr>
      <w:r w:rsidRPr="00951078">
        <w:rPr>
          <w:rFonts w:asciiTheme="minorHAnsi" w:hAnsiTheme="minorHAnsi" w:cstheme="minorHAnsi"/>
        </w:rPr>
        <w:t>T</w:t>
      </w:r>
      <w:r w:rsidRPr="00951078">
        <w:rPr>
          <w:rFonts w:asciiTheme="minorHAnsi" w:eastAsiaTheme="minorEastAsia" w:hAnsiTheme="minorHAnsi" w:cstheme="minorHAnsi"/>
        </w:rPr>
        <w:t xml:space="preserve">uchman, O. (2010). </w:t>
      </w:r>
      <w:r w:rsidRPr="00951078">
        <w:rPr>
          <w:rFonts w:asciiTheme="minorHAnsi" w:eastAsiaTheme="minorEastAsia" w:hAnsiTheme="minorHAnsi" w:cstheme="minorHAnsi"/>
          <w:i/>
          <w:iCs/>
        </w:rPr>
        <w:t>Effective programs for English language learners with interrupted formal education</w:t>
      </w:r>
      <w:r w:rsidRPr="00951078">
        <w:rPr>
          <w:rFonts w:asciiTheme="minorHAnsi" w:eastAsiaTheme="minorEastAsia" w:hAnsiTheme="minorHAnsi" w:cstheme="minorHAnsi"/>
        </w:rPr>
        <w:t xml:space="preserve">. Indiana Department of Education, Office of English Language Learning &amp; Migrant Education. </w:t>
      </w:r>
      <w:hyperlink r:id="rId60" w:history="1">
        <w:r w:rsidRPr="00951078">
          <w:rPr>
            <w:rStyle w:val="Hyperlink"/>
            <w:rFonts w:asciiTheme="minorHAnsi" w:hAnsiTheme="minorHAnsi" w:cstheme="minorHAnsi"/>
          </w:rPr>
          <w:t>https://brycs.org/wp-content/uploads/2018/09/ELLswithInterruptedFormalEducation.pdf</w:t>
        </w:r>
      </w:hyperlink>
      <w:r w:rsidRPr="00951078">
        <w:rPr>
          <w:rFonts w:asciiTheme="minorHAnsi" w:eastAsiaTheme="minorEastAsia" w:hAnsiTheme="minorHAnsi" w:cstheme="minorHAnsi"/>
          <w:color w:val="0000FF"/>
        </w:rPr>
        <w:t>.</w:t>
      </w:r>
      <w:r w:rsidRPr="00951078">
        <w:rPr>
          <w:rFonts w:asciiTheme="minorHAnsi" w:hAnsiTheme="minorHAnsi" w:cstheme="minorHAnsi"/>
        </w:rPr>
        <w:t xml:space="preserve"> </w:t>
      </w:r>
    </w:p>
    <w:p w14:paraId="2D4350A2" w14:textId="77777777" w:rsidR="007A08AA" w:rsidRPr="00951078" w:rsidRDefault="007A08AA" w:rsidP="007A08AA">
      <w:pPr>
        <w:pStyle w:val="Default"/>
        <w:rPr>
          <w:rFonts w:asciiTheme="minorHAnsi" w:hAnsiTheme="minorHAnsi" w:cstheme="minorHAnsi"/>
        </w:rPr>
      </w:pPr>
    </w:p>
    <w:p w14:paraId="0A792F6C" w14:textId="77777777" w:rsidR="007A08AA" w:rsidRPr="00951078" w:rsidRDefault="007A08AA" w:rsidP="007A08AA">
      <w:pPr>
        <w:rPr>
          <w:rStyle w:val="Hyperlink"/>
          <w:rFonts w:cstheme="minorHAnsi"/>
        </w:rPr>
      </w:pPr>
      <w:r w:rsidRPr="00951078">
        <w:rPr>
          <w:rStyle w:val="Hyperlink"/>
          <w:rFonts w:cstheme="minorHAnsi"/>
          <w:color w:val="000000" w:themeColor="text1"/>
          <w:u w:val="none"/>
        </w:rPr>
        <w:t xml:space="preserve">Worcester Public Schools (2021a). 2020 Graduation ad Dropout Rates: Report of the Superintendent April 8, 2021. </w:t>
      </w:r>
      <w:hyperlink r:id="rId61" w:history="1">
        <w:r w:rsidRPr="0038611B">
          <w:rPr>
            <w:rStyle w:val="Hyperlink"/>
            <w:rFonts w:cstheme="minorHAnsi"/>
          </w:rPr>
          <w:t>https://docs.google.com/presentation/d/1R4NWU2Jx4OoCWDIDd_TbVkLr2F0zGt0vCSow3xSnLTU/edit?usp=sharing</w:t>
        </w:r>
      </w:hyperlink>
    </w:p>
    <w:p w14:paraId="661CEA2B" w14:textId="77777777" w:rsidR="007A08AA" w:rsidRPr="00951078" w:rsidRDefault="007A08AA" w:rsidP="007A08AA">
      <w:pPr>
        <w:rPr>
          <w:rStyle w:val="Hyperlink"/>
          <w:rFonts w:cstheme="minorHAnsi"/>
        </w:rPr>
      </w:pPr>
    </w:p>
    <w:p w14:paraId="0F896861" w14:textId="77777777" w:rsidR="007A08AA" w:rsidRPr="007A08AA" w:rsidRDefault="007A08AA" w:rsidP="007A08AA"/>
    <w:p w14:paraId="4340DFE8" w14:textId="2ADA9EF3" w:rsidR="002159A8" w:rsidRDefault="002159A8" w:rsidP="002159A8">
      <w:pPr>
        <w:rPr>
          <w:rFonts w:eastAsiaTheme="minorEastAsia"/>
          <w:i/>
          <w:iCs/>
          <w:sz w:val="18"/>
          <w:szCs w:val="18"/>
        </w:rPr>
      </w:pPr>
    </w:p>
    <w:p w14:paraId="201097B0" w14:textId="77777777" w:rsidR="002159A8" w:rsidRPr="002159A8" w:rsidRDefault="002159A8" w:rsidP="005C5F40">
      <w:pPr>
        <w:jc w:val="right"/>
      </w:pPr>
    </w:p>
    <w:sectPr w:rsidR="002159A8" w:rsidRPr="002159A8" w:rsidSect="00D2088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BE403" w14:textId="77777777" w:rsidR="00806B29" w:rsidRDefault="00806B29" w:rsidP="00EC47B4">
      <w:r>
        <w:separator/>
      </w:r>
    </w:p>
  </w:endnote>
  <w:endnote w:type="continuationSeparator" w:id="0">
    <w:p w14:paraId="4AF3EB65" w14:textId="77777777" w:rsidR="00806B29" w:rsidRDefault="00806B29" w:rsidP="00EC47B4">
      <w:r>
        <w:continuationSeparator/>
      </w:r>
    </w:p>
  </w:endnote>
  <w:endnote w:type="continuationNotice" w:id="1">
    <w:p w14:paraId="5CC7D852" w14:textId="77777777" w:rsidR="00806B29" w:rsidRDefault="00806B29" w:rsidP="00EC4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Bold">
    <w:altName w:val="Calibri"/>
    <w:charset w:val="00"/>
    <w:family w:val="auto"/>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44DF5" w14:textId="77777777" w:rsidR="00770562" w:rsidRDefault="00770562" w:rsidP="00EC47B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F2F66C7" w14:textId="77777777" w:rsidR="00770562" w:rsidRDefault="00770562" w:rsidP="00EC4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AAAA4" w14:textId="77777777" w:rsidR="00770562" w:rsidRPr="00BD3202" w:rsidRDefault="5246C512" w:rsidP="00EC47B4">
    <w:r>
      <w:rPr>
        <w:noProof/>
      </w:rPr>
      <w:drawing>
        <wp:inline distT="0" distB="0" distL="0" distR="0" wp14:anchorId="1CC55ACF" wp14:editId="412AB2C2">
          <wp:extent cx="6858000" cy="228600"/>
          <wp:effectExtent l="0" t="0" r="0" b="0"/>
          <wp:docPr id="31" name="Picture 31" descr="sh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shaded line"/>
                  <pic:cNvPicPr/>
                </pic:nvPicPr>
                <pic:blipFill>
                  <a:blip r:embed="rId1">
                    <a:extLst>
                      <a:ext uri="{28A0092B-C50C-407E-A947-70E740481C1C}">
                        <a14:useLocalDpi xmlns:a14="http://schemas.microsoft.com/office/drawing/2010/main" val="0"/>
                      </a:ext>
                    </a:extLst>
                  </a:blip>
                  <a:stretch>
                    <a:fillRect/>
                  </a:stretch>
                </pic:blipFill>
                <pic:spPr>
                  <a:xfrm>
                    <a:off x="0" y="0"/>
                    <a:ext cx="6858000" cy="2286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0075B" w14:textId="77777777" w:rsidR="00770562" w:rsidRPr="00640E48" w:rsidRDefault="00770562" w:rsidP="00EC47B4">
    <w:pPr>
      <w:pStyle w:val="Footer"/>
    </w:pPr>
    <w:r w:rsidRPr="00063027">
      <w:rPr>
        <w:rStyle w:val="PageNumber"/>
        <w:color w:val="595959" w:themeColor="text1" w:themeTint="A6"/>
      </w:rPr>
      <w:t xml:space="preserve">– </w:t>
    </w:r>
    <w:r w:rsidRPr="00063027">
      <w:rPr>
        <w:rStyle w:val="PageNumber"/>
        <w:color w:val="595959" w:themeColor="text1" w:themeTint="A6"/>
      </w:rPr>
      <w:fldChar w:fldCharType="begin"/>
    </w:r>
    <w:r w:rsidRPr="00063027">
      <w:rPr>
        <w:rStyle w:val="PageNumber"/>
        <w:color w:val="595959" w:themeColor="text1" w:themeTint="A6"/>
      </w:rPr>
      <w:instrText xml:space="preserve">PAGE  </w:instrText>
    </w:r>
    <w:r w:rsidRPr="00063027">
      <w:rPr>
        <w:rStyle w:val="PageNumber"/>
        <w:color w:val="595959" w:themeColor="text1" w:themeTint="A6"/>
      </w:rPr>
      <w:fldChar w:fldCharType="separate"/>
    </w:r>
    <w:r w:rsidRPr="00063027">
      <w:rPr>
        <w:rStyle w:val="PageNumber"/>
        <w:noProof/>
        <w:color w:val="595959" w:themeColor="text1" w:themeTint="A6"/>
      </w:rPr>
      <w:t>1</w:t>
    </w:r>
    <w:r w:rsidRPr="00063027">
      <w:rPr>
        <w:rStyle w:val="PageNumber"/>
        <w:color w:val="595959" w:themeColor="text1" w:themeTint="A6"/>
      </w:rPr>
      <w:fldChar w:fldCharType="end"/>
    </w:r>
    <w:r w:rsidRPr="00063027">
      <w:rPr>
        <w:rStyle w:val="PageNumber"/>
        <w:color w:val="595959" w:themeColor="text1" w:themeTint="A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6CA22" w14:textId="77777777" w:rsidR="00770562" w:rsidRPr="003C2D03" w:rsidRDefault="00770562" w:rsidP="00EC47B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595959" w:themeColor="text1" w:themeTint="A6"/>
      </w:rPr>
      <w:id w:val="703990578"/>
      <w:docPartObj>
        <w:docPartGallery w:val="Page Numbers (Bottom of Page)"/>
        <w:docPartUnique/>
      </w:docPartObj>
    </w:sdtPr>
    <w:sdtEndPr>
      <w:rPr>
        <w:rStyle w:val="PageNumber"/>
        <w:color w:val="595959" w:themeColor="text1" w:themeTint="A6"/>
      </w:rPr>
    </w:sdtEndPr>
    <w:sdtContent>
      <w:p w14:paraId="7E822434" w14:textId="77777777" w:rsidR="005F47AE" w:rsidRDefault="005F47AE" w:rsidP="00614FC3">
        <w:pPr>
          <w:pStyle w:val="Footer"/>
          <w:jc w:val="right"/>
          <w:rPr>
            <w:rStyle w:val="PageNumber"/>
          </w:rPr>
        </w:pPr>
        <w:r w:rsidRPr="00063027">
          <w:rPr>
            <w:rStyle w:val="PageNumber"/>
            <w:color w:val="595959" w:themeColor="text1" w:themeTint="A6"/>
          </w:rPr>
          <w:fldChar w:fldCharType="begin"/>
        </w:r>
        <w:r w:rsidRPr="00063027">
          <w:rPr>
            <w:rStyle w:val="PageNumber"/>
            <w:color w:val="595959" w:themeColor="text1" w:themeTint="A6"/>
          </w:rPr>
          <w:instrText xml:space="preserve"> PAGE </w:instrText>
        </w:r>
        <w:r w:rsidRPr="00063027">
          <w:rPr>
            <w:rStyle w:val="PageNumber"/>
            <w:color w:val="595959" w:themeColor="text1" w:themeTint="A6"/>
          </w:rPr>
          <w:fldChar w:fldCharType="separate"/>
        </w:r>
        <w:r w:rsidRPr="00063027">
          <w:rPr>
            <w:rStyle w:val="PageNumber"/>
            <w:noProof/>
            <w:color w:val="595959" w:themeColor="text1" w:themeTint="A6"/>
          </w:rPr>
          <w:t>4</w:t>
        </w:r>
        <w:r w:rsidRPr="00063027">
          <w:rPr>
            <w:rStyle w:val="PageNumber"/>
            <w:color w:val="595959" w:themeColor="text1" w:themeTint="A6"/>
          </w:rPr>
          <w:fldChar w:fldCharType="end"/>
        </w:r>
      </w:p>
    </w:sdtContent>
  </w:sdt>
  <w:p w14:paraId="61B3C7CA" w14:textId="410076A2" w:rsidR="005F47AE" w:rsidRPr="003C2D03" w:rsidRDefault="005F47AE" w:rsidP="00EC47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ECABF" w14:textId="77777777" w:rsidR="00806B29" w:rsidRDefault="00806B29" w:rsidP="00EC47B4">
      <w:r>
        <w:separator/>
      </w:r>
    </w:p>
  </w:footnote>
  <w:footnote w:type="continuationSeparator" w:id="0">
    <w:p w14:paraId="4F5530E5" w14:textId="77777777" w:rsidR="00806B29" w:rsidRDefault="00806B29" w:rsidP="00EC47B4">
      <w:r>
        <w:continuationSeparator/>
      </w:r>
    </w:p>
  </w:footnote>
  <w:footnote w:type="continuationNotice" w:id="1">
    <w:p w14:paraId="7830673C" w14:textId="77777777" w:rsidR="00806B29" w:rsidRDefault="00806B29" w:rsidP="00EC47B4"/>
  </w:footnote>
  <w:footnote w:id="2">
    <w:p w14:paraId="32947B54" w14:textId="49EA83A8" w:rsidR="00770562" w:rsidRDefault="00770562" w:rsidP="00EC47B4">
      <w:pPr>
        <w:pStyle w:val="FootnoteText"/>
      </w:pPr>
      <w:r>
        <w:rPr>
          <w:rStyle w:val="FootnoteReference"/>
        </w:rPr>
        <w:footnoteRef/>
      </w:r>
      <w:r>
        <w:t xml:space="preserve"> The case studies are found in </w:t>
      </w:r>
      <w:r w:rsidR="00363D0A">
        <w:t>A</w:t>
      </w:r>
      <w:r>
        <w:t xml:space="preserve">ppendix A. The survey results and longitudinal analyses are found in </w:t>
      </w:r>
      <w:r w:rsidR="00AB59FB">
        <w:t>A</w:t>
      </w:r>
      <w:r>
        <w:t>ppendi</w:t>
      </w:r>
      <w:r w:rsidR="00363D0A">
        <w:t>ces</w:t>
      </w:r>
      <w:r>
        <w:t xml:space="preserve"> B</w:t>
      </w:r>
      <w:r w:rsidR="006E7A4F">
        <w:t xml:space="preserve"> and C</w:t>
      </w:r>
      <w:r w:rsidR="00363D0A">
        <w:t>,</w:t>
      </w:r>
      <w:r w:rsidR="00B072E2">
        <w:t xml:space="preserve"> respectively</w:t>
      </w:r>
      <w:r>
        <w:t>.</w:t>
      </w:r>
    </w:p>
  </w:footnote>
  <w:footnote w:id="3">
    <w:p w14:paraId="70801F9C" w14:textId="089AECEA" w:rsidR="0040262F" w:rsidRDefault="0040262F">
      <w:pPr>
        <w:pStyle w:val="FootnoteText"/>
      </w:pPr>
      <w:r>
        <w:rPr>
          <w:rStyle w:val="FootnoteReference"/>
        </w:rPr>
        <w:footnoteRef/>
      </w:r>
      <w:r>
        <w:t xml:space="preserve"> </w:t>
      </w:r>
      <w:r w:rsidR="002A7F21" w:rsidRPr="006C0E48">
        <w:rPr>
          <w:rFonts w:eastAsia="Times New Roman" w:cstheme="minorHAnsi"/>
          <w:color w:val="222222"/>
          <w:lang w:eastAsia="en-US"/>
        </w:rPr>
        <w:t>Note that the introductions to the case studies are identical, as the case studies may be individually shared or read</w:t>
      </w:r>
      <w:r w:rsidRPr="002A7F21">
        <w:rPr>
          <w:rFonts w:cstheme="minorHAnsi"/>
        </w:rPr>
        <w:t>.</w:t>
      </w:r>
      <w:r>
        <w:t xml:space="preserve"> </w:t>
      </w:r>
    </w:p>
  </w:footnote>
  <w:footnote w:id="4">
    <w:p w14:paraId="03B1A771" w14:textId="3AC39FF4" w:rsidR="00770562" w:rsidRDefault="00770562" w:rsidP="00EC47B4">
      <w:pPr>
        <w:pStyle w:val="FootnoteText"/>
      </w:pPr>
      <w:r>
        <w:rPr>
          <w:rStyle w:val="FootnoteReference"/>
        </w:rPr>
        <w:footnoteRef/>
      </w:r>
      <w:r>
        <w:t xml:space="preserve"> The most recent dropout data provided by DESE is for the 2018/2019 school year. </w:t>
      </w:r>
    </w:p>
  </w:footnote>
  <w:footnote w:id="5">
    <w:p w14:paraId="1935E1B1" w14:textId="5FDF0AD0" w:rsidR="00770562" w:rsidRDefault="00770562" w:rsidP="00EC47B4">
      <w:pPr>
        <w:pStyle w:val="FootnoteText"/>
      </w:pPr>
      <w:r>
        <w:rPr>
          <w:rStyle w:val="FootnoteReference"/>
        </w:rPr>
        <w:footnoteRef/>
      </w:r>
      <w:r>
        <w:t xml:space="preserve"> Note that Somerville uses the term Students with Interrupted Formal Education (SIFE), whereas other districts in this report use the term Students with Limited or Interrupted Formal Education (SLIFE). We use Somerville’s terminology, as its program description specifically uses the term SIFE: </w:t>
      </w:r>
      <w:hyperlink r:id="rId1" w:history="1">
        <w:r w:rsidRPr="00704AEF">
          <w:rPr>
            <w:rStyle w:val="Hyperlink"/>
          </w:rPr>
          <w:t>https://somerville.k12.ma.us/schools/somerville-high-school/departments-academics/english-learner-education</w:t>
        </w:r>
      </w:hyperlink>
    </w:p>
  </w:footnote>
  <w:footnote w:id="6">
    <w:p w14:paraId="3A5CB497" w14:textId="77777777" w:rsidR="00770562" w:rsidRPr="00283CF8" w:rsidRDefault="00770562" w:rsidP="00EC47B4">
      <w:pPr>
        <w:pStyle w:val="FootnoteText"/>
      </w:pPr>
      <w:r w:rsidRPr="00F85249">
        <w:rPr>
          <w:rStyle w:val="FootnoteReference"/>
          <w:rFonts w:cs="Times New Roman"/>
        </w:rPr>
        <w:footnoteRef/>
      </w:r>
      <w:r w:rsidRPr="00F85249">
        <w:t xml:space="preserve"> The one</w:t>
      </w:r>
      <w:r w:rsidRPr="002F25F0">
        <w:t>-way immersion program is for students whose home language is Spanish. The two-</w:t>
      </w:r>
      <w:r>
        <w:t>w</w:t>
      </w:r>
      <w:r w:rsidRPr="002F25F0">
        <w:t xml:space="preserve">ay program includes students who speak only </w:t>
      </w:r>
      <w:r w:rsidRPr="000F3525">
        <w:t xml:space="preserve">Spanish at home, only English at home, or </w:t>
      </w:r>
      <w:r w:rsidRPr="00283CF8">
        <w:t>both Spanish and English at home.</w:t>
      </w:r>
    </w:p>
  </w:footnote>
  <w:footnote w:id="7">
    <w:p w14:paraId="07F93565" w14:textId="77777777" w:rsidR="005F47AE" w:rsidRDefault="005F47AE" w:rsidP="00EC47B4">
      <w:pPr>
        <w:pStyle w:val="FootnoteText"/>
      </w:pPr>
      <w:r>
        <w:rPr>
          <w:rStyle w:val="FootnoteReference"/>
        </w:rPr>
        <w:footnoteRef/>
      </w:r>
      <w:r>
        <w:t xml:space="preserve"> MA DESE considers districts with 10 or fewer English learners to be “low incidence” English learner districts and they were excluded from this survey.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48E71" w14:textId="77777777" w:rsidR="00770562" w:rsidRDefault="5246C512" w:rsidP="00EC47B4">
    <w:pPr>
      <w:pStyle w:val="Header"/>
    </w:pPr>
    <w:r>
      <w:rPr>
        <w:noProof/>
      </w:rPr>
      <w:drawing>
        <wp:inline distT="0" distB="0" distL="0" distR="0" wp14:anchorId="4FFE61D5" wp14:editId="455EFB4E">
          <wp:extent cx="6858000" cy="402336"/>
          <wp:effectExtent l="0" t="0" r="0" b="4445"/>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58000" cy="40233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22E5A" w14:textId="77777777" w:rsidR="00770562" w:rsidRDefault="00770562" w:rsidP="00EC4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0C97"/>
    <w:multiLevelType w:val="hybridMultilevel"/>
    <w:tmpl w:val="3C30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C21BF"/>
    <w:multiLevelType w:val="hybridMultilevel"/>
    <w:tmpl w:val="9700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069F8"/>
    <w:multiLevelType w:val="hybridMultilevel"/>
    <w:tmpl w:val="4AAAD152"/>
    <w:lvl w:ilvl="0" w:tplc="AC98C978">
      <w:start w:val="1"/>
      <w:numFmt w:val="decimal"/>
      <w:lvlText w:val="%1."/>
      <w:lvlJc w:val="left"/>
      <w:pPr>
        <w:tabs>
          <w:tab w:val="num" w:pos="720"/>
        </w:tabs>
        <w:ind w:left="720" w:hanging="360"/>
      </w:pPr>
    </w:lvl>
    <w:lvl w:ilvl="1" w:tplc="99F609CE" w:tentative="1">
      <w:start w:val="1"/>
      <w:numFmt w:val="decimal"/>
      <w:lvlText w:val="%2."/>
      <w:lvlJc w:val="left"/>
      <w:pPr>
        <w:tabs>
          <w:tab w:val="num" w:pos="1440"/>
        </w:tabs>
        <w:ind w:left="1440" w:hanging="360"/>
      </w:pPr>
    </w:lvl>
    <w:lvl w:ilvl="2" w:tplc="A1060984" w:tentative="1">
      <w:start w:val="1"/>
      <w:numFmt w:val="decimal"/>
      <w:lvlText w:val="%3."/>
      <w:lvlJc w:val="left"/>
      <w:pPr>
        <w:tabs>
          <w:tab w:val="num" w:pos="2160"/>
        </w:tabs>
        <w:ind w:left="2160" w:hanging="360"/>
      </w:pPr>
    </w:lvl>
    <w:lvl w:ilvl="3" w:tplc="90487E6E" w:tentative="1">
      <w:start w:val="1"/>
      <w:numFmt w:val="decimal"/>
      <w:lvlText w:val="%4."/>
      <w:lvlJc w:val="left"/>
      <w:pPr>
        <w:tabs>
          <w:tab w:val="num" w:pos="2880"/>
        </w:tabs>
        <w:ind w:left="2880" w:hanging="360"/>
      </w:pPr>
    </w:lvl>
    <w:lvl w:ilvl="4" w:tplc="A6E4FFA2" w:tentative="1">
      <w:start w:val="1"/>
      <w:numFmt w:val="decimal"/>
      <w:lvlText w:val="%5."/>
      <w:lvlJc w:val="left"/>
      <w:pPr>
        <w:tabs>
          <w:tab w:val="num" w:pos="3600"/>
        </w:tabs>
        <w:ind w:left="3600" w:hanging="360"/>
      </w:pPr>
    </w:lvl>
    <w:lvl w:ilvl="5" w:tplc="8DC2F394" w:tentative="1">
      <w:start w:val="1"/>
      <w:numFmt w:val="decimal"/>
      <w:lvlText w:val="%6."/>
      <w:lvlJc w:val="left"/>
      <w:pPr>
        <w:tabs>
          <w:tab w:val="num" w:pos="4320"/>
        </w:tabs>
        <w:ind w:left="4320" w:hanging="360"/>
      </w:pPr>
    </w:lvl>
    <w:lvl w:ilvl="6" w:tplc="05BC4DDE" w:tentative="1">
      <w:start w:val="1"/>
      <w:numFmt w:val="decimal"/>
      <w:lvlText w:val="%7."/>
      <w:lvlJc w:val="left"/>
      <w:pPr>
        <w:tabs>
          <w:tab w:val="num" w:pos="5040"/>
        </w:tabs>
        <w:ind w:left="5040" w:hanging="360"/>
      </w:pPr>
    </w:lvl>
    <w:lvl w:ilvl="7" w:tplc="C77A1A86" w:tentative="1">
      <w:start w:val="1"/>
      <w:numFmt w:val="decimal"/>
      <w:lvlText w:val="%8."/>
      <w:lvlJc w:val="left"/>
      <w:pPr>
        <w:tabs>
          <w:tab w:val="num" w:pos="5760"/>
        </w:tabs>
        <w:ind w:left="5760" w:hanging="360"/>
      </w:pPr>
    </w:lvl>
    <w:lvl w:ilvl="8" w:tplc="0A606F84" w:tentative="1">
      <w:start w:val="1"/>
      <w:numFmt w:val="decimal"/>
      <w:lvlText w:val="%9."/>
      <w:lvlJc w:val="left"/>
      <w:pPr>
        <w:tabs>
          <w:tab w:val="num" w:pos="6480"/>
        </w:tabs>
        <w:ind w:left="6480" w:hanging="360"/>
      </w:pPr>
    </w:lvl>
  </w:abstractNum>
  <w:abstractNum w:abstractNumId="3" w15:restartNumberingAfterBreak="0">
    <w:nsid w:val="03FC0818"/>
    <w:multiLevelType w:val="hybridMultilevel"/>
    <w:tmpl w:val="62F61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92220"/>
    <w:multiLevelType w:val="hybridMultilevel"/>
    <w:tmpl w:val="D1E86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8353F"/>
    <w:multiLevelType w:val="hybridMultilevel"/>
    <w:tmpl w:val="4AAAD152"/>
    <w:lvl w:ilvl="0" w:tplc="AC98C978">
      <w:start w:val="1"/>
      <w:numFmt w:val="decimal"/>
      <w:lvlText w:val="%1."/>
      <w:lvlJc w:val="left"/>
      <w:pPr>
        <w:tabs>
          <w:tab w:val="num" w:pos="720"/>
        </w:tabs>
        <w:ind w:left="720" w:hanging="360"/>
      </w:pPr>
    </w:lvl>
    <w:lvl w:ilvl="1" w:tplc="99F609CE" w:tentative="1">
      <w:start w:val="1"/>
      <w:numFmt w:val="decimal"/>
      <w:lvlText w:val="%2."/>
      <w:lvlJc w:val="left"/>
      <w:pPr>
        <w:tabs>
          <w:tab w:val="num" w:pos="1440"/>
        </w:tabs>
        <w:ind w:left="1440" w:hanging="360"/>
      </w:pPr>
    </w:lvl>
    <w:lvl w:ilvl="2" w:tplc="A1060984" w:tentative="1">
      <w:start w:val="1"/>
      <w:numFmt w:val="decimal"/>
      <w:lvlText w:val="%3."/>
      <w:lvlJc w:val="left"/>
      <w:pPr>
        <w:tabs>
          <w:tab w:val="num" w:pos="2160"/>
        </w:tabs>
        <w:ind w:left="2160" w:hanging="360"/>
      </w:pPr>
    </w:lvl>
    <w:lvl w:ilvl="3" w:tplc="90487E6E" w:tentative="1">
      <w:start w:val="1"/>
      <w:numFmt w:val="decimal"/>
      <w:lvlText w:val="%4."/>
      <w:lvlJc w:val="left"/>
      <w:pPr>
        <w:tabs>
          <w:tab w:val="num" w:pos="2880"/>
        </w:tabs>
        <w:ind w:left="2880" w:hanging="360"/>
      </w:pPr>
    </w:lvl>
    <w:lvl w:ilvl="4" w:tplc="A6E4FFA2" w:tentative="1">
      <w:start w:val="1"/>
      <w:numFmt w:val="decimal"/>
      <w:lvlText w:val="%5."/>
      <w:lvlJc w:val="left"/>
      <w:pPr>
        <w:tabs>
          <w:tab w:val="num" w:pos="3600"/>
        </w:tabs>
        <w:ind w:left="3600" w:hanging="360"/>
      </w:pPr>
    </w:lvl>
    <w:lvl w:ilvl="5" w:tplc="8DC2F394" w:tentative="1">
      <w:start w:val="1"/>
      <w:numFmt w:val="decimal"/>
      <w:lvlText w:val="%6."/>
      <w:lvlJc w:val="left"/>
      <w:pPr>
        <w:tabs>
          <w:tab w:val="num" w:pos="4320"/>
        </w:tabs>
        <w:ind w:left="4320" w:hanging="360"/>
      </w:pPr>
    </w:lvl>
    <w:lvl w:ilvl="6" w:tplc="05BC4DDE" w:tentative="1">
      <w:start w:val="1"/>
      <w:numFmt w:val="decimal"/>
      <w:lvlText w:val="%7."/>
      <w:lvlJc w:val="left"/>
      <w:pPr>
        <w:tabs>
          <w:tab w:val="num" w:pos="5040"/>
        </w:tabs>
        <w:ind w:left="5040" w:hanging="360"/>
      </w:pPr>
    </w:lvl>
    <w:lvl w:ilvl="7" w:tplc="C77A1A86" w:tentative="1">
      <w:start w:val="1"/>
      <w:numFmt w:val="decimal"/>
      <w:lvlText w:val="%8."/>
      <w:lvlJc w:val="left"/>
      <w:pPr>
        <w:tabs>
          <w:tab w:val="num" w:pos="5760"/>
        </w:tabs>
        <w:ind w:left="5760" w:hanging="360"/>
      </w:pPr>
    </w:lvl>
    <w:lvl w:ilvl="8" w:tplc="0A606F84" w:tentative="1">
      <w:start w:val="1"/>
      <w:numFmt w:val="decimal"/>
      <w:lvlText w:val="%9."/>
      <w:lvlJc w:val="left"/>
      <w:pPr>
        <w:tabs>
          <w:tab w:val="num" w:pos="6480"/>
        </w:tabs>
        <w:ind w:left="6480" w:hanging="360"/>
      </w:pPr>
    </w:lvl>
  </w:abstractNum>
  <w:abstractNum w:abstractNumId="6" w15:restartNumberingAfterBreak="0">
    <w:nsid w:val="10914ECC"/>
    <w:multiLevelType w:val="hybridMultilevel"/>
    <w:tmpl w:val="679C530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11C741E8"/>
    <w:multiLevelType w:val="hybridMultilevel"/>
    <w:tmpl w:val="3450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B1762"/>
    <w:multiLevelType w:val="hybridMultilevel"/>
    <w:tmpl w:val="4AAAD152"/>
    <w:lvl w:ilvl="0" w:tplc="AC98C978">
      <w:start w:val="1"/>
      <w:numFmt w:val="decimal"/>
      <w:lvlText w:val="%1."/>
      <w:lvlJc w:val="left"/>
      <w:pPr>
        <w:tabs>
          <w:tab w:val="num" w:pos="720"/>
        </w:tabs>
        <w:ind w:left="720" w:hanging="360"/>
      </w:pPr>
    </w:lvl>
    <w:lvl w:ilvl="1" w:tplc="99F609CE" w:tentative="1">
      <w:start w:val="1"/>
      <w:numFmt w:val="decimal"/>
      <w:lvlText w:val="%2."/>
      <w:lvlJc w:val="left"/>
      <w:pPr>
        <w:tabs>
          <w:tab w:val="num" w:pos="1440"/>
        </w:tabs>
        <w:ind w:left="1440" w:hanging="360"/>
      </w:pPr>
    </w:lvl>
    <w:lvl w:ilvl="2" w:tplc="A1060984" w:tentative="1">
      <w:start w:val="1"/>
      <w:numFmt w:val="decimal"/>
      <w:lvlText w:val="%3."/>
      <w:lvlJc w:val="left"/>
      <w:pPr>
        <w:tabs>
          <w:tab w:val="num" w:pos="2160"/>
        </w:tabs>
        <w:ind w:left="2160" w:hanging="360"/>
      </w:pPr>
    </w:lvl>
    <w:lvl w:ilvl="3" w:tplc="90487E6E" w:tentative="1">
      <w:start w:val="1"/>
      <w:numFmt w:val="decimal"/>
      <w:lvlText w:val="%4."/>
      <w:lvlJc w:val="left"/>
      <w:pPr>
        <w:tabs>
          <w:tab w:val="num" w:pos="2880"/>
        </w:tabs>
        <w:ind w:left="2880" w:hanging="360"/>
      </w:pPr>
    </w:lvl>
    <w:lvl w:ilvl="4" w:tplc="A6E4FFA2" w:tentative="1">
      <w:start w:val="1"/>
      <w:numFmt w:val="decimal"/>
      <w:lvlText w:val="%5."/>
      <w:lvlJc w:val="left"/>
      <w:pPr>
        <w:tabs>
          <w:tab w:val="num" w:pos="3600"/>
        </w:tabs>
        <w:ind w:left="3600" w:hanging="360"/>
      </w:pPr>
    </w:lvl>
    <w:lvl w:ilvl="5" w:tplc="8DC2F394" w:tentative="1">
      <w:start w:val="1"/>
      <w:numFmt w:val="decimal"/>
      <w:lvlText w:val="%6."/>
      <w:lvlJc w:val="left"/>
      <w:pPr>
        <w:tabs>
          <w:tab w:val="num" w:pos="4320"/>
        </w:tabs>
        <w:ind w:left="4320" w:hanging="360"/>
      </w:pPr>
    </w:lvl>
    <w:lvl w:ilvl="6" w:tplc="05BC4DDE" w:tentative="1">
      <w:start w:val="1"/>
      <w:numFmt w:val="decimal"/>
      <w:lvlText w:val="%7."/>
      <w:lvlJc w:val="left"/>
      <w:pPr>
        <w:tabs>
          <w:tab w:val="num" w:pos="5040"/>
        </w:tabs>
        <w:ind w:left="5040" w:hanging="360"/>
      </w:pPr>
    </w:lvl>
    <w:lvl w:ilvl="7" w:tplc="C77A1A86" w:tentative="1">
      <w:start w:val="1"/>
      <w:numFmt w:val="decimal"/>
      <w:lvlText w:val="%8."/>
      <w:lvlJc w:val="left"/>
      <w:pPr>
        <w:tabs>
          <w:tab w:val="num" w:pos="5760"/>
        </w:tabs>
        <w:ind w:left="5760" w:hanging="360"/>
      </w:pPr>
    </w:lvl>
    <w:lvl w:ilvl="8" w:tplc="0A606F84" w:tentative="1">
      <w:start w:val="1"/>
      <w:numFmt w:val="decimal"/>
      <w:lvlText w:val="%9."/>
      <w:lvlJc w:val="left"/>
      <w:pPr>
        <w:tabs>
          <w:tab w:val="num" w:pos="6480"/>
        </w:tabs>
        <w:ind w:left="6480" w:hanging="360"/>
      </w:pPr>
    </w:lvl>
  </w:abstractNum>
  <w:abstractNum w:abstractNumId="9" w15:restartNumberingAfterBreak="0">
    <w:nsid w:val="15A815BA"/>
    <w:multiLevelType w:val="hybridMultilevel"/>
    <w:tmpl w:val="4AAAD152"/>
    <w:lvl w:ilvl="0" w:tplc="AC98C978">
      <w:start w:val="1"/>
      <w:numFmt w:val="decimal"/>
      <w:lvlText w:val="%1."/>
      <w:lvlJc w:val="left"/>
      <w:pPr>
        <w:tabs>
          <w:tab w:val="num" w:pos="720"/>
        </w:tabs>
        <w:ind w:left="720" w:hanging="360"/>
      </w:pPr>
    </w:lvl>
    <w:lvl w:ilvl="1" w:tplc="99F609CE" w:tentative="1">
      <w:start w:val="1"/>
      <w:numFmt w:val="decimal"/>
      <w:lvlText w:val="%2."/>
      <w:lvlJc w:val="left"/>
      <w:pPr>
        <w:tabs>
          <w:tab w:val="num" w:pos="1440"/>
        </w:tabs>
        <w:ind w:left="1440" w:hanging="360"/>
      </w:pPr>
    </w:lvl>
    <w:lvl w:ilvl="2" w:tplc="A1060984" w:tentative="1">
      <w:start w:val="1"/>
      <w:numFmt w:val="decimal"/>
      <w:lvlText w:val="%3."/>
      <w:lvlJc w:val="left"/>
      <w:pPr>
        <w:tabs>
          <w:tab w:val="num" w:pos="2160"/>
        </w:tabs>
        <w:ind w:left="2160" w:hanging="360"/>
      </w:pPr>
    </w:lvl>
    <w:lvl w:ilvl="3" w:tplc="90487E6E" w:tentative="1">
      <w:start w:val="1"/>
      <w:numFmt w:val="decimal"/>
      <w:lvlText w:val="%4."/>
      <w:lvlJc w:val="left"/>
      <w:pPr>
        <w:tabs>
          <w:tab w:val="num" w:pos="2880"/>
        </w:tabs>
        <w:ind w:left="2880" w:hanging="360"/>
      </w:pPr>
    </w:lvl>
    <w:lvl w:ilvl="4" w:tplc="A6E4FFA2" w:tentative="1">
      <w:start w:val="1"/>
      <w:numFmt w:val="decimal"/>
      <w:lvlText w:val="%5."/>
      <w:lvlJc w:val="left"/>
      <w:pPr>
        <w:tabs>
          <w:tab w:val="num" w:pos="3600"/>
        </w:tabs>
        <w:ind w:left="3600" w:hanging="360"/>
      </w:pPr>
    </w:lvl>
    <w:lvl w:ilvl="5" w:tplc="8DC2F394" w:tentative="1">
      <w:start w:val="1"/>
      <w:numFmt w:val="decimal"/>
      <w:lvlText w:val="%6."/>
      <w:lvlJc w:val="left"/>
      <w:pPr>
        <w:tabs>
          <w:tab w:val="num" w:pos="4320"/>
        </w:tabs>
        <w:ind w:left="4320" w:hanging="360"/>
      </w:pPr>
    </w:lvl>
    <w:lvl w:ilvl="6" w:tplc="05BC4DDE" w:tentative="1">
      <w:start w:val="1"/>
      <w:numFmt w:val="decimal"/>
      <w:lvlText w:val="%7."/>
      <w:lvlJc w:val="left"/>
      <w:pPr>
        <w:tabs>
          <w:tab w:val="num" w:pos="5040"/>
        </w:tabs>
        <w:ind w:left="5040" w:hanging="360"/>
      </w:pPr>
    </w:lvl>
    <w:lvl w:ilvl="7" w:tplc="C77A1A86" w:tentative="1">
      <w:start w:val="1"/>
      <w:numFmt w:val="decimal"/>
      <w:lvlText w:val="%8."/>
      <w:lvlJc w:val="left"/>
      <w:pPr>
        <w:tabs>
          <w:tab w:val="num" w:pos="5760"/>
        </w:tabs>
        <w:ind w:left="5760" w:hanging="360"/>
      </w:pPr>
    </w:lvl>
    <w:lvl w:ilvl="8" w:tplc="0A606F84" w:tentative="1">
      <w:start w:val="1"/>
      <w:numFmt w:val="decimal"/>
      <w:lvlText w:val="%9."/>
      <w:lvlJc w:val="left"/>
      <w:pPr>
        <w:tabs>
          <w:tab w:val="num" w:pos="6480"/>
        </w:tabs>
        <w:ind w:left="6480" w:hanging="360"/>
      </w:pPr>
    </w:lvl>
  </w:abstractNum>
  <w:abstractNum w:abstractNumId="10" w15:restartNumberingAfterBreak="0">
    <w:nsid w:val="17490527"/>
    <w:multiLevelType w:val="hybridMultilevel"/>
    <w:tmpl w:val="D156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1E08C4"/>
    <w:multiLevelType w:val="hybridMultilevel"/>
    <w:tmpl w:val="11148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F22252"/>
    <w:multiLevelType w:val="hybridMultilevel"/>
    <w:tmpl w:val="B42E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02BBB"/>
    <w:multiLevelType w:val="hybridMultilevel"/>
    <w:tmpl w:val="D262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C82572"/>
    <w:multiLevelType w:val="hybridMultilevel"/>
    <w:tmpl w:val="7BEEE4CA"/>
    <w:lvl w:ilvl="0" w:tplc="AC36217A">
      <w:start w:val="1"/>
      <w:numFmt w:val="bullet"/>
      <w:lvlText w:val="•"/>
      <w:lvlJc w:val="left"/>
      <w:pPr>
        <w:tabs>
          <w:tab w:val="num" w:pos="720"/>
        </w:tabs>
        <w:ind w:left="720" w:hanging="360"/>
      </w:pPr>
      <w:rPr>
        <w:rFonts w:ascii="Arial" w:hAnsi="Arial" w:hint="default"/>
      </w:rPr>
    </w:lvl>
    <w:lvl w:ilvl="1" w:tplc="C2720B4E">
      <w:start w:val="1"/>
      <w:numFmt w:val="bullet"/>
      <w:lvlText w:val="•"/>
      <w:lvlJc w:val="left"/>
      <w:pPr>
        <w:tabs>
          <w:tab w:val="num" w:pos="1440"/>
        </w:tabs>
        <w:ind w:left="1440" w:hanging="360"/>
      </w:pPr>
      <w:rPr>
        <w:rFonts w:ascii="Arial" w:hAnsi="Arial" w:hint="default"/>
      </w:rPr>
    </w:lvl>
    <w:lvl w:ilvl="2" w:tplc="16E00D2C" w:tentative="1">
      <w:start w:val="1"/>
      <w:numFmt w:val="bullet"/>
      <w:lvlText w:val="•"/>
      <w:lvlJc w:val="left"/>
      <w:pPr>
        <w:tabs>
          <w:tab w:val="num" w:pos="2160"/>
        </w:tabs>
        <w:ind w:left="2160" w:hanging="360"/>
      </w:pPr>
      <w:rPr>
        <w:rFonts w:ascii="Arial" w:hAnsi="Arial" w:hint="default"/>
      </w:rPr>
    </w:lvl>
    <w:lvl w:ilvl="3" w:tplc="9C4EECAE" w:tentative="1">
      <w:start w:val="1"/>
      <w:numFmt w:val="bullet"/>
      <w:lvlText w:val="•"/>
      <w:lvlJc w:val="left"/>
      <w:pPr>
        <w:tabs>
          <w:tab w:val="num" w:pos="2880"/>
        </w:tabs>
        <w:ind w:left="2880" w:hanging="360"/>
      </w:pPr>
      <w:rPr>
        <w:rFonts w:ascii="Arial" w:hAnsi="Arial" w:hint="default"/>
      </w:rPr>
    </w:lvl>
    <w:lvl w:ilvl="4" w:tplc="976A21F8" w:tentative="1">
      <w:start w:val="1"/>
      <w:numFmt w:val="bullet"/>
      <w:lvlText w:val="•"/>
      <w:lvlJc w:val="left"/>
      <w:pPr>
        <w:tabs>
          <w:tab w:val="num" w:pos="3600"/>
        </w:tabs>
        <w:ind w:left="3600" w:hanging="360"/>
      </w:pPr>
      <w:rPr>
        <w:rFonts w:ascii="Arial" w:hAnsi="Arial" w:hint="default"/>
      </w:rPr>
    </w:lvl>
    <w:lvl w:ilvl="5" w:tplc="8BB8BBC8" w:tentative="1">
      <w:start w:val="1"/>
      <w:numFmt w:val="bullet"/>
      <w:lvlText w:val="•"/>
      <w:lvlJc w:val="left"/>
      <w:pPr>
        <w:tabs>
          <w:tab w:val="num" w:pos="4320"/>
        </w:tabs>
        <w:ind w:left="4320" w:hanging="360"/>
      </w:pPr>
      <w:rPr>
        <w:rFonts w:ascii="Arial" w:hAnsi="Arial" w:hint="default"/>
      </w:rPr>
    </w:lvl>
    <w:lvl w:ilvl="6" w:tplc="83C8FE26" w:tentative="1">
      <w:start w:val="1"/>
      <w:numFmt w:val="bullet"/>
      <w:lvlText w:val="•"/>
      <w:lvlJc w:val="left"/>
      <w:pPr>
        <w:tabs>
          <w:tab w:val="num" w:pos="5040"/>
        </w:tabs>
        <w:ind w:left="5040" w:hanging="360"/>
      </w:pPr>
      <w:rPr>
        <w:rFonts w:ascii="Arial" w:hAnsi="Arial" w:hint="default"/>
      </w:rPr>
    </w:lvl>
    <w:lvl w:ilvl="7" w:tplc="C338E606" w:tentative="1">
      <w:start w:val="1"/>
      <w:numFmt w:val="bullet"/>
      <w:lvlText w:val="•"/>
      <w:lvlJc w:val="left"/>
      <w:pPr>
        <w:tabs>
          <w:tab w:val="num" w:pos="5760"/>
        </w:tabs>
        <w:ind w:left="5760" w:hanging="360"/>
      </w:pPr>
      <w:rPr>
        <w:rFonts w:ascii="Arial" w:hAnsi="Arial" w:hint="default"/>
      </w:rPr>
    </w:lvl>
    <w:lvl w:ilvl="8" w:tplc="3B8856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B813C0"/>
    <w:multiLevelType w:val="hybridMultilevel"/>
    <w:tmpl w:val="A404E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2A3A4E"/>
    <w:multiLevelType w:val="hybridMultilevel"/>
    <w:tmpl w:val="EBDC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05C08"/>
    <w:multiLevelType w:val="hybridMultilevel"/>
    <w:tmpl w:val="A154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C546C"/>
    <w:multiLevelType w:val="hybridMultilevel"/>
    <w:tmpl w:val="198C9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F62DBC"/>
    <w:multiLevelType w:val="hybridMultilevel"/>
    <w:tmpl w:val="6D20FAC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0" w15:restartNumberingAfterBreak="0">
    <w:nsid w:val="37DE6E35"/>
    <w:multiLevelType w:val="hybridMultilevel"/>
    <w:tmpl w:val="616E2AD6"/>
    <w:lvl w:ilvl="0" w:tplc="C0EE0306">
      <w:start w:val="1"/>
      <w:numFmt w:val="bullet"/>
      <w:lvlText w:val=""/>
      <w:lvlJc w:val="left"/>
      <w:pPr>
        <w:tabs>
          <w:tab w:val="num" w:pos="720"/>
        </w:tabs>
        <w:ind w:left="720" w:hanging="360"/>
      </w:pPr>
      <w:rPr>
        <w:rFonts w:ascii="Symbol" w:hAnsi="Symbol" w:hint="default"/>
      </w:rPr>
    </w:lvl>
    <w:lvl w:ilvl="1" w:tplc="5BEE4DE0" w:tentative="1">
      <w:start w:val="1"/>
      <w:numFmt w:val="bullet"/>
      <w:lvlText w:val=""/>
      <w:lvlJc w:val="left"/>
      <w:pPr>
        <w:tabs>
          <w:tab w:val="num" w:pos="1440"/>
        </w:tabs>
        <w:ind w:left="1440" w:hanging="360"/>
      </w:pPr>
      <w:rPr>
        <w:rFonts w:ascii="Symbol" w:hAnsi="Symbol" w:hint="default"/>
      </w:rPr>
    </w:lvl>
    <w:lvl w:ilvl="2" w:tplc="0E287FF0" w:tentative="1">
      <w:start w:val="1"/>
      <w:numFmt w:val="bullet"/>
      <w:lvlText w:val=""/>
      <w:lvlJc w:val="left"/>
      <w:pPr>
        <w:tabs>
          <w:tab w:val="num" w:pos="2160"/>
        </w:tabs>
        <w:ind w:left="2160" w:hanging="360"/>
      </w:pPr>
      <w:rPr>
        <w:rFonts w:ascii="Symbol" w:hAnsi="Symbol" w:hint="default"/>
      </w:rPr>
    </w:lvl>
    <w:lvl w:ilvl="3" w:tplc="8C1C7358" w:tentative="1">
      <w:start w:val="1"/>
      <w:numFmt w:val="bullet"/>
      <w:lvlText w:val=""/>
      <w:lvlJc w:val="left"/>
      <w:pPr>
        <w:tabs>
          <w:tab w:val="num" w:pos="2880"/>
        </w:tabs>
        <w:ind w:left="2880" w:hanging="360"/>
      </w:pPr>
      <w:rPr>
        <w:rFonts w:ascii="Symbol" w:hAnsi="Symbol" w:hint="default"/>
      </w:rPr>
    </w:lvl>
    <w:lvl w:ilvl="4" w:tplc="6A12A3B2" w:tentative="1">
      <w:start w:val="1"/>
      <w:numFmt w:val="bullet"/>
      <w:lvlText w:val=""/>
      <w:lvlJc w:val="left"/>
      <w:pPr>
        <w:tabs>
          <w:tab w:val="num" w:pos="3600"/>
        </w:tabs>
        <w:ind w:left="3600" w:hanging="360"/>
      </w:pPr>
      <w:rPr>
        <w:rFonts w:ascii="Symbol" w:hAnsi="Symbol" w:hint="default"/>
      </w:rPr>
    </w:lvl>
    <w:lvl w:ilvl="5" w:tplc="8D70A666" w:tentative="1">
      <w:start w:val="1"/>
      <w:numFmt w:val="bullet"/>
      <w:lvlText w:val=""/>
      <w:lvlJc w:val="left"/>
      <w:pPr>
        <w:tabs>
          <w:tab w:val="num" w:pos="4320"/>
        </w:tabs>
        <w:ind w:left="4320" w:hanging="360"/>
      </w:pPr>
      <w:rPr>
        <w:rFonts w:ascii="Symbol" w:hAnsi="Symbol" w:hint="default"/>
      </w:rPr>
    </w:lvl>
    <w:lvl w:ilvl="6" w:tplc="43241418" w:tentative="1">
      <w:start w:val="1"/>
      <w:numFmt w:val="bullet"/>
      <w:lvlText w:val=""/>
      <w:lvlJc w:val="left"/>
      <w:pPr>
        <w:tabs>
          <w:tab w:val="num" w:pos="5040"/>
        </w:tabs>
        <w:ind w:left="5040" w:hanging="360"/>
      </w:pPr>
      <w:rPr>
        <w:rFonts w:ascii="Symbol" w:hAnsi="Symbol" w:hint="default"/>
      </w:rPr>
    </w:lvl>
    <w:lvl w:ilvl="7" w:tplc="1BEC9B66" w:tentative="1">
      <w:start w:val="1"/>
      <w:numFmt w:val="bullet"/>
      <w:lvlText w:val=""/>
      <w:lvlJc w:val="left"/>
      <w:pPr>
        <w:tabs>
          <w:tab w:val="num" w:pos="5760"/>
        </w:tabs>
        <w:ind w:left="5760" w:hanging="360"/>
      </w:pPr>
      <w:rPr>
        <w:rFonts w:ascii="Symbol" w:hAnsi="Symbol" w:hint="default"/>
      </w:rPr>
    </w:lvl>
    <w:lvl w:ilvl="8" w:tplc="458429A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FD635C5"/>
    <w:multiLevelType w:val="hybridMultilevel"/>
    <w:tmpl w:val="F3BC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4D72B7"/>
    <w:multiLevelType w:val="hybridMultilevel"/>
    <w:tmpl w:val="6C7A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1611C"/>
    <w:multiLevelType w:val="hybridMultilevel"/>
    <w:tmpl w:val="668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B471F"/>
    <w:multiLevelType w:val="hybridMultilevel"/>
    <w:tmpl w:val="6A6C4734"/>
    <w:lvl w:ilvl="0" w:tplc="268E5FCA">
      <w:start w:val="1"/>
      <w:numFmt w:val="bullet"/>
      <w:lvlText w:val="•"/>
      <w:lvlJc w:val="left"/>
      <w:pPr>
        <w:tabs>
          <w:tab w:val="num" w:pos="720"/>
        </w:tabs>
        <w:ind w:left="720" w:hanging="360"/>
      </w:pPr>
      <w:rPr>
        <w:rFonts w:ascii="Arial" w:hAnsi="Arial" w:hint="default"/>
      </w:rPr>
    </w:lvl>
    <w:lvl w:ilvl="1" w:tplc="45486A30">
      <w:start w:val="1"/>
      <w:numFmt w:val="bullet"/>
      <w:lvlText w:val="•"/>
      <w:lvlJc w:val="left"/>
      <w:pPr>
        <w:tabs>
          <w:tab w:val="num" w:pos="1440"/>
        </w:tabs>
        <w:ind w:left="1440" w:hanging="360"/>
      </w:pPr>
      <w:rPr>
        <w:rFonts w:ascii="Arial" w:hAnsi="Arial" w:hint="default"/>
      </w:rPr>
    </w:lvl>
    <w:lvl w:ilvl="2" w:tplc="2E061A96" w:tentative="1">
      <w:start w:val="1"/>
      <w:numFmt w:val="bullet"/>
      <w:lvlText w:val="•"/>
      <w:lvlJc w:val="left"/>
      <w:pPr>
        <w:tabs>
          <w:tab w:val="num" w:pos="2160"/>
        </w:tabs>
        <w:ind w:left="2160" w:hanging="360"/>
      </w:pPr>
      <w:rPr>
        <w:rFonts w:ascii="Arial" w:hAnsi="Arial" w:hint="default"/>
      </w:rPr>
    </w:lvl>
    <w:lvl w:ilvl="3" w:tplc="6882A5B2" w:tentative="1">
      <w:start w:val="1"/>
      <w:numFmt w:val="bullet"/>
      <w:lvlText w:val="•"/>
      <w:lvlJc w:val="left"/>
      <w:pPr>
        <w:tabs>
          <w:tab w:val="num" w:pos="2880"/>
        </w:tabs>
        <w:ind w:left="2880" w:hanging="360"/>
      </w:pPr>
      <w:rPr>
        <w:rFonts w:ascii="Arial" w:hAnsi="Arial" w:hint="default"/>
      </w:rPr>
    </w:lvl>
    <w:lvl w:ilvl="4" w:tplc="41ACC6B2" w:tentative="1">
      <w:start w:val="1"/>
      <w:numFmt w:val="bullet"/>
      <w:lvlText w:val="•"/>
      <w:lvlJc w:val="left"/>
      <w:pPr>
        <w:tabs>
          <w:tab w:val="num" w:pos="3600"/>
        </w:tabs>
        <w:ind w:left="3600" w:hanging="360"/>
      </w:pPr>
      <w:rPr>
        <w:rFonts w:ascii="Arial" w:hAnsi="Arial" w:hint="default"/>
      </w:rPr>
    </w:lvl>
    <w:lvl w:ilvl="5" w:tplc="0DD4D7F4" w:tentative="1">
      <w:start w:val="1"/>
      <w:numFmt w:val="bullet"/>
      <w:lvlText w:val="•"/>
      <w:lvlJc w:val="left"/>
      <w:pPr>
        <w:tabs>
          <w:tab w:val="num" w:pos="4320"/>
        </w:tabs>
        <w:ind w:left="4320" w:hanging="360"/>
      </w:pPr>
      <w:rPr>
        <w:rFonts w:ascii="Arial" w:hAnsi="Arial" w:hint="default"/>
      </w:rPr>
    </w:lvl>
    <w:lvl w:ilvl="6" w:tplc="626AD556" w:tentative="1">
      <w:start w:val="1"/>
      <w:numFmt w:val="bullet"/>
      <w:lvlText w:val="•"/>
      <w:lvlJc w:val="left"/>
      <w:pPr>
        <w:tabs>
          <w:tab w:val="num" w:pos="5040"/>
        </w:tabs>
        <w:ind w:left="5040" w:hanging="360"/>
      </w:pPr>
      <w:rPr>
        <w:rFonts w:ascii="Arial" w:hAnsi="Arial" w:hint="default"/>
      </w:rPr>
    </w:lvl>
    <w:lvl w:ilvl="7" w:tplc="FBEACE3E" w:tentative="1">
      <w:start w:val="1"/>
      <w:numFmt w:val="bullet"/>
      <w:lvlText w:val="•"/>
      <w:lvlJc w:val="left"/>
      <w:pPr>
        <w:tabs>
          <w:tab w:val="num" w:pos="5760"/>
        </w:tabs>
        <w:ind w:left="5760" w:hanging="360"/>
      </w:pPr>
      <w:rPr>
        <w:rFonts w:ascii="Arial" w:hAnsi="Arial" w:hint="default"/>
      </w:rPr>
    </w:lvl>
    <w:lvl w:ilvl="8" w:tplc="ACC45BE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6C21A1"/>
    <w:multiLevelType w:val="hybridMultilevel"/>
    <w:tmpl w:val="B222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045E3C"/>
    <w:multiLevelType w:val="hybridMultilevel"/>
    <w:tmpl w:val="C52E19FE"/>
    <w:lvl w:ilvl="0" w:tplc="8D661A02">
      <w:start w:val="1"/>
      <w:numFmt w:val="bullet"/>
      <w:lvlText w:val=""/>
      <w:lvlJc w:val="left"/>
      <w:pPr>
        <w:tabs>
          <w:tab w:val="num" w:pos="720"/>
        </w:tabs>
        <w:ind w:left="720" w:hanging="360"/>
      </w:pPr>
      <w:rPr>
        <w:rFonts w:ascii="Symbol" w:hAnsi="Symbol" w:hint="default"/>
      </w:rPr>
    </w:lvl>
    <w:lvl w:ilvl="1" w:tplc="40AA419A" w:tentative="1">
      <w:start w:val="1"/>
      <w:numFmt w:val="bullet"/>
      <w:lvlText w:val=""/>
      <w:lvlJc w:val="left"/>
      <w:pPr>
        <w:tabs>
          <w:tab w:val="num" w:pos="1440"/>
        </w:tabs>
        <w:ind w:left="1440" w:hanging="360"/>
      </w:pPr>
      <w:rPr>
        <w:rFonts w:ascii="Symbol" w:hAnsi="Symbol" w:hint="default"/>
      </w:rPr>
    </w:lvl>
    <w:lvl w:ilvl="2" w:tplc="06B00256" w:tentative="1">
      <w:start w:val="1"/>
      <w:numFmt w:val="bullet"/>
      <w:lvlText w:val=""/>
      <w:lvlJc w:val="left"/>
      <w:pPr>
        <w:tabs>
          <w:tab w:val="num" w:pos="2160"/>
        </w:tabs>
        <w:ind w:left="2160" w:hanging="360"/>
      </w:pPr>
      <w:rPr>
        <w:rFonts w:ascii="Symbol" w:hAnsi="Symbol" w:hint="default"/>
      </w:rPr>
    </w:lvl>
    <w:lvl w:ilvl="3" w:tplc="FDF2C81C" w:tentative="1">
      <w:start w:val="1"/>
      <w:numFmt w:val="bullet"/>
      <w:lvlText w:val=""/>
      <w:lvlJc w:val="left"/>
      <w:pPr>
        <w:tabs>
          <w:tab w:val="num" w:pos="2880"/>
        </w:tabs>
        <w:ind w:left="2880" w:hanging="360"/>
      </w:pPr>
      <w:rPr>
        <w:rFonts w:ascii="Symbol" w:hAnsi="Symbol" w:hint="default"/>
      </w:rPr>
    </w:lvl>
    <w:lvl w:ilvl="4" w:tplc="52564682" w:tentative="1">
      <w:start w:val="1"/>
      <w:numFmt w:val="bullet"/>
      <w:lvlText w:val=""/>
      <w:lvlJc w:val="left"/>
      <w:pPr>
        <w:tabs>
          <w:tab w:val="num" w:pos="3600"/>
        </w:tabs>
        <w:ind w:left="3600" w:hanging="360"/>
      </w:pPr>
      <w:rPr>
        <w:rFonts w:ascii="Symbol" w:hAnsi="Symbol" w:hint="default"/>
      </w:rPr>
    </w:lvl>
    <w:lvl w:ilvl="5" w:tplc="74EAB820" w:tentative="1">
      <w:start w:val="1"/>
      <w:numFmt w:val="bullet"/>
      <w:lvlText w:val=""/>
      <w:lvlJc w:val="left"/>
      <w:pPr>
        <w:tabs>
          <w:tab w:val="num" w:pos="4320"/>
        </w:tabs>
        <w:ind w:left="4320" w:hanging="360"/>
      </w:pPr>
      <w:rPr>
        <w:rFonts w:ascii="Symbol" w:hAnsi="Symbol" w:hint="default"/>
      </w:rPr>
    </w:lvl>
    <w:lvl w:ilvl="6" w:tplc="2E3C34B0" w:tentative="1">
      <w:start w:val="1"/>
      <w:numFmt w:val="bullet"/>
      <w:lvlText w:val=""/>
      <w:lvlJc w:val="left"/>
      <w:pPr>
        <w:tabs>
          <w:tab w:val="num" w:pos="5040"/>
        </w:tabs>
        <w:ind w:left="5040" w:hanging="360"/>
      </w:pPr>
      <w:rPr>
        <w:rFonts w:ascii="Symbol" w:hAnsi="Symbol" w:hint="default"/>
      </w:rPr>
    </w:lvl>
    <w:lvl w:ilvl="7" w:tplc="CD945BDC" w:tentative="1">
      <w:start w:val="1"/>
      <w:numFmt w:val="bullet"/>
      <w:lvlText w:val=""/>
      <w:lvlJc w:val="left"/>
      <w:pPr>
        <w:tabs>
          <w:tab w:val="num" w:pos="5760"/>
        </w:tabs>
        <w:ind w:left="5760" w:hanging="360"/>
      </w:pPr>
      <w:rPr>
        <w:rFonts w:ascii="Symbol" w:hAnsi="Symbol" w:hint="default"/>
      </w:rPr>
    </w:lvl>
    <w:lvl w:ilvl="8" w:tplc="71D0BB1A"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0047FEB"/>
    <w:multiLevelType w:val="hybridMultilevel"/>
    <w:tmpl w:val="550C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C04F45"/>
    <w:multiLevelType w:val="hybridMultilevel"/>
    <w:tmpl w:val="86144BA0"/>
    <w:lvl w:ilvl="0" w:tplc="D0863BF2">
      <w:start w:val="1"/>
      <w:numFmt w:val="decimal"/>
      <w:lvlText w:val="%1."/>
      <w:lvlJc w:val="left"/>
      <w:pPr>
        <w:tabs>
          <w:tab w:val="num" w:pos="720"/>
        </w:tabs>
        <w:ind w:left="720" w:hanging="360"/>
      </w:pPr>
    </w:lvl>
    <w:lvl w:ilvl="1" w:tplc="230AC168" w:tentative="1">
      <w:start w:val="1"/>
      <w:numFmt w:val="decimal"/>
      <w:lvlText w:val="%2."/>
      <w:lvlJc w:val="left"/>
      <w:pPr>
        <w:tabs>
          <w:tab w:val="num" w:pos="1440"/>
        </w:tabs>
        <w:ind w:left="1440" w:hanging="360"/>
      </w:pPr>
    </w:lvl>
    <w:lvl w:ilvl="2" w:tplc="51AA5024" w:tentative="1">
      <w:start w:val="1"/>
      <w:numFmt w:val="decimal"/>
      <w:lvlText w:val="%3."/>
      <w:lvlJc w:val="left"/>
      <w:pPr>
        <w:tabs>
          <w:tab w:val="num" w:pos="2160"/>
        </w:tabs>
        <w:ind w:left="2160" w:hanging="360"/>
      </w:pPr>
    </w:lvl>
    <w:lvl w:ilvl="3" w:tplc="E766CFCA" w:tentative="1">
      <w:start w:val="1"/>
      <w:numFmt w:val="decimal"/>
      <w:lvlText w:val="%4."/>
      <w:lvlJc w:val="left"/>
      <w:pPr>
        <w:tabs>
          <w:tab w:val="num" w:pos="2880"/>
        </w:tabs>
        <w:ind w:left="2880" w:hanging="360"/>
      </w:pPr>
    </w:lvl>
    <w:lvl w:ilvl="4" w:tplc="1FFEC98E" w:tentative="1">
      <w:start w:val="1"/>
      <w:numFmt w:val="decimal"/>
      <w:lvlText w:val="%5."/>
      <w:lvlJc w:val="left"/>
      <w:pPr>
        <w:tabs>
          <w:tab w:val="num" w:pos="3600"/>
        </w:tabs>
        <w:ind w:left="3600" w:hanging="360"/>
      </w:pPr>
    </w:lvl>
    <w:lvl w:ilvl="5" w:tplc="CA442E8A" w:tentative="1">
      <w:start w:val="1"/>
      <w:numFmt w:val="decimal"/>
      <w:lvlText w:val="%6."/>
      <w:lvlJc w:val="left"/>
      <w:pPr>
        <w:tabs>
          <w:tab w:val="num" w:pos="4320"/>
        </w:tabs>
        <w:ind w:left="4320" w:hanging="360"/>
      </w:pPr>
    </w:lvl>
    <w:lvl w:ilvl="6" w:tplc="ADCE584E" w:tentative="1">
      <w:start w:val="1"/>
      <w:numFmt w:val="decimal"/>
      <w:lvlText w:val="%7."/>
      <w:lvlJc w:val="left"/>
      <w:pPr>
        <w:tabs>
          <w:tab w:val="num" w:pos="5040"/>
        </w:tabs>
        <w:ind w:left="5040" w:hanging="360"/>
      </w:pPr>
    </w:lvl>
    <w:lvl w:ilvl="7" w:tplc="1FC89F24" w:tentative="1">
      <w:start w:val="1"/>
      <w:numFmt w:val="decimal"/>
      <w:lvlText w:val="%8."/>
      <w:lvlJc w:val="left"/>
      <w:pPr>
        <w:tabs>
          <w:tab w:val="num" w:pos="5760"/>
        </w:tabs>
        <w:ind w:left="5760" w:hanging="360"/>
      </w:pPr>
    </w:lvl>
    <w:lvl w:ilvl="8" w:tplc="C70CC60C" w:tentative="1">
      <w:start w:val="1"/>
      <w:numFmt w:val="decimal"/>
      <w:lvlText w:val="%9."/>
      <w:lvlJc w:val="left"/>
      <w:pPr>
        <w:tabs>
          <w:tab w:val="num" w:pos="6480"/>
        </w:tabs>
        <w:ind w:left="6480" w:hanging="360"/>
      </w:pPr>
    </w:lvl>
  </w:abstractNum>
  <w:abstractNum w:abstractNumId="29" w15:restartNumberingAfterBreak="0">
    <w:nsid w:val="5E7F0100"/>
    <w:multiLevelType w:val="hybridMultilevel"/>
    <w:tmpl w:val="F4E0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05439"/>
    <w:multiLevelType w:val="hybridMultilevel"/>
    <w:tmpl w:val="93D6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4EFD"/>
    <w:multiLevelType w:val="hybridMultilevel"/>
    <w:tmpl w:val="1C66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634CAF"/>
    <w:multiLevelType w:val="hybridMultilevel"/>
    <w:tmpl w:val="4AAAD152"/>
    <w:lvl w:ilvl="0" w:tplc="AC98C978">
      <w:start w:val="1"/>
      <w:numFmt w:val="decimal"/>
      <w:lvlText w:val="%1."/>
      <w:lvlJc w:val="left"/>
      <w:pPr>
        <w:tabs>
          <w:tab w:val="num" w:pos="720"/>
        </w:tabs>
        <w:ind w:left="720" w:hanging="360"/>
      </w:pPr>
    </w:lvl>
    <w:lvl w:ilvl="1" w:tplc="99F609CE" w:tentative="1">
      <w:start w:val="1"/>
      <w:numFmt w:val="decimal"/>
      <w:lvlText w:val="%2."/>
      <w:lvlJc w:val="left"/>
      <w:pPr>
        <w:tabs>
          <w:tab w:val="num" w:pos="1440"/>
        </w:tabs>
        <w:ind w:left="1440" w:hanging="360"/>
      </w:pPr>
    </w:lvl>
    <w:lvl w:ilvl="2" w:tplc="A1060984" w:tentative="1">
      <w:start w:val="1"/>
      <w:numFmt w:val="decimal"/>
      <w:lvlText w:val="%3."/>
      <w:lvlJc w:val="left"/>
      <w:pPr>
        <w:tabs>
          <w:tab w:val="num" w:pos="2160"/>
        </w:tabs>
        <w:ind w:left="2160" w:hanging="360"/>
      </w:pPr>
    </w:lvl>
    <w:lvl w:ilvl="3" w:tplc="90487E6E" w:tentative="1">
      <w:start w:val="1"/>
      <w:numFmt w:val="decimal"/>
      <w:lvlText w:val="%4."/>
      <w:lvlJc w:val="left"/>
      <w:pPr>
        <w:tabs>
          <w:tab w:val="num" w:pos="2880"/>
        </w:tabs>
        <w:ind w:left="2880" w:hanging="360"/>
      </w:pPr>
    </w:lvl>
    <w:lvl w:ilvl="4" w:tplc="A6E4FFA2" w:tentative="1">
      <w:start w:val="1"/>
      <w:numFmt w:val="decimal"/>
      <w:lvlText w:val="%5."/>
      <w:lvlJc w:val="left"/>
      <w:pPr>
        <w:tabs>
          <w:tab w:val="num" w:pos="3600"/>
        </w:tabs>
        <w:ind w:left="3600" w:hanging="360"/>
      </w:pPr>
    </w:lvl>
    <w:lvl w:ilvl="5" w:tplc="8DC2F394" w:tentative="1">
      <w:start w:val="1"/>
      <w:numFmt w:val="decimal"/>
      <w:lvlText w:val="%6."/>
      <w:lvlJc w:val="left"/>
      <w:pPr>
        <w:tabs>
          <w:tab w:val="num" w:pos="4320"/>
        </w:tabs>
        <w:ind w:left="4320" w:hanging="360"/>
      </w:pPr>
    </w:lvl>
    <w:lvl w:ilvl="6" w:tplc="05BC4DDE" w:tentative="1">
      <w:start w:val="1"/>
      <w:numFmt w:val="decimal"/>
      <w:lvlText w:val="%7."/>
      <w:lvlJc w:val="left"/>
      <w:pPr>
        <w:tabs>
          <w:tab w:val="num" w:pos="5040"/>
        </w:tabs>
        <w:ind w:left="5040" w:hanging="360"/>
      </w:pPr>
    </w:lvl>
    <w:lvl w:ilvl="7" w:tplc="C77A1A86" w:tentative="1">
      <w:start w:val="1"/>
      <w:numFmt w:val="decimal"/>
      <w:lvlText w:val="%8."/>
      <w:lvlJc w:val="left"/>
      <w:pPr>
        <w:tabs>
          <w:tab w:val="num" w:pos="5760"/>
        </w:tabs>
        <w:ind w:left="5760" w:hanging="360"/>
      </w:pPr>
    </w:lvl>
    <w:lvl w:ilvl="8" w:tplc="0A606F84" w:tentative="1">
      <w:start w:val="1"/>
      <w:numFmt w:val="decimal"/>
      <w:lvlText w:val="%9."/>
      <w:lvlJc w:val="left"/>
      <w:pPr>
        <w:tabs>
          <w:tab w:val="num" w:pos="6480"/>
        </w:tabs>
        <w:ind w:left="6480" w:hanging="360"/>
      </w:pPr>
    </w:lvl>
  </w:abstractNum>
  <w:abstractNum w:abstractNumId="33" w15:restartNumberingAfterBreak="0">
    <w:nsid w:val="69A64B57"/>
    <w:multiLevelType w:val="hybridMultilevel"/>
    <w:tmpl w:val="9D2C2E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8F5D82"/>
    <w:multiLevelType w:val="hybridMultilevel"/>
    <w:tmpl w:val="FA02CEA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6F29432D"/>
    <w:multiLevelType w:val="hybridMultilevel"/>
    <w:tmpl w:val="EE00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6A1F15"/>
    <w:multiLevelType w:val="hybridMultilevel"/>
    <w:tmpl w:val="5A3E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5"/>
  </w:num>
  <w:num w:numId="3">
    <w:abstractNumId w:val="17"/>
  </w:num>
  <w:num w:numId="4">
    <w:abstractNumId w:val="28"/>
  </w:num>
  <w:num w:numId="5">
    <w:abstractNumId w:val="32"/>
  </w:num>
  <w:num w:numId="6">
    <w:abstractNumId w:val="34"/>
  </w:num>
  <w:num w:numId="7">
    <w:abstractNumId w:val="20"/>
  </w:num>
  <w:num w:numId="8">
    <w:abstractNumId w:val="26"/>
  </w:num>
  <w:num w:numId="9">
    <w:abstractNumId w:val="21"/>
  </w:num>
  <w:num w:numId="10">
    <w:abstractNumId w:val="23"/>
  </w:num>
  <w:num w:numId="11">
    <w:abstractNumId w:val="12"/>
  </w:num>
  <w:num w:numId="12">
    <w:abstractNumId w:val="4"/>
  </w:num>
  <w:num w:numId="13">
    <w:abstractNumId w:val="7"/>
  </w:num>
  <w:num w:numId="14">
    <w:abstractNumId w:val="13"/>
  </w:num>
  <w:num w:numId="15">
    <w:abstractNumId w:val="25"/>
  </w:num>
  <w:num w:numId="16">
    <w:abstractNumId w:val="6"/>
  </w:num>
  <w:num w:numId="17">
    <w:abstractNumId w:val="19"/>
  </w:num>
  <w:num w:numId="18">
    <w:abstractNumId w:val="29"/>
  </w:num>
  <w:num w:numId="19">
    <w:abstractNumId w:val="27"/>
  </w:num>
  <w:num w:numId="20">
    <w:abstractNumId w:val="3"/>
  </w:num>
  <w:num w:numId="21">
    <w:abstractNumId w:val="36"/>
  </w:num>
  <w:num w:numId="22">
    <w:abstractNumId w:val="16"/>
  </w:num>
  <w:num w:numId="23">
    <w:abstractNumId w:val="22"/>
  </w:num>
  <w:num w:numId="24">
    <w:abstractNumId w:val="1"/>
  </w:num>
  <w:num w:numId="25">
    <w:abstractNumId w:val="10"/>
  </w:num>
  <w:num w:numId="26">
    <w:abstractNumId w:val="18"/>
  </w:num>
  <w:num w:numId="27">
    <w:abstractNumId w:val="14"/>
  </w:num>
  <w:num w:numId="28">
    <w:abstractNumId w:val="24"/>
  </w:num>
  <w:num w:numId="29">
    <w:abstractNumId w:val="33"/>
  </w:num>
  <w:num w:numId="30">
    <w:abstractNumId w:val="0"/>
  </w:num>
  <w:num w:numId="31">
    <w:abstractNumId w:val="9"/>
  </w:num>
  <w:num w:numId="32">
    <w:abstractNumId w:val="5"/>
  </w:num>
  <w:num w:numId="33">
    <w:abstractNumId w:val="8"/>
  </w:num>
  <w:num w:numId="34">
    <w:abstractNumId w:val="2"/>
  </w:num>
  <w:num w:numId="35">
    <w:abstractNumId w:val="30"/>
  </w:num>
  <w:num w:numId="36">
    <w:abstractNumId w:val="15"/>
  </w:num>
  <w:num w:numId="37">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4F"/>
    <w:rsid w:val="00000BEE"/>
    <w:rsid w:val="00001943"/>
    <w:rsid w:val="00001953"/>
    <w:rsid w:val="00002394"/>
    <w:rsid w:val="00002584"/>
    <w:rsid w:val="00002E6E"/>
    <w:rsid w:val="00003F41"/>
    <w:rsid w:val="00005BCE"/>
    <w:rsid w:val="00006227"/>
    <w:rsid w:val="00006391"/>
    <w:rsid w:val="00007CAA"/>
    <w:rsid w:val="00010DC1"/>
    <w:rsid w:val="00011232"/>
    <w:rsid w:val="000139B5"/>
    <w:rsid w:val="000143A1"/>
    <w:rsid w:val="00014AE1"/>
    <w:rsid w:val="00015038"/>
    <w:rsid w:val="00016236"/>
    <w:rsid w:val="00020882"/>
    <w:rsid w:val="00022660"/>
    <w:rsid w:val="00022D64"/>
    <w:rsid w:val="00022F3C"/>
    <w:rsid w:val="00023152"/>
    <w:rsid w:val="00026011"/>
    <w:rsid w:val="0002612B"/>
    <w:rsid w:val="00026B6C"/>
    <w:rsid w:val="00027508"/>
    <w:rsid w:val="00027982"/>
    <w:rsid w:val="00027B1E"/>
    <w:rsid w:val="00031FDD"/>
    <w:rsid w:val="000327A7"/>
    <w:rsid w:val="0003313B"/>
    <w:rsid w:val="000405DB"/>
    <w:rsid w:val="000406DF"/>
    <w:rsid w:val="0004091D"/>
    <w:rsid w:val="000410E3"/>
    <w:rsid w:val="000416C0"/>
    <w:rsid w:val="00041FE7"/>
    <w:rsid w:val="0004451C"/>
    <w:rsid w:val="00052CA3"/>
    <w:rsid w:val="00052D2A"/>
    <w:rsid w:val="00055503"/>
    <w:rsid w:val="000570A3"/>
    <w:rsid w:val="000602DC"/>
    <w:rsid w:val="000613D9"/>
    <w:rsid w:val="00061D81"/>
    <w:rsid w:val="00063027"/>
    <w:rsid w:val="00065608"/>
    <w:rsid w:val="00066631"/>
    <w:rsid w:val="000667B9"/>
    <w:rsid w:val="000720C3"/>
    <w:rsid w:val="0007263E"/>
    <w:rsid w:val="00072D7E"/>
    <w:rsid w:val="00072FF1"/>
    <w:rsid w:val="00073AAF"/>
    <w:rsid w:val="00074E42"/>
    <w:rsid w:val="00081D55"/>
    <w:rsid w:val="00081F8B"/>
    <w:rsid w:val="00082144"/>
    <w:rsid w:val="0008245A"/>
    <w:rsid w:val="0008263D"/>
    <w:rsid w:val="00087D3A"/>
    <w:rsid w:val="000915DA"/>
    <w:rsid w:val="00091D1E"/>
    <w:rsid w:val="00092043"/>
    <w:rsid w:val="00092358"/>
    <w:rsid w:val="00093C2B"/>
    <w:rsid w:val="00093ED6"/>
    <w:rsid w:val="0009512B"/>
    <w:rsid w:val="0009541E"/>
    <w:rsid w:val="000954AD"/>
    <w:rsid w:val="00096077"/>
    <w:rsid w:val="000A0E8E"/>
    <w:rsid w:val="000A19A7"/>
    <w:rsid w:val="000A388F"/>
    <w:rsid w:val="000A3B6A"/>
    <w:rsid w:val="000A42D9"/>
    <w:rsid w:val="000A6579"/>
    <w:rsid w:val="000A67FE"/>
    <w:rsid w:val="000A6A66"/>
    <w:rsid w:val="000A7DC7"/>
    <w:rsid w:val="000B2652"/>
    <w:rsid w:val="000B2994"/>
    <w:rsid w:val="000B2A06"/>
    <w:rsid w:val="000B2EDD"/>
    <w:rsid w:val="000B3B79"/>
    <w:rsid w:val="000B5FE5"/>
    <w:rsid w:val="000C2986"/>
    <w:rsid w:val="000C2D97"/>
    <w:rsid w:val="000C3135"/>
    <w:rsid w:val="000C46B7"/>
    <w:rsid w:val="000C5582"/>
    <w:rsid w:val="000C795A"/>
    <w:rsid w:val="000D0279"/>
    <w:rsid w:val="000D052C"/>
    <w:rsid w:val="000D0B09"/>
    <w:rsid w:val="000D1137"/>
    <w:rsid w:val="000D1A2A"/>
    <w:rsid w:val="000D5267"/>
    <w:rsid w:val="000D58AD"/>
    <w:rsid w:val="000D5E70"/>
    <w:rsid w:val="000D6918"/>
    <w:rsid w:val="000D76F0"/>
    <w:rsid w:val="000E0B98"/>
    <w:rsid w:val="000E1FB4"/>
    <w:rsid w:val="000E2ABE"/>
    <w:rsid w:val="000E349E"/>
    <w:rsid w:val="000F00B1"/>
    <w:rsid w:val="000F4895"/>
    <w:rsid w:val="000F496A"/>
    <w:rsid w:val="000F5720"/>
    <w:rsid w:val="000F77B7"/>
    <w:rsid w:val="00100BF4"/>
    <w:rsid w:val="001026C9"/>
    <w:rsid w:val="00103E8C"/>
    <w:rsid w:val="00104EE6"/>
    <w:rsid w:val="001066EF"/>
    <w:rsid w:val="001108D3"/>
    <w:rsid w:val="00111D6F"/>
    <w:rsid w:val="0011336F"/>
    <w:rsid w:val="00113C4B"/>
    <w:rsid w:val="0011456E"/>
    <w:rsid w:val="001151CC"/>
    <w:rsid w:val="0011694E"/>
    <w:rsid w:val="001201C0"/>
    <w:rsid w:val="001207E9"/>
    <w:rsid w:val="00121431"/>
    <w:rsid w:val="001218D9"/>
    <w:rsid w:val="00123C4F"/>
    <w:rsid w:val="00125777"/>
    <w:rsid w:val="00126322"/>
    <w:rsid w:val="001263CC"/>
    <w:rsid w:val="00131368"/>
    <w:rsid w:val="00134CD6"/>
    <w:rsid w:val="00136685"/>
    <w:rsid w:val="00137234"/>
    <w:rsid w:val="00142374"/>
    <w:rsid w:val="00142765"/>
    <w:rsid w:val="00142C68"/>
    <w:rsid w:val="0014567D"/>
    <w:rsid w:val="00150020"/>
    <w:rsid w:val="00150C90"/>
    <w:rsid w:val="0015100E"/>
    <w:rsid w:val="001513A4"/>
    <w:rsid w:val="00151C0F"/>
    <w:rsid w:val="00152517"/>
    <w:rsid w:val="00152FFB"/>
    <w:rsid w:val="00153714"/>
    <w:rsid w:val="00154350"/>
    <w:rsid w:val="00163D05"/>
    <w:rsid w:val="00163D75"/>
    <w:rsid w:val="0016483C"/>
    <w:rsid w:val="00166485"/>
    <w:rsid w:val="001667E9"/>
    <w:rsid w:val="00167520"/>
    <w:rsid w:val="00170AD6"/>
    <w:rsid w:val="001727E3"/>
    <w:rsid w:val="001731EC"/>
    <w:rsid w:val="001776D1"/>
    <w:rsid w:val="00177FDE"/>
    <w:rsid w:val="001837C3"/>
    <w:rsid w:val="00185D06"/>
    <w:rsid w:val="00185DF4"/>
    <w:rsid w:val="00187A79"/>
    <w:rsid w:val="00187A96"/>
    <w:rsid w:val="00190507"/>
    <w:rsid w:val="001939E9"/>
    <w:rsid w:val="0019406E"/>
    <w:rsid w:val="001947B7"/>
    <w:rsid w:val="001950D1"/>
    <w:rsid w:val="001972CB"/>
    <w:rsid w:val="00197C82"/>
    <w:rsid w:val="001A0896"/>
    <w:rsid w:val="001A1A60"/>
    <w:rsid w:val="001A3B34"/>
    <w:rsid w:val="001A3DD1"/>
    <w:rsid w:val="001A66B8"/>
    <w:rsid w:val="001A7D1C"/>
    <w:rsid w:val="001B02FB"/>
    <w:rsid w:val="001B16A1"/>
    <w:rsid w:val="001B19EC"/>
    <w:rsid w:val="001B2E29"/>
    <w:rsid w:val="001B474A"/>
    <w:rsid w:val="001C0955"/>
    <w:rsid w:val="001C1A60"/>
    <w:rsid w:val="001C1EC7"/>
    <w:rsid w:val="001C3511"/>
    <w:rsid w:val="001C4D4A"/>
    <w:rsid w:val="001C6B42"/>
    <w:rsid w:val="001C7A8B"/>
    <w:rsid w:val="001D28C4"/>
    <w:rsid w:val="001D4A43"/>
    <w:rsid w:val="001D56B9"/>
    <w:rsid w:val="001D6A07"/>
    <w:rsid w:val="001D6E06"/>
    <w:rsid w:val="001D7C70"/>
    <w:rsid w:val="001D7F0C"/>
    <w:rsid w:val="001E084A"/>
    <w:rsid w:val="001E1042"/>
    <w:rsid w:val="001E2954"/>
    <w:rsid w:val="001E3759"/>
    <w:rsid w:val="001E59B0"/>
    <w:rsid w:val="001E6834"/>
    <w:rsid w:val="001E6C96"/>
    <w:rsid w:val="001E6DFF"/>
    <w:rsid w:val="001E77B4"/>
    <w:rsid w:val="001E77BD"/>
    <w:rsid w:val="001E78AD"/>
    <w:rsid w:val="001F3DFE"/>
    <w:rsid w:val="001F5143"/>
    <w:rsid w:val="001F6070"/>
    <w:rsid w:val="001F6727"/>
    <w:rsid w:val="001F7FBA"/>
    <w:rsid w:val="00200F8B"/>
    <w:rsid w:val="002034E4"/>
    <w:rsid w:val="002041D5"/>
    <w:rsid w:val="00205012"/>
    <w:rsid w:val="002058B5"/>
    <w:rsid w:val="00205A32"/>
    <w:rsid w:val="00206EFE"/>
    <w:rsid w:val="002100E9"/>
    <w:rsid w:val="0021135C"/>
    <w:rsid w:val="002159A8"/>
    <w:rsid w:val="002167E8"/>
    <w:rsid w:val="002171C2"/>
    <w:rsid w:val="002251A0"/>
    <w:rsid w:val="00225359"/>
    <w:rsid w:val="00226C78"/>
    <w:rsid w:val="00230FE1"/>
    <w:rsid w:val="00231490"/>
    <w:rsid w:val="00231511"/>
    <w:rsid w:val="00235901"/>
    <w:rsid w:val="00236D28"/>
    <w:rsid w:val="00237232"/>
    <w:rsid w:val="00237F70"/>
    <w:rsid w:val="00240078"/>
    <w:rsid w:val="0024013B"/>
    <w:rsid w:val="00240825"/>
    <w:rsid w:val="002427D5"/>
    <w:rsid w:val="00243AB5"/>
    <w:rsid w:val="00243E9D"/>
    <w:rsid w:val="002451E3"/>
    <w:rsid w:val="00245AA0"/>
    <w:rsid w:val="00245E29"/>
    <w:rsid w:val="00247844"/>
    <w:rsid w:val="00250217"/>
    <w:rsid w:val="002529D6"/>
    <w:rsid w:val="00253CC5"/>
    <w:rsid w:val="00254205"/>
    <w:rsid w:val="00255BFB"/>
    <w:rsid w:val="002572A6"/>
    <w:rsid w:val="002603D3"/>
    <w:rsid w:val="002628DD"/>
    <w:rsid w:val="002632DD"/>
    <w:rsid w:val="00263C00"/>
    <w:rsid w:val="00266DB9"/>
    <w:rsid w:val="0027015E"/>
    <w:rsid w:val="0027060A"/>
    <w:rsid w:val="0027281B"/>
    <w:rsid w:val="00273DB1"/>
    <w:rsid w:val="0027472B"/>
    <w:rsid w:val="0028014F"/>
    <w:rsid w:val="002835DD"/>
    <w:rsid w:val="00283800"/>
    <w:rsid w:val="00283CA0"/>
    <w:rsid w:val="00285098"/>
    <w:rsid w:val="00285B40"/>
    <w:rsid w:val="0028715C"/>
    <w:rsid w:val="002906F8"/>
    <w:rsid w:val="00290886"/>
    <w:rsid w:val="00291679"/>
    <w:rsid w:val="00291D91"/>
    <w:rsid w:val="002955D5"/>
    <w:rsid w:val="0029717C"/>
    <w:rsid w:val="002A2857"/>
    <w:rsid w:val="002A3285"/>
    <w:rsid w:val="002A67C8"/>
    <w:rsid w:val="002A6809"/>
    <w:rsid w:val="002A79B2"/>
    <w:rsid w:val="002A7F21"/>
    <w:rsid w:val="002B29E0"/>
    <w:rsid w:val="002B2EA5"/>
    <w:rsid w:val="002B43AD"/>
    <w:rsid w:val="002B45C1"/>
    <w:rsid w:val="002B68FB"/>
    <w:rsid w:val="002B6A08"/>
    <w:rsid w:val="002C11E3"/>
    <w:rsid w:val="002C1314"/>
    <w:rsid w:val="002C27B6"/>
    <w:rsid w:val="002C2FE0"/>
    <w:rsid w:val="002C511B"/>
    <w:rsid w:val="002C654B"/>
    <w:rsid w:val="002C6BE5"/>
    <w:rsid w:val="002D0365"/>
    <w:rsid w:val="002D0CF6"/>
    <w:rsid w:val="002D1378"/>
    <w:rsid w:val="002D1889"/>
    <w:rsid w:val="002D386A"/>
    <w:rsid w:val="002D4A2A"/>
    <w:rsid w:val="002D50E7"/>
    <w:rsid w:val="002D61AF"/>
    <w:rsid w:val="002E051B"/>
    <w:rsid w:val="002E0577"/>
    <w:rsid w:val="002E1039"/>
    <w:rsid w:val="002E167B"/>
    <w:rsid w:val="002E3C07"/>
    <w:rsid w:val="002E6649"/>
    <w:rsid w:val="002E745E"/>
    <w:rsid w:val="002F3B52"/>
    <w:rsid w:val="002F40B5"/>
    <w:rsid w:val="002F4FAD"/>
    <w:rsid w:val="002F55DA"/>
    <w:rsid w:val="002F752B"/>
    <w:rsid w:val="00302500"/>
    <w:rsid w:val="003025AA"/>
    <w:rsid w:val="00303499"/>
    <w:rsid w:val="00303E78"/>
    <w:rsid w:val="003040E6"/>
    <w:rsid w:val="0030495F"/>
    <w:rsid w:val="003049D4"/>
    <w:rsid w:val="00306B38"/>
    <w:rsid w:val="00307EC0"/>
    <w:rsid w:val="00311527"/>
    <w:rsid w:val="00312D59"/>
    <w:rsid w:val="00322485"/>
    <w:rsid w:val="00322559"/>
    <w:rsid w:val="00323359"/>
    <w:rsid w:val="00323F1B"/>
    <w:rsid w:val="0032689D"/>
    <w:rsid w:val="00327B59"/>
    <w:rsid w:val="00331121"/>
    <w:rsid w:val="00331478"/>
    <w:rsid w:val="00331906"/>
    <w:rsid w:val="00331F36"/>
    <w:rsid w:val="00331F54"/>
    <w:rsid w:val="00332B09"/>
    <w:rsid w:val="003339CC"/>
    <w:rsid w:val="003359AC"/>
    <w:rsid w:val="00335F8B"/>
    <w:rsid w:val="00337A16"/>
    <w:rsid w:val="003422D5"/>
    <w:rsid w:val="003426ED"/>
    <w:rsid w:val="0034321E"/>
    <w:rsid w:val="003434D3"/>
    <w:rsid w:val="00347D12"/>
    <w:rsid w:val="0035189D"/>
    <w:rsid w:val="00354D10"/>
    <w:rsid w:val="00356A69"/>
    <w:rsid w:val="00356B40"/>
    <w:rsid w:val="00357422"/>
    <w:rsid w:val="00357F88"/>
    <w:rsid w:val="00360169"/>
    <w:rsid w:val="003632D6"/>
    <w:rsid w:val="00363D0A"/>
    <w:rsid w:val="00364D45"/>
    <w:rsid w:val="00366E76"/>
    <w:rsid w:val="0036727E"/>
    <w:rsid w:val="003705A5"/>
    <w:rsid w:val="00370601"/>
    <w:rsid w:val="00372760"/>
    <w:rsid w:val="00373713"/>
    <w:rsid w:val="00376376"/>
    <w:rsid w:val="00380166"/>
    <w:rsid w:val="00380602"/>
    <w:rsid w:val="003867C1"/>
    <w:rsid w:val="00386D6E"/>
    <w:rsid w:val="003877AE"/>
    <w:rsid w:val="00390C95"/>
    <w:rsid w:val="003940E1"/>
    <w:rsid w:val="00394C1B"/>
    <w:rsid w:val="0039637F"/>
    <w:rsid w:val="00396C34"/>
    <w:rsid w:val="003A03EB"/>
    <w:rsid w:val="003A58F0"/>
    <w:rsid w:val="003A61FC"/>
    <w:rsid w:val="003A75D5"/>
    <w:rsid w:val="003A7679"/>
    <w:rsid w:val="003B2B46"/>
    <w:rsid w:val="003B4885"/>
    <w:rsid w:val="003B55F1"/>
    <w:rsid w:val="003B573D"/>
    <w:rsid w:val="003B5B24"/>
    <w:rsid w:val="003B5CAF"/>
    <w:rsid w:val="003B5DB2"/>
    <w:rsid w:val="003B64CE"/>
    <w:rsid w:val="003B74FD"/>
    <w:rsid w:val="003C22E9"/>
    <w:rsid w:val="003C4B09"/>
    <w:rsid w:val="003C5389"/>
    <w:rsid w:val="003C623A"/>
    <w:rsid w:val="003D7336"/>
    <w:rsid w:val="003E1852"/>
    <w:rsid w:val="003E257E"/>
    <w:rsid w:val="003E41BD"/>
    <w:rsid w:val="003E55DC"/>
    <w:rsid w:val="003E5AA5"/>
    <w:rsid w:val="003E7F39"/>
    <w:rsid w:val="003F274E"/>
    <w:rsid w:val="003F27B0"/>
    <w:rsid w:val="003F3D2C"/>
    <w:rsid w:val="003F453D"/>
    <w:rsid w:val="003F4DBB"/>
    <w:rsid w:val="003F53FE"/>
    <w:rsid w:val="003F7126"/>
    <w:rsid w:val="00400C94"/>
    <w:rsid w:val="0040198B"/>
    <w:rsid w:val="00401C2C"/>
    <w:rsid w:val="0040262F"/>
    <w:rsid w:val="00403D37"/>
    <w:rsid w:val="004043C5"/>
    <w:rsid w:val="00404A19"/>
    <w:rsid w:val="00411B61"/>
    <w:rsid w:val="004145FC"/>
    <w:rsid w:val="0041461B"/>
    <w:rsid w:val="00415319"/>
    <w:rsid w:val="00416965"/>
    <w:rsid w:val="0041744D"/>
    <w:rsid w:val="00417AD1"/>
    <w:rsid w:val="00417DF3"/>
    <w:rsid w:val="00417E92"/>
    <w:rsid w:val="00422172"/>
    <w:rsid w:val="00423610"/>
    <w:rsid w:val="0042436F"/>
    <w:rsid w:val="00425B47"/>
    <w:rsid w:val="00433176"/>
    <w:rsid w:val="0043389A"/>
    <w:rsid w:val="0043429D"/>
    <w:rsid w:val="004348BF"/>
    <w:rsid w:val="00436632"/>
    <w:rsid w:val="00436C6E"/>
    <w:rsid w:val="004405AC"/>
    <w:rsid w:val="004416AB"/>
    <w:rsid w:val="00441E9A"/>
    <w:rsid w:val="00442594"/>
    <w:rsid w:val="00447A97"/>
    <w:rsid w:val="0045096D"/>
    <w:rsid w:val="004515C1"/>
    <w:rsid w:val="00453601"/>
    <w:rsid w:val="00454670"/>
    <w:rsid w:val="00460CB4"/>
    <w:rsid w:val="0046129F"/>
    <w:rsid w:val="00467DA9"/>
    <w:rsid w:val="0047033A"/>
    <w:rsid w:val="004712F5"/>
    <w:rsid w:val="004715EC"/>
    <w:rsid w:val="004717D7"/>
    <w:rsid w:val="004718CE"/>
    <w:rsid w:val="0047488C"/>
    <w:rsid w:val="00474FA3"/>
    <w:rsid w:val="00475566"/>
    <w:rsid w:val="004771D5"/>
    <w:rsid w:val="0047760D"/>
    <w:rsid w:val="00481936"/>
    <w:rsid w:val="004844A8"/>
    <w:rsid w:val="00484B7D"/>
    <w:rsid w:val="00484E67"/>
    <w:rsid w:val="00484F65"/>
    <w:rsid w:val="00487DEE"/>
    <w:rsid w:val="0049042E"/>
    <w:rsid w:val="0049111B"/>
    <w:rsid w:val="00492A6B"/>
    <w:rsid w:val="00492DEE"/>
    <w:rsid w:val="004940F7"/>
    <w:rsid w:val="004950DE"/>
    <w:rsid w:val="004955A9"/>
    <w:rsid w:val="00495793"/>
    <w:rsid w:val="004A0601"/>
    <w:rsid w:val="004A0A59"/>
    <w:rsid w:val="004A2116"/>
    <w:rsid w:val="004A418F"/>
    <w:rsid w:val="004A58A9"/>
    <w:rsid w:val="004A66E2"/>
    <w:rsid w:val="004A6C45"/>
    <w:rsid w:val="004A73AE"/>
    <w:rsid w:val="004B27EA"/>
    <w:rsid w:val="004B378D"/>
    <w:rsid w:val="004C1BA1"/>
    <w:rsid w:val="004C2CD3"/>
    <w:rsid w:val="004C2DAE"/>
    <w:rsid w:val="004C5A2D"/>
    <w:rsid w:val="004C5E4B"/>
    <w:rsid w:val="004C61F2"/>
    <w:rsid w:val="004C71EA"/>
    <w:rsid w:val="004C7819"/>
    <w:rsid w:val="004D0D23"/>
    <w:rsid w:val="004D4536"/>
    <w:rsid w:val="004D51C5"/>
    <w:rsid w:val="004D6C50"/>
    <w:rsid w:val="004E29F3"/>
    <w:rsid w:val="004E4235"/>
    <w:rsid w:val="004E466B"/>
    <w:rsid w:val="004E5708"/>
    <w:rsid w:val="004E5A5F"/>
    <w:rsid w:val="004F0FAD"/>
    <w:rsid w:val="004F25B3"/>
    <w:rsid w:val="004F33A7"/>
    <w:rsid w:val="004F3E78"/>
    <w:rsid w:val="004F5671"/>
    <w:rsid w:val="004F5A96"/>
    <w:rsid w:val="004F6202"/>
    <w:rsid w:val="00500222"/>
    <w:rsid w:val="005007AA"/>
    <w:rsid w:val="005012D9"/>
    <w:rsid w:val="00501B0B"/>
    <w:rsid w:val="00504163"/>
    <w:rsid w:val="00505A0C"/>
    <w:rsid w:val="005073A6"/>
    <w:rsid w:val="005074CE"/>
    <w:rsid w:val="005104E2"/>
    <w:rsid w:val="00510B15"/>
    <w:rsid w:val="00512346"/>
    <w:rsid w:val="00512C8E"/>
    <w:rsid w:val="00512D03"/>
    <w:rsid w:val="00512EB7"/>
    <w:rsid w:val="00513DAF"/>
    <w:rsid w:val="00514062"/>
    <w:rsid w:val="00514220"/>
    <w:rsid w:val="005143E0"/>
    <w:rsid w:val="00515AB2"/>
    <w:rsid w:val="00515C63"/>
    <w:rsid w:val="00516A9F"/>
    <w:rsid w:val="0052197B"/>
    <w:rsid w:val="00521FD1"/>
    <w:rsid w:val="005240CB"/>
    <w:rsid w:val="0052512B"/>
    <w:rsid w:val="005265D1"/>
    <w:rsid w:val="00530D42"/>
    <w:rsid w:val="005310BE"/>
    <w:rsid w:val="0053377A"/>
    <w:rsid w:val="005405F4"/>
    <w:rsid w:val="0054244E"/>
    <w:rsid w:val="00544DBE"/>
    <w:rsid w:val="0054716E"/>
    <w:rsid w:val="00551F97"/>
    <w:rsid w:val="00555ECD"/>
    <w:rsid w:val="005571A5"/>
    <w:rsid w:val="0056116A"/>
    <w:rsid w:val="00561AC5"/>
    <w:rsid w:val="005651AA"/>
    <w:rsid w:val="005654CE"/>
    <w:rsid w:val="005658F4"/>
    <w:rsid w:val="00566077"/>
    <w:rsid w:val="00566C3C"/>
    <w:rsid w:val="00567329"/>
    <w:rsid w:val="0056775C"/>
    <w:rsid w:val="00567FD1"/>
    <w:rsid w:val="00571DBF"/>
    <w:rsid w:val="00572DCF"/>
    <w:rsid w:val="00580BA3"/>
    <w:rsid w:val="00580E95"/>
    <w:rsid w:val="0058579F"/>
    <w:rsid w:val="00586489"/>
    <w:rsid w:val="005864D0"/>
    <w:rsid w:val="00586DAE"/>
    <w:rsid w:val="00586ED0"/>
    <w:rsid w:val="005915B1"/>
    <w:rsid w:val="00595861"/>
    <w:rsid w:val="005959A9"/>
    <w:rsid w:val="005969A8"/>
    <w:rsid w:val="00597E12"/>
    <w:rsid w:val="005A11ED"/>
    <w:rsid w:val="005A2ADD"/>
    <w:rsid w:val="005A2EB4"/>
    <w:rsid w:val="005A4007"/>
    <w:rsid w:val="005A458A"/>
    <w:rsid w:val="005A5C5A"/>
    <w:rsid w:val="005A5C8E"/>
    <w:rsid w:val="005A65D6"/>
    <w:rsid w:val="005A6977"/>
    <w:rsid w:val="005A6AAF"/>
    <w:rsid w:val="005A6DF0"/>
    <w:rsid w:val="005A6E26"/>
    <w:rsid w:val="005A70CA"/>
    <w:rsid w:val="005A7588"/>
    <w:rsid w:val="005A797E"/>
    <w:rsid w:val="005A7E81"/>
    <w:rsid w:val="005B0469"/>
    <w:rsid w:val="005B118D"/>
    <w:rsid w:val="005B178E"/>
    <w:rsid w:val="005B3DF5"/>
    <w:rsid w:val="005B4677"/>
    <w:rsid w:val="005B4C20"/>
    <w:rsid w:val="005C00A2"/>
    <w:rsid w:val="005C0A86"/>
    <w:rsid w:val="005C0F82"/>
    <w:rsid w:val="005C3E0C"/>
    <w:rsid w:val="005C41ED"/>
    <w:rsid w:val="005C5F40"/>
    <w:rsid w:val="005C6A18"/>
    <w:rsid w:val="005D0091"/>
    <w:rsid w:val="005D0244"/>
    <w:rsid w:val="005D354E"/>
    <w:rsid w:val="005D3E94"/>
    <w:rsid w:val="005D4050"/>
    <w:rsid w:val="005D443F"/>
    <w:rsid w:val="005D73FF"/>
    <w:rsid w:val="005D7D43"/>
    <w:rsid w:val="005E0DF2"/>
    <w:rsid w:val="005E0FA7"/>
    <w:rsid w:val="005E1446"/>
    <w:rsid w:val="005E18CC"/>
    <w:rsid w:val="005E1D3F"/>
    <w:rsid w:val="005E1DD2"/>
    <w:rsid w:val="005E240A"/>
    <w:rsid w:val="005E46FF"/>
    <w:rsid w:val="005E6E59"/>
    <w:rsid w:val="005F0AE9"/>
    <w:rsid w:val="005F0F2F"/>
    <w:rsid w:val="005F1D7A"/>
    <w:rsid w:val="005F3034"/>
    <w:rsid w:val="005F337D"/>
    <w:rsid w:val="005F3E9C"/>
    <w:rsid w:val="005F47AE"/>
    <w:rsid w:val="005F5B60"/>
    <w:rsid w:val="005F77E0"/>
    <w:rsid w:val="005F7A30"/>
    <w:rsid w:val="005F7B43"/>
    <w:rsid w:val="00600905"/>
    <w:rsid w:val="00601A5C"/>
    <w:rsid w:val="00602D0A"/>
    <w:rsid w:val="0061016D"/>
    <w:rsid w:val="00612349"/>
    <w:rsid w:val="00613077"/>
    <w:rsid w:val="0061342E"/>
    <w:rsid w:val="00614AC7"/>
    <w:rsid w:val="00614FC3"/>
    <w:rsid w:val="006174F2"/>
    <w:rsid w:val="00620F64"/>
    <w:rsid w:val="00623BF8"/>
    <w:rsid w:val="00624ABA"/>
    <w:rsid w:val="00624B5B"/>
    <w:rsid w:val="006261EF"/>
    <w:rsid w:val="0062663A"/>
    <w:rsid w:val="00627D40"/>
    <w:rsid w:val="00627E19"/>
    <w:rsid w:val="00627E6F"/>
    <w:rsid w:val="00631DA5"/>
    <w:rsid w:val="00631FEE"/>
    <w:rsid w:val="006334F8"/>
    <w:rsid w:val="00634A4E"/>
    <w:rsid w:val="00635446"/>
    <w:rsid w:val="00635CE9"/>
    <w:rsid w:val="0063788B"/>
    <w:rsid w:val="00642BB5"/>
    <w:rsid w:val="00646DCC"/>
    <w:rsid w:val="0064791B"/>
    <w:rsid w:val="006521F9"/>
    <w:rsid w:val="00653C88"/>
    <w:rsid w:val="00653F2B"/>
    <w:rsid w:val="00656105"/>
    <w:rsid w:val="0065657C"/>
    <w:rsid w:val="0065663C"/>
    <w:rsid w:val="006570AF"/>
    <w:rsid w:val="00657553"/>
    <w:rsid w:val="0066370B"/>
    <w:rsid w:val="00665004"/>
    <w:rsid w:val="00665590"/>
    <w:rsid w:val="0066655D"/>
    <w:rsid w:val="00666E28"/>
    <w:rsid w:val="006672A4"/>
    <w:rsid w:val="006674F1"/>
    <w:rsid w:val="006675E1"/>
    <w:rsid w:val="0067080E"/>
    <w:rsid w:val="00672727"/>
    <w:rsid w:val="00672E4C"/>
    <w:rsid w:val="0067492E"/>
    <w:rsid w:val="00675C3E"/>
    <w:rsid w:val="006779B5"/>
    <w:rsid w:val="00677A94"/>
    <w:rsid w:val="00680A85"/>
    <w:rsid w:val="006814AF"/>
    <w:rsid w:val="00681D0C"/>
    <w:rsid w:val="00685353"/>
    <w:rsid w:val="00685445"/>
    <w:rsid w:val="00685B11"/>
    <w:rsid w:val="00685D3B"/>
    <w:rsid w:val="00685D57"/>
    <w:rsid w:val="00686D79"/>
    <w:rsid w:val="00686DC8"/>
    <w:rsid w:val="0068793F"/>
    <w:rsid w:val="00687A43"/>
    <w:rsid w:val="00692B92"/>
    <w:rsid w:val="006939A8"/>
    <w:rsid w:val="00693D15"/>
    <w:rsid w:val="00695149"/>
    <w:rsid w:val="00697B7E"/>
    <w:rsid w:val="00697C1D"/>
    <w:rsid w:val="00697F72"/>
    <w:rsid w:val="006A00A9"/>
    <w:rsid w:val="006A1353"/>
    <w:rsid w:val="006A43C2"/>
    <w:rsid w:val="006A4819"/>
    <w:rsid w:val="006A5041"/>
    <w:rsid w:val="006A649F"/>
    <w:rsid w:val="006B12D9"/>
    <w:rsid w:val="006B1A6C"/>
    <w:rsid w:val="006B243C"/>
    <w:rsid w:val="006B3865"/>
    <w:rsid w:val="006B44D3"/>
    <w:rsid w:val="006C13C9"/>
    <w:rsid w:val="006C35A7"/>
    <w:rsid w:val="006C6109"/>
    <w:rsid w:val="006C6577"/>
    <w:rsid w:val="006D0819"/>
    <w:rsid w:val="006D2714"/>
    <w:rsid w:val="006D3AB1"/>
    <w:rsid w:val="006D429E"/>
    <w:rsid w:val="006D6FC8"/>
    <w:rsid w:val="006E1798"/>
    <w:rsid w:val="006E5581"/>
    <w:rsid w:val="006E5A7D"/>
    <w:rsid w:val="006E75D5"/>
    <w:rsid w:val="006E7A4F"/>
    <w:rsid w:val="006F02CE"/>
    <w:rsid w:val="006F088A"/>
    <w:rsid w:val="006F09BC"/>
    <w:rsid w:val="006F2828"/>
    <w:rsid w:val="006F2B50"/>
    <w:rsid w:val="006F4A3D"/>
    <w:rsid w:val="006F7939"/>
    <w:rsid w:val="006F7D45"/>
    <w:rsid w:val="007003AB"/>
    <w:rsid w:val="00700EC1"/>
    <w:rsid w:val="00701B0B"/>
    <w:rsid w:val="007028CE"/>
    <w:rsid w:val="007037FC"/>
    <w:rsid w:val="00703A17"/>
    <w:rsid w:val="007052DC"/>
    <w:rsid w:val="0070534B"/>
    <w:rsid w:val="007103BC"/>
    <w:rsid w:val="00714A9D"/>
    <w:rsid w:val="00714F92"/>
    <w:rsid w:val="00716640"/>
    <w:rsid w:val="00717422"/>
    <w:rsid w:val="00717EB8"/>
    <w:rsid w:val="0072286F"/>
    <w:rsid w:val="00722A51"/>
    <w:rsid w:val="0072300F"/>
    <w:rsid w:val="00723526"/>
    <w:rsid w:val="007258B0"/>
    <w:rsid w:val="00725DEB"/>
    <w:rsid w:val="00726F36"/>
    <w:rsid w:val="0073012E"/>
    <w:rsid w:val="00731D94"/>
    <w:rsid w:val="00732FDF"/>
    <w:rsid w:val="00734EDA"/>
    <w:rsid w:val="00735974"/>
    <w:rsid w:val="00735D2E"/>
    <w:rsid w:val="00736087"/>
    <w:rsid w:val="007366C2"/>
    <w:rsid w:val="00736FAC"/>
    <w:rsid w:val="00737525"/>
    <w:rsid w:val="007400B7"/>
    <w:rsid w:val="00741CA3"/>
    <w:rsid w:val="00741D65"/>
    <w:rsid w:val="00742464"/>
    <w:rsid w:val="00743EFE"/>
    <w:rsid w:val="00744640"/>
    <w:rsid w:val="0074710D"/>
    <w:rsid w:val="007475E4"/>
    <w:rsid w:val="00752A05"/>
    <w:rsid w:val="00753A4A"/>
    <w:rsid w:val="00755245"/>
    <w:rsid w:val="00755E96"/>
    <w:rsid w:val="007561A0"/>
    <w:rsid w:val="007568CF"/>
    <w:rsid w:val="00760E9E"/>
    <w:rsid w:val="00761165"/>
    <w:rsid w:val="00762A09"/>
    <w:rsid w:val="007630F9"/>
    <w:rsid w:val="00763562"/>
    <w:rsid w:val="00763631"/>
    <w:rsid w:val="00764AC3"/>
    <w:rsid w:val="00764E18"/>
    <w:rsid w:val="00766892"/>
    <w:rsid w:val="00766C8B"/>
    <w:rsid w:val="00767F86"/>
    <w:rsid w:val="00770562"/>
    <w:rsid w:val="007711F8"/>
    <w:rsid w:val="007722F5"/>
    <w:rsid w:val="00774676"/>
    <w:rsid w:val="007749A6"/>
    <w:rsid w:val="007755F0"/>
    <w:rsid w:val="00775742"/>
    <w:rsid w:val="0077D0D2"/>
    <w:rsid w:val="00781665"/>
    <w:rsid w:val="00781B16"/>
    <w:rsid w:val="00781CDC"/>
    <w:rsid w:val="0078532D"/>
    <w:rsid w:val="0078578B"/>
    <w:rsid w:val="007871ED"/>
    <w:rsid w:val="00787523"/>
    <w:rsid w:val="00792C31"/>
    <w:rsid w:val="00792EFD"/>
    <w:rsid w:val="00794887"/>
    <w:rsid w:val="00794FDE"/>
    <w:rsid w:val="00796590"/>
    <w:rsid w:val="0079719A"/>
    <w:rsid w:val="007A08AA"/>
    <w:rsid w:val="007A375C"/>
    <w:rsid w:val="007A44A4"/>
    <w:rsid w:val="007A7CF5"/>
    <w:rsid w:val="007B0794"/>
    <w:rsid w:val="007B1A63"/>
    <w:rsid w:val="007B1D3E"/>
    <w:rsid w:val="007B5CC2"/>
    <w:rsid w:val="007B606C"/>
    <w:rsid w:val="007C165A"/>
    <w:rsid w:val="007C2AF0"/>
    <w:rsid w:val="007C6A83"/>
    <w:rsid w:val="007C7808"/>
    <w:rsid w:val="007D0EAE"/>
    <w:rsid w:val="007D1EE9"/>
    <w:rsid w:val="007D28EC"/>
    <w:rsid w:val="007D38B3"/>
    <w:rsid w:val="007D3B26"/>
    <w:rsid w:val="007E0094"/>
    <w:rsid w:val="007E08BB"/>
    <w:rsid w:val="007E0E77"/>
    <w:rsid w:val="007E1319"/>
    <w:rsid w:val="007E1FEC"/>
    <w:rsid w:val="007E3959"/>
    <w:rsid w:val="007E514F"/>
    <w:rsid w:val="007E5C59"/>
    <w:rsid w:val="007E5F62"/>
    <w:rsid w:val="007E74DB"/>
    <w:rsid w:val="007E769E"/>
    <w:rsid w:val="007F02A6"/>
    <w:rsid w:val="007F1DAA"/>
    <w:rsid w:val="007F4147"/>
    <w:rsid w:val="007F4315"/>
    <w:rsid w:val="007F56C8"/>
    <w:rsid w:val="007F6033"/>
    <w:rsid w:val="00800C52"/>
    <w:rsid w:val="0080141B"/>
    <w:rsid w:val="008014E2"/>
    <w:rsid w:val="00803A42"/>
    <w:rsid w:val="00805313"/>
    <w:rsid w:val="008066DE"/>
    <w:rsid w:val="00806B29"/>
    <w:rsid w:val="00810297"/>
    <w:rsid w:val="0081135B"/>
    <w:rsid w:val="008115A1"/>
    <w:rsid w:val="008119BC"/>
    <w:rsid w:val="0081238D"/>
    <w:rsid w:val="00817032"/>
    <w:rsid w:val="0082155E"/>
    <w:rsid w:val="00821906"/>
    <w:rsid w:val="00822065"/>
    <w:rsid w:val="0082250C"/>
    <w:rsid w:val="00824BAC"/>
    <w:rsid w:val="008301DF"/>
    <w:rsid w:val="0083157D"/>
    <w:rsid w:val="00831DF6"/>
    <w:rsid w:val="00832422"/>
    <w:rsid w:val="00834C95"/>
    <w:rsid w:val="00835160"/>
    <w:rsid w:val="008358D0"/>
    <w:rsid w:val="00835D6B"/>
    <w:rsid w:val="00836122"/>
    <w:rsid w:val="008375E6"/>
    <w:rsid w:val="00837BD4"/>
    <w:rsid w:val="00840922"/>
    <w:rsid w:val="00841449"/>
    <w:rsid w:val="00841811"/>
    <w:rsid w:val="00841F2A"/>
    <w:rsid w:val="00842AC9"/>
    <w:rsid w:val="00846FD5"/>
    <w:rsid w:val="00847578"/>
    <w:rsid w:val="008477C8"/>
    <w:rsid w:val="008513D8"/>
    <w:rsid w:val="008514DC"/>
    <w:rsid w:val="008522E5"/>
    <w:rsid w:val="00852653"/>
    <w:rsid w:val="00852C0F"/>
    <w:rsid w:val="00854A6E"/>
    <w:rsid w:val="00861777"/>
    <w:rsid w:val="00862D81"/>
    <w:rsid w:val="008631A4"/>
    <w:rsid w:val="00864232"/>
    <w:rsid w:val="00864FBB"/>
    <w:rsid w:val="00866D6E"/>
    <w:rsid w:val="00866E8C"/>
    <w:rsid w:val="00867576"/>
    <w:rsid w:val="00867DE0"/>
    <w:rsid w:val="00870065"/>
    <w:rsid w:val="0087028B"/>
    <w:rsid w:val="00870F67"/>
    <w:rsid w:val="008738C8"/>
    <w:rsid w:val="0087556E"/>
    <w:rsid w:val="00876686"/>
    <w:rsid w:val="00876F31"/>
    <w:rsid w:val="00880572"/>
    <w:rsid w:val="008811BD"/>
    <w:rsid w:val="00881804"/>
    <w:rsid w:val="00884F51"/>
    <w:rsid w:val="0088647A"/>
    <w:rsid w:val="00890E8E"/>
    <w:rsid w:val="00892701"/>
    <w:rsid w:val="00893BBD"/>
    <w:rsid w:val="00894D38"/>
    <w:rsid w:val="00894FF9"/>
    <w:rsid w:val="008966DD"/>
    <w:rsid w:val="00896935"/>
    <w:rsid w:val="00896C7C"/>
    <w:rsid w:val="008A13A6"/>
    <w:rsid w:val="008A16EC"/>
    <w:rsid w:val="008A219B"/>
    <w:rsid w:val="008A3BC4"/>
    <w:rsid w:val="008A5546"/>
    <w:rsid w:val="008A6CF0"/>
    <w:rsid w:val="008B001B"/>
    <w:rsid w:val="008B19A1"/>
    <w:rsid w:val="008B1D7D"/>
    <w:rsid w:val="008B2F6F"/>
    <w:rsid w:val="008B4A93"/>
    <w:rsid w:val="008C0AA7"/>
    <w:rsid w:val="008C0CB7"/>
    <w:rsid w:val="008C135B"/>
    <w:rsid w:val="008C1CE5"/>
    <w:rsid w:val="008C4E66"/>
    <w:rsid w:val="008D2999"/>
    <w:rsid w:val="008D42F5"/>
    <w:rsid w:val="008D4778"/>
    <w:rsid w:val="008D485E"/>
    <w:rsid w:val="008D4CEA"/>
    <w:rsid w:val="008D4F67"/>
    <w:rsid w:val="008D7461"/>
    <w:rsid w:val="008E3CE0"/>
    <w:rsid w:val="008E426C"/>
    <w:rsid w:val="008E4498"/>
    <w:rsid w:val="008E4961"/>
    <w:rsid w:val="008E50B9"/>
    <w:rsid w:val="008F0A62"/>
    <w:rsid w:val="008F2754"/>
    <w:rsid w:val="008F359D"/>
    <w:rsid w:val="008F54C0"/>
    <w:rsid w:val="009022FB"/>
    <w:rsid w:val="00903504"/>
    <w:rsid w:val="00903B1C"/>
    <w:rsid w:val="00904A41"/>
    <w:rsid w:val="009058BD"/>
    <w:rsid w:val="0091057E"/>
    <w:rsid w:val="00910939"/>
    <w:rsid w:val="00910DB0"/>
    <w:rsid w:val="00912A53"/>
    <w:rsid w:val="009135F6"/>
    <w:rsid w:val="00913607"/>
    <w:rsid w:val="0091425E"/>
    <w:rsid w:val="00914D67"/>
    <w:rsid w:val="00916FD7"/>
    <w:rsid w:val="0091779E"/>
    <w:rsid w:val="00917B8C"/>
    <w:rsid w:val="00922E9D"/>
    <w:rsid w:val="009256D8"/>
    <w:rsid w:val="00925ED1"/>
    <w:rsid w:val="00930556"/>
    <w:rsid w:val="00930C62"/>
    <w:rsid w:val="0093129A"/>
    <w:rsid w:val="009312A8"/>
    <w:rsid w:val="00933F13"/>
    <w:rsid w:val="009351D7"/>
    <w:rsid w:val="0093645D"/>
    <w:rsid w:val="0093741E"/>
    <w:rsid w:val="0094068A"/>
    <w:rsid w:val="00944026"/>
    <w:rsid w:val="00947FE0"/>
    <w:rsid w:val="00950B75"/>
    <w:rsid w:val="0095337F"/>
    <w:rsid w:val="0095527B"/>
    <w:rsid w:val="00960690"/>
    <w:rsid w:val="0096171D"/>
    <w:rsid w:val="00962DB3"/>
    <w:rsid w:val="00962F89"/>
    <w:rsid w:val="00962F9F"/>
    <w:rsid w:val="00963D47"/>
    <w:rsid w:val="00963F85"/>
    <w:rsid w:val="0096462B"/>
    <w:rsid w:val="00965637"/>
    <w:rsid w:val="00965DF8"/>
    <w:rsid w:val="00965E22"/>
    <w:rsid w:val="00966739"/>
    <w:rsid w:val="00967FA1"/>
    <w:rsid w:val="009715E1"/>
    <w:rsid w:val="00971A97"/>
    <w:rsid w:val="00972733"/>
    <w:rsid w:val="0097372F"/>
    <w:rsid w:val="00973E4C"/>
    <w:rsid w:val="0097523E"/>
    <w:rsid w:val="00976262"/>
    <w:rsid w:val="00977026"/>
    <w:rsid w:val="00980AC3"/>
    <w:rsid w:val="00982591"/>
    <w:rsid w:val="0098284E"/>
    <w:rsid w:val="00984FAD"/>
    <w:rsid w:val="0099188A"/>
    <w:rsid w:val="00992207"/>
    <w:rsid w:val="00993751"/>
    <w:rsid w:val="00997AFB"/>
    <w:rsid w:val="009A0995"/>
    <w:rsid w:val="009A1504"/>
    <w:rsid w:val="009A194F"/>
    <w:rsid w:val="009A270C"/>
    <w:rsid w:val="009A3CC9"/>
    <w:rsid w:val="009A5DB9"/>
    <w:rsid w:val="009A6296"/>
    <w:rsid w:val="009A6CAE"/>
    <w:rsid w:val="009B0211"/>
    <w:rsid w:val="009B0C67"/>
    <w:rsid w:val="009B2228"/>
    <w:rsid w:val="009B4636"/>
    <w:rsid w:val="009B538A"/>
    <w:rsid w:val="009B7B7D"/>
    <w:rsid w:val="009C0141"/>
    <w:rsid w:val="009C14DE"/>
    <w:rsid w:val="009C1B8B"/>
    <w:rsid w:val="009C4A23"/>
    <w:rsid w:val="009C7BF7"/>
    <w:rsid w:val="009D07BD"/>
    <w:rsid w:val="009D1467"/>
    <w:rsid w:val="009D1A70"/>
    <w:rsid w:val="009D1E39"/>
    <w:rsid w:val="009D4C76"/>
    <w:rsid w:val="009D5F6B"/>
    <w:rsid w:val="009D768A"/>
    <w:rsid w:val="009E00CD"/>
    <w:rsid w:val="009E0B32"/>
    <w:rsid w:val="009E1326"/>
    <w:rsid w:val="009E15E7"/>
    <w:rsid w:val="009E2C37"/>
    <w:rsid w:val="009E4993"/>
    <w:rsid w:val="009E5166"/>
    <w:rsid w:val="009E53D6"/>
    <w:rsid w:val="009E55F3"/>
    <w:rsid w:val="009E65B5"/>
    <w:rsid w:val="009F7718"/>
    <w:rsid w:val="009F7B3B"/>
    <w:rsid w:val="00A0098B"/>
    <w:rsid w:val="00A01914"/>
    <w:rsid w:val="00A02407"/>
    <w:rsid w:val="00A03060"/>
    <w:rsid w:val="00A103BE"/>
    <w:rsid w:val="00A14D95"/>
    <w:rsid w:val="00A20491"/>
    <w:rsid w:val="00A220A9"/>
    <w:rsid w:val="00A22ACE"/>
    <w:rsid w:val="00A25BCC"/>
    <w:rsid w:val="00A26AF8"/>
    <w:rsid w:val="00A303EF"/>
    <w:rsid w:val="00A30D3A"/>
    <w:rsid w:val="00A30E13"/>
    <w:rsid w:val="00A324A0"/>
    <w:rsid w:val="00A32C62"/>
    <w:rsid w:val="00A34F45"/>
    <w:rsid w:val="00A3544B"/>
    <w:rsid w:val="00A361F4"/>
    <w:rsid w:val="00A36345"/>
    <w:rsid w:val="00A377D3"/>
    <w:rsid w:val="00A37DAD"/>
    <w:rsid w:val="00A402F4"/>
    <w:rsid w:val="00A40C9E"/>
    <w:rsid w:val="00A45C6A"/>
    <w:rsid w:val="00A47025"/>
    <w:rsid w:val="00A526B6"/>
    <w:rsid w:val="00A5410A"/>
    <w:rsid w:val="00A545F3"/>
    <w:rsid w:val="00A54DAB"/>
    <w:rsid w:val="00A5550D"/>
    <w:rsid w:val="00A569A0"/>
    <w:rsid w:val="00A603B5"/>
    <w:rsid w:val="00A60F40"/>
    <w:rsid w:val="00A62843"/>
    <w:rsid w:val="00A63A5C"/>
    <w:rsid w:val="00A64A5B"/>
    <w:rsid w:val="00A7274C"/>
    <w:rsid w:val="00A769D6"/>
    <w:rsid w:val="00A77A68"/>
    <w:rsid w:val="00A800B4"/>
    <w:rsid w:val="00A80B7E"/>
    <w:rsid w:val="00A8140C"/>
    <w:rsid w:val="00A815B4"/>
    <w:rsid w:val="00A828D8"/>
    <w:rsid w:val="00A83C33"/>
    <w:rsid w:val="00A84128"/>
    <w:rsid w:val="00A8495E"/>
    <w:rsid w:val="00A8577E"/>
    <w:rsid w:val="00A860E6"/>
    <w:rsid w:val="00A865B6"/>
    <w:rsid w:val="00A8700B"/>
    <w:rsid w:val="00A9112B"/>
    <w:rsid w:val="00A928BE"/>
    <w:rsid w:val="00A93D85"/>
    <w:rsid w:val="00A93F7D"/>
    <w:rsid w:val="00A94E38"/>
    <w:rsid w:val="00A95A64"/>
    <w:rsid w:val="00AA000A"/>
    <w:rsid w:val="00AA0336"/>
    <w:rsid w:val="00AA206A"/>
    <w:rsid w:val="00AA29DC"/>
    <w:rsid w:val="00AA3432"/>
    <w:rsid w:val="00AA345E"/>
    <w:rsid w:val="00AA44F2"/>
    <w:rsid w:val="00AB06E1"/>
    <w:rsid w:val="00AB24C0"/>
    <w:rsid w:val="00AB2E67"/>
    <w:rsid w:val="00AB48F0"/>
    <w:rsid w:val="00AB59FB"/>
    <w:rsid w:val="00AB7379"/>
    <w:rsid w:val="00AC19E2"/>
    <w:rsid w:val="00AC45A8"/>
    <w:rsid w:val="00AC6C83"/>
    <w:rsid w:val="00AD1B64"/>
    <w:rsid w:val="00AD2083"/>
    <w:rsid w:val="00AD33DC"/>
    <w:rsid w:val="00AD3A54"/>
    <w:rsid w:val="00AE0298"/>
    <w:rsid w:val="00AE0A1B"/>
    <w:rsid w:val="00AE0C2D"/>
    <w:rsid w:val="00AE107C"/>
    <w:rsid w:val="00AE1829"/>
    <w:rsid w:val="00AE2615"/>
    <w:rsid w:val="00AE29FA"/>
    <w:rsid w:val="00AF0BA1"/>
    <w:rsid w:val="00AF4DC2"/>
    <w:rsid w:val="00AF4E35"/>
    <w:rsid w:val="00AF5479"/>
    <w:rsid w:val="00AF69B1"/>
    <w:rsid w:val="00AF73B8"/>
    <w:rsid w:val="00B002BF"/>
    <w:rsid w:val="00B04829"/>
    <w:rsid w:val="00B06230"/>
    <w:rsid w:val="00B06874"/>
    <w:rsid w:val="00B072E2"/>
    <w:rsid w:val="00B1064B"/>
    <w:rsid w:val="00B10E09"/>
    <w:rsid w:val="00B11838"/>
    <w:rsid w:val="00B11D62"/>
    <w:rsid w:val="00B134B4"/>
    <w:rsid w:val="00B13A09"/>
    <w:rsid w:val="00B13E76"/>
    <w:rsid w:val="00B1548E"/>
    <w:rsid w:val="00B16FE0"/>
    <w:rsid w:val="00B17821"/>
    <w:rsid w:val="00B20D25"/>
    <w:rsid w:val="00B22A75"/>
    <w:rsid w:val="00B22CE0"/>
    <w:rsid w:val="00B2555F"/>
    <w:rsid w:val="00B265D7"/>
    <w:rsid w:val="00B27479"/>
    <w:rsid w:val="00B31B58"/>
    <w:rsid w:val="00B32715"/>
    <w:rsid w:val="00B32DCA"/>
    <w:rsid w:val="00B33036"/>
    <w:rsid w:val="00B34DE2"/>
    <w:rsid w:val="00B35B6C"/>
    <w:rsid w:val="00B37711"/>
    <w:rsid w:val="00B407E2"/>
    <w:rsid w:val="00B42B4C"/>
    <w:rsid w:val="00B445ED"/>
    <w:rsid w:val="00B4556E"/>
    <w:rsid w:val="00B45EFC"/>
    <w:rsid w:val="00B46BE0"/>
    <w:rsid w:val="00B5186C"/>
    <w:rsid w:val="00B546C3"/>
    <w:rsid w:val="00B564F4"/>
    <w:rsid w:val="00B57733"/>
    <w:rsid w:val="00B57AC0"/>
    <w:rsid w:val="00B57FAA"/>
    <w:rsid w:val="00B6021C"/>
    <w:rsid w:val="00B6140C"/>
    <w:rsid w:val="00B61809"/>
    <w:rsid w:val="00B636B0"/>
    <w:rsid w:val="00B63DD1"/>
    <w:rsid w:val="00B64246"/>
    <w:rsid w:val="00B6424A"/>
    <w:rsid w:val="00B6457D"/>
    <w:rsid w:val="00B65814"/>
    <w:rsid w:val="00B65997"/>
    <w:rsid w:val="00B65CDD"/>
    <w:rsid w:val="00B6703D"/>
    <w:rsid w:val="00B67A29"/>
    <w:rsid w:val="00B70B9D"/>
    <w:rsid w:val="00B70C6B"/>
    <w:rsid w:val="00B7552F"/>
    <w:rsid w:val="00B75C14"/>
    <w:rsid w:val="00B76BC4"/>
    <w:rsid w:val="00B77436"/>
    <w:rsid w:val="00B776CF"/>
    <w:rsid w:val="00B81414"/>
    <w:rsid w:val="00B82460"/>
    <w:rsid w:val="00B83EA5"/>
    <w:rsid w:val="00B84CA0"/>
    <w:rsid w:val="00B8629D"/>
    <w:rsid w:val="00B9335F"/>
    <w:rsid w:val="00B9409B"/>
    <w:rsid w:val="00B94285"/>
    <w:rsid w:val="00B96B0F"/>
    <w:rsid w:val="00BA04E0"/>
    <w:rsid w:val="00BA06E1"/>
    <w:rsid w:val="00BA0F4C"/>
    <w:rsid w:val="00BA0FFC"/>
    <w:rsid w:val="00BA1FBA"/>
    <w:rsid w:val="00BA25F6"/>
    <w:rsid w:val="00BA2A20"/>
    <w:rsid w:val="00BA2E99"/>
    <w:rsid w:val="00BA373D"/>
    <w:rsid w:val="00BA3DF8"/>
    <w:rsid w:val="00BA5014"/>
    <w:rsid w:val="00BA56A9"/>
    <w:rsid w:val="00BA5AC9"/>
    <w:rsid w:val="00BA6F7E"/>
    <w:rsid w:val="00BB056C"/>
    <w:rsid w:val="00BB0A92"/>
    <w:rsid w:val="00BB1751"/>
    <w:rsid w:val="00BB314C"/>
    <w:rsid w:val="00BB3946"/>
    <w:rsid w:val="00BB6E8E"/>
    <w:rsid w:val="00BB751A"/>
    <w:rsid w:val="00BB7ABC"/>
    <w:rsid w:val="00BB7CE6"/>
    <w:rsid w:val="00BC07E5"/>
    <w:rsid w:val="00BC153D"/>
    <w:rsid w:val="00BC1967"/>
    <w:rsid w:val="00BC1DE3"/>
    <w:rsid w:val="00BC2653"/>
    <w:rsid w:val="00BC41CD"/>
    <w:rsid w:val="00BC4F1B"/>
    <w:rsid w:val="00BC535A"/>
    <w:rsid w:val="00BC5B4C"/>
    <w:rsid w:val="00BC6513"/>
    <w:rsid w:val="00BD0794"/>
    <w:rsid w:val="00BD0F6D"/>
    <w:rsid w:val="00BD22D9"/>
    <w:rsid w:val="00BD5529"/>
    <w:rsid w:val="00BD5B83"/>
    <w:rsid w:val="00BE4B48"/>
    <w:rsid w:val="00BF134E"/>
    <w:rsid w:val="00BF378F"/>
    <w:rsid w:val="00BF4643"/>
    <w:rsid w:val="00BF6BA7"/>
    <w:rsid w:val="00BF6BB2"/>
    <w:rsid w:val="00BF6BFC"/>
    <w:rsid w:val="00C0096C"/>
    <w:rsid w:val="00C03358"/>
    <w:rsid w:val="00C03454"/>
    <w:rsid w:val="00C05C73"/>
    <w:rsid w:val="00C066FE"/>
    <w:rsid w:val="00C1199D"/>
    <w:rsid w:val="00C11BEC"/>
    <w:rsid w:val="00C13297"/>
    <w:rsid w:val="00C147B1"/>
    <w:rsid w:val="00C14855"/>
    <w:rsid w:val="00C16CC6"/>
    <w:rsid w:val="00C1724F"/>
    <w:rsid w:val="00C20E4C"/>
    <w:rsid w:val="00C2116D"/>
    <w:rsid w:val="00C2147E"/>
    <w:rsid w:val="00C23A30"/>
    <w:rsid w:val="00C242BF"/>
    <w:rsid w:val="00C248CB"/>
    <w:rsid w:val="00C25C51"/>
    <w:rsid w:val="00C25FB3"/>
    <w:rsid w:val="00C27AFB"/>
    <w:rsid w:val="00C31619"/>
    <w:rsid w:val="00C31B6B"/>
    <w:rsid w:val="00C32961"/>
    <w:rsid w:val="00C32D8C"/>
    <w:rsid w:val="00C331F8"/>
    <w:rsid w:val="00C34230"/>
    <w:rsid w:val="00C3647B"/>
    <w:rsid w:val="00C36D2B"/>
    <w:rsid w:val="00C37375"/>
    <w:rsid w:val="00C37842"/>
    <w:rsid w:val="00C40089"/>
    <w:rsid w:val="00C4020E"/>
    <w:rsid w:val="00C410F3"/>
    <w:rsid w:val="00C4209B"/>
    <w:rsid w:val="00C43687"/>
    <w:rsid w:val="00C45C3C"/>
    <w:rsid w:val="00C46996"/>
    <w:rsid w:val="00C46E17"/>
    <w:rsid w:val="00C46EE7"/>
    <w:rsid w:val="00C52800"/>
    <w:rsid w:val="00C52B81"/>
    <w:rsid w:val="00C5337D"/>
    <w:rsid w:val="00C53FFA"/>
    <w:rsid w:val="00C547F1"/>
    <w:rsid w:val="00C54D5C"/>
    <w:rsid w:val="00C56381"/>
    <w:rsid w:val="00C569DE"/>
    <w:rsid w:val="00C57858"/>
    <w:rsid w:val="00C57AFD"/>
    <w:rsid w:val="00C60594"/>
    <w:rsid w:val="00C6061E"/>
    <w:rsid w:val="00C60B7F"/>
    <w:rsid w:val="00C6102C"/>
    <w:rsid w:val="00C62B3D"/>
    <w:rsid w:val="00C62E9A"/>
    <w:rsid w:val="00C66194"/>
    <w:rsid w:val="00C70D12"/>
    <w:rsid w:val="00C719C0"/>
    <w:rsid w:val="00C7295E"/>
    <w:rsid w:val="00C76B1A"/>
    <w:rsid w:val="00C77E1E"/>
    <w:rsid w:val="00C8036F"/>
    <w:rsid w:val="00C81D65"/>
    <w:rsid w:val="00C83A69"/>
    <w:rsid w:val="00C84586"/>
    <w:rsid w:val="00C90B4B"/>
    <w:rsid w:val="00C93235"/>
    <w:rsid w:val="00C935A0"/>
    <w:rsid w:val="00C939CB"/>
    <w:rsid w:val="00C95397"/>
    <w:rsid w:val="00C973EF"/>
    <w:rsid w:val="00C97D57"/>
    <w:rsid w:val="00CA09E5"/>
    <w:rsid w:val="00CA1838"/>
    <w:rsid w:val="00CA1EAF"/>
    <w:rsid w:val="00CA2A61"/>
    <w:rsid w:val="00CA485F"/>
    <w:rsid w:val="00CA549D"/>
    <w:rsid w:val="00CB0377"/>
    <w:rsid w:val="00CB2509"/>
    <w:rsid w:val="00CB3AAB"/>
    <w:rsid w:val="00CB712C"/>
    <w:rsid w:val="00CB741E"/>
    <w:rsid w:val="00CC1AD2"/>
    <w:rsid w:val="00CC25BC"/>
    <w:rsid w:val="00CC3406"/>
    <w:rsid w:val="00CC4E70"/>
    <w:rsid w:val="00CC5718"/>
    <w:rsid w:val="00CC6B49"/>
    <w:rsid w:val="00CC7811"/>
    <w:rsid w:val="00CC7A60"/>
    <w:rsid w:val="00CD0CF9"/>
    <w:rsid w:val="00CD1392"/>
    <w:rsid w:val="00CD1619"/>
    <w:rsid w:val="00CD1818"/>
    <w:rsid w:val="00CD20FE"/>
    <w:rsid w:val="00CD21E0"/>
    <w:rsid w:val="00CD5C89"/>
    <w:rsid w:val="00CD6067"/>
    <w:rsid w:val="00CD77DF"/>
    <w:rsid w:val="00CE0E2B"/>
    <w:rsid w:val="00CE2176"/>
    <w:rsid w:val="00CE68B5"/>
    <w:rsid w:val="00CE7214"/>
    <w:rsid w:val="00CF0251"/>
    <w:rsid w:val="00CF0BF7"/>
    <w:rsid w:val="00CF5A2A"/>
    <w:rsid w:val="00CF68DF"/>
    <w:rsid w:val="00D0169D"/>
    <w:rsid w:val="00D022A8"/>
    <w:rsid w:val="00D02DE4"/>
    <w:rsid w:val="00D037C6"/>
    <w:rsid w:val="00D05756"/>
    <w:rsid w:val="00D0579C"/>
    <w:rsid w:val="00D1063C"/>
    <w:rsid w:val="00D12248"/>
    <w:rsid w:val="00D16F57"/>
    <w:rsid w:val="00D20888"/>
    <w:rsid w:val="00D21E49"/>
    <w:rsid w:val="00D2719F"/>
    <w:rsid w:val="00D328C4"/>
    <w:rsid w:val="00D32C4C"/>
    <w:rsid w:val="00D336CD"/>
    <w:rsid w:val="00D37D69"/>
    <w:rsid w:val="00D41526"/>
    <w:rsid w:val="00D42784"/>
    <w:rsid w:val="00D450E7"/>
    <w:rsid w:val="00D46D97"/>
    <w:rsid w:val="00D47A81"/>
    <w:rsid w:val="00D500D2"/>
    <w:rsid w:val="00D50666"/>
    <w:rsid w:val="00D51754"/>
    <w:rsid w:val="00D52F47"/>
    <w:rsid w:val="00D5471F"/>
    <w:rsid w:val="00D55648"/>
    <w:rsid w:val="00D5748D"/>
    <w:rsid w:val="00D57FCD"/>
    <w:rsid w:val="00D626CA"/>
    <w:rsid w:val="00D63C9C"/>
    <w:rsid w:val="00D65B53"/>
    <w:rsid w:val="00D65B88"/>
    <w:rsid w:val="00D65C76"/>
    <w:rsid w:val="00D6792A"/>
    <w:rsid w:val="00D70005"/>
    <w:rsid w:val="00D705AB"/>
    <w:rsid w:val="00D720B7"/>
    <w:rsid w:val="00D756C2"/>
    <w:rsid w:val="00D76349"/>
    <w:rsid w:val="00D7653F"/>
    <w:rsid w:val="00D7703D"/>
    <w:rsid w:val="00D779C3"/>
    <w:rsid w:val="00D81C30"/>
    <w:rsid w:val="00D8447D"/>
    <w:rsid w:val="00D84A85"/>
    <w:rsid w:val="00D84D8A"/>
    <w:rsid w:val="00D84DDA"/>
    <w:rsid w:val="00D863DC"/>
    <w:rsid w:val="00D865B5"/>
    <w:rsid w:val="00D90248"/>
    <w:rsid w:val="00D907E1"/>
    <w:rsid w:val="00D912C3"/>
    <w:rsid w:val="00D91342"/>
    <w:rsid w:val="00D9147D"/>
    <w:rsid w:val="00D9201B"/>
    <w:rsid w:val="00D93516"/>
    <w:rsid w:val="00D9476D"/>
    <w:rsid w:val="00D94A43"/>
    <w:rsid w:val="00D9710E"/>
    <w:rsid w:val="00D9723E"/>
    <w:rsid w:val="00D97959"/>
    <w:rsid w:val="00D97E26"/>
    <w:rsid w:val="00DA07A3"/>
    <w:rsid w:val="00DA0E68"/>
    <w:rsid w:val="00DA0E70"/>
    <w:rsid w:val="00DA1709"/>
    <w:rsid w:val="00DA1C93"/>
    <w:rsid w:val="00DA221C"/>
    <w:rsid w:val="00DA4A25"/>
    <w:rsid w:val="00DA632E"/>
    <w:rsid w:val="00DA79C6"/>
    <w:rsid w:val="00DB0A3C"/>
    <w:rsid w:val="00DB11EF"/>
    <w:rsid w:val="00DB20E9"/>
    <w:rsid w:val="00DB3761"/>
    <w:rsid w:val="00DB4145"/>
    <w:rsid w:val="00DB6C3B"/>
    <w:rsid w:val="00DB7B8E"/>
    <w:rsid w:val="00DC0558"/>
    <w:rsid w:val="00DC06C1"/>
    <w:rsid w:val="00DC32AC"/>
    <w:rsid w:val="00DC34B8"/>
    <w:rsid w:val="00DC49B6"/>
    <w:rsid w:val="00DC4B82"/>
    <w:rsid w:val="00DC5115"/>
    <w:rsid w:val="00DC5F29"/>
    <w:rsid w:val="00DC6FDF"/>
    <w:rsid w:val="00DC7048"/>
    <w:rsid w:val="00DC766C"/>
    <w:rsid w:val="00DD17E4"/>
    <w:rsid w:val="00DD2322"/>
    <w:rsid w:val="00DD3659"/>
    <w:rsid w:val="00DD4983"/>
    <w:rsid w:val="00DD50FA"/>
    <w:rsid w:val="00DE0C07"/>
    <w:rsid w:val="00DE2EE6"/>
    <w:rsid w:val="00DE3B81"/>
    <w:rsid w:val="00DE4121"/>
    <w:rsid w:val="00DE6D9D"/>
    <w:rsid w:val="00DE7119"/>
    <w:rsid w:val="00DE77E9"/>
    <w:rsid w:val="00DE7AC6"/>
    <w:rsid w:val="00DF0611"/>
    <w:rsid w:val="00DF089A"/>
    <w:rsid w:val="00DF29A6"/>
    <w:rsid w:val="00DF4E9E"/>
    <w:rsid w:val="00DF4EDD"/>
    <w:rsid w:val="00DF6065"/>
    <w:rsid w:val="00DF7938"/>
    <w:rsid w:val="00DF7946"/>
    <w:rsid w:val="00E00391"/>
    <w:rsid w:val="00E01CF1"/>
    <w:rsid w:val="00E0688D"/>
    <w:rsid w:val="00E100E8"/>
    <w:rsid w:val="00E108AF"/>
    <w:rsid w:val="00E11991"/>
    <w:rsid w:val="00E12511"/>
    <w:rsid w:val="00E12CC0"/>
    <w:rsid w:val="00E12F17"/>
    <w:rsid w:val="00E16237"/>
    <w:rsid w:val="00E16AB8"/>
    <w:rsid w:val="00E17F5B"/>
    <w:rsid w:val="00E208AC"/>
    <w:rsid w:val="00E21400"/>
    <w:rsid w:val="00E21948"/>
    <w:rsid w:val="00E236F3"/>
    <w:rsid w:val="00E24190"/>
    <w:rsid w:val="00E246D5"/>
    <w:rsid w:val="00E25403"/>
    <w:rsid w:val="00E2567F"/>
    <w:rsid w:val="00E304BE"/>
    <w:rsid w:val="00E30612"/>
    <w:rsid w:val="00E31CF7"/>
    <w:rsid w:val="00E33E50"/>
    <w:rsid w:val="00E361E5"/>
    <w:rsid w:val="00E36C0D"/>
    <w:rsid w:val="00E37F60"/>
    <w:rsid w:val="00E409E4"/>
    <w:rsid w:val="00E40E45"/>
    <w:rsid w:val="00E41850"/>
    <w:rsid w:val="00E41DA5"/>
    <w:rsid w:val="00E42511"/>
    <w:rsid w:val="00E43BD1"/>
    <w:rsid w:val="00E44EE4"/>
    <w:rsid w:val="00E469CC"/>
    <w:rsid w:val="00E47DCE"/>
    <w:rsid w:val="00E501FA"/>
    <w:rsid w:val="00E5023D"/>
    <w:rsid w:val="00E53511"/>
    <w:rsid w:val="00E53808"/>
    <w:rsid w:val="00E54501"/>
    <w:rsid w:val="00E54EC0"/>
    <w:rsid w:val="00E562B9"/>
    <w:rsid w:val="00E5630C"/>
    <w:rsid w:val="00E57727"/>
    <w:rsid w:val="00E57897"/>
    <w:rsid w:val="00E600A9"/>
    <w:rsid w:val="00E60560"/>
    <w:rsid w:val="00E610BE"/>
    <w:rsid w:val="00E61745"/>
    <w:rsid w:val="00E61E47"/>
    <w:rsid w:val="00E6248D"/>
    <w:rsid w:val="00E636BD"/>
    <w:rsid w:val="00E64283"/>
    <w:rsid w:val="00E675E7"/>
    <w:rsid w:val="00E677CA"/>
    <w:rsid w:val="00E730B8"/>
    <w:rsid w:val="00E75158"/>
    <w:rsid w:val="00E756DA"/>
    <w:rsid w:val="00E75D0B"/>
    <w:rsid w:val="00E75DEB"/>
    <w:rsid w:val="00E7659C"/>
    <w:rsid w:val="00E767D0"/>
    <w:rsid w:val="00E81503"/>
    <w:rsid w:val="00E81956"/>
    <w:rsid w:val="00E82EEB"/>
    <w:rsid w:val="00E9127C"/>
    <w:rsid w:val="00E930E0"/>
    <w:rsid w:val="00E937CA"/>
    <w:rsid w:val="00E94692"/>
    <w:rsid w:val="00E96269"/>
    <w:rsid w:val="00E97736"/>
    <w:rsid w:val="00E978F4"/>
    <w:rsid w:val="00EA0E8D"/>
    <w:rsid w:val="00EA166C"/>
    <w:rsid w:val="00EA2E01"/>
    <w:rsid w:val="00EA4C87"/>
    <w:rsid w:val="00EA5EB5"/>
    <w:rsid w:val="00EB0E31"/>
    <w:rsid w:val="00EB198B"/>
    <w:rsid w:val="00EB32D6"/>
    <w:rsid w:val="00EC0B3B"/>
    <w:rsid w:val="00EC2381"/>
    <w:rsid w:val="00EC43FD"/>
    <w:rsid w:val="00EC47B4"/>
    <w:rsid w:val="00EC50A7"/>
    <w:rsid w:val="00EC68A5"/>
    <w:rsid w:val="00ED694B"/>
    <w:rsid w:val="00EE052F"/>
    <w:rsid w:val="00EE0E96"/>
    <w:rsid w:val="00EE1051"/>
    <w:rsid w:val="00EE1AED"/>
    <w:rsid w:val="00EE22BA"/>
    <w:rsid w:val="00EE282C"/>
    <w:rsid w:val="00EE5A2D"/>
    <w:rsid w:val="00EE62CC"/>
    <w:rsid w:val="00EE63AE"/>
    <w:rsid w:val="00EE6932"/>
    <w:rsid w:val="00EE6BF6"/>
    <w:rsid w:val="00EE7155"/>
    <w:rsid w:val="00EF026C"/>
    <w:rsid w:val="00EF02C2"/>
    <w:rsid w:val="00EF1217"/>
    <w:rsid w:val="00EF1586"/>
    <w:rsid w:val="00EF1D57"/>
    <w:rsid w:val="00EF1E3B"/>
    <w:rsid w:val="00EF6502"/>
    <w:rsid w:val="00EF7CDF"/>
    <w:rsid w:val="00F022B9"/>
    <w:rsid w:val="00F04AE9"/>
    <w:rsid w:val="00F05A1C"/>
    <w:rsid w:val="00F0715B"/>
    <w:rsid w:val="00F074EA"/>
    <w:rsid w:val="00F136DA"/>
    <w:rsid w:val="00F1501B"/>
    <w:rsid w:val="00F157D0"/>
    <w:rsid w:val="00F20E7F"/>
    <w:rsid w:val="00F21824"/>
    <w:rsid w:val="00F21AEB"/>
    <w:rsid w:val="00F22AF7"/>
    <w:rsid w:val="00F2359F"/>
    <w:rsid w:val="00F238CE"/>
    <w:rsid w:val="00F250A7"/>
    <w:rsid w:val="00F25482"/>
    <w:rsid w:val="00F26167"/>
    <w:rsid w:val="00F266E1"/>
    <w:rsid w:val="00F26E8A"/>
    <w:rsid w:val="00F272EB"/>
    <w:rsid w:val="00F30526"/>
    <w:rsid w:val="00F31EBD"/>
    <w:rsid w:val="00F32805"/>
    <w:rsid w:val="00F34921"/>
    <w:rsid w:val="00F354B8"/>
    <w:rsid w:val="00F379EE"/>
    <w:rsid w:val="00F37A83"/>
    <w:rsid w:val="00F41CB9"/>
    <w:rsid w:val="00F4275B"/>
    <w:rsid w:val="00F45EB9"/>
    <w:rsid w:val="00F465B9"/>
    <w:rsid w:val="00F46AB1"/>
    <w:rsid w:val="00F556F5"/>
    <w:rsid w:val="00F56EFE"/>
    <w:rsid w:val="00F57394"/>
    <w:rsid w:val="00F57826"/>
    <w:rsid w:val="00F609F8"/>
    <w:rsid w:val="00F60C74"/>
    <w:rsid w:val="00F633F9"/>
    <w:rsid w:val="00F63DCF"/>
    <w:rsid w:val="00F63F1D"/>
    <w:rsid w:val="00F65914"/>
    <w:rsid w:val="00F671C8"/>
    <w:rsid w:val="00F6720B"/>
    <w:rsid w:val="00F6751F"/>
    <w:rsid w:val="00F67CCA"/>
    <w:rsid w:val="00F710D6"/>
    <w:rsid w:val="00F72290"/>
    <w:rsid w:val="00F734C4"/>
    <w:rsid w:val="00F74B9A"/>
    <w:rsid w:val="00F74C8C"/>
    <w:rsid w:val="00F7572C"/>
    <w:rsid w:val="00F805DB"/>
    <w:rsid w:val="00F806F8"/>
    <w:rsid w:val="00F81DBE"/>
    <w:rsid w:val="00F847D2"/>
    <w:rsid w:val="00F93523"/>
    <w:rsid w:val="00F935F6"/>
    <w:rsid w:val="00F970E7"/>
    <w:rsid w:val="00F970EE"/>
    <w:rsid w:val="00F972EC"/>
    <w:rsid w:val="00F97C4A"/>
    <w:rsid w:val="00FA069F"/>
    <w:rsid w:val="00FA131E"/>
    <w:rsid w:val="00FA244F"/>
    <w:rsid w:val="00FA5EF1"/>
    <w:rsid w:val="00FB1C5C"/>
    <w:rsid w:val="00FB2CE4"/>
    <w:rsid w:val="00FB4B63"/>
    <w:rsid w:val="00FB5BC4"/>
    <w:rsid w:val="00FB5C41"/>
    <w:rsid w:val="00FB5CC4"/>
    <w:rsid w:val="00FB6027"/>
    <w:rsid w:val="00FB660D"/>
    <w:rsid w:val="00FB726B"/>
    <w:rsid w:val="00FB7600"/>
    <w:rsid w:val="00FC0254"/>
    <w:rsid w:val="00FC0D71"/>
    <w:rsid w:val="00FC112B"/>
    <w:rsid w:val="00FC5F5E"/>
    <w:rsid w:val="00FC6CA6"/>
    <w:rsid w:val="00FC71E2"/>
    <w:rsid w:val="00FC7E28"/>
    <w:rsid w:val="00FD0BF6"/>
    <w:rsid w:val="00FD1394"/>
    <w:rsid w:val="00FD1AD2"/>
    <w:rsid w:val="00FD22B1"/>
    <w:rsid w:val="00FD24C1"/>
    <w:rsid w:val="00FD5B8D"/>
    <w:rsid w:val="00FD67E7"/>
    <w:rsid w:val="00FD6C24"/>
    <w:rsid w:val="00FE2129"/>
    <w:rsid w:val="00FE3B91"/>
    <w:rsid w:val="00FE44B9"/>
    <w:rsid w:val="00FE7C14"/>
    <w:rsid w:val="00FF0034"/>
    <w:rsid w:val="00FF018D"/>
    <w:rsid w:val="00FF11F7"/>
    <w:rsid w:val="00FF7A5C"/>
    <w:rsid w:val="015611C8"/>
    <w:rsid w:val="01E88787"/>
    <w:rsid w:val="022366BF"/>
    <w:rsid w:val="029165F8"/>
    <w:rsid w:val="053CE7F1"/>
    <w:rsid w:val="05D1099E"/>
    <w:rsid w:val="0D4ADA93"/>
    <w:rsid w:val="12AFAD31"/>
    <w:rsid w:val="145C67F5"/>
    <w:rsid w:val="14AAFE4D"/>
    <w:rsid w:val="199A959D"/>
    <w:rsid w:val="1A5ED18C"/>
    <w:rsid w:val="1CBB5206"/>
    <w:rsid w:val="1CD7EE3E"/>
    <w:rsid w:val="1EB6F038"/>
    <w:rsid w:val="1EF2FC70"/>
    <w:rsid w:val="1EFE1825"/>
    <w:rsid w:val="1FD54E24"/>
    <w:rsid w:val="20441570"/>
    <w:rsid w:val="21F14DDD"/>
    <w:rsid w:val="221C908A"/>
    <w:rsid w:val="23C9A07E"/>
    <w:rsid w:val="249BD2BA"/>
    <w:rsid w:val="254D2655"/>
    <w:rsid w:val="2A70C042"/>
    <w:rsid w:val="2AD16F44"/>
    <w:rsid w:val="2B163F1F"/>
    <w:rsid w:val="2BCD1B2B"/>
    <w:rsid w:val="2E99418F"/>
    <w:rsid w:val="2ECB21B3"/>
    <w:rsid w:val="2F7A4B5D"/>
    <w:rsid w:val="3096E3F3"/>
    <w:rsid w:val="32128100"/>
    <w:rsid w:val="322F0C95"/>
    <w:rsid w:val="32EB69DD"/>
    <w:rsid w:val="335DF448"/>
    <w:rsid w:val="34167562"/>
    <w:rsid w:val="3726869D"/>
    <w:rsid w:val="372C3624"/>
    <w:rsid w:val="3742CECB"/>
    <w:rsid w:val="3744277E"/>
    <w:rsid w:val="3AA50306"/>
    <w:rsid w:val="3B3A4397"/>
    <w:rsid w:val="3C3B8D8E"/>
    <w:rsid w:val="3CAC7B37"/>
    <w:rsid w:val="3D424717"/>
    <w:rsid w:val="3E405475"/>
    <w:rsid w:val="41F7BC1D"/>
    <w:rsid w:val="4484B42C"/>
    <w:rsid w:val="44DB4873"/>
    <w:rsid w:val="465B1376"/>
    <w:rsid w:val="48B976E7"/>
    <w:rsid w:val="49F6489F"/>
    <w:rsid w:val="4A3928D2"/>
    <w:rsid w:val="4A9F683B"/>
    <w:rsid w:val="4AFF2A32"/>
    <w:rsid w:val="4B2E24AE"/>
    <w:rsid w:val="4EEF1414"/>
    <w:rsid w:val="4EF157B5"/>
    <w:rsid w:val="4F1A5F35"/>
    <w:rsid w:val="4F52DD57"/>
    <w:rsid w:val="50180CBA"/>
    <w:rsid w:val="5021B209"/>
    <w:rsid w:val="50CA2085"/>
    <w:rsid w:val="51AB5A94"/>
    <w:rsid w:val="5246C512"/>
    <w:rsid w:val="53472AF5"/>
    <w:rsid w:val="53B74B12"/>
    <w:rsid w:val="55F86ECB"/>
    <w:rsid w:val="566E0911"/>
    <w:rsid w:val="56964968"/>
    <w:rsid w:val="5A82A36E"/>
    <w:rsid w:val="5CB0E5B0"/>
    <w:rsid w:val="5CDD8467"/>
    <w:rsid w:val="5EE880D6"/>
    <w:rsid w:val="6021D10B"/>
    <w:rsid w:val="61B4CC76"/>
    <w:rsid w:val="61EAFFFE"/>
    <w:rsid w:val="6337747A"/>
    <w:rsid w:val="63BBF1F9"/>
    <w:rsid w:val="65097863"/>
    <w:rsid w:val="665C28AC"/>
    <w:rsid w:val="66EE34C1"/>
    <w:rsid w:val="6705560E"/>
    <w:rsid w:val="6720DB3B"/>
    <w:rsid w:val="67F7F8B1"/>
    <w:rsid w:val="68A8DA1B"/>
    <w:rsid w:val="697779E3"/>
    <w:rsid w:val="6A184661"/>
    <w:rsid w:val="6B1E3FA1"/>
    <w:rsid w:val="6C2486E9"/>
    <w:rsid w:val="6CB79E7E"/>
    <w:rsid w:val="6DBD7EE8"/>
    <w:rsid w:val="6E23E1D1"/>
    <w:rsid w:val="6EBDEF20"/>
    <w:rsid w:val="6FA41D9C"/>
    <w:rsid w:val="700BC7A2"/>
    <w:rsid w:val="7056B675"/>
    <w:rsid w:val="7059BF81"/>
    <w:rsid w:val="7406682E"/>
    <w:rsid w:val="7483D523"/>
    <w:rsid w:val="74AB20DE"/>
    <w:rsid w:val="755336C8"/>
    <w:rsid w:val="75661DDC"/>
    <w:rsid w:val="7914CC5A"/>
    <w:rsid w:val="79B6DFBB"/>
    <w:rsid w:val="79F30D50"/>
    <w:rsid w:val="7A1A1929"/>
    <w:rsid w:val="7B967C1C"/>
    <w:rsid w:val="7EF02B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5ABC1"/>
  <w15:docId w15:val="{2A7AC8D9-F975-4897-970C-FD9F6409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29A"/>
  </w:style>
  <w:style w:type="paragraph" w:styleId="Heading1">
    <w:name w:val="heading 1"/>
    <w:basedOn w:val="Normal"/>
    <w:next w:val="Normal"/>
    <w:link w:val="Heading1Char"/>
    <w:uiPriority w:val="9"/>
    <w:qFormat/>
    <w:rsid w:val="00092043"/>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092043"/>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semiHidden/>
    <w:unhideWhenUsed/>
    <w:qFormat/>
    <w:rsid w:val="00092043"/>
    <w:pPr>
      <w:keepNext/>
      <w:keepLines/>
      <w:spacing w:before="40"/>
      <w:outlineLvl w:val="2"/>
    </w:pPr>
    <w:rPr>
      <w:rFonts w:asciiTheme="majorHAnsi" w:eastAsiaTheme="majorEastAsia" w:hAnsiTheme="majorHAnsi" w:cstheme="majorBidi"/>
      <w:color w:val="243255" w:themeColor="accent1" w:themeShade="7F"/>
    </w:rPr>
  </w:style>
  <w:style w:type="paragraph" w:styleId="Heading4">
    <w:name w:val="heading 4"/>
    <w:basedOn w:val="Normal"/>
    <w:next w:val="Normal"/>
    <w:link w:val="Heading4Char"/>
    <w:uiPriority w:val="9"/>
    <w:semiHidden/>
    <w:unhideWhenUsed/>
    <w:qFormat/>
    <w:rsid w:val="00092043"/>
    <w:pPr>
      <w:keepNext/>
      <w:keepLines/>
      <w:spacing w:before="4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uiPriority w:val="9"/>
    <w:semiHidden/>
    <w:unhideWhenUsed/>
    <w:qFormat/>
    <w:rsid w:val="00092043"/>
    <w:pPr>
      <w:keepNext/>
      <w:keepLines/>
      <w:spacing w:before="40"/>
      <w:outlineLvl w:val="4"/>
    </w:pPr>
    <w:rPr>
      <w:rFonts w:asciiTheme="majorHAnsi" w:eastAsiaTheme="majorEastAsia" w:hAnsiTheme="majorHAnsi" w:cstheme="majorBidi"/>
      <w:color w:val="374C80" w:themeColor="accent1" w:themeShade="BF"/>
    </w:rPr>
  </w:style>
  <w:style w:type="paragraph" w:styleId="Heading6">
    <w:name w:val="heading 6"/>
    <w:basedOn w:val="Normal"/>
    <w:next w:val="Normal"/>
    <w:link w:val="Heading6Char"/>
    <w:uiPriority w:val="9"/>
    <w:semiHidden/>
    <w:unhideWhenUsed/>
    <w:qFormat/>
    <w:rsid w:val="00092043"/>
    <w:pPr>
      <w:keepNext/>
      <w:keepLines/>
      <w:spacing w:before="40"/>
      <w:outlineLvl w:val="5"/>
    </w:pPr>
    <w:rPr>
      <w:rFonts w:asciiTheme="majorHAnsi" w:eastAsiaTheme="majorEastAsia" w:hAnsiTheme="majorHAnsi" w:cstheme="majorBidi"/>
      <w:color w:val="243255" w:themeColor="accent1" w:themeShade="7F"/>
    </w:rPr>
  </w:style>
  <w:style w:type="paragraph" w:styleId="Heading7">
    <w:name w:val="heading 7"/>
    <w:basedOn w:val="Normal"/>
    <w:next w:val="Normal"/>
    <w:link w:val="Heading7Char"/>
    <w:uiPriority w:val="9"/>
    <w:semiHidden/>
    <w:unhideWhenUsed/>
    <w:qFormat/>
    <w:rsid w:val="00092043"/>
    <w:pPr>
      <w:keepNext/>
      <w:keepLines/>
      <w:spacing w:before="40"/>
      <w:outlineLvl w:val="6"/>
    </w:pPr>
    <w:rPr>
      <w:rFonts w:asciiTheme="majorHAnsi" w:eastAsiaTheme="majorEastAsia" w:hAnsiTheme="majorHAnsi" w:cstheme="majorBidi"/>
      <w:i/>
      <w:iCs/>
      <w:color w:val="243255" w:themeColor="accent1" w:themeShade="7F"/>
    </w:rPr>
  </w:style>
  <w:style w:type="paragraph" w:styleId="Heading8">
    <w:name w:val="heading 8"/>
    <w:basedOn w:val="Normal"/>
    <w:next w:val="Normal"/>
    <w:link w:val="Heading8Char"/>
    <w:uiPriority w:val="9"/>
    <w:semiHidden/>
    <w:unhideWhenUsed/>
    <w:qFormat/>
    <w:rsid w:val="0009204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9204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 Number"/>
    <w:basedOn w:val="Normal"/>
    <w:link w:val="ListParagraphChar"/>
    <w:uiPriority w:val="34"/>
    <w:qFormat/>
    <w:rsid w:val="00092043"/>
    <w:pPr>
      <w:ind w:left="720"/>
      <w:contextualSpacing/>
    </w:pPr>
  </w:style>
  <w:style w:type="table" w:styleId="TableGrid">
    <w:name w:val="Table Grid"/>
    <w:basedOn w:val="TableNormal"/>
    <w:uiPriority w:val="39"/>
    <w:rsid w:val="00AE0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07E2"/>
    <w:rPr>
      <w:sz w:val="16"/>
      <w:szCs w:val="16"/>
    </w:rPr>
  </w:style>
  <w:style w:type="paragraph" w:styleId="CommentText">
    <w:name w:val="annotation text"/>
    <w:basedOn w:val="Normal"/>
    <w:link w:val="CommentTextChar"/>
    <w:uiPriority w:val="99"/>
    <w:unhideWhenUsed/>
    <w:rsid w:val="00B407E2"/>
    <w:rPr>
      <w:rFonts w:eastAsiaTheme="minorEastAsia"/>
      <w:sz w:val="20"/>
      <w:szCs w:val="20"/>
    </w:rPr>
  </w:style>
  <w:style w:type="character" w:customStyle="1" w:styleId="CommentTextChar">
    <w:name w:val="Comment Text Char"/>
    <w:basedOn w:val="DefaultParagraphFont"/>
    <w:link w:val="CommentText"/>
    <w:uiPriority w:val="99"/>
    <w:rsid w:val="00B407E2"/>
    <w:rPr>
      <w:sz w:val="20"/>
      <w:szCs w:val="20"/>
    </w:rPr>
  </w:style>
  <w:style w:type="paragraph" w:styleId="CommentSubject">
    <w:name w:val="annotation subject"/>
    <w:basedOn w:val="CommentText"/>
    <w:next w:val="CommentText"/>
    <w:link w:val="CommentSubjectChar"/>
    <w:uiPriority w:val="99"/>
    <w:semiHidden/>
    <w:unhideWhenUsed/>
    <w:rsid w:val="00B407E2"/>
    <w:rPr>
      <w:b/>
      <w:bCs/>
    </w:rPr>
  </w:style>
  <w:style w:type="character" w:customStyle="1" w:styleId="CommentSubjectChar">
    <w:name w:val="Comment Subject Char"/>
    <w:basedOn w:val="CommentTextChar"/>
    <w:link w:val="CommentSubject"/>
    <w:uiPriority w:val="99"/>
    <w:semiHidden/>
    <w:rsid w:val="00B407E2"/>
    <w:rPr>
      <w:b/>
      <w:bCs/>
      <w:sz w:val="20"/>
      <w:szCs w:val="20"/>
    </w:rPr>
  </w:style>
  <w:style w:type="character" w:customStyle="1" w:styleId="Heading1Char">
    <w:name w:val="Heading 1 Char"/>
    <w:basedOn w:val="DefaultParagraphFont"/>
    <w:link w:val="Heading1"/>
    <w:uiPriority w:val="9"/>
    <w:rsid w:val="00092043"/>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092043"/>
    <w:rPr>
      <w:rFonts w:asciiTheme="majorHAnsi" w:eastAsiaTheme="majorEastAsia" w:hAnsiTheme="majorHAnsi" w:cstheme="majorBidi"/>
      <w:color w:val="374C80" w:themeColor="accent1" w:themeShade="BF"/>
      <w:sz w:val="26"/>
      <w:szCs w:val="26"/>
    </w:rPr>
  </w:style>
  <w:style w:type="character" w:customStyle="1" w:styleId="Heading3Char">
    <w:name w:val="Heading 3 Char"/>
    <w:basedOn w:val="DefaultParagraphFont"/>
    <w:link w:val="Heading3"/>
    <w:uiPriority w:val="9"/>
    <w:semiHidden/>
    <w:rsid w:val="00092043"/>
    <w:rPr>
      <w:rFonts w:asciiTheme="majorHAnsi" w:eastAsiaTheme="majorEastAsia" w:hAnsiTheme="majorHAnsi" w:cstheme="majorBidi"/>
      <w:color w:val="243255" w:themeColor="accent1" w:themeShade="7F"/>
    </w:rPr>
  </w:style>
  <w:style w:type="paragraph" w:styleId="Title">
    <w:name w:val="Title"/>
    <w:basedOn w:val="Normal"/>
    <w:next w:val="Normal"/>
    <w:link w:val="TitleChar"/>
    <w:uiPriority w:val="10"/>
    <w:qFormat/>
    <w:rsid w:val="000920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043"/>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unhideWhenUsed/>
    <w:rsid w:val="001513A4"/>
    <w:pPr>
      <w:spacing w:after="80"/>
    </w:pPr>
    <w:rPr>
      <w:rFonts w:eastAsiaTheme="minorEastAsia"/>
      <w:sz w:val="20"/>
      <w:szCs w:val="20"/>
    </w:rPr>
  </w:style>
  <w:style w:type="character" w:customStyle="1" w:styleId="FootnoteTextChar">
    <w:name w:val="Footnote Text Char"/>
    <w:basedOn w:val="DefaultParagraphFont"/>
    <w:link w:val="FootnoteText"/>
    <w:uiPriority w:val="99"/>
    <w:rsid w:val="001513A4"/>
    <w:rPr>
      <w:sz w:val="20"/>
      <w:szCs w:val="20"/>
    </w:rPr>
  </w:style>
  <w:style w:type="character" w:styleId="FootnoteReference">
    <w:name w:val="footnote reference"/>
    <w:basedOn w:val="DefaultParagraphFont"/>
    <w:uiPriority w:val="99"/>
    <w:semiHidden/>
    <w:unhideWhenUsed/>
    <w:rsid w:val="00EC50A7"/>
    <w:rPr>
      <w:vertAlign w:val="superscript"/>
    </w:rPr>
  </w:style>
  <w:style w:type="table" w:styleId="GridTable5Dark-Accent5">
    <w:name w:val="Grid Table 5 Dark Accent 5"/>
    <w:basedOn w:val="TableNormal"/>
    <w:uiPriority w:val="50"/>
    <w:rsid w:val="00687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C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2A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2A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2A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2AE" w:themeFill="accent5"/>
      </w:tcPr>
    </w:tblStylePr>
    <w:tblStylePr w:type="band1Vert">
      <w:tblPr/>
      <w:tcPr>
        <w:shd w:val="clear" w:color="auto" w:fill="BCD9DE" w:themeFill="accent5" w:themeFillTint="66"/>
      </w:tcPr>
    </w:tblStylePr>
    <w:tblStylePr w:type="band1Horz">
      <w:tblPr/>
      <w:tcPr>
        <w:shd w:val="clear" w:color="auto" w:fill="BCD9DE" w:themeFill="accent5" w:themeFillTint="66"/>
      </w:tcPr>
    </w:tblStylePr>
  </w:style>
  <w:style w:type="character" w:styleId="Hyperlink">
    <w:name w:val="Hyperlink"/>
    <w:basedOn w:val="DefaultParagraphFont"/>
    <w:uiPriority w:val="99"/>
    <w:unhideWhenUsed/>
    <w:rsid w:val="006D2714"/>
    <w:rPr>
      <w:color w:val="9454C3" w:themeColor="hyperlink"/>
      <w:u w:val="single"/>
    </w:rPr>
  </w:style>
  <w:style w:type="character" w:styleId="UnresolvedMention">
    <w:name w:val="Unresolved Mention"/>
    <w:basedOn w:val="DefaultParagraphFont"/>
    <w:uiPriority w:val="99"/>
    <w:semiHidden/>
    <w:unhideWhenUsed/>
    <w:rsid w:val="006D2714"/>
    <w:rPr>
      <w:color w:val="605E5C"/>
      <w:shd w:val="clear" w:color="auto" w:fill="E1DFDD"/>
    </w:rPr>
  </w:style>
  <w:style w:type="table" w:styleId="GridTable5Dark-Accent1">
    <w:name w:val="Grid Table 5 Dark Accent 1"/>
    <w:basedOn w:val="TableNormal"/>
    <w:uiPriority w:val="50"/>
    <w:rsid w:val="00AA343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paragraph" w:styleId="Header">
    <w:name w:val="header"/>
    <w:basedOn w:val="Normal"/>
    <w:link w:val="HeaderChar"/>
    <w:unhideWhenUsed/>
    <w:rsid w:val="00C81D65"/>
    <w:pPr>
      <w:tabs>
        <w:tab w:val="center" w:pos="4680"/>
        <w:tab w:val="right" w:pos="9360"/>
      </w:tabs>
    </w:pPr>
  </w:style>
  <w:style w:type="character" w:customStyle="1" w:styleId="HeaderChar">
    <w:name w:val="Header Char"/>
    <w:basedOn w:val="DefaultParagraphFont"/>
    <w:link w:val="Header"/>
    <w:rsid w:val="00C81D65"/>
    <w:rPr>
      <w:rFonts w:eastAsiaTheme="minorHAnsi"/>
      <w:lang w:eastAsia="en-US"/>
    </w:rPr>
  </w:style>
  <w:style w:type="paragraph" w:styleId="Footer">
    <w:name w:val="footer"/>
    <w:basedOn w:val="Normal"/>
    <w:link w:val="FooterChar"/>
    <w:uiPriority w:val="99"/>
    <w:unhideWhenUsed/>
    <w:rsid w:val="00C81D65"/>
    <w:pPr>
      <w:tabs>
        <w:tab w:val="center" w:pos="4680"/>
        <w:tab w:val="right" w:pos="9360"/>
      </w:tabs>
    </w:pPr>
  </w:style>
  <w:style w:type="character" w:customStyle="1" w:styleId="FooterChar">
    <w:name w:val="Footer Char"/>
    <w:basedOn w:val="DefaultParagraphFont"/>
    <w:link w:val="Footer"/>
    <w:uiPriority w:val="99"/>
    <w:rsid w:val="00C81D65"/>
    <w:rPr>
      <w:rFonts w:eastAsiaTheme="minorHAnsi"/>
      <w:lang w:eastAsia="en-US"/>
    </w:rPr>
  </w:style>
  <w:style w:type="paragraph" w:styleId="TOC2">
    <w:name w:val="toc 2"/>
    <w:basedOn w:val="Normal"/>
    <w:next w:val="Normal"/>
    <w:autoRedefine/>
    <w:uiPriority w:val="39"/>
    <w:unhideWhenUsed/>
    <w:rsid w:val="00C81D65"/>
    <w:pPr>
      <w:ind w:left="220"/>
    </w:pPr>
    <w:rPr>
      <w:rFonts w:cstheme="minorHAnsi"/>
      <w:smallCaps/>
      <w:sz w:val="20"/>
      <w:szCs w:val="20"/>
    </w:rPr>
  </w:style>
  <w:style w:type="paragraph" w:styleId="TOC1">
    <w:name w:val="toc 1"/>
    <w:basedOn w:val="Normal"/>
    <w:next w:val="Normal"/>
    <w:autoRedefine/>
    <w:uiPriority w:val="39"/>
    <w:unhideWhenUsed/>
    <w:rsid w:val="008E4498"/>
    <w:pPr>
      <w:tabs>
        <w:tab w:val="right" w:leader="dot" w:pos="9350"/>
      </w:tabs>
      <w:spacing w:after="100"/>
    </w:pPr>
    <w:rPr>
      <w:rFonts w:cstheme="minorHAnsi"/>
      <w:bCs/>
      <w:szCs w:val="20"/>
    </w:rPr>
  </w:style>
  <w:style w:type="paragraph" w:styleId="TOC3">
    <w:name w:val="toc 3"/>
    <w:basedOn w:val="Normal"/>
    <w:next w:val="Normal"/>
    <w:autoRedefine/>
    <w:uiPriority w:val="39"/>
    <w:unhideWhenUsed/>
    <w:rsid w:val="00C81D65"/>
    <w:pPr>
      <w:ind w:left="440"/>
    </w:pPr>
    <w:rPr>
      <w:rFonts w:cstheme="minorHAnsi"/>
      <w:i/>
      <w:iCs/>
      <w:sz w:val="20"/>
      <w:szCs w:val="20"/>
    </w:rPr>
  </w:style>
  <w:style w:type="paragraph" w:customStyle="1" w:styleId="Cover-Subtitle">
    <w:name w:val="Cover - Subtitle"/>
    <w:basedOn w:val="Normal"/>
    <w:uiPriority w:val="99"/>
    <w:rsid w:val="00C81D65"/>
    <w:pPr>
      <w:widowControl w:val="0"/>
      <w:suppressAutoHyphens/>
      <w:autoSpaceDE w:val="0"/>
      <w:autoSpaceDN w:val="0"/>
      <w:adjustRightInd w:val="0"/>
      <w:spacing w:before="300" w:after="1440" w:line="600" w:lineRule="exact"/>
      <w:textAlignment w:val="center"/>
    </w:pPr>
    <w:rPr>
      <w:rFonts w:ascii="Calibri" w:hAnsi="Calibri" w:cs="Calibri"/>
      <w:color w:val="0071AE"/>
      <w:sz w:val="52"/>
      <w:szCs w:val="52"/>
    </w:rPr>
  </w:style>
  <w:style w:type="paragraph" w:customStyle="1" w:styleId="Cover-Authors">
    <w:name w:val="Cover -Authors"/>
    <w:basedOn w:val="Normal"/>
    <w:uiPriority w:val="99"/>
    <w:rsid w:val="00C81D65"/>
    <w:pPr>
      <w:widowControl w:val="0"/>
      <w:pBdr>
        <w:top w:val="single" w:sz="18" w:space="15" w:color="4F94B9"/>
      </w:pBdr>
      <w:suppressAutoHyphens/>
      <w:autoSpaceDE w:val="0"/>
      <w:autoSpaceDN w:val="0"/>
      <w:adjustRightInd w:val="0"/>
      <w:spacing w:after="60" w:line="380" w:lineRule="atLeast"/>
      <w:ind w:left="4320"/>
      <w:textAlignment w:val="center"/>
    </w:pPr>
    <w:rPr>
      <w:rFonts w:cs="Calibri-Bold"/>
      <w:b/>
      <w:bCs/>
      <w:color w:val="394C57"/>
      <w:sz w:val="34"/>
      <w:szCs w:val="34"/>
    </w:rPr>
  </w:style>
  <w:style w:type="paragraph" w:customStyle="1" w:styleId="Cover-Date">
    <w:name w:val="Cover - Date"/>
    <w:basedOn w:val="Cover-Authors"/>
    <w:uiPriority w:val="99"/>
    <w:rsid w:val="00C81D65"/>
    <w:pPr>
      <w:pBdr>
        <w:top w:val="none" w:sz="0" w:space="0" w:color="auto"/>
      </w:pBdr>
      <w:spacing w:before="90"/>
    </w:pPr>
  </w:style>
  <w:style w:type="paragraph" w:customStyle="1" w:styleId="Cover-AdditionalInformation">
    <w:name w:val="Cover - Additional Information"/>
    <w:basedOn w:val="Cover-Subtitle"/>
    <w:uiPriority w:val="99"/>
    <w:rsid w:val="00C81D65"/>
    <w:pPr>
      <w:spacing w:before="320" w:after="120" w:line="360" w:lineRule="atLeast"/>
      <w:ind w:left="4320"/>
    </w:pPr>
    <w:rPr>
      <w:rFonts w:asciiTheme="minorHAnsi" w:hAnsiTheme="minorHAnsi" w:cs="Calibri-Bold"/>
      <w:b/>
      <w:bCs/>
      <w:color w:val="394C57"/>
      <w:sz w:val="28"/>
      <w:szCs w:val="28"/>
    </w:rPr>
  </w:style>
  <w:style w:type="paragraph" w:customStyle="1" w:styleId="boilerplate">
    <w:name w:val="boilerplate"/>
    <w:basedOn w:val="Normal"/>
    <w:uiPriority w:val="99"/>
    <w:rsid w:val="00C81D65"/>
    <w:pPr>
      <w:suppressAutoHyphens/>
      <w:autoSpaceDE w:val="0"/>
      <w:autoSpaceDN w:val="0"/>
      <w:adjustRightInd w:val="0"/>
      <w:spacing w:after="180" w:line="260" w:lineRule="atLeast"/>
      <w:textAlignment w:val="center"/>
    </w:pPr>
    <w:rPr>
      <w:rFonts w:ascii="Calibri" w:hAnsi="Calibri" w:cs="Calibri"/>
      <w:color w:val="394C57"/>
      <w:sz w:val="20"/>
      <w:szCs w:val="20"/>
    </w:rPr>
  </w:style>
  <w:style w:type="paragraph" w:customStyle="1" w:styleId="graphicparagraph">
    <w:name w:val="graphic paragraph"/>
    <w:basedOn w:val="Normal"/>
    <w:uiPriority w:val="99"/>
    <w:rsid w:val="00C81D65"/>
    <w:pPr>
      <w:suppressAutoHyphens/>
      <w:autoSpaceDE w:val="0"/>
      <w:autoSpaceDN w:val="0"/>
      <w:adjustRightInd w:val="0"/>
      <w:spacing w:after="180" w:line="288" w:lineRule="auto"/>
      <w:jc w:val="center"/>
      <w:textAlignment w:val="center"/>
    </w:pPr>
    <w:rPr>
      <w:rFonts w:ascii="Calibri" w:hAnsi="Calibri" w:cs="Calibri"/>
      <w:color w:val="394C57"/>
    </w:rPr>
  </w:style>
  <w:style w:type="paragraph" w:customStyle="1" w:styleId="TOCContentsHeading">
    <w:name w:val="TOC Contents Heading"/>
    <w:basedOn w:val="Normal"/>
    <w:uiPriority w:val="99"/>
    <w:rsid w:val="00C81D65"/>
    <w:pPr>
      <w:widowControl w:val="0"/>
      <w:suppressAutoHyphens/>
      <w:autoSpaceDE w:val="0"/>
      <w:autoSpaceDN w:val="0"/>
      <w:adjustRightInd w:val="0"/>
      <w:spacing w:before="720" w:after="288" w:line="1040" w:lineRule="exact"/>
      <w:textAlignment w:val="center"/>
    </w:pPr>
    <w:rPr>
      <w:rFonts w:ascii="Calibri" w:hAnsi="Calibri" w:cs="Calibri"/>
      <w:color w:val="0071AE"/>
      <w:sz w:val="80"/>
      <w:szCs w:val="80"/>
    </w:rPr>
  </w:style>
  <w:style w:type="character" w:customStyle="1" w:styleId="ItalicTextLetterV">
    <w:name w:val="Italic Text (Letter V)"/>
    <w:uiPriority w:val="99"/>
    <w:rsid w:val="00C81D65"/>
    <w:rPr>
      <w:i/>
      <w:iCs/>
    </w:rPr>
  </w:style>
  <w:style w:type="character" w:styleId="PageNumber">
    <w:name w:val="page number"/>
    <w:basedOn w:val="DefaultParagraphFont"/>
    <w:uiPriority w:val="99"/>
    <w:semiHidden/>
    <w:unhideWhenUsed/>
    <w:rsid w:val="00C81D65"/>
    <w:rPr>
      <w:rFonts w:ascii="Calibri" w:hAnsi="Calibri"/>
      <w:color w:val="83A3B3"/>
      <w:sz w:val="20"/>
      <w:bdr w:val="none" w:sz="0" w:space="0" w:color="auto"/>
    </w:rPr>
  </w:style>
  <w:style w:type="paragraph" w:customStyle="1" w:styleId="graphicparagraphcoverlogo">
    <w:name w:val="graphic paragraph cover logo"/>
    <w:basedOn w:val="graphicparagraph"/>
    <w:qFormat/>
    <w:rsid w:val="00C81D65"/>
    <w:pPr>
      <w:pBdr>
        <w:bottom w:val="single" w:sz="36" w:space="1" w:color="4F94B9"/>
      </w:pBdr>
      <w:spacing w:before="1200" w:after="0"/>
      <w:ind w:left="-720" w:right="-720"/>
      <w:jc w:val="left"/>
    </w:pPr>
  </w:style>
  <w:style w:type="paragraph" w:customStyle="1" w:styleId="boilerplatefirstparagraph">
    <w:name w:val="boilerplate first paragraph"/>
    <w:basedOn w:val="boilerplate"/>
    <w:rsid w:val="00C81D65"/>
    <w:pPr>
      <w:spacing w:before="9000"/>
    </w:pPr>
  </w:style>
  <w:style w:type="character" w:styleId="Strong">
    <w:name w:val="Strong"/>
    <w:uiPriority w:val="22"/>
    <w:qFormat/>
    <w:rsid w:val="00092043"/>
    <w:rPr>
      <w:b/>
      <w:bCs/>
    </w:rPr>
  </w:style>
  <w:style w:type="character" w:customStyle="1" w:styleId="ListParagraphChar">
    <w:name w:val="List Paragraph Char"/>
    <w:aliases w:val="List - Number Char"/>
    <w:basedOn w:val="DefaultParagraphFont"/>
    <w:link w:val="ListParagraph"/>
    <w:uiPriority w:val="34"/>
    <w:locked/>
    <w:rsid w:val="00FB660D"/>
  </w:style>
  <w:style w:type="character" w:customStyle="1" w:styleId="Heading4Char">
    <w:name w:val="Heading 4 Char"/>
    <w:basedOn w:val="DefaultParagraphFont"/>
    <w:link w:val="Heading4"/>
    <w:uiPriority w:val="9"/>
    <w:semiHidden/>
    <w:rsid w:val="00092043"/>
    <w:rPr>
      <w:rFonts w:asciiTheme="majorHAnsi" w:eastAsiaTheme="majorEastAsia" w:hAnsiTheme="majorHAnsi" w:cstheme="majorBidi"/>
      <w:i/>
      <w:iCs/>
      <w:color w:val="374C80" w:themeColor="accent1" w:themeShade="BF"/>
    </w:rPr>
  </w:style>
  <w:style w:type="paragraph" w:styleId="BalloonText">
    <w:name w:val="Balloon Text"/>
    <w:basedOn w:val="Normal"/>
    <w:link w:val="BalloonTextChar"/>
    <w:uiPriority w:val="99"/>
    <w:semiHidden/>
    <w:unhideWhenUsed/>
    <w:rsid w:val="00971A97"/>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971A97"/>
    <w:rPr>
      <w:rFonts w:ascii="Segoe UI" w:hAnsi="Segoe UI" w:cs="Segoe UI"/>
      <w:sz w:val="18"/>
      <w:szCs w:val="18"/>
    </w:rPr>
  </w:style>
  <w:style w:type="paragraph" w:styleId="Revision">
    <w:name w:val="Revision"/>
    <w:hidden/>
    <w:uiPriority w:val="99"/>
    <w:semiHidden/>
    <w:rsid w:val="009C4A23"/>
  </w:style>
  <w:style w:type="paragraph" w:styleId="NoSpacing">
    <w:name w:val="No Spacing"/>
    <w:basedOn w:val="Normal"/>
    <w:link w:val="NoSpacingChar"/>
    <w:uiPriority w:val="1"/>
    <w:qFormat/>
    <w:rsid w:val="00092043"/>
  </w:style>
  <w:style w:type="character" w:customStyle="1" w:styleId="NoSpacingChar">
    <w:name w:val="No Spacing Char"/>
    <w:basedOn w:val="DefaultParagraphFont"/>
    <w:link w:val="NoSpacing"/>
    <w:uiPriority w:val="1"/>
    <w:rsid w:val="00092043"/>
  </w:style>
  <w:style w:type="table" w:styleId="GridTable4-Accent1">
    <w:name w:val="Grid Table 4 Accent 1"/>
    <w:basedOn w:val="TableNormal"/>
    <w:uiPriority w:val="49"/>
    <w:rsid w:val="00DA632E"/>
    <w:pPr>
      <w:spacing w:before="280"/>
    </w:pPr>
    <w:rPr>
      <w:lang w:eastAsia="en-US"/>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6Colorful-Accent1">
    <w:name w:val="Grid Table 6 Colorful Accent 1"/>
    <w:basedOn w:val="TableNormal"/>
    <w:uiPriority w:val="51"/>
    <w:rsid w:val="00DA632E"/>
    <w:rPr>
      <w:color w:val="374C80" w:themeColor="accent1" w:themeShade="BF"/>
      <w:lang w:eastAsia="en-US"/>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NormalWeb">
    <w:name w:val="Normal (Web)"/>
    <w:basedOn w:val="Normal"/>
    <w:uiPriority w:val="99"/>
    <w:unhideWhenUsed/>
    <w:rsid w:val="00E756DA"/>
    <w:pPr>
      <w:spacing w:before="100" w:beforeAutospacing="1" w:after="100" w:afterAutospacing="1"/>
    </w:pPr>
  </w:style>
  <w:style w:type="paragraph" w:styleId="TOC4">
    <w:name w:val="toc 4"/>
    <w:basedOn w:val="Normal"/>
    <w:next w:val="Normal"/>
    <w:autoRedefine/>
    <w:uiPriority w:val="39"/>
    <w:unhideWhenUsed/>
    <w:rsid w:val="002C11E3"/>
    <w:pPr>
      <w:ind w:left="660"/>
    </w:pPr>
    <w:rPr>
      <w:rFonts w:cstheme="minorHAnsi"/>
      <w:sz w:val="18"/>
      <w:szCs w:val="18"/>
    </w:rPr>
  </w:style>
  <w:style w:type="paragraph" w:styleId="TOC5">
    <w:name w:val="toc 5"/>
    <w:basedOn w:val="Normal"/>
    <w:next w:val="Normal"/>
    <w:autoRedefine/>
    <w:uiPriority w:val="39"/>
    <w:unhideWhenUsed/>
    <w:rsid w:val="002C11E3"/>
    <w:pPr>
      <w:ind w:left="880"/>
    </w:pPr>
    <w:rPr>
      <w:rFonts w:cstheme="minorHAnsi"/>
      <w:sz w:val="18"/>
      <w:szCs w:val="18"/>
    </w:rPr>
  </w:style>
  <w:style w:type="paragraph" w:styleId="TOC6">
    <w:name w:val="toc 6"/>
    <w:basedOn w:val="Normal"/>
    <w:next w:val="Normal"/>
    <w:autoRedefine/>
    <w:uiPriority w:val="39"/>
    <w:unhideWhenUsed/>
    <w:rsid w:val="002C11E3"/>
    <w:pPr>
      <w:ind w:left="1100"/>
    </w:pPr>
    <w:rPr>
      <w:rFonts w:cstheme="minorHAnsi"/>
      <w:sz w:val="18"/>
      <w:szCs w:val="18"/>
    </w:rPr>
  </w:style>
  <w:style w:type="paragraph" w:styleId="TOC7">
    <w:name w:val="toc 7"/>
    <w:basedOn w:val="Normal"/>
    <w:next w:val="Normal"/>
    <w:autoRedefine/>
    <w:uiPriority w:val="39"/>
    <w:unhideWhenUsed/>
    <w:rsid w:val="002C11E3"/>
    <w:pPr>
      <w:ind w:left="1320"/>
    </w:pPr>
    <w:rPr>
      <w:rFonts w:cstheme="minorHAnsi"/>
      <w:sz w:val="18"/>
      <w:szCs w:val="18"/>
    </w:rPr>
  </w:style>
  <w:style w:type="paragraph" w:styleId="TOC8">
    <w:name w:val="toc 8"/>
    <w:basedOn w:val="Normal"/>
    <w:next w:val="Normal"/>
    <w:autoRedefine/>
    <w:uiPriority w:val="39"/>
    <w:unhideWhenUsed/>
    <w:rsid w:val="002C11E3"/>
    <w:pPr>
      <w:ind w:left="1540"/>
    </w:pPr>
    <w:rPr>
      <w:rFonts w:cstheme="minorHAnsi"/>
      <w:sz w:val="18"/>
      <w:szCs w:val="18"/>
    </w:rPr>
  </w:style>
  <w:style w:type="paragraph" w:styleId="TOC9">
    <w:name w:val="toc 9"/>
    <w:basedOn w:val="Normal"/>
    <w:next w:val="Normal"/>
    <w:autoRedefine/>
    <w:uiPriority w:val="39"/>
    <w:unhideWhenUsed/>
    <w:rsid w:val="002C11E3"/>
    <w:pPr>
      <w:ind w:left="1760"/>
    </w:pPr>
    <w:rPr>
      <w:rFonts w:cstheme="minorHAnsi"/>
      <w:sz w:val="18"/>
      <w:szCs w:val="18"/>
    </w:rPr>
  </w:style>
  <w:style w:type="paragraph" w:customStyle="1" w:styleId="TableNote">
    <w:name w:val="Table Note"/>
    <w:basedOn w:val="Normal"/>
    <w:qFormat/>
    <w:rsid w:val="004A66E2"/>
    <w:rPr>
      <w:rFonts w:eastAsiaTheme="minorEastAsia"/>
      <w:i/>
      <w:iCs/>
      <w:sz w:val="18"/>
      <w:szCs w:val="18"/>
    </w:rPr>
  </w:style>
  <w:style w:type="table" w:styleId="GridTable3-Accent5">
    <w:name w:val="Grid Table 3 Accent 5"/>
    <w:basedOn w:val="TableNormal"/>
    <w:uiPriority w:val="48"/>
    <w:rsid w:val="00681D0C"/>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2-Accent5">
    <w:name w:val="Grid Table 2 Accent 5"/>
    <w:basedOn w:val="TableNormal"/>
    <w:uiPriority w:val="47"/>
    <w:rsid w:val="00681D0C"/>
    <w:tblPr>
      <w:tblStyleRowBandSize w:val="1"/>
      <w:tblStyleColBandSize w:val="1"/>
      <w:tblBorders>
        <w:top w:val="single" w:sz="2" w:space="0" w:color="9BC7CE" w:themeColor="accent5" w:themeTint="99"/>
        <w:bottom w:val="single" w:sz="2" w:space="0" w:color="9BC7CE" w:themeColor="accent5" w:themeTint="99"/>
        <w:insideH w:val="single" w:sz="2" w:space="0" w:color="9BC7CE" w:themeColor="accent5" w:themeTint="99"/>
        <w:insideV w:val="single" w:sz="2" w:space="0" w:color="9BC7CE" w:themeColor="accent5" w:themeTint="99"/>
      </w:tblBorders>
    </w:tblPr>
    <w:tblStylePr w:type="firstRow">
      <w:rPr>
        <w:b/>
        <w:bCs/>
      </w:rPr>
      <w:tblPr/>
      <w:tcPr>
        <w:tcBorders>
          <w:top w:val="nil"/>
          <w:bottom w:val="single" w:sz="12" w:space="0" w:color="9BC7CE" w:themeColor="accent5" w:themeTint="99"/>
          <w:insideH w:val="nil"/>
          <w:insideV w:val="nil"/>
        </w:tcBorders>
        <w:shd w:val="clear" w:color="auto" w:fill="FFFFFF" w:themeFill="background1"/>
      </w:tcPr>
    </w:tblStylePr>
    <w:tblStylePr w:type="lastRow">
      <w:rPr>
        <w:b/>
        <w:bCs/>
      </w:rPr>
      <w:tblPr/>
      <w:tcPr>
        <w:tcBorders>
          <w:top w:val="double" w:sz="2" w:space="0" w:color="9BC7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4-Accent5">
    <w:name w:val="Grid Table 4 Accent 5"/>
    <w:basedOn w:val="TableNormal"/>
    <w:uiPriority w:val="49"/>
    <w:rsid w:val="008301DF"/>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4-Accent5">
    <w:name w:val="List Table 4 Accent 5"/>
    <w:basedOn w:val="TableNormal"/>
    <w:uiPriority w:val="49"/>
    <w:rsid w:val="00327B59"/>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tcBorders>
        <w:shd w:val="clear" w:color="auto" w:fill="5AA2AE" w:themeFill="accent5"/>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6Colorful-Accent5">
    <w:name w:val="Grid Table 6 Colorful Accent 5"/>
    <w:basedOn w:val="TableNormal"/>
    <w:uiPriority w:val="51"/>
    <w:rsid w:val="00CC6B49"/>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paragraph" w:customStyle="1" w:styleId="Default">
    <w:name w:val="Default"/>
    <w:rsid w:val="00D94A43"/>
    <w:pPr>
      <w:autoSpaceDE w:val="0"/>
      <w:autoSpaceDN w:val="0"/>
      <w:adjustRightInd w:val="0"/>
    </w:pPr>
    <w:rPr>
      <w:rFonts w:ascii="Times New Roman" w:hAnsi="Times New Roman" w:cs="Times New Roman"/>
      <w:color w:val="000000"/>
    </w:rPr>
  </w:style>
  <w:style w:type="paragraph" w:customStyle="1" w:styleId="Boilerplate0">
    <w:name w:val="Boilerplate"/>
    <w:basedOn w:val="Normal"/>
    <w:qFormat/>
    <w:rsid w:val="00F2359F"/>
    <w:pPr>
      <w:spacing w:after="360" w:line="288" w:lineRule="auto"/>
    </w:pPr>
    <w:rPr>
      <w:rFonts w:eastAsiaTheme="minorEastAsia" w:cstheme="minorHAnsi"/>
      <w:noProof/>
      <w:color w:val="536A85"/>
      <w:sz w:val="20"/>
      <w:szCs w:val="20"/>
      <w:lang w:eastAsia="zh-CN"/>
    </w:rPr>
  </w:style>
  <w:style w:type="character" w:customStyle="1" w:styleId="Heading5Char">
    <w:name w:val="Heading 5 Char"/>
    <w:basedOn w:val="DefaultParagraphFont"/>
    <w:link w:val="Heading5"/>
    <w:uiPriority w:val="9"/>
    <w:semiHidden/>
    <w:rsid w:val="00092043"/>
    <w:rPr>
      <w:rFonts w:asciiTheme="majorHAnsi" w:eastAsiaTheme="majorEastAsia" w:hAnsiTheme="majorHAnsi" w:cstheme="majorBidi"/>
      <w:color w:val="374C80" w:themeColor="accent1" w:themeShade="BF"/>
    </w:rPr>
  </w:style>
  <w:style w:type="character" w:customStyle="1" w:styleId="Heading6Char">
    <w:name w:val="Heading 6 Char"/>
    <w:basedOn w:val="DefaultParagraphFont"/>
    <w:link w:val="Heading6"/>
    <w:uiPriority w:val="9"/>
    <w:semiHidden/>
    <w:rsid w:val="00092043"/>
    <w:rPr>
      <w:rFonts w:asciiTheme="majorHAnsi" w:eastAsiaTheme="majorEastAsia" w:hAnsiTheme="majorHAnsi" w:cstheme="majorBidi"/>
      <w:color w:val="243255" w:themeColor="accent1" w:themeShade="7F"/>
    </w:rPr>
  </w:style>
  <w:style w:type="character" w:customStyle="1" w:styleId="Heading7Char">
    <w:name w:val="Heading 7 Char"/>
    <w:basedOn w:val="DefaultParagraphFont"/>
    <w:link w:val="Heading7"/>
    <w:uiPriority w:val="9"/>
    <w:semiHidden/>
    <w:rsid w:val="00092043"/>
    <w:rPr>
      <w:rFonts w:asciiTheme="majorHAnsi" w:eastAsiaTheme="majorEastAsia" w:hAnsiTheme="majorHAnsi" w:cstheme="majorBidi"/>
      <w:i/>
      <w:iCs/>
      <w:color w:val="243255" w:themeColor="accent1" w:themeShade="7F"/>
    </w:rPr>
  </w:style>
  <w:style w:type="character" w:customStyle="1" w:styleId="Heading8Char">
    <w:name w:val="Heading 8 Char"/>
    <w:basedOn w:val="DefaultParagraphFont"/>
    <w:link w:val="Heading8"/>
    <w:uiPriority w:val="9"/>
    <w:semiHidden/>
    <w:rsid w:val="0009204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9204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092043"/>
    <w:pPr>
      <w:spacing w:after="200"/>
    </w:pPr>
    <w:rPr>
      <w:i/>
      <w:iCs/>
      <w:color w:val="242852" w:themeColor="text2"/>
      <w:sz w:val="18"/>
      <w:szCs w:val="18"/>
    </w:rPr>
  </w:style>
  <w:style w:type="paragraph" w:styleId="Subtitle">
    <w:name w:val="Subtitle"/>
    <w:basedOn w:val="Normal"/>
    <w:next w:val="Normal"/>
    <w:link w:val="SubtitleChar"/>
    <w:uiPriority w:val="11"/>
    <w:qFormat/>
    <w:rsid w:val="00092043"/>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92043"/>
    <w:rPr>
      <w:rFonts w:eastAsiaTheme="minorEastAsia"/>
      <w:color w:val="5A5A5A" w:themeColor="text1" w:themeTint="A5"/>
      <w:spacing w:val="15"/>
      <w:sz w:val="22"/>
      <w:szCs w:val="22"/>
    </w:rPr>
  </w:style>
  <w:style w:type="character" w:styleId="Emphasis">
    <w:name w:val="Emphasis"/>
    <w:uiPriority w:val="20"/>
    <w:qFormat/>
    <w:rsid w:val="00092043"/>
    <w:rPr>
      <w:i/>
      <w:iCs/>
    </w:rPr>
  </w:style>
  <w:style w:type="paragraph" w:styleId="Quote">
    <w:name w:val="Quote"/>
    <w:basedOn w:val="Normal"/>
    <w:next w:val="Normal"/>
    <w:link w:val="QuoteChar"/>
    <w:uiPriority w:val="29"/>
    <w:qFormat/>
    <w:rsid w:val="000920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92043"/>
    <w:rPr>
      <w:i/>
      <w:iCs/>
      <w:color w:val="404040" w:themeColor="text1" w:themeTint="BF"/>
    </w:rPr>
  </w:style>
  <w:style w:type="paragraph" w:styleId="IntenseQuote">
    <w:name w:val="Intense Quote"/>
    <w:basedOn w:val="Normal"/>
    <w:next w:val="Normal"/>
    <w:link w:val="IntenseQuoteChar"/>
    <w:uiPriority w:val="30"/>
    <w:qFormat/>
    <w:rsid w:val="00092043"/>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092043"/>
    <w:rPr>
      <w:i/>
      <w:iCs/>
      <w:color w:val="4A66AC" w:themeColor="accent1"/>
    </w:rPr>
  </w:style>
  <w:style w:type="character" w:styleId="SubtleEmphasis">
    <w:name w:val="Subtle Emphasis"/>
    <w:uiPriority w:val="19"/>
    <w:qFormat/>
    <w:rsid w:val="00092043"/>
    <w:rPr>
      <w:i/>
      <w:iCs/>
      <w:color w:val="404040" w:themeColor="text1" w:themeTint="BF"/>
    </w:rPr>
  </w:style>
  <w:style w:type="character" w:styleId="IntenseEmphasis">
    <w:name w:val="Intense Emphasis"/>
    <w:uiPriority w:val="21"/>
    <w:qFormat/>
    <w:rsid w:val="00092043"/>
    <w:rPr>
      <w:i/>
      <w:iCs/>
      <w:color w:val="4A66AC" w:themeColor="accent1"/>
    </w:rPr>
  </w:style>
  <w:style w:type="character" w:styleId="SubtleReference">
    <w:name w:val="Subtle Reference"/>
    <w:uiPriority w:val="31"/>
    <w:qFormat/>
    <w:rsid w:val="00092043"/>
    <w:rPr>
      <w:smallCaps/>
      <w:color w:val="5A5A5A" w:themeColor="text1" w:themeTint="A5"/>
    </w:rPr>
  </w:style>
  <w:style w:type="character" w:styleId="IntenseReference">
    <w:name w:val="Intense Reference"/>
    <w:uiPriority w:val="32"/>
    <w:qFormat/>
    <w:rsid w:val="00092043"/>
    <w:rPr>
      <w:b/>
      <w:bCs/>
      <w:smallCaps/>
      <w:color w:val="4A66AC" w:themeColor="accent1"/>
      <w:spacing w:val="5"/>
    </w:rPr>
  </w:style>
  <w:style w:type="character" w:styleId="BookTitle">
    <w:name w:val="Book Title"/>
    <w:uiPriority w:val="33"/>
    <w:qFormat/>
    <w:rsid w:val="00092043"/>
    <w:rPr>
      <w:b/>
      <w:bCs/>
      <w:i/>
      <w:iCs/>
      <w:spacing w:val="5"/>
    </w:rPr>
  </w:style>
  <w:style w:type="paragraph" w:styleId="TOCHeading">
    <w:name w:val="TOC Heading"/>
    <w:basedOn w:val="Heading1"/>
    <w:next w:val="Normal"/>
    <w:uiPriority w:val="39"/>
    <w:semiHidden/>
    <w:unhideWhenUsed/>
    <w:qFormat/>
    <w:rsid w:val="00092043"/>
    <w:pPr>
      <w:outlineLvl w:val="9"/>
    </w:pPr>
  </w:style>
  <w:style w:type="table" w:styleId="GridTable5Dark-Accent3">
    <w:name w:val="Grid Table 5 Dark Accent 3"/>
    <w:basedOn w:val="TableNormal"/>
    <w:uiPriority w:val="50"/>
    <w:rsid w:val="00B57F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5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3"/>
      </w:tcPr>
    </w:tblStylePr>
    <w:tblStylePr w:type="band1Vert">
      <w:tblPr/>
      <w:tcPr>
        <w:shd w:val="clear" w:color="auto" w:fill="A8CBEE" w:themeFill="accent3" w:themeFillTint="66"/>
      </w:tcPr>
    </w:tblStylePr>
    <w:tblStylePr w:type="band1Horz">
      <w:tblPr/>
      <w:tcPr>
        <w:shd w:val="clear" w:color="auto" w:fill="A8CBEE" w:themeFill="accent3" w:themeFillTint="66"/>
      </w:tcPr>
    </w:tblStylePr>
  </w:style>
  <w:style w:type="character" w:styleId="FollowedHyperlink">
    <w:name w:val="FollowedHyperlink"/>
    <w:basedOn w:val="DefaultParagraphFont"/>
    <w:uiPriority w:val="99"/>
    <w:semiHidden/>
    <w:unhideWhenUsed/>
    <w:rsid w:val="00C331F8"/>
    <w:rPr>
      <w:color w:val="3EBBF0" w:themeColor="followedHyperlink"/>
      <w:u w:val="single"/>
    </w:rPr>
  </w:style>
  <w:style w:type="table" w:styleId="GridTable5Dark-Accent2">
    <w:name w:val="Grid Table 5 Dark Accent 2"/>
    <w:basedOn w:val="TableNormal"/>
    <w:uiPriority w:val="50"/>
    <w:rsid w:val="0006302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9165">
      <w:bodyDiv w:val="1"/>
      <w:marLeft w:val="0"/>
      <w:marRight w:val="0"/>
      <w:marTop w:val="0"/>
      <w:marBottom w:val="0"/>
      <w:divBdr>
        <w:top w:val="none" w:sz="0" w:space="0" w:color="auto"/>
        <w:left w:val="none" w:sz="0" w:space="0" w:color="auto"/>
        <w:bottom w:val="none" w:sz="0" w:space="0" w:color="auto"/>
        <w:right w:val="none" w:sz="0" w:space="0" w:color="auto"/>
      </w:divBdr>
    </w:div>
    <w:div w:id="40373362">
      <w:bodyDiv w:val="1"/>
      <w:marLeft w:val="0"/>
      <w:marRight w:val="0"/>
      <w:marTop w:val="0"/>
      <w:marBottom w:val="0"/>
      <w:divBdr>
        <w:top w:val="none" w:sz="0" w:space="0" w:color="auto"/>
        <w:left w:val="none" w:sz="0" w:space="0" w:color="auto"/>
        <w:bottom w:val="none" w:sz="0" w:space="0" w:color="auto"/>
        <w:right w:val="none" w:sz="0" w:space="0" w:color="auto"/>
      </w:divBdr>
      <w:divsChild>
        <w:div w:id="1127162851">
          <w:marLeft w:val="547"/>
          <w:marRight w:val="0"/>
          <w:marTop w:val="0"/>
          <w:marBottom w:val="0"/>
          <w:divBdr>
            <w:top w:val="none" w:sz="0" w:space="0" w:color="auto"/>
            <w:left w:val="none" w:sz="0" w:space="0" w:color="auto"/>
            <w:bottom w:val="none" w:sz="0" w:space="0" w:color="auto"/>
            <w:right w:val="none" w:sz="0" w:space="0" w:color="auto"/>
          </w:divBdr>
        </w:div>
        <w:div w:id="1411542871">
          <w:marLeft w:val="547"/>
          <w:marRight w:val="0"/>
          <w:marTop w:val="0"/>
          <w:marBottom w:val="0"/>
          <w:divBdr>
            <w:top w:val="none" w:sz="0" w:space="0" w:color="auto"/>
            <w:left w:val="none" w:sz="0" w:space="0" w:color="auto"/>
            <w:bottom w:val="none" w:sz="0" w:space="0" w:color="auto"/>
            <w:right w:val="none" w:sz="0" w:space="0" w:color="auto"/>
          </w:divBdr>
        </w:div>
      </w:divsChild>
    </w:div>
    <w:div w:id="250167326">
      <w:bodyDiv w:val="1"/>
      <w:marLeft w:val="0"/>
      <w:marRight w:val="0"/>
      <w:marTop w:val="0"/>
      <w:marBottom w:val="0"/>
      <w:divBdr>
        <w:top w:val="none" w:sz="0" w:space="0" w:color="auto"/>
        <w:left w:val="none" w:sz="0" w:space="0" w:color="auto"/>
        <w:bottom w:val="none" w:sz="0" w:space="0" w:color="auto"/>
        <w:right w:val="none" w:sz="0" w:space="0" w:color="auto"/>
      </w:divBdr>
    </w:div>
    <w:div w:id="251937502">
      <w:bodyDiv w:val="1"/>
      <w:marLeft w:val="0"/>
      <w:marRight w:val="0"/>
      <w:marTop w:val="0"/>
      <w:marBottom w:val="0"/>
      <w:divBdr>
        <w:top w:val="none" w:sz="0" w:space="0" w:color="auto"/>
        <w:left w:val="none" w:sz="0" w:space="0" w:color="auto"/>
        <w:bottom w:val="none" w:sz="0" w:space="0" w:color="auto"/>
        <w:right w:val="none" w:sz="0" w:space="0" w:color="auto"/>
      </w:divBdr>
      <w:divsChild>
        <w:div w:id="1037313440">
          <w:marLeft w:val="8006"/>
          <w:marRight w:val="0"/>
          <w:marTop w:val="0"/>
          <w:marBottom w:val="0"/>
          <w:divBdr>
            <w:top w:val="none" w:sz="0" w:space="0" w:color="auto"/>
            <w:left w:val="none" w:sz="0" w:space="0" w:color="auto"/>
            <w:bottom w:val="none" w:sz="0" w:space="0" w:color="auto"/>
            <w:right w:val="none" w:sz="0" w:space="0" w:color="auto"/>
          </w:divBdr>
        </w:div>
        <w:div w:id="1244609199">
          <w:marLeft w:val="8006"/>
          <w:marRight w:val="0"/>
          <w:marTop w:val="0"/>
          <w:marBottom w:val="0"/>
          <w:divBdr>
            <w:top w:val="none" w:sz="0" w:space="0" w:color="auto"/>
            <w:left w:val="none" w:sz="0" w:space="0" w:color="auto"/>
            <w:bottom w:val="none" w:sz="0" w:space="0" w:color="auto"/>
            <w:right w:val="none" w:sz="0" w:space="0" w:color="auto"/>
          </w:divBdr>
        </w:div>
      </w:divsChild>
    </w:div>
    <w:div w:id="536309652">
      <w:bodyDiv w:val="1"/>
      <w:marLeft w:val="0"/>
      <w:marRight w:val="0"/>
      <w:marTop w:val="0"/>
      <w:marBottom w:val="0"/>
      <w:divBdr>
        <w:top w:val="none" w:sz="0" w:space="0" w:color="auto"/>
        <w:left w:val="none" w:sz="0" w:space="0" w:color="auto"/>
        <w:bottom w:val="none" w:sz="0" w:space="0" w:color="auto"/>
        <w:right w:val="none" w:sz="0" w:space="0" w:color="auto"/>
      </w:divBdr>
    </w:div>
    <w:div w:id="648168082">
      <w:bodyDiv w:val="1"/>
      <w:marLeft w:val="0"/>
      <w:marRight w:val="0"/>
      <w:marTop w:val="0"/>
      <w:marBottom w:val="0"/>
      <w:divBdr>
        <w:top w:val="none" w:sz="0" w:space="0" w:color="auto"/>
        <w:left w:val="none" w:sz="0" w:space="0" w:color="auto"/>
        <w:bottom w:val="none" w:sz="0" w:space="0" w:color="auto"/>
        <w:right w:val="none" w:sz="0" w:space="0" w:color="auto"/>
      </w:divBdr>
    </w:div>
    <w:div w:id="653412663">
      <w:bodyDiv w:val="1"/>
      <w:marLeft w:val="0"/>
      <w:marRight w:val="0"/>
      <w:marTop w:val="0"/>
      <w:marBottom w:val="0"/>
      <w:divBdr>
        <w:top w:val="none" w:sz="0" w:space="0" w:color="auto"/>
        <w:left w:val="none" w:sz="0" w:space="0" w:color="auto"/>
        <w:bottom w:val="none" w:sz="0" w:space="0" w:color="auto"/>
        <w:right w:val="none" w:sz="0" w:space="0" w:color="auto"/>
      </w:divBdr>
      <w:divsChild>
        <w:div w:id="401366511">
          <w:marLeft w:val="7301"/>
          <w:marRight w:val="0"/>
          <w:marTop w:val="0"/>
          <w:marBottom w:val="0"/>
          <w:divBdr>
            <w:top w:val="none" w:sz="0" w:space="0" w:color="auto"/>
            <w:left w:val="none" w:sz="0" w:space="0" w:color="auto"/>
            <w:bottom w:val="none" w:sz="0" w:space="0" w:color="auto"/>
            <w:right w:val="none" w:sz="0" w:space="0" w:color="auto"/>
          </w:divBdr>
        </w:div>
        <w:div w:id="487212743">
          <w:marLeft w:val="7301"/>
          <w:marRight w:val="0"/>
          <w:marTop w:val="0"/>
          <w:marBottom w:val="0"/>
          <w:divBdr>
            <w:top w:val="none" w:sz="0" w:space="0" w:color="auto"/>
            <w:left w:val="none" w:sz="0" w:space="0" w:color="auto"/>
            <w:bottom w:val="none" w:sz="0" w:space="0" w:color="auto"/>
            <w:right w:val="none" w:sz="0" w:space="0" w:color="auto"/>
          </w:divBdr>
        </w:div>
        <w:div w:id="1513451949">
          <w:marLeft w:val="7301"/>
          <w:marRight w:val="0"/>
          <w:marTop w:val="0"/>
          <w:marBottom w:val="0"/>
          <w:divBdr>
            <w:top w:val="none" w:sz="0" w:space="0" w:color="auto"/>
            <w:left w:val="none" w:sz="0" w:space="0" w:color="auto"/>
            <w:bottom w:val="none" w:sz="0" w:space="0" w:color="auto"/>
            <w:right w:val="none" w:sz="0" w:space="0" w:color="auto"/>
          </w:divBdr>
        </w:div>
      </w:divsChild>
    </w:div>
    <w:div w:id="678967309">
      <w:bodyDiv w:val="1"/>
      <w:marLeft w:val="0"/>
      <w:marRight w:val="0"/>
      <w:marTop w:val="0"/>
      <w:marBottom w:val="0"/>
      <w:divBdr>
        <w:top w:val="none" w:sz="0" w:space="0" w:color="auto"/>
        <w:left w:val="none" w:sz="0" w:space="0" w:color="auto"/>
        <w:bottom w:val="none" w:sz="0" w:space="0" w:color="auto"/>
        <w:right w:val="none" w:sz="0" w:space="0" w:color="auto"/>
      </w:divBdr>
    </w:div>
    <w:div w:id="773402042">
      <w:bodyDiv w:val="1"/>
      <w:marLeft w:val="0"/>
      <w:marRight w:val="0"/>
      <w:marTop w:val="0"/>
      <w:marBottom w:val="0"/>
      <w:divBdr>
        <w:top w:val="none" w:sz="0" w:space="0" w:color="auto"/>
        <w:left w:val="none" w:sz="0" w:space="0" w:color="auto"/>
        <w:bottom w:val="none" w:sz="0" w:space="0" w:color="auto"/>
        <w:right w:val="none" w:sz="0" w:space="0" w:color="auto"/>
      </w:divBdr>
      <w:divsChild>
        <w:div w:id="1304191220">
          <w:marLeft w:val="8006"/>
          <w:marRight w:val="0"/>
          <w:marTop w:val="0"/>
          <w:marBottom w:val="0"/>
          <w:divBdr>
            <w:top w:val="none" w:sz="0" w:space="0" w:color="auto"/>
            <w:left w:val="none" w:sz="0" w:space="0" w:color="auto"/>
            <w:bottom w:val="none" w:sz="0" w:space="0" w:color="auto"/>
            <w:right w:val="none" w:sz="0" w:space="0" w:color="auto"/>
          </w:divBdr>
        </w:div>
        <w:div w:id="1660226675">
          <w:marLeft w:val="8006"/>
          <w:marRight w:val="0"/>
          <w:marTop w:val="0"/>
          <w:marBottom w:val="0"/>
          <w:divBdr>
            <w:top w:val="none" w:sz="0" w:space="0" w:color="auto"/>
            <w:left w:val="none" w:sz="0" w:space="0" w:color="auto"/>
            <w:bottom w:val="none" w:sz="0" w:space="0" w:color="auto"/>
            <w:right w:val="none" w:sz="0" w:space="0" w:color="auto"/>
          </w:divBdr>
        </w:div>
      </w:divsChild>
    </w:div>
    <w:div w:id="886603404">
      <w:bodyDiv w:val="1"/>
      <w:marLeft w:val="0"/>
      <w:marRight w:val="0"/>
      <w:marTop w:val="0"/>
      <w:marBottom w:val="0"/>
      <w:divBdr>
        <w:top w:val="none" w:sz="0" w:space="0" w:color="auto"/>
        <w:left w:val="none" w:sz="0" w:space="0" w:color="auto"/>
        <w:bottom w:val="none" w:sz="0" w:space="0" w:color="auto"/>
        <w:right w:val="none" w:sz="0" w:space="0" w:color="auto"/>
      </w:divBdr>
      <w:divsChild>
        <w:div w:id="1060862245">
          <w:marLeft w:val="547"/>
          <w:marRight w:val="0"/>
          <w:marTop w:val="0"/>
          <w:marBottom w:val="0"/>
          <w:divBdr>
            <w:top w:val="none" w:sz="0" w:space="0" w:color="auto"/>
            <w:left w:val="none" w:sz="0" w:space="0" w:color="auto"/>
            <w:bottom w:val="none" w:sz="0" w:space="0" w:color="auto"/>
            <w:right w:val="none" w:sz="0" w:space="0" w:color="auto"/>
          </w:divBdr>
        </w:div>
        <w:div w:id="1936478746">
          <w:marLeft w:val="547"/>
          <w:marRight w:val="0"/>
          <w:marTop w:val="0"/>
          <w:marBottom w:val="0"/>
          <w:divBdr>
            <w:top w:val="none" w:sz="0" w:space="0" w:color="auto"/>
            <w:left w:val="none" w:sz="0" w:space="0" w:color="auto"/>
            <w:bottom w:val="none" w:sz="0" w:space="0" w:color="auto"/>
            <w:right w:val="none" w:sz="0" w:space="0" w:color="auto"/>
          </w:divBdr>
        </w:div>
      </w:divsChild>
    </w:div>
    <w:div w:id="910240207">
      <w:bodyDiv w:val="1"/>
      <w:marLeft w:val="0"/>
      <w:marRight w:val="0"/>
      <w:marTop w:val="0"/>
      <w:marBottom w:val="0"/>
      <w:divBdr>
        <w:top w:val="none" w:sz="0" w:space="0" w:color="auto"/>
        <w:left w:val="none" w:sz="0" w:space="0" w:color="auto"/>
        <w:bottom w:val="none" w:sz="0" w:space="0" w:color="auto"/>
        <w:right w:val="none" w:sz="0" w:space="0" w:color="auto"/>
      </w:divBdr>
    </w:div>
    <w:div w:id="1236625639">
      <w:bodyDiv w:val="1"/>
      <w:marLeft w:val="0"/>
      <w:marRight w:val="0"/>
      <w:marTop w:val="0"/>
      <w:marBottom w:val="0"/>
      <w:divBdr>
        <w:top w:val="none" w:sz="0" w:space="0" w:color="auto"/>
        <w:left w:val="none" w:sz="0" w:space="0" w:color="auto"/>
        <w:bottom w:val="none" w:sz="0" w:space="0" w:color="auto"/>
        <w:right w:val="none" w:sz="0" w:space="0" w:color="auto"/>
      </w:divBdr>
      <w:divsChild>
        <w:div w:id="175461875">
          <w:marLeft w:val="8006"/>
          <w:marRight w:val="0"/>
          <w:marTop w:val="0"/>
          <w:marBottom w:val="0"/>
          <w:divBdr>
            <w:top w:val="none" w:sz="0" w:space="0" w:color="auto"/>
            <w:left w:val="none" w:sz="0" w:space="0" w:color="auto"/>
            <w:bottom w:val="none" w:sz="0" w:space="0" w:color="auto"/>
            <w:right w:val="none" w:sz="0" w:space="0" w:color="auto"/>
          </w:divBdr>
        </w:div>
        <w:div w:id="447554207">
          <w:marLeft w:val="8006"/>
          <w:marRight w:val="0"/>
          <w:marTop w:val="0"/>
          <w:marBottom w:val="0"/>
          <w:divBdr>
            <w:top w:val="none" w:sz="0" w:space="0" w:color="auto"/>
            <w:left w:val="none" w:sz="0" w:space="0" w:color="auto"/>
            <w:bottom w:val="none" w:sz="0" w:space="0" w:color="auto"/>
            <w:right w:val="none" w:sz="0" w:space="0" w:color="auto"/>
          </w:divBdr>
        </w:div>
        <w:div w:id="1385636556">
          <w:marLeft w:val="8006"/>
          <w:marRight w:val="0"/>
          <w:marTop w:val="0"/>
          <w:marBottom w:val="0"/>
          <w:divBdr>
            <w:top w:val="none" w:sz="0" w:space="0" w:color="auto"/>
            <w:left w:val="none" w:sz="0" w:space="0" w:color="auto"/>
            <w:bottom w:val="none" w:sz="0" w:space="0" w:color="auto"/>
            <w:right w:val="none" w:sz="0" w:space="0" w:color="auto"/>
          </w:divBdr>
        </w:div>
      </w:divsChild>
    </w:div>
    <w:div w:id="1392070685">
      <w:bodyDiv w:val="1"/>
      <w:marLeft w:val="0"/>
      <w:marRight w:val="0"/>
      <w:marTop w:val="0"/>
      <w:marBottom w:val="0"/>
      <w:divBdr>
        <w:top w:val="none" w:sz="0" w:space="0" w:color="auto"/>
        <w:left w:val="none" w:sz="0" w:space="0" w:color="auto"/>
        <w:bottom w:val="none" w:sz="0" w:space="0" w:color="auto"/>
        <w:right w:val="none" w:sz="0" w:space="0" w:color="auto"/>
      </w:divBdr>
      <w:divsChild>
        <w:div w:id="906305685">
          <w:marLeft w:val="8006"/>
          <w:marRight w:val="0"/>
          <w:marTop w:val="0"/>
          <w:marBottom w:val="0"/>
          <w:divBdr>
            <w:top w:val="none" w:sz="0" w:space="0" w:color="auto"/>
            <w:left w:val="none" w:sz="0" w:space="0" w:color="auto"/>
            <w:bottom w:val="none" w:sz="0" w:space="0" w:color="auto"/>
            <w:right w:val="none" w:sz="0" w:space="0" w:color="auto"/>
          </w:divBdr>
        </w:div>
        <w:div w:id="1026055032">
          <w:marLeft w:val="8006"/>
          <w:marRight w:val="0"/>
          <w:marTop w:val="0"/>
          <w:marBottom w:val="0"/>
          <w:divBdr>
            <w:top w:val="none" w:sz="0" w:space="0" w:color="auto"/>
            <w:left w:val="none" w:sz="0" w:space="0" w:color="auto"/>
            <w:bottom w:val="none" w:sz="0" w:space="0" w:color="auto"/>
            <w:right w:val="none" w:sz="0" w:space="0" w:color="auto"/>
          </w:divBdr>
        </w:div>
        <w:div w:id="1924534032">
          <w:marLeft w:val="8006"/>
          <w:marRight w:val="0"/>
          <w:marTop w:val="0"/>
          <w:marBottom w:val="0"/>
          <w:divBdr>
            <w:top w:val="none" w:sz="0" w:space="0" w:color="auto"/>
            <w:left w:val="none" w:sz="0" w:space="0" w:color="auto"/>
            <w:bottom w:val="none" w:sz="0" w:space="0" w:color="auto"/>
            <w:right w:val="none" w:sz="0" w:space="0" w:color="auto"/>
          </w:divBdr>
        </w:div>
      </w:divsChild>
    </w:div>
    <w:div w:id="1495416568">
      <w:bodyDiv w:val="1"/>
      <w:marLeft w:val="0"/>
      <w:marRight w:val="0"/>
      <w:marTop w:val="0"/>
      <w:marBottom w:val="0"/>
      <w:divBdr>
        <w:top w:val="none" w:sz="0" w:space="0" w:color="auto"/>
        <w:left w:val="none" w:sz="0" w:space="0" w:color="auto"/>
        <w:bottom w:val="none" w:sz="0" w:space="0" w:color="auto"/>
        <w:right w:val="none" w:sz="0" w:space="0" w:color="auto"/>
      </w:divBdr>
      <w:divsChild>
        <w:div w:id="551424922">
          <w:marLeft w:val="8006"/>
          <w:marRight w:val="0"/>
          <w:marTop w:val="0"/>
          <w:marBottom w:val="0"/>
          <w:divBdr>
            <w:top w:val="none" w:sz="0" w:space="0" w:color="auto"/>
            <w:left w:val="none" w:sz="0" w:space="0" w:color="auto"/>
            <w:bottom w:val="none" w:sz="0" w:space="0" w:color="auto"/>
            <w:right w:val="none" w:sz="0" w:space="0" w:color="auto"/>
          </w:divBdr>
        </w:div>
        <w:div w:id="658391115">
          <w:marLeft w:val="8006"/>
          <w:marRight w:val="0"/>
          <w:marTop w:val="0"/>
          <w:marBottom w:val="0"/>
          <w:divBdr>
            <w:top w:val="none" w:sz="0" w:space="0" w:color="auto"/>
            <w:left w:val="none" w:sz="0" w:space="0" w:color="auto"/>
            <w:bottom w:val="none" w:sz="0" w:space="0" w:color="auto"/>
            <w:right w:val="none" w:sz="0" w:space="0" w:color="auto"/>
          </w:divBdr>
        </w:div>
        <w:div w:id="1517500836">
          <w:marLeft w:val="8006"/>
          <w:marRight w:val="0"/>
          <w:marTop w:val="0"/>
          <w:marBottom w:val="0"/>
          <w:divBdr>
            <w:top w:val="none" w:sz="0" w:space="0" w:color="auto"/>
            <w:left w:val="none" w:sz="0" w:space="0" w:color="auto"/>
            <w:bottom w:val="none" w:sz="0" w:space="0" w:color="auto"/>
            <w:right w:val="none" w:sz="0" w:space="0" w:color="auto"/>
          </w:divBdr>
        </w:div>
      </w:divsChild>
    </w:div>
    <w:div w:id="1615793531">
      <w:bodyDiv w:val="1"/>
      <w:marLeft w:val="0"/>
      <w:marRight w:val="0"/>
      <w:marTop w:val="0"/>
      <w:marBottom w:val="0"/>
      <w:divBdr>
        <w:top w:val="none" w:sz="0" w:space="0" w:color="auto"/>
        <w:left w:val="none" w:sz="0" w:space="0" w:color="auto"/>
        <w:bottom w:val="none" w:sz="0" w:space="0" w:color="auto"/>
        <w:right w:val="none" w:sz="0" w:space="0" w:color="auto"/>
      </w:divBdr>
    </w:div>
    <w:div w:id="1626037229">
      <w:bodyDiv w:val="1"/>
      <w:marLeft w:val="0"/>
      <w:marRight w:val="0"/>
      <w:marTop w:val="0"/>
      <w:marBottom w:val="0"/>
      <w:divBdr>
        <w:top w:val="none" w:sz="0" w:space="0" w:color="auto"/>
        <w:left w:val="none" w:sz="0" w:space="0" w:color="auto"/>
        <w:bottom w:val="none" w:sz="0" w:space="0" w:color="auto"/>
        <w:right w:val="none" w:sz="0" w:space="0" w:color="auto"/>
      </w:divBdr>
    </w:div>
    <w:div w:id="1936552670">
      <w:bodyDiv w:val="1"/>
      <w:marLeft w:val="0"/>
      <w:marRight w:val="0"/>
      <w:marTop w:val="0"/>
      <w:marBottom w:val="0"/>
      <w:divBdr>
        <w:top w:val="none" w:sz="0" w:space="0" w:color="auto"/>
        <w:left w:val="none" w:sz="0" w:space="0" w:color="auto"/>
        <w:bottom w:val="none" w:sz="0" w:space="0" w:color="auto"/>
        <w:right w:val="none" w:sz="0" w:space="0" w:color="auto"/>
      </w:divBdr>
      <w:divsChild>
        <w:div w:id="1569149345">
          <w:marLeft w:val="547"/>
          <w:marRight w:val="0"/>
          <w:marTop w:val="0"/>
          <w:marBottom w:val="0"/>
          <w:divBdr>
            <w:top w:val="none" w:sz="0" w:space="0" w:color="auto"/>
            <w:left w:val="none" w:sz="0" w:space="0" w:color="auto"/>
            <w:bottom w:val="none" w:sz="0" w:space="0" w:color="auto"/>
            <w:right w:val="none" w:sz="0" w:space="0" w:color="auto"/>
          </w:divBdr>
        </w:div>
        <w:div w:id="1950042070">
          <w:marLeft w:val="547"/>
          <w:marRight w:val="0"/>
          <w:marTop w:val="0"/>
          <w:marBottom w:val="0"/>
          <w:divBdr>
            <w:top w:val="none" w:sz="0" w:space="0" w:color="auto"/>
            <w:left w:val="none" w:sz="0" w:space="0" w:color="auto"/>
            <w:bottom w:val="none" w:sz="0" w:space="0" w:color="auto"/>
            <w:right w:val="none" w:sz="0" w:space="0" w:color="auto"/>
          </w:divBdr>
        </w:div>
        <w:div w:id="2046520037">
          <w:marLeft w:val="547"/>
          <w:marRight w:val="0"/>
          <w:marTop w:val="0"/>
          <w:marBottom w:val="0"/>
          <w:divBdr>
            <w:top w:val="none" w:sz="0" w:space="0" w:color="auto"/>
            <w:left w:val="none" w:sz="0" w:space="0" w:color="auto"/>
            <w:bottom w:val="none" w:sz="0" w:space="0" w:color="auto"/>
            <w:right w:val="none" w:sz="0" w:space="0" w:color="auto"/>
          </w:divBdr>
        </w:div>
      </w:divsChild>
    </w:div>
    <w:div w:id="2062943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wested.org/subscribe/" TargetMode="External"/><Relationship Id="rId26" Type="http://schemas.openxmlformats.org/officeDocument/2006/relationships/image" Target="media/image5.png"/><Relationship Id="rId39" Type="http://schemas.openxmlformats.org/officeDocument/2006/relationships/chart" Target="charts/chart8.xml"/><Relationship Id="rId21" Type="http://schemas.openxmlformats.org/officeDocument/2006/relationships/footer" Target="footer4.xml"/><Relationship Id="rId34" Type="http://schemas.openxmlformats.org/officeDocument/2006/relationships/chart" Target="charts/chart4.xml"/><Relationship Id="rId42" Type="http://schemas.openxmlformats.org/officeDocument/2006/relationships/hyperlink" Target="https://www.bpsma.org/schools/alternative-schools/brockton-champion-high-school" TargetMode="External"/><Relationship Id="rId47" Type="http://schemas.openxmlformats.org/officeDocument/2006/relationships/hyperlink" Target="https://www.doe.mass.edu/ele/look-act.html" TargetMode="External"/><Relationship Id="rId50" Type="http://schemas.openxmlformats.org/officeDocument/2006/relationships/hyperlink" Target="https://profiles.doe.mass.edu/profiles/student.aspx?orgcode=00440000&amp;orgtypecode=5&amp;" TargetMode="External"/><Relationship Id="rId55" Type="http://schemas.openxmlformats.org/officeDocument/2006/relationships/hyperlink" Target="https://www.wested.org/resources/creating-new-futures-for-newcomers/" TargetMode="External"/><Relationship Id="rId63"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29" Type="http://schemas.microsoft.com/office/2014/relationships/chartEx" Target="charts/chartEx3.xml"/><Relationship Id="rId41" Type="http://schemas.openxmlformats.org/officeDocument/2006/relationships/hyperlink" Target="https://resources.finalsite.net/images/v1553016871/brockton/jhc7sq0bn788sahl1d3s/BHSCourseofStudyGuide19-20.pdf" TargetMode="External"/><Relationship Id="rId54" Type="http://schemas.openxmlformats.org/officeDocument/2006/relationships/hyperlink" Target="https://profiles.doe.mass.edu/dropout/default.aspx?orgcode=03480000&amp;orgtypecode=5&amp;leftNavId=15627&am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2.xml"/><Relationship Id="rId32" Type="http://schemas.openxmlformats.org/officeDocument/2006/relationships/image" Target="media/image8.png"/><Relationship Id="rId37" Type="http://schemas.openxmlformats.org/officeDocument/2006/relationships/chart" Target="charts/chart6.xml"/><Relationship Id="rId40" Type="http://schemas.openxmlformats.org/officeDocument/2006/relationships/hyperlink" Target="https://www.aclum.org/en/publications/data-show-covid-19-hitting-essential-workers-and-people-color-hardest" TargetMode="External"/><Relationship Id="rId45" Type="http://schemas.openxmlformats.org/officeDocument/2006/relationships/hyperlink" Target="https://files.eric.ed.gov/fulltext/ED573814.pdf" TargetMode="External"/><Relationship Id="rId53" Type="http://schemas.openxmlformats.org/officeDocument/2006/relationships/hyperlink" Target="https://profiles.doe.mass.edu/profiles/student.aspx?orgcode=02740000&amp;orgtypecode=5&amp;leftNavId=300&amp;" TargetMode="External"/><Relationship Id="rId58" Type="http://schemas.openxmlformats.org/officeDocument/2006/relationships/hyperlink" Target="https://doi.org/10.7916/d8-zw9k-dv3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chart" Target="charts/chart1.xml"/><Relationship Id="rId28" Type="http://schemas.openxmlformats.org/officeDocument/2006/relationships/image" Target="media/image6.png"/><Relationship Id="rId36" Type="http://schemas.openxmlformats.org/officeDocument/2006/relationships/footer" Target="footer5.xml"/><Relationship Id="rId49" Type="http://schemas.openxmlformats.org/officeDocument/2006/relationships/hyperlink" Target="https://profiles.doe.mass.edu/statereport/dropout.aspx" TargetMode="External"/><Relationship Id="rId57" Type="http://schemas.openxmlformats.org/officeDocument/2006/relationships/hyperlink" Target="http://www.laurieolsen.com/uploads/2/5/4/9/25499564/secondaryschoolsltelreport.pdf" TargetMode="External"/><Relationship Id="rId61" Type="http://schemas.openxmlformats.org/officeDocument/2006/relationships/hyperlink" Target="https://docs.google.com/presentation/d/1R4NWU2Jx4OoCWDIDd_TbVkLr2F0zGt0vCSow3xSnLTU/edit?usp=sharing" TargetMode="Externa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image" Target="media/image5.jpeg"/><Relationship Id="rId44" Type="http://schemas.openxmlformats.org/officeDocument/2006/relationships/hyperlink" Target="https://www.enrooteducation.org/about-us" TargetMode="External"/><Relationship Id="rId52" Type="http://schemas.openxmlformats.org/officeDocument/2006/relationships/hyperlink" Target="https://profiles.doe.mass.edu/profiles/student.aspx?orgcode=01000000&amp;orgtypecode=5&amp;" TargetMode="External"/><Relationship Id="rId60" Type="http://schemas.openxmlformats.org/officeDocument/2006/relationships/hyperlink" Target="https://brycs.org/wp-content/uploads/2018/09/ELLswithInterruptedFormalEducatio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doe.mass.edu/ele/blueprint/blueprint.docx" TargetMode="External"/><Relationship Id="rId27" Type="http://schemas.microsoft.com/office/2014/relationships/chartEx" Target="charts/chartEx2.xml"/><Relationship Id="rId30" Type="http://schemas.openxmlformats.org/officeDocument/2006/relationships/image" Target="media/image7.png"/><Relationship Id="rId35" Type="http://schemas.openxmlformats.org/officeDocument/2006/relationships/chart" Target="charts/chart5.xml"/><Relationship Id="rId43" Type="http://schemas.openxmlformats.org/officeDocument/2006/relationships/hyperlink" Target="https://www.bpsma.org/schools/alternative-schools/edison-academy" TargetMode="External"/><Relationship Id="rId48" Type="http://schemas.openxmlformats.org/officeDocument/2006/relationships/hyperlink" Target="https://www.doe.mass.edu/ele/blueprint/blueprint.docx" TargetMode="External"/><Relationship Id="rId56" Type="http://schemas.openxmlformats.org/officeDocument/2006/relationships/hyperlink" Target="https://nces.ed.gov/fastfacts/display.asp?id=16"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reportcards.doe.mass.edu/2020/00440520"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wested.org/" TargetMode="External"/><Relationship Id="rId25" Type="http://schemas.microsoft.com/office/2014/relationships/chartEx" Target="charts/chartEx1.xml"/><Relationship Id="rId33" Type="http://schemas.openxmlformats.org/officeDocument/2006/relationships/chart" Target="charts/chart3.xml"/><Relationship Id="rId38" Type="http://schemas.openxmlformats.org/officeDocument/2006/relationships/chart" Target="charts/chart7.xml"/><Relationship Id="rId46" Type="http://schemas.openxmlformats.org/officeDocument/2006/relationships/hyperlink" Target="https://eric.ed.gov/?id=EJ1208097" TargetMode="External"/><Relationship Id="rId59" Type="http://schemas.openxmlformats.org/officeDocument/2006/relationships/hyperlink" Target="https://somerville.k12.ma.us/district-departments/english-language-learners/unido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somerville.k12.ma.us/schools/somerville-high-school/departments-academics/english-learner-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Users\nlacire1\Downloads\Dropout%20trend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nlacire1\Downloads\COVID-19%20MA%20Distric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nlacire1\Box%20Sync\Documents\MA%20DESE%20EL%20Dropout%20Study\survey\MADESE%20Survey%20Tables%20and%20Figures.xlsx" TargetMode="External"/><Relationship Id="rId2" Type="http://schemas.microsoft.com/office/2011/relationships/chartColorStyle" Target="colors6.xml"/><Relationship Id="rId1" Type="http://schemas.microsoft.com/office/2011/relationships/chartStyle" Target="style6.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chu\Desktop\MA%20DESE\Survey%20Tables.xlsx" TargetMode="External"/><Relationship Id="rId2" Type="http://schemas.microsoft.com/office/2011/relationships/chartColorStyle" Target="colors7.xml"/><Relationship Id="rId1" Type="http://schemas.microsoft.com/office/2011/relationships/chartStyle" Target="style7.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Users\nlacire1\Box%20Sync\Documents\MA%20DESE%20EL%20Dropout%20Study\survey\MADESE%20Survey%20Tables%20and%20Figures.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hchu\Desktop\MA%20DESE\Survey%20Tables.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hchu\Desktop\MA%20DESE\Survey%20Tables.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Users\nlacire1\Box%20Sync\Documents\MA%20DESE%20EL%20Dropout%20Study\survey\MADESE%20Survey%20Tables%20and%20Figures.xlsx" TargetMode="External"/></Relationships>
</file>

<file path=word/charts/_rels/chartEx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Book1"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Book1" TargetMode="External"/></Relationships>
</file>

<file path=word/charts/_rels/chartEx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Sheet1!$C$1</c:f>
              <c:strCache>
                <c:ptCount val="1"/>
                <c:pt idx="0">
                  <c:v>English Learners</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SY09-10</c:v>
                </c:pt>
                <c:pt idx="1">
                  <c:v>SY10-11</c:v>
                </c:pt>
                <c:pt idx="2">
                  <c:v>SY11-12</c:v>
                </c:pt>
                <c:pt idx="3">
                  <c:v>SY12-13</c:v>
                </c:pt>
                <c:pt idx="4">
                  <c:v>SY13-14</c:v>
                </c:pt>
                <c:pt idx="5">
                  <c:v>SY14-15</c:v>
                </c:pt>
                <c:pt idx="6">
                  <c:v>SY15-16</c:v>
                </c:pt>
                <c:pt idx="7">
                  <c:v>SY17-18</c:v>
                </c:pt>
                <c:pt idx="8">
                  <c:v>SY18-19</c:v>
                </c:pt>
                <c:pt idx="9">
                  <c:v>SY19-20</c:v>
                </c:pt>
              </c:strCache>
            </c:strRef>
          </c:cat>
          <c:val>
            <c:numRef>
              <c:f>Sheet1!$C$2:$C$11</c:f>
              <c:numCache>
                <c:formatCode>0.0%</c:formatCode>
                <c:ptCount val="10"/>
                <c:pt idx="0">
                  <c:v>8.4000000000000005E-2</c:v>
                </c:pt>
                <c:pt idx="1">
                  <c:v>7.8E-2</c:v>
                </c:pt>
                <c:pt idx="2">
                  <c:v>6.8000000000000005E-2</c:v>
                </c:pt>
                <c:pt idx="3">
                  <c:v>6.6000000000000003E-2</c:v>
                </c:pt>
                <c:pt idx="4">
                  <c:v>6.2E-2</c:v>
                </c:pt>
                <c:pt idx="5">
                  <c:v>5.7000000000000002E-2</c:v>
                </c:pt>
                <c:pt idx="6">
                  <c:v>6.6000000000000003E-2</c:v>
                </c:pt>
                <c:pt idx="7">
                  <c:v>7.5999999999999998E-2</c:v>
                </c:pt>
                <c:pt idx="8">
                  <c:v>7.0999999999999994E-2</c:v>
                </c:pt>
                <c:pt idx="9">
                  <c:v>5.6000000000000001E-2</c:v>
                </c:pt>
              </c:numCache>
            </c:numRef>
          </c:val>
          <c:smooth val="0"/>
          <c:extLst>
            <c:ext xmlns:c16="http://schemas.microsoft.com/office/drawing/2014/chart" uri="{C3380CC4-5D6E-409C-BE32-E72D297353CC}">
              <c16:uniqueId val="{00000000-3DA8-3D4F-92F5-309A6475DC35}"/>
            </c:ext>
          </c:extLst>
        </c:ser>
        <c:ser>
          <c:idx val="0"/>
          <c:order val="1"/>
          <c:tx>
            <c:strRef>
              <c:f>Sheet1!$B$1</c:f>
              <c:strCache>
                <c:ptCount val="1"/>
                <c:pt idx="0">
                  <c:v>All Students</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SY09-10</c:v>
                </c:pt>
                <c:pt idx="1">
                  <c:v>SY10-11</c:v>
                </c:pt>
                <c:pt idx="2">
                  <c:v>SY11-12</c:v>
                </c:pt>
                <c:pt idx="3">
                  <c:v>SY12-13</c:v>
                </c:pt>
                <c:pt idx="4">
                  <c:v>SY13-14</c:v>
                </c:pt>
                <c:pt idx="5">
                  <c:v>SY14-15</c:v>
                </c:pt>
                <c:pt idx="6">
                  <c:v>SY15-16</c:v>
                </c:pt>
                <c:pt idx="7">
                  <c:v>SY17-18</c:v>
                </c:pt>
                <c:pt idx="8">
                  <c:v>SY18-19</c:v>
                </c:pt>
                <c:pt idx="9">
                  <c:v>SY19-20</c:v>
                </c:pt>
              </c:strCache>
            </c:strRef>
          </c:cat>
          <c:val>
            <c:numRef>
              <c:f>Sheet1!$B$2:$B$11</c:f>
              <c:numCache>
                <c:formatCode>0.0%</c:formatCode>
                <c:ptCount val="10"/>
                <c:pt idx="0">
                  <c:v>2.9000000000000001E-2</c:v>
                </c:pt>
                <c:pt idx="1">
                  <c:v>2.7E-2</c:v>
                </c:pt>
                <c:pt idx="2">
                  <c:v>2.5000000000000001E-2</c:v>
                </c:pt>
                <c:pt idx="3">
                  <c:v>2.1999999999999999E-2</c:v>
                </c:pt>
                <c:pt idx="4">
                  <c:v>0.02</c:v>
                </c:pt>
                <c:pt idx="5">
                  <c:v>1.9E-2</c:v>
                </c:pt>
                <c:pt idx="6">
                  <c:v>1.9E-2</c:v>
                </c:pt>
                <c:pt idx="7">
                  <c:v>1.9E-2</c:v>
                </c:pt>
                <c:pt idx="8">
                  <c:v>1.7999999999999999E-2</c:v>
                </c:pt>
                <c:pt idx="9">
                  <c:v>1.6E-2</c:v>
                </c:pt>
              </c:numCache>
            </c:numRef>
          </c:val>
          <c:smooth val="0"/>
          <c:extLst>
            <c:ext xmlns:c16="http://schemas.microsoft.com/office/drawing/2014/chart" uri="{C3380CC4-5D6E-409C-BE32-E72D297353CC}">
              <c16:uniqueId val="{00000001-3DA8-3D4F-92F5-309A6475DC35}"/>
            </c:ext>
          </c:extLst>
        </c:ser>
        <c:dLbls>
          <c:showLegendKey val="0"/>
          <c:showVal val="0"/>
          <c:showCatName val="0"/>
          <c:showSerName val="0"/>
          <c:showPercent val="0"/>
          <c:showBubbleSize val="0"/>
        </c:dLbls>
        <c:smooth val="0"/>
        <c:axId val="492500392"/>
        <c:axId val="492505640"/>
      </c:lineChart>
      <c:catAx>
        <c:axId val="492500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505640"/>
        <c:crosses val="autoZero"/>
        <c:auto val="1"/>
        <c:lblAlgn val="ctr"/>
        <c:lblOffset val="100"/>
        <c:noMultiLvlLbl val="0"/>
      </c:catAx>
      <c:valAx>
        <c:axId val="492505640"/>
        <c:scaling>
          <c:orientation val="minMax"/>
        </c:scaling>
        <c:delete val="1"/>
        <c:axPos val="l"/>
        <c:numFmt formatCode="0.0%" sourceLinked="1"/>
        <c:majorTickMark val="none"/>
        <c:minorTickMark val="none"/>
        <c:tickLblPos val="nextTo"/>
        <c:crossAx val="4925003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percentStacked"/>
        <c:varyColors val="0"/>
        <c:ser>
          <c:idx val="0"/>
          <c:order val="0"/>
          <c:tx>
            <c:strRef>
              <c:f>Sheet1!$R$1</c:f>
              <c:strCache>
                <c:ptCount val="1"/>
                <c:pt idx="0">
                  <c:v>Not at all</c:v>
                </c:pt>
              </c:strCache>
            </c:strRef>
          </c:tx>
          <c:spPr>
            <a:solidFill>
              <a:schemeClr val="accent5">
                <a:tint val="58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73BD-E540-BA62-3B874146A3D0}"/>
                </c:ext>
              </c:extLst>
            </c:dLbl>
            <c:dLbl>
              <c:idx val="2"/>
              <c:delete val="1"/>
              <c:extLst>
                <c:ext xmlns:c15="http://schemas.microsoft.com/office/drawing/2012/chart" uri="{CE6537A1-D6FC-4f65-9D91-7224C49458BB}"/>
                <c:ext xmlns:c16="http://schemas.microsoft.com/office/drawing/2014/chart" uri="{C3380CC4-5D6E-409C-BE32-E72D297353CC}">
                  <c16:uniqueId val="{00000001-73BD-E540-BA62-3B874146A3D0}"/>
                </c:ext>
              </c:extLst>
            </c:dLbl>
            <c:dLbl>
              <c:idx val="3"/>
              <c:delete val="1"/>
              <c:extLst>
                <c:ext xmlns:c15="http://schemas.microsoft.com/office/drawing/2012/chart" uri="{CE6537A1-D6FC-4f65-9D91-7224C49458BB}"/>
                <c:ext xmlns:c16="http://schemas.microsoft.com/office/drawing/2014/chart" uri="{C3380CC4-5D6E-409C-BE32-E72D297353CC}">
                  <c16:uniqueId val="{00000002-73BD-E540-BA62-3B874146A3D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Sheet1!$Q$2:$Q$5</c:f>
              <c:strCache>
                <c:ptCount val="4"/>
                <c:pt idx="0">
                  <c:v>Communication with parents and families of high school English Learners in a language parents and students can understand</c:v>
                </c:pt>
                <c:pt idx="1">
                  <c:v>Targeted outreach to high school English Learners at risk of dropping out</c:v>
                </c:pt>
                <c:pt idx="2">
                  <c:v>Offering quality resources to meet the language and academic learning needs of high school English Learners</c:v>
                </c:pt>
                <c:pt idx="3">
                  <c:v>Meeting the social emotional needs of high school English Learners</c:v>
                </c:pt>
              </c:strCache>
            </c:strRef>
          </c:cat>
          <c:val>
            <c:numRef>
              <c:f>Sheet1!$R$2:$R$5</c:f>
              <c:numCache>
                <c:formatCode>0%</c:formatCode>
                <c:ptCount val="4"/>
                <c:pt idx="0">
                  <c:v>2.3255813953488372E-2</c:v>
                </c:pt>
                <c:pt idx="1">
                  <c:v>6.9767441860465115E-2</c:v>
                </c:pt>
                <c:pt idx="2">
                  <c:v>2.3255813953488372E-2</c:v>
                </c:pt>
                <c:pt idx="3">
                  <c:v>2.3255813953488372E-2</c:v>
                </c:pt>
              </c:numCache>
            </c:numRef>
          </c:val>
          <c:extLst>
            <c:ext xmlns:c16="http://schemas.microsoft.com/office/drawing/2014/chart" uri="{C3380CC4-5D6E-409C-BE32-E72D297353CC}">
              <c16:uniqueId val="{00000003-73BD-E540-BA62-3B874146A3D0}"/>
            </c:ext>
          </c:extLst>
        </c:ser>
        <c:ser>
          <c:idx val="1"/>
          <c:order val="1"/>
          <c:tx>
            <c:strRef>
              <c:f>Sheet1!$S$1</c:f>
              <c:strCache>
                <c:ptCount val="1"/>
                <c:pt idx="0">
                  <c:v>A little</c:v>
                </c:pt>
              </c:strCache>
            </c:strRef>
          </c:tx>
          <c:spPr>
            <a:solidFill>
              <a:schemeClr val="accent5">
                <a:tint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Sheet1!$Q$2:$Q$5</c:f>
              <c:strCache>
                <c:ptCount val="4"/>
                <c:pt idx="0">
                  <c:v>Communication with parents and families of high school English Learners in a language parents and students can understand</c:v>
                </c:pt>
                <c:pt idx="1">
                  <c:v>Targeted outreach to high school English Learners at risk of dropping out</c:v>
                </c:pt>
                <c:pt idx="2">
                  <c:v>Offering quality resources to meet the language and academic learning needs of high school English Learners</c:v>
                </c:pt>
                <c:pt idx="3">
                  <c:v>Meeting the social emotional needs of high school English Learners</c:v>
                </c:pt>
              </c:strCache>
            </c:strRef>
          </c:cat>
          <c:val>
            <c:numRef>
              <c:f>Sheet1!$S$2:$S$5</c:f>
              <c:numCache>
                <c:formatCode>0%</c:formatCode>
                <c:ptCount val="4"/>
                <c:pt idx="0">
                  <c:v>6.9767441860465115E-2</c:v>
                </c:pt>
                <c:pt idx="1">
                  <c:v>0.18604651162790697</c:v>
                </c:pt>
                <c:pt idx="2">
                  <c:v>0.13953488372093023</c:v>
                </c:pt>
                <c:pt idx="3">
                  <c:v>0.27906976744186046</c:v>
                </c:pt>
              </c:numCache>
            </c:numRef>
          </c:val>
          <c:extLst>
            <c:ext xmlns:c16="http://schemas.microsoft.com/office/drawing/2014/chart" uri="{C3380CC4-5D6E-409C-BE32-E72D297353CC}">
              <c16:uniqueId val="{00000004-73BD-E540-BA62-3B874146A3D0}"/>
            </c:ext>
          </c:extLst>
        </c:ser>
        <c:ser>
          <c:idx val="2"/>
          <c:order val="2"/>
          <c:tx>
            <c:strRef>
              <c:f>Sheet1!$T$1</c:f>
              <c:strCache>
                <c:ptCount val="1"/>
                <c:pt idx="0">
                  <c:v>A fair extent</c:v>
                </c:pt>
              </c:strCache>
            </c:strRef>
          </c:tx>
          <c:spPr>
            <a:solidFill>
              <a:schemeClr val="accent5">
                <a:shade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Sheet1!$Q$2:$Q$5</c:f>
              <c:strCache>
                <c:ptCount val="4"/>
                <c:pt idx="0">
                  <c:v>Communication with parents and families of high school English Learners in a language parents and students can understand</c:v>
                </c:pt>
                <c:pt idx="1">
                  <c:v>Targeted outreach to high school English Learners at risk of dropping out</c:v>
                </c:pt>
                <c:pt idx="2">
                  <c:v>Offering quality resources to meet the language and academic learning needs of high school English Learners</c:v>
                </c:pt>
                <c:pt idx="3">
                  <c:v>Meeting the social emotional needs of high school English Learners</c:v>
                </c:pt>
              </c:strCache>
            </c:strRef>
          </c:cat>
          <c:val>
            <c:numRef>
              <c:f>Sheet1!$T$2:$T$5</c:f>
              <c:numCache>
                <c:formatCode>0%</c:formatCode>
                <c:ptCount val="4"/>
                <c:pt idx="0">
                  <c:v>0.2558139534883721</c:v>
                </c:pt>
                <c:pt idx="1">
                  <c:v>0.32558139534883723</c:v>
                </c:pt>
                <c:pt idx="2">
                  <c:v>0.41860465116279072</c:v>
                </c:pt>
                <c:pt idx="3">
                  <c:v>0.44186046511627908</c:v>
                </c:pt>
              </c:numCache>
            </c:numRef>
          </c:val>
          <c:extLst>
            <c:ext xmlns:c16="http://schemas.microsoft.com/office/drawing/2014/chart" uri="{C3380CC4-5D6E-409C-BE32-E72D297353CC}">
              <c16:uniqueId val="{00000005-73BD-E540-BA62-3B874146A3D0}"/>
            </c:ext>
          </c:extLst>
        </c:ser>
        <c:ser>
          <c:idx val="3"/>
          <c:order val="3"/>
          <c:tx>
            <c:strRef>
              <c:f>Sheet1!$U$1</c:f>
              <c:strCache>
                <c:ptCount val="1"/>
                <c:pt idx="0">
                  <c:v>A great extent</c:v>
                </c:pt>
              </c:strCache>
            </c:strRef>
          </c:tx>
          <c:spPr>
            <a:solidFill>
              <a:schemeClr val="accent5">
                <a:shade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Sheet1!$Q$2:$Q$5</c:f>
              <c:strCache>
                <c:ptCount val="4"/>
                <c:pt idx="0">
                  <c:v>Communication with parents and families of high school English Learners in a language parents and students can understand</c:v>
                </c:pt>
                <c:pt idx="1">
                  <c:v>Targeted outreach to high school English Learners at risk of dropping out</c:v>
                </c:pt>
                <c:pt idx="2">
                  <c:v>Offering quality resources to meet the language and academic learning needs of high school English Learners</c:v>
                </c:pt>
                <c:pt idx="3">
                  <c:v>Meeting the social emotional needs of high school English Learners</c:v>
                </c:pt>
              </c:strCache>
            </c:strRef>
          </c:cat>
          <c:val>
            <c:numRef>
              <c:f>Sheet1!$U$2:$U$5</c:f>
              <c:numCache>
                <c:formatCode>0%</c:formatCode>
                <c:ptCount val="4"/>
                <c:pt idx="0">
                  <c:v>0.65116279069767447</c:v>
                </c:pt>
                <c:pt idx="1">
                  <c:v>0.41860465116279072</c:v>
                </c:pt>
                <c:pt idx="2">
                  <c:v>0.41860465116279072</c:v>
                </c:pt>
                <c:pt idx="3">
                  <c:v>0.2558139534883721</c:v>
                </c:pt>
              </c:numCache>
            </c:numRef>
          </c:val>
          <c:extLst>
            <c:ext xmlns:c16="http://schemas.microsoft.com/office/drawing/2014/chart" uri="{C3380CC4-5D6E-409C-BE32-E72D297353CC}">
              <c16:uniqueId val="{00000006-73BD-E540-BA62-3B874146A3D0}"/>
            </c:ext>
          </c:extLst>
        </c:ser>
        <c:dLbls>
          <c:dLblPos val="ctr"/>
          <c:showLegendKey val="0"/>
          <c:showVal val="1"/>
          <c:showCatName val="0"/>
          <c:showSerName val="0"/>
          <c:showPercent val="0"/>
          <c:showBubbleSize val="0"/>
        </c:dLbls>
        <c:gapWidth val="150"/>
        <c:overlap val="100"/>
        <c:axId val="1385113023"/>
        <c:axId val="1385151231"/>
      </c:barChart>
      <c:catAx>
        <c:axId val="1385113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5151231"/>
        <c:crosses val="autoZero"/>
        <c:auto val="1"/>
        <c:lblAlgn val="ctr"/>
        <c:lblOffset val="100"/>
        <c:noMultiLvlLbl val="0"/>
      </c:catAx>
      <c:valAx>
        <c:axId val="1385151231"/>
        <c:scaling>
          <c:orientation val="minMax"/>
          <c:max val="1"/>
        </c:scaling>
        <c:delete val="1"/>
        <c:axPos val="l"/>
        <c:numFmt formatCode="0%" sourceLinked="1"/>
        <c:majorTickMark val="none"/>
        <c:minorTickMark val="none"/>
        <c:tickLblPos val="nextTo"/>
        <c:crossAx val="138511302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50253489196087009"/>
          <c:y val="2.2199223170204795E-2"/>
          <c:w val="0.46662034704652444"/>
          <c:h val="0.86774729370493908"/>
        </c:manualLayout>
      </c:layout>
      <c:barChart>
        <c:barDir val="bar"/>
        <c:grouping val="stacked"/>
        <c:varyColors val="0"/>
        <c:ser>
          <c:idx val="3"/>
          <c:order val="0"/>
          <c:tx>
            <c:strRef>
              <c:f>'Data for Figure 1'!$Q$1</c:f>
              <c:strCache>
                <c:ptCount val="1"/>
                <c:pt idx="0">
                  <c:v>Not at all </c:v>
                </c:pt>
              </c:strCache>
            </c:strRef>
          </c:tx>
          <c:spPr>
            <a:solidFill>
              <a:schemeClr val="accent5">
                <a:tint val="58000"/>
              </a:schemeClr>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0-721F-B649-9D90-B62617D9F835}"/>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for Figure 1'!$M$2:$M$7</c:f>
              <c:strCache>
                <c:ptCount val="6"/>
                <c:pt idx="0">
                  <c:v>Gifted and Talented English learners (n=46)</c:v>
                </c:pt>
                <c:pt idx="1">
                  <c:v>Overage students (n=47)</c:v>
                </c:pt>
                <c:pt idx="2">
                  <c:v>Students with limited or interrupted formal education (n=48)</c:v>
                </c:pt>
                <c:pt idx="3">
                  <c:v>English learners with disabilities (n=47)</c:v>
                </c:pt>
                <c:pt idx="4">
                  <c:v>English learners who have been in the programs 5 or more years (n=48)</c:v>
                </c:pt>
                <c:pt idx="5">
                  <c:v>Recently arrived newcomers (n=48)</c:v>
                </c:pt>
              </c:strCache>
            </c:strRef>
          </c:cat>
          <c:val>
            <c:numRef>
              <c:f>'Data for Figure 1'!$Q$2:$Q$7</c:f>
              <c:numCache>
                <c:formatCode>0%</c:formatCode>
                <c:ptCount val="6"/>
                <c:pt idx="0">
                  <c:v>0.2608695652173913</c:v>
                </c:pt>
                <c:pt idx="1">
                  <c:v>0.19148936170212766</c:v>
                </c:pt>
                <c:pt idx="2">
                  <c:v>6.25E-2</c:v>
                </c:pt>
                <c:pt idx="3">
                  <c:v>2.1276595744680851E-2</c:v>
                </c:pt>
                <c:pt idx="4">
                  <c:v>6.25E-2</c:v>
                </c:pt>
                <c:pt idx="5">
                  <c:v>4.1666666666666664E-2</c:v>
                </c:pt>
              </c:numCache>
            </c:numRef>
          </c:val>
          <c:extLst>
            <c:ext xmlns:c16="http://schemas.microsoft.com/office/drawing/2014/chart" uri="{C3380CC4-5D6E-409C-BE32-E72D297353CC}">
              <c16:uniqueId val="{00000001-721F-B649-9D90-B62617D9F835}"/>
            </c:ext>
          </c:extLst>
        </c:ser>
        <c:ser>
          <c:idx val="2"/>
          <c:order val="1"/>
          <c:tx>
            <c:strRef>
              <c:f>'Data for Figure 1'!$P$1</c:f>
              <c:strCache>
                <c:ptCount val="1"/>
                <c:pt idx="0">
                  <c:v>To a limited extent</c:v>
                </c:pt>
              </c:strCache>
            </c:strRef>
          </c:tx>
          <c:spPr>
            <a:solidFill>
              <a:schemeClr val="accent5">
                <a:tint val="86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for Figure 1'!$M$2:$M$7</c:f>
              <c:strCache>
                <c:ptCount val="6"/>
                <c:pt idx="0">
                  <c:v>Gifted and Talented English learners (n=46)</c:v>
                </c:pt>
                <c:pt idx="1">
                  <c:v>Overage students (n=47)</c:v>
                </c:pt>
                <c:pt idx="2">
                  <c:v>Students with limited or interrupted formal education (n=48)</c:v>
                </c:pt>
                <c:pt idx="3">
                  <c:v>English learners with disabilities (n=47)</c:v>
                </c:pt>
                <c:pt idx="4">
                  <c:v>English learners who have been in the programs 5 or more years (n=48)</c:v>
                </c:pt>
                <c:pt idx="5">
                  <c:v>Recently arrived newcomers (n=48)</c:v>
                </c:pt>
              </c:strCache>
            </c:strRef>
          </c:cat>
          <c:val>
            <c:numRef>
              <c:f>'Data for Figure 1'!$P$2:$P$7</c:f>
              <c:numCache>
                <c:formatCode>0%</c:formatCode>
                <c:ptCount val="6"/>
                <c:pt idx="0">
                  <c:v>0.39130434782608697</c:v>
                </c:pt>
                <c:pt idx="1">
                  <c:v>0.44680851063829785</c:v>
                </c:pt>
                <c:pt idx="2">
                  <c:v>0.54166666666666663</c:v>
                </c:pt>
                <c:pt idx="3">
                  <c:v>0.40425531914893614</c:v>
                </c:pt>
                <c:pt idx="4">
                  <c:v>0.3125</c:v>
                </c:pt>
                <c:pt idx="5">
                  <c:v>0.25</c:v>
                </c:pt>
              </c:numCache>
            </c:numRef>
          </c:val>
          <c:extLst>
            <c:ext xmlns:c16="http://schemas.microsoft.com/office/drawing/2014/chart" uri="{C3380CC4-5D6E-409C-BE32-E72D297353CC}">
              <c16:uniqueId val="{00000002-721F-B649-9D90-B62617D9F835}"/>
            </c:ext>
          </c:extLst>
        </c:ser>
        <c:ser>
          <c:idx val="1"/>
          <c:order val="2"/>
          <c:tx>
            <c:strRef>
              <c:f>'Data for Figure 1'!$O$1</c:f>
              <c:strCache>
                <c:ptCount val="1"/>
                <c:pt idx="0">
                  <c:v>To a moderate extent</c:v>
                </c:pt>
              </c:strCache>
            </c:strRef>
          </c:tx>
          <c:spPr>
            <a:solidFill>
              <a:schemeClr val="accent5">
                <a:shade val="86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for Figure 1'!$M$2:$M$7</c:f>
              <c:strCache>
                <c:ptCount val="6"/>
                <c:pt idx="0">
                  <c:v>Gifted and Talented English learners (n=46)</c:v>
                </c:pt>
                <c:pt idx="1">
                  <c:v>Overage students (n=47)</c:v>
                </c:pt>
                <c:pt idx="2">
                  <c:v>Students with limited or interrupted formal education (n=48)</c:v>
                </c:pt>
                <c:pt idx="3">
                  <c:v>English learners with disabilities (n=47)</c:v>
                </c:pt>
                <c:pt idx="4">
                  <c:v>English learners who have been in the programs 5 or more years (n=48)</c:v>
                </c:pt>
                <c:pt idx="5">
                  <c:v>Recently arrived newcomers (n=48)</c:v>
                </c:pt>
              </c:strCache>
            </c:strRef>
          </c:cat>
          <c:val>
            <c:numRef>
              <c:f>'Data for Figure 1'!$O$2:$O$7</c:f>
              <c:numCache>
                <c:formatCode>0%</c:formatCode>
                <c:ptCount val="6"/>
                <c:pt idx="0">
                  <c:v>0.2608695652173913</c:v>
                </c:pt>
                <c:pt idx="1">
                  <c:v>0.31914893617021278</c:v>
                </c:pt>
                <c:pt idx="2">
                  <c:v>0.33333333333333331</c:v>
                </c:pt>
                <c:pt idx="3">
                  <c:v>0.46808510638297873</c:v>
                </c:pt>
                <c:pt idx="4">
                  <c:v>0.45833333333333331</c:v>
                </c:pt>
                <c:pt idx="5">
                  <c:v>0.52083333333333337</c:v>
                </c:pt>
              </c:numCache>
            </c:numRef>
          </c:val>
          <c:extLst>
            <c:ext xmlns:c16="http://schemas.microsoft.com/office/drawing/2014/chart" uri="{C3380CC4-5D6E-409C-BE32-E72D297353CC}">
              <c16:uniqueId val="{00000003-721F-B649-9D90-B62617D9F835}"/>
            </c:ext>
          </c:extLst>
        </c:ser>
        <c:ser>
          <c:idx val="0"/>
          <c:order val="3"/>
          <c:tx>
            <c:strRef>
              <c:f>'Data for Figure 1'!$N$1</c:f>
              <c:strCache>
                <c:ptCount val="1"/>
                <c:pt idx="0">
                  <c:v>To a great extent</c:v>
                </c:pt>
              </c:strCache>
            </c:strRef>
          </c:tx>
          <c:spPr>
            <a:solidFill>
              <a:schemeClr val="accent5">
                <a:shade val="58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for Figure 1'!$M$2:$M$7</c:f>
              <c:strCache>
                <c:ptCount val="6"/>
                <c:pt idx="0">
                  <c:v>Gifted and Talented English learners (n=46)</c:v>
                </c:pt>
                <c:pt idx="1">
                  <c:v>Overage students (n=47)</c:v>
                </c:pt>
                <c:pt idx="2">
                  <c:v>Students with limited or interrupted formal education (n=48)</c:v>
                </c:pt>
                <c:pt idx="3">
                  <c:v>English learners with disabilities (n=47)</c:v>
                </c:pt>
                <c:pt idx="4">
                  <c:v>English learners who have been in the programs 5 or more years (n=48)</c:v>
                </c:pt>
                <c:pt idx="5">
                  <c:v>Recently arrived newcomers (n=48)</c:v>
                </c:pt>
              </c:strCache>
            </c:strRef>
          </c:cat>
          <c:val>
            <c:numRef>
              <c:f>'Data for Figure 1'!$N$2:$N$7</c:f>
              <c:numCache>
                <c:formatCode>0%</c:formatCode>
                <c:ptCount val="6"/>
                <c:pt idx="0">
                  <c:v>8.6956521739130432E-2</c:v>
                </c:pt>
                <c:pt idx="1">
                  <c:v>4.2553191489361701E-2</c:v>
                </c:pt>
                <c:pt idx="2">
                  <c:v>6.25E-2</c:v>
                </c:pt>
                <c:pt idx="3">
                  <c:v>0.10638297872340426</c:v>
                </c:pt>
                <c:pt idx="4">
                  <c:v>0.16666666666666666</c:v>
                </c:pt>
                <c:pt idx="5">
                  <c:v>0.1875</c:v>
                </c:pt>
              </c:numCache>
            </c:numRef>
          </c:val>
          <c:extLst>
            <c:ext xmlns:c16="http://schemas.microsoft.com/office/drawing/2014/chart" uri="{C3380CC4-5D6E-409C-BE32-E72D297353CC}">
              <c16:uniqueId val="{00000004-721F-B649-9D90-B62617D9F835}"/>
            </c:ext>
          </c:extLst>
        </c:ser>
        <c:dLbls>
          <c:showLegendKey val="0"/>
          <c:showVal val="0"/>
          <c:showCatName val="0"/>
          <c:showSerName val="0"/>
          <c:showPercent val="0"/>
          <c:showBubbleSize val="0"/>
        </c:dLbls>
        <c:gapWidth val="150"/>
        <c:overlap val="100"/>
        <c:axId val="404047184"/>
        <c:axId val="404055384"/>
      </c:barChart>
      <c:catAx>
        <c:axId val="404047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04055384"/>
        <c:crosses val="autoZero"/>
        <c:auto val="1"/>
        <c:lblAlgn val="ctr"/>
        <c:lblOffset val="100"/>
        <c:noMultiLvlLbl val="0"/>
      </c:catAx>
      <c:valAx>
        <c:axId val="40405538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0404718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nchor="ctr" anchorCtr="0"/>
    <a:lstStyle/>
    <a:p>
      <a:pPr>
        <a:defRPr sz="10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n=47</a:t>
            </a:r>
          </a:p>
        </c:rich>
      </c:tx>
      <c:layout>
        <c:manualLayout>
          <c:xMode val="edge"/>
          <c:yMode val="edge"/>
          <c:x val="0.88256436695413076"/>
          <c:y val="0.92387590542572096"/>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1404277590301211"/>
          <c:y val="8.2614857644639453E-2"/>
          <c:w val="0.64632374078240218"/>
          <c:h val="0.79913156611881075"/>
        </c:manualLayout>
      </c:layout>
      <c:barChart>
        <c:barDir val="bar"/>
        <c:grouping val="stacked"/>
        <c:varyColors val="0"/>
        <c:ser>
          <c:idx val="0"/>
          <c:order val="0"/>
          <c:tx>
            <c:strRef>
              <c:f>'Data for Figure 2'!$R$1</c:f>
              <c:strCache>
                <c:ptCount val="1"/>
                <c:pt idx="0">
                  <c:v>Not at all </c:v>
                </c:pt>
              </c:strCache>
            </c:strRef>
          </c:tx>
          <c:spPr>
            <a:solidFill>
              <a:schemeClr val="accent5">
                <a:tint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'Data for Figure 2'!$M$2:$N$7</c:f>
              <c:multiLvlStrCache>
                <c:ptCount val="6"/>
                <c:lvl>
                  <c:pt idx="0">
                    <c:v>Exit</c:v>
                  </c:pt>
                  <c:pt idx="1">
                    <c:v>Placement</c:v>
                  </c:pt>
                  <c:pt idx="2">
                    <c:v>Exit</c:v>
                  </c:pt>
                  <c:pt idx="3">
                    <c:v>Placement</c:v>
                  </c:pt>
                  <c:pt idx="4">
                    <c:v>Exit</c:v>
                  </c:pt>
                  <c:pt idx="5">
                    <c:v>Placement</c:v>
                  </c:pt>
                </c:lvl>
                <c:lvl>
                  <c:pt idx="0">
                    <c:v>Students</c:v>
                  </c:pt>
                  <c:pt idx="2">
                    <c:v>Parents</c:v>
                  </c:pt>
                  <c:pt idx="4">
                    <c:v>Teachers</c:v>
                  </c:pt>
                </c:lvl>
              </c:multiLvlStrCache>
            </c:multiLvlStrRef>
          </c:cat>
          <c:val>
            <c:numRef>
              <c:f>'Data for Figure 2'!$R$2:$R$7</c:f>
              <c:numCache>
                <c:formatCode>0%</c:formatCode>
                <c:ptCount val="6"/>
                <c:pt idx="0">
                  <c:v>0.36170212765957449</c:v>
                </c:pt>
                <c:pt idx="1">
                  <c:v>0.19148936170212766</c:v>
                </c:pt>
                <c:pt idx="2">
                  <c:v>0.31914893617021278</c:v>
                </c:pt>
                <c:pt idx="3">
                  <c:v>0.10638297872340426</c:v>
                </c:pt>
                <c:pt idx="4">
                  <c:v>4.2553191489361701E-2</c:v>
                </c:pt>
                <c:pt idx="5">
                  <c:v>4.2553191489361701E-2</c:v>
                </c:pt>
              </c:numCache>
            </c:numRef>
          </c:val>
          <c:extLst>
            <c:ext xmlns:c16="http://schemas.microsoft.com/office/drawing/2014/chart" uri="{C3380CC4-5D6E-409C-BE32-E72D297353CC}">
              <c16:uniqueId val="{00000000-1545-4543-898B-C89ECD963E19}"/>
            </c:ext>
          </c:extLst>
        </c:ser>
        <c:ser>
          <c:idx val="1"/>
          <c:order val="1"/>
          <c:tx>
            <c:strRef>
              <c:f>'Data for Figure 2'!$Q$1</c:f>
              <c:strCache>
                <c:ptCount val="1"/>
                <c:pt idx="0">
                  <c:v>A little</c:v>
                </c:pt>
              </c:strCache>
            </c:strRef>
          </c:tx>
          <c:spPr>
            <a:solidFill>
              <a:schemeClr val="accent5">
                <a:tint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'Data for Figure 2'!$M$2:$N$7</c:f>
              <c:multiLvlStrCache>
                <c:ptCount val="6"/>
                <c:lvl>
                  <c:pt idx="0">
                    <c:v>Exit</c:v>
                  </c:pt>
                  <c:pt idx="1">
                    <c:v>Placement</c:v>
                  </c:pt>
                  <c:pt idx="2">
                    <c:v>Exit</c:v>
                  </c:pt>
                  <c:pt idx="3">
                    <c:v>Placement</c:v>
                  </c:pt>
                  <c:pt idx="4">
                    <c:v>Exit</c:v>
                  </c:pt>
                  <c:pt idx="5">
                    <c:v>Placement</c:v>
                  </c:pt>
                </c:lvl>
                <c:lvl>
                  <c:pt idx="0">
                    <c:v>Students</c:v>
                  </c:pt>
                  <c:pt idx="2">
                    <c:v>Parents</c:v>
                  </c:pt>
                  <c:pt idx="4">
                    <c:v>Teachers</c:v>
                  </c:pt>
                </c:lvl>
              </c:multiLvlStrCache>
            </c:multiLvlStrRef>
          </c:cat>
          <c:val>
            <c:numRef>
              <c:f>'Data for Figure 2'!$Q$2:$Q$7</c:f>
              <c:numCache>
                <c:formatCode>0%</c:formatCode>
                <c:ptCount val="6"/>
                <c:pt idx="0">
                  <c:v>0.38297872340425532</c:v>
                </c:pt>
                <c:pt idx="1">
                  <c:v>0.51063829787234039</c:v>
                </c:pt>
                <c:pt idx="2">
                  <c:v>0.36170212765957449</c:v>
                </c:pt>
                <c:pt idx="3">
                  <c:v>0.40425531914893614</c:v>
                </c:pt>
                <c:pt idx="4">
                  <c:v>6.3829787234042548E-2</c:v>
                </c:pt>
                <c:pt idx="5">
                  <c:v>8.5106382978723402E-2</c:v>
                </c:pt>
              </c:numCache>
            </c:numRef>
          </c:val>
          <c:extLst>
            <c:ext xmlns:c16="http://schemas.microsoft.com/office/drawing/2014/chart" uri="{C3380CC4-5D6E-409C-BE32-E72D297353CC}">
              <c16:uniqueId val="{00000001-1545-4543-898B-C89ECD963E19}"/>
            </c:ext>
          </c:extLst>
        </c:ser>
        <c:ser>
          <c:idx val="2"/>
          <c:order val="2"/>
          <c:tx>
            <c:strRef>
              <c:f>'Data for Figure 2'!$P$1</c:f>
              <c:strCache>
                <c:ptCount val="1"/>
                <c:pt idx="0">
                  <c:v>A fair extent</c:v>
                </c:pt>
              </c:strCache>
            </c:strRef>
          </c:tx>
          <c:spPr>
            <a:solidFill>
              <a:schemeClr val="accent5">
                <a:shade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'Data for Figure 2'!$M$2:$N$7</c:f>
              <c:multiLvlStrCache>
                <c:ptCount val="6"/>
                <c:lvl>
                  <c:pt idx="0">
                    <c:v>Exit</c:v>
                  </c:pt>
                  <c:pt idx="1">
                    <c:v>Placement</c:v>
                  </c:pt>
                  <c:pt idx="2">
                    <c:v>Exit</c:v>
                  </c:pt>
                  <c:pt idx="3">
                    <c:v>Placement</c:v>
                  </c:pt>
                  <c:pt idx="4">
                    <c:v>Exit</c:v>
                  </c:pt>
                  <c:pt idx="5">
                    <c:v>Placement</c:v>
                  </c:pt>
                </c:lvl>
                <c:lvl>
                  <c:pt idx="0">
                    <c:v>Students</c:v>
                  </c:pt>
                  <c:pt idx="2">
                    <c:v>Parents</c:v>
                  </c:pt>
                  <c:pt idx="4">
                    <c:v>Teachers</c:v>
                  </c:pt>
                </c:lvl>
              </c:multiLvlStrCache>
            </c:multiLvlStrRef>
          </c:cat>
          <c:val>
            <c:numRef>
              <c:f>'Data for Figure 2'!$P$2:$P$7</c:f>
              <c:numCache>
                <c:formatCode>0%</c:formatCode>
                <c:ptCount val="6"/>
                <c:pt idx="0">
                  <c:v>0.1702127659574468</c:v>
                </c:pt>
                <c:pt idx="1">
                  <c:v>0.19148936170212766</c:v>
                </c:pt>
                <c:pt idx="2">
                  <c:v>0.21276595744680851</c:v>
                </c:pt>
                <c:pt idx="3">
                  <c:v>0.25531914893617019</c:v>
                </c:pt>
                <c:pt idx="4">
                  <c:v>0.25531914893617019</c:v>
                </c:pt>
                <c:pt idx="5">
                  <c:v>0.51063829787234039</c:v>
                </c:pt>
              </c:numCache>
            </c:numRef>
          </c:val>
          <c:extLst>
            <c:ext xmlns:c16="http://schemas.microsoft.com/office/drawing/2014/chart" uri="{C3380CC4-5D6E-409C-BE32-E72D297353CC}">
              <c16:uniqueId val="{00000002-1545-4543-898B-C89ECD963E19}"/>
            </c:ext>
          </c:extLst>
        </c:ser>
        <c:ser>
          <c:idx val="3"/>
          <c:order val="3"/>
          <c:tx>
            <c:strRef>
              <c:f>'Data for Figure 2'!$O$1</c:f>
              <c:strCache>
                <c:ptCount val="1"/>
                <c:pt idx="0">
                  <c:v>A great extent</c:v>
                </c:pt>
              </c:strCache>
            </c:strRef>
          </c:tx>
          <c:spPr>
            <a:solidFill>
              <a:schemeClr val="accent5">
                <a:shade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'Data for Figure 2'!$M$2:$N$7</c:f>
              <c:multiLvlStrCache>
                <c:ptCount val="6"/>
                <c:lvl>
                  <c:pt idx="0">
                    <c:v>Exit</c:v>
                  </c:pt>
                  <c:pt idx="1">
                    <c:v>Placement</c:v>
                  </c:pt>
                  <c:pt idx="2">
                    <c:v>Exit</c:v>
                  </c:pt>
                  <c:pt idx="3">
                    <c:v>Placement</c:v>
                  </c:pt>
                  <c:pt idx="4">
                    <c:v>Exit</c:v>
                  </c:pt>
                  <c:pt idx="5">
                    <c:v>Placement</c:v>
                  </c:pt>
                </c:lvl>
                <c:lvl>
                  <c:pt idx="0">
                    <c:v>Students</c:v>
                  </c:pt>
                  <c:pt idx="2">
                    <c:v>Parents</c:v>
                  </c:pt>
                  <c:pt idx="4">
                    <c:v>Teachers</c:v>
                  </c:pt>
                </c:lvl>
              </c:multiLvlStrCache>
            </c:multiLvlStrRef>
          </c:cat>
          <c:val>
            <c:numRef>
              <c:f>'Data for Figure 2'!$O$2:$O$7</c:f>
              <c:numCache>
                <c:formatCode>0%</c:formatCode>
                <c:ptCount val="6"/>
                <c:pt idx="0">
                  <c:v>8.5106382978723402E-2</c:v>
                </c:pt>
                <c:pt idx="1">
                  <c:v>0.10638297872340426</c:v>
                </c:pt>
                <c:pt idx="2">
                  <c:v>0.10638297872340426</c:v>
                </c:pt>
                <c:pt idx="3">
                  <c:v>0.23404255319148937</c:v>
                </c:pt>
                <c:pt idx="4">
                  <c:v>0.63829787234042556</c:v>
                </c:pt>
                <c:pt idx="5">
                  <c:v>0.36170212765957449</c:v>
                </c:pt>
              </c:numCache>
            </c:numRef>
          </c:val>
          <c:extLst>
            <c:ext xmlns:c16="http://schemas.microsoft.com/office/drawing/2014/chart" uri="{C3380CC4-5D6E-409C-BE32-E72D297353CC}">
              <c16:uniqueId val="{00000003-1545-4543-898B-C89ECD963E19}"/>
            </c:ext>
          </c:extLst>
        </c:ser>
        <c:dLbls>
          <c:showLegendKey val="0"/>
          <c:showVal val="0"/>
          <c:showCatName val="0"/>
          <c:showSerName val="0"/>
          <c:showPercent val="0"/>
          <c:showBubbleSize val="0"/>
        </c:dLbls>
        <c:gapWidth val="150"/>
        <c:overlap val="100"/>
        <c:axId val="404047184"/>
        <c:axId val="404055384"/>
      </c:barChart>
      <c:catAx>
        <c:axId val="404047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404055384"/>
        <c:crosses val="autoZero"/>
        <c:auto val="1"/>
        <c:lblAlgn val="ctr"/>
        <c:lblOffset val="100"/>
        <c:noMultiLvlLbl val="0"/>
      </c:catAx>
      <c:valAx>
        <c:axId val="404055384"/>
        <c:scaling>
          <c:orientation val="minMax"/>
          <c:max val="1"/>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0404718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nchor="ctr" anchorCtr="0"/>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5696834770653666"/>
          <c:y val="5.6548796109176278E-2"/>
          <c:w val="0.54303165229346329"/>
          <c:h val="0.832581368854864"/>
        </c:manualLayout>
      </c:layout>
      <c:barChart>
        <c:barDir val="bar"/>
        <c:grouping val="stacked"/>
        <c:varyColors val="0"/>
        <c:ser>
          <c:idx val="0"/>
          <c:order val="0"/>
          <c:tx>
            <c:strRef>
              <c:f>'Data for Fig 3'!$H$1</c:f>
              <c:strCache>
                <c:ptCount val="1"/>
                <c:pt idx="0">
                  <c:v> </c:v>
                </c:pt>
              </c:strCache>
            </c:strRef>
          </c:tx>
          <c:spPr>
            <a:noFill/>
            <a:ln>
              <a:noFill/>
            </a:ln>
            <a:effectLst/>
          </c:spPr>
          <c:invertIfNegative val="0"/>
          <c:cat>
            <c:strRef>
              <c:f>'Data for Fig 3'!$G$2:$G$9</c:f>
              <c:strCache>
                <c:ptCount val="8"/>
                <c:pt idx="0">
                  <c:v>Enrollment in Advanced Placement courses (n=42)</c:v>
                </c:pt>
                <c:pt idx="1">
                  <c:v>Placement and/or access to vocational classes and programs (n=34)</c:v>
                </c:pt>
                <c:pt idx="2">
                  <c:v>Review of international transcripts (n=40)</c:v>
                </c:pt>
                <c:pt idx="3">
                  <c:v>Educators/family involved in placement/exit decisions (n=42)</c:v>
                </c:pt>
                <c:pt idx="4">
                  <c:v>Ongoing monitoring of former English learners (n=47)</c:v>
                </c:pt>
                <c:pt idx="5">
                  <c:v>Placement into grade-appropriate academic courses (n=47)</c:v>
                </c:pt>
                <c:pt idx="6">
                  <c:v>Exit from English learner status as English proficient (n=47)</c:v>
                </c:pt>
                <c:pt idx="7">
                  <c:v>Initial identification (n=47)</c:v>
                </c:pt>
              </c:strCache>
            </c:strRef>
          </c:cat>
          <c:val>
            <c:numRef>
              <c:f>'Data for Fig 3'!$H$2:$H$9</c:f>
              <c:numCache>
                <c:formatCode>0%</c:formatCode>
                <c:ptCount val="8"/>
                <c:pt idx="0">
                  <c:v>0.4285714285714286</c:v>
                </c:pt>
                <c:pt idx="1">
                  <c:v>0.47058823529411764</c:v>
                </c:pt>
                <c:pt idx="2">
                  <c:v>0.64999999999999991</c:v>
                </c:pt>
                <c:pt idx="3">
                  <c:v>0.69047619047619047</c:v>
                </c:pt>
                <c:pt idx="4">
                  <c:v>0.7872340425531914</c:v>
                </c:pt>
                <c:pt idx="5">
                  <c:v>0.78723404255319152</c:v>
                </c:pt>
                <c:pt idx="6">
                  <c:v>0.95744680851063835</c:v>
                </c:pt>
                <c:pt idx="7">
                  <c:v>0.97872340425531912</c:v>
                </c:pt>
              </c:numCache>
            </c:numRef>
          </c:val>
          <c:extLst>
            <c:ext xmlns:c16="http://schemas.microsoft.com/office/drawing/2014/chart" uri="{C3380CC4-5D6E-409C-BE32-E72D297353CC}">
              <c16:uniqueId val="{00000000-D2DA-6E4A-B211-1C06E25F05D8}"/>
            </c:ext>
          </c:extLst>
        </c:ser>
        <c:ser>
          <c:idx val="1"/>
          <c:order val="1"/>
          <c:tx>
            <c:strRef>
              <c:f>'Data for Fig 3'!$I$1</c:f>
              <c:strCache>
                <c:ptCount val="1"/>
                <c:pt idx="0">
                  <c:v>Not at all consistent</c:v>
                </c:pt>
              </c:strCache>
            </c:strRef>
          </c:tx>
          <c:spPr>
            <a:solidFill>
              <a:schemeClr val="bg1">
                <a:lumMod val="50000"/>
              </a:schemeClr>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1-D2DA-6E4A-B211-1C06E25F05D8}"/>
                </c:ext>
              </c:extLst>
            </c:dLbl>
            <c:dLbl>
              <c:idx val="5"/>
              <c:delete val="1"/>
              <c:extLst>
                <c:ext xmlns:c15="http://schemas.microsoft.com/office/drawing/2012/chart" uri="{CE6537A1-D6FC-4f65-9D91-7224C49458BB}"/>
                <c:ext xmlns:c16="http://schemas.microsoft.com/office/drawing/2014/chart" uri="{C3380CC4-5D6E-409C-BE32-E72D297353CC}">
                  <c16:uniqueId val="{00000002-D2DA-6E4A-B211-1C06E25F05D8}"/>
                </c:ext>
              </c:extLst>
            </c:dLbl>
            <c:dLbl>
              <c:idx val="6"/>
              <c:delete val="1"/>
              <c:extLst>
                <c:ext xmlns:c15="http://schemas.microsoft.com/office/drawing/2012/chart" uri="{CE6537A1-D6FC-4f65-9D91-7224C49458BB}"/>
                <c:ext xmlns:c16="http://schemas.microsoft.com/office/drawing/2014/chart" uri="{C3380CC4-5D6E-409C-BE32-E72D297353CC}">
                  <c16:uniqueId val="{00000003-D2DA-6E4A-B211-1C06E25F05D8}"/>
                </c:ext>
              </c:extLst>
            </c:dLbl>
            <c:dLbl>
              <c:idx val="7"/>
              <c:delete val="1"/>
              <c:extLst>
                <c:ext xmlns:c15="http://schemas.microsoft.com/office/drawing/2012/chart" uri="{CE6537A1-D6FC-4f65-9D91-7224C49458BB}"/>
                <c:ext xmlns:c16="http://schemas.microsoft.com/office/drawing/2014/chart" uri="{C3380CC4-5D6E-409C-BE32-E72D297353CC}">
                  <c16:uniqueId val="{00000004-D2DA-6E4A-B211-1C06E25F05D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for Fig 3'!$G$2:$G$9</c:f>
              <c:strCache>
                <c:ptCount val="8"/>
                <c:pt idx="0">
                  <c:v>Enrollment in Advanced Placement courses (n=42)</c:v>
                </c:pt>
                <c:pt idx="1">
                  <c:v>Placement and/or access to vocational classes and programs (n=34)</c:v>
                </c:pt>
                <c:pt idx="2">
                  <c:v>Review of international transcripts (n=40)</c:v>
                </c:pt>
                <c:pt idx="3">
                  <c:v>Educators/family involved in placement/exit decisions (n=42)</c:v>
                </c:pt>
                <c:pt idx="4">
                  <c:v>Ongoing monitoring of former English learners (n=47)</c:v>
                </c:pt>
                <c:pt idx="5">
                  <c:v>Placement into grade-appropriate academic courses (n=47)</c:v>
                </c:pt>
                <c:pt idx="6">
                  <c:v>Exit from English learner status as English proficient (n=47)</c:v>
                </c:pt>
                <c:pt idx="7">
                  <c:v>Initial identification (n=47)</c:v>
                </c:pt>
              </c:strCache>
            </c:strRef>
          </c:cat>
          <c:val>
            <c:numRef>
              <c:f>'Data for Fig 3'!$I$2:$I$9</c:f>
              <c:numCache>
                <c:formatCode>0%</c:formatCode>
                <c:ptCount val="8"/>
                <c:pt idx="0">
                  <c:v>0.2857142857142857</c:v>
                </c:pt>
                <c:pt idx="1">
                  <c:v>0.14705882352941177</c:v>
                </c:pt>
                <c:pt idx="2">
                  <c:v>0.15</c:v>
                </c:pt>
                <c:pt idx="3">
                  <c:v>7.1428571428571425E-2</c:v>
                </c:pt>
                <c:pt idx="4">
                  <c:v>2.1276595744680851E-2</c:v>
                </c:pt>
                <c:pt idx="5">
                  <c:v>4.2553191489361701E-2</c:v>
                </c:pt>
                <c:pt idx="6">
                  <c:v>0</c:v>
                </c:pt>
                <c:pt idx="7">
                  <c:v>0</c:v>
                </c:pt>
              </c:numCache>
            </c:numRef>
          </c:val>
          <c:extLst>
            <c:ext xmlns:c16="http://schemas.microsoft.com/office/drawing/2014/chart" uri="{C3380CC4-5D6E-409C-BE32-E72D297353CC}">
              <c16:uniqueId val="{00000005-D2DA-6E4A-B211-1C06E25F05D8}"/>
            </c:ext>
          </c:extLst>
        </c:ser>
        <c:ser>
          <c:idx val="2"/>
          <c:order val="2"/>
          <c:tx>
            <c:strRef>
              <c:f>'Data for Fig 3'!$J$1</c:f>
              <c:strCache>
                <c:ptCount val="1"/>
                <c:pt idx="0">
                  <c:v>Somewhat consistent</c:v>
                </c:pt>
              </c:strCache>
            </c:strRef>
          </c:tx>
          <c:spPr>
            <a:solidFill>
              <a:schemeClr val="accent3"/>
            </a:solidFill>
            <a:ln>
              <a:noFill/>
            </a:ln>
            <a:effectLst/>
          </c:spPr>
          <c:invertIfNegative val="0"/>
          <c:dLbls>
            <c:dLbl>
              <c:idx val="6"/>
              <c:delete val="1"/>
              <c:extLst>
                <c:ext xmlns:c15="http://schemas.microsoft.com/office/drawing/2012/chart" uri="{CE6537A1-D6FC-4f65-9D91-7224C49458BB}"/>
                <c:ext xmlns:c16="http://schemas.microsoft.com/office/drawing/2014/chart" uri="{C3380CC4-5D6E-409C-BE32-E72D297353CC}">
                  <c16:uniqueId val="{00000006-D2DA-6E4A-B211-1C06E25F05D8}"/>
                </c:ext>
              </c:extLst>
            </c:dLbl>
            <c:dLbl>
              <c:idx val="7"/>
              <c:delete val="1"/>
              <c:extLst>
                <c:ext xmlns:c15="http://schemas.microsoft.com/office/drawing/2012/chart" uri="{CE6537A1-D6FC-4f65-9D91-7224C49458BB}"/>
                <c:ext xmlns:c16="http://schemas.microsoft.com/office/drawing/2014/chart" uri="{C3380CC4-5D6E-409C-BE32-E72D297353CC}">
                  <c16:uniqueId val="{00000007-D2DA-6E4A-B211-1C06E25F05D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for Fig 3'!$G$2:$G$9</c:f>
              <c:strCache>
                <c:ptCount val="8"/>
                <c:pt idx="0">
                  <c:v>Enrollment in Advanced Placement courses (n=42)</c:v>
                </c:pt>
                <c:pt idx="1">
                  <c:v>Placement and/or access to vocational classes and programs (n=34)</c:v>
                </c:pt>
                <c:pt idx="2">
                  <c:v>Review of international transcripts (n=40)</c:v>
                </c:pt>
                <c:pt idx="3">
                  <c:v>Educators/family involved in placement/exit decisions (n=42)</c:v>
                </c:pt>
                <c:pt idx="4">
                  <c:v>Ongoing monitoring of former English learners (n=47)</c:v>
                </c:pt>
                <c:pt idx="5">
                  <c:v>Placement into grade-appropriate academic courses (n=47)</c:v>
                </c:pt>
                <c:pt idx="6">
                  <c:v>Exit from English learner status as English proficient (n=47)</c:v>
                </c:pt>
                <c:pt idx="7">
                  <c:v>Initial identification (n=47)</c:v>
                </c:pt>
              </c:strCache>
            </c:strRef>
          </c:cat>
          <c:val>
            <c:numRef>
              <c:f>'Data for Fig 3'!$J$2:$J$9</c:f>
              <c:numCache>
                <c:formatCode>0%</c:formatCode>
                <c:ptCount val="8"/>
                <c:pt idx="0">
                  <c:v>0.2857142857142857</c:v>
                </c:pt>
                <c:pt idx="1">
                  <c:v>0.38235294117647056</c:v>
                </c:pt>
                <c:pt idx="2">
                  <c:v>0.2</c:v>
                </c:pt>
                <c:pt idx="3">
                  <c:v>0.23809523809523808</c:v>
                </c:pt>
                <c:pt idx="4">
                  <c:v>0.19148936170212766</c:v>
                </c:pt>
                <c:pt idx="5">
                  <c:v>0.1702127659574468</c:v>
                </c:pt>
                <c:pt idx="6">
                  <c:v>4.2553191489361701E-2</c:v>
                </c:pt>
                <c:pt idx="7">
                  <c:v>2.1276595744680851E-2</c:v>
                </c:pt>
              </c:numCache>
            </c:numRef>
          </c:val>
          <c:extLst>
            <c:ext xmlns:c16="http://schemas.microsoft.com/office/drawing/2014/chart" uri="{C3380CC4-5D6E-409C-BE32-E72D297353CC}">
              <c16:uniqueId val="{00000008-D2DA-6E4A-B211-1C06E25F05D8}"/>
            </c:ext>
          </c:extLst>
        </c:ser>
        <c:ser>
          <c:idx val="3"/>
          <c:order val="3"/>
          <c:tx>
            <c:strRef>
              <c:f>'Data for Fig 3'!$K$1</c:f>
              <c:strCache>
                <c:ptCount val="1"/>
                <c:pt idx="0">
                  <c:v>Consistent</c:v>
                </c:pt>
              </c:strCache>
            </c:strRef>
          </c:tx>
          <c:spPr>
            <a:solidFill>
              <a:schemeClr val="accent1">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for Fig 3'!$G$2:$G$9</c:f>
              <c:strCache>
                <c:ptCount val="8"/>
                <c:pt idx="0">
                  <c:v>Enrollment in Advanced Placement courses (n=42)</c:v>
                </c:pt>
                <c:pt idx="1">
                  <c:v>Placement and/or access to vocational classes and programs (n=34)</c:v>
                </c:pt>
                <c:pt idx="2">
                  <c:v>Review of international transcripts (n=40)</c:v>
                </c:pt>
                <c:pt idx="3">
                  <c:v>Educators/family involved in placement/exit decisions (n=42)</c:v>
                </c:pt>
                <c:pt idx="4">
                  <c:v>Ongoing monitoring of former English learners (n=47)</c:v>
                </c:pt>
                <c:pt idx="5">
                  <c:v>Placement into grade-appropriate academic courses (n=47)</c:v>
                </c:pt>
                <c:pt idx="6">
                  <c:v>Exit from English learner status as English proficient (n=47)</c:v>
                </c:pt>
                <c:pt idx="7">
                  <c:v>Initial identification (n=47)</c:v>
                </c:pt>
              </c:strCache>
            </c:strRef>
          </c:cat>
          <c:val>
            <c:numRef>
              <c:f>'Data for Fig 3'!$K$2:$K$9</c:f>
              <c:numCache>
                <c:formatCode>0%</c:formatCode>
                <c:ptCount val="8"/>
                <c:pt idx="0">
                  <c:v>0.30952380952380953</c:v>
                </c:pt>
                <c:pt idx="1">
                  <c:v>0.26470588235294118</c:v>
                </c:pt>
                <c:pt idx="2">
                  <c:v>0.4</c:v>
                </c:pt>
                <c:pt idx="3">
                  <c:v>0.5</c:v>
                </c:pt>
                <c:pt idx="4">
                  <c:v>0.36170212765957449</c:v>
                </c:pt>
                <c:pt idx="5">
                  <c:v>0.36170212765957449</c:v>
                </c:pt>
                <c:pt idx="6">
                  <c:v>0.23404255319148937</c:v>
                </c:pt>
                <c:pt idx="7">
                  <c:v>0.1276595744680851</c:v>
                </c:pt>
              </c:numCache>
            </c:numRef>
          </c:val>
          <c:extLst>
            <c:ext xmlns:c16="http://schemas.microsoft.com/office/drawing/2014/chart" uri="{C3380CC4-5D6E-409C-BE32-E72D297353CC}">
              <c16:uniqueId val="{00000009-D2DA-6E4A-B211-1C06E25F05D8}"/>
            </c:ext>
          </c:extLst>
        </c:ser>
        <c:ser>
          <c:idx val="4"/>
          <c:order val="4"/>
          <c:tx>
            <c:strRef>
              <c:f>'Data for Fig 3'!$L$1</c:f>
              <c:strCache>
                <c:ptCount val="1"/>
                <c:pt idx="0">
                  <c:v>Very consistent</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for Fig 3'!$G$2:$G$9</c:f>
              <c:strCache>
                <c:ptCount val="8"/>
                <c:pt idx="0">
                  <c:v>Enrollment in Advanced Placement courses (n=42)</c:v>
                </c:pt>
                <c:pt idx="1">
                  <c:v>Placement and/or access to vocational classes and programs (n=34)</c:v>
                </c:pt>
                <c:pt idx="2">
                  <c:v>Review of international transcripts (n=40)</c:v>
                </c:pt>
                <c:pt idx="3">
                  <c:v>Educators/family involved in placement/exit decisions (n=42)</c:v>
                </c:pt>
                <c:pt idx="4">
                  <c:v>Ongoing monitoring of former English learners (n=47)</c:v>
                </c:pt>
                <c:pt idx="5">
                  <c:v>Placement into grade-appropriate academic courses (n=47)</c:v>
                </c:pt>
                <c:pt idx="6">
                  <c:v>Exit from English learner status as English proficient (n=47)</c:v>
                </c:pt>
                <c:pt idx="7">
                  <c:v>Initial identification (n=47)</c:v>
                </c:pt>
              </c:strCache>
            </c:strRef>
          </c:cat>
          <c:val>
            <c:numRef>
              <c:f>'Data for Fig 3'!$L$2:$L$9</c:f>
              <c:numCache>
                <c:formatCode>0%</c:formatCode>
                <c:ptCount val="8"/>
                <c:pt idx="0">
                  <c:v>0.11904761904761904</c:v>
                </c:pt>
                <c:pt idx="1">
                  <c:v>0.20588235294117646</c:v>
                </c:pt>
                <c:pt idx="2">
                  <c:v>0.25</c:v>
                </c:pt>
                <c:pt idx="3">
                  <c:v>0.19047619047619047</c:v>
                </c:pt>
                <c:pt idx="4">
                  <c:v>0.42553191489361702</c:v>
                </c:pt>
                <c:pt idx="5">
                  <c:v>0.42553191489361702</c:v>
                </c:pt>
                <c:pt idx="6">
                  <c:v>0.72340425531914898</c:v>
                </c:pt>
                <c:pt idx="7">
                  <c:v>0.85106382978723405</c:v>
                </c:pt>
              </c:numCache>
            </c:numRef>
          </c:val>
          <c:extLst>
            <c:ext xmlns:c16="http://schemas.microsoft.com/office/drawing/2014/chart" uri="{C3380CC4-5D6E-409C-BE32-E72D297353CC}">
              <c16:uniqueId val="{0000000A-D2DA-6E4A-B211-1C06E25F05D8}"/>
            </c:ext>
          </c:extLst>
        </c:ser>
        <c:dLbls>
          <c:showLegendKey val="0"/>
          <c:showVal val="0"/>
          <c:showCatName val="0"/>
          <c:showSerName val="0"/>
          <c:showPercent val="0"/>
          <c:showBubbleSize val="0"/>
        </c:dLbls>
        <c:gapWidth val="150"/>
        <c:overlap val="100"/>
        <c:axId val="525183208"/>
        <c:axId val="525188128"/>
      </c:barChart>
      <c:catAx>
        <c:axId val="525183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25188128"/>
        <c:crosses val="autoZero"/>
        <c:auto val="1"/>
        <c:lblAlgn val="ctr"/>
        <c:lblOffset val="100"/>
        <c:noMultiLvlLbl val="0"/>
      </c:catAx>
      <c:valAx>
        <c:axId val="525188128"/>
        <c:scaling>
          <c:orientation val="minMax"/>
          <c:max val="1.95"/>
          <c:min val="0"/>
        </c:scaling>
        <c:delete val="1"/>
        <c:axPos val="b"/>
        <c:majorGridlines>
          <c:spPr>
            <a:ln w="25400" cap="flat" cmpd="sng" algn="ctr">
              <a:solidFill>
                <a:schemeClr val="tx1"/>
              </a:solidFill>
              <a:round/>
            </a:ln>
            <a:effectLst/>
          </c:spPr>
        </c:majorGridlines>
        <c:numFmt formatCode="0%" sourceLinked="1"/>
        <c:majorTickMark val="none"/>
        <c:minorTickMark val="none"/>
        <c:tickLblPos val="nextTo"/>
        <c:crossAx val="525183208"/>
        <c:crosses val="autoZero"/>
        <c:crossBetween val="between"/>
        <c:majorUnit val="1"/>
        <c:minorUnit val="0.5"/>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6329755655543059"/>
          <c:y val="9.0815003878110534E-2"/>
          <c:w val="0.53670244344456941"/>
          <c:h val="0.79913151299703333"/>
        </c:manualLayout>
      </c:layout>
      <c:barChart>
        <c:barDir val="bar"/>
        <c:grouping val="stacked"/>
        <c:varyColors val="0"/>
        <c:ser>
          <c:idx val="0"/>
          <c:order val="0"/>
          <c:tx>
            <c:strRef>
              <c:f>'Data for Fig 4'!$H$1</c:f>
              <c:strCache>
                <c:ptCount val="1"/>
                <c:pt idx="0">
                  <c:v>Not at all</c:v>
                </c:pt>
              </c:strCache>
            </c:strRef>
          </c:tx>
          <c:spPr>
            <a:solidFill>
              <a:schemeClr val="accent5">
                <a:tint val="58000"/>
              </a:schemeClr>
            </a:solidFill>
            <a:ln>
              <a:no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0-61B2-DB49-A669-8BC4D94FC2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for Fig 4'!$G$2:$G$8</c:f>
              <c:strCache>
                <c:ptCount val="7"/>
                <c:pt idx="0">
                  <c:v>Need for childcare for their own children (n=39)</c:v>
                </c:pt>
                <c:pt idx="1">
                  <c:v>Involvement with the criminal justice system (n=40)</c:v>
                </c:pt>
                <c:pt idx="2">
                  <c:v>Behaviors that warrant other disciplinary action (n=41)</c:v>
                </c:pt>
                <c:pt idx="3">
                  <c:v>Homelessness (n=42)</c:v>
                </c:pt>
                <c:pt idx="4">
                  <c:v>Not meeting or partially meeting expectations on state standardized tests (n=43)</c:v>
                </c:pt>
                <c:pt idx="5">
                  <c:v>Academic failure indicated by grades, accrued course credits, and/or grade retention (n=43)</c:v>
                </c:pt>
                <c:pt idx="6">
                  <c:v>Truancy or excessive absences (n=43)</c:v>
                </c:pt>
              </c:strCache>
            </c:strRef>
          </c:cat>
          <c:val>
            <c:numRef>
              <c:f>'Data for Fig 4'!$H$2:$H$8</c:f>
              <c:numCache>
                <c:formatCode>0%</c:formatCode>
                <c:ptCount val="7"/>
                <c:pt idx="0">
                  <c:v>0.30769230769230771</c:v>
                </c:pt>
                <c:pt idx="1">
                  <c:v>0.125</c:v>
                </c:pt>
                <c:pt idx="2">
                  <c:v>4.878048780487805E-2</c:v>
                </c:pt>
                <c:pt idx="3">
                  <c:v>7.1428571428571425E-2</c:v>
                </c:pt>
                <c:pt idx="4">
                  <c:v>4.6511627906976744E-2</c:v>
                </c:pt>
                <c:pt idx="5">
                  <c:v>2.3255813953488372E-2</c:v>
                </c:pt>
                <c:pt idx="6">
                  <c:v>4.6511627906976744E-2</c:v>
                </c:pt>
              </c:numCache>
            </c:numRef>
          </c:val>
          <c:extLst>
            <c:ext xmlns:c16="http://schemas.microsoft.com/office/drawing/2014/chart" uri="{C3380CC4-5D6E-409C-BE32-E72D297353CC}">
              <c16:uniqueId val="{00000001-61B2-DB49-A669-8BC4D94FC295}"/>
            </c:ext>
          </c:extLst>
        </c:ser>
        <c:ser>
          <c:idx val="1"/>
          <c:order val="1"/>
          <c:tx>
            <c:strRef>
              <c:f>'Data for Fig 4'!$I$1</c:f>
              <c:strCache>
                <c:ptCount val="1"/>
                <c:pt idx="0">
                  <c:v>A little</c:v>
                </c:pt>
              </c:strCache>
            </c:strRef>
          </c:tx>
          <c:spPr>
            <a:solidFill>
              <a:schemeClr val="accent5">
                <a:tint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for Fig 4'!$G$2:$G$8</c:f>
              <c:strCache>
                <c:ptCount val="7"/>
                <c:pt idx="0">
                  <c:v>Need for childcare for their own children (n=39)</c:v>
                </c:pt>
                <c:pt idx="1">
                  <c:v>Involvement with the criminal justice system (n=40)</c:v>
                </c:pt>
                <c:pt idx="2">
                  <c:v>Behaviors that warrant other disciplinary action (n=41)</c:v>
                </c:pt>
                <c:pt idx="3">
                  <c:v>Homelessness (n=42)</c:v>
                </c:pt>
                <c:pt idx="4">
                  <c:v>Not meeting or partially meeting expectations on state standardized tests (n=43)</c:v>
                </c:pt>
                <c:pt idx="5">
                  <c:v>Academic failure indicated by grades, accrued course credits, and/or grade retention (n=43)</c:v>
                </c:pt>
                <c:pt idx="6">
                  <c:v>Truancy or excessive absences (n=43)</c:v>
                </c:pt>
              </c:strCache>
            </c:strRef>
          </c:cat>
          <c:val>
            <c:numRef>
              <c:f>'Data for Fig 4'!$I$2:$I$8</c:f>
              <c:numCache>
                <c:formatCode>0%</c:formatCode>
                <c:ptCount val="7"/>
                <c:pt idx="0">
                  <c:v>0.25641025641025639</c:v>
                </c:pt>
                <c:pt idx="1">
                  <c:v>0.35</c:v>
                </c:pt>
                <c:pt idx="2">
                  <c:v>0.31707317073170732</c:v>
                </c:pt>
                <c:pt idx="3">
                  <c:v>0.23809523809523808</c:v>
                </c:pt>
                <c:pt idx="4">
                  <c:v>0.13953488372093023</c:v>
                </c:pt>
                <c:pt idx="5">
                  <c:v>0.11627906976744186</c:v>
                </c:pt>
                <c:pt idx="6">
                  <c:v>6.9767441860465115E-2</c:v>
                </c:pt>
              </c:numCache>
            </c:numRef>
          </c:val>
          <c:extLst>
            <c:ext xmlns:c16="http://schemas.microsoft.com/office/drawing/2014/chart" uri="{C3380CC4-5D6E-409C-BE32-E72D297353CC}">
              <c16:uniqueId val="{00000002-61B2-DB49-A669-8BC4D94FC295}"/>
            </c:ext>
          </c:extLst>
        </c:ser>
        <c:ser>
          <c:idx val="2"/>
          <c:order val="2"/>
          <c:tx>
            <c:strRef>
              <c:f>'Data for Fig 4'!$J$1</c:f>
              <c:strCache>
                <c:ptCount val="1"/>
                <c:pt idx="0">
                  <c:v>A fair extent</c:v>
                </c:pt>
              </c:strCache>
            </c:strRef>
          </c:tx>
          <c:spPr>
            <a:solidFill>
              <a:schemeClr val="accent5">
                <a:shade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for Fig 4'!$G$2:$G$8</c:f>
              <c:strCache>
                <c:ptCount val="7"/>
                <c:pt idx="0">
                  <c:v>Need for childcare for their own children (n=39)</c:v>
                </c:pt>
                <c:pt idx="1">
                  <c:v>Involvement with the criminal justice system (n=40)</c:v>
                </c:pt>
                <c:pt idx="2">
                  <c:v>Behaviors that warrant other disciplinary action (n=41)</c:v>
                </c:pt>
                <c:pt idx="3">
                  <c:v>Homelessness (n=42)</c:v>
                </c:pt>
                <c:pt idx="4">
                  <c:v>Not meeting or partially meeting expectations on state standardized tests (n=43)</c:v>
                </c:pt>
                <c:pt idx="5">
                  <c:v>Academic failure indicated by grades, accrued course credits, and/or grade retention (n=43)</c:v>
                </c:pt>
                <c:pt idx="6">
                  <c:v>Truancy or excessive absences (n=43)</c:v>
                </c:pt>
              </c:strCache>
            </c:strRef>
          </c:cat>
          <c:val>
            <c:numRef>
              <c:f>'Data for Fig 4'!$J$2:$J$8</c:f>
              <c:numCache>
                <c:formatCode>0%</c:formatCode>
                <c:ptCount val="7"/>
                <c:pt idx="0">
                  <c:v>0.33333333333333331</c:v>
                </c:pt>
                <c:pt idx="1">
                  <c:v>0.25</c:v>
                </c:pt>
                <c:pt idx="2">
                  <c:v>0.34146341463414637</c:v>
                </c:pt>
                <c:pt idx="3">
                  <c:v>0.35714285714285715</c:v>
                </c:pt>
                <c:pt idx="4">
                  <c:v>0.60465116279069764</c:v>
                </c:pt>
                <c:pt idx="5">
                  <c:v>0.30232558139534882</c:v>
                </c:pt>
                <c:pt idx="6">
                  <c:v>0.27906976744186046</c:v>
                </c:pt>
              </c:numCache>
            </c:numRef>
          </c:val>
          <c:extLst>
            <c:ext xmlns:c16="http://schemas.microsoft.com/office/drawing/2014/chart" uri="{C3380CC4-5D6E-409C-BE32-E72D297353CC}">
              <c16:uniqueId val="{00000003-61B2-DB49-A669-8BC4D94FC295}"/>
            </c:ext>
          </c:extLst>
        </c:ser>
        <c:ser>
          <c:idx val="3"/>
          <c:order val="3"/>
          <c:tx>
            <c:strRef>
              <c:f>'Data for Fig 4'!$K$1</c:f>
              <c:strCache>
                <c:ptCount val="1"/>
                <c:pt idx="0">
                  <c:v>A great extent</c:v>
                </c:pt>
              </c:strCache>
            </c:strRef>
          </c:tx>
          <c:spPr>
            <a:solidFill>
              <a:schemeClr val="accent5">
                <a:shade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for Fig 4'!$G$2:$G$8</c:f>
              <c:strCache>
                <c:ptCount val="7"/>
                <c:pt idx="0">
                  <c:v>Need for childcare for their own children (n=39)</c:v>
                </c:pt>
                <c:pt idx="1">
                  <c:v>Involvement with the criminal justice system (n=40)</c:v>
                </c:pt>
                <c:pt idx="2">
                  <c:v>Behaviors that warrant other disciplinary action (n=41)</c:v>
                </c:pt>
                <c:pt idx="3">
                  <c:v>Homelessness (n=42)</c:v>
                </c:pt>
                <c:pt idx="4">
                  <c:v>Not meeting or partially meeting expectations on state standardized tests (n=43)</c:v>
                </c:pt>
                <c:pt idx="5">
                  <c:v>Academic failure indicated by grades, accrued course credits, and/or grade retention (n=43)</c:v>
                </c:pt>
                <c:pt idx="6">
                  <c:v>Truancy or excessive absences (n=43)</c:v>
                </c:pt>
              </c:strCache>
            </c:strRef>
          </c:cat>
          <c:val>
            <c:numRef>
              <c:f>'Data for Fig 4'!$K$2:$K$8</c:f>
              <c:numCache>
                <c:formatCode>0%</c:formatCode>
                <c:ptCount val="7"/>
                <c:pt idx="0">
                  <c:v>0.10256410256410256</c:v>
                </c:pt>
                <c:pt idx="1">
                  <c:v>0.27500000000000002</c:v>
                </c:pt>
                <c:pt idx="2">
                  <c:v>0.29268292682926828</c:v>
                </c:pt>
                <c:pt idx="3">
                  <c:v>0.33333333333333331</c:v>
                </c:pt>
                <c:pt idx="4">
                  <c:v>0.20930232558139536</c:v>
                </c:pt>
                <c:pt idx="5">
                  <c:v>0.55813953488372092</c:v>
                </c:pt>
                <c:pt idx="6">
                  <c:v>0.60465116279069764</c:v>
                </c:pt>
              </c:numCache>
            </c:numRef>
          </c:val>
          <c:extLst>
            <c:ext xmlns:c16="http://schemas.microsoft.com/office/drawing/2014/chart" uri="{C3380CC4-5D6E-409C-BE32-E72D297353CC}">
              <c16:uniqueId val="{00000004-61B2-DB49-A669-8BC4D94FC295}"/>
            </c:ext>
          </c:extLst>
        </c:ser>
        <c:dLbls>
          <c:showLegendKey val="0"/>
          <c:showVal val="0"/>
          <c:showCatName val="0"/>
          <c:showSerName val="0"/>
          <c:showPercent val="0"/>
          <c:showBubbleSize val="0"/>
        </c:dLbls>
        <c:gapWidth val="150"/>
        <c:overlap val="100"/>
        <c:axId val="404047184"/>
        <c:axId val="404055384"/>
      </c:barChart>
      <c:catAx>
        <c:axId val="404047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04055384"/>
        <c:crosses val="autoZero"/>
        <c:auto val="1"/>
        <c:lblAlgn val="ctr"/>
        <c:lblOffset val="100"/>
        <c:noMultiLvlLbl val="0"/>
      </c:catAx>
      <c:valAx>
        <c:axId val="404055384"/>
        <c:scaling>
          <c:orientation val="minMax"/>
          <c:max val="1"/>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0404718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nchor="ctr" anchorCtr="0"/>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0253489196087009"/>
          <c:y val="9.0815003878110534E-2"/>
          <c:w val="0.45783161434025921"/>
          <c:h val="0.79913151299703333"/>
        </c:manualLayout>
      </c:layout>
      <c:barChart>
        <c:barDir val="bar"/>
        <c:grouping val="stacked"/>
        <c:varyColors val="0"/>
        <c:ser>
          <c:idx val="0"/>
          <c:order val="0"/>
          <c:tx>
            <c:strRef>
              <c:f>'Data for Fig 5'!$H$1</c:f>
              <c:strCache>
                <c:ptCount val="1"/>
                <c:pt idx="0">
                  <c:v>Not at all</c:v>
                </c:pt>
              </c:strCache>
            </c:strRef>
          </c:tx>
          <c:spPr>
            <a:solidFill>
              <a:schemeClr val="accent5">
                <a:tint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for Fig 5'!$G$2:$G$9</c:f>
              <c:strCache>
                <c:ptCount val="8"/>
                <c:pt idx="0">
                  <c:v>Need for child care for their own children (n=39)</c:v>
                </c:pt>
                <c:pt idx="1">
                  <c:v>Involvement in the criminal justice system (n=41)</c:v>
                </c:pt>
                <c:pt idx="2">
                  <c:v>Behaviors that warrant other disciplinary action (n=41)</c:v>
                </c:pt>
                <c:pt idx="3">
                  <c:v>Homelessness (n=42)</c:v>
                </c:pt>
                <c:pt idx="4">
                  <c:v>Suspension or expulsion (n=41)</c:v>
                </c:pt>
                <c:pt idx="5">
                  <c:v>Not meeting or partially meeting expectations on state standardized tests (n=43)</c:v>
                </c:pt>
                <c:pt idx="6">
                  <c:v>Truancy or excessive absences (n=42)</c:v>
                </c:pt>
                <c:pt idx="7">
                  <c:v>Academic failure indicated by grades, accrued course credits, and/or grade retention (n=43)</c:v>
                </c:pt>
              </c:strCache>
            </c:strRef>
          </c:cat>
          <c:val>
            <c:numRef>
              <c:f>'Data for Fig 5'!$H$2:$H$9</c:f>
              <c:numCache>
                <c:formatCode>0%</c:formatCode>
                <c:ptCount val="8"/>
                <c:pt idx="0">
                  <c:v>0.28205128205128205</c:v>
                </c:pt>
                <c:pt idx="1">
                  <c:v>0.14634146341463414</c:v>
                </c:pt>
                <c:pt idx="2">
                  <c:v>7.3170731707317069E-2</c:v>
                </c:pt>
                <c:pt idx="3">
                  <c:v>7.1428571428571425E-2</c:v>
                </c:pt>
                <c:pt idx="4">
                  <c:v>7.3170731707317069E-2</c:v>
                </c:pt>
                <c:pt idx="5">
                  <c:v>9.3023255813953487E-2</c:v>
                </c:pt>
                <c:pt idx="6">
                  <c:v>4.7619047619047616E-2</c:v>
                </c:pt>
                <c:pt idx="7">
                  <c:v>6.9767441860465115E-2</c:v>
                </c:pt>
              </c:numCache>
            </c:numRef>
          </c:val>
          <c:extLst>
            <c:ext xmlns:c16="http://schemas.microsoft.com/office/drawing/2014/chart" uri="{C3380CC4-5D6E-409C-BE32-E72D297353CC}">
              <c16:uniqueId val="{00000000-C2B8-7946-B3A1-AD8EE40BC17D}"/>
            </c:ext>
          </c:extLst>
        </c:ser>
        <c:ser>
          <c:idx val="1"/>
          <c:order val="1"/>
          <c:tx>
            <c:strRef>
              <c:f>'Data for Fig 5'!$I$1</c:f>
              <c:strCache>
                <c:ptCount val="1"/>
                <c:pt idx="0">
                  <c:v>A little</c:v>
                </c:pt>
              </c:strCache>
            </c:strRef>
          </c:tx>
          <c:spPr>
            <a:solidFill>
              <a:schemeClr val="accent5">
                <a:tint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for Fig 5'!$G$2:$G$9</c:f>
              <c:strCache>
                <c:ptCount val="8"/>
                <c:pt idx="0">
                  <c:v>Need for child care for their own children (n=39)</c:v>
                </c:pt>
                <c:pt idx="1">
                  <c:v>Involvement in the criminal justice system (n=41)</c:v>
                </c:pt>
                <c:pt idx="2">
                  <c:v>Behaviors that warrant other disciplinary action (n=41)</c:v>
                </c:pt>
                <c:pt idx="3">
                  <c:v>Homelessness (n=42)</c:v>
                </c:pt>
                <c:pt idx="4">
                  <c:v>Suspension or expulsion (n=41)</c:v>
                </c:pt>
                <c:pt idx="5">
                  <c:v>Not meeting or partially meeting expectations on state standardized tests (n=43)</c:v>
                </c:pt>
                <c:pt idx="6">
                  <c:v>Truancy or excessive absences (n=42)</c:v>
                </c:pt>
                <c:pt idx="7">
                  <c:v>Academic failure indicated by grades, accrued course credits, and/or grade retention (n=43)</c:v>
                </c:pt>
              </c:strCache>
            </c:strRef>
          </c:cat>
          <c:val>
            <c:numRef>
              <c:f>'Data for Fig 5'!$I$2:$I$9</c:f>
              <c:numCache>
                <c:formatCode>0%</c:formatCode>
                <c:ptCount val="8"/>
                <c:pt idx="0">
                  <c:v>0.28205128205128205</c:v>
                </c:pt>
                <c:pt idx="1">
                  <c:v>0.34146341463414637</c:v>
                </c:pt>
                <c:pt idx="2">
                  <c:v>0.29268292682926828</c:v>
                </c:pt>
                <c:pt idx="3">
                  <c:v>0.23809523809523808</c:v>
                </c:pt>
                <c:pt idx="4">
                  <c:v>0.21951219512195122</c:v>
                </c:pt>
                <c:pt idx="5">
                  <c:v>0.18604651162790697</c:v>
                </c:pt>
                <c:pt idx="6">
                  <c:v>0.11904761904761904</c:v>
                </c:pt>
                <c:pt idx="7">
                  <c:v>9.3023255813953487E-2</c:v>
                </c:pt>
              </c:numCache>
            </c:numRef>
          </c:val>
          <c:extLst>
            <c:ext xmlns:c16="http://schemas.microsoft.com/office/drawing/2014/chart" uri="{C3380CC4-5D6E-409C-BE32-E72D297353CC}">
              <c16:uniqueId val="{00000001-C2B8-7946-B3A1-AD8EE40BC17D}"/>
            </c:ext>
          </c:extLst>
        </c:ser>
        <c:ser>
          <c:idx val="2"/>
          <c:order val="2"/>
          <c:tx>
            <c:strRef>
              <c:f>'Data for Fig 5'!$J$1</c:f>
              <c:strCache>
                <c:ptCount val="1"/>
                <c:pt idx="0">
                  <c:v>A fair extent</c:v>
                </c:pt>
              </c:strCache>
            </c:strRef>
          </c:tx>
          <c:spPr>
            <a:solidFill>
              <a:schemeClr val="accent5">
                <a:shade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for Fig 5'!$G$2:$G$9</c:f>
              <c:strCache>
                <c:ptCount val="8"/>
                <c:pt idx="0">
                  <c:v>Need for child care for their own children (n=39)</c:v>
                </c:pt>
                <c:pt idx="1">
                  <c:v>Involvement in the criminal justice system (n=41)</c:v>
                </c:pt>
                <c:pt idx="2">
                  <c:v>Behaviors that warrant other disciplinary action (n=41)</c:v>
                </c:pt>
                <c:pt idx="3">
                  <c:v>Homelessness (n=42)</c:v>
                </c:pt>
                <c:pt idx="4">
                  <c:v>Suspension or expulsion (n=41)</c:v>
                </c:pt>
                <c:pt idx="5">
                  <c:v>Not meeting or partially meeting expectations on state standardized tests (n=43)</c:v>
                </c:pt>
                <c:pt idx="6">
                  <c:v>Truancy or excessive absences (n=42)</c:v>
                </c:pt>
                <c:pt idx="7">
                  <c:v>Academic failure indicated by grades, accrued course credits, and/or grade retention (n=43)</c:v>
                </c:pt>
              </c:strCache>
            </c:strRef>
          </c:cat>
          <c:val>
            <c:numRef>
              <c:f>'Data for Fig 5'!$J$2:$J$9</c:f>
              <c:numCache>
                <c:formatCode>0%</c:formatCode>
                <c:ptCount val="8"/>
                <c:pt idx="0">
                  <c:v>0.28205128205128205</c:v>
                </c:pt>
                <c:pt idx="1">
                  <c:v>0.17073170731707318</c:v>
                </c:pt>
                <c:pt idx="2">
                  <c:v>0.26829268292682928</c:v>
                </c:pt>
                <c:pt idx="3">
                  <c:v>0.2857142857142857</c:v>
                </c:pt>
                <c:pt idx="4">
                  <c:v>0.31707317073170732</c:v>
                </c:pt>
                <c:pt idx="5">
                  <c:v>0.44186046511627908</c:v>
                </c:pt>
                <c:pt idx="6">
                  <c:v>0.21428571428571427</c:v>
                </c:pt>
                <c:pt idx="7">
                  <c:v>0.23255813953488372</c:v>
                </c:pt>
              </c:numCache>
            </c:numRef>
          </c:val>
          <c:extLst>
            <c:ext xmlns:c16="http://schemas.microsoft.com/office/drawing/2014/chart" uri="{C3380CC4-5D6E-409C-BE32-E72D297353CC}">
              <c16:uniqueId val="{00000002-C2B8-7946-B3A1-AD8EE40BC17D}"/>
            </c:ext>
          </c:extLst>
        </c:ser>
        <c:ser>
          <c:idx val="3"/>
          <c:order val="3"/>
          <c:tx>
            <c:strRef>
              <c:f>'Data for Fig 5'!$K$1</c:f>
              <c:strCache>
                <c:ptCount val="1"/>
                <c:pt idx="0">
                  <c:v>A great extent</c:v>
                </c:pt>
              </c:strCache>
            </c:strRef>
          </c:tx>
          <c:spPr>
            <a:solidFill>
              <a:schemeClr val="accent5">
                <a:shade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for Fig 5'!$G$2:$G$9</c:f>
              <c:strCache>
                <c:ptCount val="8"/>
                <c:pt idx="0">
                  <c:v>Need for child care for their own children (n=39)</c:v>
                </c:pt>
                <c:pt idx="1">
                  <c:v>Involvement in the criminal justice system (n=41)</c:v>
                </c:pt>
                <c:pt idx="2">
                  <c:v>Behaviors that warrant other disciplinary action (n=41)</c:v>
                </c:pt>
                <c:pt idx="3">
                  <c:v>Homelessness (n=42)</c:v>
                </c:pt>
                <c:pt idx="4">
                  <c:v>Suspension or expulsion (n=41)</c:v>
                </c:pt>
                <c:pt idx="5">
                  <c:v>Not meeting or partially meeting expectations on state standardized tests (n=43)</c:v>
                </c:pt>
                <c:pt idx="6">
                  <c:v>Truancy or excessive absences (n=42)</c:v>
                </c:pt>
                <c:pt idx="7">
                  <c:v>Academic failure indicated by grades, accrued course credits, and/or grade retention (n=43)</c:v>
                </c:pt>
              </c:strCache>
            </c:strRef>
          </c:cat>
          <c:val>
            <c:numRef>
              <c:f>'Data for Fig 5'!$K$2:$K$9</c:f>
              <c:numCache>
                <c:formatCode>0%</c:formatCode>
                <c:ptCount val="8"/>
                <c:pt idx="0">
                  <c:v>0.15384615384615385</c:v>
                </c:pt>
                <c:pt idx="1">
                  <c:v>0.34146341463414637</c:v>
                </c:pt>
                <c:pt idx="2">
                  <c:v>0.36585365853658536</c:v>
                </c:pt>
                <c:pt idx="3">
                  <c:v>0.40476190476190477</c:v>
                </c:pt>
                <c:pt idx="4">
                  <c:v>0.3902439024390244</c:v>
                </c:pt>
                <c:pt idx="5">
                  <c:v>0.27906976744186046</c:v>
                </c:pt>
                <c:pt idx="6">
                  <c:v>0.61904761904761907</c:v>
                </c:pt>
                <c:pt idx="7">
                  <c:v>0.60465116279069764</c:v>
                </c:pt>
              </c:numCache>
            </c:numRef>
          </c:val>
          <c:extLst>
            <c:ext xmlns:c16="http://schemas.microsoft.com/office/drawing/2014/chart" uri="{C3380CC4-5D6E-409C-BE32-E72D297353CC}">
              <c16:uniqueId val="{00000003-C2B8-7946-B3A1-AD8EE40BC17D}"/>
            </c:ext>
          </c:extLst>
        </c:ser>
        <c:ser>
          <c:idx val="4"/>
          <c:order val="4"/>
          <c:tx>
            <c:strRef>
              <c:f>'Data for Fig 5'!$L$1</c:f>
              <c:strCache>
                <c:ptCount val="1"/>
                <c:pt idx="0">
                  <c:v>fa</c:v>
                </c:pt>
              </c:strCache>
            </c:strRef>
          </c:tx>
          <c:spPr>
            <a:solidFill>
              <a:schemeClr val="accent5">
                <a:shade val="53000"/>
              </a:schemeClr>
            </a:solidFill>
            <a:ln>
              <a:noFill/>
            </a:ln>
            <a:effectLst/>
          </c:spPr>
          <c:invertIfNegative val="0"/>
          <c:cat>
            <c:strRef>
              <c:f>'Data for Fig 5'!$G$2:$G$9</c:f>
              <c:strCache>
                <c:ptCount val="8"/>
                <c:pt idx="0">
                  <c:v>Need for child care for their own children (n=39)</c:v>
                </c:pt>
                <c:pt idx="1">
                  <c:v>Involvement in the criminal justice system (n=41)</c:v>
                </c:pt>
                <c:pt idx="2">
                  <c:v>Behaviors that warrant other disciplinary action (n=41)</c:v>
                </c:pt>
                <c:pt idx="3">
                  <c:v>Homelessness (n=42)</c:v>
                </c:pt>
                <c:pt idx="4">
                  <c:v>Suspension or expulsion (n=41)</c:v>
                </c:pt>
                <c:pt idx="5">
                  <c:v>Not meeting or partially meeting expectations on state standardized tests (n=43)</c:v>
                </c:pt>
                <c:pt idx="6">
                  <c:v>Truancy or excessive absences (n=42)</c:v>
                </c:pt>
                <c:pt idx="7">
                  <c:v>Academic failure indicated by grades, accrued course credits, and/or grade retention (n=43)</c:v>
                </c:pt>
              </c:strCache>
            </c:strRef>
          </c:cat>
          <c:val>
            <c:numRef>
              <c:f>'Data for Fig 5'!$L$2:$L$9</c:f>
              <c:numCache>
                <c:formatCode>0%</c:formatCode>
                <c:ptCount val="8"/>
                <c:pt idx="0">
                  <c:v>0.4358974358974359</c:v>
                </c:pt>
                <c:pt idx="1">
                  <c:v>0.51219512195121952</c:v>
                </c:pt>
                <c:pt idx="2">
                  <c:v>0.63414634146341464</c:v>
                </c:pt>
                <c:pt idx="3">
                  <c:v>0.69047619047619047</c:v>
                </c:pt>
                <c:pt idx="4">
                  <c:v>0.70731707317073167</c:v>
                </c:pt>
                <c:pt idx="5">
                  <c:v>0.72093023255813948</c:v>
                </c:pt>
                <c:pt idx="6">
                  <c:v>0.83333333333333337</c:v>
                </c:pt>
                <c:pt idx="7">
                  <c:v>0.83720930232558133</c:v>
                </c:pt>
              </c:numCache>
            </c:numRef>
          </c:val>
          <c:extLst>
            <c:ext xmlns:c16="http://schemas.microsoft.com/office/drawing/2014/chart" uri="{C3380CC4-5D6E-409C-BE32-E72D297353CC}">
              <c16:uniqueId val="{00000004-C2B8-7946-B3A1-AD8EE40BC17D}"/>
            </c:ext>
          </c:extLst>
        </c:ser>
        <c:dLbls>
          <c:showLegendKey val="0"/>
          <c:showVal val="0"/>
          <c:showCatName val="0"/>
          <c:showSerName val="0"/>
          <c:showPercent val="0"/>
          <c:showBubbleSize val="0"/>
        </c:dLbls>
        <c:gapWidth val="150"/>
        <c:overlap val="100"/>
        <c:axId val="404047184"/>
        <c:axId val="404055384"/>
      </c:barChart>
      <c:catAx>
        <c:axId val="404047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04055384"/>
        <c:crosses val="autoZero"/>
        <c:auto val="1"/>
        <c:lblAlgn val="ctr"/>
        <c:lblOffset val="100"/>
        <c:noMultiLvlLbl val="0"/>
      </c:catAx>
      <c:valAx>
        <c:axId val="404055384"/>
        <c:scaling>
          <c:orientation val="minMax"/>
          <c:max val="1"/>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04047184"/>
        <c:crosses val="autoZero"/>
        <c:crossBetween val="between"/>
        <c:majorUnit val="1"/>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nchor="ctr" anchorCtr="0"/>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013310836145483"/>
          <c:y val="9.0815003878110534E-2"/>
          <c:w val="0.49800681164854393"/>
          <c:h val="0.79913151299703333"/>
        </c:manualLayout>
      </c:layout>
      <c:barChart>
        <c:barDir val="bar"/>
        <c:grouping val="stacked"/>
        <c:varyColors val="0"/>
        <c:ser>
          <c:idx val="0"/>
          <c:order val="0"/>
          <c:tx>
            <c:strRef>
              <c:f>'Data for Fig 6'!$H$1</c:f>
              <c:strCache>
                <c:ptCount val="1"/>
                <c:pt idx="0">
                  <c:v>Not at all</c:v>
                </c:pt>
              </c:strCache>
            </c:strRef>
          </c:tx>
          <c:spPr>
            <a:solidFill>
              <a:schemeClr val="accent5">
                <a:tint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for Fig 6'!$G$2:$G$5</c:f>
              <c:strCache>
                <c:ptCount val="4"/>
                <c:pt idx="0">
                  <c:v>Analysis of dropout data (ADD) (n=40)</c:v>
                </c:pt>
                <c:pt idx="1">
                  <c:v>English learner District Analysis and Review Tool (DART) (n=41)</c:v>
                </c:pt>
                <c:pt idx="2">
                  <c:v>Early Warning Indicator System (EWIS) (n=41)</c:v>
                </c:pt>
                <c:pt idx="3">
                  <c:v>English learner benchmarks (n=43)</c:v>
                </c:pt>
              </c:strCache>
            </c:strRef>
          </c:cat>
          <c:val>
            <c:numRef>
              <c:f>'Data for Fig 6'!$H$2:$H$5</c:f>
              <c:numCache>
                <c:formatCode>0%</c:formatCode>
                <c:ptCount val="4"/>
                <c:pt idx="0">
                  <c:v>0.32500000000000001</c:v>
                </c:pt>
                <c:pt idx="1">
                  <c:v>0.14634146341463414</c:v>
                </c:pt>
                <c:pt idx="2">
                  <c:v>0.24390243902439024</c:v>
                </c:pt>
                <c:pt idx="3">
                  <c:v>4.6511627906976744E-2</c:v>
                </c:pt>
              </c:numCache>
            </c:numRef>
          </c:val>
          <c:extLst>
            <c:ext xmlns:c16="http://schemas.microsoft.com/office/drawing/2014/chart" uri="{C3380CC4-5D6E-409C-BE32-E72D297353CC}">
              <c16:uniqueId val="{00000000-EAFA-B541-AC96-9F3F8116836E}"/>
            </c:ext>
          </c:extLst>
        </c:ser>
        <c:ser>
          <c:idx val="1"/>
          <c:order val="1"/>
          <c:tx>
            <c:strRef>
              <c:f>'Data for Fig 6'!$I$1</c:f>
              <c:strCache>
                <c:ptCount val="1"/>
                <c:pt idx="0">
                  <c:v>A little</c:v>
                </c:pt>
              </c:strCache>
            </c:strRef>
          </c:tx>
          <c:spPr>
            <a:solidFill>
              <a:schemeClr val="accent5">
                <a:tint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for Fig 6'!$G$2:$G$5</c:f>
              <c:strCache>
                <c:ptCount val="4"/>
                <c:pt idx="0">
                  <c:v>Analysis of dropout data (ADD) (n=40)</c:v>
                </c:pt>
                <c:pt idx="1">
                  <c:v>English learner District Analysis and Review Tool (DART) (n=41)</c:v>
                </c:pt>
                <c:pt idx="2">
                  <c:v>Early Warning Indicator System (EWIS) (n=41)</c:v>
                </c:pt>
                <c:pt idx="3">
                  <c:v>English learner benchmarks (n=43)</c:v>
                </c:pt>
              </c:strCache>
            </c:strRef>
          </c:cat>
          <c:val>
            <c:numRef>
              <c:f>'Data for Fig 6'!$I$2:$I$5</c:f>
              <c:numCache>
                <c:formatCode>0%</c:formatCode>
                <c:ptCount val="4"/>
                <c:pt idx="0">
                  <c:v>0.25</c:v>
                </c:pt>
                <c:pt idx="1">
                  <c:v>0.34146341463414637</c:v>
                </c:pt>
                <c:pt idx="2">
                  <c:v>0.24390243902439024</c:v>
                </c:pt>
                <c:pt idx="3">
                  <c:v>0.20930232558139536</c:v>
                </c:pt>
              </c:numCache>
            </c:numRef>
          </c:val>
          <c:extLst>
            <c:ext xmlns:c16="http://schemas.microsoft.com/office/drawing/2014/chart" uri="{C3380CC4-5D6E-409C-BE32-E72D297353CC}">
              <c16:uniqueId val="{00000001-EAFA-B541-AC96-9F3F8116836E}"/>
            </c:ext>
          </c:extLst>
        </c:ser>
        <c:ser>
          <c:idx val="2"/>
          <c:order val="2"/>
          <c:tx>
            <c:strRef>
              <c:f>'Data for Fig 6'!$J$1</c:f>
              <c:strCache>
                <c:ptCount val="1"/>
                <c:pt idx="0">
                  <c:v>A fair extent</c:v>
                </c:pt>
              </c:strCache>
            </c:strRef>
          </c:tx>
          <c:spPr>
            <a:solidFill>
              <a:schemeClr val="accent5">
                <a:shade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for Fig 6'!$G$2:$G$5</c:f>
              <c:strCache>
                <c:ptCount val="4"/>
                <c:pt idx="0">
                  <c:v>Analysis of dropout data (ADD) (n=40)</c:v>
                </c:pt>
                <c:pt idx="1">
                  <c:v>English learner District Analysis and Review Tool (DART) (n=41)</c:v>
                </c:pt>
                <c:pt idx="2">
                  <c:v>Early Warning Indicator System (EWIS) (n=41)</c:v>
                </c:pt>
                <c:pt idx="3">
                  <c:v>English learner benchmarks (n=43)</c:v>
                </c:pt>
              </c:strCache>
            </c:strRef>
          </c:cat>
          <c:val>
            <c:numRef>
              <c:f>'Data for Fig 6'!$J$2:$J$5</c:f>
              <c:numCache>
                <c:formatCode>0%</c:formatCode>
                <c:ptCount val="4"/>
                <c:pt idx="0">
                  <c:v>0.25</c:v>
                </c:pt>
                <c:pt idx="1">
                  <c:v>0.24390243902439024</c:v>
                </c:pt>
                <c:pt idx="2">
                  <c:v>0.17073170731707318</c:v>
                </c:pt>
                <c:pt idx="3">
                  <c:v>0.27906976744186046</c:v>
                </c:pt>
              </c:numCache>
            </c:numRef>
          </c:val>
          <c:extLst>
            <c:ext xmlns:c16="http://schemas.microsoft.com/office/drawing/2014/chart" uri="{C3380CC4-5D6E-409C-BE32-E72D297353CC}">
              <c16:uniqueId val="{00000002-EAFA-B541-AC96-9F3F8116836E}"/>
            </c:ext>
          </c:extLst>
        </c:ser>
        <c:ser>
          <c:idx val="3"/>
          <c:order val="3"/>
          <c:tx>
            <c:strRef>
              <c:f>'Data for Fig 6'!$K$1</c:f>
              <c:strCache>
                <c:ptCount val="1"/>
                <c:pt idx="0">
                  <c:v>A great extent</c:v>
                </c:pt>
              </c:strCache>
            </c:strRef>
          </c:tx>
          <c:spPr>
            <a:solidFill>
              <a:schemeClr val="accent5">
                <a:shade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for Fig 6'!$G$2:$G$5</c:f>
              <c:strCache>
                <c:ptCount val="4"/>
                <c:pt idx="0">
                  <c:v>Analysis of dropout data (ADD) (n=40)</c:v>
                </c:pt>
                <c:pt idx="1">
                  <c:v>English learner District Analysis and Review Tool (DART) (n=41)</c:v>
                </c:pt>
                <c:pt idx="2">
                  <c:v>Early Warning Indicator System (EWIS) (n=41)</c:v>
                </c:pt>
                <c:pt idx="3">
                  <c:v>English learner benchmarks (n=43)</c:v>
                </c:pt>
              </c:strCache>
            </c:strRef>
          </c:cat>
          <c:val>
            <c:numRef>
              <c:f>'Data for Fig 6'!$K$2:$K$5</c:f>
              <c:numCache>
                <c:formatCode>0%</c:formatCode>
                <c:ptCount val="4"/>
                <c:pt idx="0">
                  <c:v>0.17499999999999999</c:v>
                </c:pt>
                <c:pt idx="1">
                  <c:v>0.26829268292682928</c:v>
                </c:pt>
                <c:pt idx="2">
                  <c:v>0.34146341463414637</c:v>
                </c:pt>
                <c:pt idx="3">
                  <c:v>0.46511627906976744</c:v>
                </c:pt>
              </c:numCache>
            </c:numRef>
          </c:val>
          <c:extLst>
            <c:ext xmlns:c16="http://schemas.microsoft.com/office/drawing/2014/chart" uri="{C3380CC4-5D6E-409C-BE32-E72D297353CC}">
              <c16:uniqueId val="{00000003-EAFA-B541-AC96-9F3F8116836E}"/>
            </c:ext>
          </c:extLst>
        </c:ser>
        <c:dLbls>
          <c:showLegendKey val="0"/>
          <c:showVal val="0"/>
          <c:showCatName val="0"/>
          <c:showSerName val="0"/>
          <c:showPercent val="0"/>
          <c:showBubbleSize val="0"/>
        </c:dLbls>
        <c:gapWidth val="150"/>
        <c:overlap val="100"/>
        <c:axId val="404047184"/>
        <c:axId val="404055384"/>
      </c:barChart>
      <c:catAx>
        <c:axId val="404047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04055384"/>
        <c:crosses val="autoZero"/>
        <c:auto val="1"/>
        <c:lblAlgn val="ctr"/>
        <c:lblOffset val="100"/>
        <c:noMultiLvlLbl val="0"/>
      </c:catAx>
      <c:valAx>
        <c:axId val="40405538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04718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nchor="ctr" anchorCtr="0"/>
    <a:lstStyle/>
    <a:p>
      <a:pPr>
        <a:defRPr/>
      </a:pPr>
      <a:endParaRPr lang="en-US"/>
    </a:p>
  </c:txPr>
  <c:externalData r:id="rId4">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Sheet2!$G$26:$G$34</cx:f>
        <cx:lvl ptCount="9">
          <cx:pt idx="0">access to internet</cx:pt>
          <cx:pt idx="1">effective instruction for ELs</cx:pt>
          <cx:pt idx="2">student engagement</cx:pt>
          <cx:pt idx="3">family engaement</cx:pt>
          <cx:pt idx="4">financial/food/housing</cx:pt>
          <cx:pt idx="5">professional development</cx:pt>
          <cx:pt idx="6">scheduling</cx:pt>
          <cx:pt idx="7">SEL</cx:pt>
          <cx:pt idx="8">technology</cx:pt>
        </cx:lvl>
      </cx:strDim>
      <cx:numDim type="size">
        <cx:f>Sheet2!$H$26:$H$34</cx:f>
        <cx:lvl ptCount="9" formatCode="General">
          <cx:pt idx="0">9</cx:pt>
          <cx:pt idx="1">9</cx:pt>
          <cx:pt idx="2">9</cx:pt>
          <cx:pt idx="3">8</cx:pt>
          <cx:pt idx="4">9</cx:pt>
          <cx:pt idx="5">5</cx:pt>
          <cx:pt idx="6">2</cx:pt>
          <cx:pt idx="7">8</cx:pt>
          <cx:pt idx="8">15</cx:pt>
        </cx:lvl>
      </cx:numDim>
    </cx:data>
  </cx:chartData>
  <cx:chart>
    <cx:plotArea>
      <cx:plotAreaRegion>
        <cx:series layoutId="treemap" uniqueId="{B5C283C6-A72B-BE44-A163-3C9AD46F992A}">
          <cx:dataLabels pos="inEnd">
            <cx:visibility seriesName="0" categoryName="1" value="1"/>
            <cx:separator>| </cx:separator>
          </cx:dataLabels>
          <cx:dataId val="0"/>
          <cx:layoutPr>
            <cx:parentLabelLayout val="overlapping"/>
          </cx:layoutPr>
        </cx:series>
      </cx:plotAreaRegion>
    </cx:plotArea>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Sheet3!$E$29:$E$31</cx:f>
        <cx:lvl ptCount="3">
          <cx:pt idx="0">academic &amp; language supports</cx:pt>
          <cx:pt idx="1">home responsibilities/work</cx:pt>
          <cx:pt idx="2">SEL </cx:pt>
        </cx:lvl>
      </cx:strDim>
      <cx:numDim type="size">
        <cx:f>Sheet3!$F$29:$F$31</cx:f>
        <cx:lvl ptCount="3" formatCode="General">
          <cx:pt idx="0">26</cx:pt>
          <cx:pt idx="1">5</cx:pt>
          <cx:pt idx="2">11</cx:pt>
        </cx:lvl>
      </cx:numDim>
    </cx:data>
  </cx:chartData>
  <cx:chart>
    <cx:plotArea>
      <cx:plotAreaRegion>
        <cx:series layoutId="treemap" uniqueId="{599F88D8-1FFE-FE46-BBF7-B1DE0597E6E1}">
          <cx:dataPt idx="0"/>
          <cx:dataLabels pos="inEnd">
            <cx:visibility seriesName="0" categoryName="1" value="1"/>
            <cx:separator>| </cx:separator>
          </cx:dataLabels>
          <cx:dataId val="0"/>
          <cx:layoutPr>
            <cx:parentLabelLayout val="overlapping"/>
          </cx:layoutPr>
        </cx:series>
      </cx:plotAreaRegion>
    </cx:plotArea>
  </cx:chart>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Sheet4!$D$16:$D$22</cx:f>
        <cx:lvl ptCount="7">
          <cx:pt idx="0">all of these</cx:pt>
          <cx:pt idx="1">dropping out</cx:pt>
          <cx:pt idx="2">financial/work</cx:pt>
          <cx:pt idx="3">health &amp; safety</cx:pt>
          <cx:pt idx="4">learning &amp; language loss</cx:pt>
          <cx:pt idx="5">SEL</cx:pt>
          <cx:pt idx="6">engagement</cx:pt>
        </cx:lvl>
      </cx:strDim>
      <cx:numDim type="size">
        <cx:f>Sheet4!$E$16:$E$22</cx:f>
        <cx:lvl ptCount="7" formatCode="General">
          <cx:pt idx="0">12</cx:pt>
          <cx:pt idx="1">12</cx:pt>
          <cx:pt idx="2">11</cx:pt>
          <cx:pt idx="3">5</cx:pt>
          <cx:pt idx="4">19</cx:pt>
          <cx:pt idx="5">17</cx:pt>
          <cx:pt idx="6">4</cx:pt>
        </cx:lvl>
      </cx:numDim>
    </cx:data>
  </cx:chartData>
  <cx:chart>
    <cx:plotArea>
      <cx:plotAreaRegion>
        <cx:series layoutId="treemap" uniqueId="{12802FD7-0BB4-ED4E-9D1D-C104587511A6}">
          <cx:dataLabels pos="inEnd">
            <cx:visibility seriesName="0" categoryName="1" value="1"/>
            <cx:separator>| </cx:separator>
          </cx:dataLabels>
          <cx:dataId val="0"/>
          <cx:layoutPr>
            <cx:parentLabelLayout val="overlapping"/>
          </cx:layoutPr>
        </cx:series>
      </cx:plotAreaRegion>
    </cx:plotArea>
  </cx:chart>
</cx: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Reversed" id="25">
  <a:schemeClr val="accent5"/>
</cs:colorStyle>
</file>

<file path=word/charts/colors11.xml><?xml version="1.0" encoding="utf-8"?>
<cs:colorStyle xmlns:cs="http://schemas.microsoft.com/office/drawing/2012/chartStyle" xmlns:a="http://schemas.openxmlformats.org/drawingml/2006/main" meth="withinLinearReversed" id="25">
  <a:schemeClr val="accent5"/>
</cs:colorStyle>
</file>

<file path=word/charts/colors2.xml><?xml version="1.0" encoding="utf-8"?>
<cs:colorStyle xmlns:cs="http://schemas.microsoft.com/office/drawing/2012/chartStyle" xmlns:a="http://schemas.openxmlformats.org/drawingml/2006/main" meth="withinLinearReversed" id="25">
  <a:schemeClr val="accent5"/>
</cs:colorStyle>
</file>

<file path=word/charts/colors3.xml><?xml version="1.0" encoding="utf-8"?>
<cs:colorStyle xmlns:cs="http://schemas.microsoft.com/office/drawing/2012/chartStyle" xmlns:a="http://schemas.openxmlformats.org/drawingml/2006/main" meth="withinLinear" id="18">
  <a:schemeClr val="accent5"/>
</cs:colorStyle>
</file>

<file path=word/charts/colors4.xml><?xml version="1.0" encoding="utf-8"?>
<cs:colorStyle xmlns:cs="http://schemas.microsoft.com/office/drawing/2012/chartStyle" xmlns:a="http://schemas.openxmlformats.org/drawingml/2006/main" meth="withinLinear" id="18">
  <a:schemeClr val="accent5"/>
</cs:colorStyle>
</file>

<file path=word/charts/colors5.xml><?xml version="1.0" encoding="utf-8"?>
<cs:colorStyle xmlns:cs="http://schemas.microsoft.com/office/drawing/2012/chartStyle" xmlns:a="http://schemas.openxmlformats.org/drawingml/2006/main" meth="withinLinearReversed" id="25">
  <a:schemeClr val="accent5"/>
</cs:colorStyle>
</file>

<file path=word/charts/colors6.xml><?xml version="1.0" encoding="utf-8"?>
<cs:colorStyle xmlns:cs="http://schemas.microsoft.com/office/drawing/2012/chartStyle" xmlns:a="http://schemas.openxmlformats.org/drawingml/2006/main" meth="withinLinear" id="18">
  <a:schemeClr val="accent5"/>
</cs:colorStyle>
</file>

<file path=word/charts/colors7.xml><?xml version="1.0" encoding="utf-8"?>
<cs:colorStyle xmlns:cs="http://schemas.microsoft.com/office/drawing/2012/chartStyle" xmlns:a="http://schemas.openxmlformats.org/drawingml/2006/main" meth="withinLinearReversed" id="25">
  <a:schemeClr val="accent5"/>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4D24302E3136941AA1E79143225A262"/>
        <w:category>
          <w:name w:val="General"/>
          <w:gallery w:val="placeholder"/>
        </w:category>
        <w:types>
          <w:type w:val="bbPlcHdr"/>
        </w:types>
        <w:behaviors>
          <w:behavior w:val="content"/>
        </w:behaviors>
        <w:guid w:val="{7BADF682-BFF5-E343-B3D8-2F415DF33A33}"/>
      </w:docPartPr>
      <w:docPartBody>
        <w:p w:rsidR="00433EC3" w:rsidRDefault="00433E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Bold">
    <w:altName w:val="Calibri"/>
    <w:charset w:val="00"/>
    <w:family w:val="auto"/>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altName w:val="Arial"/>
    <w:charset w:val="00"/>
    <w:family w:val="auto"/>
    <w:pitch w:val="variable"/>
    <w:sig w:usb0="E00002FF" w:usb1="5000205B" w:usb2="0000002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A7"/>
    <w:rsid w:val="00007DB3"/>
    <w:rsid w:val="000304AC"/>
    <w:rsid w:val="00041977"/>
    <w:rsid w:val="00055E71"/>
    <w:rsid w:val="00133754"/>
    <w:rsid w:val="001B2335"/>
    <w:rsid w:val="00224090"/>
    <w:rsid w:val="003325B3"/>
    <w:rsid w:val="003A658B"/>
    <w:rsid w:val="003B4CB0"/>
    <w:rsid w:val="003F377F"/>
    <w:rsid w:val="003F749A"/>
    <w:rsid w:val="00433EC3"/>
    <w:rsid w:val="00491EC3"/>
    <w:rsid w:val="004D4D61"/>
    <w:rsid w:val="004D7F76"/>
    <w:rsid w:val="004E62C9"/>
    <w:rsid w:val="004F40D0"/>
    <w:rsid w:val="005A08C4"/>
    <w:rsid w:val="005A0E50"/>
    <w:rsid w:val="005E4E73"/>
    <w:rsid w:val="00654972"/>
    <w:rsid w:val="00656BA7"/>
    <w:rsid w:val="007C0284"/>
    <w:rsid w:val="007F5D50"/>
    <w:rsid w:val="008151E0"/>
    <w:rsid w:val="00876797"/>
    <w:rsid w:val="00883126"/>
    <w:rsid w:val="008A3C6C"/>
    <w:rsid w:val="008B5905"/>
    <w:rsid w:val="008D7337"/>
    <w:rsid w:val="00917E41"/>
    <w:rsid w:val="009536C9"/>
    <w:rsid w:val="00A83003"/>
    <w:rsid w:val="00B8527A"/>
    <w:rsid w:val="00C118D5"/>
    <w:rsid w:val="00C26D8F"/>
    <w:rsid w:val="00C3755B"/>
    <w:rsid w:val="00CC7799"/>
    <w:rsid w:val="00CF4E4D"/>
    <w:rsid w:val="00D07BF4"/>
    <w:rsid w:val="00D337A7"/>
    <w:rsid w:val="00D54018"/>
    <w:rsid w:val="00D63C15"/>
    <w:rsid w:val="00D95B8A"/>
    <w:rsid w:val="00E16909"/>
    <w:rsid w:val="00E776A6"/>
    <w:rsid w:val="00F246EB"/>
    <w:rsid w:val="00F51178"/>
    <w:rsid w:val="00F86055"/>
    <w:rsid w:val="00FF1F3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DESE-231-74046</_dlc_DocId>
    <_dlc_DocIdUrl xmlns="733efe1c-5bbe-4968-87dc-d400e65c879f">
      <Url>https://sharepoint.doemass.org/ese/webteam/cps/_layouts/DocIdRedir.aspx?ID=DESE-231-74046</Url>
      <Description>DESE-231-74046</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185EF3FB-71FD-4236-9A72-31FCBF743638}">
  <ds:schemaRefs>
    <ds:schemaRef ds:uri="http://schemas.microsoft.com/sharepoint/events"/>
  </ds:schemaRefs>
</ds:datastoreItem>
</file>

<file path=customXml/itemProps2.xml><?xml version="1.0" encoding="utf-8"?>
<ds:datastoreItem xmlns:ds="http://schemas.openxmlformats.org/officeDocument/2006/customXml" ds:itemID="{6603C2C2-4D5C-451A-A760-9897384730DF}">
  <ds:schemaRefs>
    <ds:schemaRef ds:uri="http://schemas.openxmlformats.org/officeDocument/2006/bibliography"/>
  </ds:schemaRefs>
</ds:datastoreItem>
</file>

<file path=customXml/itemProps3.xml><?xml version="1.0" encoding="utf-8"?>
<ds:datastoreItem xmlns:ds="http://schemas.openxmlformats.org/officeDocument/2006/customXml" ds:itemID="{62E5F9F2-52B0-4289-94C8-B4A54D03A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FF03B5-7FD4-4AA8-9854-94FFD3C057F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C93FD9FB-3FBD-410B-B55E-69CFF42D70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81</Pages>
  <Words>24890</Words>
  <Characters>141873</Characters>
  <Application>Microsoft Office Word</Application>
  <DocSecurity>0</DocSecurity>
  <Lines>1182</Lines>
  <Paragraphs>332</Paragraphs>
  <ScaleCrop>false</ScaleCrop>
  <HeadingPairs>
    <vt:vector size="2" baseType="variant">
      <vt:variant>
        <vt:lpstr>Title</vt:lpstr>
      </vt:variant>
      <vt:variant>
        <vt:i4>1</vt:i4>
      </vt:variant>
    </vt:vector>
  </HeadingPairs>
  <TitlesOfParts>
    <vt:vector size="1" baseType="lpstr">
      <vt:lpstr>Promising Practices to Prevent EL Dropout</vt:lpstr>
    </vt:vector>
  </TitlesOfParts>
  <Company/>
  <LinksUpToDate>false</LinksUpToDate>
  <CharactersWithSpaces>166431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Promising Practices to Prevent EL Dropout</dc:title>
  <dc:subject/>
  <dc:creator>DESE</dc:creator>
  <cp:keywords/>
  <dc:description/>
  <cp:lastModifiedBy>Zou, Dong (EOE)</cp:lastModifiedBy>
  <cp:revision>5</cp:revision>
  <cp:lastPrinted>2021-07-30T17:56:00Z</cp:lastPrinted>
  <dcterms:created xsi:type="dcterms:W3CDTF">2021-09-29T14:05:00Z</dcterms:created>
  <dcterms:modified xsi:type="dcterms:W3CDTF">2021-09-29T19:26:00Z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29 2021</vt:lpwstr>
  </property>
</Properties>
</file>