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Ind w:w="810" w:type="dxa"/>
        <w:tblLayout w:type="fixed"/>
        <w:tblCellMar>
          <w:left w:w="115" w:type="dxa"/>
          <w:right w:w="115" w:type="dxa"/>
        </w:tblCellMar>
        <w:tblLook w:val="00A0" w:firstRow="1" w:lastRow="0" w:firstColumn="1" w:lastColumn="0" w:noHBand="0" w:noVBand="0"/>
      </w:tblPr>
      <w:tblGrid>
        <w:gridCol w:w="3990"/>
        <w:gridCol w:w="4650"/>
      </w:tblGrid>
      <w:tr w:rsidR="005F037D" w14:paraId="54F85DB0" w14:textId="77777777" w:rsidTr="00B03AC9">
        <w:trPr>
          <w:trHeight w:val="5040"/>
        </w:trPr>
        <w:tc>
          <w:tcPr>
            <w:tcW w:w="8640" w:type="dxa"/>
            <w:gridSpan w:val="2"/>
          </w:tcPr>
          <w:p w14:paraId="78F4734E" w14:textId="27C549DB" w:rsidR="005F037D" w:rsidRDefault="005F037D" w:rsidP="00CE1085"/>
        </w:tc>
      </w:tr>
      <w:tr w:rsidR="005F037D" w14:paraId="05DE1F20" w14:textId="77777777" w:rsidTr="00B03AC9">
        <w:trPr>
          <w:cantSplit/>
          <w:trHeight w:val="200"/>
        </w:trPr>
        <w:tc>
          <w:tcPr>
            <w:tcW w:w="3990" w:type="dxa"/>
            <w:vMerge w:val="restart"/>
            <w:vAlign w:val="bottom"/>
          </w:tcPr>
          <w:p w14:paraId="572F0792" w14:textId="77777777" w:rsidR="005F037D" w:rsidRPr="00274356" w:rsidRDefault="005F037D" w:rsidP="00EF7FBC">
            <w:pPr>
              <w:pStyle w:val="arial9"/>
            </w:pPr>
          </w:p>
        </w:tc>
        <w:tc>
          <w:tcPr>
            <w:tcW w:w="4650" w:type="dxa"/>
            <w:vAlign w:val="bottom"/>
          </w:tcPr>
          <w:p w14:paraId="424255B0" w14:textId="037F8E52"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C35D11">
              <w:rPr>
                <w:rStyle w:val="normaltextrun"/>
                <w:rFonts w:cs="Arial"/>
                <w:b w:val="0"/>
                <w:bCs/>
                <w:sz w:val="32"/>
                <w:szCs w:val="32"/>
                <w:bdr w:val="none" w:sz="0" w:space="0" w:color="auto" w:frame="1"/>
              </w:rPr>
              <w:t>20</w:t>
            </w:r>
            <w:r w:rsidR="002F6386">
              <w:rPr>
                <w:rStyle w:val="normaltextrun"/>
                <w:rFonts w:cs="Arial"/>
                <w:b w:val="0"/>
                <w:bCs/>
                <w:sz w:val="32"/>
                <w:szCs w:val="32"/>
                <w:bdr w:val="none" w:sz="0" w:space="0" w:color="auto" w:frame="1"/>
              </w:rPr>
              <w:t>21-2022</w:t>
            </w:r>
          </w:p>
        </w:tc>
      </w:tr>
      <w:tr w:rsidR="005F037D" w14:paraId="1DBE6540" w14:textId="77777777" w:rsidTr="00B03AC9">
        <w:trPr>
          <w:cantSplit/>
          <w:trHeight w:val="240"/>
        </w:trPr>
        <w:tc>
          <w:tcPr>
            <w:tcW w:w="3990" w:type="dxa"/>
            <w:vMerge/>
            <w:vAlign w:val="bottom"/>
          </w:tcPr>
          <w:p w14:paraId="355CCE77" w14:textId="77777777" w:rsidR="005F037D" w:rsidRDefault="005F037D">
            <w:pPr>
              <w:spacing w:line="400" w:lineRule="exact"/>
              <w:rPr>
                <w:rFonts w:ascii="Arial" w:hAnsi="Arial"/>
                <w:color w:val="000000"/>
              </w:rPr>
            </w:pPr>
          </w:p>
        </w:tc>
        <w:tc>
          <w:tcPr>
            <w:tcW w:w="4650" w:type="dxa"/>
          </w:tcPr>
          <w:p w14:paraId="44697BC7" w14:textId="77777777" w:rsidR="005F037D" w:rsidRPr="00EB1F6F" w:rsidRDefault="00C470D9">
            <w:r>
              <w:pict w14:anchorId="6E4EE7D6">
                <v:rect id="_x0000_i1025" style="width:0;height:1.5pt" o:hrstd="t" o:hr="t" fillcolor="#aaa" stroked="f"/>
              </w:pict>
            </w:r>
          </w:p>
        </w:tc>
      </w:tr>
      <w:tr w:rsidR="005F037D" w:rsidRPr="00B03AC9" w14:paraId="2378F646" w14:textId="77777777" w:rsidTr="00B03AC9">
        <w:trPr>
          <w:cantSplit/>
          <w:trHeight w:val="760"/>
        </w:trPr>
        <w:tc>
          <w:tcPr>
            <w:tcW w:w="3990" w:type="dxa"/>
            <w:vMerge/>
            <w:vAlign w:val="bottom"/>
          </w:tcPr>
          <w:p w14:paraId="2C3F0791" w14:textId="77777777" w:rsidR="005F037D" w:rsidRDefault="005F037D">
            <w:pPr>
              <w:spacing w:line="400" w:lineRule="exact"/>
              <w:rPr>
                <w:rFonts w:ascii="Arial" w:hAnsi="Arial"/>
                <w:color w:val="000000"/>
              </w:rPr>
            </w:pPr>
          </w:p>
        </w:tc>
        <w:tc>
          <w:tcPr>
            <w:tcW w:w="4650" w:type="dxa"/>
          </w:tcPr>
          <w:p w14:paraId="09120BD0" w14:textId="2E8332C9" w:rsidR="00F66EB7" w:rsidRPr="00B03AC9" w:rsidRDefault="00EF7FBC" w:rsidP="00EB1F6F">
            <w:pPr>
              <w:pStyle w:val="arial9"/>
              <w:rPr>
                <w:rFonts w:ascii="Times New Roman" w:hAnsi="Times New Roman"/>
                <w:sz w:val="20"/>
                <w:szCs w:val="20"/>
              </w:rPr>
            </w:pPr>
            <w:r w:rsidRPr="00B03AC9">
              <w:rPr>
                <w:rFonts w:ascii="Times New Roman" w:hAnsi="Times New Roman"/>
                <w:sz w:val="20"/>
                <w:szCs w:val="20"/>
              </w:rPr>
              <w:t xml:space="preserve">Pursuant to </w:t>
            </w:r>
            <w:r w:rsidR="00FD0E2A" w:rsidRPr="00B03AC9">
              <w:rPr>
                <w:rFonts w:ascii="Times New Roman" w:hAnsi="Times New Roman"/>
                <w:sz w:val="20"/>
                <w:szCs w:val="20"/>
              </w:rPr>
              <w:t>Section 432 Chapter 159 Acts of</w:t>
            </w:r>
            <w:r w:rsidR="00FD0E2A" w:rsidRPr="00B03AC9">
              <w:rPr>
                <w:rStyle w:val="normaltextrun"/>
                <w:rFonts w:cs="Arial"/>
                <w:color w:val="000000"/>
                <w:sz w:val="32"/>
                <w:szCs w:val="32"/>
                <w:shd w:val="clear" w:color="auto" w:fill="FFFFFF"/>
              </w:rPr>
              <w:t xml:space="preserve"> </w:t>
            </w:r>
            <w:r w:rsidR="00FD0E2A" w:rsidRPr="00B03AC9">
              <w:rPr>
                <w:rFonts w:ascii="Times New Roman" w:hAnsi="Times New Roman"/>
                <w:sz w:val="20"/>
                <w:szCs w:val="20"/>
              </w:rPr>
              <w:t>2000 </w:t>
            </w:r>
          </w:p>
          <w:p w14:paraId="145BDEA4" w14:textId="56AF2695" w:rsidR="005F037D" w:rsidRPr="00B03AC9" w:rsidRDefault="005F037D" w:rsidP="00EB1F6F">
            <w:pPr>
              <w:pStyle w:val="arial9"/>
              <w:rPr>
                <w:rFonts w:ascii="Times New Roman" w:hAnsi="Times New Roman"/>
                <w:sz w:val="20"/>
                <w:szCs w:val="20"/>
              </w:rPr>
            </w:pPr>
          </w:p>
        </w:tc>
      </w:tr>
      <w:tr w:rsidR="005F037D" w14:paraId="567BE19C" w14:textId="77777777" w:rsidTr="00B03AC9">
        <w:trPr>
          <w:cantSplit/>
          <w:trHeight w:val="6246"/>
        </w:trPr>
        <w:tc>
          <w:tcPr>
            <w:tcW w:w="3990" w:type="dxa"/>
            <w:vMerge/>
            <w:vAlign w:val="bottom"/>
          </w:tcPr>
          <w:p w14:paraId="728C93D9" w14:textId="77777777" w:rsidR="005F037D" w:rsidRDefault="005F037D">
            <w:pPr>
              <w:spacing w:line="400" w:lineRule="exact"/>
              <w:rPr>
                <w:rFonts w:ascii="Arial" w:hAnsi="Arial"/>
                <w:color w:val="000000"/>
              </w:rPr>
            </w:pPr>
          </w:p>
        </w:tc>
        <w:tc>
          <w:tcPr>
            <w:tcW w:w="4650" w:type="dxa"/>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790BD874" w14:textId="77777777" w:rsidR="005F037D" w:rsidRDefault="005F037D" w:rsidP="00EB1F6F">
            <w:pPr>
              <w:pStyle w:val="arial9"/>
            </w:pPr>
            <w:r w:rsidRPr="009A5EBB">
              <w:rPr>
                <w:rFonts w:ascii="Times New Roman" w:hAnsi="Times New Roman"/>
                <w:snapToGrid w:val="0"/>
                <w:sz w:val="20"/>
                <w:szCs w:val="20"/>
              </w:rPr>
              <w:t>www.doe.mass.edu</w:t>
            </w:r>
          </w:p>
        </w:tc>
      </w:tr>
    </w:tbl>
    <w:p w14:paraId="7F7C0311" w14:textId="69FF2B0C" w:rsidR="00F81FE7" w:rsidRPr="00696C3A" w:rsidRDefault="00F81FE7" w:rsidP="00696C3A">
      <w:pPr>
        <w:spacing w:line="192" w:lineRule="auto"/>
        <w:outlineLvl w:val="0"/>
        <w:rPr>
          <w:sz w:val="16"/>
          <w:szCs w:val="16"/>
        </w:rPr>
        <w:sectPr w:rsidR="00F81FE7" w:rsidRPr="00696C3A" w:rsidSect="00886C28">
          <w:footerReference w:type="default" r:id="rId11"/>
          <w:endnotePr>
            <w:numFmt w:val="decimal"/>
          </w:endnotePr>
          <w:type w:val="continuous"/>
          <w:pgSz w:w="12240" w:h="15840"/>
          <w:pgMar w:top="864" w:right="432" w:bottom="1440" w:left="432" w:header="1440" w:footer="1440" w:gutter="0"/>
          <w:cols w:space="720"/>
          <w:noEndnote/>
          <w:titlePg/>
          <w:docGrid w:linePitch="326"/>
        </w:sectPr>
      </w:pPr>
    </w:p>
    <w:p w14:paraId="1BB28EF3" w14:textId="77777777" w:rsidR="00B03AC9" w:rsidRDefault="00B03AC9" w:rsidP="00144CB4">
      <w:pPr>
        <w:pStyle w:val="Heading1"/>
        <w:rPr>
          <w:rFonts w:ascii="Times New Roman" w:hAnsi="Times New Roman" w:cs="Times New Roman"/>
        </w:rPr>
      </w:pPr>
      <w:bookmarkStart w:id="0" w:name="_Toc143788343"/>
    </w:p>
    <w:p w14:paraId="67F305B0" w14:textId="51E36550"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15B9A69A" w:rsidR="0040648B" w:rsidRPr="00DF5987" w:rsidRDefault="0040648B" w:rsidP="0040648B">
      <w:pPr>
        <w:pStyle w:val="paragraph"/>
        <w:spacing w:before="0" w:beforeAutospacing="0" w:after="0" w:afterAutospacing="0"/>
        <w:textAlignment w:val="baseline"/>
      </w:pPr>
      <w:r w:rsidRPr="00DF5987">
        <w:rPr>
          <w:rStyle w:val="normaltextrun"/>
        </w:rPr>
        <w:t xml:space="preserve">The Department of Elementary and Secondary Education (“the Department” or “ESE”) respectfully submits this Report to the Legislature </w:t>
      </w:r>
      <w:r w:rsidRPr="007E620D">
        <w:rPr>
          <w:rStyle w:val="normaltextrun"/>
        </w:rPr>
        <w:t>for</w:t>
      </w:r>
      <w:r w:rsidR="00B03AC9">
        <w:rPr>
          <w:rStyle w:val="normaltextrun"/>
        </w:rPr>
        <w:t xml:space="preserve"> fiscal year 2022 </w:t>
      </w:r>
      <w:r w:rsidRPr="00DF5987">
        <w:rPr>
          <w:rStyle w:val="normaltextrun"/>
        </w:rPr>
        <w:t xml:space="preserve">pursuant to Chapter 159 of the Acts of 2000, Section 432, which reads in relevant part: </w:t>
      </w:r>
      <w:r w:rsidRPr="00DF5987">
        <w:rPr>
          <w:rStyle w:val="tabchar"/>
        </w:rPr>
        <w:tab/>
      </w:r>
      <w:r w:rsidRPr="00DF5987">
        <w:rPr>
          <w:rStyle w:val="eop"/>
        </w:rPr>
        <w:t> </w:t>
      </w:r>
    </w:p>
    <w:p w14:paraId="7DA83414" w14:textId="77777777" w:rsidR="0040648B" w:rsidRPr="00DF5987" w:rsidRDefault="0040648B" w:rsidP="0040648B">
      <w:pPr>
        <w:pStyle w:val="paragraph"/>
        <w:spacing w:before="0" w:beforeAutospacing="0" w:after="0" w:afterAutospacing="0"/>
        <w:textAlignment w:val="baseline"/>
      </w:pPr>
      <w:r w:rsidRPr="00DF5987">
        <w:rPr>
          <w:rStyle w:val="eop"/>
        </w:rPr>
        <w:t> </w:t>
      </w:r>
    </w:p>
    <w:p w14:paraId="38E2EA70" w14:textId="77777777" w:rsidR="0040648B" w:rsidRPr="00DF5987" w:rsidRDefault="0040648B" w:rsidP="0040648B">
      <w:pPr>
        <w:pStyle w:val="paragraph"/>
        <w:spacing w:before="0" w:beforeAutospacing="0" w:after="0" w:afterAutospacing="0"/>
        <w:textAlignment w:val="baseline"/>
      </w:pPr>
      <w:r w:rsidRPr="00DF5987">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DF5987">
        <w:rPr>
          <w:rStyle w:val="eop"/>
        </w:rPr>
        <w:t> </w:t>
      </w:r>
    </w:p>
    <w:p w14:paraId="419DE046" w14:textId="47FF1289" w:rsidR="00144CB4" w:rsidRDefault="00144CB4" w:rsidP="00144CB4"/>
    <w:p w14:paraId="659AC21C" w14:textId="63A2BE7D" w:rsidR="00E67807" w:rsidRPr="00B03AC9" w:rsidRDefault="00E67807" w:rsidP="00E67807">
      <w:pPr>
        <w:pStyle w:val="paragraph"/>
        <w:spacing w:before="0" w:beforeAutospacing="0" w:after="0" w:afterAutospacing="0"/>
        <w:textAlignment w:val="baseline"/>
      </w:pPr>
      <w:r w:rsidRPr="00B03AC9">
        <w:rPr>
          <w:rStyle w:val="normaltextrun"/>
          <w:color w:val="000000" w:themeColor="text1"/>
          <w:shd w:val="clear" w:color="auto" w:fill="FFFFFF"/>
        </w:rPr>
        <w:t>T</w:t>
      </w:r>
      <w:r w:rsidRPr="00B03AC9">
        <w:rPr>
          <w:color w:val="000000" w:themeColor="text1"/>
        </w:rPr>
        <w:t xml:space="preserve">he Department also makes publicly available on its website extensive information relating to special education services, including but not limited to much of the data relied upon for this report. For more information, please visit: </w:t>
      </w:r>
      <w:hyperlink r:id="rId12" w:tgtFrame="_blank" w:history="1">
        <w:r w:rsidRPr="00B03AC9">
          <w:rPr>
            <w:rStyle w:val="normaltextrun"/>
            <w:color w:val="0000FF"/>
          </w:rPr>
          <w:t>https://www.doe.mass.edu/sped/</w:t>
        </w:r>
      </w:hyperlink>
      <w:r w:rsidRPr="00B03AC9">
        <w:rPr>
          <w:rStyle w:val="normaltextrun"/>
          <w:color w:val="D13438"/>
          <w:shd w:val="clear" w:color="auto" w:fill="FFFFFF"/>
        </w:rPr>
        <w:t xml:space="preserve"> </w:t>
      </w:r>
      <w:r w:rsidRPr="00B03AC9">
        <w:rPr>
          <w:rStyle w:val="normaltextrun"/>
          <w:color w:val="000000" w:themeColor="text1"/>
          <w:shd w:val="clear" w:color="auto" w:fill="FFFFFF"/>
        </w:rPr>
        <w:t xml:space="preserve">and </w:t>
      </w:r>
      <w:hyperlink r:id="rId13" w:history="1">
        <w:r w:rsidRPr="00B03AC9">
          <w:rPr>
            <w:rStyle w:val="Hyperlink"/>
            <w:u w:val="none"/>
          </w:rPr>
          <w:t>https://profiles.doe.mass.edu</w:t>
        </w:r>
      </w:hyperlink>
      <w:r w:rsidRPr="00B03AC9">
        <w:rPr>
          <w:rStyle w:val="normaltextrun"/>
        </w:rPr>
        <w:t xml:space="preserve">, </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353DD183" w14:textId="77777777" w:rsidR="00F87029" w:rsidRPr="00CB7B5B" w:rsidRDefault="00F87029" w:rsidP="00F87029">
      <w:pPr>
        <w:pStyle w:val="paragraph"/>
        <w:shd w:val="clear" w:color="auto" w:fill="FFFFFF"/>
        <w:spacing w:before="0" w:beforeAutospacing="0" w:after="0" w:afterAutospacing="0"/>
        <w:textAlignment w:val="baseline"/>
      </w:pPr>
      <w:r w:rsidRPr="00CB7B5B">
        <w:rPr>
          <w:rStyle w:val="normaltextrun"/>
        </w:rPr>
        <w:t>Under the Individuals with Disabilities Education Act (IDEA), each state is required to submit a state performance plan/annual performance report (SPP/APR) to the federal government.</w:t>
      </w:r>
      <w:r w:rsidRPr="00CB7B5B">
        <w:rPr>
          <w:rStyle w:val="eop"/>
        </w:rPr>
        <w:t> </w:t>
      </w:r>
    </w:p>
    <w:p w14:paraId="1F9B6522" w14:textId="77777777" w:rsidR="00F87029" w:rsidRPr="00CB7B5B" w:rsidRDefault="00F87029" w:rsidP="00F87029">
      <w:pPr>
        <w:pStyle w:val="paragraph"/>
        <w:shd w:val="clear" w:color="auto" w:fill="FFFFFF"/>
        <w:spacing w:before="0" w:beforeAutospacing="0" w:after="0" w:afterAutospacing="0"/>
        <w:textAlignment w:val="baseline"/>
      </w:pPr>
      <w:r w:rsidRPr="00CB7B5B">
        <w:rPr>
          <w:rStyle w:val="normaltextrun"/>
        </w:rPr>
        <w:t> </w:t>
      </w:r>
      <w:r w:rsidRPr="00CB7B5B">
        <w:rPr>
          <w:rStyle w:val="eop"/>
        </w:rPr>
        <w:t> </w:t>
      </w:r>
    </w:p>
    <w:p w14:paraId="27839B53" w14:textId="77777777" w:rsidR="00F87029" w:rsidRPr="00CB7B5B" w:rsidRDefault="00F87029" w:rsidP="00F87029">
      <w:pPr>
        <w:pStyle w:val="paragraph"/>
        <w:shd w:val="clear" w:color="auto" w:fill="FFFFFF"/>
        <w:spacing w:before="0" w:beforeAutospacing="0" w:after="0" w:afterAutospacing="0"/>
        <w:textAlignment w:val="baseline"/>
      </w:pPr>
      <w:r w:rsidRPr="00CB7B5B">
        <w:rPr>
          <w:rStyle w:val="normaltextrun"/>
        </w:rPr>
        <w:t>This SPP/APR explains how the state is working to meet IDEA's requirements. SPP/APRs include:</w:t>
      </w:r>
      <w:r w:rsidRPr="00CB7B5B">
        <w:rPr>
          <w:rStyle w:val="eop"/>
        </w:rPr>
        <w:t> </w:t>
      </w:r>
    </w:p>
    <w:p w14:paraId="7EEA8E0C" w14:textId="33CB2961" w:rsidR="00F87029" w:rsidRPr="00CB7B5B" w:rsidRDefault="00F87029" w:rsidP="005A3F9F">
      <w:pPr>
        <w:pStyle w:val="paragraph"/>
        <w:numPr>
          <w:ilvl w:val="0"/>
          <w:numId w:val="7"/>
        </w:numPr>
        <w:shd w:val="clear" w:color="auto" w:fill="FFFFFF"/>
        <w:spacing w:before="0" w:beforeAutospacing="0" w:after="0" w:afterAutospacing="0"/>
        <w:ind w:left="1080" w:firstLine="0"/>
        <w:textAlignment w:val="baseline"/>
      </w:pPr>
      <w:r w:rsidRPr="00CB7B5B">
        <w:rPr>
          <w:rStyle w:val="normaltextrun"/>
        </w:rPr>
        <w:t xml:space="preserve">Indicators that measure child and family outcomes. These are called "Performance </w:t>
      </w:r>
      <w:r w:rsidRPr="00CB7B5B">
        <w:rPr>
          <w:rStyle w:val="normaltextrun"/>
        </w:rPr>
        <w:tab/>
        <w:t>Indicators." There are eight Performance Indicators.</w:t>
      </w:r>
      <w:r w:rsidRPr="00CB7B5B">
        <w:rPr>
          <w:rStyle w:val="eop"/>
        </w:rPr>
        <w:t> </w:t>
      </w:r>
    </w:p>
    <w:p w14:paraId="07586CD5" w14:textId="13FF32CD" w:rsidR="00F87029" w:rsidRPr="00CB7B5B" w:rsidRDefault="00F87029" w:rsidP="005A3F9F">
      <w:pPr>
        <w:pStyle w:val="paragraph"/>
        <w:numPr>
          <w:ilvl w:val="0"/>
          <w:numId w:val="7"/>
        </w:numPr>
        <w:shd w:val="clear" w:color="auto" w:fill="FFFFFF"/>
        <w:spacing w:before="0" w:beforeAutospacing="0" w:after="0" w:afterAutospacing="0"/>
        <w:ind w:left="1080" w:firstLine="0"/>
        <w:textAlignment w:val="baseline"/>
        <w:rPr>
          <w:rStyle w:val="eop"/>
        </w:rPr>
      </w:pPr>
      <w:r w:rsidRPr="00CB7B5B">
        <w:rPr>
          <w:rStyle w:val="normaltextrun"/>
        </w:rPr>
        <w:t xml:space="preserve">Indicators that measure compliance with IDEA. These are called "Compliance </w:t>
      </w:r>
      <w:r w:rsidRPr="00CB7B5B">
        <w:rPr>
          <w:rStyle w:val="normaltextrun"/>
        </w:rPr>
        <w:tab/>
        <w:t>Indicators." There are nine Compliance Indicators.</w:t>
      </w:r>
      <w:r w:rsidRPr="00CB7B5B">
        <w:rPr>
          <w:rStyle w:val="eop"/>
        </w:rPr>
        <w:t> </w:t>
      </w:r>
    </w:p>
    <w:p w14:paraId="56496FA1" w14:textId="77777777" w:rsidR="00F87029" w:rsidRPr="00CB7B5B" w:rsidRDefault="00F87029" w:rsidP="00F87029">
      <w:pPr>
        <w:pStyle w:val="paragraph"/>
        <w:shd w:val="clear" w:color="auto" w:fill="FFFFFF"/>
        <w:spacing w:before="0" w:beforeAutospacing="0" w:after="0" w:afterAutospacing="0"/>
        <w:ind w:left="1080"/>
        <w:textAlignment w:val="baseline"/>
      </w:pPr>
    </w:p>
    <w:p w14:paraId="6653CE44" w14:textId="6EB3D310" w:rsidR="00F87029" w:rsidRPr="00CB7B5B" w:rsidRDefault="00F87029" w:rsidP="00F87029">
      <w:pPr>
        <w:pStyle w:val="paragraph"/>
        <w:shd w:val="clear" w:color="auto" w:fill="FFFFFF"/>
        <w:spacing w:before="0" w:beforeAutospacing="0" w:after="0" w:afterAutospacing="0"/>
        <w:textAlignment w:val="baseline"/>
      </w:pPr>
      <w:r w:rsidRPr="00CB7B5B">
        <w:rPr>
          <w:rStyle w:val="normaltextrun"/>
        </w:rPr>
        <w:t xml:space="preserve">The state systemic improvement plan (SSIP) is part of the SPP/APR but required a separate report until FFY2020. (FFY refers to Federal Fiscal Year.) These reports are submitted and approved by </w:t>
      </w:r>
      <w:r w:rsidR="00455CCE" w:rsidRPr="00CB7B5B">
        <w:rPr>
          <w:rStyle w:val="normaltextrun"/>
        </w:rPr>
        <w:t xml:space="preserve">the Office of Special Education Programs (OSEP) </w:t>
      </w:r>
      <w:r w:rsidRPr="00CB7B5B">
        <w:rPr>
          <w:rStyle w:val="normaltextrun"/>
        </w:rPr>
        <w:t>each year.</w:t>
      </w:r>
    </w:p>
    <w:p w14:paraId="381CEAF5" w14:textId="77777777" w:rsidR="00F87029" w:rsidRPr="00F87029" w:rsidRDefault="00F87029" w:rsidP="00F87029">
      <w:pPr>
        <w:pStyle w:val="paragraph"/>
        <w:shd w:val="clear" w:color="auto" w:fill="FFFFFF"/>
        <w:spacing w:before="0" w:beforeAutospacing="0" w:after="0" w:afterAutospacing="0"/>
        <w:textAlignment w:val="baseline"/>
      </w:pPr>
      <w:r w:rsidRPr="00F87029">
        <w:rPr>
          <w:rStyle w:val="normaltextrun"/>
          <w:color w:val="000000"/>
        </w:rPr>
        <w:t> </w:t>
      </w:r>
      <w:r w:rsidRPr="00F87029">
        <w:rPr>
          <w:rStyle w:val="eop"/>
          <w:color w:val="000000"/>
        </w:rPr>
        <w:t> </w:t>
      </w:r>
    </w:p>
    <w:p w14:paraId="6E8005F4" w14:textId="77777777" w:rsidR="00B03AC9" w:rsidRDefault="00B03AC9">
      <w:pPr>
        <w:rPr>
          <w:rStyle w:val="normaltextrun"/>
          <w:b/>
          <w:bCs/>
          <w:color w:val="000000"/>
        </w:rPr>
      </w:pPr>
      <w:r>
        <w:rPr>
          <w:rStyle w:val="normaltextrun"/>
          <w:b/>
          <w:bCs/>
          <w:color w:val="000000"/>
        </w:rPr>
        <w:br w:type="page"/>
      </w:r>
    </w:p>
    <w:p w14:paraId="486E9431" w14:textId="1B217B33" w:rsidR="00F87029" w:rsidRPr="00F87029" w:rsidRDefault="00F87029" w:rsidP="00F87029">
      <w:pPr>
        <w:pStyle w:val="paragraph"/>
        <w:shd w:val="clear" w:color="auto" w:fill="FFFFFF"/>
        <w:spacing w:before="0" w:beforeAutospacing="0" w:after="0" w:afterAutospacing="0"/>
        <w:textAlignment w:val="baseline"/>
        <w:rPr>
          <w:b/>
          <w:bCs/>
        </w:rPr>
      </w:pPr>
      <w:r w:rsidRPr="00F87029">
        <w:rPr>
          <w:rStyle w:val="normaltextrun"/>
          <w:b/>
          <w:bCs/>
          <w:color w:val="000000"/>
        </w:rPr>
        <w:lastRenderedPageBreak/>
        <w:t>Massachusetts's SPP/APR Submissions:</w:t>
      </w:r>
      <w:r w:rsidRPr="00F87029">
        <w:rPr>
          <w:rStyle w:val="eop"/>
          <w:b/>
          <w:bCs/>
          <w:color w:val="000000"/>
        </w:rPr>
        <w:t> </w:t>
      </w:r>
    </w:p>
    <w:p w14:paraId="5537F7D0" w14:textId="77777777" w:rsidR="00F87029" w:rsidRPr="00F87029" w:rsidRDefault="00F87029" w:rsidP="00F87029">
      <w:pPr>
        <w:pStyle w:val="paragraph"/>
        <w:shd w:val="clear" w:color="auto" w:fill="FFFFFF"/>
        <w:spacing w:before="0" w:beforeAutospacing="0" w:after="0" w:afterAutospacing="0"/>
        <w:textAlignment w:val="baseline"/>
      </w:pPr>
      <w:r w:rsidRPr="00F87029">
        <w:rPr>
          <w:rStyle w:val="normaltextrun"/>
          <w:color w:val="000000"/>
        </w:rPr>
        <w:t> </w:t>
      </w:r>
      <w:r w:rsidRPr="00F87029">
        <w:rPr>
          <w:rStyle w:val="eop"/>
          <w:color w:val="000000"/>
        </w:rPr>
        <w:t> </w:t>
      </w:r>
    </w:p>
    <w:p w14:paraId="5F2AC27F" w14:textId="77777777" w:rsidR="00F87029" w:rsidRPr="00F87029" w:rsidRDefault="00F87029" w:rsidP="00F87029">
      <w:pPr>
        <w:pStyle w:val="paragraph"/>
        <w:shd w:val="clear" w:color="auto" w:fill="FFFFFF"/>
        <w:spacing w:before="0" w:beforeAutospacing="0" w:after="0" w:afterAutospacing="0"/>
        <w:textAlignment w:val="baseline"/>
      </w:pPr>
      <w:r w:rsidRPr="00F87029">
        <w:rPr>
          <w:rStyle w:val="normaltextrun"/>
          <w:color w:val="000000"/>
        </w:rPr>
        <w:t>Below you will find the most recent State Performance Plan/Annual Performance Report (SPP/APR) and the Office of Special Education Programs' (OSEP) response, including any required actions.</w:t>
      </w:r>
      <w:r w:rsidRPr="00F87029">
        <w:rPr>
          <w:rStyle w:val="eop"/>
          <w:color w:val="000000"/>
        </w:rPr>
        <w:t> </w:t>
      </w:r>
    </w:p>
    <w:p w14:paraId="06747D79" w14:textId="77777777" w:rsidR="00F87029" w:rsidRPr="00F87029" w:rsidRDefault="00F87029" w:rsidP="00F87029">
      <w:pPr>
        <w:pStyle w:val="paragraph"/>
        <w:shd w:val="clear" w:color="auto" w:fill="FFFFFF"/>
        <w:spacing w:before="0" w:beforeAutospacing="0" w:after="0" w:afterAutospacing="0"/>
        <w:textAlignment w:val="baseline"/>
      </w:pPr>
      <w:r w:rsidRPr="00F87029">
        <w:rPr>
          <w:rStyle w:val="normaltextrun"/>
          <w:color w:val="242424"/>
        </w:rPr>
        <w:t></w:t>
      </w:r>
      <w:r w:rsidRPr="00F87029">
        <w:rPr>
          <w:rStyle w:val="eop"/>
          <w:color w:val="2424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62"/>
      </w:tblGrid>
      <w:tr w:rsidR="00F87029" w:rsidRPr="00F87029" w14:paraId="279C621F" w14:textId="77777777" w:rsidTr="00B03AC9">
        <w:trPr>
          <w:trHeight w:val="300"/>
        </w:trPr>
        <w:tc>
          <w:tcPr>
            <w:tcW w:w="4582"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3DFE3DAF" w14:textId="77777777" w:rsidR="00F87029" w:rsidRPr="00F87029" w:rsidRDefault="00F87029" w:rsidP="00F87029">
            <w:pPr>
              <w:pStyle w:val="paragraph"/>
              <w:spacing w:before="0" w:beforeAutospacing="0" w:after="0" w:afterAutospacing="0"/>
              <w:jc w:val="center"/>
              <w:textAlignment w:val="baseline"/>
            </w:pPr>
            <w:r w:rsidRPr="00F87029">
              <w:rPr>
                <w:rStyle w:val="normaltextrun"/>
                <w:b/>
                <w:bCs/>
                <w:color w:val="000000"/>
              </w:rPr>
              <w:t>SPP/APR Results</w:t>
            </w:r>
            <w:r w:rsidRPr="00F87029">
              <w:rPr>
                <w:rStyle w:val="eop"/>
                <w:color w:val="000000"/>
              </w:rPr>
              <w:t> </w:t>
            </w:r>
          </w:p>
        </w:tc>
        <w:tc>
          <w:tcPr>
            <w:tcW w:w="4762" w:type="dxa"/>
            <w:tcBorders>
              <w:top w:val="single" w:sz="6" w:space="0" w:color="DEE2E6"/>
              <w:left w:val="nil"/>
              <w:bottom w:val="single" w:sz="12" w:space="0" w:color="DEE2E6"/>
              <w:right w:val="single" w:sz="6" w:space="0" w:color="DEE2E6"/>
            </w:tcBorders>
            <w:shd w:val="clear" w:color="auto" w:fill="auto"/>
            <w:vAlign w:val="bottom"/>
            <w:hideMark/>
          </w:tcPr>
          <w:p w14:paraId="5D913B4A" w14:textId="77777777" w:rsidR="00F87029" w:rsidRPr="00F87029" w:rsidRDefault="00F87029" w:rsidP="00F87029">
            <w:pPr>
              <w:pStyle w:val="paragraph"/>
              <w:spacing w:before="0" w:beforeAutospacing="0" w:after="0" w:afterAutospacing="0"/>
              <w:jc w:val="center"/>
              <w:textAlignment w:val="baseline"/>
            </w:pPr>
            <w:r w:rsidRPr="00F87029">
              <w:rPr>
                <w:rStyle w:val="normaltextrun"/>
                <w:b/>
                <w:bCs/>
                <w:color w:val="000000"/>
              </w:rPr>
              <w:t>SSIP</w:t>
            </w:r>
            <w:r w:rsidRPr="00F87029">
              <w:rPr>
                <w:rStyle w:val="eop"/>
                <w:color w:val="000000"/>
              </w:rPr>
              <w:t> </w:t>
            </w:r>
          </w:p>
        </w:tc>
      </w:tr>
      <w:tr w:rsidR="002B5363" w:rsidRPr="00F87029" w14:paraId="4208A8B4" w14:textId="77777777" w:rsidTr="00B03AC9">
        <w:trPr>
          <w:trHeight w:val="300"/>
        </w:trPr>
        <w:tc>
          <w:tcPr>
            <w:tcW w:w="4582" w:type="dxa"/>
            <w:tcBorders>
              <w:top w:val="nil"/>
              <w:left w:val="single" w:sz="6" w:space="0" w:color="DEE2E6"/>
              <w:bottom w:val="single" w:sz="6" w:space="0" w:color="DEE2E6"/>
              <w:right w:val="single" w:sz="6" w:space="0" w:color="DEE2E6"/>
            </w:tcBorders>
            <w:shd w:val="clear" w:color="auto" w:fill="auto"/>
          </w:tcPr>
          <w:p w14:paraId="1EC33811" w14:textId="77777777" w:rsidR="00D06C09" w:rsidRDefault="00C470D9" w:rsidP="005A3F9F">
            <w:pPr>
              <w:pStyle w:val="paragraph"/>
              <w:numPr>
                <w:ilvl w:val="0"/>
                <w:numId w:val="8"/>
              </w:numPr>
              <w:spacing w:before="0" w:beforeAutospacing="0" w:after="0" w:afterAutospacing="0"/>
              <w:textAlignment w:val="baseline"/>
              <w:rPr>
                <w:rStyle w:val="Hyperlink"/>
                <w:color w:val="000000"/>
              </w:rPr>
            </w:pPr>
            <w:hyperlink r:id="rId14" w:history="1">
              <w:r w:rsidR="002B5363" w:rsidRPr="002B5363">
                <w:rPr>
                  <w:rStyle w:val="Hyperlink"/>
                  <w:color w:val="000000"/>
                </w:rPr>
                <w:t>Massachusetts SPP APR for FFY 2021 </w:t>
              </w:r>
            </w:hyperlink>
          </w:p>
          <w:p w14:paraId="356D09BE" w14:textId="77B2BB2A" w:rsidR="002B5363" w:rsidRPr="002B5363" w:rsidRDefault="00D06C09" w:rsidP="00B03AC9">
            <w:pPr>
              <w:pStyle w:val="paragraph"/>
              <w:spacing w:before="0" w:beforeAutospacing="0" w:after="0" w:afterAutospacing="0"/>
              <w:ind w:left="720"/>
              <w:jc w:val="center"/>
              <w:textAlignment w:val="baseline"/>
            </w:pPr>
            <w:r>
              <w:rPr>
                <w:rStyle w:val="Hyperlink"/>
                <w:color w:val="000000"/>
              </w:rPr>
              <w:t>(state fiscal year 2022)</w:t>
            </w:r>
          </w:p>
        </w:tc>
        <w:tc>
          <w:tcPr>
            <w:tcW w:w="4762" w:type="dxa"/>
            <w:tcBorders>
              <w:top w:val="nil"/>
              <w:left w:val="nil"/>
              <w:bottom w:val="single" w:sz="6" w:space="0" w:color="DEE2E6"/>
              <w:right w:val="single" w:sz="6" w:space="0" w:color="DEE2E6"/>
            </w:tcBorders>
            <w:shd w:val="clear" w:color="auto" w:fill="auto"/>
          </w:tcPr>
          <w:p w14:paraId="331B86A1" w14:textId="0ACE210A" w:rsidR="002B5363" w:rsidRPr="002B5363" w:rsidRDefault="002B5363" w:rsidP="005A3F9F">
            <w:pPr>
              <w:pStyle w:val="paragraph"/>
              <w:numPr>
                <w:ilvl w:val="0"/>
                <w:numId w:val="8"/>
              </w:numPr>
              <w:spacing w:before="0" w:beforeAutospacing="0" w:after="0" w:afterAutospacing="0"/>
              <w:textAlignment w:val="baseline"/>
            </w:pPr>
            <w:r w:rsidRPr="002B5363">
              <w:rPr>
                <w:i/>
                <w:iCs/>
                <w:color w:val="000000"/>
              </w:rPr>
              <w:t>Included in the FFY21 SPP/APR</w:t>
            </w:r>
          </w:p>
        </w:tc>
      </w:tr>
    </w:tbl>
    <w:p w14:paraId="6AC43739" w14:textId="1887A015" w:rsidR="00A42140" w:rsidRPr="004C0232" w:rsidRDefault="00A42140" w:rsidP="004C023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67188830" w14:textId="2156C3D4" w:rsidR="00FD2C86" w:rsidRDefault="00EC4F57">
      <w:r>
        <w:t xml:space="preserve">On June 24, 2021, the U.S. Department of Education issued a letter to the Massachusetts Department of Elementary and Secondary Education determining that Massachusetts meets the requirements and purposes of Part B of the Individuals with Disabilities Education Act (IDEA). </w:t>
      </w:r>
    </w:p>
    <w:p w14:paraId="332D74B4" w14:textId="264A667A" w:rsidR="00AA2AF8" w:rsidRPr="004C0232" w:rsidRDefault="00736D17" w:rsidP="004C0232">
      <w:pPr>
        <w:pStyle w:val="Heading1"/>
        <w:rPr>
          <w:rFonts w:ascii="Times New Roman" w:hAnsi="Times New Roman" w:cs="Times New Roman"/>
        </w:rPr>
      </w:pPr>
      <w:r w:rsidRPr="004C0232">
        <w:rPr>
          <w:rFonts w:ascii="Times New Roman" w:hAnsi="Times New Roman" w:cs="Times New Roman"/>
        </w:rPr>
        <w:t>Financ</w:t>
      </w:r>
      <w:r w:rsidR="002441CF">
        <w:rPr>
          <w:rFonts w:ascii="Times New Roman" w:hAnsi="Times New Roman" w:cs="Times New Roman"/>
        </w:rPr>
        <w:t>ial Summary</w:t>
      </w:r>
    </w:p>
    <w:p w14:paraId="54992431" w14:textId="77777777" w:rsidR="009C665D" w:rsidRDefault="009C665D" w:rsidP="009C665D">
      <w:pPr>
        <w:pStyle w:val="Heading2"/>
        <w:spacing w:after="240"/>
      </w:pPr>
      <w:bookmarkStart w:id="1" w:name="_Hlk144822515"/>
      <w:r>
        <w:t>FY15-FY22</w:t>
      </w:r>
    </w:p>
    <w:p w14:paraId="120E5BAC" w14:textId="77777777" w:rsidR="009C665D" w:rsidRDefault="009C665D" w:rsidP="009C665D">
      <w:pPr>
        <w:pStyle w:val="Heading2"/>
        <w:spacing w:after="240"/>
      </w:pPr>
      <w:r>
        <w:t>Financial Summary</w:t>
      </w:r>
    </w:p>
    <w:p w14:paraId="4BDF903A" w14:textId="77777777" w:rsidR="009C665D" w:rsidRDefault="009C665D" w:rsidP="009C665D">
      <w:pPr>
        <w:spacing w:after="120"/>
      </w:pPr>
      <w:r>
        <w:t>Public school districts report special education expenditures to the Department at the end of each year</w:t>
      </w:r>
      <w:r w:rsidRPr="00BB27E5">
        <w:t xml:space="preserve">. Table 3 below shows the most recent available data and indicates that both total school operating budgets and combined special education expenditures have increased over the </w:t>
      </w:r>
      <w:r>
        <w:t>past eight years</w:t>
      </w:r>
      <w:r w:rsidRPr="00BB27E5">
        <w:t xml:space="preserve">. </w:t>
      </w:r>
      <w:r>
        <w:t>Columns A–D include general fund expenditures, including school committee and city or town appropriations, and expenditures from the</w:t>
      </w:r>
      <w:r w:rsidRPr="00BB27E5">
        <w:t xml:space="preserve"> </w:t>
      </w:r>
      <w:hyperlink r:id="rId15"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5AACEA7E" w14:textId="77777777" w:rsidR="009C665D" w:rsidRPr="00BB27E5" w:rsidRDefault="009C665D" w:rsidP="009C665D">
      <w:pPr>
        <w:pStyle w:val="ListParagraph"/>
        <w:numPr>
          <w:ilvl w:val="0"/>
          <w:numId w:val="9"/>
        </w:numPr>
        <w:spacing w:after="120"/>
      </w:pPr>
      <w:r w:rsidRPr="007E0780">
        <w:rPr>
          <w:i/>
        </w:rPr>
        <w:t>Direct special education expenditures</w:t>
      </w:r>
      <w:r w:rsidRPr="00BB27E5">
        <w:t xml:space="preserve"> include only those that can be related specifically to pupils receiving special education services.</w:t>
      </w:r>
    </w:p>
    <w:p w14:paraId="36ACD36B" w14:textId="77777777" w:rsidR="009C665D" w:rsidRPr="00BB27E5" w:rsidRDefault="009C665D" w:rsidP="009C665D">
      <w:pPr>
        <w:numPr>
          <w:ilvl w:val="0"/>
          <w:numId w:val="9"/>
        </w:numPr>
        <w:spacing w:after="120"/>
      </w:pPr>
      <w:r w:rsidRPr="00BB27E5">
        <w:rPr>
          <w:i/>
        </w:rPr>
        <w:t>Other instructional</w:t>
      </w:r>
      <w:r w:rsidRPr="00BB27E5">
        <w:t xml:space="preserve"> includes supervisory, textbooks and instructional equipment, guidance, and psychological services. </w:t>
      </w:r>
    </w:p>
    <w:p w14:paraId="1F377C13" w14:textId="77777777" w:rsidR="009C665D" w:rsidRDefault="009C665D" w:rsidP="009C665D">
      <w:pPr>
        <w:numPr>
          <w:ilvl w:val="0"/>
          <w:numId w:val="9"/>
        </w:numPr>
        <w:spacing w:after="120"/>
      </w:pPr>
      <w:r w:rsidRPr="00BB27E5">
        <w:rPr>
          <w:i/>
        </w:rPr>
        <w:t>MA Public Schools and Collaboratives</w:t>
      </w:r>
      <w:r w:rsidRPr="00BB27E5">
        <w:t xml:space="preserve"> includes other public</w:t>
      </w:r>
      <w:r>
        <w:t xml:space="preserve"> </w:t>
      </w:r>
      <w:r w:rsidRPr="00BB27E5">
        <w:t>school districts, educational collaboratives, and charter schools.</w:t>
      </w:r>
    </w:p>
    <w:p w14:paraId="2E9FB454" w14:textId="77777777" w:rsidR="009C665D" w:rsidRDefault="009C665D" w:rsidP="009C665D">
      <w:pPr>
        <w:numPr>
          <w:ilvl w:val="0"/>
          <w:numId w:val="9"/>
        </w:numPr>
      </w:pPr>
      <w:r>
        <w:rPr>
          <w:i/>
        </w:rPr>
        <w:t>Grants and Revolving Funds</w:t>
      </w:r>
      <w:r w:rsidRPr="00BB27E5">
        <w:t xml:space="preserve"> </w:t>
      </w:r>
      <w:r>
        <w:t>includes special education related spending from grants and other revolving funds.</w:t>
      </w:r>
    </w:p>
    <w:p w14:paraId="3FD5C2AC" w14:textId="77777777" w:rsidR="009C665D" w:rsidRDefault="009C665D" w:rsidP="009C665D">
      <w:pPr>
        <w:sectPr w:rsidR="009C665D">
          <w:pgSz w:w="12240" w:h="15840"/>
          <w:pgMar w:top="1440" w:right="1440" w:bottom="1440" w:left="1440" w:header="720" w:footer="720" w:gutter="0"/>
          <w:cols w:space="720"/>
          <w:docGrid w:linePitch="360"/>
        </w:sectPr>
      </w:pPr>
    </w:p>
    <w:p w14:paraId="069A1741" w14:textId="77777777" w:rsidR="009C665D" w:rsidRPr="0047309B" w:rsidRDefault="009C665D" w:rsidP="009C665D">
      <w:r w:rsidRPr="00BB27E5">
        <w:rPr>
          <w:b/>
        </w:rPr>
        <w:lastRenderedPageBreak/>
        <w:t>Table 3: Direct Special Education Expenditures, FY</w:t>
      </w:r>
      <w:r>
        <w:rPr>
          <w:b/>
        </w:rPr>
        <w:t>15</w:t>
      </w:r>
      <w:r w:rsidRPr="00BB27E5">
        <w:rPr>
          <w:b/>
        </w:rPr>
        <w:t>–FY</w:t>
      </w:r>
      <w:r>
        <w:rPr>
          <w:b/>
        </w:rPr>
        <w:t>22</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9C665D" w:rsidRPr="000B7764" w14:paraId="18B02485" w14:textId="77777777" w:rsidTr="007364A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07AD920" w14:textId="77777777" w:rsidR="009C665D" w:rsidRPr="000B7764" w:rsidRDefault="009C665D" w:rsidP="007364AA">
            <w:pPr>
              <w:rPr>
                <w:sz w:val="20"/>
                <w:szCs w:val="20"/>
              </w:rPr>
            </w:pPr>
          </w:p>
        </w:tc>
        <w:tc>
          <w:tcPr>
            <w:tcW w:w="2556" w:type="dxa"/>
            <w:gridSpan w:val="2"/>
            <w:noWrap/>
            <w:vAlign w:val="center"/>
            <w:hideMark/>
          </w:tcPr>
          <w:p w14:paraId="63E88986" w14:textId="77777777" w:rsidR="009C665D" w:rsidRPr="000B7764" w:rsidRDefault="009C665D"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6AF0BEE8" w14:textId="77777777" w:rsidR="009C665D" w:rsidRPr="000B7764" w:rsidRDefault="009C665D"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30D8B355" w14:textId="77777777" w:rsidR="009C665D" w:rsidRPr="000B7764" w:rsidRDefault="009C665D"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046490D6" w14:textId="77777777" w:rsidR="009C665D" w:rsidRPr="000B7764" w:rsidRDefault="009C665D"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211503C3" w14:textId="77777777" w:rsidR="009C665D" w:rsidRPr="000B7764" w:rsidRDefault="009C665D"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3E3E1526" w14:textId="77777777" w:rsidR="009C665D" w:rsidRPr="000B7764" w:rsidRDefault="009C665D"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6EBE2D51" w14:textId="77777777" w:rsidR="009C665D" w:rsidRPr="000B7764" w:rsidRDefault="009C665D"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10DD6674" w14:textId="77777777" w:rsidR="009C665D" w:rsidRPr="000B7764" w:rsidRDefault="009C665D" w:rsidP="007364AA">
            <w:pPr>
              <w:cnfStyle w:val="100000000000" w:firstRow="1" w:lastRow="0" w:firstColumn="0" w:lastColumn="0" w:oddVBand="0" w:evenVBand="0" w:oddHBand="0" w:evenHBand="0" w:firstRowFirstColumn="0" w:firstRowLastColumn="0" w:lastRowFirstColumn="0" w:lastRowLastColumn="0"/>
              <w:rPr>
                <w:sz w:val="20"/>
                <w:szCs w:val="20"/>
              </w:rPr>
            </w:pPr>
          </w:p>
        </w:tc>
      </w:tr>
      <w:tr w:rsidR="009C665D" w:rsidRPr="000B7764" w14:paraId="2811B42B"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875B485" w14:textId="77777777" w:rsidR="009C665D" w:rsidRPr="000B7764" w:rsidRDefault="009C665D" w:rsidP="007364AA">
            <w:pPr>
              <w:rPr>
                <w:sz w:val="20"/>
                <w:szCs w:val="20"/>
              </w:rPr>
            </w:pPr>
          </w:p>
        </w:tc>
        <w:tc>
          <w:tcPr>
            <w:tcW w:w="1353" w:type="dxa"/>
            <w:noWrap/>
            <w:vAlign w:val="center"/>
            <w:hideMark/>
          </w:tcPr>
          <w:p w14:paraId="169B209F"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583F201E"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08C00D1F"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4AC41928"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6005E487"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5D1CF671"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3B27405E"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6BDD1E87"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1CE90CB8"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3399A312"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9C665D" w:rsidRPr="000B7764" w14:paraId="6FEB57BF" w14:textId="77777777" w:rsidTr="007364AA">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4A39AC2A" w14:textId="77777777" w:rsidR="009C665D" w:rsidRPr="000B7764" w:rsidRDefault="009C665D" w:rsidP="007364AA">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218E993B"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76993B55"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6F860FFB"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052003CD"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383E8D70"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52C4E3D8"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6665AD5C"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65B87EBB"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71E2C3BE"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237C3AE0" w14:textId="77777777" w:rsidR="009C665D" w:rsidRPr="000B7764" w:rsidRDefault="009C665D"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9C665D" w:rsidRPr="000B7764" w14:paraId="1D3CCA89"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2923951"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2EADA6E1"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56E7C008"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13BED8E3"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1B93381C"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79DC541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1494342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14A29990"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3CE9DC6A"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72B9A3B3"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56C9F80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9C665D" w:rsidRPr="000B7764" w14:paraId="5B1EF85E"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032A0C4"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714E657A"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6797F733"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4BF33F5C"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4DD29279"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224A14E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0F11DAA9"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3AFE43F6"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4782018B"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61820EC8"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557DEDF7"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9C665D" w:rsidRPr="000B7764" w14:paraId="5DA1649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E2B0D9B"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64B5DCE1"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2FE7A152"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64248AB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68EBB7EC"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35FBC036"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1609AB8A"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0C06916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7304955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11E35AD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5A21CC24"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9C665D" w:rsidRPr="000B7764" w14:paraId="5AC2406E"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139C8A5D"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2018</w:t>
            </w:r>
          </w:p>
        </w:tc>
        <w:tc>
          <w:tcPr>
            <w:tcW w:w="1353" w:type="dxa"/>
            <w:noWrap/>
            <w:hideMark/>
          </w:tcPr>
          <w:p w14:paraId="7774CA47"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$1,733,576,347</w:t>
            </w:r>
          </w:p>
        </w:tc>
        <w:tc>
          <w:tcPr>
            <w:tcW w:w="1203" w:type="dxa"/>
            <w:noWrap/>
            <w:hideMark/>
          </w:tcPr>
          <w:p w14:paraId="56810459"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$349,237,443</w:t>
            </w:r>
          </w:p>
        </w:tc>
        <w:tc>
          <w:tcPr>
            <w:tcW w:w="1218" w:type="dxa"/>
            <w:noWrap/>
            <w:hideMark/>
          </w:tcPr>
          <w:p w14:paraId="2E909C3B"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$327,056,409</w:t>
            </w:r>
          </w:p>
        </w:tc>
        <w:tc>
          <w:tcPr>
            <w:tcW w:w="1198" w:type="dxa"/>
            <w:noWrap/>
            <w:hideMark/>
          </w:tcPr>
          <w:p w14:paraId="7CC64B5D"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$580,878,940</w:t>
            </w:r>
          </w:p>
        </w:tc>
        <w:tc>
          <w:tcPr>
            <w:tcW w:w="1216" w:type="dxa"/>
            <w:noWrap/>
            <w:hideMark/>
          </w:tcPr>
          <w:p w14:paraId="5E461702"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$252,630,545</w:t>
            </w:r>
          </w:p>
        </w:tc>
        <w:tc>
          <w:tcPr>
            <w:tcW w:w="1356" w:type="dxa"/>
            <w:noWrap/>
            <w:hideMark/>
          </w:tcPr>
          <w:p w14:paraId="41ED9B0B"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$3,243,379,684</w:t>
            </w:r>
          </w:p>
        </w:tc>
        <w:tc>
          <w:tcPr>
            <w:tcW w:w="905" w:type="dxa"/>
            <w:noWrap/>
            <w:hideMark/>
          </w:tcPr>
          <w:p w14:paraId="5361BD60"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3.5%</w:t>
            </w:r>
          </w:p>
        </w:tc>
        <w:tc>
          <w:tcPr>
            <w:tcW w:w="1567" w:type="dxa"/>
            <w:noWrap/>
            <w:hideMark/>
          </w:tcPr>
          <w:p w14:paraId="67AAF78B"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$16,307,929,489</w:t>
            </w:r>
          </w:p>
        </w:tc>
        <w:tc>
          <w:tcPr>
            <w:tcW w:w="996" w:type="dxa"/>
            <w:noWrap/>
            <w:hideMark/>
          </w:tcPr>
          <w:p w14:paraId="24E79060"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629A7689"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9C665D" w:rsidRPr="000B7764" w14:paraId="5DF440EB"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92EB3EB"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2019</w:t>
            </w:r>
          </w:p>
        </w:tc>
        <w:tc>
          <w:tcPr>
            <w:tcW w:w="1353" w:type="dxa"/>
            <w:noWrap/>
            <w:hideMark/>
          </w:tcPr>
          <w:p w14:paraId="3FB93728"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$1,844,737,499</w:t>
            </w:r>
          </w:p>
        </w:tc>
        <w:tc>
          <w:tcPr>
            <w:tcW w:w="1203" w:type="dxa"/>
            <w:noWrap/>
            <w:hideMark/>
          </w:tcPr>
          <w:p w14:paraId="3F85CBE1"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$370,876,288</w:t>
            </w:r>
          </w:p>
        </w:tc>
        <w:tc>
          <w:tcPr>
            <w:tcW w:w="1218" w:type="dxa"/>
            <w:noWrap/>
            <w:hideMark/>
          </w:tcPr>
          <w:p w14:paraId="0AEB421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$342,788,045</w:t>
            </w:r>
          </w:p>
        </w:tc>
        <w:tc>
          <w:tcPr>
            <w:tcW w:w="1198" w:type="dxa"/>
            <w:noWrap/>
            <w:hideMark/>
          </w:tcPr>
          <w:p w14:paraId="7E54486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$608,873,354</w:t>
            </w:r>
          </w:p>
        </w:tc>
        <w:tc>
          <w:tcPr>
            <w:tcW w:w="1216" w:type="dxa"/>
            <w:noWrap/>
            <w:hideMark/>
          </w:tcPr>
          <w:p w14:paraId="026A402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$262,782,191</w:t>
            </w:r>
          </w:p>
        </w:tc>
        <w:tc>
          <w:tcPr>
            <w:tcW w:w="1356" w:type="dxa"/>
            <w:noWrap/>
            <w:hideMark/>
          </w:tcPr>
          <w:p w14:paraId="412CF75B"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$3,430,057,376</w:t>
            </w:r>
          </w:p>
        </w:tc>
        <w:tc>
          <w:tcPr>
            <w:tcW w:w="905" w:type="dxa"/>
            <w:noWrap/>
            <w:hideMark/>
          </w:tcPr>
          <w:p w14:paraId="751A454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5.8%</w:t>
            </w:r>
          </w:p>
        </w:tc>
        <w:tc>
          <w:tcPr>
            <w:tcW w:w="1567" w:type="dxa"/>
            <w:noWrap/>
            <w:hideMark/>
          </w:tcPr>
          <w:p w14:paraId="0BE1E41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$16,892,047,814</w:t>
            </w:r>
          </w:p>
        </w:tc>
        <w:tc>
          <w:tcPr>
            <w:tcW w:w="996" w:type="dxa"/>
            <w:noWrap/>
            <w:hideMark/>
          </w:tcPr>
          <w:p w14:paraId="73F7C12F"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02BB13D3"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9C665D" w:rsidRPr="000B7764" w14:paraId="3717E4BF"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E6B6B36"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2020</w:t>
            </w:r>
          </w:p>
        </w:tc>
        <w:tc>
          <w:tcPr>
            <w:tcW w:w="1353" w:type="dxa"/>
            <w:noWrap/>
            <w:hideMark/>
          </w:tcPr>
          <w:p w14:paraId="79FCE06A"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$1,954,275,798</w:t>
            </w:r>
          </w:p>
        </w:tc>
        <w:tc>
          <w:tcPr>
            <w:tcW w:w="1203" w:type="dxa"/>
            <w:noWrap/>
            <w:hideMark/>
          </w:tcPr>
          <w:p w14:paraId="753A2EA0"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$398,436,833</w:t>
            </w:r>
          </w:p>
        </w:tc>
        <w:tc>
          <w:tcPr>
            <w:tcW w:w="1218" w:type="dxa"/>
            <w:noWrap/>
            <w:hideMark/>
          </w:tcPr>
          <w:p w14:paraId="541BB486"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$346,232,704</w:t>
            </w:r>
          </w:p>
        </w:tc>
        <w:tc>
          <w:tcPr>
            <w:tcW w:w="1198" w:type="dxa"/>
            <w:noWrap/>
            <w:hideMark/>
          </w:tcPr>
          <w:p w14:paraId="45E9510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$650,824,562</w:t>
            </w:r>
          </w:p>
        </w:tc>
        <w:tc>
          <w:tcPr>
            <w:tcW w:w="1216" w:type="dxa"/>
            <w:noWrap/>
            <w:hideMark/>
          </w:tcPr>
          <w:p w14:paraId="22D60C94"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$250,697,756</w:t>
            </w:r>
          </w:p>
        </w:tc>
        <w:tc>
          <w:tcPr>
            <w:tcW w:w="1356" w:type="dxa"/>
            <w:noWrap/>
            <w:hideMark/>
          </w:tcPr>
          <w:p w14:paraId="08AD427D"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$3,600,467,653</w:t>
            </w:r>
          </w:p>
        </w:tc>
        <w:tc>
          <w:tcPr>
            <w:tcW w:w="905" w:type="dxa"/>
            <w:noWrap/>
            <w:hideMark/>
          </w:tcPr>
          <w:p w14:paraId="79DC7C24"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5.0%</w:t>
            </w:r>
          </w:p>
        </w:tc>
        <w:tc>
          <w:tcPr>
            <w:tcW w:w="1567" w:type="dxa"/>
            <w:noWrap/>
            <w:hideMark/>
          </w:tcPr>
          <w:p w14:paraId="1A935CE7"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$17,286,853,771</w:t>
            </w:r>
          </w:p>
        </w:tc>
        <w:tc>
          <w:tcPr>
            <w:tcW w:w="996" w:type="dxa"/>
            <w:noWrap/>
            <w:hideMark/>
          </w:tcPr>
          <w:p w14:paraId="225FCC15"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2.3%</w:t>
            </w:r>
          </w:p>
        </w:tc>
        <w:tc>
          <w:tcPr>
            <w:tcW w:w="996" w:type="dxa"/>
            <w:noWrap/>
            <w:hideMark/>
          </w:tcPr>
          <w:p w14:paraId="50250404" w14:textId="77777777" w:rsidR="009C665D" w:rsidRPr="000B7764" w:rsidRDefault="009C665D"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21.0%</w:t>
            </w:r>
          </w:p>
        </w:tc>
      </w:tr>
      <w:tr w:rsidR="009C665D" w:rsidRPr="000B7764" w14:paraId="5BD640FC"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2AAF3E51" w14:textId="77777777" w:rsidR="009C665D" w:rsidRPr="000B7764" w:rsidRDefault="009C665D" w:rsidP="007364AA">
            <w:pPr>
              <w:jc w:val="right"/>
              <w:rPr>
                <w:rFonts w:ascii="Calibri" w:hAnsi="Calibri" w:cs="Calibri"/>
                <w:sz w:val="16"/>
                <w:szCs w:val="16"/>
              </w:rPr>
            </w:pPr>
            <w:r w:rsidRPr="000B7764">
              <w:rPr>
                <w:rFonts w:ascii="Calibri" w:hAnsi="Calibri" w:cs="Calibri"/>
                <w:sz w:val="16"/>
                <w:szCs w:val="16"/>
              </w:rPr>
              <w:t>2021</w:t>
            </w:r>
          </w:p>
        </w:tc>
        <w:tc>
          <w:tcPr>
            <w:tcW w:w="1353" w:type="dxa"/>
            <w:noWrap/>
            <w:hideMark/>
          </w:tcPr>
          <w:p w14:paraId="1FF6757B"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$2,020,561,642</w:t>
            </w:r>
          </w:p>
        </w:tc>
        <w:tc>
          <w:tcPr>
            <w:tcW w:w="1203" w:type="dxa"/>
            <w:noWrap/>
            <w:hideMark/>
          </w:tcPr>
          <w:p w14:paraId="4D05B12C"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$425,048,388</w:t>
            </w:r>
          </w:p>
        </w:tc>
        <w:tc>
          <w:tcPr>
            <w:tcW w:w="1218" w:type="dxa"/>
            <w:noWrap/>
            <w:hideMark/>
          </w:tcPr>
          <w:p w14:paraId="6E6AB561"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$346,502,808</w:t>
            </w:r>
          </w:p>
        </w:tc>
        <w:tc>
          <w:tcPr>
            <w:tcW w:w="1198" w:type="dxa"/>
            <w:noWrap/>
            <w:hideMark/>
          </w:tcPr>
          <w:p w14:paraId="0EBD469F"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$650,633,164</w:t>
            </w:r>
          </w:p>
        </w:tc>
        <w:tc>
          <w:tcPr>
            <w:tcW w:w="1216" w:type="dxa"/>
            <w:noWrap/>
            <w:hideMark/>
          </w:tcPr>
          <w:p w14:paraId="0E4B0952"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$248,633,907</w:t>
            </w:r>
          </w:p>
        </w:tc>
        <w:tc>
          <w:tcPr>
            <w:tcW w:w="1356" w:type="dxa"/>
            <w:noWrap/>
            <w:hideMark/>
          </w:tcPr>
          <w:p w14:paraId="6FB1542C"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$3,691,379,908</w:t>
            </w:r>
          </w:p>
        </w:tc>
        <w:tc>
          <w:tcPr>
            <w:tcW w:w="905" w:type="dxa"/>
            <w:noWrap/>
            <w:hideMark/>
          </w:tcPr>
          <w:p w14:paraId="00F6FD78"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2.5%</w:t>
            </w:r>
          </w:p>
        </w:tc>
        <w:tc>
          <w:tcPr>
            <w:tcW w:w="1567" w:type="dxa"/>
            <w:noWrap/>
            <w:hideMark/>
          </w:tcPr>
          <w:p w14:paraId="1E66A436"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$18,019,692,359</w:t>
            </w:r>
          </w:p>
        </w:tc>
        <w:tc>
          <w:tcPr>
            <w:tcW w:w="996" w:type="dxa"/>
            <w:noWrap/>
            <w:hideMark/>
          </w:tcPr>
          <w:p w14:paraId="62B66742" w14:textId="77777777" w:rsidR="009C665D" w:rsidRPr="001F59B5"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F59B5">
              <w:rPr>
                <w:rFonts w:cstheme="minorHAnsi"/>
                <w:sz w:val="16"/>
                <w:szCs w:val="16"/>
              </w:rPr>
              <w:t>4.2%</w:t>
            </w:r>
          </w:p>
        </w:tc>
        <w:tc>
          <w:tcPr>
            <w:tcW w:w="996" w:type="dxa"/>
            <w:noWrap/>
            <w:hideMark/>
          </w:tcPr>
          <w:p w14:paraId="0AA44ACD"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567">
              <w:rPr>
                <w:rFonts w:cstheme="minorHAnsi"/>
                <w:sz w:val="16"/>
                <w:szCs w:val="16"/>
              </w:rPr>
              <w:t>20.</w:t>
            </w:r>
            <w:r>
              <w:rPr>
                <w:rFonts w:cstheme="minorHAnsi"/>
                <w:sz w:val="16"/>
                <w:szCs w:val="16"/>
              </w:rPr>
              <w:t>5</w:t>
            </w:r>
            <w:r w:rsidRPr="00DF0567">
              <w:rPr>
                <w:rFonts w:cstheme="minorHAnsi"/>
                <w:sz w:val="16"/>
                <w:szCs w:val="16"/>
              </w:rPr>
              <w:t>%</w:t>
            </w:r>
          </w:p>
        </w:tc>
      </w:tr>
      <w:tr w:rsidR="009C665D" w:rsidRPr="000B7764" w14:paraId="13A6F604"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tcPr>
          <w:p w14:paraId="4587EB53" w14:textId="77777777" w:rsidR="009C665D" w:rsidRPr="000B7764" w:rsidRDefault="009C665D" w:rsidP="007364AA">
            <w:pPr>
              <w:jc w:val="right"/>
              <w:rPr>
                <w:rFonts w:ascii="Calibri" w:hAnsi="Calibri" w:cs="Calibri"/>
                <w:sz w:val="16"/>
                <w:szCs w:val="16"/>
              </w:rPr>
            </w:pPr>
            <w:r>
              <w:rPr>
                <w:rFonts w:ascii="Calibri" w:hAnsi="Calibri" w:cs="Calibri"/>
                <w:sz w:val="16"/>
                <w:szCs w:val="16"/>
              </w:rPr>
              <w:t>2022</w:t>
            </w:r>
          </w:p>
        </w:tc>
        <w:tc>
          <w:tcPr>
            <w:tcW w:w="1353" w:type="dxa"/>
            <w:noWrap/>
          </w:tcPr>
          <w:p w14:paraId="0A5B9896"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2,118,696,917</w:t>
            </w:r>
          </w:p>
        </w:tc>
        <w:tc>
          <w:tcPr>
            <w:tcW w:w="1203" w:type="dxa"/>
            <w:noWrap/>
          </w:tcPr>
          <w:p w14:paraId="76F96644"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444,390,394</w:t>
            </w:r>
          </w:p>
        </w:tc>
        <w:tc>
          <w:tcPr>
            <w:tcW w:w="1218" w:type="dxa"/>
            <w:noWrap/>
          </w:tcPr>
          <w:p w14:paraId="58D52C3F"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360,398,630</w:t>
            </w:r>
          </w:p>
        </w:tc>
        <w:tc>
          <w:tcPr>
            <w:tcW w:w="1198" w:type="dxa"/>
            <w:noWrap/>
          </w:tcPr>
          <w:p w14:paraId="050F5C4F"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639,761,058</w:t>
            </w:r>
          </w:p>
        </w:tc>
        <w:tc>
          <w:tcPr>
            <w:tcW w:w="1216" w:type="dxa"/>
            <w:noWrap/>
          </w:tcPr>
          <w:p w14:paraId="3954F9FF"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307,960,050</w:t>
            </w:r>
          </w:p>
        </w:tc>
        <w:tc>
          <w:tcPr>
            <w:tcW w:w="1356" w:type="dxa"/>
            <w:noWrap/>
          </w:tcPr>
          <w:p w14:paraId="0C07876D"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3,871,207,049</w:t>
            </w:r>
          </w:p>
        </w:tc>
        <w:tc>
          <w:tcPr>
            <w:tcW w:w="905" w:type="dxa"/>
            <w:noWrap/>
          </w:tcPr>
          <w:p w14:paraId="17E327A2"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567">
              <w:rPr>
                <w:rFonts w:cstheme="minorHAnsi"/>
                <w:sz w:val="16"/>
                <w:szCs w:val="16"/>
              </w:rPr>
              <w:t>4.9%</w:t>
            </w:r>
          </w:p>
        </w:tc>
        <w:tc>
          <w:tcPr>
            <w:tcW w:w="1567" w:type="dxa"/>
            <w:noWrap/>
          </w:tcPr>
          <w:p w14:paraId="00742CD3"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DF0567">
              <w:rPr>
                <w:rFonts w:cstheme="minorHAnsi"/>
                <w:sz w:val="16"/>
                <w:szCs w:val="16"/>
              </w:rPr>
              <w:t>19,325,893,377</w:t>
            </w:r>
          </w:p>
        </w:tc>
        <w:tc>
          <w:tcPr>
            <w:tcW w:w="996" w:type="dxa"/>
            <w:noWrap/>
          </w:tcPr>
          <w:p w14:paraId="03E84C42"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567">
              <w:rPr>
                <w:rFonts w:cstheme="minorHAnsi"/>
                <w:sz w:val="16"/>
                <w:szCs w:val="16"/>
              </w:rPr>
              <w:t>7.2%</w:t>
            </w:r>
          </w:p>
        </w:tc>
        <w:tc>
          <w:tcPr>
            <w:tcW w:w="996" w:type="dxa"/>
            <w:noWrap/>
          </w:tcPr>
          <w:p w14:paraId="01C23CE6" w14:textId="77777777" w:rsidR="009C665D" w:rsidRPr="00DF0567" w:rsidRDefault="009C665D"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567">
              <w:rPr>
                <w:rFonts w:cstheme="minorHAnsi"/>
                <w:sz w:val="16"/>
                <w:szCs w:val="16"/>
              </w:rPr>
              <w:t>20.0%</w:t>
            </w:r>
          </w:p>
        </w:tc>
      </w:tr>
    </w:tbl>
    <w:p w14:paraId="0738C357" w14:textId="77777777" w:rsidR="009C665D" w:rsidRDefault="009C665D" w:rsidP="009C665D">
      <w:pPr>
        <w:spacing w:after="240"/>
        <w:rPr>
          <w:i/>
          <w:sz w:val="20"/>
          <w:szCs w:val="20"/>
        </w:rPr>
      </w:pPr>
      <w:r w:rsidRPr="00BB27E5">
        <w:rPr>
          <w:i/>
          <w:sz w:val="20"/>
          <w:szCs w:val="20"/>
        </w:rPr>
        <w:t>Source: End of Year Pupil and Financial Report, Schedule 4 – Special Education Expenditures</w:t>
      </w:r>
    </w:p>
    <w:p w14:paraId="1DE693E3" w14:textId="77777777" w:rsidR="009C665D" w:rsidRDefault="009C665D" w:rsidP="009C665D">
      <w:pPr>
        <w:spacing w:after="240"/>
      </w:pPr>
      <w:r>
        <w:t xml:space="preserve">From FY15 to FY22, statewide </w:t>
      </w:r>
      <w:r w:rsidRPr="00B447DA">
        <w:t xml:space="preserve">growth in direct special education expenditures outpaced growth in the total school operating budget. Average annual growth over this period for special education expenditures was </w:t>
      </w:r>
      <w:r>
        <w:t xml:space="preserve">4.4 </w:t>
      </w:r>
      <w:r w:rsidRPr="00B447DA">
        <w:t>percent</w:t>
      </w:r>
      <w:r>
        <w:t xml:space="preserve"> and for total district</w:t>
      </w:r>
      <w:r w:rsidRPr="00B447DA">
        <w:t xml:space="preserve"> operating</w:t>
      </w:r>
      <w:r>
        <w:t xml:space="preserve"> expenditures it was 4.0 percent. Since this is a statewide average, individual districts do not necessarily follow this pattern, though the trend in the Commonwealth’s 29 urban districts was similar, with special education expenditures growing by 4.9 percent compared to 4.4 percent for total operating expenditures. </w:t>
      </w:r>
      <w:r w:rsidRPr="00B447DA">
        <w:t xml:space="preserve">On average, growth in special education spending has put some pressure on the rest of the operating budget </w:t>
      </w:r>
      <w:r>
        <w:t>for many districts</w:t>
      </w:r>
      <w:r w:rsidRPr="00B447DA">
        <w:t>.</w:t>
      </w:r>
    </w:p>
    <w:p w14:paraId="31C4332C" w14:textId="77777777" w:rsidR="009C665D" w:rsidRDefault="009C665D" w:rsidP="009C665D">
      <w:pPr>
        <w:spacing w:after="240"/>
      </w:pPr>
    </w:p>
    <w:p w14:paraId="4EEBF24E" w14:textId="77777777" w:rsidR="009C665D" w:rsidRDefault="009C665D" w:rsidP="009C665D">
      <w:pPr>
        <w:spacing w:after="240"/>
      </w:pPr>
    </w:p>
    <w:p w14:paraId="4CBB7393" w14:textId="77777777" w:rsidR="009C665D" w:rsidRDefault="009C665D" w:rsidP="009C665D">
      <w:pPr>
        <w:spacing w:after="240"/>
      </w:pPr>
    </w:p>
    <w:p w14:paraId="4E4DB50E" w14:textId="77777777" w:rsidR="009C665D" w:rsidRDefault="009C665D" w:rsidP="009C665D">
      <w:pPr>
        <w:spacing w:after="240"/>
      </w:pPr>
    </w:p>
    <w:p w14:paraId="1627AE15" w14:textId="77777777" w:rsidR="009C665D" w:rsidRPr="00BB27E5" w:rsidRDefault="009C665D" w:rsidP="009C665D">
      <w:pPr>
        <w:spacing w:after="240"/>
      </w:pPr>
    </w:p>
    <w:p w14:paraId="0B4E26DC" w14:textId="77777777" w:rsidR="009C665D" w:rsidRDefault="009C665D" w:rsidP="009C665D"/>
    <w:p w14:paraId="426A2368" w14:textId="0240266A" w:rsidR="00B5170F" w:rsidRDefault="00B5170F" w:rsidP="00B5170F">
      <w:pPr>
        <w:spacing w:after="240"/>
        <w:rPr>
          <w:i/>
          <w:sz w:val="20"/>
          <w:szCs w:val="20"/>
        </w:rPr>
        <w:sectPr w:rsidR="00B5170F" w:rsidSect="0047309B">
          <w:pgSz w:w="15840" w:h="12240" w:orient="landscape"/>
          <w:pgMar w:top="1440" w:right="1440" w:bottom="1440" w:left="1440" w:header="720" w:footer="720" w:gutter="0"/>
          <w:cols w:space="720"/>
          <w:docGrid w:linePitch="360"/>
        </w:sectPr>
      </w:pPr>
    </w:p>
    <w:bookmarkEnd w:id="1"/>
    <w:p w14:paraId="6CAD0BE8" w14:textId="77777777" w:rsidR="00F764A1" w:rsidRDefault="00F764A1" w:rsidP="00F764A1">
      <w:pPr>
        <w:pStyle w:val="Heading2"/>
        <w:spacing w:after="240"/>
      </w:pPr>
      <w:r>
        <w:t>Circuit Breaker</w:t>
      </w:r>
    </w:p>
    <w:p w14:paraId="5870A35A" w14:textId="77777777" w:rsidR="005A3F9F" w:rsidRDefault="005A3F9F" w:rsidP="005A3F9F">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the threshold established under c. 132 of the Acts of 2019 (Student Opportunity Act). In addition, the SOA phased in out-of-district transportation costs as eligible costs for reimbursement. </w:t>
      </w:r>
    </w:p>
    <w:p w14:paraId="7437A07D" w14:textId="77777777" w:rsidR="005A3F9F" w:rsidRDefault="005A3F9F" w:rsidP="005A3F9F">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w:t>
      </w:r>
    </w:p>
    <w:p w14:paraId="1514D1BA" w14:textId="77777777" w:rsidR="005A3F9F" w:rsidRDefault="005A3F9F" w:rsidP="005A3F9F">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16"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17"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3FD059B6" w14:textId="77777777" w:rsidR="00621576" w:rsidRDefault="00621576" w:rsidP="00621576">
      <w:pPr>
        <w:pStyle w:val="paragraph"/>
        <w:spacing w:before="0" w:beforeAutospacing="0" w:after="0" w:afterAutospacing="0"/>
        <w:textAlignment w:val="baseline"/>
      </w:pPr>
      <w:r>
        <w:rPr>
          <w:rStyle w:val="normaltextrun"/>
        </w:rPr>
        <w:t xml:space="preserve">Formed through an agreement among two or more local school committees and/or charter school boards under the provisions of </w:t>
      </w:r>
      <w:hyperlink r:id="rId18" w:tgtFrame="_blank" w:history="1">
        <w:r>
          <w:rPr>
            <w:rStyle w:val="normaltextrun"/>
            <w:color w:val="0000FF"/>
          </w:rPr>
          <w:t>Chapter 40, Section 4E</w:t>
        </w:r>
      </w:hyperlink>
      <w:r>
        <w:rPr>
          <w:rStyle w:val="normaltextrun"/>
        </w:rPr>
        <w:t xml:space="preserve">, </w:t>
      </w:r>
      <w:hyperlink r:id="rId19" w:tgtFrame="_blank" w:history="1">
        <w:r>
          <w:rPr>
            <w:rStyle w:val="normaltextrun"/>
            <w:color w:val="0000FF"/>
          </w:rPr>
          <w:t>education collaboratives</w:t>
        </w:r>
      </w:hyperlink>
      <w:r>
        <w:rPr>
          <w:rStyle w:val="normaltextrun"/>
        </w:rPr>
        <w:t xml:space="preserve"> provide programming that supplements and strengthens the programs and services offered by local school committees and charter school boards.</w:t>
      </w:r>
      <w:r>
        <w:t xml:space="preserve"> Education collaboratives enhance</w:t>
      </w:r>
      <w:r>
        <w:rPr>
          <w:color w:val="2B2B2B"/>
          <w:shd w:val="clear" w:color="auto" w:fill="FFFFFF"/>
        </w:rPr>
        <w:t xml:space="preserve"> regional educational capacity </w:t>
      </w:r>
      <w:r>
        <w:rPr>
          <w:color w:val="000000"/>
          <w:shd w:val="clear" w:color="auto" w:fill="FFFFFF"/>
        </w:rPr>
        <w:t xml:space="preserve">while providing cost-effective services and </w:t>
      </w:r>
      <w:r>
        <w:rPr>
          <w:color w:val="2B2B2B"/>
          <w:shd w:val="clear" w:color="auto" w:fill="FFFFFF"/>
        </w:rPr>
        <w:t>resources</w:t>
      </w:r>
      <w:r>
        <w:rPr>
          <w:color w:val="000000"/>
          <w:shd w:val="clear" w:color="auto" w:fill="FFFFFF"/>
        </w:rPr>
        <w:t xml:space="preserve"> to member and non-member districts</w:t>
      </w:r>
      <w:r>
        <w:t>.</w:t>
      </w:r>
      <w:r>
        <w:rPr>
          <w:rStyle w:val="eop"/>
        </w:rPr>
        <w:t> </w:t>
      </w:r>
    </w:p>
    <w:p w14:paraId="370E6CCA" w14:textId="77777777" w:rsidR="00621576" w:rsidRDefault="00621576" w:rsidP="00621576">
      <w:pPr>
        <w:pStyle w:val="paragraph"/>
        <w:spacing w:before="0" w:beforeAutospacing="0" w:after="0" w:afterAutospacing="0"/>
        <w:textAlignment w:val="baseline"/>
      </w:pPr>
    </w:p>
    <w:p w14:paraId="3F705AC6" w14:textId="56B10998" w:rsidR="00621576" w:rsidRDefault="00621576" w:rsidP="00621576">
      <w:pPr>
        <w:pStyle w:val="paragraph"/>
        <w:spacing w:before="0" w:beforeAutospacing="0" w:after="0" w:afterAutospacing="0"/>
        <w:textAlignment w:val="baseline"/>
      </w:pPr>
      <w:r>
        <w:rPr>
          <w:rStyle w:val="normaltextrun"/>
        </w:rPr>
        <w:t xml:space="preserve">In FY2022, 3,827 students with </w:t>
      </w:r>
      <w:r>
        <w:t>a full range of special needs were provided high-quality and tailored education. Responsible for educating many of the most vulnerable students, collaboratives have played a leadership role in developing a broad range of innovative programming to meet a variety of needs by providing training and sharing educational practices.</w:t>
      </w:r>
      <w:r>
        <w:rPr>
          <w:rStyle w:val="eop"/>
          <w:color w:val="2B2B2B"/>
        </w:rPr>
        <w:t> </w:t>
      </w:r>
    </w:p>
    <w:p w14:paraId="61B2EEE8" w14:textId="3200FC4C" w:rsidR="007432E5" w:rsidRPr="00621576" w:rsidRDefault="00621576" w:rsidP="00621576">
      <w:pPr>
        <w:pStyle w:val="paragraph"/>
        <w:spacing w:before="0" w:beforeAutospacing="0" w:after="0" w:afterAutospacing="0"/>
        <w:textAlignment w:val="baseline"/>
        <w:rPr>
          <w:rStyle w:val="normaltextrun"/>
          <w:color w:val="000000"/>
        </w:rPr>
      </w:pPr>
      <w:r>
        <w:rPr>
          <w:rStyle w:val="normaltextrun"/>
          <w:color w:val="000000"/>
        </w:rPr>
        <w:t xml:space="preserve">Additional information on collaboratives, including the authorizing law and companion regulations </w:t>
      </w:r>
      <w:hyperlink r:id="rId20" w:anchor=":~:text=authority%20of%20M.G.L.-,c.,and%20operation%20of%20educational%20collaboratives." w:tgtFrame="_blank" w:history="1">
        <w:r>
          <w:rPr>
            <w:rStyle w:val="normaltextrun"/>
            <w:color w:val="0000FF"/>
          </w:rPr>
          <w:t>(603 CMR 50.00)</w:t>
        </w:r>
      </w:hyperlink>
      <w:r>
        <w:rPr>
          <w:rStyle w:val="normaltextrun"/>
          <w:color w:val="000000"/>
        </w:rPr>
        <w:t xml:space="preserve"> may be accessed on DESE’s </w:t>
      </w:r>
      <w:hyperlink r:id="rId21" w:tgtFrame="_blank" w:history="1">
        <w:r>
          <w:rPr>
            <w:rStyle w:val="normaltextrun"/>
            <w:color w:val="0000FF"/>
          </w:rPr>
          <w:t>website</w:t>
        </w:r>
      </w:hyperlink>
      <w:r>
        <w:rPr>
          <w:rStyle w:val="normaltextrun"/>
          <w:color w:val="000000"/>
        </w:rPr>
        <w:t>.</w:t>
      </w:r>
      <w:r>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468065C6" w14:textId="642224B5" w:rsidR="00437B14" w:rsidRDefault="002177F1" w:rsidP="002C2113">
      <w:r w:rsidRPr="002177F1">
        <w:t xml:space="preserve">Massachusetts’ total student enrollment increased slightly from school year 2020-2021 (FY21) to 2021-2022 (FY22), while the number of students receiving special education services increased as well. The percentage of students with Individualized Education Programs (IEPs) enrolled in Massachusetts public schools increased by 0.2 percentage points in FY22 (Table </w:t>
      </w:r>
      <w:r w:rsidR="00DE51FE">
        <w:t>2</w:t>
      </w:r>
      <w:r w:rsidRPr="002177F1">
        <w:t>). It should be noted that Massachusetts uses the total number of publicly enrolled students as the denominator when calculating the percentage enrollment of students with disabilities in special education.</w:t>
      </w:r>
    </w:p>
    <w:p w14:paraId="0D088EB6" w14:textId="77777777" w:rsidR="00437B14" w:rsidRPr="002177F1" w:rsidRDefault="00437B14" w:rsidP="002C2113"/>
    <w:tbl>
      <w:tblPr>
        <w:tblW w:w="5000" w:type="pct"/>
        <w:tblLook w:val="04A0" w:firstRow="1" w:lastRow="0" w:firstColumn="1" w:lastColumn="0" w:noHBand="0" w:noVBand="1"/>
      </w:tblPr>
      <w:tblGrid>
        <w:gridCol w:w="2340"/>
        <w:gridCol w:w="2340"/>
        <w:gridCol w:w="2340"/>
        <w:gridCol w:w="2340"/>
      </w:tblGrid>
      <w:tr w:rsidR="00F2490D" w14:paraId="34656FAC" w14:textId="77777777" w:rsidTr="00347353">
        <w:trPr>
          <w:trHeight w:val="324"/>
        </w:trPr>
        <w:tc>
          <w:tcPr>
            <w:tcW w:w="5000" w:type="pct"/>
            <w:gridSpan w:val="4"/>
            <w:tcBorders>
              <w:bottom w:val="single" w:sz="8" w:space="0" w:color="auto"/>
            </w:tcBorders>
            <w:shd w:val="clear" w:color="auto" w:fill="auto"/>
            <w:noWrap/>
            <w:vAlign w:val="center"/>
            <w:hideMark/>
          </w:tcPr>
          <w:p w14:paraId="36B76333" w14:textId="4AD5EC8F" w:rsidR="00F2490D" w:rsidRDefault="00F2490D" w:rsidP="00F2490D">
            <w:pPr>
              <w:rPr>
                <w:b/>
                <w:bCs/>
                <w:color w:val="000000"/>
              </w:rPr>
            </w:pPr>
            <w:r>
              <w:rPr>
                <w:b/>
                <w:bCs/>
                <w:color w:val="000000"/>
              </w:rPr>
              <w:t xml:space="preserve">Table </w:t>
            </w:r>
            <w:r w:rsidR="000324A4">
              <w:rPr>
                <w:b/>
                <w:bCs/>
                <w:color w:val="000000"/>
              </w:rPr>
              <w:t>2</w:t>
            </w:r>
            <w:r>
              <w:rPr>
                <w:b/>
                <w:bCs/>
                <w:color w:val="000000"/>
              </w:rPr>
              <w:t>: Number and Percentage of Students with Disabilities, FY07–FY22</w:t>
            </w:r>
          </w:p>
        </w:tc>
      </w:tr>
      <w:tr w:rsidR="00F2490D" w14:paraId="0702C824" w14:textId="77777777" w:rsidTr="00347353">
        <w:trPr>
          <w:trHeight w:val="564"/>
        </w:trPr>
        <w:tc>
          <w:tcPr>
            <w:tcW w:w="1250" w:type="pct"/>
            <w:tcBorders>
              <w:top w:val="single" w:sz="8" w:space="0" w:color="auto"/>
              <w:bottom w:val="single" w:sz="8" w:space="0" w:color="auto"/>
            </w:tcBorders>
            <w:shd w:val="clear" w:color="auto" w:fill="auto"/>
            <w:vAlign w:val="center"/>
            <w:hideMark/>
          </w:tcPr>
          <w:p w14:paraId="766D9ADB" w14:textId="3457A2B1" w:rsidR="00347353" w:rsidRDefault="00F2490D">
            <w:pPr>
              <w:jc w:val="center"/>
              <w:rPr>
                <w:color w:val="000000"/>
                <w:sz w:val="22"/>
                <w:szCs w:val="22"/>
              </w:rPr>
            </w:pPr>
            <w:r w:rsidRPr="4D5372F6">
              <w:rPr>
                <w:color w:val="000000" w:themeColor="text1"/>
                <w:sz w:val="22"/>
                <w:szCs w:val="22"/>
              </w:rPr>
              <w:t xml:space="preserve">School </w:t>
            </w:r>
          </w:p>
          <w:p w14:paraId="3279F2A6" w14:textId="3457A2B1" w:rsidR="00F2490D" w:rsidRDefault="00F2490D">
            <w:pPr>
              <w:jc w:val="center"/>
              <w:rPr>
                <w:color w:val="000000"/>
                <w:sz w:val="22"/>
                <w:szCs w:val="22"/>
              </w:rPr>
            </w:pPr>
            <w:r w:rsidRPr="4D5372F6">
              <w:rPr>
                <w:color w:val="000000" w:themeColor="text1"/>
                <w:sz w:val="22"/>
                <w:szCs w:val="22"/>
              </w:rPr>
              <w:t>Year</w:t>
            </w:r>
          </w:p>
        </w:tc>
        <w:tc>
          <w:tcPr>
            <w:tcW w:w="1250" w:type="pct"/>
            <w:tcBorders>
              <w:top w:val="single" w:sz="8" w:space="0" w:color="auto"/>
              <w:bottom w:val="single" w:sz="8" w:space="0" w:color="auto"/>
            </w:tcBorders>
            <w:shd w:val="clear" w:color="auto" w:fill="auto"/>
            <w:vAlign w:val="center"/>
            <w:hideMark/>
          </w:tcPr>
          <w:p w14:paraId="0B5EA9FE" w14:textId="77777777" w:rsidR="00F2490D" w:rsidRDefault="00F2490D">
            <w:pPr>
              <w:jc w:val="center"/>
              <w:rPr>
                <w:color w:val="000000"/>
                <w:sz w:val="22"/>
                <w:szCs w:val="22"/>
              </w:rPr>
            </w:pPr>
            <w:r>
              <w:rPr>
                <w:color w:val="000000"/>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398E3B53" w14:textId="1F66203E" w:rsidR="00347353" w:rsidRDefault="00F2490D">
            <w:pPr>
              <w:jc w:val="center"/>
              <w:rPr>
                <w:color w:val="000000"/>
                <w:sz w:val="22"/>
                <w:szCs w:val="22"/>
              </w:rPr>
            </w:pPr>
            <w:r w:rsidRPr="4D5372F6">
              <w:rPr>
                <w:color w:val="000000" w:themeColor="text1"/>
                <w:sz w:val="22"/>
                <w:szCs w:val="22"/>
              </w:rPr>
              <w:t xml:space="preserve">Total </w:t>
            </w:r>
          </w:p>
          <w:p w14:paraId="49AC2707" w14:textId="1F66203E" w:rsidR="00F2490D" w:rsidRDefault="00F2490D">
            <w:pPr>
              <w:jc w:val="center"/>
              <w:rPr>
                <w:color w:val="000000"/>
                <w:sz w:val="22"/>
                <w:szCs w:val="22"/>
              </w:rPr>
            </w:pPr>
            <w:r w:rsidRPr="4D5372F6">
              <w:rPr>
                <w:color w:val="000000" w:themeColor="text1"/>
                <w:sz w:val="22"/>
                <w:szCs w:val="22"/>
              </w:rPr>
              <w:t>Enrollment</w:t>
            </w:r>
          </w:p>
        </w:tc>
        <w:tc>
          <w:tcPr>
            <w:tcW w:w="1250" w:type="pct"/>
            <w:tcBorders>
              <w:top w:val="single" w:sz="8" w:space="0" w:color="auto"/>
              <w:bottom w:val="single" w:sz="8" w:space="0" w:color="auto"/>
            </w:tcBorders>
            <w:shd w:val="clear" w:color="auto" w:fill="auto"/>
            <w:vAlign w:val="center"/>
            <w:hideMark/>
          </w:tcPr>
          <w:p w14:paraId="6C620265" w14:textId="77777777" w:rsidR="00F2490D" w:rsidRDefault="00F2490D">
            <w:pPr>
              <w:jc w:val="center"/>
              <w:rPr>
                <w:color w:val="000000"/>
                <w:sz w:val="22"/>
                <w:szCs w:val="22"/>
              </w:rPr>
            </w:pPr>
            <w:r>
              <w:rPr>
                <w:color w:val="000000"/>
                <w:sz w:val="22"/>
                <w:szCs w:val="22"/>
              </w:rPr>
              <w:t>Percentage of Students with Disabilities</w:t>
            </w:r>
          </w:p>
        </w:tc>
      </w:tr>
      <w:tr w:rsidR="00F2490D" w14:paraId="747BEAA9" w14:textId="77777777" w:rsidTr="00347353">
        <w:trPr>
          <w:trHeight w:val="288"/>
        </w:trPr>
        <w:tc>
          <w:tcPr>
            <w:tcW w:w="1250" w:type="pct"/>
            <w:tcBorders>
              <w:top w:val="single" w:sz="8" w:space="0" w:color="auto"/>
            </w:tcBorders>
            <w:shd w:val="clear" w:color="auto" w:fill="auto"/>
            <w:vAlign w:val="center"/>
            <w:hideMark/>
          </w:tcPr>
          <w:p w14:paraId="10C4D2D7" w14:textId="77777777" w:rsidR="00F2490D" w:rsidRDefault="00F2490D">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69D939B3" w14:textId="77777777" w:rsidR="00F2490D" w:rsidRDefault="00F2490D">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4D877FB0" w14:textId="77777777" w:rsidR="00F2490D" w:rsidRDefault="00F2490D">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623A5FD9" w14:textId="77777777" w:rsidR="00F2490D" w:rsidRDefault="00F2490D">
            <w:pPr>
              <w:jc w:val="center"/>
              <w:rPr>
                <w:color w:val="000000"/>
                <w:sz w:val="20"/>
                <w:szCs w:val="20"/>
              </w:rPr>
            </w:pPr>
            <w:r>
              <w:rPr>
                <w:color w:val="000000"/>
                <w:sz w:val="20"/>
                <w:szCs w:val="20"/>
              </w:rPr>
              <w:t>16.7%</w:t>
            </w:r>
          </w:p>
        </w:tc>
      </w:tr>
      <w:tr w:rsidR="00F2490D" w14:paraId="33362E6B" w14:textId="77777777" w:rsidTr="00347353">
        <w:trPr>
          <w:trHeight w:val="288"/>
        </w:trPr>
        <w:tc>
          <w:tcPr>
            <w:tcW w:w="1250" w:type="pct"/>
            <w:shd w:val="clear" w:color="auto" w:fill="auto"/>
            <w:vAlign w:val="center"/>
            <w:hideMark/>
          </w:tcPr>
          <w:p w14:paraId="50E645A3" w14:textId="77777777" w:rsidR="00F2490D" w:rsidRDefault="00F2490D">
            <w:pPr>
              <w:jc w:val="center"/>
              <w:rPr>
                <w:color w:val="000000"/>
                <w:sz w:val="20"/>
                <w:szCs w:val="20"/>
              </w:rPr>
            </w:pPr>
            <w:r>
              <w:rPr>
                <w:color w:val="000000"/>
                <w:sz w:val="20"/>
                <w:szCs w:val="20"/>
              </w:rPr>
              <w:t>2007-08</w:t>
            </w:r>
          </w:p>
        </w:tc>
        <w:tc>
          <w:tcPr>
            <w:tcW w:w="1250" w:type="pct"/>
            <w:shd w:val="clear" w:color="auto" w:fill="auto"/>
            <w:vAlign w:val="center"/>
            <w:hideMark/>
          </w:tcPr>
          <w:p w14:paraId="2D0A5BF4" w14:textId="77777777" w:rsidR="00F2490D" w:rsidRDefault="00F2490D">
            <w:pPr>
              <w:jc w:val="center"/>
              <w:rPr>
                <w:color w:val="000000"/>
                <w:sz w:val="20"/>
                <w:szCs w:val="20"/>
              </w:rPr>
            </w:pPr>
            <w:r>
              <w:rPr>
                <w:color w:val="000000"/>
                <w:sz w:val="20"/>
                <w:szCs w:val="20"/>
              </w:rPr>
              <w:t>164,298</w:t>
            </w:r>
          </w:p>
        </w:tc>
        <w:tc>
          <w:tcPr>
            <w:tcW w:w="1250" w:type="pct"/>
            <w:shd w:val="clear" w:color="auto" w:fill="auto"/>
            <w:vAlign w:val="center"/>
            <w:hideMark/>
          </w:tcPr>
          <w:p w14:paraId="01765C09" w14:textId="77777777" w:rsidR="00F2490D" w:rsidRDefault="00F2490D">
            <w:pPr>
              <w:jc w:val="center"/>
              <w:rPr>
                <w:color w:val="000000"/>
                <w:sz w:val="20"/>
                <w:szCs w:val="20"/>
              </w:rPr>
            </w:pPr>
            <w:r>
              <w:rPr>
                <w:color w:val="000000"/>
                <w:sz w:val="20"/>
                <w:szCs w:val="20"/>
              </w:rPr>
              <w:t>972,178</w:t>
            </w:r>
          </w:p>
        </w:tc>
        <w:tc>
          <w:tcPr>
            <w:tcW w:w="1250" w:type="pct"/>
            <w:shd w:val="clear" w:color="auto" w:fill="auto"/>
            <w:vAlign w:val="center"/>
            <w:hideMark/>
          </w:tcPr>
          <w:p w14:paraId="34B5882E" w14:textId="77777777" w:rsidR="00F2490D" w:rsidRDefault="00F2490D">
            <w:pPr>
              <w:jc w:val="center"/>
              <w:rPr>
                <w:color w:val="000000"/>
                <w:sz w:val="20"/>
                <w:szCs w:val="20"/>
              </w:rPr>
            </w:pPr>
            <w:r>
              <w:rPr>
                <w:color w:val="000000"/>
                <w:sz w:val="20"/>
                <w:szCs w:val="20"/>
              </w:rPr>
              <w:t>16.9%</w:t>
            </w:r>
          </w:p>
        </w:tc>
      </w:tr>
      <w:tr w:rsidR="00F2490D" w14:paraId="7FE290E9" w14:textId="77777777" w:rsidTr="00347353">
        <w:trPr>
          <w:trHeight w:val="288"/>
        </w:trPr>
        <w:tc>
          <w:tcPr>
            <w:tcW w:w="1250" w:type="pct"/>
            <w:shd w:val="clear" w:color="auto" w:fill="auto"/>
            <w:vAlign w:val="center"/>
            <w:hideMark/>
          </w:tcPr>
          <w:p w14:paraId="409F9ED1" w14:textId="77777777" w:rsidR="00F2490D" w:rsidRDefault="00F2490D">
            <w:pPr>
              <w:jc w:val="center"/>
              <w:rPr>
                <w:color w:val="000000"/>
                <w:sz w:val="20"/>
                <w:szCs w:val="20"/>
              </w:rPr>
            </w:pPr>
            <w:r>
              <w:rPr>
                <w:color w:val="000000"/>
                <w:sz w:val="20"/>
                <w:szCs w:val="20"/>
              </w:rPr>
              <w:t>2008-09</w:t>
            </w:r>
          </w:p>
        </w:tc>
        <w:tc>
          <w:tcPr>
            <w:tcW w:w="1250" w:type="pct"/>
            <w:shd w:val="clear" w:color="auto" w:fill="auto"/>
            <w:vAlign w:val="center"/>
            <w:hideMark/>
          </w:tcPr>
          <w:p w14:paraId="469C9540" w14:textId="77777777" w:rsidR="00F2490D" w:rsidRDefault="00F2490D">
            <w:pPr>
              <w:jc w:val="center"/>
              <w:rPr>
                <w:color w:val="000000"/>
                <w:sz w:val="20"/>
                <w:szCs w:val="20"/>
              </w:rPr>
            </w:pPr>
            <w:r>
              <w:rPr>
                <w:color w:val="000000"/>
                <w:sz w:val="20"/>
                <w:szCs w:val="20"/>
              </w:rPr>
              <w:t>166,037</w:t>
            </w:r>
          </w:p>
        </w:tc>
        <w:tc>
          <w:tcPr>
            <w:tcW w:w="1250" w:type="pct"/>
            <w:shd w:val="clear" w:color="auto" w:fill="auto"/>
            <w:vAlign w:val="center"/>
            <w:hideMark/>
          </w:tcPr>
          <w:p w14:paraId="001687D4" w14:textId="77777777" w:rsidR="00F2490D" w:rsidRDefault="00F2490D">
            <w:pPr>
              <w:jc w:val="center"/>
              <w:rPr>
                <w:color w:val="000000"/>
                <w:sz w:val="20"/>
                <w:szCs w:val="20"/>
              </w:rPr>
            </w:pPr>
            <w:r>
              <w:rPr>
                <w:color w:val="000000"/>
                <w:sz w:val="20"/>
                <w:szCs w:val="20"/>
              </w:rPr>
              <w:t>970,059</w:t>
            </w:r>
          </w:p>
        </w:tc>
        <w:tc>
          <w:tcPr>
            <w:tcW w:w="1250" w:type="pct"/>
            <w:shd w:val="clear" w:color="auto" w:fill="auto"/>
            <w:vAlign w:val="center"/>
            <w:hideMark/>
          </w:tcPr>
          <w:p w14:paraId="7B657FBE" w14:textId="77777777" w:rsidR="00F2490D" w:rsidRDefault="00F2490D">
            <w:pPr>
              <w:jc w:val="center"/>
              <w:rPr>
                <w:color w:val="000000"/>
                <w:sz w:val="20"/>
                <w:szCs w:val="20"/>
              </w:rPr>
            </w:pPr>
            <w:r>
              <w:rPr>
                <w:color w:val="000000"/>
                <w:sz w:val="20"/>
                <w:szCs w:val="20"/>
              </w:rPr>
              <w:t>17.1%</w:t>
            </w:r>
          </w:p>
        </w:tc>
      </w:tr>
      <w:tr w:rsidR="00F2490D" w14:paraId="28E2D3ED" w14:textId="77777777" w:rsidTr="00347353">
        <w:trPr>
          <w:trHeight w:val="288"/>
        </w:trPr>
        <w:tc>
          <w:tcPr>
            <w:tcW w:w="1250" w:type="pct"/>
            <w:shd w:val="clear" w:color="auto" w:fill="auto"/>
            <w:vAlign w:val="center"/>
            <w:hideMark/>
          </w:tcPr>
          <w:p w14:paraId="31DE300F" w14:textId="77777777" w:rsidR="00F2490D" w:rsidRDefault="00F2490D">
            <w:pPr>
              <w:jc w:val="center"/>
              <w:rPr>
                <w:color w:val="000000"/>
                <w:sz w:val="20"/>
                <w:szCs w:val="20"/>
              </w:rPr>
            </w:pPr>
            <w:r>
              <w:rPr>
                <w:color w:val="000000"/>
                <w:sz w:val="20"/>
                <w:szCs w:val="20"/>
              </w:rPr>
              <w:t>2009-10</w:t>
            </w:r>
          </w:p>
        </w:tc>
        <w:tc>
          <w:tcPr>
            <w:tcW w:w="1250" w:type="pct"/>
            <w:shd w:val="clear" w:color="auto" w:fill="auto"/>
            <w:vAlign w:val="center"/>
            <w:hideMark/>
          </w:tcPr>
          <w:p w14:paraId="33E67B34" w14:textId="77777777" w:rsidR="00F2490D" w:rsidRDefault="00F2490D">
            <w:pPr>
              <w:jc w:val="center"/>
              <w:rPr>
                <w:color w:val="000000"/>
                <w:sz w:val="20"/>
                <w:szCs w:val="20"/>
              </w:rPr>
            </w:pPr>
            <w:r>
              <w:rPr>
                <w:color w:val="000000"/>
                <w:sz w:val="20"/>
                <w:szCs w:val="20"/>
              </w:rPr>
              <w:t>164,847</w:t>
            </w:r>
          </w:p>
        </w:tc>
        <w:tc>
          <w:tcPr>
            <w:tcW w:w="1250" w:type="pct"/>
            <w:shd w:val="clear" w:color="auto" w:fill="auto"/>
            <w:vAlign w:val="center"/>
            <w:hideMark/>
          </w:tcPr>
          <w:p w14:paraId="2C1145DF" w14:textId="77777777" w:rsidR="00F2490D" w:rsidRDefault="00F2490D">
            <w:pPr>
              <w:jc w:val="center"/>
              <w:rPr>
                <w:color w:val="000000"/>
                <w:sz w:val="20"/>
                <w:szCs w:val="20"/>
              </w:rPr>
            </w:pPr>
            <w:r>
              <w:rPr>
                <w:color w:val="000000"/>
                <w:sz w:val="20"/>
                <w:szCs w:val="20"/>
              </w:rPr>
              <w:t>967,951</w:t>
            </w:r>
          </w:p>
        </w:tc>
        <w:tc>
          <w:tcPr>
            <w:tcW w:w="1250" w:type="pct"/>
            <w:shd w:val="clear" w:color="auto" w:fill="auto"/>
            <w:vAlign w:val="center"/>
            <w:hideMark/>
          </w:tcPr>
          <w:p w14:paraId="2DB23688" w14:textId="77777777" w:rsidR="00F2490D" w:rsidRDefault="00F2490D">
            <w:pPr>
              <w:jc w:val="center"/>
              <w:rPr>
                <w:color w:val="000000"/>
                <w:sz w:val="20"/>
                <w:szCs w:val="20"/>
              </w:rPr>
            </w:pPr>
            <w:r>
              <w:rPr>
                <w:color w:val="000000"/>
                <w:sz w:val="20"/>
                <w:szCs w:val="20"/>
              </w:rPr>
              <w:t>17.0%</w:t>
            </w:r>
          </w:p>
        </w:tc>
      </w:tr>
      <w:tr w:rsidR="00F2490D" w14:paraId="625EC9F8" w14:textId="77777777" w:rsidTr="00347353">
        <w:trPr>
          <w:trHeight w:val="288"/>
        </w:trPr>
        <w:tc>
          <w:tcPr>
            <w:tcW w:w="1250" w:type="pct"/>
            <w:shd w:val="clear" w:color="auto" w:fill="auto"/>
            <w:vAlign w:val="center"/>
            <w:hideMark/>
          </w:tcPr>
          <w:p w14:paraId="20E900BE" w14:textId="77777777" w:rsidR="00F2490D" w:rsidRDefault="00F2490D">
            <w:pPr>
              <w:jc w:val="center"/>
              <w:rPr>
                <w:color w:val="000000"/>
                <w:sz w:val="20"/>
                <w:szCs w:val="20"/>
              </w:rPr>
            </w:pPr>
            <w:r>
              <w:rPr>
                <w:color w:val="000000"/>
                <w:sz w:val="20"/>
                <w:szCs w:val="20"/>
              </w:rPr>
              <w:t>2010-11</w:t>
            </w:r>
          </w:p>
        </w:tc>
        <w:tc>
          <w:tcPr>
            <w:tcW w:w="1250" w:type="pct"/>
            <w:shd w:val="clear" w:color="auto" w:fill="auto"/>
            <w:vAlign w:val="center"/>
            <w:hideMark/>
          </w:tcPr>
          <w:p w14:paraId="25CE441A" w14:textId="77777777" w:rsidR="00F2490D" w:rsidRDefault="00F2490D">
            <w:pPr>
              <w:jc w:val="center"/>
              <w:rPr>
                <w:color w:val="000000"/>
                <w:sz w:val="20"/>
                <w:szCs w:val="20"/>
              </w:rPr>
            </w:pPr>
            <w:r>
              <w:rPr>
                <w:color w:val="000000"/>
                <w:sz w:val="20"/>
                <w:szCs w:val="20"/>
              </w:rPr>
              <w:t>164,711</w:t>
            </w:r>
          </w:p>
        </w:tc>
        <w:tc>
          <w:tcPr>
            <w:tcW w:w="1250" w:type="pct"/>
            <w:shd w:val="clear" w:color="auto" w:fill="auto"/>
            <w:vAlign w:val="center"/>
            <w:hideMark/>
          </w:tcPr>
          <w:p w14:paraId="7517736E" w14:textId="77777777" w:rsidR="00F2490D" w:rsidRDefault="00F2490D">
            <w:pPr>
              <w:jc w:val="center"/>
              <w:rPr>
                <w:color w:val="000000"/>
                <w:sz w:val="20"/>
                <w:szCs w:val="20"/>
              </w:rPr>
            </w:pPr>
            <w:r>
              <w:rPr>
                <w:color w:val="000000"/>
                <w:sz w:val="20"/>
                <w:szCs w:val="20"/>
              </w:rPr>
              <w:t>966,395</w:t>
            </w:r>
          </w:p>
        </w:tc>
        <w:tc>
          <w:tcPr>
            <w:tcW w:w="1250" w:type="pct"/>
            <w:shd w:val="clear" w:color="auto" w:fill="auto"/>
            <w:vAlign w:val="center"/>
            <w:hideMark/>
          </w:tcPr>
          <w:p w14:paraId="1FB448EF" w14:textId="77777777" w:rsidR="00F2490D" w:rsidRDefault="00F2490D">
            <w:pPr>
              <w:jc w:val="center"/>
              <w:rPr>
                <w:color w:val="000000"/>
                <w:sz w:val="20"/>
                <w:szCs w:val="20"/>
              </w:rPr>
            </w:pPr>
            <w:r>
              <w:rPr>
                <w:color w:val="000000"/>
                <w:sz w:val="20"/>
                <w:szCs w:val="20"/>
              </w:rPr>
              <w:t>17.0%</w:t>
            </w:r>
          </w:p>
        </w:tc>
      </w:tr>
      <w:tr w:rsidR="00F2490D" w14:paraId="1D0F8351" w14:textId="77777777" w:rsidTr="00347353">
        <w:trPr>
          <w:trHeight w:val="288"/>
        </w:trPr>
        <w:tc>
          <w:tcPr>
            <w:tcW w:w="1250" w:type="pct"/>
            <w:shd w:val="clear" w:color="auto" w:fill="auto"/>
            <w:vAlign w:val="center"/>
            <w:hideMark/>
          </w:tcPr>
          <w:p w14:paraId="6977246E" w14:textId="77777777" w:rsidR="00F2490D" w:rsidRDefault="00F2490D">
            <w:pPr>
              <w:jc w:val="center"/>
              <w:rPr>
                <w:color w:val="000000"/>
                <w:sz w:val="20"/>
                <w:szCs w:val="20"/>
              </w:rPr>
            </w:pPr>
            <w:r>
              <w:rPr>
                <w:color w:val="000000"/>
                <w:sz w:val="20"/>
                <w:szCs w:val="20"/>
              </w:rPr>
              <w:t>2011-12</w:t>
            </w:r>
          </w:p>
        </w:tc>
        <w:tc>
          <w:tcPr>
            <w:tcW w:w="1250" w:type="pct"/>
            <w:shd w:val="clear" w:color="auto" w:fill="auto"/>
            <w:vAlign w:val="center"/>
            <w:hideMark/>
          </w:tcPr>
          <w:p w14:paraId="1ABD7B09" w14:textId="77777777" w:rsidR="00F2490D" w:rsidRDefault="00F2490D">
            <w:pPr>
              <w:jc w:val="center"/>
              <w:rPr>
                <w:color w:val="000000"/>
                <w:sz w:val="20"/>
                <w:szCs w:val="20"/>
              </w:rPr>
            </w:pPr>
            <w:r>
              <w:rPr>
                <w:color w:val="000000"/>
                <w:sz w:val="20"/>
                <w:szCs w:val="20"/>
              </w:rPr>
              <w:t>163,679</w:t>
            </w:r>
          </w:p>
        </w:tc>
        <w:tc>
          <w:tcPr>
            <w:tcW w:w="1250" w:type="pct"/>
            <w:shd w:val="clear" w:color="auto" w:fill="auto"/>
            <w:vAlign w:val="center"/>
            <w:hideMark/>
          </w:tcPr>
          <w:p w14:paraId="7225D166" w14:textId="77777777" w:rsidR="00F2490D" w:rsidRDefault="00F2490D">
            <w:pPr>
              <w:jc w:val="center"/>
              <w:rPr>
                <w:color w:val="000000"/>
                <w:sz w:val="20"/>
                <w:szCs w:val="20"/>
              </w:rPr>
            </w:pPr>
            <w:r>
              <w:rPr>
                <w:color w:val="000000"/>
                <w:sz w:val="20"/>
                <w:szCs w:val="20"/>
              </w:rPr>
              <w:t>964,198</w:t>
            </w:r>
          </w:p>
        </w:tc>
        <w:tc>
          <w:tcPr>
            <w:tcW w:w="1250" w:type="pct"/>
            <w:shd w:val="clear" w:color="auto" w:fill="auto"/>
            <w:vAlign w:val="center"/>
            <w:hideMark/>
          </w:tcPr>
          <w:p w14:paraId="2FDF1AAF" w14:textId="77777777" w:rsidR="00F2490D" w:rsidRDefault="00F2490D">
            <w:pPr>
              <w:jc w:val="center"/>
              <w:rPr>
                <w:color w:val="000000"/>
                <w:sz w:val="20"/>
                <w:szCs w:val="20"/>
              </w:rPr>
            </w:pPr>
            <w:r>
              <w:rPr>
                <w:color w:val="000000"/>
                <w:sz w:val="20"/>
                <w:szCs w:val="20"/>
              </w:rPr>
              <w:t>17.0%</w:t>
            </w:r>
          </w:p>
        </w:tc>
      </w:tr>
      <w:tr w:rsidR="00F2490D" w14:paraId="45D768A6" w14:textId="77777777" w:rsidTr="00347353">
        <w:trPr>
          <w:trHeight w:val="288"/>
        </w:trPr>
        <w:tc>
          <w:tcPr>
            <w:tcW w:w="1250" w:type="pct"/>
            <w:shd w:val="clear" w:color="auto" w:fill="auto"/>
            <w:vAlign w:val="center"/>
            <w:hideMark/>
          </w:tcPr>
          <w:p w14:paraId="772D88CC" w14:textId="77777777" w:rsidR="00F2490D" w:rsidRDefault="00F2490D">
            <w:pPr>
              <w:jc w:val="center"/>
              <w:rPr>
                <w:color w:val="000000"/>
                <w:sz w:val="20"/>
                <w:szCs w:val="20"/>
              </w:rPr>
            </w:pPr>
            <w:r>
              <w:rPr>
                <w:color w:val="000000"/>
                <w:sz w:val="20"/>
                <w:szCs w:val="20"/>
              </w:rPr>
              <w:t>2012-13</w:t>
            </w:r>
          </w:p>
        </w:tc>
        <w:tc>
          <w:tcPr>
            <w:tcW w:w="1250" w:type="pct"/>
            <w:shd w:val="clear" w:color="auto" w:fill="auto"/>
            <w:vAlign w:val="center"/>
            <w:hideMark/>
          </w:tcPr>
          <w:p w14:paraId="28E5FA2A" w14:textId="77777777" w:rsidR="00F2490D" w:rsidRDefault="00F2490D">
            <w:pPr>
              <w:jc w:val="center"/>
              <w:rPr>
                <w:color w:val="000000"/>
                <w:sz w:val="20"/>
                <w:szCs w:val="20"/>
              </w:rPr>
            </w:pPr>
            <w:r>
              <w:rPr>
                <w:color w:val="000000"/>
                <w:sz w:val="20"/>
                <w:szCs w:val="20"/>
              </w:rPr>
              <w:t>163,921</w:t>
            </w:r>
          </w:p>
        </w:tc>
        <w:tc>
          <w:tcPr>
            <w:tcW w:w="1250" w:type="pct"/>
            <w:shd w:val="clear" w:color="auto" w:fill="auto"/>
            <w:vAlign w:val="center"/>
            <w:hideMark/>
          </w:tcPr>
          <w:p w14:paraId="19BAE112" w14:textId="77777777" w:rsidR="00F2490D" w:rsidRDefault="00F2490D">
            <w:pPr>
              <w:jc w:val="center"/>
              <w:rPr>
                <w:color w:val="000000"/>
                <w:sz w:val="20"/>
                <w:szCs w:val="20"/>
              </w:rPr>
            </w:pPr>
            <w:r>
              <w:rPr>
                <w:color w:val="000000"/>
                <w:sz w:val="20"/>
                <w:szCs w:val="20"/>
              </w:rPr>
              <w:t>965,602</w:t>
            </w:r>
          </w:p>
        </w:tc>
        <w:tc>
          <w:tcPr>
            <w:tcW w:w="1250" w:type="pct"/>
            <w:shd w:val="clear" w:color="auto" w:fill="auto"/>
            <w:vAlign w:val="center"/>
            <w:hideMark/>
          </w:tcPr>
          <w:p w14:paraId="315931C7" w14:textId="77777777" w:rsidR="00F2490D" w:rsidRDefault="00F2490D">
            <w:pPr>
              <w:jc w:val="center"/>
              <w:rPr>
                <w:color w:val="000000"/>
                <w:sz w:val="20"/>
                <w:szCs w:val="20"/>
              </w:rPr>
            </w:pPr>
            <w:r>
              <w:rPr>
                <w:color w:val="000000"/>
                <w:sz w:val="20"/>
                <w:szCs w:val="20"/>
              </w:rPr>
              <w:t>17.0%</w:t>
            </w:r>
          </w:p>
        </w:tc>
      </w:tr>
      <w:tr w:rsidR="00F2490D" w14:paraId="704CFBF4" w14:textId="77777777" w:rsidTr="00347353">
        <w:trPr>
          <w:trHeight w:val="288"/>
        </w:trPr>
        <w:tc>
          <w:tcPr>
            <w:tcW w:w="1250" w:type="pct"/>
            <w:shd w:val="clear" w:color="auto" w:fill="auto"/>
            <w:vAlign w:val="center"/>
            <w:hideMark/>
          </w:tcPr>
          <w:p w14:paraId="73D67B79" w14:textId="77777777" w:rsidR="00F2490D" w:rsidRDefault="00F2490D">
            <w:pPr>
              <w:jc w:val="center"/>
              <w:rPr>
                <w:color w:val="000000"/>
                <w:sz w:val="20"/>
                <w:szCs w:val="20"/>
              </w:rPr>
            </w:pPr>
            <w:r>
              <w:rPr>
                <w:color w:val="000000"/>
                <w:sz w:val="20"/>
                <w:szCs w:val="20"/>
              </w:rPr>
              <w:t>2013-14</w:t>
            </w:r>
          </w:p>
        </w:tc>
        <w:tc>
          <w:tcPr>
            <w:tcW w:w="1250" w:type="pct"/>
            <w:shd w:val="clear" w:color="auto" w:fill="auto"/>
            <w:vAlign w:val="center"/>
            <w:hideMark/>
          </w:tcPr>
          <w:p w14:paraId="064BC2A1" w14:textId="77777777" w:rsidR="00F2490D" w:rsidRDefault="00F2490D">
            <w:pPr>
              <w:jc w:val="center"/>
              <w:rPr>
                <w:color w:val="000000"/>
                <w:sz w:val="20"/>
                <w:szCs w:val="20"/>
              </w:rPr>
            </w:pPr>
            <w:r>
              <w:rPr>
                <w:color w:val="000000"/>
                <w:sz w:val="20"/>
                <w:szCs w:val="20"/>
              </w:rPr>
              <w:t>164,336</w:t>
            </w:r>
          </w:p>
        </w:tc>
        <w:tc>
          <w:tcPr>
            <w:tcW w:w="1250" w:type="pct"/>
            <w:shd w:val="clear" w:color="auto" w:fill="auto"/>
            <w:vAlign w:val="center"/>
            <w:hideMark/>
          </w:tcPr>
          <w:p w14:paraId="23763CBC" w14:textId="77777777" w:rsidR="00F2490D" w:rsidRDefault="00F2490D">
            <w:pPr>
              <w:jc w:val="center"/>
              <w:rPr>
                <w:color w:val="000000"/>
                <w:sz w:val="20"/>
                <w:szCs w:val="20"/>
              </w:rPr>
            </w:pPr>
            <w:r>
              <w:rPr>
                <w:color w:val="000000"/>
                <w:sz w:val="20"/>
                <w:szCs w:val="20"/>
              </w:rPr>
              <w:t>966,360</w:t>
            </w:r>
          </w:p>
        </w:tc>
        <w:tc>
          <w:tcPr>
            <w:tcW w:w="1250" w:type="pct"/>
            <w:shd w:val="clear" w:color="auto" w:fill="auto"/>
            <w:vAlign w:val="center"/>
            <w:hideMark/>
          </w:tcPr>
          <w:p w14:paraId="0A04AC27" w14:textId="77777777" w:rsidR="00F2490D" w:rsidRDefault="00F2490D">
            <w:pPr>
              <w:jc w:val="center"/>
              <w:rPr>
                <w:color w:val="000000"/>
                <w:sz w:val="20"/>
                <w:szCs w:val="20"/>
              </w:rPr>
            </w:pPr>
            <w:r>
              <w:rPr>
                <w:color w:val="000000"/>
                <w:sz w:val="20"/>
                <w:szCs w:val="20"/>
              </w:rPr>
              <w:t>17.0%</w:t>
            </w:r>
          </w:p>
        </w:tc>
      </w:tr>
      <w:tr w:rsidR="00F2490D" w14:paraId="65B70FC2" w14:textId="77777777" w:rsidTr="00347353">
        <w:trPr>
          <w:trHeight w:val="288"/>
        </w:trPr>
        <w:tc>
          <w:tcPr>
            <w:tcW w:w="1250" w:type="pct"/>
            <w:shd w:val="clear" w:color="auto" w:fill="auto"/>
            <w:vAlign w:val="center"/>
            <w:hideMark/>
          </w:tcPr>
          <w:p w14:paraId="546AAACA" w14:textId="77777777" w:rsidR="00F2490D" w:rsidRDefault="00F2490D">
            <w:pPr>
              <w:jc w:val="center"/>
              <w:rPr>
                <w:color w:val="000000"/>
                <w:sz w:val="20"/>
                <w:szCs w:val="20"/>
              </w:rPr>
            </w:pPr>
            <w:r>
              <w:rPr>
                <w:color w:val="000000"/>
                <w:sz w:val="20"/>
                <w:szCs w:val="20"/>
              </w:rPr>
              <w:t>2014-15</w:t>
            </w:r>
          </w:p>
        </w:tc>
        <w:tc>
          <w:tcPr>
            <w:tcW w:w="1250" w:type="pct"/>
            <w:shd w:val="clear" w:color="auto" w:fill="auto"/>
            <w:vAlign w:val="center"/>
            <w:hideMark/>
          </w:tcPr>
          <w:p w14:paraId="1B26D7A2" w14:textId="77777777" w:rsidR="00F2490D" w:rsidRDefault="00F2490D">
            <w:pPr>
              <w:jc w:val="center"/>
              <w:rPr>
                <w:color w:val="000000"/>
                <w:sz w:val="20"/>
                <w:szCs w:val="20"/>
              </w:rPr>
            </w:pPr>
            <w:r>
              <w:rPr>
                <w:color w:val="000000"/>
                <w:sz w:val="20"/>
                <w:szCs w:val="20"/>
              </w:rPr>
              <w:t>165,060</w:t>
            </w:r>
          </w:p>
        </w:tc>
        <w:tc>
          <w:tcPr>
            <w:tcW w:w="1250" w:type="pct"/>
            <w:shd w:val="clear" w:color="auto" w:fill="auto"/>
            <w:vAlign w:val="center"/>
            <w:hideMark/>
          </w:tcPr>
          <w:p w14:paraId="3C2B29EF" w14:textId="77777777" w:rsidR="00F2490D" w:rsidRDefault="00F2490D">
            <w:pPr>
              <w:jc w:val="center"/>
              <w:rPr>
                <w:color w:val="000000"/>
                <w:sz w:val="20"/>
                <w:szCs w:val="20"/>
              </w:rPr>
            </w:pPr>
            <w:r>
              <w:rPr>
                <w:color w:val="000000"/>
                <w:sz w:val="20"/>
                <w:szCs w:val="20"/>
              </w:rPr>
              <w:t>966,391</w:t>
            </w:r>
          </w:p>
        </w:tc>
        <w:tc>
          <w:tcPr>
            <w:tcW w:w="1250" w:type="pct"/>
            <w:shd w:val="clear" w:color="auto" w:fill="auto"/>
            <w:vAlign w:val="center"/>
            <w:hideMark/>
          </w:tcPr>
          <w:p w14:paraId="5EF4859F" w14:textId="77777777" w:rsidR="00F2490D" w:rsidRDefault="00F2490D">
            <w:pPr>
              <w:jc w:val="center"/>
              <w:rPr>
                <w:color w:val="000000"/>
                <w:sz w:val="20"/>
                <w:szCs w:val="20"/>
              </w:rPr>
            </w:pPr>
            <w:r>
              <w:rPr>
                <w:color w:val="000000"/>
                <w:sz w:val="20"/>
                <w:szCs w:val="20"/>
              </w:rPr>
              <w:t>17.1%</w:t>
            </w:r>
          </w:p>
        </w:tc>
      </w:tr>
      <w:tr w:rsidR="00F2490D" w14:paraId="54E49B26" w14:textId="77777777" w:rsidTr="00347353">
        <w:trPr>
          <w:trHeight w:val="288"/>
        </w:trPr>
        <w:tc>
          <w:tcPr>
            <w:tcW w:w="1250" w:type="pct"/>
            <w:shd w:val="clear" w:color="auto" w:fill="auto"/>
            <w:vAlign w:val="center"/>
            <w:hideMark/>
          </w:tcPr>
          <w:p w14:paraId="3AE46E01" w14:textId="77777777" w:rsidR="00F2490D" w:rsidRDefault="00F2490D">
            <w:pPr>
              <w:jc w:val="center"/>
              <w:rPr>
                <w:color w:val="000000"/>
                <w:sz w:val="20"/>
                <w:szCs w:val="20"/>
              </w:rPr>
            </w:pPr>
            <w:r>
              <w:rPr>
                <w:color w:val="000000"/>
                <w:sz w:val="20"/>
                <w:szCs w:val="20"/>
              </w:rPr>
              <w:t>2015-16</w:t>
            </w:r>
          </w:p>
        </w:tc>
        <w:tc>
          <w:tcPr>
            <w:tcW w:w="1250" w:type="pct"/>
            <w:shd w:val="clear" w:color="auto" w:fill="auto"/>
            <w:vAlign w:val="center"/>
            <w:hideMark/>
          </w:tcPr>
          <w:p w14:paraId="685CDEBF" w14:textId="77777777" w:rsidR="00F2490D" w:rsidRDefault="00F2490D">
            <w:pPr>
              <w:jc w:val="center"/>
              <w:rPr>
                <w:color w:val="000000"/>
                <w:sz w:val="20"/>
                <w:szCs w:val="20"/>
              </w:rPr>
            </w:pPr>
            <w:r>
              <w:rPr>
                <w:color w:val="000000"/>
                <w:sz w:val="20"/>
                <w:szCs w:val="20"/>
              </w:rPr>
              <w:t>165,560</w:t>
            </w:r>
          </w:p>
        </w:tc>
        <w:tc>
          <w:tcPr>
            <w:tcW w:w="1250" w:type="pct"/>
            <w:shd w:val="clear" w:color="auto" w:fill="auto"/>
            <w:vAlign w:val="center"/>
            <w:hideMark/>
          </w:tcPr>
          <w:p w14:paraId="4DDA430A" w14:textId="77777777" w:rsidR="00F2490D" w:rsidRDefault="00F2490D">
            <w:pPr>
              <w:jc w:val="center"/>
              <w:rPr>
                <w:color w:val="000000"/>
                <w:sz w:val="20"/>
                <w:szCs w:val="20"/>
              </w:rPr>
            </w:pPr>
            <w:r>
              <w:rPr>
                <w:color w:val="000000"/>
                <w:sz w:val="20"/>
                <w:szCs w:val="20"/>
              </w:rPr>
              <w:t>953,429</w:t>
            </w:r>
          </w:p>
        </w:tc>
        <w:tc>
          <w:tcPr>
            <w:tcW w:w="1250" w:type="pct"/>
            <w:shd w:val="clear" w:color="auto" w:fill="auto"/>
            <w:vAlign w:val="center"/>
            <w:hideMark/>
          </w:tcPr>
          <w:p w14:paraId="494AC7ED" w14:textId="77777777" w:rsidR="00F2490D" w:rsidRDefault="00F2490D">
            <w:pPr>
              <w:jc w:val="center"/>
              <w:rPr>
                <w:color w:val="000000"/>
                <w:sz w:val="20"/>
                <w:szCs w:val="20"/>
              </w:rPr>
            </w:pPr>
            <w:r>
              <w:rPr>
                <w:color w:val="000000"/>
                <w:sz w:val="20"/>
                <w:szCs w:val="20"/>
              </w:rPr>
              <w:t>17.2%</w:t>
            </w:r>
          </w:p>
        </w:tc>
      </w:tr>
      <w:tr w:rsidR="00F2490D" w14:paraId="1ABC8469" w14:textId="77777777" w:rsidTr="00347353">
        <w:trPr>
          <w:trHeight w:val="288"/>
        </w:trPr>
        <w:tc>
          <w:tcPr>
            <w:tcW w:w="1250" w:type="pct"/>
            <w:shd w:val="clear" w:color="auto" w:fill="auto"/>
            <w:vAlign w:val="center"/>
            <w:hideMark/>
          </w:tcPr>
          <w:p w14:paraId="6120E8A7" w14:textId="77777777" w:rsidR="00F2490D" w:rsidRDefault="00F2490D">
            <w:pPr>
              <w:jc w:val="center"/>
              <w:rPr>
                <w:color w:val="000000"/>
                <w:sz w:val="20"/>
                <w:szCs w:val="20"/>
              </w:rPr>
            </w:pPr>
            <w:r>
              <w:rPr>
                <w:color w:val="000000"/>
                <w:sz w:val="20"/>
                <w:szCs w:val="20"/>
              </w:rPr>
              <w:t>2016-17</w:t>
            </w:r>
          </w:p>
        </w:tc>
        <w:tc>
          <w:tcPr>
            <w:tcW w:w="1250" w:type="pct"/>
            <w:shd w:val="clear" w:color="auto" w:fill="auto"/>
            <w:vAlign w:val="center"/>
            <w:hideMark/>
          </w:tcPr>
          <w:p w14:paraId="468A456E" w14:textId="77777777" w:rsidR="00F2490D" w:rsidRDefault="00F2490D">
            <w:pPr>
              <w:jc w:val="center"/>
              <w:rPr>
                <w:color w:val="000000"/>
                <w:sz w:val="20"/>
                <w:szCs w:val="20"/>
              </w:rPr>
            </w:pPr>
            <w:r>
              <w:rPr>
                <w:color w:val="000000"/>
                <w:sz w:val="20"/>
                <w:szCs w:val="20"/>
              </w:rPr>
              <w:t>167,530</w:t>
            </w:r>
          </w:p>
        </w:tc>
        <w:tc>
          <w:tcPr>
            <w:tcW w:w="1250" w:type="pct"/>
            <w:shd w:val="clear" w:color="auto" w:fill="auto"/>
            <w:vAlign w:val="center"/>
            <w:hideMark/>
          </w:tcPr>
          <w:p w14:paraId="419662FB" w14:textId="77777777" w:rsidR="00F2490D" w:rsidRDefault="00F2490D">
            <w:pPr>
              <w:jc w:val="center"/>
              <w:rPr>
                <w:color w:val="000000"/>
                <w:sz w:val="20"/>
                <w:szCs w:val="20"/>
              </w:rPr>
            </w:pPr>
            <w:r>
              <w:rPr>
                <w:color w:val="000000"/>
                <w:sz w:val="20"/>
                <w:szCs w:val="20"/>
              </w:rPr>
              <w:t>953,748</w:t>
            </w:r>
          </w:p>
        </w:tc>
        <w:tc>
          <w:tcPr>
            <w:tcW w:w="1250" w:type="pct"/>
            <w:shd w:val="clear" w:color="auto" w:fill="auto"/>
            <w:vAlign w:val="center"/>
            <w:hideMark/>
          </w:tcPr>
          <w:p w14:paraId="415FFEBE" w14:textId="77777777" w:rsidR="00F2490D" w:rsidRDefault="00F2490D">
            <w:pPr>
              <w:jc w:val="center"/>
              <w:rPr>
                <w:color w:val="000000"/>
                <w:sz w:val="20"/>
                <w:szCs w:val="20"/>
              </w:rPr>
            </w:pPr>
            <w:r>
              <w:rPr>
                <w:color w:val="000000"/>
                <w:sz w:val="20"/>
                <w:szCs w:val="20"/>
              </w:rPr>
              <w:t>17.4%</w:t>
            </w:r>
          </w:p>
        </w:tc>
      </w:tr>
      <w:tr w:rsidR="00F2490D" w14:paraId="6C606C24" w14:textId="77777777" w:rsidTr="00347353">
        <w:trPr>
          <w:trHeight w:val="288"/>
        </w:trPr>
        <w:tc>
          <w:tcPr>
            <w:tcW w:w="1250" w:type="pct"/>
            <w:shd w:val="clear" w:color="auto" w:fill="auto"/>
            <w:vAlign w:val="center"/>
            <w:hideMark/>
          </w:tcPr>
          <w:p w14:paraId="4D306B43" w14:textId="77777777" w:rsidR="00F2490D" w:rsidRDefault="00F2490D">
            <w:pPr>
              <w:jc w:val="center"/>
              <w:rPr>
                <w:color w:val="000000"/>
                <w:sz w:val="20"/>
                <w:szCs w:val="20"/>
              </w:rPr>
            </w:pPr>
            <w:r>
              <w:rPr>
                <w:color w:val="000000"/>
                <w:sz w:val="20"/>
                <w:szCs w:val="20"/>
              </w:rPr>
              <w:t>2017-18</w:t>
            </w:r>
          </w:p>
        </w:tc>
        <w:tc>
          <w:tcPr>
            <w:tcW w:w="1250" w:type="pct"/>
            <w:shd w:val="clear" w:color="auto" w:fill="auto"/>
            <w:vAlign w:val="center"/>
            <w:hideMark/>
          </w:tcPr>
          <w:p w14:paraId="558FCF3E" w14:textId="77777777" w:rsidR="00F2490D" w:rsidRDefault="00F2490D">
            <w:pPr>
              <w:jc w:val="center"/>
              <w:rPr>
                <w:color w:val="000000"/>
                <w:sz w:val="20"/>
                <w:szCs w:val="20"/>
              </w:rPr>
            </w:pPr>
            <w:r>
              <w:rPr>
                <w:color w:val="000000"/>
                <w:sz w:val="20"/>
                <w:szCs w:val="20"/>
              </w:rPr>
              <w:t>171,061</w:t>
            </w:r>
          </w:p>
        </w:tc>
        <w:tc>
          <w:tcPr>
            <w:tcW w:w="1250" w:type="pct"/>
            <w:shd w:val="clear" w:color="auto" w:fill="auto"/>
            <w:vAlign w:val="center"/>
            <w:hideMark/>
          </w:tcPr>
          <w:p w14:paraId="090E5891" w14:textId="77777777" w:rsidR="00F2490D" w:rsidRDefault="00F2490D">
            <w:pPr>
              <w:jc w:val="center"/>
              <w:rPr>
                <w:color w:val="000000"/>
                <w:sz w:val="20"/>
                <w:szCs w:val="20"/>
              </w:rPr>
            </w:pPr>
            <w:r>
              <w:rPr>
                <w:color w:val="000000"/>
                <w:sz w:val="20"/>
                <w:szCs w:val="20"/>
              </w:rPr>
              <w:t>954,034</w:t>
            </w:r>
          </w:p>
        </w:tc>
        <w:tc>
          <w:tcPr>
            <w:tcW w:w="1250" w:type="pct"/>
            <w:shd w:val="clear" w:color="auto" w:fill="auto"/>
            <w:vAlign w:val="center"/>
            <w:hideMark/>
          </w:tcPr>
          <w:p w14:paraId="06685A64" w14:textId="77777777" w:rsidR="00F2490D" w:rsidRDefault="00F2490D">
            <w:pPr>
              <w:jc w:val="center"/>
              <w:rPr>
                <w:color w:val="000000"/>
                <w:sz w:val="20"/>
                <w:szCs w:val="20"/>
              </w:rPr>
            </w:pPr>
            <w:r>
              <w:rPr>
                <w:color w:val="000000"/>
                <w:sz w:val="20"/>
                <w:szCs w:val="20"/>
              </w:rPr>
              <w:t>17.7%</w:t>
            </w:r>
          </w:p>
        </w:tc>
      </w:tr>
      <w:tr w:rsidR="00F2490D" w14:paraId="498DD9CE" w14:textId="77777777" w:rsidTr="00347353">
        <w:trPr>
          <w:trHeight w:val="288"/>
        </w:trPr>
        <w:tc>
          <w:tcPr>
            <w:tcW w:w="1250" w:type="pct"/>
            <w:shd w:val="clear" w:color="auto" w:fill="auto"/>
            <w:vAlign w:val="center"/>
            <w:hideMark/>
          </w:tcPr>
          <w:p w14:paraId="4A219BA9" w14:textId="77777777" w:rsidR="00F2490D" w:rsidRDefault="00F2490D">
            <w:pPr>
              <w:jc w:val="center"/>
              <w:rPr>
                <w:color w:val="000000"/>
                <w:sz w:val="20"/>
                <w:szCs w:val="20"/>
              </w:rPr>
            </w:pPr>
            <w:r>
              <w:rPr>
                <w:color w:val="000000"/>
                <w:sz w:val="20"/>
                <w:szCs w:val="20"/>
              </w:rPr>
              <w:t>2018-19</w:t>
            </w:r>
          </w:p>
        </w:tc>
        <w:tc>
          <w:tcPr>
            <w:tcW w:w="1250" w:type="pct"/>
            <w:shd w:val="clear" w:color="auto" w:fill="auto"/>
            <w:vAlign w:val="center"/>
            <w:hideMark/>
          </w:tcPr>
          <w:p w14:paraId="065D8288" w14:textId="77777777" w:rsidR="00F2490D" w:rsidRDefault="00F2490D">
            <w:pPr>
              <w:jc w:val="center"/>
              <w:rPr>
                <w:color w:val="000000"/>
                <w:sz w:val="20"/>
                <w:szCs w:val="20"/>
              </w:rPr>
            </w:pPr>
            <w:r>
              <w:rPr>
                <w:color w:val="000000"/>
                <w:sz w:val="20"/>
                <w:szCs w:val="20"/>
              </w:rPr>
              <w:t>173,843</w:t>
            </w:r>
          </w:p>
        </w:tc>
        <w:tc>
          <w:tcPr>
            <w:tcW w:w="1250" w:type="pct"/>
            <w:shd w:val="clear" w:color="auto" w:fill="auto"/>
            <w:vAlign w:val="center"/>
            <w:hideMark/>
          </w:tcPr>
          <w:p w14:paraId="4C65509B" w14:textId="77777777" w:rsidR="00F2490D" w:rsidRDefault="00F2490D">
            <w:pPr>
              <w:jc w:val="center"/>
              <w:rPr>
                <w:color w:val="000000"/>
                <w:sz w:val="20"/>
                <w:szCs w:val="20"/>
              </w:rPr>
            </w:pPr>
            <w:r>
              <w:rPr>
                <w:color w:val="000000"/>
                <w:sz w:val="20"/>
                <w:szCs w:val="20"/>
              </w:rPr>
              <w:t>951,631</w:t>
            </w:r>
          </w:p>
        </w:tc>
        <w:tc>
          <w:tcPr>
            <w:tcW w:w="1250" w:type="pct"/>
            <w:shd w:val="clear" w:color="auto" w:fill="auto"/>
            <w:vAlign w:val="center"/>
            <w:hideMark/>
          </w:tcPr>
          <w:p w14:paraId="65D222CC" w14:textId="77777777" w:rsidR="00F2490D" w:rsidRDefault="00F2490D">
            <w:pPr>
              <w:jc w:val="center"/>
              <w:rPr>
                <w:color w:val="000000"/>
                <w:sz w:val="20"/>
                <w:szCs w:val="20"/>
              </w:rPr>
            </w:pPr>
            <w:r>
              <w:rPr>
                <w:color w:val="000000"/>
                <w:sz w:val="20"/>
                <w:szCs w:val="20"/>
              </w:rPr>
              <w:t>18.1%</w:t>
            </w:r>
          </w:p>
        </w:tc>
      </w:tr>
      <w:tr w:rsidR="00F2490D" w14:paraId="42FFED2D" w14:textId="77777777" w:rsidTr="00347353">
        <w:trPr>
          <w:trHeight w:val="288"/>
        </w:trPr>
        <w:tc>
          <w:tcPr>
            <w:tcW w:w="1250" w:type="pct"/>
            <w:shd w:val="clear" w:color="auto" w:fill="auto"/>
            <w:vAlign w:val="center"/>
            <w:hideMark/>
          </w:tcPr>
          <w:p w14:paraId="61E98AAD" w14:textId="77777777" w:rsidR="00F2490D" w:rsidRDefault="00F2490D">
            <w:pPr>
              <w:jc w:val="center"/>
              <w:rPr>
                <w:color w:val="000000"/>
                <w:sz w:val="20"/>
                <w:szCs w:val="20"/>
              </w:rPr>
            </w:pPr>
            <w:r>
              <w:rPr>
                <w:color w:val="000000"/>
                <w:sz w:val="20"/>
                <w:szCs w:val="20"/>
              </w:rPr>
              <w:t>2019-20</w:t>
            </w:r>
          </w:p>
        </w:tc>
        <w:tc>
          <w:tcPr>
            <w:tcW w:w="1250" w:type="pct"/>
            <w:shd w:val="clear" w:color="auto" w:fill="auto"/>
            <w:vAlign w:val="center"/>
            <w:hideMark/>
          </w:tcPr>
          <w:p w14:paraId="5779FCB1" w14:textId="77777777" w:rsidR="00F2490D" w:rsidRDefault="00F2490D">
            <w:pPr>
              <w:jc w:val="center"/>
              <w:rPr>
                <w:color w:val="000000"/>
                <w:sz w:val="20"/>
                <w:szCs w:val="20"/>
              </w:rPr>
            </w:pPr>
            <w:r>
              <w:rPr>
                <w:color w:val="000000"/>
                <w:sz w:val="20"/>
                <w:szCs w:val="20"/>
              </w:rPr>
              <w:t>176,741</w:t>
            </w:r>
          </w:p>
        </w:tc>
        <w:tc>
          <w:tcPr>
            <w:tcW w:w="1250" w:type="pct"/>
            <w:shd w:val="clear" w:color="auto" w:fill="auto"/>
            <w:vAlign w:val="center"/>
            <w:hideMark/>
          </w:tcPr>
          <w:p w14:paraId="7DDFF713" w14:textId="77777777" w:rsidR="00F2490D" w:rsidRDefault="00F2490D">
            <w:pPr>
              <w:jc w:val="center"/>
              <w:rPr>
                <w:color w:val="000000"/>
                <w:sz w:val="20"/>
                <w:szCs w:val="20"/>
              </w:rPr>
            </w:pPr>
            <w:r>
              <w:rPr>
                <w:color w:val="000000"/>
                <w:sz w:val="20"/>
                <w:szCs w:val="20"/>
              </w:rPr>
              <w:t>948,828</w:t>
            </w:r>
          </w:p>
        </w:tc>
        <w:tc>
          <w:tcPr>
            <w:tcW w:w="1250" w:type="pct"/>
            <w:shd w:val="clear" w:color="auto" w:fill="auto"/>
            <w:vAlign w:val="center"/>
            <w:hideMark/>
          </w:tcPr>
          <w:p w14:paraId="14169FDF" w14:textId="77777777" w:rsidR="00F2490D" w:rsidRDefault="00F2490D">
            <w:pPr>
              <w:jc w:val="center"/>
              <w:rPr>
                <w:color w:val="000000"/>
                <w:sz w:val="20"/>
                <w:szCs w:val="20"/>
              </w:rPr>
            </w:pPr>
            <w:r>
              <w:rPr>
                <w:color w:val="000000"/>
                <w:sz w:val="20"/>
                <w:szCs w:val="20"/>
              </w:rPr>
              <w:t>18.4%</w:t>
            </w:r>
          </w:p>
        </w:tc>
      </w:tr>
      <w:tr w:rsidR="00F2490D" w14:paraId="5A64B105" w14:textId="77777777" w:rsidTr="00347353">
        <w:trPr>
          <w:trHeight w:val="288"/>
        </w:trPr>
        <w:tc>
          <w:tcPr>
            <w:tcW w:w="1250" w:type="pct"/>
            <w:shd w:val="clear" w:color="auto" w:fill="auto"/>
            <w:vAlign w:val="center"/>
            <w:hideMark/>
          </w:tcPr>
          <w:p w14:paraId="6F3AB5E8" w14:textId="77777777" w:rsidR="00F2490D" w:rsidRDefault="00F2490D">
            <w:pPr>
              <w:jc w:val="center"/>
              <w:rPr>
                <w:color w:val="000000"/>
                <w:sz w:val="20"/>
                <w:szCs w:val="20"/>
              </w:rPr>
            </w:pPr>
            <w:r>
              <w:rPr>
                <w:color w:val="000000"/>
                <w:sz w:val="20"/>
                <w:szCs w:val="20"/>
              </w:rPr>
              <w:t>2020-21</w:t>
            </w:r>
          </w:p>
        </w:tc>
        <w:tc>
          <w:tcPr>
            <w:tcW w:w="1250" w:type="pct"/>
            <w:shd w:val="clear" w:color="auto" w:fill="auto"/>
            <w:vAlign w:val="center"/>
            <w:hideMark/>
          </w:tcPr>
          <w:p w14:paraId="3A6167F6" w14:textId="77777777" w:rsidR="00F2490D" w:rsidRDefault="00F2490D">
            <w:pPr>
              <w:jc w:val="center"/>
              <w:rPr>
                <w:color w:val="000000"/>
                <w:sz w:val="20"/>
                <w:szCs w:val="20"/>
              </w:rPr>
            </w:pPr>
            <w:r>
              <w:rPr>
                <w:color w:val="000000"/>
                <w:sz w:val="20"/>
                <w:szCs w:val="20"/>
              </w:rPr>
              <w:t>172,379</w:t>
            </w:r>
          </w:p>
        </w:tc>
        <w:tc>
          <w:tcPr>
            <w:tcW w:w="1250" w:type="pct"/>
            <w:shd w:val="clear" w:color="auto" w:fill="auto"/>
            <w:vAlign w:val="center"/>
            <w:hideMark/>
          </w:tcPr>
          <w:p w14:paraId="45DE2ABF" w14:textId="77777777" w:rsidR="00F2490D" w:rsidRDefault="00F2490D">
            <w:pPr>
              <w:jc w:val="center"/>
              <w:rPr>
                <w:color w:val="000000"/>
                <w:sz w:val="20"/>
                <w:szCs w:val="20"/>
              </w:rPr>
            </w:pPr>
            <w:r>
              <w:rPr>
                <w:color w:val="000000"/>
                <w:sz w:val="20"/>
                <w:szCs w:val="20"/>
              </w:rPr>
              <w:t>911,465</w:t>
            </w:r>
          </w:p>
        </w:tc>
        <w:tc>
          <w:tcPr>
            <w:tcW w:w="1250" w:type="pct"/>
            <w:shd w:val="clear" w:color="auto" w:fill="auto"/>
            <w:vAlign w:val="center"/>
            <w:hideMark/>
          </w:tcPr>
          <w:p w14:paraId="771ACE2E" w14:textId="77777777" w:rsidR="00F2490D" w:rsidRDefault="00F2490D">
            <w:pPr>
              <w:jc w:val="center"/>
              <w:rPr>
                <w:color w:val="000000"/>
                <w:sz w:val="20"/>
                <w:szCs w:val="20"/>
              </w:rPr>
            </w:pPr>
            <w:r>
              <w:rPr>
                <w:color w:val="000000"/>
                <w:sz w:val="20"/>
                <w:szCs w:val="20"/>
              </w:rPr>
              <w:t>18.7%</w:t>
            </w:r>
          </w:p>
        </w:tc>
      </w:tr>
      <w:tr w:rsidR="00F2490D" w14:paraId="2CD32F5C" w14:textId="77777777" w:rsidTr="00347353">
        <w:trPr>
          <w:trHeight w:val="300"/>
        </w:trPr>
        <w:tc>
          <w:tcPr>
            <w:tcW w:w="1250" w:type="pct"/>
            <w:tcBorders>
              <w:bottom w:val="single" w:sz="8" w:space="0" w:color="auto"/>
            </w:tcBorders>
            <w:shd w:val="clear" w:color="auto" w:fill="auto"/>
            <w:vAlign w:val="center"/>
            <w:hideMark/>
          </w:tcPr>
          <w:p w14:paraId="63E805D3" w14:textId="77777777" w:rsidR="00F2490D" w:rsidRDefault="00F2490D">
            <w:pPr>
              <w:jc w:val="center"/>
              <w:rPr>
                <w:color w:val="000000"/>
                <w:sz w:val="20"/>
                <w:szCs w:val="20"/>
              </w:rPr>
            </w:pPr>
            <w:r>
              <w:rPr>
                <w:color w:val="000000"/>
                <w:sz w:val="20"/>
                <w:szCs w:val="20"/>
              </w:rPr>
              <w:t>2021-22</w:t>
            </w:r>
          </w:p>
        </w:tc>
        <w:tc>
          <w:tcPr>
            <w:tcW w:w="1250" w:type="pct"/>
            <w:tcBorders>
              <w:bottom w:val="single" w:sz="8" w:space="0" w:color="auto"/>
            </w:tcBorders>
            <w:shd w:val="clear" w:color="auto" w:fill="auto"/>
            <w:vAlign w:val="center"/>
            <w:hideMark/>
          </w:tcPr>
          <w:p w14:paraId="573456E7" w14:textId="77777777" w:rsidR="00F2490D" w:rsidRDefault="00F2490D">
            <w:pPr>
              <w:jc w:val="center"/>
              <w:rPr>
                <w:color w:val="000000"/>
                <w:sz w:val="20"/>
                <w:szCs w:val="20"/>
              </w:rPr>
            </w:pPr>
            <w:r>
              <w:rPr>
                <w:color w:val="000000"/>
                <w:sz w:val="20"/>
                <w:szCs w:val="20"/>
              </w:rPr>
              <w:t>174,505</w:t>
            </w:r>
          </w:p>
        </w:tc>
        <w:tc>
          <w:tcPr>
            <w:tcW w:w="1250" w:type="pct"/>
            <w:tcBorders>
              <w:bottom w:val="single" w:sz="8" w:space="0" w:color="auto"/>
            </w:tcBorders>
            <w:shd w:val="clear" w:color="auto" w:fill="auto"/>
            <w:vAlign w:val="center"/>
            <w:hideMark/>
          </w:tcPr>
          <w:p w14:paraId="0DF6C14D" w14:textId="77777777" w:rsidR="00F2490D" w:rsidRDefault="00F2490D">
            <w:pPr>
              <w:jc w:val="center"/>
              <w:rPr>
                <w:color w:val="000000"/>
                <w:sz w:val="20"/>
                <w:szCs w:val="20"/>
              </w:rPr>
            </w:pPr>
            <w:r>
              <w:rPr>
                <w:color w:val="000000"/>
                <w:sz w:val="20"/>
                <w:szCs w:val="20"/>
              </w:rPr>
              <w:t>911,529</w:t>
            </w:r>
          </w:p>
        </w:tc>
        <w:tc>
          <w:tcPr>
            <w:tcW w:w="1250" w:type="pct"/>
            <w:tcBorders>
              <w:bottom w:val="single" w:sz="8" w:space="0" w:color="auto"/>
            </w:tcBorders>
            <w:shd w:val="clear" w:color="auto" w:fill="auto"/>
            <w:vAlign w:val="center"/>
            <w:hideMark/>
          </w:tcPr>
          <w:p w14:paraId="4E62513B" w14:textId="77777777" w:rsidR="00F2490D" w:rsidRDefault="00F2490D">
            <w:pPr>
              <w:jc w:val="center"/>
              <w:rPr>
                <w:color w:val="000000"/>
                <w:sz w:val="20"/>
                <w:szCs w:val="20"/>
              </w:rPr>
            </w:pPr>
            <w:r>
              <w:rPr>
                <w:color w:val="000000"/>
                <w:sz w:val="20"/>
                <w:szCs w:val="20"/>
              </w:rPr>
              <w:t>18.9%</w:t>
            </w:r>
          </w:p>
        </w:tc>
      </w:tr>
      <w:tr w:rsidR="00F2490D" w14:paraId="0FE14EE9" w14:textId="77777777" w:rsidTr="00347353">
        <w:trPr>
          <w:trHeight w:val="133"/>
        </w:trPr>
        <w:tc>
          <w:tcPr>
            <w:tcW w:w="5000" w:type="pct"/>
            <w:gridSpan w:val="4"/>
            <w:tcBorders>
              <w:top w:val="single" w:sz="8" w:space="0" w:color="auto"/>
            </w:tcBorders>
            <w:shd w:val="clear" w:color="auto" w:fill="auto"/>
            <w:vAlign w:val="center"/>
            <w:hideMark/>
          </w:tcPr>
          <w:p w14:paraId="3CCC979E" w14:textId="77777777" w:rsidR="00F2490D" w:rsidRPr="00F2490D" w:rsidRDefault="00F2490D">
            <w:pPr>
              <w:rPr>
                <w:i/>
                <w:iCs/>
                <w:color w:val="000000"/>
                <w:sz w:val="20"/>
                <w:szCs w:val="20"/>
              </w:rPr>
            </w:pPr>
            <w:r w:rsidRPr="00F2490D">
              <w:rPr>
                <w:i/>
                <w:iCs/>
                <w:color w:val="000000"/>
                <w:sz w:val="20"/>
                <w:szCs w:val="20"/>
              </w:rPr>
              <w:t xml:space="preserve">Source: Massachusetts Student Information Management System </w:t>
            </w:r>
          </w:p>
        </w:tc>
      </w:tr>
    </w:tbl>
    <w:p w14:paraId="70F5CF38" w14:textId="77777777" w:rsidR="00437B14" w:rsidRPr="004C0232" w:rsidRDefault="00437B14" w:rsidP="004C0232">
      <w:pPr>
        <w:pStyle w:val="Heading1"/>
        <w:rPr>
          <w:rFonts w:ascii="Times New Roman" w:hAnsi="Times New Roman" w:cs="Times New Roman"/>
        </w:rPr>
      </w:pPr>
      <w:r w:rsidRPr="004C0232">
        <w:rPr>
          <w:rFonts w:ascii="Times New Roman" w:hAnsi="Times New Roman" w:cs="Times New Roman"/>
        </w:rPr>
        <w:t>For More Information </w:t>
      </w:r>
    </w:p>
    <w:p w14:paraId="6B694814" w14:textId="77777777" w:rsidR="00885FC3" w:rsidRDefault="00437B14" w:rsidP="00437B14">
      <w:pPr>
        <w:pStyle w:val="paragraph"/>
        <w:spacing w:before="0" w:beforeAutospacing="0" w:after="0" w:afterAutospacing="0"/>
        <w:textAlignment w:val="baseline"/>
        <w:rPr>
          <w:rStyle w:val="normaltextrun"/>
        </w:rPr>
      </w:pPr>
      <w:r w:rsidRPr="00DF5987">
        <w:rPr>
          <w:rStyle w:val="normaltextrun"/>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2" w:tgtFrame="_blank" w:history="1">
        <w:r w:rsidRPr="00DF5987">
          <w:rPr>
            <w:rStyle w:val="normaltextrun"/>
            <w:color w:val="0000FF"/>
            <w:u w:val="single"/>
          </w:rPr>
          <w:t>russell.johnston@mass.gov</w:t>
        </w:r>
      </w:hyperlink>
      <w:r w:rsidRPr="00DF5987">
        <w:rPr>
          <w:rStyle w:val="normaltextrun"/>
        </w:rPr>
        <w:t xml:space="preserve"> or by phone at </w:t>
      </w:r>
    </w:p>
    <w:p w14:paraId="211B8929" w14:textId="7FC6098C" w:rsidR="00437B14" w:rsidRPr="00DF5987" w:rsidRDefault="00437B14" w:rsidP="00437B14">
      <w:pPr>
        <w:pStyle w:val="paragraph"/>
        <w:spacing w:before="0" w:beforeAutospacing="0" w:after="0" w:afterAutospacing="0"/>
        <w:textAlignment w:val="baseline"/>
      </w:pPr>
      <w:r w:rsidRPr="00DF5987">
        <w:rPr>
          <w:rStyle w:val="normaltextrun"/>
        </w:rPr>
        <w:t>781-338-3564.</w:t>
      </w:r>
      <w:r w:rsidRPr="00DF5987">
        <w:rPr>
          <w:rStyle w:val="eop"/>
        </w:rPr>
        <w:t> </w:t>
      </w:r>
    </w:p>
    <w:p w14:paraId="24834B16" w14:textId="77777777" w:rsidR="00437B14" w:rsidRPr="002C2113" w:rsidRDefault="00437B14" w:rsidP="002C2113"/>
    <w:sectPr w:rsidR="00437B14" w:rsidRPr="002C2113" w:rsidSect="00886C28">
      <w:footerReference w:type="default" r:id="rId23"/>
      <w:pgSz w:w="12240" w:h="15840"/>
      <w:pgMar w:top="1440" w:right="1440" w:bottom="1440" w:left="1440" w:header="720" w:footer="72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3B47" w14:textId="77777777" w:rsidR="00934B4F" w:rsidRDefault="00934B4F" w:rsidP="00FD2C86">
      <w:r>
        <w:separator/>
      </w:r>
    </w:p>
  </w:endnote>
  <w:endnote w:type="continuationSeparator" w:id="0">
    <w:p w14:paraId="7ED7F7A4" w14:textId="77777777" w:rsidR="00934B4F" w:rsidRDefault="00934B4F" w:rsidP="00FD2C86">
      <w:r>
        <w:continuationSeparator/>
      </w:r>
    </w:p>
  </w:endnote>
  <w:endnote w:type="continuationNotice" w:id="1">
    <w:p w14:paraId="5C10D1AD" w14:textId="77777777" w:rsidR="00934B4F" w:rsidRDefault="0093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55832"/>
      <w:docPartObj>
        <w:docPartGallery w:val="Page Numbers (Bottom of Page)"/>
        <w:docPartUnique/>
      </w:docPartObj>
    </w:sdtPr>
    <w:sdtEndPr>
      <w:rPr>
        <w:noProof/>
      </w:rPr>
    </w:sdtEndPr>
    <w:sdtContent>
      <w:p w14:paraId="201AB7EB" w14:textId="7CA424B2" w:rsidR="00886C28" w:rsidRDefault="00886C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98A3C" w14:textId="77777777" w:rsidR="00886C28" w:rsidRDefault="00886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A0B4" w14:textId="77777777" w:rsidR="00934B4F" w:rsidRDefault="00934B4F" w:rsidP="00FD2C86">
      <w:r>
        <w:separator/>
      </w:r>
    </w:p>
  </w:footnote>
  <w:footnote w:type="continuationSeparator" w:id="0">
    <w:p w14:paraId="0480F25E" w14:textId="77777777" w:rsidR="00934B4F" w:rsidRDefault="00934B4F" w:rsidP="00FD2C86">
      <w:r>
        <w:continuationSeparator/>
      </w:r>
    </w:p>
  </w:footnote>
  <w:footnote w:type="continuationNotice" w:id="1">
    <w:p w14:paraId="36983E91" w14:textId="77777777" w:rsidR="00934B4F" w:rsidRDefault="00934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2FBB4DBF"/>
    <w:multiLevelType w:val="multilevel"/>
    <w:tmpl w:val="C81C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016D"/>
    <w:multiLevelType w:val="hybridMultilevel"/>
    <w:tmpl w:val="A492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6"/>
  </w:num>
  <w:num w:numId="3" w16cid:durableId="2071996131">
    <w:abstractNumId w:val="3"/>
  </w:num>
  <w:num w:numId="4" w16cid:durableId="1426078574">
    <w:abstractNumId w:val="4"/>
  </w:num>
  <w:num w:numId="5" w16cid:durableId="245458667">
    <w:abstractNumId w:val="2"/>
  </w:num>
  <w:num w:numId="6" w16cid:durableId="260189043">
    <w:abstractNumId w:val="5"/>
  </w:num>
  <w:num w:numId="7" w16cid:durableId="2108966916">
    <w:abstractNumId w:val="1"/>
  </w:num>
  <w:num w:numId="8" w16cid:durableId="279147393">
    <w:abstractNumId w:val="8"/>
  </w:num>
  <w:num w:numId="9" w16cid:durableId="155982658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324A4"/>
    <w:rsid w:val="00045077"/>
    <w:rsid w:val="000506EE"/>
    <w:rsid w:val="00050A2B"/>
    <w:rsid w:val="000711BA"/>
    <w:rsid w:val="00076BD2"/>
    <w:rsid w:val="00083FB0"/>
    <w:rsid w:val="0008423F"/>
    <w:rsid w:val="00091A5F"/>
    <w:rsid w:val="00092A27"/>
    <w:rsid w:val="000A7F57"/>
    <w:rsid w:val="000B0A18"/>
    <w:rsid w:val="000B5905"/>
    <w:rsid w:val="000C3B4D"/>
    <w:rsid w:val="000C3B85"/>
    <w:rsid w:val="000C5AF1"/>
    <w:rsid w:val="000D0E81"/>
    <w:rsid w:val="000D1FA5"/>
    <w:rsid w:val="000F0D56"/>
    <w:rsid w:val="0010001F"/>
    <w:rsid w:val="00100600"/>
    <w:rsid w:val="001042D1"/>
    <w:rsid w:val="00112CE2"/>
    <w:rsid w:val="00114A93"/>
    <w:rsid w:val="0013726F"/>
    <w:rsid w:val="00137B48"/>
    <w:rsid w:val="0014102A"/>
    <w:rsid w:val="00143C42"/>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1E1E7B"/>
    <w:rsid w:val="002034A0"/>
    <w:rsid w:val="0020780F"/>
    <w:rsid w:val="00207D58"/>
    <w:rsid w:val="002177F1"/>
    <w:rsid w:val="00222258"/>
    <w:rsid w:val="00227359"/>
    <w:rsid w:val="002441CF"/>
    <w:rsid w:val="00247105"/>
    <w:rsid w:val="002625B1"/>
    <w:rsid w:val="00270FB2"/>
    <w:rsid w:val="00271731"/>
    <w:rsid w:val="002718F2"/>
    <w:rsid w:val="00272C35"/>
    <w:rsid w:val="00274356"/>
    <w:rsid w:val="00294DFB"/>
    <w:rsid w:val="002B5363"/>
    <w:rsid w:val="002C120B"/>
    <w:rsid w:val="002C2113"/>
    <w:rsid w:val="002D1F95"/>
    <w:rsid w:val="002D32C4"/>
    <w:rsid w:val="002D411F"/>
    <w:rsid w:val="002D750F"/>
    <w:rsid w:val="002F201B"/>
    <w:rsid w:val="002F6386"/>
    <w:rsid w:val="00313DEF"/>
    <w:rsid w:val="003151B0"/>
    <w:rsid w:val="00324E05"/>
    <w:rsid w:val="00325F24"/>
    <w:rsid w:val="00345DE2"/>
    <w:rsid w:val="00347353"/>
    <w:rsid w:val="003624CF"/>
    <w:rsid w:val="0038200A"/>
    <w:rsid w:val="0039445E"/>
    <w:rsid w:val="00397FCF"/>
    <w:rsid w:val="003A5775"/>
    <w:rsid w:val="003B1D70"/>
    <w:rsid w:val="003D0635"/>
    <w:rsid w:val="003D40D2"/>
    <w:rsid w:val="003E01D3"/>
    <w:rsid w:val="003F3636"/>
    <w:rsid w:val="0040648B"/>
    <w:rsid w:val="00407D35"/>
    <w:rsid w:val="00407EA1"/>
    <w:rsid w:val="00411528"/>
    <w:rsid w:val="00426714"/>
    <w:rsid w:val="00426D86"/>
    <w:rsid w:val="00437B14"/>
    <w:rsid w:val="00440BAB"/>
    <w:rsid w:val="00441F51"/>
    <w:rsid w:val="0044758D"/>
    <w:rsid w:val="00452287"/>
    <w:rsid w:val="00455CCE"/>
    <w:rsid w:val="00464124"/>
    <w:rsid w:val="00464491"/>
    <w:rsid w:val="00471D55"/>
    <w:rsid w:val="00484A33"/>
    <w:rsid w:val="00486182"/>
    <w:rsid w:val="004A1EF3"/>
    <w:rsid w:val="004C0232"/>
    <w:rsid w:val="004C1FFA"/>
    <w:rsid w:val="004D3CD6"/>
    <w:rsid w:val="004D45D4"/>
    <w:rsid w:val="004E0CA6"/>
    <w:rsid w:val="004E5242"/>
    <w:rsid w:val="004F1C4B"/>
    <w:rsid w:val="004F70F5"/>
    <w:rsid w:val="005152E7"/>
    <w:rsid w:val="00522BFB"/>
    <w:rsid w:val="005350D7"/>
    <w:rsid w:val="00543117"/>
    <w:rsid w:val="00543C6D"/>
    <w:rsid w:val="005818F7"/>
    <w:rsid w:val="00584F22"/>
    <w:rsid w:val="005904A7"/>
    <w:rsid w:val="00595540"/>
    <w:rsid w:val="005A0983"/>
    <w:rsid w:val="005A1790"/>
    <w:rsid w:val="005A367D"/>
    <w:rsid w:val="005A3F9F"/>
    <w:rsid w:val="005A79D2"/>
    <w:rsid w:val="005B30C7"/>
    <w:rsid w:val="005B7B81"/>
    <w:rsid w:val="005C1B4D"/>
    <w:rsid w:val="005C61BB"/>
    <w:rsid w:val="005D6E47"/>
    <w:rsid w:val="005E6ACA"/>
    <w:rsid w:val="005E7464"/>
    <w:rsid w:val="005F037D"/>
    <w:rsid w:val="005F152D"/>
    <w:rsid w:val="005F1897"/>
    <w:rsid w:val="005F3853"/>
    <w:rsid w:val="00603BD5"/>
    <w:rsid w:val="006075BA"/>
    <w:rsid w:val="006150AA"/>
    <w:rsid w:val="00621576"/>
    <w:rsid w:val="0062234D"/>
    <w:rsid w:val="00630594"/>
    <w:rsid w:val="00641DA8"/>
    <w:rsid w:val="00652CD5"/>
    <w:rsid w:val="0065736C"/>
    <w:rsid w:val="0066221E"/>
    <w:rsid w:val="00675B1B"/>
    <w:rsid w:val="00684CA5"/>
    <w:rsid w:val="0069558B"/>
    <w:rsid w:val="00696C3A"/>
    <w:rsid w:val="006B5927"/>
    <w:rsid w:val="006C5ACA"/>
    <w:rsid w:val="006C6F88"/>
    <w:rsid w:val="006D1B5E"/>
    <w:rsid w:val="006F4CF2"/>
    <w:rsid w:val="006F7E53"/>
    <w:rsid w:val="007012FA"/>
    <w:rsid w:val="007102D5"/>
    <w:rsid w:val="00712E66"/>
    <w:rsid w:val="007204A2"/>
    <w:rsid w:val="007210F9"/>
    <w:rsid w:val="00736D17"/>
    <w:rsid w:val="00740C0D"/>
    <w:rsid w:val="00741DF2"/>
    <w:rsid w:val="007432E5"/>
    <w:rsid w:val="00753AEA"/>
    <w:rsid w:val="00755977"/>
    <w:rsid w:val="00763DDA"/>
    <w:rsid w:val="00765318"/>
    <w:rsid w:val="0077336E"/>
    <w:rsid w:val="007771D5"/>
    <w:rsid w:val="0077761F"/>
    <w:rsid w:val="00782514"/>
    <w:rsid w:val="007848DF"/>
    <w:rsid w:val="00787D7B"/>
    <w:rsid w:val="00790B09"/>
    <w:rsid w:val="007B0B11"/>
    <w:rsid w:val="007C3083"/>
    <w:rsid w:val="007E2EC3"/>
    <w:rsid w:val="007E620D"/>
    <w:rsid w:val="007E6DA4"/>
    <w:rsid w:val="007F1BAD"/>
    <w:rsid w:val="00826061"/>
    <w:rsid w:val="00832115"/>
    <w:rsid w:val="008333E6"/>
    <w:rsid w:val="00840009"/>
    <w:rsid w:val="00840662"/>
    <w:rsid w:val="008407A4"/>
    <w:rsid w:val="0086117B"/>
    <w:rsid w:val="00871349"/>
    <w:rsid w:val="008734A6"/>
    <w:rsid w:val="00876A58"/>
    <w:rsid w:val="00881D22"/>
    <w:rsid w:val="0088258A"/>
    <w:rsid w:val="00884567"/>
    <w:rsid w:val="00885FC3"/>
    <w:rsid w:val="00886C28"/>
    <w:rsid w:val="008937A3"/>
    <w:rsid w:val="008B01B8"/>
    <w:rsid w:val="008C0F49"/>
    <w:rsid w:val="008C575C"/>
    <w:rsid w:val="008C65E5"/>
    <w:rsid w:val="008E13DB"/>
    <w:rsid w:val="008E166C"/>
    <w:rsid w:val="008E260F"/>
    <w:rsid w:val="00900BF3"/>
    <w:rsid w:val="00901891"/>
    <w:rsid w:val="00907BC7"/>
    <w:rsid w:val="00917329"/>
    <w:rsid w:val="00934B4F"/>
    <w:rsid w:val="0096394E"/>
    <w:rsid w:val="009756F5"/>
    <w:rsid w:val="00975F4D"/>
    <w:rsid w:val="00976882"/>
    <w:rsid w:val="00992913"/>
    <w:rsid w:val="00993596"/>
    <w:rsid w:val="00994A00"/>
    <w:rsid w:val="0099682E"/>
    <w:rsid w:val="009A3016"/>
    <w:rsid w:val="009A3EAC"/>
    <w:rsid w:val="009A5EBB"/>
    <w:rsid w:val="009C4322"/>
    <w:rsid w:val="009C4D60"/>
    <w:rsid w:val="009C550C"/>
    <w:rsid w:val="009C665D"/>
    <w:rsid w:val="009C7281"/>
    <w:rsid w:val="009D1266"/>
    <w:rsid w:val="009D7BA2"/>
    <w:rsid w:val="009E45FA"/>
    <w:rsid w:val="009E52E7"/>
    <w:rsid w:val="00A03535"/>
    <w:rsid w:val="00A10275"/>
    <w:rsid w:val="00A11174"/>
    <w:rsid w:val="00A170C3"/>
    <w:rsid w:val="00A42140"/>
    <w:rsid w:val="00A426DB"/>
    <w:rsid w:val="00A476CE"/>
    <w:rsid w:val="00A5157F"/>
    <w:rsid w:val="00A60B29"/>
    <w:rsid w:val="00A72209"/>
    <w:rsid w:val="00A72DB3"/>
    <w:rsid w:val="00A73051"/>
    <w:rsid w:val="00AA2AF8"/>
    <w:rsid w:val="00AB0D8E"/>
    <w:rsid w:val="00AD0A1F"/>
    <w:rsid w:val="00AD298F"/>
    <w:rsid w:val="00AD72FC"/>
    <w:rsid w:val="00AE264E"/>
    <w:rsid w:val="00AE53BE"/>
    <w:rsid w:val="00AF1841"/>
    <w:rsid w:val="00B03AC9"/>
    <w:rsid w:val="00B129CE"/>
    <w:rsid w:val="00B205B5"/>
    <w:rsid w:val="00B206F3"/>
    <w:rsid w:val="00B316B3"/>
    <w:rsid w:val="00B42CA2"/>
    <w:rsid w:val="00B47FEB"/>
    <w:rsid w:val="00B5170F"/>
    <w:rsid w:val="00B55562"/>
    <w:rsid w:val="00B601E6"/>
    <w:rsid w:val="00B616AF"/>
    <w:rsid w:val="00B61B2F"/>
    <w:rsid w:val="00B7278D"/>
    <w:rsid w:val="00B81EF9"/>
    <w:rsid w:val="00B87F39"/>
    <w:rsid w:val="00B9061D"/>
    <w:rsid w:val="00B95FE8"/>
    <w:rsid w:val="00B96B49"/>
    <w:rsid w:val="00B97EA1"/>
    <w:rsid w:val="00BA12E2"/>
    <w:rsid w:val="00BB2B16"/>
    <w:rsid w:val="00BB3CA4"/>
    <w:rsid w:val="00BC227D"/>
    <w:rsid w:val="00BE39EF"/>
    <w:rsid w:val="00C052D1"/>
    <w:rsid w:val="00C0573F"/>
    <w:rsid w:val="00C118B2"/>
    <w:rsid w:val="00C27043"/>
    <w:rsid w:val="00C35D11"/>
    <w:rsid w:val="00C42B82"/>
    <w:rsid w:val="00C444A9"/>
    <w:rsid w:val="00C470D9"/>
    <w:rsid w:val="00C65476"/>
    <w:rsid w:val="00C6738A"/>
    <w:rsid w:val="00C73C1E"/>
    <w:rsid w:val="00C850EA"/>
    <w:rsid w:val="00C87B1B"/>
    <w:rsid w:val="00CA455D"/>
    <w:rsid w:val="00CA60E1"/>
    <w:rsid w:val="00CB2D4B"/>
    <w:rsid w:val="00CB3873"/>
    <w:rsid w:val="00CB5EE8"/>
    <w:rsid w:val="00CB7B5B"/>
    <w:rsid w:val="00CC22F1"/>
    <w:rsid w:val="00CC70C9"/>
    <w:rsid w:val="00CD5012"/>
    <w:rsid w:val="00CD6E4C"/>
    <w:rsid w:val="00CD7389"/>
    <w:rsid w:val="00CE1085"/>
    <w:rsid w:val="00CE7B58"/>
    <w:rsid w:val="00CF6B07"/>
    <w:rsid w:val="00D019EE"/>
    <w:rsid w:val="00D0485D"/>
    <w:rsid w:val="00D06C09"/>
    <w:rsid w:val="00D16C52"/>
    <w:rsid w:val="00D2139D"/>
    <w:rsid w:val="00D3078C"/>
    <w:rsid w:val="00D30969"/>
    <w:rsid w:val="00D33C7B"/>
    <w:rsid w:val="00D40A4A"/>
    <w:rsid w:val="00D42AD8"/>
    <w:rsid w:val="00D53B5E"/>
    <w:rsid w:val="00D674EF"/>
    <w:rsid w:val="00D72BD5"/>
    <w:rsid w:val="00D769F8"/>
    <w:rsid w:val="00D90E7D"/>
    <w:rsid w:val="00D9285E"/>
    <w:rsid w:val="00D95C96"/>
    <w:rsid w:val="00D960A3"/>
    <w:rsid w:val="00D97241"/>
    <w:rsid w:val="00DC2200"/>
    <w:rsid w:val="00DD07C4"/>
    <w:rsid w:val="00DD4A21"/>
    <w:rsid w:val="00DD6687"/>
    <w:rsid w:val="00DE0201"/>
    <w:rsid w:val="00DE1217"/>
    <w:rsid w:val="00DE51FE"/>
    <w:rsid w:val="00DF5987"/>
    <w:rsid w:val="00DF5A44"/>
    <w:rsid w:val="00E04B8E"/>
    <w:rsid w:val="00E068D5"/>
    <w:rsid w:val="00E253B2"/>
    <w:rsid w:val="00E273B5"/>
    <w:rsid w:val="00E309C2"/>
    <w:rsid w:val="00E34296"/>
    <w:rsid w:val="00E3460D"/>
    <w:rsid w:val="00E4023D"/>
    <w:rsid w:val="00E53ECD"/>
    <w:rsid w:val="00E67807"/>
    <w:rsid w:val="00E72815"/>
    <w:rsid w:val="00E94C64"/>
    <w:rsid w:val="00E94E92"/>
    <w:rsid w:val="00EA0EC6"/>
    <w:rsid w:val="00EB1F6F"/>
    <w:rsid w:val="00EB21ED"/>
    <w:rsid w:val="00EB344E"/>
    <w:rsid w:val="00EB7F04"/>
    <w:rsid w:val="00EC4160"/>
    <w:rsid w:val="00EC4F57"/>
    <w:rsid w:val="00ED25CF"/>
    <w:rsid w:val="00ED55E0"/>
    <w:rsid w:val="00EE184B"/>
    <w:rsid w:val="00EF7FBC"/>
    <w:rsid w:val="00F03CB1"/>
    <w:rsid w:val="00F071A5"/>
    <w:rsid w:val="00F11FD4"/>
    <w:rsid w:val="00F13965"/>
    <w:rsid w:val="00F2490D"/>
    <w:rsid w:val="00F36062"/>
    <w:rsid w:val="00F364C2"/>
    <w:rsid w:val="00F37C71"/>
    <w:rsid w:val="00F44C7B"/>
    <w:rsid w:val="00F47C49"/>
    <w:rsid w:val="00F66EB7"/>
    <w:rsid w:val="00F67E40"/>
    <w:rsid w:val="00F7241E"/>
    <w:rsid w:val="00F7310B"/>
    <w:rsid w:val="00F7387F"/>
    <w:rsid w:val="00F764A1"/>
    <w:rsid w:val="00F80753"/>
    <w:rsid w:val="00F81FE7"/>
    <w:rsid w:val="00F83037"/>
    <w:rsid w:val="00F83D41"/>
    <w:rsid w:val="00F87029"/>
    <w:rsid w:val="00FA0025"/>
    <w:rsid w:val="00FA37DE"/>
    <w:rsid w:val="00FC06EE"/>
    <w:rsid w:val="00FD0E2A"/>
    <w:rsid w:val="00FD2C86"/>
    <w:rsid w:val="00FD69E2"/>
    <w:rsid w:val="00FD72F8"/>
    <w:rsid w:val="00FE3E97"/>
    <w:rsid w:val="00FF23ED"/>
    <w:rsid w:val="081983E2"/>
    <w:rsid w:val="11779B78"/>
    <w:rsid w:val="191ABBF4"/>
    <w:rsid w:val="19A5D099"/>
    <w:rsid w:val="1BD15054"/>
    <w:rsid w:val="4D537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66EC3002-D632-49E8-8494-EBE6A0F1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143C42"/>
    <w:rPr>
      <w:sz w:val="16"/>
      <w:szCs w:val="16"/>
    </w:rPr>
  </w:style>
  <w:style w:type="paragraph" w:styleId="CommentText">
    <w:name w:val="annotation text"/>
    <w:basedOn w:val="Normal"/>
    <w:link w:val="CommentTextChar"/>
    <w:unhideWhenUsed/>
    <w:rsid w:val="00143C42"/>
    <w:rPr>
      <w:sz w:val="20"/>
      <w:szCs w:val="20"/>
    </w:rPr>
  </w:style>
  <w:style w:type="character" w:customStyle="1" w:styleId="CommentTextChar">
    <w:name w:val="Comment Text Char"/>
    <w:basedOn w:val="DefaultParagraphFont"/>
    <w:link w:val="CommentText"/>
    <w:rsid w:val="00143C42"/>
  </w:style>
  <w:style w:type="paragraph" w:styleId="CommentSubject">
    <w:name w:val="annotation subject"/>
    <w:basedOn w:val="CommentText"/>
    <w:next w:val="CommentText"/>
    <w:link w:val="CommentSubjectChar"/>
    <w:semiHidden/>
    <w:unhideWhenUsed/>
    <w:rsid w:val="00143C42"/>
    <w:rPr>
      <w:b/>
      <w:bCs/>
    </w:rPr>
  </w:style>
  <w:style w:type="character" w:customStyle="1" w:styleId="CommentSubjectChar">
    <w:name w:val="Comment Subject Char"/>
    <w:basedOn w:val="CommentTextChar"/>
    <w:link w:val="CommentSubject"/>
    <w:semiHidden/>
    <w:rsid w:val="00143C42"/>
    <w:rPr>
      <w:b/>
      <w:bCs/>
    </w:rPr>
  </w:style>
  <w:style w:type="character" w:styleId="UnresolvedMention">
    <w:name w:val="Unresolved Mention"/>
    <w:basedOn w:val="DefaultParagraphFont"/>
    <w:uiPriority w:val="99"/>
    <w:semiHidden/>
    <w:unhideWhenUsed/>
    <w:rsid w:val="00E67807"/>
    <w:rPr>
      <w:color w:val="605E5C"/>
      <w:shd w:val="clear" w:color="auto" w:fill="E1DFDD"/>
    </w:rPr>
  </w:style>
  <w:style w:type="paragraph" w:styleId="ListParagraph">
    <w:name w:val="List Paragraph"/>
    <w:basedOn w:val="Normal"/>
    <w:uiPriority w:val="34"/>
    <w:qFormat/>
    <w:rsid w:val="00B5170F"/>
    <w:pPr>
      <w:ind w:left="720"/>
      <w:contextualSpacing/>
    </w:pPr>
  </w:style>
  <w:style w:type="table" w:styleId="GridTable1Light">
    <w:name w:val="Grid Table 1 Light"/>
    <w:basedOn w:val="TableNormal"/>
    <w:uiPriority w:val="46"/>
    <w:rsid w:val="00B5170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Normal"/>
    <w:rsid w:val="005A3F9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296957473">
      <w:bodyDiv w:val="1"/>
      <w:marLeft w:val="0"/>
      <w:marRight w:val="0"/>
      <w:marTop w:val="0"/>
      <w:marBottom w:val="0"/>
      <w:divBdr>
        <w:top w:val="none" w:sz="0" w:space="0" w:color="auto"/>
        <w:left w:val="none" w:sz="0" w:space="0" w:color="auto"/>
        <w:bottom w:val="none" w:sz="0" w:space="0" w:color="auto"/>
        <w:right w:val="none" w:sz="0" w:space="0" w:color="auto"/>
      </w:divBdr>
    </w:div>
    <w:div w:id="304435852">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840511421">
      <w:bodyDiv w:val="1"/>
      <w:marLeft w:val="0"/>
      <w:marRight w:val="0"/>
      <w:marTop w:val="0"/>
      <w:marBottom w:val="0"/>
      <w:divBdr>
        <w:top w:val="none" w:sz="0" w:space="0" w:color="auto"/>
        <w:left w:val="none" w:sz="0" w:space="0" w:color="auto"/>
        <w:bottom w:val="none" w:sz="0" w:space="0" w:color="auto"/>
        <w:right w:val="none" w:sz="0" w:space="0" w:color="auto"/>
      </w:divBdr>
    </w:div>
    <w:div w:id="885721514">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48085942">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65002257">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577204166">
      <w:bodyDiv w:val="1"/>
      <w:marLeft w:val="0"/>
      <w:marRight w:val="0"/>
      <w:marTop w:val="0"/>
      <w:marBottom w:val="0"/>
      <w:divBdr>
        <w:top w:val="none" w:sz="0" w:space="0" w:color="auto"/>
        <w:left w:val="none" w:sz="0" w:space="0" w:color="auto"/>
        <w:bottom w:val="none" w:sz="0" w:space="0" w:color="auto"/>
        <w:right w:val="none" w:sz="0" w:space="0" w:color="auto"/>
      </w:divBdr>
      <w:divsChild>
        <w:div w:id="109979890">
          <w:marLeft w:val="0"/>
          <w:marRight w:val="0"/>
          <w:marTop w:val="0"/>
          <w:marBottom w:val="0"/>
          <w:divBdr>
            <w:top w:val="none" w:sz="0" w:space="0" w:color="auto"/>
            <w:left w:val="none" w:sz="0" w:space="0" w:color="auto"/>
            <w:bottom w:val="none" w:sz="0" w:space="0" w:color="auto"/>
            <w:right w:val="none" w:sz="0" w:space="0" w:color="auto"/>
          </w:divBdr>
          <w:divsChild>
            <w:div w:id="927735503">
              <w:marLeft w:val="0"/>
              <w:marRight w:val="0"/>
              <w:marTop w:val="30"/>
              <w:marBottom w:val="30"/>
              <w:divBdr>
                <w:top w:val="none" w:sz="0" w:space="0" w:color="auto"/>
                <w:left w:val="none" w:sz="0" w:space="0" w:color="auto"/>
                <w:bottom w:val="none" w:sz="0" w:space="0" w:color="auto"/>
                <w:right w:val="none" w:sz="0" w:space="0" w:color="auto"/>
              </w:divBdr>
              <w:divsChild>
                <w:div w:id="306208072">
                  <w:marLeft w:val="0"/>
                  <w:marRight w:val="0"/>
                  <w:marTop w:val="0"/>
                  <w:marBottom w:val="0"/>
                  <w:divBdr>
                    <w:top w:val="none" w:sz="0" w:space="0" w:color="auto"/>
                    <w:left w:val="none" w:sz="0" w:space="0" w:color="auto"/>
                    <w:bottom w:val="none" w:sz="0" w:space="0" w:color="auto"/>
                    <w:right w:val="none" w:sz="0" w:space="0" w:color="auto"/>
                  </w:divBdr>
                  <w:divsChild>
                    <w:div w:id="1521627854">
                      <w:marLeft w:val="0"/>
                      <w:marRight w:val="0"/>
                      <w:marTop w:val="0"/>
                      <w:marBottom w:val="0"/>
                      <w:divBdr>
                        <w:top w:val="none" w:sz="0" w:space="0" w:color="auto"/>
                        <w:left w:val="none" w:sz="0" w:space="0" w:color="auto"/>
                        <w:bottom w:val="none" w:sz="0" w:space="0" w:color="auto"/>
                        <w:right w:val="none" w:sz="0" w:space="0" w:color="auto"/>
                      </w:divBdr>
                    </w:div>
                  </w:divsChild>
                </w:div>
                <w:div w:id="760302178">
                  <w:marLeft w:val="0"/>
                  <w:marRight w:val="0"/>
                  <w:marTop w:val="0"/>
                  <w:marBottom w:val="0"/>
                  <w:divBdr>
                    <w:top w:val="none" w:sz="0" w:space="0" w:color="auto"/>
                    <w:left w:val="none" w:sz="0" w:space="0" w:color="auto"/>
                    <w:bottom w:val="none" w:sz="0" w:space="0" w:color="auto"/>
                    <w:right w:val="none" w:sz="0" w:space="0" w:color="auto"/>
                  </w:divBdr>
                  <w:divsChild>
                    <w:div w:id="1370648128">
                      <w:marLeft w:val="0"/>
                      <w:marRight w:val="0"/>
                      <w:marTop w:val="0"/>
                      <w:marBottom w:val="0"/>
                      <w:divBdr>
                        <w:top w:val="none" w:sz="0" w:space="0" w:color="auto"/>
                        <w:left w:val="none" w:sz="0" w:space="0" w:color="auto"/>
                        <w:bottom w:val="none" w:sz="0" w:space="0" w:color="auto"/>
                        <w:right w:val="none" w:sz="0" w:space="0" w:color="auto"/>
                      </w:divBdr>
                    </w:div>
                  </w:divsChild>
                </w:div>
                <w:div w:id="1281760040">
                  <w:marLeft w:val="0"/>
                  <w:marRight w:val="0"/>
                  <w:marTop w:val="0"/>
                  <w:marBottom w:val="0"/>
                  <w:divBdr>
                    <w:top w:val="none" w:sz="0" w:space="0" w:color="auto"/>
                    <w:left w:val="none" w:sz="0" w:space="0" w:color="auto"/>
                    <w:bottom w:val="none" w:sz="0" w:space="0" w:color="auto"/>
                    <w:right w:val="none" w:sz="0" w:space="0" w:color="auto"/>
                  </w:divBdr>
                  <w:divsChild>
                    <w:div w:id="269749037">
                      <w:marLeft w:val="0"/>
                      <w:marRight w:val="0"/>
                      <w:marTop w:val="0"/>
                      <w:marBottom w:val="0"/>
                      <w:divBdr>
                        <w:top w:val="none" w:sz="0" w:space="0" w:color="auto"/>
                        <w:left w:val="none" w:sz="0" w:space="0" w:color="auto"/>
                        <w:bottom w:val="none" w:sz="0" w:space="0" w:color="auto"/>
                        <w:right w:val="none" w:sz="0" w:space="0" w:color="auto"/>
                      </w:divBdr>
                    </w:div>
                  </w:divsChild>
                </w:div>
                <w:div w:id="2097745034">
                  <w:marLeft w:val="0"/>
                  <w:marRight w:val="0"/>
                  <w:marTop w:val="0"/>
                  <w:marBottom w:val="0"/>
                  <w:divBdr>
                    <w:top w:val="none" w:sz="0" w:space="0" w:color="auto"/>
                    <w:left w:val="none" w:sz="0" w:space="0" w:color="auto"/>
                    <w:bottom w:val="none" w:sz="0" w:space="0" w:color="auto"/>
                    <w:right w:val="none" w:sz="0" w:space="0" w:color="auto"/>
                  </w:divBdr>
                  <w:divsChild>
                    <w:div w:id="773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5238">
          <w:marLeft w:val="0"/>
          <w:marRight w:val="0"/>
          <w:marTop w:val="0"/>
          <w:marBottom w:val="0"/>
          <w:divBdr>
            <w:top w:val="none" w:sz="0" w:space="0" w:color="auto"/>
            <w:left w:val="none" w:sz="0" w:space="0" w:color="auto"/>
            <w:bottom w:val="none" w:sz="0" w:space="0" w:color="auto"/>
            <w:right w:val="none" w:sz="0" w:space="0" w:color="auto"/>
          </w:divBdr>
        </w:div>
        <w:div w:id="244846875">
          <w:marLeft w:val="0"/>
          <w:marRight w:val="0"/>
          <w:marTop w:val="0"/>
          <w:marBottom w:val="0"/>
          <w:divBdr>
            <w:top w:val="none" w:sz="0" w:space="0" w:color="auto"/>
            <w:left w:val="none" w:sz="0" w:space="0" w:color="auto"/>
            <w:bottom w:val="none" w:sz="0" w:space="0" w:color="auto"/>
            <w:right w:val="none" w:sz="0" w:space="0" w:color="auto"/>
          </w:divBdr>
        </w:div>
        <w:div w:id="1141729293">
          <w:marLeft w:val="0"/>
          <w:marRight w:val="0"/>
          <w:marTop w:val="0"/>
          <w:marBottom w:val="0"/>
          <w:divBdr>
            <w:top w:val="none" w:sz="0" w:space="0" w:color="auto"/>
            <w:left w:val="none" w:sz="0" w:space="0" w:color="auto"/>
            <w:bottom w:val="none" w:sz="0" w:space="0" w:color="auto"/>
            <w:right w:val="none" w:sz="0" w:space="0" w:color="auto"/>
          </w:divBdr>
        </w:div>
        <w:div w:id="1225408551">
          <w:marLeft w:val="0"/>
          <w:marRight w:val="0"/>
          <w:marTop w:val="0"/>
          <w:marBottom w:val="0"/>
          <w:divBdr>
            <w:top w:val="none" w:sz="0" w:space="0" w:color="auto"/>
            <w:left w:val="none" w:sz="0" w:space="0" w:color="auto"/>
            <w:bottom w:val="none" w:sz="0" w:space="0" w:color="auto"/>
            <w:right w:val="none" w:sz="0" w:space="0" w:color="auto"/>
          </w:divBdr>
        </w:div>
        <w:div w:id="1333800902">
          <w:marLeft w:val="0"/>
          <w:marRight w:val="0"/>
          <w:marTop w:val="0"/>
          <w:marBottom w:val="0"/>
          <w:divBdr>
            <w:top w:val="none" w:sz="0" w:space="0" w:color="auto"/>
            <w:left w:val="none" w:sz="0" w:space="0" w:color="auto"/>
            <w:bottom w:val="none" w:sz="0" w:space="0" w:color="auto"/>
            <w:right w:val="none" w:sz="0" w:space="0" w:color="auto"/>
          </w:divBdr>
        </w:div>
        <w:div w:id="1771970175">
          <w:marLeft w:val="0"/>
          <w:marRight w:val="0"/>
          <w:marTop w:val="0"/>
          <w:marBottom w:val="0"/>
          <w:divBdr>
            <w:top w:val="none" w:sz="0" w:space="0" w:color="auto"/>
            <w:left w:val="none" w:sz="0" w:space="0" w:color="auto"/>
            <w:bottom w:val="none" w:sz="0" w:space="0" w:color="auto"/>
            <w:right w:val="none" w:sz="0" w:space="0" w:color="auto"/>
          </w:divBdr>
        </w:div>
        <w:div w:id="1916280184">
          <w:marLeft w:val="0"/>
          <w:marRight w:val="0"/>
          <w:marTop w:val="0"/>
          <w:marBottom w:val="0"/>
          <w:divBdr>
            <w:top w:val="none" w:sz="0" w:space="0" w:color="auto"/>
            <w:left w:val="none" w:sz="0" w:space="0" w:color="auto"/>
            <w:bottom w:val="none" w:sz="0" w:space="0" w:color="auto"/>
            <w:right w:val="none" w:sz="0" w:space="0" w:color="auto"/>
          </w:divBdr>
          <w:divsChild>
            <w:div w:id="29112390">
              <w:marLeft w:val="0"/>
              <w:marRight w:val="0"/>
              <w:marTop w:val="0"/>
              <w:marBottom w:val="0"/>
              <w:divBdr>
                <w:top w:val="none" w:sz="0" w:space="0" w:color="auto"/>
                <w:left w:val="none" w:sz="0" w:space="0" w:color="auto"/>
                <w:bottom w:val="none" w:sz="0" w:space="0" w:color="auto"/>
                <w:right w:val="none" w:sz="0" w:space="0" w:color="auto"/>
              </w:divBdr>
            </w:div>
            <w:div w:id="1180049614">
              <w:marLeft w:val="0"/>
              <w:marRight w:val="0"/>
              <w:marTop w:val="0"/>
              <w:marBottom w:val="0"/>
              <w:divBdr>
                <w:top w:val="none" w:sz="0" w:space="0" w:color="auto"/>
                <w:left w:val="none" w:sz="0" w:space="0" w:color="auto"/>
                <w:bottom w:val="none" w:sz="0" w:space="0" w:color="auto"/>
                <w:right w:val="none" w:sz="0" w:space="0" w:color="auto"/>
              </w:divBdr>
            </w:div>
            <w:div w:id="1724864843">
              <w:marLeft w:val="0"/>
              <w:marRight w:val="0"/>
              <w:marTop w:val="0"/>
              <w:marBottom w:val="0"/>
              <w:divBdr>
                <w:top w:val="none" w:sz="0" w:space="0" w:color="auto"/>
                <w:left w:val="none" w:sz="0" w:space="0" w:color="auto"/>
                <w:bottom w:val="none" w:sz="0" w:space="0" w:color="auto"/>
                <w:right w:val="none" w:sz="0" w:space="0" w:color="auto"/>
              </w:divBdr>
            </w:div>
            <w:div w:id="19170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9807">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0507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 TargetMode="External"/><Relationship Id="rId18" Type="http://schemas.openxmlformats.org/officeDocument/2006/relationships/hyperlink" Target="https://malegislature.gov/Laws/GeneralLaws/PartI/TitleVII/Chapter40/Section4E" TargetMode="External"/><Relationship Id="rId3" Type="http://schemas.openxmlformats.org/officeDocument/2006/relationships/customXml" Target="../customXml/item3.xml"/><Relationship Id="rId21" Type="http://schemas.openxmlformats.org/officeDocument/2006/relationships/hyperlink" Target="https://www.doe.mass.edu/edcollaboratives/" TargetMode="External"/><Relationship Id="rId7" Type="http://schemas.openxmlformats.org/officeDocument/2006/relationships/settings" Target="settings.xml"/><Relationship Id="rId12" Type="http://schemas.openxmlformats.org/officeDocument/2006/relationships/hyperlink" Target="https://www.doe.mass.edu/sped/" TargetMode="External"/><Relationship Id="rId17" Type="http://schemas.openxmlformats.org/officeDocument/2006/relationships/hyperlink" Target="https://www.doe.mass.edu/finance/circuitbreaker/pay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finance/circuitbreaker/rates.html" TargetMode="External"/><Relationship Id="rId20" Type="http://schemas.openxmlformats.org/officeDocument/2006/relationships/hyperlink" Target="https://www.doe.mass.edu/lawsregs/603cmr50.html?section=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finance/circuitbreak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oecn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spp-apr-2021.pdf" TargetMode="External"/><Relationship Id="rId22" Type="http://schemas.openxmlformats.org/officeDocument/2006/relationships/hyperlink" Target="mailto:russell.johnston@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90577418-A48B-4A9C-BF2A-218812500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58556-B976-4E67-AE26-0710575E71DF}">
  <ds:schemaRefs>
    <ds:schemaRef ds:uri="http://purl.org/dc/terms/"/>
    <ds:schemaRef ds:uri="http://purl.org/dc/elements/1.1/"/>
    <ds:schemaRef ds:uri="http://purl.org/dc/dcmitype/"/>
    <ds:schemaRef ds:uri="d52c01ff-9397-4e4c-ae31-bed8641d010e"/>
    <ds:schemaRef ds:uri="a4016dea-12d1-4501-ada0-fddfbf71bb2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1</TotalTime>
  <Pages>4</Pages>
  <Words>1582</Words>
  <Characters>10051</Characters>
  <Application>Microsoft Office Word</Application>
  <DocSecurity>0</DocSecurity>
  <Lines>402</Lines>
  <Paragraphs>290</Paragraphs>
  <ScaleCrop>false</ScaleCrop>
  <Company/>
  <LinksUpToDate>false</LinksUpToDate>
  <CharactersWithSpaces>11343</CharactersWithSpaces>
  <SharedDoc>false</SharedDoc>
  <HLinks>
    <vt:vector size="36" baseType="variant">
      <vt:variant>
        <vt:i4>3604554</vt:i4>
      </vt:variant>
      <vt:variant>
        <vt:i4>15</vt:i4>
      </vt:variant>
      <vt:variant>
        <vt:i4>0</vt:i4>
      </vt:variant>
      <vt:variant>
        <vt:i4>5</vt:i4>
      </vt:variant>
      <vt:variant>
        <vt:lpwstr>mailto:russell.johnston@mass.gov</vt:lpwstr>
      </vt:variant>
      <vt:variant>
        <vt:lpwstr/>
      </vt:variant>
      <vt:variant>
        <vt:i4>2949180</vt:i4>
      </vt:variant>
      <vt:variant>
        <vt:i4>12</vt:i4>
      </vt:variant>
      <vt:variant>
        <vt:i4>0</vt:i4>
      </vt:variant>
      <vt:variant>
        <vt:i4>5</vt:i4>
      </vt:variant>
      <vt:variant>
        <vt:lpwstr>https://www.doe.mass.edu/edcollaboratives/</vt:lpwstr>
      </vt:variant>
      <vt:variant>
        <vt:lpwstr/>
      </vt:variant>
      <vt:variant>
        <vt:i4>7733285</vt:i4>
      </vt:variant>
      <vt:variant>
        <vt:i4>9</vt:i4>
      </vt:variant>
      <vt:variant>
        <vt:i4>0</vt:i4>
      </vt:variant>
      <vt:variant>
        <vt:i4>5</vt:i4>
      </vt:variant>
      <vt:variant>
        <vt:lpwstr>https://www.doe.mass.edu/lawsregs/603cmr50.html?section=all</vt:lpwstr>
      </vt:variant>
      <vt:variant>
        <vt:lpwstr>:~:text=authority%20of%20M.G.L.-,c.,and%20operation%20of%20educational%20collaboratives.</vt:lpwstr>
      </vt:variant>
      <vt:variant>
        <vt:i4>720986</vt:i4>
      </vt:variant>
      <vt:variant>
        <vt:i4>6</vt:i4>
      </vt:variant>
      <vt:variant>
        <vt:i4>0</vt:i4>
      </vt:variant>
      <vt:variant>
        <vt:i4>5</vt:i4>
      </vt:variant>
      <vt:variant>
        <vt:lpwstr>https://moecnet.org/</vt:lpwstr>
      </vt:variant>
      <vt:variant>
        <vt:lpwstr/>
      </vt:variant>
      <vt:variant>
        <vt:i4>720983</vt:i4>
      </vt:variant>
      <vt:variant>
        <vt:i4>3</vt:i4>
      </vt:variant>
      <vt:variant>
        <vt:i4>0</vt:i4>
      </vt:variant>
      <vt:variant>
        <vt:i4>5</vt:i4>
      </vt:variant>
      <vt:variant>
        <vt:lpwstr>https://malegislature.gov/Laws/GeneralLaws/PartI/TitleVII/Chapter40/Section4E</vt:lpwstr>
      </vt:variant>
      <vt:variant>
        <vt:lpwstr/>
      </vt:variant>
      <vt:variant>
        <vt:i4>7995511</vt:i4>
      </vt:variant>
      <vt:variant>
        <vt:i4>0</vt:i4>
      </vt:variant>
      <vt:variant>
        <vt:i4>0</vt:i4>
      </vt:variant>
      <vt:variant>
        <vt:i4>5</vt:i4>
      </vt:variant>
      <vt:variant>
        <vt:lpwstr>https://www.doe.mass.edu/sped/spp/spp-apr-2021.pdf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Massachusetts Department of Elementary and Secondary Education</dc:title>
  <dc:subject/>
  <dc:creator>DESE</dc:creator>
  <cp:keywords/>
  <cp:lastModifiedBy>Zou, Dong (EOE)</cp:lastModifiedBy>
  <cp:revision>3</cp:revision>
  <cp:lastPrinted>2023-09-13T17:42:00Z</cp:lastPrinted>
  <dcterms:created xsi:type="dcterms:W3CDTF">2023-09-13T18:07:00Z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