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7229" w14:textId="77777777" w:rsidR="004873A1" w:rsidRPr="00503255" w:rsidRDefault="004873A1">
      <w:pPr>
        <w:sectPr w:rsidR="004873A1" w:rsidRPr="00503255" w:rsidSect="00401A7A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38B60F0" w14:textId="77777777" w:rsidR="00A040F3" w:rsidRPr="00373521" w:rsidRDefault="00A040F3">
      <w:pPr>
        <w:rPr>
          <w:rFonts w:ascii="Times New Roman" w:hAnsi="Times New Roman" w:cs="Times New Roman"/>
        </w:rPr>
      </w:pPr>
    </w:p>
    <w:p w14:paraId="6BC1CF25" w14:textId="3D12360E" w:rsidR="2CBF7B2E" w:rsidRDefault="2CBF7B2E"/>
    <w:p w14:paraId="1446AC45" w14:textId="4D64588B" w:rsidR="2CBF7B2E" w:rsidRDefault="2CBF7B2E"/>
    <w:p w14:paraId="632ED961" w14:textId="50658FAE" w:rsidR="2CBF7B2E" w:rsidRDefault="2CBF7B2E"/>
    <w:p w14:paraId="4064458D" w14:textId="53E96777" w:rsidR="2CBF7B2E" w:rsidRDefault="2CBF7B2E"/>
    <w:p w14:paraId="599C5745" w14:textId="3BD517B1" w:rsidR="2CBF7B2E" w:rsidRDefault="2CBF7B2E"/>
    <w:p w14:paraId="5CAE258B" w14:textId="299A796F" w:rsidR="2CBF7B2E" w:rsidRDefault="2CBF7B2E"/>
    <w:p w14:paraId="62E65418" w14:textId="369AF501" w:rsidR="2CBF7B2E" w:rsidRDefault="2CBF7B2E"/>
    <w:p w14:paraId="750206C6" w14:textId="3214FA89" w:rsidR="2CBF7B2E" w:rsidRDefault="2CBF7B2E"/>
    <w:p w14:paraId="33DE8717" w14:textId="174C4A9F" w:rsidR="2CBF7B2E" w:rsidRDefault="2CBF7B2E"/>
    <w:tbl>
      <w:tblPr>
        <w:tblW w:w="9540" w:type="dxa"/>
        <w:jc w:val="center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373521" w:rsidRPr="00373521" w14:paraId="7E459000" w14:textId="77777777" w:rsidTr="00373521">
        <w:trPr>
          <w:cantSplit/>
          <w:trHeight w:val="200"/>
          <w:jc w:val="center"/>
        </w:trPr>
        <w:tc>
          <w:tcPr>
            <w:tcW w:w="9540" w:type="dxa"/>
            <w:vAlign w:val="bottom"/>
          </w:tcPr>
          <w:p w14:paraId="4512D36B" w14:textId="73F2B076" w:rsidR="00373521" w:rsidRPr="004D7F55" w:rsidRDefault="0040177E" w:rsidP="004D7F55">
            <w:pPr>
              <w:pStyle w:val="Heading1"/>
            </w:pPr>
            <w:r w:rsidRPr="004D7F55">
              <w:t>Assessment on the Education Workforce</w:t>
            </w:r>
          </w:p>
        </w:tc>
      </w:tr>
      <w:tr w:rsidR="00373521" w:rsidRPr="00373521" w14:paraId="4CFDC9BD" w14:textId="77777777" w:rsidTr="00373521">
        <w:trPr>
          <w:cantSplit/>
          <w:trHeight w:val="240"/>
          <w:jc w:val="center"/>
        </w:trPr>
        <w:tc>
          <w:tcPr>
            <w:tcW w:w="9540" w:type="dxa"/>
          </w:tcPr>
          <w:p w14:paraId="4DB251ED" w14:textId="77777777" w:rsidR="00373521" w:rsidRPr="00373521" w:rsidRDefault="00000000" w:rsidP="00373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52CC8D1">
                <v:rect id="_x0000_i1025" style="width:0;height:1.5pt" o:hrstd="t" o:hr="t" fillcolor="#aaa" stroked="f"/>
              </w:pict>
            </w:r>
          </w:p>
        </w:tc>
      </w:tr>
      <w:tr w:rsidR="00373521" w:rsidRPr="00373521" w14:paraId="6CB8AF0A" w14:textId="77777777" w:rsidTr="00373521">
        <w:trPr>
          <w:cantSplit/>
          <w:trHeight w:val="760"/>
          <w:jc w:val="center"/>
        </w:trPr>
        <w:tc>
          <w:tcPr>
            <w:tcW w:w="9540" w:type="dxa"/>
          </w:tcPr>
          <w:p w14:paraId="3F312CEE" w14:textId="17D615E2" w:rsidR="00373521" w:rsidRDefault="0040177E" w:rsidP="00373521">
            <w:pPr>
              <w:rPr>
                <w:rFonts w:cs="Times New Roman"/>
              </w:rPr>
            </w:pPr>
            <w:r>
              <w:rPr>
                <w:rFonts w:cs="Times New Roman"/>
              </w:rPr>
              <w:t>As required by line item 7010-0005 of the FY2025 Enacted Budget, this report summarizes the current state of the education workforce including counts of those who have recently completed a certification program in high-need subject areas</w:t>
            </w:r>
            <w:r w:rsidR="000261C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and the ratio of teachers to students in each school district.</w:t>
            </w:r>
            <w:r w:rsidR="00074D5C">
              <w:rPr>
                <w:rFonts w:cs="Times New Roman"/>
              </w:rPr>
              <w:t xml:space="preserve"> </w:t>
            </w:r>
            <w:r w:rsidR="00733547">
              <w:rPr>
                <w:rFonts w:cs="Times New Roman"/>
              </w:rPr>
              <w:t xml:space="preserve">A future report will address </w:t>
            </w:r>
            <w:proofErr w:type="gramStart"/>
            <w:r w:rsidR="000261C8">
              <w:rPr>
                <w:rFonts w:cs="Times New Roman"/>
              </w:rPr>
              <w:t>counts</w:t>
            </w:r>
            <w:proofErr w:type="gramEnd"/>
            <w:r w:rsidR="000261C8">
              <w:rPr>
                <w:rFonts w:cs="Times New Roman"/>
              </w:rPr>
              <w:t xml:space="preserve"> </w:t>
            </w:r>
            <w:r w:rsidR="00881F03">
              <w:rPr>
                <w:rFonts w:cs="Times New Roman"/>
              </w:rPr>
              <w:t>of</w:t>
            </w:r>
            <w:r w:rsidR="000261C8">
              <w:rPr>
                <w:rFonts w:cs="Times New Roman"/>
              </w:rPr>
              <w:t xml:space="preserve"> teacher vacancies and ratio of vacancies in high-need subject areas</w:t>
            </w:r>
            <w:r w:rsidR="00F05E6D">
              <w:rPr>
                <w:rFonts w:cs="Times New Roman"/>
              </w:rPr>
              <w:t xml:space="preserve"> when these vacancy data are available.</w:t>
            </w:r>
          </w:p>
          <w:p w14:paraId="32C1CAB9" w14:textId="77777777" w:rsidR="0040177E" w:rsidRPr="00A06052" w:rsidRDefault="0040177E" w:rsidP="00373521">
            <w:pPr>
              <w:rPr>
                <w:rFonts w:cs="Times New Roman"/>
              </w:rPr>
            </w:pPr>
          </w:p>
          <w:p w14:paraId="5C95750F" w14:textId="4C864630" w:rsidR="00373521" w:rsidRPr="00A06052" w:rsidRDefault="0040177E" w:rsidP="00373521">
            <w:pPr>
              <w:rPr>
                <w:rFonts w:cs="Times New Roman"/>
              </w:rPr>
            </w:pPr>
            <w:r>
              <w:rPr>
                <w:rFonts w:cs="Times New Roman"/>
              </w:rPr>
              <w:t>June 2025</w:t>
            </w:r>
          </w:p>
        </w:tc>
      </w:tr>
    </w:tbl>
    <w:p w14:paraId="3EE21FD6" w14:textId="77777777" w:rsidR="00BB257D" w:rsidRPr="00A06052" w:rsidRDefault="00BB257D">
      <w:pPr>
        <w:rPr>
          <w:rFonts w:cs="Times New Roman"/>
        </w:rPr>
      </w:pPr>
    </w:p>
    <w:tbl>
      <w:tblPr>
        <w:tblW w:w="9540" w:type="dxa"/>
        <w:tblInd w:w="810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373521" w:rsidRPr="00A06052" w14:paraId="4EA4D9FD" w14:textId="77777777" w:rsidTr="0DFB7CA8">
        <w:trPr>
          <w:trHeight w:val="8235"/>
        </w:trPr>
        <w:tc>
          <w:tcPr>
            <w:tcW w:w="9540" w:type="dxa"/>
          </w:tcPr>
          <w:p w14:paraId="03EC2AC4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lastRenderedPageBreak/>
              <w:t>This document was prepared by the Massachusetts Department of Elementary and Secondary Education</w:t>
            </w:r>
          </w:p>
          <w:p w14:paraId="572FE3D4" w14:textId="77777777" w:rsidR="00C922B3" w:rsidRPr="00A06052" w:rsidRDefault="00C922B3" w:rsidP="00C922B3">
            <w:pPr>
              <w:rPr>
                <w:rFonts w:cs="Times New Roman"/>
                <w:sz w:val="22"/>
                <w:szCs w:val="22"/>
              </w:rPr>
            </w:pPr>
            <w:r w:rsidRPr="00C922B3">
              <w:rPr>
                <w:rFonts w:cs="Times New Roman"/>
                <w:sz w:val="22"/>
                <w:szCs w:val="22"/>
              </w:rPr>
              <w:t>Patrick Tutwiler, Interim Commissioner</w:t>
            </w:r>
          </w:p>
          <w:p w14:paraId="7ACD086F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26C9922C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bookmarkStart w:id="0" w:name="_Hlk169769919"/>
            <w:r w:rsidRPr="00A06052">
              <w:rPr>
                <w:rFonts w:cs="Times New Roman"/>
                <w:sz w:val="22"/>
                <w:szCs w:val="22"/>
              </w:rPr>
              <w:t>Board of Elementary and Secondary Education Members</w:t>
            </w:r>
          </w:p>
          <w:p w14:paraId="1DF9619A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Ms. Katherine Craven, Chair, Brookline</w:t>
            </w:r>
          </w:p>
          <w:p w14:paraId="03220C98" w14:textId="77777777" w:rsidR="00373521" w:rsidRPr="00A06052" w:rsidRDefault="0EABA868" w:rsidP="00373521">
            <w:pPr>
              <w:rPr>
                <w:rFonts w:cs="Times New Roman"/>
                <w:sz w:val="22"/>
                <w:szCs w:val="22"/>
              </w:rPr>
            </w:pPr>
            <w:r w:rsidRPr="0DFB7CA8">
              <w:rPr>
                <w:rFonts w:cs="Times New Roman"/>
                <w:sz w:val="22"/>
                <w:szCs w:val="22"/>
              </w:rPr>
              <w:t>Mr. Matt Hills, Vice-Chair, Newton</w:t>
            </w:r>
          </w:p>
          <w:p w14:paraId="4D9C13D0" w14:textId="047AAB23" w:rsidR="00373521" w:rsidRPr="00A06052" w:rsidRDefault="2E752C34" w:rsidP="0DFB7CA8">
            <w:pPr>
              <w:rPr>
                <w:rFonts w:cs="Times New Roman"/>
                <w:sz w:val="22"/>
                <w:szCs w:val="22"/>
              </w:rPr>
            </w:pPr>
            <w:r w:rsidRPr="0DFB7CA8">
              <w:rPr>
                <w:rFonts w:cs="Times New Roman"/>
                <w:sz w:val="22"/>
                <w:szCs w:val="22"/>
              </w:rPr>
              <w:t xml:space="preserve">Mr. Ioannis Asikis, Brookline, Student Member </w:t>
            </w:r>
          </w:p>
          <w:p w14:paraId="4C49C6CF" w14:textId="60DD7FCF" w:rsidR="00373521" w:rsidRPr="00A06052" w:rsidRDefault="0EABA868" w:rsidP="00373521">
            <w:pPr>
              <w:rPr>
                <w:rFonts w:cs="Times New Roman"/>
                <w:sz w:val="22"/>
                <w:szCs w:val="22"/>
              </w:rPr>
            </w:pPr>
            <w:r w:rsidRPr="0DFB7CA8">
              <w:rPr>
                <w:rFonts w:cs="Times New Roman"/>
                <w:sz w:val="22"/>
                <w:szCs w:val="22"/>
              </w:rPr>
              <w:t>Dr. Ericka Fisher, Worcester</w:t>
            </w:r>
          </w:p>
          <w:p w14:paraId="070E1297" w14:textId="1815FBBF" w:rsidR="6C66C0E1" w:rsidRDefault="6C66C0E1" w:rsidP="0DFB7CA8">
            <w:pPr>
              <w:rPr>
                <w:rFonts w:cs="Times New Roman"/>
                <w:sz w:val="22"/>
                <w:szCs w:val="22"/>
              </w:rPr>
            </w:pPr>
            <w:r w:rsidRPr="0DFB7CA8">
              <w:rPr>
                <w:rFonts w:cs="Times New Roman"/>
                <w:sz w:val="22"/>
                <w:szCs w:val="22"/>
              </w:rPr>
              <w:t>Dr. Christina Grant, Cambridge</w:t>
            </w:r>
          </w:p>
          <w:p w14:paraId="15CDEED1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 xml:space="preserve">Ms. </w:t>
            </w:r>
            <w:proofErr w:type="spellStart"/>
            <w:r w:rsidRPr="00A06052">
              <w:rPr>
                <w:rFonts w:cs="Times New Roman"/>
                <w:sz w:val="22"/>
                <w:szCs w:val="22"/>
              </w:rPr>
              <w:t>Dálida</w:t>
            </w:r>
            <w:proofErr w:type="spellEnd"/>
            <w:r w:rsidRPr="00A06052">
              <w:rPr>
                <w:rFonts w:cs="Times New Roman"/>
                <w:sz w:val="22"/>
                <w:szCs w:val="22"/>
              </w:rPr>
              <w:t xml:space="preserve"> Rocha, Worcester</w:t>
            </w:r>
          </w:p>
          <w:p w14:paraId="184F8A64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Ms. Farzana Mohamed, Newton</w:t>
            </w:r>
          </w:p>
          <w:p w14:paraId="3E7CD63A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Mr. Michael Moriarty, Holyoke</w:t>
            </w:r>
          </w:p>
          <w:p w14:paraId="563335E0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Ms. Mary Ann Stewart, Lexington</w:t>
            </w:r>
          </w:p>
          <w:p w14:paraId="05A6C52B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Dr. Patrick Tutwiler, Secretary of Education, Andover</w:t>
            </w:r>
          </w:p>
          <w:p w14:paraId="69E6C096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Dr. Martin West, Newton</w:t>
            </w:r>
          </w:p>
          <w:bookmarkEnd w:id="0"/>
          <w:p w14:paraId="54771CA6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7892E431" w14:textId="48BD891E" w:rsidR="00373521" w:rsidRPr="00A06052" w:rsidRDefault="00C922B3" w:rsidP="00373521">
            <w:pPr>
              <w:rPr>
                <w:rFonts w:cs="Times New Roman"/>
                <w:sz w:val="22"/>
                <w:szCs w:val="22"/>
              </w:rPr>
            </w:pPr>
            <w:r w:rsidRPr="00C922B3">
              <w:rPr>
                <w:rFonts w:cs="Times New Roman"/>
                <w:sz w:val="22"/>
                <w:szCs w:val="22"/>
              </w:rPr>
              <w:t>Patrick Tutwiler</w:t>
            </w:r>
            <w:r w:rsidR="00373521" w:rsidRPr="00C922B3">
              <w:rPr>
                <w:rFonts w:cs="Times New Roman"/>
                <w:sz w:val="22"/>
                <w:szCs w:val="22"/>
              </w:rPr>
              <w:t xml:space="preserve">, </w:t>
            </w:r>
            <w:r w:rsidRPr="00C922B3">
              <w:rPr>
                <w:rFonts w:cs="Times New Roman"/>
                <w:sz w:val="22"/>
                <w:szCs w:val="22"/>
              </w:rPr>
              <w:t>Interim</w:t>
            </w:r>
            <w:r w:rsidR="00373521" w:rsidRPr="00C922B3">
              <w:rPr>
                <w:rFonts w:cs="Times New Roman"/>
                <w:sz w:val="22"/>
                <w:szCs w:val="22"/>
              </w:rPr>
              <w:t xml:space="preserve"> Commissioner</w:t>
            </w:r>
          </w:p>
          <w:p w14:paraId="36492E7A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Secretary to the Board</w:t>
            </w:r>
          </w:p>
          <w:p w14:paraId="3088CFC5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0B977D0E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 xml:space="preserve">The Massachusetts Department of Elementary and Secondary Education, an affirmative action employer, is committed to ensuring that </w:t>
            </w:r>
            <w:proofErr w:type="gramStart"/>
            <w:r w:rsidRPr="00A06052">
              <w:rPr>
                <w:rFonts w:cs="Times New Roman"/>
                <w:sz w:val="22"/>
                <w:szCs w:val="22"/>
              </w:rPr>
              <w:t>all of</w:t>
            </w:r>
            <w:proofErr w:type="gramEnd"/>
            <w:r w:rsidRPr="00A06052">
              <w:rPr>
                <w:rFonts w:cs="Times New Roman"/>
                <w:sz w:val="22"/>
                <w:szCs w:val="22"/>
              </w:rPr>
              <w:t xml:space="preserve"> its programs and facilities are accessible to all members of the public.</w:t>
            </w:r>
          </w:p>
          <w:p w14:paraId="4DA5364F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 xml:space="preserve">We do not discriminate </w:t>
            </w:r>
            <w:proofErr w:type="gramStart"/>
            <w:r w:rsidRPr="00A06052">
              <w:rPr>
                <w:rFonts w:cs="Times New Roman"/>
                <w:sz w:val="22"/>
                <w:szCs w:val="22"/>
              </w:rPr>
              <w:t>on the basis of</w:t>
            </w:r>
            <w:proofErr w:type="gramEnd"/>
            <w:r w:rsidRPr="00A06052">
              <w:rPr>
                <w:rFonts w:cs="Times New Roman"/>
                <w:sz w:val="22"/>
                <w:szCs w:val="22"/>
              </w:rPr>
              <w:t xml:space="preserve"> age, color, disability, national origin, race, religion, sex, gender identity, or sexual orientation.</w:t>
            </w:r>
          </w:p>
          <w:p w14:paraId="562165B1" w14:textId="77777777" w:rsidR="00EE239C" w:rsidRPr="00A06052" w:rsidRDefault="00EE239C" w:rsidP="00373521">
            <w:pPr>
              <w:rPr>
                <w:rFonts w:cs="Times New Roman"/>
                <w:sz w:val="22"/>
                <w:szCs w:val="22"/>
              </w:rPr>
            </w:pPr>
          </w:p>
          <w:p w14:paraId="5A470DD7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Inquiries regarding the Department’s compliance with Title IX and other civil rights laws may be directed to the</w:t>
            </w:r>
            <w:r w:rsidR="00EE239C" w:rsidRPr="00A06052">
              <w:rPr>
                <w:rFonts w:cs="Times New Roman"/>
                <w:sz w:val="22"/>
                <w:szCs w:val="22"/>
              </w:rPr>
              <w:t xml:space="preserve"> </w:t>
            </w:r>
            <w:r w:rsidRPr="00A06052">
              <w:rPr>
                <w:rFonts w:cs="Times New Roman"/>
                <w:sz w:val="22"/>
                <w:szCs w:val="22"/>
              </w:rPr>
              <w:t xml:space="preserve">Human Resources Director, </w:t>
            </w:r>
            <w:r w:rsidR="003026E7" w:rsidRPr="00A06052">
              <w:rPr>
                <w:rFonts w:cs="Times New Roman"/>
                <w:sz w:val="22"/>
                <w:szCs w:val="22"/>
              </w:rPr>
              <w:t>135 Santilli Highway, Everett, MA 02149</w:t>
            </w:r>
            <w:r w:rsidRPr="00A06052">
              <w:rPr>
                <w:rFonts w:cs="Times New Roman"/>
                <w:sz w:val="22"/>
                <w:szCs w:val="22"/>
              </w:rPr>
              <w:t>. Phone: 781-338-6105.</w:t>
            </w:r>
          </w:p>
          <w:p w14:paraId="72EAE970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390A62F3" w14:textId="64DA12BE" w:rsidR="00373521" w:rsidRPr="00A06052" w:rsidRDefault="0EABA868" w:rsidP="00373521">
            <w:pPr>
              <w:rPr>
                <w:rFonts w:cs="Times New Roman"/>
                <w:sz w:val="22"/>
                <w:szCs w:val="22"/>
              </w:rPr>
            </w:pPr>
            <w:r w:rsidRPr="0DFB7CA8">
              <w:rPr>
                <w:rFonts w:cs="Times New Roman"/>
                <w:sz w:val="22"/>
                <w:szCs w:val="22"/>
              </w:rPr>
              <w:t>© 202</w:t>
            </w:r>
            <w:r w:rsidR="22804FBD" w:rsidRPr="0DFB7CA8">
              <w:rPr>
                <w:rFonts w:cs="Times New Roman"/>
                <w:sz w:val="22"/>
                <w:szCs w:val="22"/>
              </w:rPr>
              <w:t>5</w:t>
            </w:r>
            <w:r w:rsidRPr="0DFB7CA8">
              <w:rPr>
                <w:rFonts w:cs="Times New Roman"/>
                <w:sz w:val="22"/>
                <w:szCs w:val="22"/>
              </w:rPr>
              <w:t xml:space="preserve"> Massachusetts Department of Elementary and Secondary Education</w:t>
            </w:r>
          </w:p>
          <w:p w14:paraId="5E82E874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Permission is hereby granted to copy any or all parts of this document for non-commercial educational purposes. Please credit the “Massachusetts Department of Elementary and Secondary Education.”</w:t>
            </w:r>
          </w:p>
          <w:p w14:paraId="5F1CA4B9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68E82D56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220EEAA" wp14:editId="5470C999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139700</wp:posOffset>
                  </wp:positionV>
                  <wp:extent cx="1028700" cy="1009650"/>
                  <wp:effectExtent l="0" t="0" r="0" b="0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6052">
              <w:rPr>
                <w:rFonts w:cs="Times New Roman"/>
                <w:sz w:val="22"/>
                <w:szCs w:val="22"/>
              </w:rPr>
              <w:t xml:space="preserve">This document </w:t>
            </w:r>
            <w:r w:rsidR="000C5531">
              <w:rPr>
                <w:rFonts w:cs="Times New Roman"/>
                <w:sz w:val="22"/>
                <w:szCs w:val="22"/>
              </w:rPr>
              <w:t xml:space="preserve">was </w:t>
            </w:r>
            <w:r w:rsidRPr="00A06052">
              <w:rPr>
                <w:rFonts w:cs="Times New Roman"/>
                <w:sz w:val="22"/>
                <w:szCs w:val="22"/>
              </w:rPr>
              <w:t>printed on recycled paper</w:t>
            </w:r>
            <w:r w:rsidR="000C5531">
              <w:rPr>
                <w:rFonts w:cs="Times New Roman"/>
                <w:sz w:val="22"/>
                <w:szCs w:val="22"/>
              </w:rPr>
              <w:t>.</w:t>
            </w:r>
          </w:p>
          <w:p w14:paraId="2E203E2B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</w:p>
          <w:p w14:paraId="25FDD01D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Massachusetts Department of Elementary and Secondary Education</w:t>
            </w:r>
          </w:p>
          <w:p w14:paraId="1525AFDF" w14:textId="77777777" w:rsidR="00373521" w:rsidRPr="00A06052" w:rsidRDefault="00373521" w:rsidP="00373521">
            <w:pPr>
              <w:rPr>
                <w:rFonts w:cs="Times New Roman"/>
                <w:sz w:val="22"/>
                <w:szCs w:val="22"/>
              </w:rPr>
            </w:pPr>
            <w:r w:rsidRPr="00A06052">
              <w:rPr>
                <w:rFonts w:cs="Times New Roman"/>
                <w:sz w:val="22"/>
                <w:szCs w:val="22"/>
              </w:rPr>
              <w:t>135 Santilli Highway, Everett, MA 02149</w:t>
            </w:r>
          </w:p>
          <w:p w14:paraId="61D8AE7D" w14:textId="77777777" w:rsidR="00373521" w:rsidRPr="00A06052" w:rsidRDefault="00373521" w:rsidP="00373521">
            <w:pPr>
              <w:rPr>
                <w:rFonts w:cs="Times New Roman"/>
              </w:rPr>
            </w:pPr>
            <w:r w:rsidRPr="00A06052">
              <w:rPr>
                <w:rFonts w:cs="Times New Roman"/>
              </w:rPr>
              <w:t>Phone 781-338-</w:t>
            </w:r>
            <w:proofErr w:type="gramStart"/>
            <w:r w:rsidRPr="00A06052">
              <w:rPr>
                <w:rFonts w:cs="Times New Roman"/>
              </w:rPr>
              <w:t>3000  TTY</w:t>
            </w:r>
            <w:proofErr w:type="gramEnd"/>
            <w:r w:rsidRPr="00A06052">
              <w:rPr>
                <w:rFonts w:cs="Times New Roman"/>
              </w:rPr>
              <w:t>: N.E.T. Relay 800-439-2370</w:t>
            </w:r>
          </w:p>
          <w:p w14:paraId="2C2CD2EF" w14:textId="7D34818C" w:rsidR="00373521" w:rsidRPr="00A06052" w:rsidRDefault="00373521" w:rsidP="0040177E">
            <w:pPr>
              <w:rPr>
                <w:rFonts w:cs="Times New Roman"/>
                <w:sz w:val="18"/>
              </w:rPr>
            </w:pPr>
            <w:hyperlink r:id="rId15" w:history="1">
              <w:r w:rsidRPr="00A06052">
                <w:rPr>
                  <w:rStyle w:val="Hyperlink"/>
                  <w:rFonts w:cs="Times New Roman"/>
                </w:rPr>
                <w:t>www.doe.mass.edu</w:t>
              </w:r>
            </w:hyperlink>
          </w:p>
        </w:tc>
      </w:tr>
    </w:tbl>
    <w:p w14:paraId="254B9D79" w14:textId="77777777" w:rsidR="00A06052" w:rsidRDefault="00A06052" w:rsidP="00373521">
      <w:pPr>
        <w:ind w:right="720"/>
        <w:rPr>
          <w:rFonts w:ascii="Times New Roman" w:hAnsi="Times New Roman" w:cs="Times New Roman"/>
        </w:rPr>
        <w:sectPr w:rsidR="00A06052" w:rsidSect="00401A7A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C8B0F7" w14:textId="77777777" w:rsidR="00CE564A" w:rsidRDefault="00CE564A">
      <w:pPr>
        <w:rPr>
          <w:rFonts w:cs="Sans Serif Collection"/>
        </w:rPr>
      </w:pPr>
    </w:p>
    <w:p w14:paraId="7222999A" w14:textId="77777777" w:rsidR="00CE564A" w:rsidRDefault="00CE564A">
      <w:pPr>
        <w:rPr>
          <w:rFonts w:cs="Sans Serif Collection"/>
        </w:rPr>
      </w:pPr>
    </w:p>
    <w:p w14:paraId="20FA2BEB" w14:textId="77777777" w:rsidR="00CE564A" w:rsidRDefault="00CE564A">
      <w:pPr>
        <w:rPr>
          <w:rFonts w:cs="Sans Serif Collection"/>
        </w:rPr>
      </w:pPr>
    </w:p>
    <w:p w14:paraId="43457DF6" w14:textId="77777777" w:rsidR="00CE564A" w:rsidRDefault="00CE564A">
      <w:pPr>
        <w:rPr>
          <w:rFonts w:cs="Sans Serif Collection"/>
        </w:rPr>
      </w:pPr>
    </w:p>
    <w:p w14:paraId="3F5180FC" w14:textId="77777777" w:rsidR="00CE564A" w:rsidRDefault="00CE564A">
      <w:pPr>
        <w:rPr>
          <w:rFonts w:cs="Sans Serif Collection"/>
        </w:rPr>
      </w:pPr>
    </w:p>
    <w:p w14:paraId="6474F7AD" w14:textId="77777777" w:rsidR="00CE564A" w:rsidRDefault="00CE564A">
      <w:pPr>
        <w:rPr>
          <w:rFonts w:cs="Sans Serif Collection"/>
        </w:rPr>
      </w:pPr>
    </w:p>
    <w:p w14:paraId="3E4A9DAB" w14:textId="77777777" w:rsidR="00CE564A" w:rsidRDefault="00CE564A">
      <w:pPr>
        <w:rPr>
          <w:rFonts w:cs="Sans Serif Collection"/>
        </w:rPr>
      </w:pPr>
    </w:p>
    <w:p w14:paraId="18DCD148" w14:textId="77777777" w:rsidR="00CC477E" w:rsidRDefault="00CC477E">
      <w:pPr>
        <w:rPr>
          <w:rFonts w:cs="Sans Serif Collection"/>
        </w:rPr>
      </w:pPr>
    </w:p>
    <w:p w14:paraId="6E552791" w14:textId="77777777" w:rsidR="00CC477E" w:rsidRDefault="00CC477E">
      <w:pPr>
        <w:rPr>
          <w:rFonts w:cs="Sans Serif Collection"/>
        </w:rPr>
      </w:pPr>
    </w:p>
    <w:p w14:paraId="70E5E92C" w14:textId="764E8B80" w:rsidR="00BE3081" w:rsidRDefault="00A627F6">
      <w:pPr>
        <w:rPr>
          <w:rFonts w:cs="Sans Serif Collection"/>
        </w:rPr>
      </w:pPr>
      <w:r>
        <w:rPr>
          <w:rFonts w:cs="Sans Serif Collection"/>
        </w:rPr>
        <w:t>June 2025</w:t>
      </w:r>
    </w:p>
    <w:p w14:paraId="0EBED50E" w14:textId="77777777" w:rsidR="00BE3081" w:rsidRDefault="00BE3081">
      <w:pPr>
        <w:rPr>
          <w:rFonts w:cs="Sans Serif Collection"/>
        </w:rPr>
      </w:pPr>
    </w:p>
    <w:p w14:paraId="34DC5179" w14:textId="77777777" w:rsidR="00CE564A" w:rsidRDefault="00CE564A">
      <w:pPr>
        <w:rPr>
          <w:rFonts w:cs="Sans Serif Collection"/>
        </w:rPr>
      </w:pPr>
    </w:p>
    <w:p w14:paraId="6FFACB87" w14:textId="4A90ECE1" w:rsidR="00BE3081" w:rsidRDefault="00BE3081">
      <w:pPr>
        <w:rPr>
          <w:rFonts w:cs="Sans Serif Collection"/>
        </w:rPr>
      </w:pPr>
      <w:r>
        <w:rPr>
          <w:rFonts w:cs="Sans Serif Collection"/>
        </w:rPr>
        <w:t>Dear Members of the General Court:</w:t>
      </w:r>
    </w:p>
    <w:p w14:paraId="6DFAF153" w14:textId="77777777" w:rsidR="00BE3081" w:rsidRDefault="00BE3081">
      <w:pPr>
        <w:rPr>
          <w:rFonts w:cs="Sans Serif Collection"/>
        </w:rPr>
      </w:pPr>
    </w:p>
    <w:p w14:paraId="4682837D" w14:textId="71D66FEE" w:rsidR="00CE564A" w:rsidRDefault="00BE3081">
      <w:pPr>
        <w:rPr>
          <w:rFonts w:cs="Sans Serif Collection"/>
        </w:rPr>
      </w:pPr>
      <w:r>
        <w:rPr>
          <w:rFonts w:cs="Sans Serif Collection"/>
        </w:rPr>
        <w:t xml:space="preserve">I am pleased to submit </w:t>
      </w:r>
      <w:r w:rsidR="00CE564A">
        <w:rPr>
          <w:rFonts w:cs="Sans Serif Collection"/>
        </w:rPr>
        <w:t>this</w:t>
      </w:r>
      <w:r>
        <w:rPr>
          <w:rFonts w:cs="Sans Serif Collection"/>
        </w:rPr>
        <w:t xml:space="preserve"> interim report, </w:t>
      </w:r>
      <w:r>
        <w:rPr>
          <w:rFonts w:cs="Sans Serif Collection"/>
          <w:i/>
          <w:iCs/>
        </w:rPr>
        <w:t>Assessment on the Education Workforce</w:t>
      </w:r>
      <w:r>
        <w:rPr>
          <w:rFonts w:cs="Sans Serif Collection"/>
        </w:rPr>
        <w:t xml:space="preserve">, </w:t>
      </w:r>
      <w:r w:rsidR="00D6226F">
        <w:rPr>
          <w:rFonts w:cs="Sans Serif Collection"/>
        </w:rPr>
        <w:t xml:space="preserve">pursuant to </w:t>
      </w:r>
      <w:r w:rsidR="00D6226F">
        <w:rPr>
          <w:rFonts w:cs="Times New Roman"/>
        </w:rPr>
        <w:t>line item 7010-0005 of the FY2025 Enacted Budget</w:t>
      </w:r>
      <w:r w:rsidR="00CE564A">
        <w:rPr>
          <w:rFonts w:cs="Sans Serif Collection"/>
        </w:rPr>
        <w:t>.</w:t>
      </w:r>
    </w:p>
    <w:p w14:paraId="1722E45A" w14:textId="77777777" w:rsidR="00CE564A" w:rsidRDefault="00CE564A">
      <w:pPr>
        <w:rPr>
          <w:rFonts w:cs="Sans Serif Collection"/>
        </w:rPr>
      </w:pPr>
    </w:p>
    <w:p w14:paraId="3370872E" w14:textId="709641A3" w:rsidR="00A06052" w:rsidRDefault="00CE564A" w:rsidP="00A06052">
      <w:pPr>
        <w:rPr>
          <w:rFonts w:cs="Times New Roman"/>
        </w:rPr>
      </w:pPr>
      <w:r>
        <w:rPr>
          <w:rFonts w:cs="Sans Serif Collection"/>
        </w:rPr>
        <w:t xml:space="preserve">Within this report, you will find a </w:t>
      </w:r>
      <w:r>
        <w:rPr>
          <w:rFonts w:cs="Times New Roman"/>
        </w:rPr>
        <w:t>summary of the current state of the education workforce including counts of teacher candidates who have recently completed a certification program in high-need subject areas and the ratio of teachers to students in each school district. A future report</w:t>
      </w:r>
      <w:r w:rsidR="004D791A">
        <w:rPr>
          <w:rFonts w:cs="Times New Roman"/>
        </w:rPr>
        <w:t>, to be submitted in November 2025,</w:t>
      </w:r>
      <w:r>
        <w:rPr>
          <w:rFonts w:cs="Times New Roman"/>
        </w:rPr>
        <w:t xml:space="preserve"> will address</w:t>
      </w:r>
      <w:r w:rsidR="004D791A">
        <w:rPr>
          <w:rFonts w:cs="Times New Roman"/>
        </w:rPr>
        <w:t xml:space="preserve"> the outstanding legislative request for</w:t>
      </w:r>
      <w:r>
        <w:rPr>
          <w:rFonts w:cs="Times New Roman"/>
        </w:rPr>
        <w:t xml:space="preserve"> counts of teacher vacancies and ratio of vacancies in high-need subject areas.</w:t>
      </w:r>
    </w:p>
    <w:p w14:paraId="1F637B97" w14:textId="77777777" w:rsidR="00CC477E" w:rsidRDefault="00CC477E">
      <w:pPr>
        <w:rPr>
          <w:rFonts w:cs="Times New Roman"/>
        </w:rPr>
      </w:pPr>
    </w:p>
    <w:p w14:paraId="12881796" w14:textId="77777777" w:rsidR="00CC477E" w:rsidRDefault="00CC477E">
      <w:pPr>
        <w:rPr>
          <w:rFonts w:cs="Times New Roman"/>
        </w:rPr>
      </w:pPr>
    </w:p>
    <w:p w14:paraId="60B58A28" w14:textId="4988EC03" w:rsidR="00CC477E" w:rsidRDefault="00CC477E">
      <w:pPr>
        <w:rPr>
          <w:rFonts w:cs="Times New Roman"/>
        </w:rPr>
      </w:pPr>
      <w:r w:rsidRPr="1CE4DC16">
        <w:rPr>
          <w:rFonts w:cs="Times New Roman"/>
        </w:rPr>
        <w:t>Sincerely,</w:t>
      </w:r>
    </w:p>
    <w:p w14:paraId="51C204D6" w14:textId="77CF4491" w:rsidR="00CC477E" w:rsidRDefault="00CC477E">
      <w:pPr>
        <w:rPr>
          <w:rFonts w:cs="Times New Roman"/>
        </w:rPr>
      </w:pPr>
    </w:p>
    <w:p w14:paraId="0F942952" w14:textId="77777777" w:rsidR="00CC477E" w:rsidRDefault="00CC477E">
      <w:pPr>
        <w:rPr>
          <w:rFonts w:cs="Times New Roman"/>
        </w:rPr>
      </w:pPr>
    </w:p>
    <w:p w14:paraId="5FB940B3" w14:textId="29262796" w:rsidR="00CC477E" w:rsidRDefault="00CC477E" w:rsidP="261624F1">
      <w:pPr>
        <w:rPr>
          <w:rFonts w:cs="Times New Roman"/>
        </w:rPr>
      </w:pPr>
    </w:p>
    <w:p w14:paraId="42EFE7AB" w14:textId="089750A9" w:rsidR="00CC477E" w:rsidRDefault="00CC477E" w:rsidP="00CC477E">
      <w:pPr>
        <w:rPr>
          <w:rFonts w:cs="Times New Roman"/>
          <w:sz w:val="22"/>
          <w:szCs w:val="22"/>
        </w:rPr>
      </w:pPr>
      <w:r w:rsidRPr="00C922B3">
        <w:rPr>
          <w:rFonts w:cs="Times New Roman"/>
          <w:sz w:val="22"/>
          <w:szCs w:val="22"/>
        </w:rPr>
        <w:t xml:space="preserve">Patrick Tutwiler </w:t>
      </w:r>
    </w:p>
    <w:p w14:paraId="3FBEC4D9" w14:textId="1EEBA73F" w:rsidR="00CC477E" w:rsidRPr="00A06052" w:rsidRDefault="00CC477E" w:rsidP="00CC477E">
      <w:pPr>
        <w:rPr>
          <w:rFonts w:cs="Times New Roman"/>
          <w:sz w:val="22"/>
          <w:szCs w:val="22"/>
        </w:rPr>
      </w:pPr>
      <w:r w:rsidRPr="00C922B3">
        <w:rPr>
          <w:rFonts w:cs="Times New Roman"/>
          <w:sz w:val="22"/>
          <w:szCs w:val="22"/>
        </w:rPr>
        <w:t>Interim Commissioner</w:t>
      </w:r>
      <w:r>
        <w:rPr>
          <w:rFonts w:cs="Times New Roman"/>
          <w:sz w:val="22"/>
          <w:szCs w:val="22"/>
        </w:rPr>
        <w:t xml:space="preserve"> of Elementary and Secondary Education</w:t>
      </w:r>
    </w:p>
    <w:p w14:paraId="4F60F07E" w14:textId="77777777" w:rsidR="00CC477E" w:rsidRDefault="00CC477E">
      <w:pPr>
        <w:rPr>
          <w:rFonts w:cs="Sans Serif Collection"/>
        </w:rPr>
      </w:pPr>
      <w:r>
        <w:rPr>
          <w:rFonts w:cs="Sans Serif Collection"/>
        </w:rPr>
        <w:br w:type="page"/>
      </w:r>
    </w:p>
    <w:p w14:paraId="1F7542F4" w14:textId="77777777" w:rsidR="00A627F6" w:rsidRDefault="00A627F6">
      <w:pPr>
        <w:rPr>
          <w:rFonts w:cs="Sans Serif Collection"/>
        </w:rPr>
      </w:pPr>
    </w:p>
    <w:p w14:paraId="2BA2F1D4" w14:textId="77777777" w:rsidR="00A06052" w:rsidRPr="00503255" w:rsidRDefault="00A06052" w:rsidP="00A06052">
      <w:pPr>
        <w:rPr>
          <w:rFonts w:cs="Sans Serif Collection"/>
        </w:rPr>
      </w:pPr>
    </w:p>
    <w:p w14:paraId="7EFEC49A" w14:textId="77777777" w:rsidR="00A06052" w:rsidRPr="00503255" w:rsidRDefault="00A06052" w:rsidP="00A06052">
      <w:pPr>
        <w:rPr>
          <w:rFonts w:cs="Sans Serif Collection"/>
        </w:rPr>
      </w:pPr>
    </w:p>
    <w:p w14:paraId="0EC9406F" w14:textId="77777777" w:rsidR="00A06052" w:rsidRDefault="00A06052" w:rsidP="00A06052">
      <w:pPr>
        <w:rPr>
          <w:rFonts w:cs="Sans Serif Collection"/>
        </w:rPr>
      </w:pPr>
    </w:p>
    <w:p w14:paraId="59B998CC" w14:textId="77777777" w:rsidR="00373521" w:rsidRPr="00373521" w:rsidRDefault="00373521" w:rsidP="00373521">
      <w:pPr>
        <w:rPr>
          <w:rFonts w:cs="Sans Serif Collection"/>
        </w:rPr>
      </w:pPr>
    </w:p>
    <w:p w14:paraId="4027A5F9" w14:textId="77777777" w:rsidR="00373521" w:rsidRPr="0069196A" w:rsidRDefault="00373521" w:rsidP="004D7F55">
      <w:pPr>
        <w:pStyle w:val="Heading2"/>
      </w:pPr>
      <w:bookmarkStart w:id="1" w:name="_Toc198655187"/>
      <w:r w:rsidRPr="0069196A">
        <w:t>Table of Contents</w:t>
      </w:r>
      <w:bookmarkEnd w:id="1"/>
    </w:p>
    <w:p w14:paraId="304E54EE" w14:textId="77777777" w:rsidR="00951D0F" w:rsidRPr="00951D0F" w:rsidRDefault="00951D0F" w:rsidP="00951D0F"/>
    <w:p w14:paraId="45A3E3E6" w14:textId="0CB19E98" w:rsidR="00FB0B26" w:rsidRPr="00FB0B26" w:rsidRDefault="00373521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FB0B26">
        <w:rPr>
          <w:rFonts w:cs="Times New Roman"/>
        </w:rPr>
        <w:fldChar w:fldCharType="begin"/>
      </w:r>
      <w:r w:rsidRPr="00FB0B26">
        <w:rPr>
          <w:rFonts w:cs="Times New Roman"/>
        </w:rPr>
        <w:instrText xml:space="preserve"> TOC \o "1-3" \h \z \u </w:instrText>
      </w:r>
      <w:r w:rsidRPr="00FB0B26">
        <w:rPr>
          <w:rFonts w:cs="Times New Roman"/>
        </w:rPr>
        <w:fldChar w:fldCharType="separate"/>
      </w:r>
      <w:hyperlink w:anchor="_Toc198655188" w:history="1">
        <w:r w:rsidR="00FB0B26" w:rsidRPr="00FB0B26">
          <w:rPr>
            <w:rStyle w:val="Hyperlink"/>
            <w:rFonts w:cs="Times New Roman"/>
            <w:noProof/>
          </w:rPr>
          <w:t>Introduction</w:t>
        </w:r>
        <w:r w:rsidR="00FB0B26" w:rsidRPr="00FB0B26">
          <w:rPr>
            <w:noProof/>
            <w:webHidden/>
          </w:rPr>
          <w:tab/>
        </w:r>
        <w:r w:rsidR="00FB0B26" w:rsidRPr="00FB0B26">
          <w:rPr>
            <w:noProof/>
            <w:webHidden/>
          </w:rPr>
          <w:fldChar w:fldCharType="begin"/>
        </w:r>
        <w:r w:rsidR="00FB0B26" w:rsidRPr="00FB0B26">
          <w:rPr>
            <w:noProof/>
            <w:webHidden/>
          </w:rPr>
          <w:instrText xml:space="preserve"> PAGEREF _Toc198655188 \h </w:instrText>
        </w:r>
        <w:r w:rsidR="00FB0B26" w:rsidRPr="00FB0B26">
          <w:rPr>
            <w:noProof/>
            <w:webHidden/>
          </w:rPr>
        </w:r>
        <w:r w:rsidR="00FB0B26" w:rsidRPr="00FB0B26">
          <w:rPr>
            <w:noProof/>
            <w:webHidden/>
          </w:rPr>
          <w:fldChar w:fldCharType="separate"/>
        </w:r>
        <w:r w:rsidR="00333E9A">
          <w:rPr>
            <w:noProof/>
            <w:webHidden/>
          </w:rPr>
          <w:t>2</w:t>
        </w:r>
        <w:r w:rsidR="00FB0B26" w:rsidRPr="00FB0B26">
          <w:rPr>
            <w:noProof/>
            <w:webHidden/>
          </w:rPr>
          <w:fldChar w:fldCharType="end"/>
        </w:r>
      </w:hyperlink>
    </w:p>
    <w:p w14:paraId="3B6AC88B" w14:textId="2B4867C7" w:rsidR="00FB0B26" w:rsidRPr="00FB0B26" w:rsidRDefault="00FB0B26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198655189" w:history="1">
        <w:r w:rsidRPr="00FB0B26">
          <w:rPr>
            <w:rStyle w:val="Hyperlink"/>
            <w:noProof/>
          </w:rPr>
          <w:t>Certification Program Completers</w:t>
        </w:r>
        <w:r w:rsidRPr="00FB0B26">
          <w:rPr>
            <w:noProof/>
            <w:webHidden/>
          </w:rPr>
          <w:tab/>
        </w:r>
        <w:r w:rsidRPr="00FB0B26">
          <w:rPr>
            <w:noProof/>
            <w:webHidden/>
          </w:rPr>
          <w:fldChar w:fldCharType="begin"/>
        </w:r>
        <w:r w:rsidRPr="00FB0B26">
          <w:rPr>
            <w:noProof/>
            <w:webHidden/>
          </w:rPr>
          <w:instrText xml:space="preserve"> PAGEREF _Toc198655189 \h </w:instrText>
        </w:r>
        <w:r w:rsidRPr="00FB0B26">
          <w:rPr>
            <w:noProof/>
            <w:webHidden/>
          </w:rPr>
        </w:r>
        <w:r w:rsidRPr="00FB0B26">
          <w:rPr>
            <w:noProof/>
            <w:webHidden/>
          </w:rPr>
          <w:fldChar w:fldCharType="separate"/>
        </w:r>
        <w:r w:rsidR="00333E9A">
          <w:rPr>
            <w:noProof/>
            <w:webHidden/>
          </w:rPr>
          <w:t>3</w:t>
        </w:r>
        <w:r w:rsidRPr="00FB0B26">
          <w:rPr>
            <w:noProof/>
            <w:webHidden/>
          </w:rPr>
          <w:fldChar w:fldCharType="end"/>
        </w:r>
      </w:hyperlink>
    </w:p>
    <w:p w14:paraId="0A9C5C1C" w14:textId="1A8638C7" w:rsidR="00FB0B26" w:rsidRPr="00FB0B26" w:rsidRDefault="00FB0B26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198655190" w:history="1">
        <w:r w:rsidRPr="00FB0B26">
          <w:rPr>
            <w:rStyle w:val="Hyperlink"/>
            <w:noProof/>
          </w:rPr>
          <w:t>Teacher Vacancies</w:t>
        </w:r>
        <w:r w:rsidRPr="00FB0B26">
          <w:rPr>
            <w:noProof/>
            <w:webHidden/>
          </w:rPr>
          <w:tab/>
        </w:r>
        <w:r w:rsidRPr="00FB0B26">
          <w:rPr>
            <w:noProof/>
            <w:webHidden/>
          </w:rPr>
          <w:fldChar w:fldCharType="begin"/>
        </w:r>
        <w:r w:rsidRPr="00FB0B26">
          <w:rPr>
            <w:noProof/>
            <w:webHidden/>
          </w:rPr>
          <w:instrText xml:space="preserve"> PAGEREF _Toc198655190 \h </w:instrText>
        </w:r>
        <w:r w:rsidRPr="00FB0B26">
          <w:rPr>
            <w:noProof/>
            <w:webHidden/>
          </w:rPr>
        </w:r>
        <w:r w:rsidRPr="00FB0B26">
          <w:rPr>
            <w:noProof/>
            <w:webHidden/>
          </w:rPr>
          <w:fldChar w:fldCharType="separate"/>
        </w:r>
        <w:r w:rsidR="00333E9A">
          <w:rPr>
            <w:noProof/>
            <w:webHidden/>
          </w:rPr>
          <w:t>5</w:t>
        </w:r>
        <w:r w:rsidRPr="00FB0B26">
          <w:rPr>
            <w:noProof/>
            <w:webHidden/>
          </w:rPr>
          <w:fldChar w:fldCharType="end"/>
        </w:r>
      </w:hyperlink>
    </w:p>
    <w:p w14:paraId="2B8648F5" w14:textId="7F09F3BA" w:rsidR="00FB0B26" w:rsidRPr="00FB0B26" w:rsidRDefault="00FB0B26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198655191" w:history="1">
        <w:r w:rsidRPr="00FB0B26">
          <w:rPr>
            <w:rStyle w:val="Hyperlink"/>
            <w:noProof/>
          </w:rPr>
          <w:t>Student to Teacher Ratios</w:t>
        </w:r>
        <w:r w:rsidRPr="00FB0B26">
          <w:rPr>
            <w:noProof/>
            <w:webHidden/>
          </w:rPr>
          <w:tab/>
        </w:r>
        <w:r w:rsidRPr="00FB0B26">
          <w:rPr>
            <w:noProof/>
            <w:webHidden/>
          </w:rPr>
          <w:fldChar w:fldCharType="begin"/>
        </w:r>
        <w:r w:rsidRPr="00FB0B26">
          <w:rPr>
            <w:noProof/>
            <w:webHidden/>
          </w:rPr>
          <w:instrText xml:space="preserve"> PAGEREF _Toc198655191 \h </w:instrText>
        </w:r>
        <w:r w:rsidRPr="00FB0B26">
          <w:rPr>
            <w:noProof/>
            <w:webHidden/>
          </w:rPr>
        </w:r>
        <w:r w:rsidRPr="00FB0B26">
          <w:rPr>
            <w:noProof/>
            <w:webHidden/>
          </w:rPr>
          <w:fldChar w:fldCharType="separate"/>
        </w:r>
        <w:r w:rsidR="00333E9A">
          <w:rPr>
            <w:noProof/>
            <w:webHidden/>
          </w:rPr>
          <w:t>6</w:t>
        </w:r>
        <w:r w:rsidRPr="00FB0B26">
          <w:rPr>
            <w:noProof/>
            <w:webHidden/>
          </w:rPr>
          <w:fldChar w:fldCharType="end"/>
        </w:r>
      </w:hyperlink>
    </w:p>
    <w:p w14:paraId="4C170F75" w14:textId="59A9ADFA" w:rsidR="00373521" w:rsidRPr="00FB0B26" w:rsidRDefault="00373521" w:rsidP="00373521">
      <w:pPr>
        <w:rPr>
          <w:rFonts w:cs="Times New Roman"/>
        </w:rPr>
      </w:pPr>
      <w:r w:rsidRPr="00FB0B26">
        <w:rPr>
          <w:rFonts w:cs="Times New Roman"/>
        </w:rPr>
        <w:fldChar w:fldCharType="end"/>
      </w:r>
    </w:p>
    <w:p w14:paraId="2BB8D8B7" w14:textId="77777777" w:rsidR="00373521" w:rsidRPr="00FB0B26" w:rsidRDefault="00373521" w:rsidP="00373521">
      <w:pPr>
        <w:rPr>
          <w:rFonts w:cs="Sans Serif Collection"/>
        </w:rPr>
      </w:pPr>
    </w:p>
    <w:p w14:paraId="6D5EBCD2" w14:textId="77777777" w:rsidR="00373521" w:rsidRDefault="00373521" w:rsidP="00373521">
      <w:pPr>
        <w:rPr>
          <w:rFonts w:cs="Sans Serif Collection"/>
        </w:rPr>
      </w:pPr>
    </w:p>
    <w:p w14:paraId="667EA40C" w14:textId="77777777" w:rsidR="00373521" w:rsidRDefault="00373521" w:rsidP="00373521">
      <w:pPr>
        <w:rPr>
          <w:rFonts w:cs="Sans Serif Collection"/>
        </w:rPr>
      </w:pPr>
    </w:p>
    <w:p w14:paraId="23683F98" w14:textId="77777777" w:rsidR="00373521" w:rsidRDefault="00373521" w:rsidP="00373521">
      <w:pPr>
        <w:rPr>
          <w:rFonts w:cs="Sans Serif Collection"/>
        </w:rPr>
      </w:pPr>
    </w:p>
    <w:p w14:paraId="715C7EE3" w14:textId="77777777" w:rsidR="00373521" w:rsidRDefault="00373521" w:rsidP="00373521">
      <w:pPr>
        <w:rPr>
          <w:rFonts w:cs="Sans Serif Collection"/>
        </w:rPr>
      </w:pPr>
    </w:p>
    <w:p w14:paraId="047CAE0C" w14:textId="77777777" w:rsidR="00373521" w:rsidRDefault="00373521" w:rsidP="00373521">
      <w:pPr>
        <w:rPr>
          <w:rFonts w:cs="Sans Serif Collection"/>
        </w:rPr>
      </w:pPr>
    </w:p>
    <w:p w14:paraId="3E2DC545" w14:textId="77777777" w:rsidR="00373521" w:rsidRDefault="00373521" w:rsidP="00373521">
      <w:pPr>
        <w:rPr>
          <w:rFonts w:cs="Sans Serif Collection"/>
        </w:rPr>
      </w:pPr>
    </w:p>
    <w:p w14:paraId="7CF5C9C5" w14:textId="77777777" w:rsidR="00373521" w:rsidRDefault="00373521" w:rsidP="00373521">
      <w:pPr>
        <w:rPr>
          <w:rFonts w:cs="Sans Serif Collection"/>
        </w:rPr>
      </w:pPr>
    </w:p>
    <w:p w14:paraId="7C4A855F" w14:textId="77777777" w:rsidR="00373521" w:rsidRDefault="00373521" w:rsidP="00373521">
      <w:pPr>
        <w:rPr>
          <w:rFonts w:cs="Sans Serif Collection"/>
        </w:rPr>
      </w:pPr>
    </w:p>
    <w:p w14:paraId="51EB82A0" w14:textId="77777777" w:rsidR="00373521" w:rsidRDefault="00373521" w:rsidP="00373521">
      <w:pPr>
        <w:rPr>
          <w:rFonts w:cs="Sans Serif Collection"/>
        </w:rPr>
      </w:pPr>
    </w:p>
    <w:p w14:paraId="52FF0A5E" w14:textId="77777777" w:rsidR="00373521" w:rsidRDefault="00373521" w:rsidP="00373521">
      <w:pPr>
        <w:rPr>
          <w:rFonts w:cs="Sans Serif Collection"/>
        </w:rPr>
      </w:pPr>
    </w:p>
    <w:p w14:paraId="1D3D949D" w14:textId="77777777" w:rsidR="00373521" w:rsidRDefault="00373521" w:rsidP="00373521">
      <w:pPr>
        <w:rPr>
          <w:rFonts w:cs="Sans Serif Collection"/>
        </w:rPr>
      </w:pPr>
    </w:p>
    <w:p w14:paraId="5E7B040E" w14:textId="77777777" w:rsidR="00373521" w:rsidRDefault="00373521" w:rsidP="00373521">
      <w:pPr>
        <w:rPr>
          <w:rFonts w:cs="Sans Serif Collection"/>
        </w:rPr>
      </w:pPr>
    </w:p>
    <w:p w14:paraId="30576FB1" w14:textId="77777777" w:rsidR="00373521" w:rsidRDefault="00373521" w:rsidP="00373521">
      <w:pPr>
        <w:rPr>
          <w:rFonts w:cs="Sans Serif Collection"/>
        </w:rPr>
      </w:pPr>
    </w:p>
    <w:p w14:paraId="2564B4A4" w14:textId="77777777" w:rsidR="00373521" w:rsidRDefault="00373521" w:rsidP="00373521">
      <w:pPr>
        <w:rPr>
          <w:rFonts w:cs="Sans Serif Collection"/>
        </w:rPr>
      </w:pPr>
    </w:p>
    <w:p w14:paraId="2372BB2A" w14:textId="77777777" w:rsidR="00373521" w:rsidRDefault="00373521" w:rsidP="00373521">
      <w:pPr>
        <w:rPr>
          <w:rFonts w:cs="Sans Serif Collection"/>
        </w:rPr>
      </w:pPr>
    </w:p>
    <w:p w14:paraId="03830DF5" w14:textId="77777777" w:rsidR="00373521" w:rsidRDefault="00373521" w:rsidP="00373521">
      <w:pPr>
        <w:rPr>
          <w:rFonts w:cs="Sans Serif Collection"/>
        </w:rPr>
      </w:pPr>
    </w:p>
    <w:p w14:paraId="55BB1F5C" w14:textId="77777777" w:rsidR="00373521" w:rsidRDefault="00373521" w:rsidP="00373521">
      <w:pPr>
        <w:rPr>
          <w:rFonts w:cs="Sans Serif Collection"/>
        </w:rPr>
      </w:pPr>
    </w:p>
    <w:p w14:paraId="06AEDE79" w14:textId="77777777" w:rsidR="00373521" w:rsidRDefault="00373521" w:rsidP="00373521">
      <w:pPr>
        <w:rPr>
          <w:rFonts w:cs="Sans Serif Collection"/>
        </w:rPr>
      </w:pPr>
    </w:p>
    <w:p w14:paraId="7D997775" w14:textId="77777777" w:rsidR="00373521" w:rsidRDefault="00373521" w:rsidP="00373521">
      <w:pPr>
        <w:rPr>
          <w:rFonts w:cs="Sans Serif Collection"/>
        </w:rPr>
      </w:pPr>
    </w:p>
    <w:p w14:paraId="0388C9DB" w14:textId="77777777" w:rsidR="00373521" w:rsidRDefault="00373521" w:rsidP="00373521">
      <w:pPr>
        <w:rPr>
          <w:rFonts w:cs="Sans Serif Collection"/>
        </w:rPr>
      </w:pPr>
    </w:p>
    <w:p w14:paraId="31B47DE6" w14:textId="77777777" w:rsidR="00373521" w:rsidRDefault="00373521" w:rsidP="00373521">
      <w:pPr>
        <w:rPr>
          <w:rFonts w:cs="Sans Serif Collection"/>
        </w:rPr>
      </w:pPr>
    </w:p>
    <w:p w14:paraId="744EA1E4" w14:textId="77777777" w:rsidR="00373521" w:rsidRDefault="00373521" w:rsidP="00373521">
      <w:pPr>
        <w:rPr>
          <w:rFonts w:cs="Sans Serif Collection"/>
        </w:rPr>
      </w:pPr>
    </w:p>
    <w:p w14:paraId="07A590A8" w14:textId="77777777" w:rsidR="00373521" w:rsidRDefault="00373521" w:rsidP="00373521">
      <w:pPr>
        <w:rPr>
          <w:rFonts w:cs="Sans Serif Collection"/>
        </w:rPr>
      </w:pPr>
    </w:p>
    <w:p w14:paraId="75AB3500" w14:textId="77777777" w:rsidR="00373521" w:rsidRDefault="00373521" w:rsidP="00373521">
      <w:pPr>
        <w:rPr>
          <w:rFonts w:cs="Sans Serif Collection"/>
        </w:rPr>
      </w:pPr>
    </w:p>
    <w:p w14:paraId="441D3524" w14:textId="77777777" w:rsidR="00373521" w:rsidRDefault="00373521" w:rsidP="00373521">
      <w:pPr>
        <w:rPr>
          <w:rFonts w:cs="Sans Serif Collection"/>
        </w:rPr>
      </w:pPr>
    </w:p>
    <w:p w14:paraId="2F8C6E89" w14:textId="77777777" w:rsidR="00373521" w:rsidRDefault="00373521" w:rsidP="00373521">
      <w:pPr>
        <w:rPr>
          <w:rFonts w:cs="Sans Serif Collection"/>
        </w:rPr>
      </w:pPr>
    </w:p>
    <w:p w14:paraId="39794A0C" w14:textId="77777777" w:rsidR="00373521" w:rsidRDefault="00373521" w:rsidP="00373521">
      <w:pPr>
        <w:rPr>
          <w:rFonts w:cs="Sans Serif Collection"/>
        </w:rPr>
      </w:pPr>
    </w:p>
    <w:p w14:paraId="7D1A84C0" w14:textId="77777777" w:rsidR="00373521" w:rsidRDefault="00373521" w:rsidP="00373521">
      <w:pPr>
        <w:rPr>
          <w:rFonts w:cs="Sans Serif Collection"/>
        </w:rPr>
      </w:pPr>
    </w:p>
    <w:p w14:paraId="5C5E134D" w14:textId="77777777" w:rsidR="00FB0B26" w:rsidRDefault="00FB0B26" w:rsidP="00373521">
      <w:pPr>
        <w:rPr>
          <w:rFonts w:cs="Sans Serif Collection"/>
        </w:rPr>
      </w:pPr>
    </w:p>
    <w:p w14:paraId="3A21EDC7" w14:textId="77777777" w:rsidR="00FB0B26" w:rsidRDefault="00FB0B26" w:rsidP="00373521">
      <w:pPr>
        <w:rPr>
          <w:rFonts w:cs="Sans Serif Collection"/>
        </w:rPr>
      </w:pPr>
    </w:p>
    <w:p w14:paraId="4FC27D09" w14:textId="77777777" w:rsidR="00FB0B26" w:rsidRDefault="00FB0B26" w:rsidP="00373521">
      <w:pPr>
        <w:rPr>
          <w:rFonts w:cs="Sans Serif Collection"/>
        </w:rPr>
      </w:pPr>
    </w:p>
    <w:p w14:paraId="052A3FF1" w14:textId="77777777" w:rsidR="00FB0B26" w:rsidRDefault="00FB0B26" w:rsidP="00373521">
      <w:pPr>
        <w:rPr>
          <w:rFonts w:cs="Sans Serif Collection"/>
        </w:rPr>
      </w:pPr>
    </w:p>
    <w:p w14:paraId="793690F4" w14:textId="77777777" w:rsidR="00FB0B26" w:rsidRDefault="00FB0B26" w:rsidP="00373521">
      <w:pPr>
        <w:rPr>
          <w:rFonts w:cs="Sans Serif Collection"/>
        </w:rPr>
      </w:pPr>
    </w:p>
    <w:p w14:paraId="3D0E80B2" w14:textId="77777777" w:rsidR="00FB0B26" w:rsidRDefault="00FB0B26" w:rsidP="00373521">
      <w:pPr>
        <w:rPr>
          <w:rFonts w:cs="Sans Serif Collection"/>
        </w:rPr>
      </w:pPr>
    </w:p>
    <w:p w14:paraId="7D63A425" w14:textId="77777777" w:rsidR="00373521" w:rsidRDefault="00373521" w:rsidP="00373521">
      <w:pPr>
        <w:rPr>
          <w:rFonts w:cs="Sans Serif Collection"/>
        </w:rPr>
      </w:pPr>
    </w:p>
    <w:p w14:paraId="729D1CF2" w14:textId="77777777" w:rsidR="00373521" w:rsidRDefault="00373521" w:rsidP="00373521">
      <w:pPr>
        <w:rPr>
          <w:rFonts w:cs="Sans Serif Collection"/>
        </w:rPr>
      </w:pPr>
    </w:p>
    <w:p w14:paraId="69FFFFB2" w14:textId="19E60567" w:rsidR="00373521" w:rsidRPr="004D7F55" w:rsidRDefault="00951D0F" w:rsidP="004D7F55">
      <w:pPr>
        <w:pStyle w:val="Heading2"/>
      </w:pPr>
      <w:bookmarkStart w:id="2" w:name="_Toc198655188"/>
      <w:r w:rsidRPr="004D7F55">
        <w:t>I</w:t>
      </w:r>
      <w:r w:rsidR="00373521" w:rsidRPr="004D7F55">
        <w:t>ntroduction</w:t>
      </w:r>
      <w:bookmarkEnd w:id="2"/>
    </w:p>
    <w:p w14:paraId="1D015198" w14:textId="77777777" w:rsidR="00373521" w:rsidRPr="00373521" w:rsidRDefault="00373521" w:rsidP="00373521">
      <w:pPr>
        <w:rPr>
          <w:rFonts w:ascii="Times New Roman" w:hAnsi="Times New Roman" w:cs="Times New Roman"/>
        </w:rPr>
      </w:pPr>
    </w:p>
    <w:p w14:paraId="56A3E658" w14:textId="25DB3E76" w:rsidR="00373521" w:rsidRPr="00855FB0" w:rsidRDefault="00373521" w:rsidP="00373521">
      <w:pPr>
        <w:rPr>
          <w:rFonts w:cs="Times New Roman"/>
        </w:rPr>
      </w:pPr>
      <w:r w:rsidRPr="00855FB0">
        <w:rPr>
          <w:rFonts w:cs="Times New Roman"/>
        </w:rPr>
        <w:t xml:space="preserve">The Department of Elementary and Secondary Education </w:t>
      </w:r>
      <w:r w:rsidR="007D0590">
        <w:rPr>
          <w:rFonts w:cs="Times New Roman"/>
        </w:rPr>
        <w:t xml:space="preserve">(DESE; The Department) </w:t>
      </w:r>
      <w:r w:rsidRPr="00855FB0">
        <w:rPr>
          <w:rFonts w:cs="Times New Roman"/>
        </w:rPr>
        <w:t xml:space="preserve">respectfully submits this Report to the Legislature: </w:t>
      </w:r>
      <w:r w:rsidR="008353D6">
        <w:t>Assessment on the Education Workforce</w:t>
      </w:r>
      <w:r w:rsidRPr="00855FB0">
        <w:rPr>
          <w:rFonts w:cs="Times New Roman"/>
        </w:rPr>
        <w:t xml:space="preserve"> pursuant to </w:t>
      </w:r>
      <w:r w:rsidR="008353D6">
        <w:rPr>
          <w:rFonts w:cs="Times New Roman"/>
        </w:rPr>
        <w:t>line item 7010-0005 of the FY2025 Enacted Budget:</w:t>
      </w:r>
    </w:p>
    <w:p w14:paraId="68C8ABA9" w14:textId="77777777" w:rsidR="00373521" w:rsidRPr="00855FB0" w:rsidRDefault="00373521" w:rsidP="00373521">
      <w:pPr>
        <w:rPr>
          <w:rFonts w:cs="Times New Roman"/>
        </w:rPr>
      </w:pPr>
    </w:p>
    <w:p w14:paraId="28BC2E6E" w14:textId="0CE0EEB5" w:rsidR="00373521" w:rsidRPr="00855FB0" w:rsidRDefault="008353D6" w:rsidP="008353D6">
      <w:pPr>
        <w:ind w:left="720"/>
        <w:rPr>
          <w:rFonts w:cs="Times New Roman"/>
        </w:rPr>
      </w:pPr>
      <w:r>
        <w:rPr>
          <w:rFonts w:cs="Times New Roman"/>
        </w:rPr>
        <w:t>…</w:t>
      </w:r>
      <w:r w:rsidRPr="008353D6">
        <w:rPr>
          <w:rFonts w:cs="Times New Roman"/>
        </w:rPr>
        <w:t>the department of elementary and secondary education shall conduct an assessment on the education workforce in school districts across the commonwealth; provided further, that the assessment shall include, but not be limited to: (i) the number of teachers who have completed a certification program in high-need subject areas, which may include, but shall not be limited to science, technology, mathematics, computer science, special education, and English as a second language; (ii) the number of teacher vacancies in high-need subject areas by school district; (iii) the number of vacancies in high-need subject areas as compared to the total number of teacher vacancies; and (iv) the ratio of teachers to students in each school district</w:t>
      </w:r>
      <w:r>
        <w:rPr>
          <w:rFonts w:cs="Times New Roman"/>
        </w:rPr>
        <w:t>…</w:t>
      </w:r>
    </w:p>
    <w:p w14:paraId="564DF086" w14:textId="77777777" w:rsidR="00373521" w:rsidRPr="00855FB0" w:rsidRDefault="00373521" w:rsidP="00373521">
      <w:pPr>
        <w:rPr>
          <w:rFonts w:cs="Sans Serif Collection"/>
        </w:rPr>
      </w:pPr>
    </w:p>
    <w:p w14:paraId="07113839" w14:textId="3243C242" w:rsidR="00373521" w:rsidRDefault="008353D6" w:rsidP="00373521">
      <w:pPr>
        <w:rPr>
          <w:rFonts w:cs="Sans Serif Collection"/>
        </w:rPr>
      </w:pPr>
      <w:r>
        <w:rPr>
          <w:rFonts w:cs="Sans Serif Collection"/>
        </w:rPr>
        <w:t xml:space="preserve">The subsequent sections of this report follow the order </w:t>
      </w:r>
      <w:r w:rsidR="007D0590">
        <w:rPr>
          <w:rFonts w:cs="Sans Serif Collection"/>
        </w:rPr>
        <w:t>d</w:t>
      </w:r>
      <w:r>
        <w:rPr>
          <w:rFonts w:cs="Sans Serif Collection"/>
        </w:rPr>
        <w:t>escribed in the above legislation.</w:t>
      </w:r>
    </w:p>
    <w:p w14:paraId="104041D8" w14:textId="77777777" w:rsidR="008353D6" w:rsidRDefault="008353D6" w:rsidP="00373521">
      <w:pPr>
        <w:rPr>
          <w:rFonts w:cs="Sans Serif Collection"/>
        </w:rPr>
      </w:pPr>
    </w:p>
    <w:p w14:paraId="1A81BE72" w14:textId="77777777" w:rsidR="00B0741C" w:rsidRDefault="00B0741C" w:rsidP="007D0590"/>
    <w:p w14:paraId="3BB533EC" w14:textId="77777777" w:rsidR="00B0741C" w:rsidRDefault="00B0741C" w:rsidP="007D0590"/>
    <w:p w14:paraId="785EAFEC" w14:textId="77777777" w:rsidR="006F247A" w:rsidRDefault="006F247A" w:rsidP="007D0590"/>
    <w:p w14:paraId="60B51B14" w14:textId="7E73CE10" w:rsidR="007D0590" w:rsidRDefault="007D0590" w:rsidP="007D0590">
      <w:r>
        <w:t>School Year definition:</w:t>
      </w:r>
    </w:p>
    <w:p w14:paraId="2100D13D" w14:textId="55E02B4F" w:rsidR="007D0590" w:rsidRDefault="007D0590" w:rsidP="007D0590">
      <w:r>
        <w:t xml:space="preserve">Teacher preparation programs follow </w:t>
      </w:r>
      <w:r w:rsidR="00B0741C">
        <w:t xml:space="preserve">the federal definition of </w:t>
      </w:r>
      <w:r>
        <w:t>an academic year that runs from September 1</w:t>
      </w:r>
      <w:r w:rsidRPr="007D0590">
        <w:rPr>
          <w:vertAlign w:val="superscript"/>
        </w:rPr>
        <w:t>st</w:t>
      </w:r>
      <w:r>
        <w:t xml:space="preserve"> through August 31</w:t>
      </w:r>
      <w:r w:rsidRPr="007D0590">
        <w:rPr>
          <w:vertAlign w:val="superscript"/>
        </w:rPr>
        <w:t>st</w:t>
      </w:r>
      <w:r>
        <w:t>. At the time of this report, the most recent complete school year is SY2024 running from September 1</w:t>
      </w:r>
      <w:r w:rsidRPr="007D0590">
        <w:rPr>
          <w:vertAlign w:val="superscript"/>
        </w:rPr>
        <w:t>st</w:t>
      </w:r>
      <w:r>
        <w:t xml:space="preserve">, </w:t>
      </w:r>
      <w:proofErr w:type="gramStart"/>
      <w:r>
        <w:t>2023</w:t>
      </w:r>
      <w:proofErr w:type="gramEnd"/>
      <w:r>
        <w:t xml:space="preserve"> through August 31</w:t>
      </w:r>
      <w:r w:rsidRPr="007D0590">
        <w:rPr>
          <w:vertAlign w:val="superscript"/>
        </w:rPr>
        <w:t>st</w:t>
      </w:r>
      <w:r>
        <w:t xml:space="preserve">, 2024. </w:t>
      </w:r>
    </w:p>
    <w:p w14:paraId="6216DEBE" w14:textId="77777777" w:rsidR="007D0590" w:rsidRDefault="007D0590" w:rsidP="00373521">
      <w:pPr>
        <w:rPr>
          <w:rFonts w:cs="Sans Serif Collection"/>
        </w:rPr>
      </w:pPr>
    </w:p>
    <w:p w14:paraId="61C54575" w14:textId="77777777" w:rsidR="00FB0B26" w:rsidRDefault="00FB0B2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3" w:name="_Toc198655189"/>
      <w:r>
        <w:br w:type="page"/>
      </w:r>
    </w:p>
    <w:p w14:paraId="5C3B8EF2" w14:textId="562843FE" w:rsidR="008353D6" w:rsidRDefault="008353D6" w:rsidP="004D7F55">
      <w:pPr>
        <w:pStyle w:val="Heading2"/>
      </w:pPr>
      <w:r>
        <w:lastRenderedPageBreak/>
        <w:t>Certification Program Completers</w:t>
      </w:r>
      <w:bookmarkEnd w:id="3"/>
    </w:p>
    <w:p w14:paraId="64615E50" w14:textId="77777777" w:rsidR="00B0741C" w:rsidRDefault="00B0741C" w:rsidP="008353D6"/>
    <w:p w14:paraId="24F2D071" w14:textId="123338AC" w:rsidR="00B0741C" w:rsidRPr="000B0C6A" w:rsidRDefault="00B0741C" w:rsidP="00B0741C">
      <w:pPr>
        <w:pStyle w:val="ListParagraph"/>
        <w:numPr>
          <w:ilvl w:val="0"/>
          <w:numId w:val="1"/>
        </w:numPr>
        <w:rPr>
          <w:i/>
          <w:iCs/>
        </w:rPr>
      </w:pPr>
      <w:r w:rsidRPr="000B0C6A">
        <w:rPr>
          <w:i/>
          <w:iCs/>
        </w:rPr>
        <w:t xml:space="preserve">the number of teachers who have completed a certification program in high-need subject areas, which may include, but shall not be limited to science, technology, mathematics, computer science, special education, and English as a second language </w:t>
      </w:r>
    </w:p>
    <w:p w14:paraId="2A1453A8" w14:textId="77777777" w:rsidR="00B0741C" w:rsidRDefault="00B0741C" w:rsidP="00B0741C"/>
    <w:p w14:paraId="4CCC96A5" w14:textId="3ECC032D" w:rsidR="007D0590" w:rsidRDefault="6FD078FB" w:rsidP="00B0741C">
      <w:r>
        <w:t xml:space="preserve">The Department annually reports counts of </w:t>
      </w:r>
      <w:r w:rsidR="24375AF8">
        <w:t xml:space="preserve">all </w:t>
      </w:r>
      <w:hyperlink r:id="rId18">
        <w:r w:rsidRPr="2CBF7B2E">
          <w:rPr>
            <w:rStyle w:val="Hyperlink"/>
          </w:rPr>
          <w:t xml:space="preserve">program completers </w:t>
        </w:r>
        <w:r w:rsidR="24375AF8" w:rsidRPr="2CBF7B2E">
          <w:rPr>
            <w:rStyle w:val="Hyperlink"/>
          </w:rPr>
          <w:t>by licensure</w:t>
        </w:r>
        <w:r w:rsidR="48D4BBD7" w:rsidRPr="2CBF7B2E">
          <w:rPr>
            <w:rStyle w:val="Hyperlink"/>
          </w:rPr>
          <w:t xml:space="preserve"> program</w:t>
        </w:r>
      </w:hyperlink>
      <w:r w:rsidR="24375AF8">
        <w:t xml:space="preserve"> on its Public Profiles website. Table 1 summarizes the number of program completers in SY2024 for initial licenses in the high-need subject areas defined by this legislation.</w:t>
      </w:r>
      <w:r w:rsidR="48D4BBD7">
        <w:t xml:space="preserve"> Data for prior years are available </w:t>
      </w:r>
      <w:r w:rsidR="79869922">
        <w:t>on Public Profiles</w:t>
      </w:r>
      <w:r w:rsidR="48D4BBD7">
        <w:t>, and data for SY2025 will be available after the completion of the school year.</w:t>
      </w:r>
    </w:p>
    <w:p w14:paraId="34F240FB" w14:textId="77777777" w:rsidR="00B0741C" w:rsidRDefault="00B0741C" w:rsidP="00B0741C"/>
    <w:p w14:paraId="7D407F73" w14:textId="706C1137" w:rsidR="00951D0F" w:rsidRDefault="00951D0F"/>
    <w:p w14:paraId="265CABB2" w14:textId="73523682" w:rsidR="00951D0F" w:rsidRDefault="3AD60907" w:rsidP="008353D6">
      <w:r>
        <w:t>Table 1. Number of Program Completers in SY2024 by High-Needs Subject Area</w:t>
      </w:r>
    </w:p>
    <w:p w14:paraId="3D8AEDE0" w14:textId="77777777" w:rsidR="00705F2F" w:rsidRDefault="00705F2F" w:rsidP="008353D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33"/>
        <w:gridCol w:w="6618"/>
        <w:gridCol w:w="809"/>
      </w:tblGrid>
      <w:tr w:rsidR="000B0C6A" w:rsidRPr="000B0C6A" w14:paraId="708A98DC" w14:textId="77777777" w:rsidTr="0069196A">
        <w:trPr>
          <w:trHeight w:val="290"/>
        </w:trPr>
        <w:tc>
          <w:tcPr>
            <w:tcW w:w="10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25A8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High-Needs Subject Area</w:t>
            </w:r>
          </w:p>
        </w:tc>
        <w:tc>
          <w:tcPr>
            <w:tcW w:w="3535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96BD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Licensure Program</w:t>
            </w:r>
          </w:p>
        </w:tc>
        <w:tc>
          <w:tcPr>
            <w:tcW w:w="432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C27A" w14:textId="4F92C2E9" w:rsidR="000B0C6A" w:rsidRPr="000B0C6A" w:rsidRDefault="000B0C6A" w:rsidP="000B0C6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Count</w:t>
            </w:r>
          </w:p>
        </w:tc>
      </w:tr>
      <w:tr w:rsidR="0069196A" w:rsidRPr="000B0C6A" w14:paraId="70DA1AB7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3B06" w14:textId="1A1D57DC" w:rsidR="0069196A" w:rsidRPr="000B0C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Science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4738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</w:tr>
      <w:tr w:rsidR="000B0C6A" w:rsidRPr="000B0C6A" w14:paraId="306F735C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C37B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030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Biology, 8-12,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710B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</w:tr>
      <w:tr w:rsidR="000B0C6A" w:rsidRPr="000B0C6A" w14:paraId="553259F3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B63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C13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Chemistry, 8-12,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6D7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0B0C6A" w:rsidRPr="000B0C6A" w14:paraId="080BB3C1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2F0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4A1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Earth and Space Science, 8-12,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1B1B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0B0C6A" w:rsidRPr="000B0C6A" w14:paraId="0FC77BCC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787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A86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General Science, 5-8,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069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</w:tr>
      <w:tr w:rsidR="000B0C6A" w:rsidRPr="000B0C6A" w14:paraId="21318B1F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F7CE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A9A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Middle School Mathematics/Science, 5-8, Initial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1E06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0B0C6A" w:rsidRPr="000B0C6A" w14:paraId="233AD650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EDEC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E190D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Physics, 8-12, Initial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E8E8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69196A" w:rsidRPr="000B0C6A" w14:paraId="5ACF2426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D748" w14:textId="6D553C80" w:rsidR="0069196A" w:rsidRPr="006919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Technology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D76B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0B0C6A" w:rsidRPr="000B0C6A" w14:paraId="75753E93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E72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0AF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Technology/Engineering, 5-12, Initial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182D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0B0C6A" w:rsidRPr="000B0C6A" w14:paraId="2EFECC10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9181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BE55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Specialist Teacher, Instructional Technology Specialist, All Levels, Initial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8CC3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69196A" w:rsidRPr="000B0C6A" w14:paraId="16FB6026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5001" w14:textId="55E9B99E" w:rsidR="0069196A" w:rsidRPr="006919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Mathematics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1765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</w:tr>
      <w:tr w:rsidR="000B0C6A" w:rsidRPr="000B0C6A" w14:paraId="72FF3C3C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5F35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4014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Mathematics, 5-8,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894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</w:tr>
      <w:tr w:rsidR="000B0C6A" w:rsidRPr="000B0C6A" w14:paraId="2F2876DC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CC06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055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Mathematics, 8-12, Initial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1AB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</w:tr>
      <w:tr w:rsidR="000B0C6A" w:rsidRPr="000B0C6A" w14:paraId="46157CA3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49011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B438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Middle School Mathematics/Science, 5-8, Initial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8C3A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69196A" w:rsidRPr="000B0C6A" w14:paraId="20090AEE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531B" w14:textId="0A0D05D4" w:rsidR="0069196A" w:rsidRPr="006919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Computer Science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20F3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0B0C6A" w:rsidRPr="000B0C6A" w14:paraId="2792667B" w14:textId="77777777" w:rsidTr="0069196A">
        <w:trPr>
          <w:trHeight w:val="290"/>
        </w:trPr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2195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11CA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Digital Literacy/Computer Science, 5-12, Initial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56939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69196A" w:rsidRPr="000B0C6A" w14:paraId="1C3531BE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69F8" w14:textId="47E523A5" w:rsidR="0069196A" w:rsidRPr="000B0C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Special Education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24BE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812</w:t>
            </w:r>
          </w:p>
        </w:tc>
      </w:tr>
      <w:tr w:rsidR="000B0C6A" w:rsidRPr="000B0C6A" w14:paraId="096CB7F1" w14:textId="77777777" w:rsidTr="0069196A">
        <w:trPr>
          <w:trHeight w:val="290"/>
        </w:trPr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F9A7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4BEB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Deaf and Hard-of-Hearing - ASL/TC, All Levels, Initial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E74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0B0C6A" w:rsidRPr="000B0C6A" w14:paraId="60D9EE52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D30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C99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Moderate Disabilities, 5-12,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254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</w:tr>
      <w:tr w:rsidR="000B0C6A" w:rsidRPr="000B0C6A" w14:paraId="4100F11C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98A8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28D8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Moderate Disabilities, PreK-8,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A8B5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</w:tr>
      <w:tr w:rsidR="000B0C6A" w:rsidRPr="000B0C6A" w14:paraId="2691AE9E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257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547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Severe Disabilities, All Levels,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6F5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</w:tr>
      <w:tr w:rsidR="000B0C6A" w:rsidRPr="000B0C6A" w14:paraId="238BB7BF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64F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669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Visually Impaired, All Levels, Initial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839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0B0C6A" w:rsidRPr="000B0C6A" w14:paraId="2EDCD3F1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E996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F91B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Specialist Teacher, Speech Language and Hearing Disorders, All Levels, Initial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63F0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209</w:t>
            </w:r>
          </w:p>
        </w:tc>
      </w:tr>
      <w:tr w:rsidR="0069196A" w:rsidRPr="000B0C6A" w14:paraId="01543129" w14:textId="77777777" w:rsidTr="0069196A">
        <w:trPr>
          <w:trHeight w:val="290"/>
        </w:trPr>
        <w:tc>
          <w:tcPr>
            <w:tcW w:w="4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89FB" w14:textId="730A8D16" w:rsidR="0069196A" w:rsidRPr="0069196A" w:rsidRDefault="006919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English as a Second Language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6BF9" w14:textId="77777777" w:rsidR="0069196A" w:rsidRPr="000B0C6A" w:rsidRDefault="006919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</w:tr>
      <w:tr w:rsidR="000B0C6A" w:rsidRPr="000B0C6A" w14:paraId="40729667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58F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341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English as a Second Language, 5-12, Initial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B5A" w14:textId="77777777" w:rsidR="000B0C6A" w:rsidRPr="000B0C6A" w:rsidRDefault="000B0C6A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</w:tr>
      <w:tr w:rsidR="000B0C6A" w:rsidRPr="000B0C6A" w14:paraId="227A8631" w14:textId="77777777" w:rsidTr="0069196A">
        <w:trPr>
          <w:trHeight w:val="290"/>
        </w:trPr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D72C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7931" w14:textId="77777777" w:rsidR="000B0C6A" w:rsidRPr="000B0C6A" w:rsidRDefault="48D4BBD7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Academic: Teacher, English as a Second Language, PreK-6, Initial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2E35" w14:textId="77777777" w:rsidR="000B0C6A" w:rsidRPr="000B0C6A" w:rsidRDefault="48D4BBD7" w:rsidP="000B0C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0B0C6A" w:rsidRPr="000B0C6A" w14:paraId="42019062" w14:textId="77777777" w:rsidTr="0069196A">
        <w:trPr>
          <w:trHeight w:val="300"/>
        </w:trPr>
        <w:tc>
          <w:tcPr>
            <w:tcW w:w="103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ABE98" w14:textId="77777777" w:rsidR="000B0C6A" w:rsidRPr="000B0C6A" w:rsidRDefault="48D4BBD7" w:rsidP="2CBF7B2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(unduplicated)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C148" w14:textId="77777777" w:rsidR="000B0C6A" w:rsidRPr="000B0C6A" w:rsidRDefault="000B0C6A" w:rsidP="000B0C6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CEDC" w14:textId="77777777" w:rsidR="000B0C6A" w:rsidRPr="000B0C6A" w:rsidRDefault="48D4BBD7" w:rsidP="000B0C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B0C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1,287</w:t>
            </w:r>
          </w:p>
        </w:tc>
      </w:tr>
    </w:tbl>
    <w:p w14:paraId="160076B9" w14:textId="77777777" w:rsidR="00705F2F" w:rsidRPr="008353D6" w:rsidRDefault="00705F2F" w:rsidP="008353D6"/>
    <w:p w14:paraId="3AA699A1" w14:textId="77777777" w:rsidR="00373521" w:rsidRPr="00855FB0" w:rsidRDefault="00373521" w:rsidP="00373521">
      <w:pPr>
        <w:rPr>
          <w:rFonts w:cs="Sans Serif Collection"/>
        </w:rPr>
      </w:pPr>
    </w:p>
    <w:p w14:paraId="246094CD" w14:textId="77777777" w:rsidR="00373521" w:rsidRPr="00855FB0" w:rsidRDefault="00373521" w:rsidP="00373521">
      <w:pPr>
        <w:rPr>
          <w:rFonts w:cs="Sans Serif Collection"/>
        </w:rPr>
      </w:pPr>
    </w:p>
    <w:p w14:paraId="283931C0" w14:textId="77777777" w:rsidR="00373521" w:rsidRPr="00855FB0" w:rsidRDefault="00373521" w:rsidP="00373521">
      <w:pPr>
        <w:rPr>
          <w:rFonts w:cs="Sans Serif Collection"/>
        </w:rPr>
      </w:pPr>
    </w:p>
    <w:p w14:paraId="35364BD9" w14:textId="77777777" w:rsidR="00373521" w:rsidRPr="00855FB0" w:rsidRDefault="00373521" w:rsidP="00373521">
      <w:pPr>
        <w:rPr>
          <w:rFonts w:cs="Sans Serif Collection"/>
        </w:rPr>
      </w:pPr>
    </w:p>
    <w:p w14:paraId="7F08870A" w14:textId="77777777" w:rsidR="00373521" w:rsidRPr="00855FB0" w:rsidRDefault="00373521" w:rsidP="00373521">
      <w:pPr>
        <w:rPr>
          <w:rFonts w:cs="Sans Serif Collection"/>
        </w:rPr>
      </w:pPr>
    </w:p>
    <w:p w14:paraId="05318837" w14:textId="77777777" w:rsidR="00373521" w:rsidRPr="00855FB0" w:rsidRDefault="00373521" w:rsidP="00373521">
      <w:pPr>
        <w:rPr>
          <w:rFonts w:cs="Sans Serif Collection"/>
        </w:rPr>
      </w:pPr>
    </w:p>
    <w:p w14:paraId="13EA4713" w14:textId="2D3F5D3E" w:rsidR="00B0741C" w:rsidRDefault="00B0741C" w:rsidP="00B0741C"/>
    <w:p w14:paraId="54070B99" w14:textId="77777777" w:rsidR="00FB0B26" w:rsidRDefault="00FB0B2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4" w:name="_Toc198655190"/>
      <w:r>
        <w:br w:type="page"/>
      </w:r>
    </w:p>
    <w:p w14:paraId="2ED9F8D7" w14:textId="7CDD620A" w:rsidR="001C454F" w:rsidRDefault="001C454F" w:rsidP="004D7F55">
      <w:pPr>
        <w:pStyle w:val="Heading2"/>
      </w:pPr>
      <w:r>
        <w:lastRenderedPageBreak/>
        <w:t>Teacher Vacancies</w:t>
      </w:r>
      <w:bookmarkEnd w:id="4"/>
    </w:p>
    <w:p w14:paraId="7B2C26A5" w14:textId="77777777" w:rsidR="001C454F" w:rsidRDefault="001C454F" w:rsidP="001C454F"/>
    <w:p w14:paraId="1956392D" w14:textId="4B1869A3" w:rsidR="001C454F" w:rsidRDefault="001C454F" w:rsidP="001C454F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…</w:t>
      </w:r>
      <w:r w:rsidRPr="001C454F">
        <w:rPr>
          <w:rFonts w:cs="Times New Roman"/>
        </w:rPr>
        <w:t xml:space="preserve">the number of teacher vacancies in high-need subject areas by school </w:t>
      </w:r>
      <w:proofErr w:type="gramStart"/>
      <w:r w:rsidRPr="001C454F">
        <w:rPr>
          <w:rFonts w:cs="Times New Roman"/>
        </w:rPr>
        <w:t>district;</w:t>
      </w:r>
      <w:proofErr w:type="gramEnd"/>
    </w:p>
    <w:p w14:paraId="37ECF2D8" w14:textId="49BD9378" w:rsidR="001C454F" w:rsidRPr="001C454F" w:rsidRDefault="001C454F" w:rsidP="001C454F">
      <w:pPr>
        <w:pStyle w:val="ListParagraph"/>
        <w:numPr>
          <w:ilvl w:val="0"/>
          <w:numId w:val="1"/>
        </w:numPr>
        <w:rPr>
          <w:rFonts w:cs="Times New Roman"/>
        </w:rPr>
      </w:pPr>
      <w:r w:rsidRPr="001C454F">
        <w:rPr>
          <w:rFonts w:cs="Times New Roman"/>
        </w:rPr>
        <w:t>the number of vacancies in high-need subject areas as compared to the total number of teacher vacancies</w:t>
      </w:r>
      <w:r>
        <w:rPr>
          <w:rFonts w:cs="Times New Roman"/>
        </w:rPr>
        <w:t>…</w:t>
      </w:r>
    </w:p>
    <w:p w14:paraId="77628513" w14:textId="77777777" w:rsidR="001C454F" w:rsidRDefault="001C454F" w:rsidP="001C454F"/>
    <w:p w14:paraId="285C8929" w14:textId="77777777" w:rsidR="001C454F" w:rsidRDefault="001C454F" w:rsidP="001C454F"/>
    <w:p w14:paraId="42CCFE08" w14:textId="1F4D3179" w:rsidR="003609C1" w:rsidRDefault="001C454F" w:rsidP="001C454F">
      <w:r>
        <w:t xml:space="preserve">The Department </w:t>
      </w:r>
      <w:r w:rsidR="006A4DC0">
        <w:t>doe</w:t>
      </w:r>
      <w:r>
        <w:t>s not systematically collect teacher vacancy data</w:t>
      </w:r>
      <w:r w:rsidR="003609C1">
        <w:t>.</w:t>
      </w:r>
    </w:p>
    <w:p w14:paraId="531D68B2" w14:textId="77777777" w:rsidR="003609C1" w:rsidRDefault="003609C1" w:rsidP="001C454F"/>
    <w:p w14:paraId="278F2AAF" w14:textId="32CE4221" w:rsidR="00373521" w:rsidRPr="00855FB0" w:rsidRDefault="29C980F0" w:rsidP="00373521">
      <w:pPr>
        <w:rPr>
          <w:rFonts w:ascii="Aptos" w:eastAsia="Aptos" w:hAnsi="Aptos" w:cs="Sans Serif Collection"/>
        </w:rPr>
      </w:pPr>
      <w:r>
        <w:t>T</w:t>
      </w:r>
      <w:r w:rsidR="0918B4D4">
        <w:t>he Department is pursuing various avenues to collect</w:t>
      </w:r>
      <w:r>
        <w:t xml:space="preserve"> </w:t>
      </w:r>
      <w:r w:rsidRPr="3B8D053A">
        <w:rPr>
          <w:rFonts w:cs="Times New Roman"/>
        </w:rPr>
        <w:t>vacancy data that meet</w:t>
      </w:r>
      <w:r w:rsidR="0BFED0FB" w:rsidRPr="3B8D053A">
        <w:rPr>
          <w:rFonts w:cs="Times New Roman"/>
        </w:rPr>
        <w:t xml:space="preserve"> </w:t>
      </w:r>
      <w:r w:rsidRPr="3B8D053A">
        <w:rPr>
          <w:rFonts w:cs="Times New Roman"/>
        </w:rPr>
        <w:t>the definitions in this line item</w:t>
      </w:r>
      <w:r w:rsidR="49BC8196" w:rsidRPr="3B8D053A">
        <w:rPr>
          <w:rFonts w:cs="Times New Roman"/>
        </w:rPr>
        <w:t xml:space="preserve"> and</w:t>
      </w:r>
      <w:r w:rsidR="5D8000DD" w:rsidRPr="3B8D053A">
        <w:rPr>
          <w:rFonts w:cs="Sans Serif Collection"/>
        </w:rPr>
        <w:t xml:space="preserve"> anticipates </w:t>
      </w:r>
      <w:r w:rsidR="5D8000DD" w:rsidRPr="3B8D053A">
        <w:rPr>
          <w:rFonts w:ascii="Aptos" w:eastAsia="Aptos" w:hAnsi="Aptos" w:cs="Sans Serif Collection"/>
          <w:color w:val="000000" w:themeColor="text1"/>
        </w:rPr>
        <w:t>submitting a subsequent report</w:t>
      </w:r>
      <w:r w:rsidR="00DA559A" w:rsidRPr="3B8D053A">
        <w:rPr>
          <w:rFonts w:ascii="Aptos" w:eastAsia="Aptos" w:hAnsi="Aptos" w:cs="Sans Serif Collection"/>
          <w:color w:val="000000" w:themeColor="text1"/>
        </w:rPr>
        <w:t xml:space="preserve"> that contains vacancy data</w:t>
      </w:r>
      <w:r w:rsidR="5D8000DD" w:rsidRPr="3B8D053A">
        <w:rPr>
          <w:rFonts w:ascii="Aptos" w:eastAsia="Aptos" w:hAnsi="Aptos" w:cs="Sans Serif Collection"/>
          <w:color w:val="000000" w:themeColor="text1"/>
        </w:rPr>
        <w:t xml:space="preserve"> </w:t>
      </w:r>
      <w:r w:rsidR="5D8000DD" w:rsidRPr="3B8D053A">
        <w:rPr>
          <w:rFonts w:ascii="Aptos" w:eastAsia="Aptos" w:hAnsi="Aptos" w:cs="Sans Serif Collection"/>
          <w:b/>
          <w:bCs/>
          <w:color w:val="000000" w:themeColor="text1"/>
        </w:rPr>
        <w:t>by November 30, 2025.</w:t>
      </w:r>
    </w:p>
    <w:p w14:paraId="5BA77F65" w14:textId="77777777" w:rsidR="00373521" w:rsidRDefault="00373521" w:rsidP="00373521">
      <w:pPr>
        <w:rPr>
          <w:rFonts w:cs="Sans Serif Collection"/>
        </w:rPr>
      </w:pPr>
    </w:p>
    <w:p w14:paraId="29E51C8B" w14:textId="77777777" w:rsidR="00FB0B26" w:rsidRDefault="00FB0B2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5" w:name="_Toc198655191"/>
      <w:r>
        <w:br w:type="page"/>
      </w:r>
    </w:p>
    <w:p w14:paraId="6FFB4407" w14:textId="2D54D110" w:rsidR="001C454F" w:rsidRDefault="001C454F" w:rsidP="004D7F55">
      <w:pPr>
        <w:pStyle w:val="Heading2"/>
      </w:pPr>
      <w:r>
        <w:lastRenderedPageBreak/>
        <w:t>Student to Teacher Ratios</w:t>
      </w:r>
      <w:bookmarkEnd w:id="5"/>
    </w:p>
    <w:p w14:paraId="156DC099" w14:textId="77777777" w:rsidR="001C454F" w:rsidRDefault="001C454F" w:rsidP="001C454F"/>
    <w:p w14:paraId="390200D1" w14:textId="16AE8AEB" w:rsidR="001C454F" w:rsidRPr="001C454F" w:rsidRDefault="001C454F" w:rsidP="001C454F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…</w:t>
      </w:r>
      <w:r w:rsidRPr="001C454F">
        <w:rPr>
          <w:rFonts w:cs="Times New Roman"/>
        </w:rPr>
        <w:t>the ratio of teachers to students in each school district…</w:t>
      </w:r>
    </w:p>
    <w:p w14:paraId="0FB8974D" w14:textId="77777777" w:rsidR="001C454F" w:rsidRDefault="001C454F" w:rsidP="001C454F"/>
    <w:p w14:paraId="1CE62519" w14:textId="77777777" w:rsidR="001C454F" w:rsidRDefault="001C454F" w:rsidP="001C454F"/>
    <w:p w14:paraId="5B33858F" w14:textId="7AFBF29B" w:rsidR="001C454F" w:rsidRDefault="001C454F" w:rsidP="001C454F">
      <w:r>
        <w:t xml:space="preserve">The Department annually reports </w:t>
      </w:r>
      <w:hyperlink r:id="rId19">
        <w:r w:rsidRPr="2CBF7B2E">
          <w:rPr>
            <w:rStyle w:val="Hyperlink"/>
          </w:rPr>
          <w:t>student to teacher ratios</w:t>
        </w:r>
      </w:hyperlink>
      <w:r>
        <w:t xml:space="preserve"> at both district and school levels on its Public Profiles website. Table 2 lists the </w:t>
      </w:r>
      <w:proofErr w:type="gramStart"/>
      <w:r>
        <w:t>student to teacher</w:t>
      </w:r>
      <w:proofErr w:type="gramEnd"/>
      <w:r>
        <w:t xml:space="preserve"> ratios for all districts in SY2024</w:t>
      </w:r>
      <w:r w:rsidR="00FB0B26">
        <w:t>,</w:t>
      </w:r>
      <w:r w:rsidR="000674D3">
        <w:t xml:space="preserve"> as well as</w:t>
      </w:r>
      <w:r w:rsidR="00FB0B26">
        <w:t xml:space="preserve"> a statewide average of 11.8 students per teacher</w:t>
      </w:r>
      <w:r>
        <w:t xml:space="preserve">. </w:t>
      </w:r>
      <w:r w:rsidR="00DC5E23">
        <w:t xml:space="preserve">District-specific ratios </w:t>
      </w:r>
      <w:r w:rsidR="00FB0B26">
        <w:t xml:space="preserve">range from a low of 5.2 to a high of 23.6 students per teacher. </w:t>
      </w:r>
      <w:r>
        <w:t xml:space="preserve">Data for prior years are available </w:t>
      </w:r>
      <w:r w:rsidR="00461AD8">
        <w:t>on Public Profiles</w:t>
      </w:r>
      <w:r>
        <w:t>, and data for SY2025 will be available soon.</w:t>
      </w:r>
    </w:p>
    <w:p w14:paraId="590A3A16" w14:textId="77777777" w:rsidR="00D448D4" w:rsidRDefault="00D448D4" w:rsidP="00373521">
      <w:pPr>
        <w:rPr>
          <w:rFonts w:cs="Sans Serif Collection"/>
        </w:rPr>
      </w:pPr>
    </w:p>
    <w:p w14:paraId="6EC58853" w14:textId="77777777" w:rsidR="00D448D4" w:rsidRDefault="00D448D4" w:rsidP="00373521">
      <w:pPr>
        <w:rPr>
          <w:rFonts w:cs="Sans Serif Collection"/>
        </w:rPr>
      </w:pPr>
    </w:p>
    <w:p w14:paraId="2B0BC1CE" w14:textId="03ADE377" w:rsidR="00D448D4" w:rsidRDefault="001C454F" w:rsidP="00373521">
      <w:pPr>
        <w:rPr>
          <w:rFonts w:cs="Sans Serif Collection"/>
        </w:rPr>
      </w:pPr>
      <w:r>
        <w:rPr>
          <w:rFonts w:cs="Sans Serif Collection"/>
        </w:rPr>
        <w:t xml:space="preserve">Table 2. </w:t>
      </w:r>
    </w:p>
    <w:p w14:paraId="1E347870" w14:textId="77777777" w:rsidR="001C454F" w:rsidRDefault="001C454F" w:rsidP="00373521">
      <w:pPr>
        <w:rPr>
          <w:rFonts w:cs="Sans Serif Collectio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4"/>
        <w:gridCol w:w="2016"/>
      </w:tblGrid>
      <w:tr w:rsidR="001C454F" w:rsidRPr="001C454F" w14:paraId="12DDB38D" w14:textId="77777777" w:rsidTr="43DB59B9">
        <w:trPr>
          <w:trHeight w:val="290"/>
        </w:trPr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5C9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District Name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E040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Student / Teacher Ratio</w:t>
            </w:r>
          </w:p>
        </w:tc>
      </w:tr>
      <w:tr w:rsidR="001C454F" w:rsidRPr="001C454F" w14:paraId="0E9F60C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D96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Abby Kelley Foster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17B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0C3FB3A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7D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Abington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C6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7F4C244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7F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Academy Of the Pacific Rim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F7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8.1 to 1</w:t>
            </w:r>
          </w:p>
        </w:tc>
      </w:tr>
      <w:tr w:rsidR="001C454F" w:rsidRPr="001C454F" w14:paraId="6C16D08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75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Acton-Boxborough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018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7C15605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33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Acushnet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42C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6E2E720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6A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Advanced Math and Science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F9F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3F8DD8A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A04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Agawam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814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3C1600F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8AE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Alma del Mar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7C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0EE5361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D9C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Amesbury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624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263FF8F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A51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Amherst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91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8.8 to 1</w:t>
            </w:r>
          </w:p>
        </w:tc>
      </w:tr>
      <w:tr w:rsidR="001C454F" w:rsidRPr="001C454F" w14:paraId="5D5885A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39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Amherst-Pelham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54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33AAEC7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9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Andover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704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50EEA43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82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Argosy Collegiate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29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5922E68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EC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Arlington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6B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7BE47BD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3CB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Ashburnham-Westminster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04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0350270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A4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FD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13.1 to 1</w:t>
            </w:r>
          </w:p>
        </w:tc>
      </w:tr>
      <w:tr w:rsidR="001C454F" w:rsidRPr="001C454F" w14:paraId="1043B1E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74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Assabet Valley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B4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9.9 to 1</w:t>
            </w:r>
          </w:p>
        </w:tc>
      </w:tr>
      <w:tr w:rsidR="001C454F" w:rsidRPr="001C454F" w14:paraId="560B3F8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44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Athol-</w:t>
            </w:r>
            <w:proofErr w:type="spellStart"/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Royalston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5B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402270D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B5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Atlantis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37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6EC8280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6B7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Attleboro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7D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14.9 to 1</w:t>
            </w:r>
          </w:p>
        </w:tc>
      </w:tr>
      <w:tr w:rsidR="001C454F" w:rsidRPr="001C454F" w14:paraId="436BE9C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8B6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Auburn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B6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273D253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0B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Avon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A9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9.7 to 1</w:t>
            </w:r>
          </w:p>
        </w:tc>
      </w:tr>
      <w:tr w:rsidR="001C454F" w:rsidRPr="001C454F" w14:paraId="192F340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E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Ayer Shirley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11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44D8E99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0A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Barnstable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0C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4A5A007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E8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Baystate Academy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80B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7.1 to 1</w:t>
            </w:r>
          </w:p>
        </w:tc>
      </w:tr>
      <w:tr w:rsidR="001C454F" w:rsidRPr="001C454F" w14:paraId="39C748A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51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86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5A86CE5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BD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Belchertown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003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7C136BC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3D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Bellingham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40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1C99A12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FDC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Belmont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33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15.0 to 1</w:t>
            </w:r>
          </w:p>
        </w:tc>
      </w:tr>
      <w:tr w:rsidR="001C454F" w:rsidRPr="001C454F" w14:paraId="310471B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36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Benjamin Banneker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E3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16.5 to 1</w:t>
            </w:r>
          </w:p>
        </w:tc>
      </w:tr>
      <w:tr w:rsidR="001C454F" w:rsidRPr="001C454F" w14:paraId="5738086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EDC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Benjamin Franklin Classical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51B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16.3 to 1</w:t>
            </w:r>
          </w:p>
        </w:tc>
      </w:tr>
      <w:tr w:rsidR="001C454F" w:rsidRPr="001C454F" w14:paraId="748D017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699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Berkley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16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2A4C3CD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A5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Berkshire Arts and Technology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C49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0F5705B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9F0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Berkshire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B3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10.0 to 1</w:t>
            </w:r>
          </w:p>
        </w:tc>
      </w:tr>
      <w:tr w:rsidR="001C454F" w:rsidRPr="001C454F" w14:paraId="72659CA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770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Berlin-Boylston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15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25B3635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32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Beverly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8E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0BB2C25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E6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Billerica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C2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059D57B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57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Blackstone Valley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24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6FAA268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A48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Blackstone-Millville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7B4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44F9309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274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Blue Hills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3B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766CE60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30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8F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1515520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4B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Boston Collegiate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81B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8.4 to 1</w:t>
            </w:r>
          </w:p>
        </w:tc>
      </w:tr>
      <w:tr w:rsidR="001C454F" w:rsidRPr="001C454F" w14:paraId="3E7C2A8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1E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Boston Day and Evening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842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20AFBB7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18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Boston Green Academy Horace Mann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B2A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0E55DFE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343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Boston Preparatory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70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722E442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384D" w14:textId="77777777" w:rsidR="001C454F" w:rsidRPr="004D7F55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:lang w:val="fr-FR"/>
                <w14:ligatures w14:val="none"/>
              </w:rPr>
            </w:pPr>
            <w:r w:rsidRPr="004D7F55">
              <w:rPr>
                <w:rFonts w:ascii="Aptos Narrow" w:eastAsia="Times New Roman" w:hAnsi="Aptos Narrow" w:cs="Calibri"/>
                <w:kern w:val="0"/>
                <w:sz w:val="22"/>
                <w:szCs w:val="22"/>
                <w:lang w:val="fr-FR"/>
                <w14:ligatures w14:val="none"/>
              </w:rPr>
              <w:t>Boston Renaissance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8D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4D7F55">
              <w:rPr>
                <w:rFonts w:ascii="Aptos Narrow" w:eastAsia="Times New Roman" w:hAnsi="Aptos Narrow" w:cs="Calibri"/>
                <w:kern w:val="0"/>
                <w:sz w:val="22"/>
                <w:szCs w:val="22"/>
                <w:lang w:val="fr-FR"/>
                <w14:ligatures w14:val="none"/>
              </w:rPr>
              <w:t xml:space="preserve">  </w:t>
            </w: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11.3 to 1</w:t>
            </w:r>
          </w:p>
        </w:tc>
      </w:tr>
      <w:tr w:rsidR="001C454F" w:rsidRPr="001C454F" w14:paraId="3860208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4D8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Bourne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CD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25C5995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5F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Boxford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B0A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5819C40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5F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Braintree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90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0BD62D8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B7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Brewster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EC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9.2 to 1</w:t>
            </w:r>
          </w:p>
        </w:tc>
      </w:tr>
      <w:tr w:rsidR="001C454F" w:rsidRPr="001C454F" w14:paraId="0B5C151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305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Bridge Boston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2F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9.8 to 1</w:t>
            </w:r>
          </w:p>
        </w:tc>
      </w:tr>
      <w:tr w:rsidR="001C454F" w:rsidRPr="001C454F" w14:paraId="3774150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A8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Bridgewater-Raynham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04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15.9 to 1</w:t>
            </w:r>
          </w:p>
        </w:tc>
      </w:tr>
      <w:tr w:rsidR="001C454F" w:rsidRPr="001C454F" w14:paraId="0768979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248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Brimfield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5D1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3AA90BA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9A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Bristol County Agricultural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A4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1DD4FA2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0C4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Bristol-Plymouth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C7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27B0224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148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Brockton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9CF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15.5 to 1</w:t>
            </w:r>
          </w:p>
        </w:tc>
      </w:tr>
      <w:tr w:rsidR="001C454F" w:rsidRPr="001C454F" w14:paraId="666BBAC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FA1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Brooke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80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760DC6F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F0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Brookfield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5B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4743DC2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E1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Brookline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46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7A01D91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A35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Burlington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C15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7D704E8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4E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Cambridge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836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9.1 to 1</w:t>
            </w:r>
          </w:p>
        </w:tc>
      </w:tr>
      <w:tr w:rsidR="001C454F" w:rsidRPr="001C454F" w14:paraId="5830B26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313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56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225179A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0FC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Cape Cod Lighthouse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54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53D4292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644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Cape Cod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14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00582EB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4C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Carlisle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BD4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09CC710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88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Carver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284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11.8 to 1</w:t>
            </w:r>
          </w:p>
        </w:tc>
      </w:tr>
      <w:tr w:rsidR="001C454F" w:rsidRPr="001C454F" w14:paraId="63F9A5A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9F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Central Berkshire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5E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13.0 to 1</w:t>
            </w:r>
          </w:p>
        </w:tc>
      </w:tr>
      <w:tr w:rsidR="001C454F" w:rsidRPr="001C454F" w14:paraId="134ABF5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83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Chelmsford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8C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51AE3EB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52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Chelsea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104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1F6EF76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B4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Chesterfield-Goshen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AD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9.4 to 1</w:t>
            </w:r>
          </w:p>
        </w:tc>
      </w:tr>
      <w:tr w:rsidR="001C454F" w:rsidRPr="001C454F" w14:paraId="04F4DE6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38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Chicopee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99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5338CA5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DD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Christa McAuliffe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F6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3562E3D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F6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City on a Hill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E8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9.7 to 1</w:t>
            </w:r>
          </w:p>
        </w:tc>
      </w:tr>
      <w:tr w:rsidR="001C454F" w:rsidRPr="001C454F" w14:paraId="2500616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63E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C3B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210F21A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8D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Clinton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B67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751101D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B3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Codman Academy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D89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7.3 to 1</w:t>
            </w:r>
          </w:p>
        </w:tc>
      </w:tr>
      <w:tr w:rsidR="001C454F" w:rsidRPr="001C454F" w14:paraId="1DC11D6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C7F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Cohasset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180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5FB9EB3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C1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Collegiate Charter School of Lowell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E7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14.9 to 1</w:t>
            </w:r>
          </w:p>
        </w:tc>
      </w:tr>
      <w:tr w:rsidR="001C454F" w:rsidRPr="001C454F" w14:paraId="63A065B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52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Community Charter School of Cambridge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C2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8.5 to 1</w:t>
            </w:r>
          </w:p>
        </w:tc>
      </w:tr>
      <w:tr w:rsidR="001C454F" w:rsidRPr="001C454F" w14:paraId="6C87048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9F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Community Day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FD4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0F53933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FD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Concord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494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601FFB4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2D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Concord-Carlisle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4A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64132E4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55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Conservatory Lab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AF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14.7 to 1</w:t>
            </w:r>
          </w:p>
        </w:tc>
      </w:tr>
      <w:tr w:rsidR="001C454F" w:rsidRPr="001C454F" w14:paraId="32D759C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23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Conway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264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8.6 to 1</w:t>
            </w:r>
          </w:p>
        </w:tc>
      </w:tr>
      <w:tr w:rsidR="001C454F" w:rsidRPr="001C454F" w14:paraId="1F9EB0B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E54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Danvers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0E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4CDA61C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14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Dartmouth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FF9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07BC239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CBA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Dedham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1D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2ED55B7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197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Deerfield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B5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9.4 to 1</w:t>
            </w:r>
          </w:p>
        </w:tc>
      </w:tr>
      <w:tr w:rsidR="001C454F" w:rsidRPr="001C454F" w14:paraId="072DE03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76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Dennis-Yarmouth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71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4C9927D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0C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Dighton-Rehoboth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0E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61B79DF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35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Douglas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5CB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584B5B6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A26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9C7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2168D89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8C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Dover-Sherborn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63F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1000C74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FC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Dracut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37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14.5 to 1</w:t>
            </w:r>
          </w:p>
        </w:tc>
      </w:tr>
      <w:tr w:rsidR="001C454F" w:rsidRPr="001C454F" w14:paraId="226735C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60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Dudley Street Neighborhood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EC7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15.2 to 1</w:t>
            </w:r>
          </w:p>
        </w:tc>
      </w:tr>
      <w:tr w:rsidR="001C454F" w:rsidRPr="001C454F" w14:paraId="7704D79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56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Dudley-Charlton 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A4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13.1 to 1</w:t>
            </w:r>
          </w:p>
        </w:tc>
      </w:tr>
      <w:tr w:rsidR="001C454F" w:rsidRPr="001C454F" w14:paraId="440CDEF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34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Duxbury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68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1BE00D8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336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East Bridgewater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41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28AF555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47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East Longmeadow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A1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683887C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C1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Eastham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AC8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9.8 to 1</w:t>
            </w:r>
          </w:p>
        </w:tc>
      </w:tr>
      <w:tr w:rsidR="001C454F" w:rsidRPr="001C454F" w14:paraId="3DF5EC2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5A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Easthampton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160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0C770B4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E0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Easton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36F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4E89158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39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Edgartown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26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8.4 to 1</w:t>
            </w:r>
          </w:p>
        </w:tc>
      </w:tr>
      <w:tr w:rsidR="001C454F" w:rsidRPr="001C454F" w14:paraId="503D920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D8C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Edward M. Kennedy Academy for Health Careers: A Horace Mann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E6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3FE05E8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28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Erving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23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6.3 to 1</w:t>
            </w:r>
          </w:p>
        </w:tc>
      </w:tr>
      <w:tr w:rsidR="001C454F" w:rsidRPr="001C454F" w14:paraId="10A8A25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AE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Essex North Shore Agricultural and Technical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1C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3937703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20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Everett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F3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12.7 to 1</w:t>
            </w:r>
          </w:p>
        </w:tc>
      </w:tr>
      <w:tr w:rsidR="001C454F" w:rsidRPr="001C454F" w14:paraId="7A677C8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85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Excel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BFF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0930BBD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50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Fairhaven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7A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0CD4616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A4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Fall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B3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32452A4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5B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Falmouth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45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30A1F88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D2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Farmington River 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73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9.1 to 1</w:t>
            </w:r>
          </w:p>
        </w:tc>
      </w:tr>
      <w:tr w:rsidR="001C454F" w:rsidRPr="001C454F" w14:paraId="5FEF083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58C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Fitchburg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FF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4554A17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2D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Florida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DF7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5.2 to 1</w:t>
            </w:r>
          </w:p>
        </w:tc>
      </w:tr>
      <w:tr w:rsidR="001C454F" w:rsidRPr="001C454F" w14:paraId="6252044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C4B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Four Rivers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8C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54575A1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54F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Foxborough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3A0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0B6B2DE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0A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Foxborough Regional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D3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13.0 to 1</w:t>
            </w:r>
          </w:p>
        </w:tc>
      </w:tr>
      <w:tr w:rsidR="001C454F" w:rsidRPr="001C454F" w14:paraId="26BDB33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8DE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Framingham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DB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6F5F587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F2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Francis W. Parker Charter Essential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26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9.0 to 1</w:t>
            </w:r>
          </w:p>
        </w:tc>
      </w:tr>
      <w:tr w:rsidR="001C454F" w:rsidRPr="001C454F" w14:paraId="4D5C480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910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Franklin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154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0290D98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DD3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Franklin County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C1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017DE21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E8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Freetown-Lakeville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8A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57BFECA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C6C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Frontier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72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39D11AC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C2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Gardner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F6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16.7 to 1</w:t>
            </w:r>
          </w:p>
        </w:tc>
      </w:tr>
      <w:tr w:rsidR="001C454F" w:rsidRPr="001C454F" w14:paraId="2C12731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C18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Gateway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5F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9.4 to 1</w:t>
            </w:r>
          </w:p>
        </w:tc>
      </w:tr>
      <w:tr w:rsidR="001C454F" w:rsidRPr="001C454F" w14:paraId="5725D56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C7F" w14:textId="053672B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Georgetown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6E3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17.9 to 1</w:t>
            </w:r>
          </w:p>
        </w:tc>
      </w:tr>
      <w:tr w:rsidR="001C454F" w:rsidRPr="001C454F" w14:paraId="793196C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A8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Gill-Montague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D5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681BE03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45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Global Learning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0E8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35E1CCB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8C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Gloucester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11B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48E44E1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82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Gosnold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19D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N/A</w:t>
            </w:r>
          </w:p>
        </w:tc>
      </w:tr>
      <w:tr w:rsidR="001C454F" w:rsidRPr="001C454F" w14:paraId="71D7639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9D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Grafton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B4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2C5046E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A4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Granby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9D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45E9401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C0D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Greater Commonwealth Virtual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F4E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15.4 to 1</w:t>
            </w:r>
          </w:p>
        </w:tc>
      </w:tr>
      <w:tr w:rsidR="001C454F" w:rsidRPr="001C454F" w14:paraId="09E448B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46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Greater Fall River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F2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183E691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0C0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Greater Lawrence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13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5DAC74F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E0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Greater Lowell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5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294AE26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36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Greater New Bedford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B4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7357A00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377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Greenfield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E6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7E68782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A2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Groton-Dunstable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6A9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2807E44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0F1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Hadley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A62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9.1 to 1</w:t>
            </w:r>
          </w:p>
        </w:tc>
      </w:tr>
      <w:tr w:rsidR="001C454F" w:rsidRPr="001C454F" w14:paraId="761B5BC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82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Halifax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88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13.9 to 1</w:t>
            </w:r>
          </w:p>
        </w:tc>
      </w:tr>
      <w:tr w:rsidR="001C454F" w:rsidRPr="001C454F" w14:paraId="41C91F8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BF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Hamilton-Wenham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02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11A0B94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FC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Hampden Charter School of Science East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14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11.8 to 1</w:t>
            </w:r>
          </w:p>
        </w:tc>
      </w:tr>
      <w:tr w:rsidR="001C454F" w:rsidRPr="001C454F" w14:paraId="2FDBBD2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876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Hampden Charter School of Science West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2D2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75FF7FF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3C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Hampden-Wilbraham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70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14.0 to 1</w:t>
            </w:r>
          </w:p>
        </w:tc>
      </w:tr>
      <w:tr w:rsidR="001C454F" w:rsidRPr="001C454F" w14:paraId="6813DAF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00F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Hampshire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121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9.9 to 1</w:t>
            </w:r>
          </w:p>
        </w:tc>
      </w:tr>
      <w:tr w:rsidR="001C454F" w:rsidRPr="001C454F" w14:paraId="569C02B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F7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Hancock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B8B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7.4 to 1</w:t>
            </w:r>
          </w:p>
        </w:tc>
      </w:tr>
      <w:tr w:rsidR="001C454F" w:rsidRPr="001C454F" w14:paraId="5115CD3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74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Hanover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80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13.2 to 1</w:t>
            </w:r>
          </w:p>
        </w:tc>
      </w:tr>
      <w:tr w:rsidR="001C454F" w:rsidRPr="001C454F" w14:paraId="3145750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A5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Harvard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9C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4FDD5BC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5C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Hatfield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0DC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8.2 to 1</w:t>
            </w:r>
          </w:p>
        </w:tc>
      </w:tr>
      <w:tr w:rsidR="001C454F" w:rsidRPr="001C454F" w14:paraId="33459BE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B3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Haverhill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A3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11.8 to 1</w:t>
            </w:r>
          </w:p>
        </w:tc>
      </w:tr>
      <w:tr w:rsidR="001C454F" w:rsidRPr="001C454F" w14:paraId="6425B54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45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Hawlemont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E22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6.2 to 1</w:t>
            </w:r>
          </w:p>
        </w:tc>
      </w:tr>
      <w:tr w:rsidR="001C454F" w:rsidRPr="001C454F" w14:paraId="62E80ED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87C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Helen Y. Davis Leadership Academy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DA1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7.1 to 1</w:t>
            </w:r>
          </w:p>
        </w:tc>
      </w:tr>
      <w:tr w:rsidR="001C454F" w:rsidRPr="001C454F" w14:paraId="1D8B355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60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Hill View Montessori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29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33E2E5C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D1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Hilltown Cooperative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C3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7584C20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49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Hingham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796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0429F76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82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Holbrook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BE7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620A61E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80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Holland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4E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7AFA861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CA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Holliston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40A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01DA00E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D8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Holyoke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F0D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54F2263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2E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Holyoke Community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4A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19.8 to 1</w:t>
            </w:r>
          </w:p>
        </w:tc>
      </w:tr>
      <w:tr w:rsidR="001C454F" w:rsidRPr="001C454F" w14:paraId="350103F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F7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Hoosac Valley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30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6502AA4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98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Hopedale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E2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4BD0D46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D6D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Hopkinton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B68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14.3 to 1</w:t>
            </w:r>
          </w:p>
        </w:tc>
      </w:tr>
      <w:tr w:rsidR="001C454F" w:rsidRPr="001C454F" w14:paraId="47F83F2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2F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Hudson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69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10.0 to 1</w:t>
            </w:r>
          </w:p>
        </w:tc>
      </w:tr>
      <w:tr w:rsidR="001C454F" w:rsidRPr="001C454F" w14:paraId="56ABED5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6C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Hull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28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7B516E0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E2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Innovation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8A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3AA1F32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8C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Ipswich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AC1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9.9 to 1</w:t>
            </w:r>
          </w:p>
        </w:tc>
      </w:tr>
      <w:tr w:rsidR="001C454F" w:rsidRPr="001C454F" w14:paraId="469EA78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3E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KIPP Academy Boston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DC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7FFA605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80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KIPP Academy Lynn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75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13.9 to 1</w:t>
            </w:r>
          </w:p>
        </w:tc>
      </w:tr>
      <w:tr w:rsidR="001C454F" w:rsidRPr="001C454F" w14:paraId="23487BA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F2D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King Philip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263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13.1 to 1</w:t>
            </w:r>
          </w:p>
        </w:tc>
      </w:tr>
      <w:tr w:rsidR="001C454F" w:rsidRPr="001C454F" w14:paraId="7CD3D96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23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9B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15.9 to 1</w:t>
            </w:r>
          </w:p>
        </w:tc>
      </w:tr>
      <w:tr w:rsidR="001C454F" w:rsidRPr="001C454F" w14:paraId="50F03EA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3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Lawrence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A2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42541D4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16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Lawrence Family Development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6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64F31B7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01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Learning First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67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19.1 to 1</w:t>
            </w:r>
          </w:p>
        </w:tc>
      </w:tr>
      <w:tr w:rsidR="001C454F" w:rsidRPr="001C454F" w14:paraId="0FE9EA6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29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153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728F4DE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0C5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Leicester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87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44967AF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9E6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B8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4DD02D8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97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Leominster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8C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13.7 to 1</w:t>
            </w:r>
          </w:p>
        </w:tc>
      </w:tr>
      <w:tr w:rsidR="001C454F" w:rsidRPr="001C454F" w14:paraId="342DB99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34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Leverett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CAC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9.2 to 1</w:t>
            </w:r>
          </w:p>
        </w:tc>
      </w:tr>
      <w:tr w:rsidR="001C454F" w:rsidRPr="001C454F" w14:paraId="462BE23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D82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Lexington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56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58D46AF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2B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Libertas Academy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C6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9.8 to 1</w:t>
            </w:r>
          </w:p>
        </w:tc>
      </w:tr>
      <w:tr w:rsidR="001C454F" w:rsidRPr="001C454F" w14:paraId="2BEBEB0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544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93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8.7 to 1</w:t>
            </w:r>
          </w:p>
        </w:tc>
      </w:tr>
      <w:tr w:rsidR="001C454F" w:rsidRPr="001C454F" w14:paraId="7506304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DAD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Lincoln-Sudbury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A2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6D41CD8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64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Littleton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F2F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7BFC9CB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CD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Longmeadow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BB7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4580195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67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Lowell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1CA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56929CD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2C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Lowell Community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43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3C2AA53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F0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Lowell Middlesex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923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15.5 to 1</w:t>
            </w:r>
          </w:p>
        </w:tc>
      </w:tr>
      <w:tr w:rsidR="001C454F" w:rsidRPr="001C454F" w14:paraId="3E5F785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41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Ludlow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8F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7DB184A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65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Lunenburg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E65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13.9 to 1</w:t>
            </w:r>
          </w:p>
        </w:tc>
      </w:tr>
      <w:tr w:rsidR="001C454F" w:rsidRPr="001C454F" w14:paraId="564841D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CC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Lynn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30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585156D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28A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Lynnfield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35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13.7 to 1</w:t>
            </w:r>
          </w:p>
        </w:tc>
      </w:tr>
      <w:tr w:rsidR="001C454F" w:rsidRPr="001C454F" w14:paraId="5EC94AB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AF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 Academy for Math and Science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B0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16.2 to 1</w:t>
            </w:r>
          </w:p>
        </w:tc>
      </w:tr>
      <w:tr w:rsidR="001C454F" w:rsidRPr="001C454F" w14:paraId="204064E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91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Malden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F0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3C85B9C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1CE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Manchester Essex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B71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40431B6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1F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Mansfield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2B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12CC60E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53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Map Academy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1D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23D5CF4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80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Marblehead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12D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5C6C771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21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Marblehead Community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63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9.7 to 1</w:t>
            </w:r>
          </w:p>
        </w:tc>
      </w:tr>
      <w:tr w:rsidR="001C454F" w:rsidRPr="001C454F" w14:paraId="5210B03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10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DE0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192715C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3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Marlborough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D0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6C5E180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69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Marshfield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089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473D239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F5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Martha's Vineyard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42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8.5 to 1</w:t>
            </w:r>
          </w:p>
        </w:tc>
      </w:tr>
      <w:tr w:rsidR="001C454F" w:rsidRPr="001C454F" w14:paraId="3E992A3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CB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Martha's Vineyard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F8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8.0 to 1</w:t>
            </w:r>
          </w:p>
        </w:tc>
      </w:tr>
      <w:tr w:rsidR="001C454F" w:rsidRPr="001C454F" w14:paraId="42DA80F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B4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Martin Luther King, Jr. Charter School of Excellence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FB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55C9DDF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76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Masconomet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0C8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479B273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37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Mashpee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92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7BA58F3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4E7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Match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60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9.7 to 1</w:t>
            </w:r>
          </w:p>
        </w:tc>
      </w:tr>
      <w:tr w:rsidR="001C454F" w:rsidRPr="001C454F" w14:paraId="73D1973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DF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Mattapoisett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6C3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6B8D403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67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Maynard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80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27304A3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21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Medfield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33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18BB0DE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58F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5AB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5BB55C0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53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Medway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81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13.5 to 1</w:t>
            </w:r>
          </w:p>
        </w:tc>
      </w:tr>
      <w:tr w:rsidR="001C454F" w:rsidRPr="001C454F" w14:paraId="246C510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802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Melrose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C4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13.7 to 1</w:t>
            </w:r>
          </w:p>
        </w:tc>
      </w:tr>
      <w:tr w:rsidR="001C454F" w:rsidRPr="001C454F" w14:paraId="7E8DE19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D36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Mendon-Upton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52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206D044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24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Methuen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C56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3972D0A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F1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Middleborough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B15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14.0 to 1</w:t>
            </w:r>
          </w:p>
        </w:tc>
      </w:tr>
      <w:tr w:rsidR="001C454F" w:rsidRPr="001C454F" w14:paraId="6AD3793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2A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Middleton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A7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4649304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B4E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Milford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40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4FDEC51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167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Millbury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4F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297699F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B4E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Millis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E6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4C92428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109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45D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12.7 to 1</w:t>
            </w:r>
          </w:p>
        </w:tc>
      </w:tr>
      <w:tr w:rsidR="001C454F" w:rsidRPr="001C454F" w14:paraId="4FE0648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F3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Minuteman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2F4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8.3 to 1</w:t>
            </w:r>
          </w:p>
        </w:tc>
      </w:tr>
      <w:tr w:rsidR="001C454F" w:rsidRPr="001C454F" w14:paraId="5336E2A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E7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Mohawk Trail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9F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5D2C078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83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Monomoy Regional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A8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10.2 to 1</w:t>
            </w:r>
          </w:p>
        </w:tc>
      </w:tr>
      <w:tr w:rsidR="001C454F" w:rsidRPr="001C454F" w14:paraId="30F11B2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CB9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Monson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12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9.2 to 1</w:t>
            </w:r>
          </w:p>
        </w:tc>
      </w:tr>
      <w:tr w:rsidR="001C454F" w:rsidRPr="001C454F" w14:paraId="2B8CD77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C7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Montachusett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1B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16BAB87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A71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Mount Greylock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8B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3E693DA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41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Mystic Valley Regional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FE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16.3 to 1</w:t>
            </w:r>
          </w:p>
        </w:tc>
      </w:tr>
      <w:tr w:rsidR="001C454F" w:rsidRPr="001C454F" w14:paraId="0A3D195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BA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Nahant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A0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35ECCBE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1E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Nantucket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A5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075DF1B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42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Narragansett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0A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14.8 to 1</w:t>
            </w:r>
          </w:p>
        </w:tc>
      </w:tr>
      <w:tr w:rsidR="001C454F" w:rsidRPr="001C454F" w14:paraId="03F81BB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DF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Nashoba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87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3AA4AF3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D6F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Nashoba Valley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80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66D677C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D8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Natick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C1A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5978853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CB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Nauset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B1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9.8 to 1</w:t>
            </w:r>
          </w:p>
        </w:tc>
      </w:tr>
      <w:tr w:rsidR="001C454F" w:rsidRPr="001C454F" w14:paraId="7DA5964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E22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Needham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A5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6DB42A8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B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Neighborhood House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DFE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7440881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0A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New Bedford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85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7FCE770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AC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New Heights Charter School of Brockton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A1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16.6 to 1</w:t>
            </w:r>
          </w:p>
        </w:tc>
      </w:tr>
      <w:tr w:rsidR="001C454F" w:rsidRPr="001C454F" w14:paraId="3F1E686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597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New Salem-Wendell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76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9.1 to 1</w:t>
            </w:r>
          </w:p>
        </w:tc>
      </w:tr>
      <w:tr w:rsidR="001C454F" w:rsidRPr="001C454F" w14:paraId="7F4C357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F9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Newburyport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812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7166B92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20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Newton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87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0D1B2A4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36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Norfolk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BC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60B87E3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7C0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Norfolk County Agricultural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66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607E60C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278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North Adams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ED9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2A9FA93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5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 Andover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0C6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13.3 to 1</w:t>
            </w:r>
          </w:p>
        </w:tc>
      </w:tr>
      <w:tr w:rsidR="001C454F" w:rsidRPr="001C454F" w14:paraId="114A85A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9C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 Attleborough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F5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13.0 to 1</w:t>
            </w:r>
          </w:p>
        </w:tc>
      </w:tr>
      <w:tr w:rsidR="001C454F" w:rsidRPr="001C454F" w14:paraId="3ACC071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27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 Brookfield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13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05627CA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88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 Middlesex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C9D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4FFFE17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41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 Reading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88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15C4777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7F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931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34A419F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5DE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Northampton-Smith Vocational Agricultural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7E4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60BA292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376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Northboro-Southboro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15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2A5C804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10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12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01C80DD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98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458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6B440F0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A4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Northeast Metropolitan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E6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6061A7E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74E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Northern Berkshire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80B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6B2A7DB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41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420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12.7 to 1</w:t>
            </w:r>
          </w:p>
        </w:tc>
      </w:tr>
      <w:tr w:rsidR="001C454F" w:rsidRPr="001C454F" w14:paraId="3C18D71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1B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65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079D84E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736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Norwood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FA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5BA9C4B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DBC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Oak Bluffs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1C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7.9 to 1</w:t>
            </w:r>
          </w:p>
        </w:tc>
      </w:tr>
      <w:tr w:rsidR="001C454F" w:rsidRPr="001C454F" w14:paraId="26EEE8B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58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Old Colony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0EB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652E352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51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Old Rochester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A5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709D4DB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3D2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Old Sturbridge Academy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B9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13.2 to 1</w:t>
            </w:r>
          </w:p>
        </w:tc>
      </w:tr>
      <w:tr w:rsidR="001C454F" w:rsidRPr="001C454F" w14:paraId="30CC43C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80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C3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02166F9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F24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Orleans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643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6.7 to 1</w:t>
            </w:r>
          </w:p>
        </w:tc>
      </w:tr>
      <w:tr w:rsidR="001C454F" w:rsidRPr="001C454F" w14:paraId="3FD727D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E27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Oxford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ED4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7249E5B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5BE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Palmer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0C2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5F6EE94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01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Pathfinder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E1B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8.9 to 1</w:t>
            </w:r>
          </w:p>
        </w:tc>
      </w:tr>
      <w:tr w:rsidR="001C454F" w:rsidRPr="001C454F" w14:paraId="445EDA7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58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Peabody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24B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79A1954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EA1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Pelham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7C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10.1 to 1</w:t>
            </w:r>
          </w:p>
        </w:tc>
      </w:tr>
      <w:tr w:rsidR="001C454F" w:rsidRPr="001C454F" w14:paraId="5ED9D29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E2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Pembroke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C9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1F34530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F3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Pentucket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F1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31A2010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AE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Petersham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01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7586E2E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4F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Phoenix Academy Charter Public High School, Chelsea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5BA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514820D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5B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Phoenix Academy Public Charter High School, Lawrence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64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9.2 to 1</w:t>
            </w:r>
          </w:p>
        </w:tc>
      </w:tr>
      <w:tr w:rsidR="001C454F" w:rsidRPr="001C454F" w14:paraId="588D0C4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9E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Phoenix Academy Public Charter High School, Springfield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67A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687ADA0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90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Pioneer Charter School of Science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3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2919859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66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Pioneer Charter School of Science II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BF5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696141E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1F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Pioneer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53D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72A8F41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7F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Pioneer Valley Chinese Immersion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25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8.5 to 1</w:t>
            </w:r>
          </w:p>
        </w:tc>
      </w:tr>
      <w:tr w:rsidR="001C454F" w:rsidRPr="001C454F" w14:paraId="7F0FA0C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F1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Pioneer Valley Performing Arts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4D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9.2 to 1</w:t>
            </w:r>
          </w:p>
        </w:tc>
      </w:tr>
      <w:tr w:rsidR="001C454F" w:rsidRPr="001C454F" w14:paraId="37757E0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DF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Pittsfield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8E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9.5 to 1</w:t>
            </w:r>
          </w:p>
        </w:tc>
      </w:tr>
      <w:tr w:rsidR="001C454F" w:rsidRPr="001C454F" w14:paraId="10BF25B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4F9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Plainville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39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63E4BDF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832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Plymouth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A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29C6F1B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4E3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Plympton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1F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13.5 to 1</w:t>
            </w:r>
          </w:p>
        </w:tc>
      </w:tr>
      <w:tr w:rsidR="001C454F" w:rsidRPr="001C454F" w14:paraId="73FB388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53F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Prospect Hill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446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9.3 to 1</w:t>
            </w:r>
          </w:p>
        </w:tc>
      </w:tr>
      <w:tr w:rsidR="001C454F" w:rsidRPr="001C454F" w14:paraId="3994069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585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Provincetown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63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7.2 to 1</w:t>
            </w:r>
          </w:p>
        </w:tc>
      </w:tr>
      <w:tr w:rsidR="001C454F" w:rsidRPr="001C454F" w14:paraId="5865642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0E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Quabbin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CC5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14.5 to 1</w:t>
            </w:r>
          </w:p>
        </w:tc>
      </w:tr>
      <w:tr w:rsidR="001C454F" w:rsidRPr="001C454F" w14:paraId="2B52595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DC4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Quaboag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47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186769F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8B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Quincy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BC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12.8 to 1</w:t>
            </w:r>
          </w:p>
        </w:tc>
      </w:tr>
      <w:tr w:rsidR="001C454F" w:rsidRPr="001C454F" w14:paraId="02723E4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286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Ralph C Mahar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B6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8.4 to 1</w:t>
            </w:r>
          </w:p>
        </w:tc>
      </w:tr>
      <w:tr w:rsidR="001C454F" w:rsidRPr="001C454F" w14:paraId="1A9CA10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8ED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Randolph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F3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6C04609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4EA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Reading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F5D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2CF1A13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BFB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Revere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21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4F64832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C3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F6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8.2 to 1</w:t>
            </w:r>
          </w:p>
        </w:tc>
      </w:tr>
      <w:tr w:rsidR="001C454F" w:rsidRPr="001C454F" w14:paraId="739AB5D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E5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Rising Tide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F2C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10.7 to 1</w:t>
            </w:r>
          </w:p>
        </w:tc>
      </w:tr>
      <w:tr w:rsidR="001C454F" w:rsidRPr="001C454F" w14:paraId="269E1FE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15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River Valley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F6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0D7BAA4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D56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81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12.0 to 1</w:t>
            </w:r>
          </w:p>
        </w:tc>
      </w:tr>
      <w:tr w:rsidR="001C454F" w:rsidRPr="001C454F" w14:paraId="13F25D4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99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Rockland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47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682F787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C2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Rockport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5F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8.2 to 1</w:t>
            </w:r>
          </w:p>
        </w:tc>
      </w:tr>
      <w:tr w:rsidR="001C454F" w:rsidRPr="001C454F" w14:paraId="6A2A2C56" w14:textId="77777777" w:rsidTr="00BC30F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EA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09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6.7 to 1</w:t>
            </w:r>
          </w:p>
        </w:tc>
      </w:tr>
      <w:tr w:rsidR="001C454F" w:rsidRPr="001C454F" w14:paraId="67B8974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4A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Roxbury Preparatory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CB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23.6 to 1</w:t>
            </w:r>
          </w:p>
        </w:tc>
      </w:tr>
      <w:tr w:rsidR="001C454F" w:rsidRPr="001C454F" w14:paraId="4BC8876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B5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Salem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476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10.6 to 1</w:t>
            </w:r>
          </w:p>
        </w:tc>
      </w:tr>
      <w:tr w:rsidR="001C454F" w:rsidRPr="001C454F" w14:paraId="387CB88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2D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Salem Academy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0A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38B2501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74B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Sandwich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14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07D40F9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BA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Saugus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13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14.3 to 1</w:t>
            </w:r>
          </w:p>
        </w:tc>
      </w:tr>
      <w:tr w:rsidR="001C454F" w:rsidRPr="001C454F" w14:paraId="1C16DE1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A25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Savoy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F8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6.6 to 1</w:t>
            </w:r>
          </w:p>
        </w:tc>
      </w:tr>
      <w:tr w:rsidR="001C454F" w:rsidRPr="001C454F" w14:paraId="5B952A6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28D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Scituate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B8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0FC03FE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A8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Seekonk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34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05482E4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02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Sharon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53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7EBF0675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DF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Shawsheen Valley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E6A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9.9 to 1</w:t>
            </w:r>
          </w:p>
        </w:tc>
      </w:tr>
      <w:tr w:rsidR="001C454F" w:rsidRPr="001C454F" w14:paraId="63F20F1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CA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Sherborn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55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75B8587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46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Shrewsbury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703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13.5 to 1</w:t>
            </w:r>
          </w:p>
        </w:tc>
      </w:tr>
      <w:tr w:rsidR="001C454F" w:rsidRPr="001C454F" w14:paraId="6401A56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152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Shutesbury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13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6.3 to 1</w:t>
            </w:r>
          </w:p>
        </w:tc>
      </w:tr>
      <w:tr w:rsidR="001C454F" w:rsidRPr="001C454F" w14:paraId="02DFC63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8D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Silver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CB7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12.4 to 1</w:t>
            </w:r>
          </w:p>
        </w:tc>
      </w:tr>
      <w:tr w:rsidR="001C454F" w:rsidRPr="001C454F" w14:paraId="5DEC2CA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9BF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Sizer School: A North Central Charter Essential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7C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9.7 to 1</w:t>
            </w:r>
          </w:p>
        </w:tc>
      </w:tr>
      <w:tr w:rsidR="001C454F" w:rsidRPr="001C454F" w14:paraId="1BDF7F2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B75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Somerset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90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12102BF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59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Somerset Berkley Regional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74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12.4 to 1</w:t>
            </w:r>
          </w:p>
        </w:tc>
      </w:tr>
      <w:tr w:rsidR="001C454F" w:rsidRPr="001C454F" w14:paraId="1F95057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2A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Somerville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40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164B2A4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EA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 Hadley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6E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46EBB1A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C46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 Middlesex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4D2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9.5 to 1</w:t>
            </w:r>
          </w:p>
        </w:tc>
      </w:tr>
      <w:tr w:rsidR="001C454F" w:rsidRPr="001C454F" w14:paraId="068F04B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11E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 Shore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BB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22.7 to 1</w:t>
            </w:r>
          </w:p>
        </w:tc>
      </w:tr>
      <w:tr w:rsidR="001C454F" w:rsidRPr="001C454F" w14:paraId="3C4F931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93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 Shore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06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0B2B865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0E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C9B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12.9 to 1</w:t>
            </w:r>
          </w:p>
        </w:tc>
      </w:tr>
      <w:tr w:rsidR="001C454F" w:rsidRPr="001C454F" w14:paraId="36C51F2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E7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C7B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3DD9AD3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0D8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EE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2B42EDD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24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Southeastern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88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12.4 to 1</w:t>
            </w:r>
          </w:p>
        </w:tc>
      </w:tr>
      <w:tr w:rsidR="001C454F" w:rsidRPr="001C454F" w14:paraId="4067B53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85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Southern Berkshire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51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8.0 to 1</w:t>
            </w:r>
          </w:p>
        </w:tc>
      </w:tr>
      <w:tr w:rsidR="001C454F" w:rsidRPr="001C454F" w14:paraId="0A4FA16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E4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Southern Worcester County Regional Vocational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726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4E83F04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1A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Southwick-Tolland-Granville Regional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E3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480B948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04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Spencer-E Brookfield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F5C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6EE96AD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D7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Springfield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A6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10.9 to 1</w:t>
            </w:r>
          </w:p>
        </w:tc>
      </w:tr>
      <w:tr w:rsidR="001C454F" w:rsidRPr="001C454F" w14:paraId="0D02AE1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44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Springfield International Charter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61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18.7 to 1</w:t>
            </w:r>
          </w:p>
        </w:tc>
      </w:tr>
      <w:tr w:rsidR="001C454F" w:rsidRPr="001C454F" w14:paraId="300AD28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7C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Springfield Preparatory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2C0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291A366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6C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Stoneham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4D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10.8 to 1</w:t>
            </w:r>
          </w:p>
        </w:tc>
      </w:tr>
      <w:tr w:rsidR="001C454F" w:rsidRPr="001C454F" w14:paraId="44F3E60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4A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Stoughton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0F0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5932EFB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9C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Sturbridge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9DBA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2FF19A5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99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Sturgis Charter Public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62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9.4 to 1</w:t>
            </w:r>
          </w:p>
        </w:tc>
      </w:tr>
      <w:tr w:rsidR="001C454F" w:rsidRPr="001C454F" w14:paraId="2C5471F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FA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Sudbury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A9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11.1 to 1</w:t>
            </w:r>
          </w:p>
        </w:tc>
      </w:tr>
      <w:tr w:rsidR="001C454F" w:rsidRPr="001C454F" w14:paraId="280AD59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317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Sunderland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42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7.7 to 1</w:t>
            </w:r>
          </w:p>
        </w:tc>
      </w:tr>
      <w:tr w:rsidR="001C454F" w:rsidRPr="001C454F" w14:paraId="6EDECB4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B9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Sutton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47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2421298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2F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Swampscott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96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49B9825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97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Swansea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BA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4A08BD4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50A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TEC Connections Academy Commonwealth Virtual 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DD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23.2 to 1</w:t>
            </w:r>
          </w:p>
        </w:tc>
      </w:tr>
      <w:tr w:rsidR="001C454F" w:rsidRPr="001C454F" w14:paraId="03F51C5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DE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Tantasqua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F6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11.8 to 1</w:t>
            </w:r>
          </w:p>
        </w:tc>
      </w:tr>
      <w:tr w:rsidR="001C454F" w:rsidRPr="001C454F" w14:paraId="129B54A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6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Taunton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44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14.4 to 1</w:t>
            </w:r>
          </w:p>
        </w:tc>
      </w:tr>
      <w:tr w:rsidR="001C454F" w:rsidRPr="001C454F" w14:paraId="1728FD1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4C1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Tewksbury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12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4219A15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4C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Tisbury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7E4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6.8 to 1</w:t>
            </w:r>
          </w:p>
        </w:tc>
      </w:tr>
      <w:tr w:rsidR="001C454F" w:rsidRPr="001C454F" w14:paraId="51F40B6D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DB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Topsfield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64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58CF444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69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Tri-County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DF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11.2 to 1</w:t>
            </w:r>
          </w:p>
        </w:tc>
      </w:tr>
      <w:tr w:rsidR="001C454F" w:rsidRPr="001C454F" w14:paraId="669D39D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E8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Triton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96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10.2 to 1</w:t>
            </w:r>
          </w:p>
        </w:tc>
      </w:tr>
      <w:tr w:rsidR="001C454F" w:rsidRPr="001C454F" w14:paraId="43FD658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D6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Truro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DC4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5.7 to 1</w:t>
            </w:r>
          </w:p>
        </w:tc>
      </w:tr>
      <w:tr w:rsidR="001C454F" w:rsidRPr="001C454F" w14:paraId="555D258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AB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Tyngsborough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B7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12.2 to 1</w:t>
            </w:r>
          </w:p>
        </w:tc>
      </w:tr>
      <w:tr w:rsidR="001C454F" w:rsidRPr="001C454F" w14:paraId="4846D0A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06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UP Academy Charter School of Boston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CD5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5.2 to 1</w:t>
            </w:r>
          </w:p>
        </w:tc>
      </w:tr>
      <w:tr w:rsidR="001C454F" w:rsidRPr="001C454F" w14:paraId="7F807F7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846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UP Academy Charter School of Dorchester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746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10.4 to 1</w:t>
            </w:r>
          </w:p>
        </w:tc>
      </w:tr>
      <w:tr w:rsidR="001C454F" w:rsidRPr="001C454F" w14:paraId="6FE3EF1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F3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Up-Island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933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7.4 to 1</w:t>
            </w:r>
          </w:p>
        </w:tc>
      </w:tr>
      <w:tr w:rsidR="001C454F" w:rsidRPr="001C454F" w14:paraId="320CE0C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C80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Upper Cape Cod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F7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9.5 to 1</w:t>
            </w:r>
          </w:p>
        </w:tc>
      </w:tr>
      <w:tr w:rsidR="001C454F" w:rsidRPr="001C454F" w14:paraId="55D0628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06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Uxbridge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4ED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25BCF96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01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Veritas Preparatory Charter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4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9.6 to 1</w:t>
            </w:r>
          </w:p>
        </w:tc>
      </w:tr>
      <w:tr w:rsidR="001C454F" w:rsidRPr="001C454F" w14:paraId="2950D36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B3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Wachusett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F2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14.3 to 1</w:t>
            </w:r>
          </w:p>
        </w:tc>
      </w:tr>
      <w:tr w:rsidR="001C454F" w:rsidRPr="001C454F" w14:paraId="5E67258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13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Wakefield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F6F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71EA66A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7D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BBA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8.6 to 1</w:t>
            </w:r>
          </w:p>
        </w:tc>
      </w:tr>
      <w:tr w:rsidR="001C454F" w:rsidRPr="001C454F" w14:paraId="1BFF6D5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4D3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Walpole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6F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631FAB3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7A7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Waltham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3673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0BF616F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48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62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7BDDE18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4B5C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Wareham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00C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11.0 to 1</w:t>
            </w:r>
          </w:p>
        </w:tc>
      </w:tr>
      <w:tr w:rsidR="001C454F" w:rsidRPr="001C454F" w14:paraId="48414DB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3C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Warwick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52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5.2 to 1</w:t>
            </w:r>
          </w:p>
        </w:tc>
      </w:tr>
      <w:tr w:rsidR="001C454F" w:rsidRPr="001C454F" w14:paraId="79F0F03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8C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Watertown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D0B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10.2 to 1</w:t>
            </w:r>
          </w:p>
        </w:tc>
      </w:tr>
      <w:tr w:rsidR="001C454F" w:rsidRPr="001C454F" w14:paraId="12D51E3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D30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Wayland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5B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11.4 to 1</w:t>
            </w:r>
          </w:p>
        </w:tc>
      </w:tr>
      <w:tr w:rsidR="001C454F" w:rsidRPr="001C454F" w14:paraId="58B61F1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903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Webster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64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21D7D79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6CE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Wellesley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E42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735B969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F8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Wellfleet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161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7.3 to 1</w:t>
            </w:r>
          </w:p>
        </w:tc>
      </w:tr>
      <w:tr w:rsidR="001C454F" w:rsidRPr="001C454F" w14:paraId="67AE86C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CE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 Boylston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DE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11.3 to 1</w:t>
            </w:r>
          </w:p>
        </w:tc>
      </w:tr>
      <w:tr w:rsidR="001C454F" w:rsidRPr="001C454F" w14:paraId="6EEDF46B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55A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 Bridgewater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BB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13.6 to 1</w:t>
            </w:r>
          </w:p>
        </w:tc>
      </w:tr>
      <w:tr w:rsidR="001C454F" w:rsidRPr="001C454F" w14:paraId="7C84B66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70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 Springfield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E3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5C3786C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85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lastRenderedPageBreak/>
              <w:t>Westborough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BBC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11.6 to 1</w:t>
            </w:r>
          </w:p>
        </w:tc>
      </w:tr>
      <w:tr w:rsidR="001C454F" w:rsidRPr="001C454F" w14:paraId="45FC20F7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824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6B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4DCA746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7AF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03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416997B9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839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Westhampton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8D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6.1 to 1</w:t>
            </w:r>
          </w:p>
        </w:tc>
      </w:tr>
      <w:tr w:rsidR="001C454F" w:rsidRPr="001C454F" w14:paraId="39E592A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D5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0D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11.7 to 1</w:t>
            </w:r>
          </w:p>
        </w:tc>
      </w:tr>
      <w:tr w:rsidR="001C454F" w:rsidRPr="001C454F" w14:paraId="388931C3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4C5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EF4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08E472E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562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Westwood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54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12.1 to 1</w:t>
            </w:r>
          </w:p>
        </w:tc>
      </w:tr>
      <w:tr w:rsidR="001C454F" w:rsidRPr="001C454F" w14:paraId="24027B4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9E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Weymouth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FB6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327FAD00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487B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Whately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3E52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8.0 to 1</w:t>
            </w:r>
          </w:p>
        </w:tc>
      </w:tr>
      <w:tr w:rsidR="001C454F" w:rsidRPr="001C454F" w14:paraId="7F4E6CD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15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Whitman-Hanson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65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13.7 to 1</w:t>
            </w:r>
          </w:p>
        </w:tc>
      </w:tr>
      <w:tr w:rsidR="001C454F" w:rsidRPr="001C454F" w14:paraId="63682FFE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6DB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Whittier Regional Vocational Technical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DD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10.3 to 1</w:t>
            </w:r>
          </w:p>
        </w:tc>
      </w:tr>
      <w:tr w:rsidR="001C454F" w:rsidRPr="001C454F" w14:paraId="4FC601E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C06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Williamsburg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979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7.2 to 1</w:t>
            </w:r>
          </w:p>
        </w:tc>
      </w:tr>
      <w:tr w:rsidR="001C454F" w:rsidRPr="001C454F" w14:paraId="79FC976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D8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Wilmington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8CD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10.5 to 1</w:t>
            </w:r>
          </w:p>
        </w:tc>
      </w:tr>
      <w:tr w:rsidR="001C454F" w:rsidRPr="001C454F" w14:paraId="758CF798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6EA1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Winchendon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33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13.4 to 1</w:t>
            </w:r>
          </w:p>
        </w:tc>
      </w:tr>
      <w:tr w:rsidR="001C454F" w:rsidRPr="001C454F" w14:paraId="3B7603EA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F6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Winchester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02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12.6 to 1</w:t>
            </w:r>
          </w:p>
        </w:tc>
      </w:tr>
      <w:tr w:rsidR="001C454F" w:rsidRPr="001C454F" w14:paraId="24FE39E2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9A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Winthrop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60E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12.5 to 1</w:t>
            </w:r>
          </w:p>
        </w:tc>
      </w:tr>
      <w:tr w:rsidR="001C454F" w:rsidRPr="001C454F" w14:paraId="1B2F352C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1ED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Woburn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E3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11.5 to 1</w:t>
            </w:r>
          </w:p>
        </w:tc>
      </w:tr>
      <w:tr w:rsidR="001C454F" w:rsidRPr="001C454F" w14:paraId="42EA60DF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67F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Worcester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B36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11.9 to 1</w:t>
            </w:r>
          </w:p>
        </w:tc>
      </w:tr>
      <w:tr w:rsidR="001C454F" w:rsidRPr="001C454F" w14:paraId="4B0AABB6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514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Worcester Cultural Academy Charter Public School (District)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07C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16.1 to 1</w:t>
            </w:r>
          </w:p>
        </w:tc>
      </w:tr>
      <w:tr w:rsidR="001C454F" w:rsidRPr="001C454F" w14:paraId="5803F3B1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3477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Worthington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0C8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 7.9 to 1</w:t>
            </w:r>
          </w:p>
        </w:tc>
      </w:tr>
      <w:tr w:rsidR="001C454F" w:rsidRPr="001C454F" w14:paraId="2B263354" w14:textId="77777777" w:rsidTr="43DB59B9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8C1BE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Wrentham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53D7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12.3 to 1</w:t>
            </w:r>
          </w:p>
        </w:tc>
      </w:tr>
      <w:tr w:rsidR="001C454F" w:rsidRPr="001C454F" w14:paraId="5A83E945" w14:textId="77777777" w:rsidTr="43DB59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D748" w14:textId="77777777" w:rsidR="001C454F" w:rsidRPr="001C454F" w:rsidRDefault="001C454F" w:rsidP="001C454F">
            <w:pPr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>State 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E715" w14:textId="77777777" w:rsidR="001C454F" w:rsidRPr="001C454F" w:rsidRDefault="001C454F" w:rsidP="001C454F">
            <w:pPr>
              <w:jc w:val="center"/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</w:pPr>
            <w:r w:rsidRPr="001C454F">
              <w:rPr>
                <w:rFonts w:ascii="Aptos Narrow" w:eastAsia="Times New Roman" w:hAnsi="Aptos Narrow" w:cs="Calibri"/>
                <w:kern w:val="0"/>
                <w:sz w:val="22"/>
                <w:szCs w:val="22"/>
                <w14:ligatures w14:val="none"/>
              </w:rPr>
              <w:t xml:space="preserve">  11.8 to 1</w:t>
            </w:r>
          </w:p>
        </w:tc>
      </w:tr>
    </w:tbl>
    <w:p w14:paraId="52CFEBD9" w14:textId="77777777" w:rsidR="001C454F" w:rsidRDefault="001C454F" w:rsidP="00373521">
      <w:pPr>
        <w:rPr>
          <w:rFonts w:cs="Sans Serif Collection"/>
        </w:rPr>
      </w:pPr>
    </w:p>
    <w:p w14:paraId="7D16B3CE" w14:textId="77777777" w:rsidR="00D448D4" w:rsidRDefault="00D448D4" w:rsidP="00373521">
      <w:pPr>
        <w:rPr>
          <w:rFonts w:cs="Sans Serif Collection"/>
        </w:rPr>
      </w:pPr>
    </w:p>
    <w:p w14:paraId="6AFCD9F9" w14:textId="77777777" w:rsidR="00D448D4" w:rsidRDefault="00D448D4" w:rsidP="00373521">
      <w:pPr>
        <w:rPr>
          <w:rFonts w:cs="Sans Serif Collection"/>
        </w:rPr>
      </w:pPr>
    </w:p>
    <w:p w14:paraId="01431448" w14:textId="77777777" w:rsidR="00D448D4" w:rsidRDefault="00D448D4" w:rsidP="00373521">
      <w:pPr>
        <w:rPr>
          <w:rFonts w:cs="Sans Serif Collection"/>
        </w:rPr>
      </w:pPr>
    </w:p>
    <w:p w14:paraId="056DB426" w14:textId="77777777" w:rsidR="00D448D4" w:rsidRDefault="00D448D4" w:rsidP="00373521">
      <w:pPr>
        <w:rPr>
          <w:rFonts w:cs="Sans Serif Collection"/>
        </w:rPr>
      </w:pPr>
    </w:p>
    <w:p w14:paraId="5CA4CCCD" w14:textId="77777777" w:rsidR="00D448D4" w:rsidRDefault="00D448D4" w:rsidP="00373521">
      <w:pPr>
        <w:rPr>
          <w:rFonts w:cs="Sans Serif Collection"/>
        </w:rPr>
      </w:pPr>
    </w:p>
    <w:p w14:paraId="3951C63F" w14:textId="77777777" w:rsidR="00D448D4" w:rsidRDefault="00D448D4" w:rsidP="00373521">
      <w:pPr>
        <w:rPr>
          <w:rFonts w:cs="Sans Serif Collection"/>
        </w:rPr>
      </w:pPr>
    </w:p>
    <w:p w14:paraId="112F3D73" w14:textId="77777777" w:rsidR="00D448D4" w:rsidRDefault="00D448D4" w:rsidP="00373521">
      <w:pPr>
        <w:rPr>
          <w:rFonts w:cs="Sans Serif Collection"/>
        </w:rPr>
      </w:pPr>
    </w:p>
    <w:p w14:paraId="5C552118" w14:textId="77777777" w:rsidR="00D448D4" w:rsidRDefault="00D448D4" w:rsidP="00373521">
      <w:pPr>
        <w:rPr>
          <w:rFonts w:cs="Sans Serif Collection"/>
        </w:rPr>
      </w:pPr>
    </w:p>
    <w:p w14:paraId="48E37806" w14:textId="77777777" w:rsidR="00D448D4" w:rsidRDefault="00D448D4" w:rsidP="00373521">
      <w:pPr>
        <w:rPr>
          <w:rFonts w:cs="Sans Serif Collection"/>
        </w:rPr>
      </w:pPr>
    </w:p>
    <w:p w14:paraId="59806402" w14:textId="77777777" w:rsidR="00D448D4" w:rsidRDefault="00D448D4" w:rsidP="00373521">
      <w:pPr>
        <w:rPr>
          <w:rFonts w:cs="Sans Serif Collection"/>
        </w:rPr>
      </w:pPr>
    </w:p>
    <w:p w14:paraId="2D8974CC" w14:textId="77777777" w:rsidR="00D448D4" w:rsidRDefault="00D448D4" w:rsidP="00373521">
      <w:pPr>
        <w:rPr>
          <w:rFonts w:cs="Sans Serif Collection"/>
        </w:rPr>
      </w:pPr>
    </w:p>
    <w:p w14:paraId="0D52884F" w14:textId="77777777" w:rsidR="00D448D4" w:rsidRDefault="00D448D4" w:rsidP="00373521">
      <w:pPr>
        <w:rPr>
          <w:rFonts w:cs="Sans Serif Collection"/>
        </w:rPr>
      </w:pPr>
    </w:p>
    <w:p w14:paraId="3243FC24" w14:textId="77777777" w:rsidR="00D448D4" w:rsidRPr="00855FB0" w:rsidRDefault="00D448D4" w:rsidP="00373521">
      <w:pPr>
        <w:rPr>
          <w:rFonts w:cs="Sans Serif Collection"/>
        </w:rPr>
      </w:pPr>
    </w:p>
    <w:sectPr w:rsidR="00D448D4" w:rsidRPr="00855FB0" w:rsidSect="00270398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EE68" w14:textId="77777777" w:rsidR="00493C2F" w:rsidRDefault="00493C2F" w:rsidP="00ED5501">
      <w:r>
        <w:separator/>
      </w:r>
    </w:p>
  </w:endnote>
  <w:endnote w:type="continuationSeparator" w:id="0">
    <w:p w14:paraId="15905D59" w14:textId="77777777" w:rsidR="00493C2F" w:rsidRDefault="00493C2F" w:rsidP="00ED5501">
      <w:r>
        <w:continuationSeparator/>
      </w:r>
    </w:p>
  </w:endnote>
  <w:endnote w:type="continuationNotice" w:id="1">
    <w:p w14:paraId="3AEFD338" w14:textId="77777777" w:rsidR="00493C2F" w:rsidRDefault="00493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2F943B12" w14:textId="77777777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AFA07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700" w14:textId="77777777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CEFE84" wp14:editId="0F06E46C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113A8" w14:textId="77777777" w:rsidR="00373521" w:rsidRDefault="00373521">
        <w:pPr>
          <w:pStyle w:val="Footer"/>
          <w:jc w:val="right"/>
        </w:pPr>
      </w:p>
      <w:p w14:paraId="455C0C97" w14:textId="77777777" w:rsidR="002F0A91" w:rsidRDefault="00000000">
        <w:pPr>
          <w:pStyle w:val="Footer"/>
          <w:jc w:val="right"/>
        </w:pPr>
      </w:p>
    </w:sdtContent>
  </w:sdt>
  <w:p w14:paraId="775BE0BB" w14:textId="77777777" w:rsidR="00E2551F" w:rsidRPr="00ED5501" w:rsidRDefault="00E2551F" w:rsidP="00ED55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979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A19E" w14:textId="77777777" w:rsidR="008B3917" w:rsidRDefault="008B3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6FBD8" w14:textId="77777777" w:rsidR="00855FB0" w:rsidRPr="00ED5501" w:rsidRDefault="00855FB0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8701" w14:textId="77777777" w:rsidR="00493C2F" w:rsidRDefault="00493C2F" w:rsidP="00ED5501">
      <w:r>
        <w:separator/>
      </w:r>
    </w:p>
  </w:footnote>
  <w:footnote w:type="continuationSeparator" w:id="0">
    <w:p w14:paraId="1B156693" w14:textId="77777777" w:rsidR="00493C2F" w:rsidRDefault="00493C2F" w:rsidP="00ED5501">
      <w:r>
        <w:continuationSeparator/>
      </w:r>
    </w:p>
  </w:footnote>
  <w:footnote w:type="continuationNotice" w:id="1">
    <w:p w14:paraId="4A325E03" w14:textId="77777777" w:rsidR="00493C2F" w:rsidRDefault="00493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21E8" w14:textId="6818765A" w:rsidR="00ED5501" w:rsidRDefault="0054614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D813FED" wp14:editId="1F2A1611">
          <wp:simplePos x="0" y="0"/>
          <wp:positionH relativeFrom="page">
            <wp:align>left</wp:align>
          </wp:positionH>
          <wp:positionV relativeFrom="paragraph">
            <wp:posOffset>-368300</wp:posOffset>
          </wp:positionV>
          <wp:extent cx="7810500" cy="1590675"/>
          <wp:effectExtent l="0" t="0" r="0" b="0"/>
          <wp:wrapNone/>
          <wp:docPr id="52748680" name="Picture 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8C11" w14:textId="77777777" w:rsidR="004873A1" w:rsidRDefault="004873A1">
    <w:pPr>
      <w:pStyle w:val="Header"/>
    </w:pPr>
  </w:p>
  <w:p w14:paraId="44534A7B" w14:textId="77777777" w:rsidR="00855FB0" w:rsidRDefault="00855F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B8AA" w14:textId="77777777" w:rsidR="00855FB0" w:rsidRDefault="00855F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DAF0" w14:textId="561A6EBE" w:rsidR="004872C1" w:rsidRDefault="00CE564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F174EB2" wp14:editId="1AB8461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0500" cy="1590675"/>
          <wp:effectExtent l="0" t="0" r="0" b="0"/>
          <wp:wrapNone/>
          <wp:docPr id="743181897" name="Picture 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C7158"/>
    <w:multiLevelType w:val="hybridMultilevel"/>
    <w:tmpl w:val="CA9C593C"/>
    <w:lvl w:ilvl="0" w:tplc="2724F8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57F"/>
    <w:multiLevelType w:val="hybridMultilevel"/>
    <w:tmpl w:val="CA9C593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CD4"/>
    <w:multiLevelType w:val="hybridMultilevel"/>
    <w:tmpl w:val="CA9C593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3279">
    <w:abstractNumId w:val="0"/>
  </w:num>
  <w:num w:numId="2" w16cid:durableId="657074055">
    <w:abstractNumId w:val="2"/>
  </w:num>
  <w:num w:numId="3" w16cid:durableId="70683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7E"/>
    <w:rsid w:val="00006495"/>
    <w:rsid w:val="00022A94"/>
    <w:rsid w:val="000261C8"/>
    <w:rsid w:val="000321A4"/>
    <w:rsid w:val="00032C6B"/>
    <w:rsid w:val="0004591C"/>
    <w:rsid w:val="000554CA"/>
    <w:rsid w:val="00056F09"/>
    <w:rsid w:val="00067101"/>
    <w:rsid w:val="000674D3"/>
    <w:rsid w:val="00074D5C"/>
    <w:rsid w:val="00075DB3"/>
    <w:rsid w:val="000A649D"/>
    <w:rsid w:val="000B0C6A"/>
    <w:rsid w:val="000B110D"/>
    <w:rsid w:val="000C5531"/>
    <w:rsid w:val="000D391B"/>
    <w:rsid w:val="000D499E"/>
    <w:rsid w:val="000D545D"/>
    <w:rsid w:val="000D7BCB"/>
    <w:rsid w:val="000E268B"/>
    <w:rsid w:val="000E66A3"/>
    <w:rsid w:val="00104A30"/>
    <w:rsid w:val="001149CB"/>
    <w:rsid w:val="00131016"/>
    <w:rsid w:val="001323EA"/>
    <w:rsid w:val="00133068"/>
    <w:rsid w:val="00141ABD"/>
    <w:rsid w:val="00162E80"/>
    <w:rsid w:val="00166F79"/>
    <w:rsid w:val="00167013"/>
    <w:rsid w:val="00171673"/>
    <w:rsid w:val="001764D5"/>
    <w:rsid w:val="00195231"/>
    <w:rsid w:val="00195421"/>
    <w:rsid w:val="001A5F6D"/>
    <w:rsid w:val="001A6F97"/>
    <w:rsid w:val="001A75E3"/>
    <w:rsid w:val="001B00A9"/>
    <w:rsid w:val="001B1BA8"/>
    <w:rsid w:val="001C454F"/>
    <w:rsid w:val="001D06D3"/>
    <w:rsid w:val="001D7BCB"/>
    <w:rsid w:val="00204DE1"/>
    <w:rsid w:val="002103D1"/>
    <w:rsid w:val="002174C9"/>
    <w:rsid w:val="0022372E"/>
    <w:rsid w:val="002274F1"/>
    <w:rsid w:val="002279D1"/>
    <w:rsid w:val="002442CA"/>
    <w:rsid w:val="00256B0B"/>
    <w:rsid w:val="00270398"/>
    <w:rsid w:val="00276021"/>
    <w:rsid w:val="00281926"/>
    <w:rsid w:val="002914C1"/>
    <w:rsid w:val="002A143C"/>
    <w:rsid w:val="002A6D58"/>
    <w:rsid w:val="002A70E2"/>
    <w:rsid w:val="002B169A"/>
    <w:rsid w:val="002B627A"/>
    <w:rsid w:val="002C3A10"/>
    <w:rsid w:val="002C59CF"/>
    <w:rsid w:val="002C6F11"/>
    <w:rsid w:val="002D0690"/>
    <w:rsid w:val="002D7CB8"/>
    <w:rsid w:val="002E3038"/>
    <w:rsid w:val="002F0A91"/>
    <w:rsid w:val="002F1673"/>
    <w:rsid w:val="002F658B"/>
    <w:rsid w:val="003026E7"/>
    <w:rsid w:val="0030576C"/>
    <w:rsid w:val="003105FE"/>
    <w:rsid w:val="00313BC6"/>
    <w:rsid w:val="00315D11"/>
    <w:rsid w:val="00324C63"/>
    <w:rsid w:val="00333E9A"/>
    <w:rsid w:val="00344D71"/>
    <w:rsid w:val="003515E3"/>
    <w:rsid w:val="003609C1"/>
    <w:rsid w:val="00366F99"/>
    <w:rsid w:val="003727BA"/>
    <w:rsid w:val="00373521"/>
    <w:rsid w:val="003807D9"/>
    <w:rsid w:val="00382C73"/>
    <w:rsid w:val="003B43C3"/>
    <w:rsid w:val="003C0D3E"/>
    <w:rsid w:val="003C7F2F"/>
    <w:rsid w:val="003D72C8"/>
    <w:rsid w:val="003E4DA3"/>
    <w:rsid w:val="0040177E"/>
    <w:rsid w:val="00401A7A"/>
    <w:rsid w:val="004501C9"/>
    <w:rsid w:val="00453442"/>
    <w:rsid w:val="00461AD8"/>
    <w:rsid w:val="00467268"/>
    <w:rsid w:val="004872C1"/>
    <w:rsid w:val="004873A1"/>
    <w:rsid w:val="00493C2F"/>
    <w:rsid w:val="00494AD0"/>
    <w:rsid w:val="004A0C33"/>
    <w:rsid w:val="004A11E1"/>
    <w:rsid w:val="004C18D2"/>
    <w:rsid w:val="004C53BC"/>
    <w:rsid w:val="004D791A"/>
    <w:rsid w:val="004D7F55"/>
    <w:rsid w:val="004E1A14"/>
    <w:rsid w:val="004E2B0C"/>
    <w:rsid w:val="004E75F7"/>
    <w:rsid w:val="004E7807"/>
    <w:rsid w:val="004F5B88"/>
    <w:rsid w:val="00503255"/>
    <w:rsid w:val="005317B4"/>
    <w:rsid w:val="0053222C"/>
    <w:rsid w:val="00546149"/>
    <w:rsid w:val="00560FF4"/>
    <w:rsid w:val="0057148A"/>
    <w:rsid w:val="00571CD7"/>
    <w:rsid w:val="005740EB"/>
    <w:rsid w:val="00584CA3"/>
    <w:rsid w:val="00591E1A"/>
    <w:rsid w:val="005A1F33"/>
    <w:rsid w:val="005C38A9"/>
    <w:rsid w:val="005D49A0"/>
    <w:rsid w:val="005F3161"/>
    <w:rsid w:val="005F568C"/>
    <w:rsid w:val="00604D7F"/>
    <w:rsid w:val="006579D4"/>
    <w:rsid w:val="006849F3"/>
    <w:rsid w:val="0069196A"/>
    <w:rsid w:val="00697A5C"/>
    <w:rsid w:val="006A4DC0"/>
    <w:rsid w:val="006B1CFA"/>
    <w:rsid w:val="006D1359"/>
    <w:rsid w:val="006D6B52"/>
    <w:rsid w:val="006E6A39"/>
    <w:rsid w:val="006F247A"/>
    <w:rsid w:val="007008C4"/>
    <w:rsid w:val="00705F2F"/>
    <w:rsid w:val="00706660"/>
    <w:rsid w:val="00711852"/>
    <w:rsid w:val="00713B67"/>
    <w:rsid w:val="007232B9"/>
    <w:rsid w:val="00733547"/>
    <w:rsid w:val="007349B2"/>
    <w:rsid w:val="007377C8"/>
    <w:rsid w:val="00740719"/>
    <w:rsid w:val="00750508"/>
    <w:rsid w:val="00754349"/>
    <w:rsid w:val="00776157"/>
    <w:rsid w:val="007A1687"/>
    <w:rsid w:val="007A3BDF"/>
    <w:rsid w:val="007C6521"/>
    <w:rsid w:val="007D0590"/>
    <w:rsid w:val="007D533E"/>
    <w:rsid w:val="00804B5A"/>
    <w:rsid w:val="00814CB9"/>
    <w:rsid w:val="00823C4B"/>
    <w:rsid w:val="00833A56"/>
    <w:rsid w:val="008353D6"/>
    <w:rsid w:val="00851170"/>
    <w:rsid w:val="00855FB0"/>
    <w:rsid w:val="00856DC1"/>
    <w:rsid w:val="00860231"/>
    <w:rsid w:val="00863946"/>
    <w:rsid w:val="0086635E"/>
    <w:rsid w:val="00870337"/>
    <w:rsid w:val="00871B0B"/>
    <w:rsid w:val="00873609"/>
    <w:rsid w:val="00873B43"/>
    <w:rsid w:val="00881F03"/>
    <w:rsid w:val="008B3917"/>
    <w:rsid w:val="008B49E1"/>
    <w:rsid w:val="008E53D3"/>
    <w:rsid w:val="008F58CC"/>
    <w:rsid w:val="00923898"/>
    <w:rsid w:val="00927ACB"/>
    <w:rsid w:val="009327E5"/>
    <w:rsid w:val="00941E57"/>
    <w:rsid w:val="00951D0F"/>
    <w:rsid w:val="00967B6B"/>
    <w:rsid w:val="00984D51"/>
    <w:rsid w:val="009867AD"/>
    <w:rsid w:val="009A0FE1"/>
    <w:rsid w:val="009A28ED"/>
    <w:rsid w:val="009A2CA9"/>
    <w:rsid w:val="009B48CD"/>
    <w:rsid w:val="009E1C87"/>
    <w:rsid w:val="009F6E87"/>
    <w:rsid w:val="00A02023"/>
    <w:rsid w:val="00A040F3"/>
    <w:rsid w:val="00A06052"/>
    <w:rsid w:val="00A13359"/>
    <w:rsid w:val="00A14460"/>
    <w:rsid w:val="00A627F6"/>
    <w:rsid w:val="00A77D43"/>
    <w:rsid w:val="00AA203D"/>
    <w:rsid w:val="00AB386D"/>
    <w:rsid w:val="00AB606A"/>
    <w:rsid w:val="00AC56F7"/>
    <w:rsid w:val="00AD2D14"/>
    <w:rsid w:val="00AF63BE"/>
    <w:rsid w:val="00B0741C"/>
    <w:rsid w:val="00B07C5B"/>
    <w:rsid w:val="00B2033C"/>
    <w:rsid w:val="00B4424B"/>
    <w:rsid w:val="00B455AB"/>
    <w:rsid w:val="00B57E83"/>
    <w:rsid w:val="00B633E3"/>
    <w:rsid w:val="00B822E8"/>
    <w:rsid w:val="00B83B96"/>
    <w:rsid w:val="00B85C9C"/>
    <w:rsid w:val="00BA15F2"/>
    <w:rsid w:val="00BA66F5"/>
    <w:rsid w:val="00BB257D"/>
    <w:rsid w:val="00BB2C3C"/>
    <w:rsid w:val="00BB4360"/>
    <w:rsid w:val="00BB7F2C"/>
    <w:rsid w:val="00BC30FD"/>
    <w:rsid w:val="00BC7A8A"/>
    <w:rsid w:val="00BC7B59"/>
    <w:rsid w:val="00BD2887"/>
    <w:rsid w:val="00BD578F"/>
    <w:rsid w:val="00BD73D3"/>
    <w:rsid w:val="00BE3081"/>
    <w:rsid w:val="00C10C1B"/>
    <w:rsid w:val="00C24F65"/>
    <w:rsid w:val="00C3620C"/>
    <w:rsid w:val="00C63DAF"/>
    <w:rsid w:val="00C73AC8"/>
    <w:rsid w:val="00C76AF4"/>
    <w:rsid w:val="00C77F38"/>
    <w:rsid w:val="00C922B3"/>
    <w:rsid w:val="00CC477E"/>
    <w:rsid w:val="00CC7A7E"/>
    <w:rsid w:val="00CD59CB"/>
    <w:rsid w:val="00CE564A"/>
    <w:rsid w:val="00D0473B"/>
    <w:rsid w:val="00D05C85"/>
    <w:rsid w:val="00D06E8D"/>
    <w:rsid w:val="00D17BF1"/>
    <w:rsid w:val="00D304CD"/>
    <w:rsid w:val="00D448D4"/>
    <w:rsid w:val="00D449F8"/>
    <w:rsid w:val="00D51E3F"/>
    <w:rsid w:val="00D60DCD"/>
    <w:rsid w:val="00D6226F"/>
    <w:rsid w:val="00D802C1"/>
    <w:rsid w:val="00D91101"/>
    <w:rsid w:val="00D95730"/>
    <w:rsid w:val="00D95CB3"/>
    <w:rsid w:val="00DA559A"/>
    <w:rsid w:val="00DB32C8"/>
    <w:rsid w:val="00DC1F3E"/>
    <w:rsid w:val="00DC5E23"/>
    <w:rsid w:val="00DC7307"/>
    <w:rsid w:val="00DD5E27"/>
    <w:rsid w:val="00DD72B9"/>
    <w:rsid w:val="00DE4039"/>
    <w:rsid w:val="00DE5470"/>
    <w:rsid w:val="00E03E0B"/>
    <w:rsid w:val="00E1705D"/>
    <w:rsid w:val="00E24B80"/>
    <w:rsid w:val="00E2551F"/>
    <w:rsid w:val="00E2592F"/>
    <w:rsid w:val="00E3706A"/>
    <w:rsid w:val="00E442AF"/>
    <w:rsid w:val="00E46E18"/>
    <w:rsid w:val="00E51041"/>
    <w:rsid w:val="00E55F2B"/>
    <w:rsid w:val="00E731AA"/>
    <w:rsid w:val="00E74913"/>
    <w:rsid w:val="00E906D5"/>
    <w:rsid w:val="00E93184"/>
    <w:rsid w:val="00EB0C05"/>
    <w:rsid w:val="00EC5C9A"/>
    <w:rsid w:val="00ED5501"/>
    <w:rsid w:val="00EE239C"/>
    <w:rsid w:val="00EF05F0"/>
    <w:rsid w:val="00EF1E26"/>
    <w:rsid w:val="00EF42C6"/>
    <w:rsid w:val="00F05686"/>
    <w:rsid w:val="00F05E6D"/>
    <w:rsid w:val="00F1446C"/>
    <w:rsid w:val="00F14761"/>
    <w:rsid w:val="00F14FE2"/>
    <w:rsid w:val="00F30578"/>
    <w:rsid w:val="00F52D7E"/>
    <w:rsid w:val="00F62E74"/>
    <w:rsid w:val="00F72011"/>
    <w:rsid w:val="00F73D74"/>
    <w:rsid w:val="00F81A05"/>
    <w:rsid w:val="00F92678"/>
    <w:rsid w:val="00FA01C0"/>
    <w:rsid w:val="00FB0B26"/>
    <w:rsid w:val="00FC1AB1"/>
    <w:rsid w:val="00FD20FE"/>
    <w:rsid w:val="00FF03F0"/>
    <w:rsid w:val="00FF3F6B"/>
    <w:rsid w:val="0918B4D4"/>
    <w:rsid w:val="0BFED0FB"/>
    <w:rsid w:val="0CA68A18"/>
    <w:rsid w:val="0DFB7CA8"/>
    <w:rsid w:val="0EABA868"/>
    <w:rsid w:val="10BC6790"/>
    <w:rsid w:val="1192965C"/>
    <w:rsid w:val="13F1EC54"/>
    <w:rsid w:val="1CE4DC16"/>
    <w:rsid w:val="1D193B12"/>
    <w:rsid w:val="22804FBD"/>
    <w:rsid w:val="24375AF8"/>
    <w:rsid w:val="261624F1"/>
    <w:rsid w:val="290637C6"/>
    <w:rsid w:val="29C980F0"/>
    <w:rsid w:val="2CBF7B2E"/>
    <w:rsid w:val="2E752C34"/>
    <w:rsid w:val="2E92DEA7"/>
    <w:rsid w:val="31E11FAE"/>
    <w:rsid w:val="33219C9E"/>
    <w:rsid w:val="3AD60907"/>
    <w:rsid w:val="3B8D053A"/>
    <w:rsid w:val="43DB59B9"/>
    <w:rsid w:val="48D4BBD7"/>
    <w:rsid w:val="49BC8196"/>
    <w:rsid w:val="564461F8"/>
    <w:rsid w:val="5D8000DD"/>
    <w:rsid w:val="615C78FE"/>
    <w:rsid w:val="6C66C0E1"/>
    <w:rsid w:val="6FD078FB"/>
    <w:rsid w:val="7986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5EB1F"/>
  <w15:chartTrackingRefBased/>
  <w15:docId w15:val="{F663B2FC-17D8-4754-B002-BEE3FE4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ESEReportName"/>
    <w:next w:val="Normal"/>
    <w:link w:val="Heading1Char"/>
    <w:uiPriority w:val="9"/>
    <w:qFormat/>
    <w:rsid w:val="004D7F55"/>
    <w:pPr>
      <w:outlineLvl w:val="0"/>
    </w:pPr>
    <w:rPr>
      <w:rFonts w:asciiTheme="minorHAnsi" w:hAnsiTheme="minorHAnsi"/>
    </w:rPr>
  </w:style>
  <w:style w:type="paragraph" w:styleId="Heading2">
    <w:name w:val="heading 2"/>
    <w:next w:val="Normal"/>
    <w:link w:val="Heading2Char"/>
    <w:uiPriority w:val="9"/>
    <w:unhideWhenUsed/>
    <w:qFormat/>
    <w:rsid w:val="004D7F55"/>
    <w:pPr>
      <w:outlineLvl w:val="1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55"/>
    <w:rPr>
      <w:rFonts w:eastAsia="Times New Roman" w:cs="Times New Roman"/>
      <w:b/>
      <w:color w:val="000000"/>
      <w:kern w:val="0"/>
      <w:sz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7F55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customStyle="1" w:styleId="ESEReportName">
    <w:name w:val="ESE Report Name"/>
    <w:basedOn w:val="Normal"/>
    <w:next w:val="Normal"/>
    <w:qFormat/>
    <w:rsid w:val="00373521"/>
    <w:pPr>
      <w:spacing w:line="400" w:lineRule="exact"/>
    </w:pPr>
    <w:rPr>
      <w:rFonts w:ascii="Arial" w:eastAsia="Times New Roman" w:hAnsi="Arial" w:cs="Times New Roman"/>
      <w:b/>
      <w:color w:val="000000"/>
      <w:kern w:val="0"/>
      <w:sz w:val="36"/>
      <w14:ligatures w14:val="none"/>
    </w:rPr>
  </w:style>
  <w:style w:type="paragraph" w:customStyle="1" w:styleId="AgencyTitle">
    <w:name w:val="Agency Title"/>
    <w:basedOn w:val="Normal"/>
    <w:semiHidden/>
    <w:rsid w:val="00373521"/>
    <w:rPr>
      <w:rFonts w:ascii="Arial" w:eastAsia="Times New Roman" w:hAnsi="Arial" w:cs="Times New Roman"/>
      <w:b/>
      <w:kern w:val="0"/>
      <w:sz w:val="18"/>
      <w14:ligatures w14:val="none"/>
    </w:rPr>
  </w:style>
  <w:style w:type="paragraph" w:customStyle="1" w:styleId="arial9">
    <w:name w:val="arial9"/>
    <w:basedOn w:val="Normal"/>
    <w:semiHidden/>
    <w:rsid w:val="00373521"/>
    <w:pPr>
      <w:ind w:right="-108"/>
    </w:pPr>
    <w:rPr>
      <w:rFonts w:ascii="Arial" w:eastAsia="Times New Roman" w:hAnsi="Arial" w:cs="Times New Roman"/>
      <w:kern w:val="0"/>
      <w:sz w:val="18"/>
      <w14:ligatures w14:val="none"/>
    </w:rPr>
  </w:style>
  <w:style w:type="paragraph" w:customStyle="1" w:styleId="BoardMembers">
    <w:name w:val="BoardMembers"/>
    <w:basedOn w:val="Normal"/>
    <w:semiHidden/>
    <w:rsid w:val="00373521"/>
    <w:pPr>
      <w:jc w:val="center"/>
    </w:pPr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Permission">
    <w:name w:val="Permission"/>
    <w:basedOn w:val="Normal"/>
    <w:semiHidden/>
    <w:rsid w:val="00373521"/>
    <w:pPr>
      <w:jc w:val="center"/>
    </w:pPr>
    <w:rPr>
      <w:rFonts w:ascii="Arial" w:eastAsia="Times New Roman" w:hAnsi="Arial" w:cs="Times New Roman"/>
      <w:i/>
      <w:iCs/>
      <w:kern w:val="0"/>
      <w:sz w:val="18"/>
      <w:szCs w:val="20"/>
      <w14:ligatures w14:val="none"/>
    </w:rPr>
  </w:style>
  <w:style w:type="character" w:styleId="Hyperlink">
    <w:name w:val="Hyperlink"/>
    <w:uiPriority w:val="99"/>
    <w:rsid w:val="003735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35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SETOCHeading">
    <w:name w:val="ESE TOC Heading"/>
    <w:basedOn w:val="TOCHeading"/>
    <w:semiHidden/>
    <w:qFormat/>
    <w:rsid w:val="00373521"/>
    <w:pPr>
      <w:pBdr>
        <w:bottom w:val="single" w:sz="6" w:space="1" w:color="auto"/>
      </w:pBdr>
      <w:spacing w:before="480" w:line="276" w:lineRule="auto"/>
    </w:pPr>
    <w:rPr>
      <w:rFonts w:ascii="Cambria" w:hAnsi="Cambria"/>
      <w:b w:val="0"/>
      <w:bCs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21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5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74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51D0F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1C454F"/>
    <w:rPr>
      <w:color w:val="96607D"/>
      <w:u w:val="single"/>
    </w:rPr>
  </w:style>
  <w:style w:type="paragraph" w:customStyle="1" w:styleId="msonormal0">
    <w:name w:val="msonormal"/>
    <w:basedOn w:val="Normal"/>
    <w:rsid w:val="001C45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1C454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1C45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5">
    <w:name w:val="xl65"/>
    <w:basedOn w:val="Normal"/>
    <w:rsid w:val="001C454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1C45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1C454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1C454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C73AC8"/>
  </w:style>
  <w:style w:type="paragraph" w:styleId="FootnoteText">
    <w:name w:val="footnote text"/>
    <w:basedOn w:val="Normal"/>
    <w:link w:val="FootnoteTextChar"/>
    <w:uiPriority w:val="99"/>
    <w:semiHidden/>
    <w:unhideWhenUsed/>
    <w:rsid w:val="00E442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2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profiles.doe.mass.edu/statereport/epppprogramcompleter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rofiles.doe.mass.edu/statereport/teacherdata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bree.M.Webb\Downloads\DESE%20Report%20template_RJohnston%20Acting%20Commissioner_11_13_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8" ma:contentTypeDescription="Create a new document." ma:contentTypeScope="" ma:versionID="fef82c5f6656957133485a084f59c204">
  <xsd:schema xmlns:xsd="http://www.w3.org/2001/XMLSchema" xmlns:xs="http://www.w3.org/2001/XMLSchema" xmlns:p="http://schemas.microsoft.com/office/2006/metadata/properties" xmlns:ns1="http://schemas.microsoft.com/sharepoint/v3" xmlns:ns3="8f2fdac3-5421-455f-b4e4-df6141b3176a" xmlns:ns4="6d1ab2f6-91f9-4f14-952a-3f3eb0d68341" targetNamespace="http://schemas.microsoft.com/office/2006/metadata/properties" ma:root="true" ma:fieldsID="1b3b0e7b57c61bbc5130085d393ddc58" ns1:_="" ns3:_="" ns4:_="">
    <xsd:import namespace="http://schemas.microsoft.com/sharepoint/v3"/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fdac3-5421-455f-b4e4-df6141b3176a">
      <UserInfo>
        <DisplayName/>
        <AccountId xsi:nil="true"/>
        <AccountType/>
      </UserInfo>
    </SharedWithUsers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8CD1A-A7FD-4271-AF0D-F159872D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8f2fdac3-5421-455f-b4e4-df6141b3176a"/>
    <ds:schemaRef ds:uri="http://schemas.microsoft.com/sharepoint/v3"/>
    <ds:schemaRef ds:uri="6d1ab2f6-91f9-4f14-952a-3f3eb0d68341"/>
  </ds:schemaRefs>
</ds:datastoreItem>
</file>

<file path=customXml/itemProps4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DESE Report template_RJohnston Acting Commissioner_11_13_24.dotx</Template>
  <TotalTime>9</TotalTime>
  <Pages>18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Legislative Report_Assessment on the Education Workforce_June 2025</vt:lpstr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Legislative Report: Assessment on the Education Workforce, June 2025</dc:title>
  <dc:subject/>
  <dc:creator>DESE</dc:creator>
  <cp:keywords/>
  <dc:description/>
  <cp:lastModifiedBy>Zou, Dong (EOE)</cp:lastModifiedBy>
  <cp:revision>5</cp:revision>
  <dcterms:created xsi:type="dcterms:W3CDTF">2025-06-17T16:55:00Z</dcterms:created>
  <dcterms:modified xsi:type="dcterms:W3CDTF">2025-06-20T20:29:00Z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2025 12:00AM</vt:lpwstr>
  </property>
</Properties>
</file>