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81C1C"/>
        <w:tblLayout w:type="fixed"/>
        <w:tblCellMar>
          <w:left w:w="0" w:type="dxa"/>
          <w:right w:w="0" w:type="dxa"/>
        </w:tblCellMar>
        <w:tblLook w:val="04A0" w:firstRow="1" w:lastRow="0" w:firstColumn="1" w:lastColumn="0" w:noHBand="0" w:noVBand="1"/>
      </w:tblPr>
      <w:tblGrid>
        <w:gridCol w:w="9360"/>
      </w:tblGrid>
      <w:tr w:rsidR="00440FE9" w:rsidRPr="006335A1" w14:paraId="61230095" w14:textId="77777777" w:rsidTr="00311857">
        <w:trPr>
          <w:cantSplit/>
          <w:trHeight w:val="10296"/>
          <w:jc w:val="center"/>
        </w:trPr>
        <w:tc>
          <w:tcPr>
            <w:tcW w:w="9360" w:type="dxa"/>
            <w:shd w:val="clear" w:color="auto" w:fill="881C1C"/>
          </w:tcPr>
          <w:p w14:paraId="7FA28445" w14:textId="77777777" w:rsidR="00440FE9" w:rsidRPr="006335A1" w:rsidRDefault="00440FE9" w:rsidP="00311857">
            <w:pPr>
              <w:spacing w:after="840"/>
              <w:rPr>
                <w:color w:val="000000" w:themeColor="text1"/>
                <w:sz w:val="16"/>
                <w:szCs w:val="16"/>
              </w:rPr>
            </w:pPr>
            <w:bookmarkStart w:id="0" w:name="_Hlk200879519"/>
            <w:bookmarkStart w:id="1" w:name="_Toc185576739"/>
            <w:bookmarkStart w:id="2" w:name="_Toc185577717"/>
            <w:bookmarkStart w:id="3" w:name="_Toc185579810"/>
            <w:bookmarkEnd w:id="0"/>
          </w:p>
          <w:p w14:paraId="151E0428" w14:textId="1B142ACB" w:rsidR="00440FE9" w:rsidRPr="00C56DE4" w:rsidRDefault="00440FE9" w:rsidP="00311857">
            <w:pPr>
              <w:pStyle w:val="CPHead1"/>
            </w:pPr>
          </w:p>
          <w:p w14:paraId="3B922FC0" w14:textId="233E4305" w:rsidR="00440FE9" w:rsidRPr="007D12F9" w:rsidRDefault="00440FE9" w:rsidP="00311857">
            <w:pPr>
              <w:pStyle w:val="TPHead"/>
              <w:ind w:left="720"/>
              <w:rPr>
                <w:color w:val="FFFFFF" w:themeColor="background1"/>
              </w:rPr>
            </w:pPr>
            <w:bookmarkStart w:id="4" w:name="_Hlk203479592"/>
            <w:bookmarkStart w:id="5" w:name="_Hlk202769990"/>
            <w:r w:rsidRPr="007D12F9">
              <w:rPr>
                <w:color w:val="FFFFFF" w:themeColor="background1"/>
              </w:rPr>
              <w:t>Students</w:t>
            </w:r>
            <w:r w:rsidR="0054559A">
              <w:rPr>
                <w:color w:val="FFFFFF" w:themeColor="background1"/>
              </w:rPr>
              <w:t xml:space="preserve"> Experiencing Homelessness</w:t>
            </w:r>
            <w:r w:rsidRPr="007D12F9">
              <w:rPr>
                <w:color w:val="FFFFFF" w:themeColor="background1"/>
              </w:rPr>
              <w:t xml:space="preserve"> in Massachusetts</w:t>
            </w:r>
          </w:p>
          <w:bookmarkEnd w:id="4"/>
          <w:p w14:paraId="723E9B95" w14:textId="15A22760" w:rsidR="00440FE9" w:rsidRDefault="0054559A" w:rsidP="00311857">
            <w:pPr>
              <w:pStyle w:val="CPHead2"/>
              <w:rPr>
                <w:b w:val="0"/>
                <w:sz w:val="28"/>
                <w:szCs w:val="28"/>
              </w:rPr>
            </w:pPr>
            <w:r>
              <w:rPr>
                <w:b w:val="0"/>
                <w:sz w:val="28"/>
                <w:szCs w:val="28"/>
              </w:rPr>
              <w:t xml:space="preserve">DESE and </w:t>
            </w:r>
            <w:r w:rsidR="002F0253">
              <w:rPr>
                <w:b w:val="0"/>
                <w:sz w:val="28"/>
                <w:szCs w:val="28"/>
              </w:rPr>
              <w:t xml:space="preserve">District Efforts to </w:t>
            </w:r>
            <w:r w:rsidR="007D12F9" w:rsidRPr="007D12F9">
              <w:rPr>
                <w:b w:val="0"/>
                <w:sz w:val="28"/>
                <w:szCs w:val="28"/>
              </w:rPr>
              <w:t>Support Students and Families Experiencing Homelessness</w:t>
            </w:r>
          </w:p>
          <w:p w14:paraId="1DB3DB87" w14:textId="77777777" w:rsidR="00A17CD6" w:rsidRDefault="00A17CD6" w:rsidP="00311857">
            <w:pPr>
              <w:pStyle w:val="CPHead2"/>
              <w:rPr>
                <w:b w:val="0"/>
                <w:sz w:val="28"/>
                <w:szCs w:val="28"/>
              </w:rPr>
            </w:pPr>
          </w:p>
          <w:bookmarkEnd w:id="5"/>
          <w:p w14:paraId="66E3A43A" w14:textId="77777777" w:rsidR="00440FE9" w:rsidRPr="00A17CD6" w:rsidRDefault="00440FE9" w:rsidP="00311857">
            <w:pPr>
              <w:spacing w:after="480"/>
              <w:rPr>
                <w:color w:val="000000" w:themeColor="text1"/>
                <w:sz w:val="52"/>
                <w:szCs w:val="52"/>
              </w:rPr>
            </w:pPr>
          </w:p>
          <w:p w14:paraId="46204413" w14:textId="77777777" w:rsidR="00440FE9" w:rsidRPr="00F063D4" w:rsidRDefault="00440FE9" w:rsidP="00311857">
            <w:pPr>
              <w:pStyle w:val="CPHead3"/>
            </w:pPr>
          </w:p>
          <w:p w14:paraId="5EE0622B" w14:textId="77777777" w:rsidR="00440FE9" w:rsidRPr="006335A1" w:rsidRDefault="00440FE9" w:rsidP="00311857">
            <w:pPr>
              <w:rPr>
                <w:color w:val="000000" w:themeColor="text1"/>
                <w:sz w:val="16"/>
                <w:szCs w:val="16"/>
              </w:rPr>
            </w:pPr>
          </w:p>
        </w:tc>
      </w:tr>
      <w:tr w:rsidR="00440FE9" w:rsidRPr="006335A1" w14:paraId="514B504E" w14:textId="77777777" w:rsidTr="00440FE9">
        <w:trPr>
          <w:cantSplit/>
          <w:trHeight w:hRule="exact" w:val="576"/>
          <w:jc w:val="center"/>
        </w:trPr>
        <w:tc>
          <w:tcPr>
            <w:tcW w:w="9360" w:type="dxa"/>
            <w:shd w:val="clear" w:color="auto" w:fill="D9D9D9" w:themeFill="background1" w:themeFillShade="D9"/>
          </w:tcPr>
          <w:p w14:paraId="16DA42BA" w14:textId="6935CF1F" w:rsidR="00440FE9" w:rsidRPr="00C56DE4" w:rsidRDefault="00D831BD" w:rsidP="00440FE9">
            <w:pPr>
              <w:pStyle w:val="Date"/>
              <w:spacing w:before="120"/>
            </w:pPr>
            <w:r>
              <w:t>September</w:t>
            </w:r>
            <w:r w:rsidR="00440FE9">
              <w:t xml:space="preserve"> 2025</w:t>
            </w:r>
          </w:p>
          <w:p w14:paraId="0B95190A" w14:textId="77777777" w:rsidR="00440FE9" w:rsidRDefault="00440FE9" w:rsidP="00E40063">
            <w:pPr>
              <w:rPr>
                <w:color w:val="000000" w:themeColor="text1"/>
                <w:sz w:val="16"/>
                <w:szCs w:val="16"/>
              </w:rPr>
            </w:pPr>
          </w:p>
          <w:p w14:paraId="6061E889" w14:textId="77777777" w:rsidR="00D23D97" w:rsidRPr="00D23D97" w:rsidRDefault="00D23D97" w:rsidP="00D23D97">
            <w:pPr>
              <w:rPr>
                <w:sz w:val="16"/>
                <w:szCs w:val="16"/>
              </w:rPr>
            </w:pPr>
          </w:p>
          <w:p w14:paraId="7BA2EB5F" w14:textId="77777777" w:rsidR="00D23D97" w:rsidRPr="00D23D97" w:rsidRDefault="00D23D97" w:rsidP="00D23D97">
            <w:pPr>
              <w:rPr>
                <w:sz w:val="16"/>
                <w:szCs w:val="16"/>
              </w:rPr>
            </w:pPr>
          </w:p>
          <w:p w14:paraId="2B4AF0AA" w14:textId="77777777" w:rsidR="00D23D97" w:rsidRPr="00D23D97" w:rsidRDefault="00D23D97" w:rsidP="00D23D97">
            <w:pPr>
              <w:rPr>
                <w:sz w:val="16"/>
                <w:szCs w:val="16"/>
              </w:rPr>
            </w:pPr>
          </w:p>
          <w:p w14:paraId="0720D083" w14:textId="77777777" w:rsidR="00D23D97" w:rsidRPr="00D23D97" w:rsidRDefault="00D23D97" w:rsidP="00D23D97">
            <w:pPr>
              <w:rPr>
                <w:sz w:val="16"/>
                <w:szCs w:val="16"/>
              </w:rPr>
            </w:pPr>
          </w:p>
          <w:p w14:paraId="43949C4C" w14:textId="77777777" w:rsidR="00D23D97" w:rsidRPr="00D23D97" w:rsidRDefault="00D23D97" w:rsidP="00D23D97">
            <w:pPr>
              <w:rPr>
                <w:sz w:val="16"/>
                <w:szCs w:val="16"/>
              </w:rPr>
            </w:pPr>
          </w:p>
          <w:p w14:paraId="37C067D8" w14:textId="77777777" w:rsidR="00D23D97" w:rsidRDefault="00D23D97" w:rsidP="00D23D97">
            <w:pPr>
              <w:rPr>
                <w:color w:val="000000" w:themeColor="text1"/>
                <w:sz w:val="16"/>
                <w:szCs w:val="16"/>
              </w:rPr>
            </w:pPr>
          </w:p>
          <w:p w14:paraId="5CFA5379" w14:textId="77777777" w:rsidR="00D23D97" w:rsidRPr="00D23D97" w:rsidRDefault="00D23D97" w:rsidP="00D23D97">
            <w:pPr>
              <w:rPr>
                <w:sz w:val="16"/>
                <w:szCs w:val="16"/>
              </w:rPr>
            </w:pPr>
          </w:p>
          <w:p w14:paraId="4C21B68A" w14:textId="77777777" w:rsidR="00D23D97" w:rsidRPr="00D23D97" w:rsidRDefault="00D23D97" w:rsidP="00D23D97">
            <w:pPr>
              <w:rPr>
                <w:sz w:val="16"/>
                <w:szCs w:val="16"/>
              </w:rPr>
            </w:pPr>
          </w:p>
          <w:p w14:paraId="6417D4F0" w14:textId="77777777" w:rsidR="00D23D97" w:rsidRDefault="00D23D97" w:rsidP="00D23D97">
            <w:pPr>
              <w:rPr>
                <w:color w:val="000000" w:themeColor="text1"/>
                <w:sz w:val="16"/>
                <w:szCs w:val="16"/>
              </w:rPr>
            </w:pPr>
          </w:p>
          <w:p w14:paraId="17DD9EA1" w14:textId="77777777" w:rsidR="00D23D97" w:rsidRPr="00D23D97" w:rsidRDefault="00D23D97" w:rsidP="00D23D97">
            <w:pPr>
              <w:rPr>
                <w:sz w:val="16"/>
                <w:szCs w:val="16"/>
              </w:rPr>
            </w:pPr>
          </w:p>
          <w:p w14:paraId="2B12DB56" w14:textId="77777777" w:rsidR="00D23D97" w:rsidRDefault="00D23D97" w:rsidP="00D23D97">
            <w:pPr>
              <w:jc w:val="center"/>
              <w:rPr>
                <w:color w:val="000000" w:themeColor="text1"/>
                <w:sz w:val="16"/>
                <w:szCs w:val="16"/>
              </w:rPr>
            </w:pPr>
          </w:p>
          <w:p w14:paraId="4E3E90F1" w14:textId="24D13C2B" w:rsidR="00D23D97" w:rsidRPr="00D23D97" w:rsidRDefault="00D23D97" w:rsidP="00D23D97">
            <w:pPr>
              <w:tabs>
                <w:tab w:val="left" w:pos="5770"/>
              </w:tabs>
              <w:rPr>
                <w:sz w:val="16"/>
                <w:szCs w:val="16"/>
              </w:rPr>
            </w:pPr>
            <w:r>
              <w:rPr>
                <w:sz w:val="16"/>
                <w:szCs w:val="16"/>
              </w:rPr>
              <w:tab/>
            </w:r>
          </w:p>
        </w:tc>
      </w:tr>
      <w:tr w:rsidR="00C25928" w:rsidRPr="006335A1" w14:paraId="2B3F8C33" w14:textId="77777777" w:rsidTr="00440FE9">
        <w:trPr>
          <w:cantSplit/>
          <w:trHeight w:hRule="exact" w:val="576"/>
          <w:jc w:val="center"/>
        </w:trPr>
        <w:tc>
          <w:tcPr>
            <w:tcW w:w="9360" w:type="dxa"/>
            <w:shd w:val="clear" w:color="auto" w:fill="D9D9D9" w:themeFill="background1" w:themeFillShade="D9"/>
          </w:tcPr>
          <w:p w14:paraId="7C799504" w14:textId="77777777" w:rsidR="00C25928" w:rsidRDefault="00C25928" w:rsidP="00440FE9">
            <w:pPr>
              <w:pStyle w:val="Date"/>
              <w:spacing w:before="120"/>
            </w:pPr>
          </w:p>
          <w:p w14:paraId="1A55529C" w14:textId="77777777" w:rsidR="007D12F9" w:rsidRPr="007D12F9" w:rsidRDefault="007D12F9" w:rsidP="007D12F9"/>
          <w:p w14:paraId="2CE92FBE" w14:textId="77777777" w:rsidR="007D12F9" w:rsidRDefault="007D12F9" w:rsidP="007D12F9">
            <w:pPr>
              <w:rPr>
                <w:rFonts w:asciiTheme="majorHAnsi" w:hAnsiTheme="majorHAnsi"/>
                <w:color w:val="262626" w:themeColor="text1" w:themeTint="D9"/>
                <w:kern w:val="0"/>
                <w:sz w:val="32"/>
                <w14:ligatures w14:val="none"/>
              </w:rPr>
            </w:pPr>
          </w:p>
          <w:p w14:paraId="7A731026" w14:textId="08D956F5" w:rsidR="007D12F9" w:rsidRPr="007D12F9" w:rsidRDefault="007D12F9" w:rsidP="007D12F9">
            <w:pPr>
              <w:tabs>
                <w:tab w:val="left" w:pos="7900"/>
              </w:tabs>
            </w:pPr>
            <w:r>
              <w:tab/>
            </w:r>
          </w:p>
        </w:tc>
      </w:tr>
    </w:tbl>
    <w:p w14:paraId="4C963B72" w14:textId="7BB7AF58" w:rsidR="00C25928" w:rsidRPr="005D3180" w:rsidRDefault="005D3180" w:rsidP="00D10396">
      <w:pPr>
        <w:pStyle w:val="Heading1"/>
      </w:pPr>
      <w:bookmarkStart w:id="6" w:name="_Toc221610961"/>
      <w:bookmarkStart w:id="7" w:name="_Toc221620739"/>
      <w:r w:rsidRPr="005D3180">
        <w:lastRenderedPageBreak/>
        <w:t>Students Experiencing Homelessness in Massachusetts</w:t>
      </w:r>
      <w:bookmarkEnd w:id="6"/>
      <w:bookmarkEnd w:id="7"/>
    </w:p>
    <w:p w14:paraId="09430677" w14:textId="1C10F7FD" w:rsidR="002F0253" w:rsidRPr="00D10396" w:rsidRDefault="005D3180" w:rsidP="00D10396">
      <w:pPr>
        <w:rPr>
          <w:color w:val="0A2F41"/>
          <w:sz w:val="28"/>
          <w:szCs w:val="28"/>
        </w:rPr>
      </w:pPr>
      <w:r w:rsidRPr="00D10396">
        <w:rPr>
          <w:color w:val="0A2F41"/>
          <w:sz w:val="28"/>
          <w:szCs w:val="28"/>
        </w:rPr>
        <w:t xml:space="preserve">DESE and District Efforts to Support Students and Families Experiencing Homelessness </w:t>
      </w:r>
    </w:p>
    <w:p w14:paraId="769E9BC7" w14:textId="2207332D" w:rsidR="00C25928" w:rsidRPr="002F0253" w:rsidRDefault="00C25928" w:rsidP="002F0253">
      <w:pPr>
        <w:spacing w:after="480"/>
        <w:ind w:right="1170"/>
        <w:rPr>
          <w:color w:val="0A2F41"/>
        </w:rPr>
      </w:pPr>
      <w:r w:rsidRPr="002F0253">
        <w:rPr>
          <w:b/>
          <w:color w:val="0A2F41"/>
          <w:kern w:val="0"/>
          <w:sz w:val="28"/>
          <w:szCs w:val="28"/>
        </w:rPr>
        <w:t xml:space="preserve"> </w:t>
      </w:r>
    </w:p>
    <w:tbl>
      <w:tblPr>
        <w:tblStyle w:val="TableGrid"/>
        <w:tblW w:w="9360" w:type="dxa"/>
        <w:tblBorders>
          <w:top w:val="single" w:sz="4" w:space="0" w:color="999B9E"/>
          <w:left w:val="none" w:sz="0" w:space="0" w:color="auto"/>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4320"/>
        <w:gridCol w:w="5040"/>
      </w:tblGrid>
      <w:tr w:rsidR="00C25928" w:rsidRPr="00154506" w14:paraId="0A482B86" w14:textId="77777777" w:rsidTr="00E5580F">
        <w:tc>
          <w:tcPr>
            <w:tcW w:w="4320" w:type="dxa"/>
            <w:tcBorders>
              <w:bottom w:val="single" w:sz="4" w:space="0" w:color="999B9E"/>
            </w:tcBorders>
            <w:tcMar>
              <w:left w:w="720" w:type="dxa"/>
            </w:tcMar>
          </w:tcPr>
          <w:p w14:paraId="3DCB28B0" w14:textId="42A97FB8" w:rsidR="00C25928" w:rsidRPr="00BB2B5D" w:rsidRDefault="00C25928" w:rsidP="00E40063">
            <w:pPr>
              <w:pStyle w:val="BodyText"/>
              <w:spacing w:after="0"/>
              <w:rPr>
                <w:b/>
                <w:color w:val="262626" w:themeColor="text1" w:themeTint="D9"/>
              </w:rPr>
            </w:pPr>
            <w:r w:rsidRPr="00BB2B5D">
              <w:rPr>
                <w:b/>
                <w:color w:val="262626" w:themeColor="text1" w:themeTint="D9"/>
              </w:rPr>
              <w:t>Project Leader</w:t>
            </w:r>
            <w:r w:rsidR="007D12F9">
              <w:rPr>
                <w:b/>
                <w:color w:val="262626" w:themeColor="text1" w:themeTint="D9"/>
              </w:rPr>
              <w:t>s</w:t>
            </w:r>
          </w:p>
          <w:p w14:paraId="35E4CA78" w14:textId="6C88E440" w:rsidR="00C25928" w:rsidRDefault="007D12F9" w:rsidP="007D12F9">
            <w:pPr>
              <w:pStyle w:val="BodyText"/>
              <w:spacing w:after="0"/>
              <w:rPr>
                <w:color w:val="262626" w:themeColor="text1" w:themeTint="D9"/>
              </w:rPr>
            </w:pPr>
            <w:r>
              <w:rPr>
                <w:color w:val="262626" w:themeColor="text1" w:themeTint="D9"/>
              </w:rPr>
              <w:t>Christina Citino</w:t>
            </w:r>
          </w:p>
          <w:p w14:paraId="2FEE0577" w14:textId="139C65B4" w:rsidR="007D12F9" w:rsidRPr="00154506" w:rsidRDefault="007D12F9" w:rsidP="007D12F9">
            <w:pPr>
              <w:pStyle w:val="BodyText"/>
              <w:spacing w:after="0"/>
              <w:rPr>
                <w:color w:val="262626" w:themeColor="text1" w:themeTint="D9"/>
              </w:rPr>
            </w:pPr>
            <w:r>
              <w:rPr>
                <w:color w:val="262626" w:themeColor="text1" w:themeTint="D9"/>
              </w:rPr>
              <w:t>Jeremiah Johnson</w:t>
            </w:r>
          </w:p>
          <w:p w14:paraId="253831F7" w14:textId="12329FA3" w:rsidR="00C25928" w:rsidRPr="00BB2B5D" w:rsidRDefault="007D12F9" w:rsidP="00E40063">
            <w:pPr>
              <w:pStyle w:val="BodyText"/>
              <w:spacing w:after="0"/>
              <w:rPr>
                <w:b/>
                <w:color w:val="262626" w:themeColor="text1" w:themeTint="D9"/>
              </w:rPr>
            </w:pPr>
            <w:r>
              <w:rPr>
                <w:b/>
                <w:color w:val="262626" w:themeColor="text1" w:themeTint="D9"/>
              </w:rPr>
              <w:br/>
            </w:r>
            <w:r w:rsidR="00C25928" w:rsidRPr="00BB2B5D">
              <w:rPr>
                <w:b/>
                <w:color w:val="262626" w:themeColor="text1" w:themeTint="D9"/>
              </w:rPr>
              <w:t xml:space="preserve">Project </w:t>
            </w:r>
            <w:r>
              <w:rPr>
                <w:b/>
                <w:color w:val="262626" w:themeColor="text1" w:themeTint="D9"/>
              </w:rPr>
              <w:t>Managers</w:t>
            </w:r>
          </w:p>
          <w:p w14:paraId="22EC3059" w14:textId="77777777" w:rsidR="00C25928" w:rsidRDefault="007D12F9" w:rsidP="00E40063">
            <w:pPr>
              <w:pStyle w:val="BodyText"/>
              <w:contextualSpacing/>
              <w:rPr>
                <w:color w:val="262626" w:themeColor="text1" w:themeTint="D9"/>
              </w:rPr>
            </w:pPr>
            <w:r>
              <w:rPr>
                <w:color w:val="262626" w:themeColor="text1" w:themeTint="D9"/>
              </w:rPr>
              <w:t>Jill Capitani</w:t>
            </w:r>
          </w:p>
          <w:p w14:paraId="4B09CF62" w14:textId="39BDAC51" w:rsidR="007D12F9" w:rsidRPr="00154506" w:rsidRDefault="007D12F9" w:rsidP="00E40063">
            <w:pPr>
              <w:pStyle w:val="BodyText"/>
              <w:contextualSpacing/>
              <w:rPr>
                <w:color w:val="262626" w:themeColor="text1" w:themeTint="D9"/>
              </w:rPr>
            </w:pPr>
            <w:r>
              <w:rPr>
                <w:color w:val="262626" w:themeColor="text1" w:themeTint="D9"/>
              </w:rPr>
              <w:t>Anthony Rainey</w:t>
            </w:r>
          </w:p>
        </w:tc>
        <w:tc>
          <w:tcPr>
            <w:tcW w:w="5040" w:type="dxa"/>
            <w:tcBorders>
              <w:bottom w:val="single" w:sz="4" w:space="0" w:color="999B9E"/>
            </w:tcBorders>
            <w:tcMar>
              <w:left w:w="720" w:type="dxa"/>
              <w:right w:w="720" w:type="dxa"/>
            </w:tcMar>
          </w:tcPr>
          <w:p w14:paraId="5265B6BF" w14:textId="3D7F625C" w:rsidR="00C25928" w:rsidRPr="00BB2B5D" w:rsidRDefault="007D12F9" w:rsidP="00E40063">
            <w:pPr>
              <w:pStyle w:val="BodyText"/>
              <w:spacing w:after="0"/>
              <w:rPr>
                <w:b/>
                <w:color w:val="262626" w:themeColor="text1" w:themeTint="D9"/>
              </w:rPr>
            </w:pPr>
            <w:r>
              <w:rPr>
                <w:b/>
                <w:color w:val="262626" w:themeColor="text1" w:themeTint="D9"/>
              </w:rPr>
              <w:t>Project Staff</w:t>
            </w:r>
          </w:p>
          <w:p w14:paraId="2320968E" w14:textId="7B247E08" w:rsidR="00C25928" w:rsidRPr="00154506" w:rsidRDefault="007D12F9" w:rsidP="00E40063">
            <w:pPr>
              <w:pStyle w:val="BodyText"/>
              <w:contextualSpacing/>
              <w:rPr>
                <w:color w:val="262626" w:themeColor="text1" w:themeTint="D9"/>
              </w:rPr>
            </w:pPr>
            <w:r>
              <w:rPr>
                <w:color w:val="262626" w:themeColor="text1" w:themeTint="D9"/>
              </w:rPr>
              <w:t>Felicia Dennis</w:t>
            </w:r>
          </w:p>
          <w:p w14:paraId="343C7EE8" w14:textId="3FE1BDA8" w:rsidR="00C25928" w:rsidRPr="00154506" w:rsidRDefault="007D12F9" w:rsidP="00E40063">
            <w:pPr>
              <w:pStyle w:val="BodyText"/>
              <w:contextualSpacing/>
              <w:rPr>
                <w:color w:val="262626" w:themeColor="text1" w:themeTint="D9"/>
              </w:rPr>
            </w:pPr>
            <w:r>
              <w:rPr>
                <w:color w:val="262626" w:themeColor="text1" w:themeTint="D9"/>
              </w:rPr>
              <w:t>Caroline Gurek</w:t>
            </w:r>
          </w:p>
          <w:p w14:paraId="236088BB" w14:textId="26B33409" w:rsidR="00C25928" w:rsidRDefault="007D12F9" w:rsidP="00E40063">
            <w:pPr>
              <w:pStyle w:val="BodyText"/>
              <w:contextualSpacing/>
              <w:rPr>
                <w:color w:val="262626" w:themeColor="text1" w:themeTint="D9"/>
              </w:rPr>
            </w:pPr>
            <w:r>
              <w:rPr>
                <w:color w:val="262626" w:themeColor="text1" w:themeTint="D9"/>
              </w:rPr>
              <w:t>Sarah Young</w:t>
            </w:r>
          </w:p>
          <w:p w14:paraId="069B8215" w14:textId="77777777" w:rsidR="007D12F9" w:rsidRDefault="007D12F9" w:rsidP="00E40063">
            <w:pPr>
              <w:pStyle w:val="BodyText"/>
              <w:contextualSpacing/>
              <w:rPr>
                <w:color w:val="262626" w:themeColor="text1" w:themeTint="D9"/>
              </w:rPr>
            </w:pPr>
          </w:p>
          <w:p w14:paraId="453BBA14" w14:textId="34FC667C" w:rsidR="007D12F9" w:rsidRPr="007D12F9" w:rsidRDefault="007D12F9" w:rsidP="007D12F9">
            <w:pPr>
              <w:pStyle w:val="BodyText"/>
              <w:spacing w:after="0"/>
              <w:rPr>
                <w:b/>
                <w:color w:val="262626" w:themeColor="text1" w:themeTint="D9"/>
              </w:rPr>
            </w:pPr>
            <w:r w:rsidRPr="007D12F9">
              <w:rPr>
                <w:b/>
                <w:color w:val="262626" w:themeColor="text1" w:themeTint="D9"/>
              </w:rPr>
              <w:t>Project Consultant</w:t>
            </w:r>
          </w:p>
          <w:p w14:paraId="496A338B" w14:textId="1AD81CED" w:rsidR="00C25928" w:rsidRPr="00154506" w:rsidRDefault="007D12F9" w:rsidP="007D12F9">
            <w:pPr>
              <w:pStyle w:val="BodyText"/>
              <w:contextualSpacing/>
              <w:rPr>
                <w:color w:val="262626" w:themeColor="text1" w:themeTint="D9"/>
              </w:rPr>
            </w:pPr>
            <w:r>
              <w:rPr>
                <w:color w:val="262626" w:themeColor="text1" w:themeTint="D9"/>
              </w:rPr>
              <w:t>Melanie Wilson, Youth Catalytics</w:t>
            </w:r>
          </w:p>
        </w:tc>
      </w:tr>
    </w:tbl>
    <w:p w14:paraId="19E54C65" w14:textId="77777777" w:rsidR="00E5580F" w:rsidRDefault="00E5580F" w:rsidP="00E5580F">
      <w:pPr>
        <w:spacing w:before="240" w:line="238" w:lineRule="auto"/>
        <w:ind w:right="461"/>
        <w:rPr>
          <w:sz w:val="18"/>
        </w:rPr>
      </w:pPr>
      <w:r>
        <w:rPr>
          <w:sz w:val="18"/>
        </w:rPr>
        <w:t>Established in 1971, the</w:t>
      </w:r>
      <w:r>
        <w:rPr>
          <w:spacing w:val="-3"/>
          <w:sz w:val="18"/>
        </w:rPr>
        <w:t xml:space="preserve"> </w:t>
      </w:r>
      <w:r>
        <w:rPr>
          <w:sz w:val="18"/>
        </w:rPr>
        <w:t>UMass</w:t>
      </w:r>
      <w:r>
        <w:rPr>
          <w:spacing w:val="-4"/>
          <w:sz w:val="18"/>
        </w:rPr>
        <w:t xml:space="preserve"> </w:t>
      </w:r>
      <w:r>
        <w:rPr>
          <w:sz w:val="18"/>
        </w:rPr>
        <w:t>Donahue</w:t>
      </w:r>
      <w:r>
        <w:rPr>
          <w:spacing w:val="-3"/>
          <w:sz w:val="18"/>
        </w:rPr>
        <w:t xml:space="preserve"> </w:t>
      </w:r>
      <w:r>
        <w:rPr>
          <w:sz w:val="18"/>
        </w:rPr>
        <w:t>Institute is</w:t>
      </w:r>
      <w:r>
        <w:rPr>
          <w:spacing w:val="-4"/>
          <w:sz w:val="18"/>
        </w:rPr>
        <w:t xml:space="preserve"> </w:t>
      </w:r>
      <w:r>
        <w:rPr>
          <w:sz w:val="18"/>
        </w:rPr>
        <w:t>a public service</w:t>
      </w:r>
      <w:r>
        <w:rPr>
          <w:spacing w:val="-3"/>
          <w:sz w:val="18"/>
        </w:rPr>
        <w:t xml:space="preserve"> </w:t>
      </w:r>
      <w:r>
        <w:rPr>
          <w:sz w:val="18"/>
        </w:rPr>
        <w:t>and engagement</w:t>
      </w:r>
      <w:r>
        <w:rPr>
          <w:spacing w:val="16"/>
          <w:sz w:val="18"/>
        </w:rPr>
        <w:t xml:space="preserve"> </w:t>
      </w:r>
      <w:r>
        <w:rPr>
          <w:sz w:val="18"/>
        </w:rPr>
        <w:t>arm</w:t>
      </w:r>
      <w:r>
        <w:rPr>
          <w:spacing w:val="-6"/>
          <w:sz w:val="18"/>
        </w:rPr>
        <w:t xml:space="preserve"> </w:t>
      </w:r>
      <w:r>
        <w:rPr>
          <w:sz w:val="18"/>
        </w:rPr>
        <w:t>of</w:t>
      </w:r>
      <w:r>
        <w:rPr>
          <w:spacing w:val="-7"/>
          <w:sz w:val="18"/>
        </w:rPr>
        <w:t xml:space="preserve"> </w:t>
      </w:r>
      <w:r>
        <w:rPr>
          <w:sz w:val="18"/>
        </w:rPr>
        <w:t>the University of</w:t>
      </w:r>
      <w:r>
        <w:rPr>
          <w:spacing w:val="-7"/>
          <w:sz w:val="18"/>
        </w:rPr>
        <w:t xml:space="preserve"> </w:t>
      </w:r>
      <w:r>
        <w:rPr>
          <w:sz w:val="18"/>
        </w:rPr>
        <w:t>Massachusetts. Our</w:t>
      </w:r>
      <w:r>
        <w:rPr>
          <w:spacing w:val="-4"/>
          <w:sz w:val="18"/>
        </w:rPr>
        <w:t xml:space="preserve"> </w:t>
      </w:r>
      <w:r>
        <w:rPr>
          <w:sz w:val="18"/>
        </w:rPr>
        <w:t>mission is</w:t>
      </w:r>
      <w:r>
        <w:rPr>
          <w:spacing w:val="-6"/>
          <w:sz w:val="18"/>
        </w:rPr>
        <w:t xml:space="preserve"> </w:t>
      </w:r>
      <w:r>
        <w:rPr>
          <w:sz w:val="18"/>
        </w:rPr>
        <w:t>to advance</w:t>
      </w:r>
      <w:r>
        <w:rPr>
          <w:spacing w:val="-11"/>
          <w:sz w:val="18"/>
        </w:rPr>
        <w:t xml:space="preserve"> </w:t>
      </w:r>
      <w:r>
        <w:rPr>
          <w:sz w:val="18"/>
        </w:rPr>
        <w:t>equity</w:t>
      </w:r>
      <w:r>
        <w:rPr>
          <w:spacing w:val="11"/>
          <w:sz w:val="18"/>
        </w:rPr>
        <w:t xml:space="preserve"> </w:t>
      </w:r>
      <w:r>
        <w:rPr>
          <w:sz w:val="18"/>
        </w:rPr>
        <w:t>and</w:t>
      </w:r>
      <w:r>
        <w:rPr>
          <w:spacing w:val="-10"/>
          <w:sz w:val="18"/>
        </w:rPr>
        <w:t xml:space="preserve"> </w:t>
      </w:r>
      <w:r>
        <w:rPr>
          <w:sz w:val="18"/>
        </w:rPr>
        <w:t>social</w:t>
      </w:r>
      <w:r>
        <w:rPr>
          <w:spacing w:val="-12"/>
          <w:sz w:val="18"/>
        </w:rPr>
        <w:t xml:space="preserve"> </w:t>
      </w:r>
      <w:r>
        <w:rPr>
          <w:sz w:val="18"/>
        </w:rPr>
        <w:t>justice, foster</w:t>
      </w:r>
      <w:r>
        <w:rPr>
          <w:spacing w:val="-8"/>
          <w:sz w:val="18"/>
        </w:rPr>
        <w:t xml:space="preserve"> </w:t>
      </w:r>
      <w:r>
        <w:rPr>
          <w:sz w:val="18"/>
        </w:rPr>
        <w:t>healthy communities, and</w:t>
      </w:r>
      <w:r>
        <w:rPr>
          <w:spacing w:val="-10"/>
          <w:sz w:val="18"/>
        </w:rPr>
        <w:t xml:space="preserve"> </w:t>
      </w:r>
      <w:r>
        <w:rPr>
          <w:sz w:val="18"/>
        </w:rPr>
        <w:t>support inclusive</w:t>
      </w:r>
      <w:r>
        <w:rPr>
          <w:spacing w:val="13"/>
          <w:sz w:val="18"/>
        </w:rPr>
        <w:t xml:space="preserve"> </w:t>
      </w:r>
      <w:r>
        <w:rPr>
          <w:sz w:val="18"/>
        </w:rPr>
        <w:t>economies</w:t>
      </w:r>
      <w:r>
        <w:rPr>
          <w:spacing w:val="-6"/>
          <w:sz w:val="18"/>
        </w:rPr>
        <w:t xml:space="preserve"> </w:t>
      </w:r>
      <w:r>
        <w:rPr>
          <w:sz w:val="18"/>
        </w:rPr>
        <w:t>that</w:t>
      </w:r>
      <w:r>
        <w:rPr>
          <w:spacing w:val="-6"/>
          <w:sz w:val="18"/>
        </w:rPr>
        <w:t xml:space="preserve"> </w:t>
      </w:r>
      <w:r>
        <w:rPr>
          <w:sz w:val="18"/>
        </w:rPr>
        <w:t>alleviate poverty and</w:t>
      </w:r>
      <w:r>
        <w:rPr>
          <w:spacing w:val="-2"/>
          <w:sz w:val="18"/>
        </w:rPr>
        <w:t xml:space="preserve"> </w:t>
      </w:r>
      <w:r>
        <w:rPr>
          <w:sz w:val="18"/>
        </w:rPr>
        <w:t>promote opportunity. In</w:t>
      </w:r>
      <w:r>
        <w:rPr>
          <w:spacing w:val="-2"/>
          <w:sz w:val="18"/>
        </w:rPr>
        <w:t xml:space="preserve"> </w:t>
      </w:r>
      <w:r>
        <w:rPr>
          <w:sz w:val="18"/>
        </w:rPr>
        <w:t>collaboration</w:t>
      </w:r>
      <w:r>
        <w:rPr>
          <w:spacing w:val="-13"/>
          <w:sz w:val="18"/>
        </w:rPr>
        <w:t xml:space="preserve"> </w:t>
      </w:r>
      <w:r>
        <w:rPr>
          <w:sz w:val="18"/>
        </w:rPr>
        <w:t>with</w:t>
      </w:r>
      <w:r>
        <w:rPr>
          <w:spacing w:val="-2"/>
          <w:sz w:val="18"/>
        </w:rPr>
        <w:t xml:space="preserve"> </w:t>
      </w:r>
      <w:r>
        <w:rPr>
          <w:sz w:val="18"/>
        </w:rPr>
        <w:t>partner organizations and</w:t>
      </w:r>
      <w:r>
        <w:rPr>
          <w:spacing w:val="-2"/>
          <w:sz w:val="18"/>
        </w:rPr>
        <w:t xml:space="preserve"> </w:t>
      </w:r>
      <w:r>
        <w:rPr>
          <w:sz w:val="18"/>
        </w:rPr>
        <w:t>clients, we carry out our mission through research, education</w:t>
      </w:r>
      <w:r>
        <w:rPr>
          <w:spacing w:val="-3"/>
          <w:sz w:val="18"/>
        </w:rPr>
        <w:t xml:space="preserve"> </w:t>
      </w:r>
      <w:r>
        <w:rPr>
          <w:sz w:val="18"/>
        </w:rPr>
        <w:t>and</w:t>
      </w:r>
      <w:r>
        <w:rPr>
          <w:spacing w:val="-3"/>
          <w:sz w:val="18"/>
        </w:rPr>
        <w:t xml:space="preserve"> </w:t>
      </w:r>
      <w:r>
        <w:rPr>
          <w:sz w:val="18"/>
        </w:rPr>
        <w:t>training,</w:t>
      </w:r>
      <w:r>
        <w:rPr>
          <w:spacing w:val="30"/>
          <w:sz w:val="18"/>
        </w:rPr>
        <w:t xml:space="preserve"> </w:t>
      </w:r>
      <w:r>
        <w:rPr>
          <w:sz w:val="18"/>
        </w:rPr>
        <w:t>capacity</w:t>
      </w:r>
      <w:r>
        <w:rPr>
          <w:spacing w:val="-10"/>
          <w:sz w:val="18"/>
        </w:rPr>
        <w:t xml:space="preserve"> </w:t>
      </w:r>
      <w:r>
        <w:rPr>
          <w:sz w:val="18"/>
        </w:rPr>
        <w:t>building,</w:t>
      </w:r>
      <w:r>
        <w:rPr>
          <w:spacing w:val="30"/>
          <w:sz w:val="18"/>
        </w:rPr>
        <w:t xml:space="preserve"> </w:t>
      </w:r>
      <w:r>
        <w:rPr>
          <w:sz w:val="18"/>
        </w:rPr>
        <w:t>and direct services to</w:t>
      </w:r>
      <w:r>
        <w:rPr>
          <w:spacing w:val="-3"/>
          <w:sz w:val="18"/>
        </w:rPr>
        <w:t xml:space="preserve"> </w:t>
      </w:r>
      <w:r>
        <w:rPr>
          <w:sz w:val="18"/>
        </w:rPr>
        <w:t>strengthen our collective</w:t>
      </w:r>
      <w:r>
        <w:rPr>
          <w:spacing w:val="-8"/>
          <w:sz w:val="18"/>
        </w:rPr>
        <w:t xml:space="preserve"> </w:t>
      </w:r>
      <w:r>
        <w:rPr>
          <w:sz w:val="18"/>
        </w:rPr>
        <w:t>impact.</w:t>
      </w:r>
    </w:p>
    <w:p w14:paraId="66EB588F" w14:textId="0CB080C8" w:rsidR="00E5580F" w:rsidRDefault="00E5580F" w:rsidP="00E5580F">
      <w:pPr>
        <w:spacing w:before="240" w:line="238" w:lineRule="auto"/>
        <w:ind w:right="461"/>
        <w:rPr>
          <w:sz w:val="18"/>
        </w:rPr>
      </w:pPr>
      <w:r>
        <w:rPr>
          <w:sz w:val="18"/>
        </w:rPr>
        <w:t>The</w:t>
      </w:r>
      <w:r>
        <w:rPr>
          <w:spacing w:val="-11"/>
          <w:sz w:val="18"/>
        </w:rPr>
        <w:t xml:space="preserve"> </w:t>
      </w:r>
      <w:r>
        <w:rPr>
          <w:sz w:val="18"/>
        </w:rPr>
        <w:t>Institute’s</w:t>
      </w:r>
      <w:r>
        <w:rPr>
          <w:spacing w:val="7"/>
          <w:sz w:val="18"/>
        </w:rPr>
        <w:t xml:space="preserve"> </w:t>
      </w:r>
      <w:r>
        <w:rPr>
          <w:sz w:val="18"/>
        </w:rPr>
        <w:t>Applied Research</w:t>
      </w:r>
      <w:r>
        <w:rPr>
          <w:spacing w:val="-11"/>
          <w:sz w:val="18"/>
        </w:rPr>
        <w:t xml:space="preserve"> </w:t>
      </w:r>
      <w:r>
        <w:rPr>
          <w:sz w:val="18"/>
        </w:rPr>
        <w:t>and</w:t>
      </w:r>
      <w:r>
        <w:rPr>
          <w:spacing w:val="-10"/>
          <w:sz w:val="18"/>
        </w:rPr>
        <w:t xml:space="preserve"> </w:t>
      </w:r>
      <w:r>
        <w:rPr>
          <w:sz w:val="18"/>
        </w:rPr>
        <w:t>Program</w:t>
      </w:r>
      <w:r>
        <w:rPr>
          <w:spacing w:val="-1"/>
          <w:sz w:val="18"/>
        </w:rPr>
        <w:t xml:space="preserve"> </w:t>
      </w:r>
      <w:r>
        <w:rPr>
          <w:sz w:val="18"/>
        </w:rPr>
        <w:t>Evaluation</w:t>
      </w:r>
      <w:r>
        <w:rPr>
          <w:spacing w:val="-11"/>
          <w:sz w:val="18"/>
        </w:rPr>
        <w:t xml:space="preserve"> </w:t>
      </w:r>
      <w:r>
        <w:rPr>
          <w:sz w:val="18"/>
        </w:rPr>
        <w:t>group</w:t>
      </w:r>
      <w:r>
        <w:rPr>
          <w:spacing w:val="-1"/>
          <w:sz w:val="18"/>
        </w:rPr>
        <w:t xml:space="preserve"> </w:t>
      </w:r>
      <w:r>
        <w:rPr>
          <w:sz w:val="18"/>
        </w:rPr>
        <w:t>partners with</w:t>
      </w:r>
      <w:r>
        <w:rPr>
          <w:spacing w:val="-2"/>
          <w:sz w:val="18"/>
        </w:rPr>
        <w:t xml:space="preserve"> </w:t>
      </w:r>
      <w:r>
        <w:rPr>
          <w:sz w:val="18"/>
        </w:rPr>
        <w:t>organizations</w:t>
      </w:r>
      <w:r>
        <w:rPr>
          <w:spacing w:val="-7"/>
          <w:sz w:val="18"/>
        </w:rPr>
        <w:t xml:space="preserve"> </w:t>
      </w:r>
      <w:r>
        <w:rPr>
          <w:sz w:val="18"/>
        </w:rPr>
        <w:t>across</w:t>
      </w:r>
      <w:r>
        <w:rPr>
          <w:spacing w:val="-12"/>
          <w:sz w:val="18"/>
        </w:rPr>
        <w:t xml:space="preserve"> </w:t>
      </w:r>
      <w:r>
        <w:rPr>
          <w:sz w:val="18"/>
        </w:rPr>
        <w:t>multiple</w:t>
      </w:r>
      <w:r>
        <w:rPr>
          <w:spacing w:val="11"/>
          <w:sz w:val="18"/>
        </w:rPr>
        <w:t xml:space="preserve"> </w:t>
      </w:r>
      <w:r>
        <w:rPr>
          <w:sz w:val="18"/>
        </w:rPr>
        <w:t>sectors</w:t>
      </w:r>
      <w:r>
        <w:rPr>
          <w:spacing w:val="-12"/>
          <w:sz w:val="18"/>
        </w:rPr>
        <w:t xml:space="preserve"> </w:t>
      </w:r>
      <w:r>
        <w:rPr>
          <w:sz w:val="18"/>
        </w:rPr>
        <w:t>to</w:t>
      </w:r>
      <w:r>
        <w:rPr>
          <w:spacing w:val="-2"/>
          <w:sz w:val="18"/>
        </w:rPr>
        <w:t xml:space="preserve"> </w:t>
      </w:r>
      <w:r>
        <w:rPr>
          <w:sz w:val="18"/>
        </w:rPr>
        <w:t>design and implement</w:t>
      </w:r>
      <w:r>
        <w:rPr>
          <w:spacing w:val="20"/>
          <w:sz w:val="18"/>
        </w:rPr>
        <w:t xml:space="preserve"> </w:t>
      </w:r>
      <w:r>
        <w:rPr>
          <w:sz w:val="18"/>
        </w:rPr>
        <w:t>utilization-focused</w:t>
      </w:r>
      <w:r>
        <w:rPr>
          <w:spacing w:val="-5"/>
          <w:sz w:val="18"/>
        </w:rPr>
        <w:t xml:space="preserve"> </w:t>
      </w:r>
      <w:r>
        <w:rPr>
          <w:sz w:val="18"/>
        </w:rPr>
        <w:t>studies that</w:t>
      </w:r>
      <w:r>
        <w:rPr>
          <w:spacing w:val="-1"/>
          <w:sz w:val="18"/>
        </w:rPr>
        <w:t xml:space="preserve"> </w:t>
      </w:r>
      <w:r>
        <w:rPr>
          <w:sz w:val="18"/>
        </w:rPr>
        <w:t>address the social determinants</w:t>
      </w:r>
      <w:r>
        <w:rPr>
          <w:spacing w:val="-1"/>
          <w:sz w:val="18"/>
        </w:rPr>
        <w:t xml:space="preserve"> </w:t>
      </w:r>
      <w:r>
        <w:rPr>
          <w:sz w:val="18"/>
        </w:rPr>
        <w:t>of</w:t>
      </w:r>
      <w:r>
        <w:rPr>
          <w:spacing w:val="-5"/>
          <w:sz w:val="18"/>
        </w:rPr>
        <w:t xml:space="preserve"> </w:t>
      </w:r>
      <w:r>
        <w:rPr>
          <w:sz w:val="18"/>
        </w:rPr>
        <w:t>health. We believe</w:t>
      </w:r>
      <w:r>
        <w:rPr>
          <w:spacing w:val="20"/>
          <w:sz w:val="18"/>
        </w:rPr>
        <w:t xml:space="preserve"> </w:t>
      </w:r>
      <w:r>
        <w:rPr>
          <w:sz w:val="18"/>
        </w:rPr>
        <w:t>that</w:t>
      </w:r>
      <w:r>
        <w:rPr>
          <w:spacing w:val="-1"/>
          <w:sz w:val="18"/>
        </w:rPr>
        <w:t xml:space="preserve"> </w:t>
      </w:r>
      <w:r>
        <w:rPr>
          <w:sz w:val="18"/>
        </w:rPr>
        <w:t>research</w:t>
      </w:r>
      <w:r>
        <w:rPr>
          <w:spacing w:val="-5"/>
          <w:sz w:val="18"/>
        </w:rPr>
        <w:t xml:space="preserve"> </w:t>
      </w:r>
      <w:r>
        <w:rPr>
          <w:sz w:val="18"/>
        </w:rPr>
        <w:t>is</w:t>
      </w:r>
      <w:r>
        <w:rPr>
          <w:spacing w:val="-1"/>
          <w:sz w:val="18"/>
        </w:rPr>
        <w:t xml:space="preserve"> </w:t>
      </w:r>
      <w:r>
        <w:rPr>
          <w:sz w:val="18"/>
        </w:rPr>
        <w:t>most meaningful</w:t>
      </w:r>
      <w:r>
        <w:rPr>
          <w:spacing w:val="10"/>
          <w:sz w:val="18"/>
        </w:rPr>
        <w:t xml:space="preserve"> </w:t>
      </w:r>
      <w:r>
        <w:rPr>
          <w:sz w:val="18"/>
        </w:rPr>
        <w:t>when findings</w:t>
      </w:r>
      <w:r>
        <w:rPr>
          <w:spacing w:val="14"/>
          <w:sz w:val="18"/>
        </w:rPr>
        <w:t xml:space="preserve"> </w:t>
      </w:r>
      <w:r>
        <w:rPr>
          <w:sz w:val="18"/>
        </w:rPr>
        <w:t>can</w:t>
      </w:r>
      <w:r>
        <w:rPr>
          <w:spacing w:val="-16"/>
          <w:sz w:val="18"/>
        </w:rPr>
        <w:t xml:space="preserve"> </w:t>
      </w:r>
      <w:r>
        <w:rPr>
          <w:sz w:val="18"/>
        </w:rPr>
        <w:t>be applied to public benefit. We</w:t>
      </w:r>
      <w:r>
        <w:rPr>
          <w:spacing w:val="-4"/>
          <w:sz w:val="18"/>
        </w:rPr>
        <w:t xml:space="preserve"> </w:t>
      </w:r>
      <w:r>
        <w:rPr>
          <w:sz w:val="18"/>
        </w:rPr>
        <w:t>also</w:t>
      </w:r>
      <w:r>
        <w:rPr>
          <w:spacing w:val="-9"/>
          <w:sz w:val="18"/>
        </w:rPr>
        <w:t xml:space="preserve"> </w:t>
      </w:r>
      <w:r>
        <w:rPr>
          <w:sz w:val="18"/>
        </w:rPr>
        <w:t>believe that</w:t>
      </w:r>
      <w:r>
        <w:rPr>
          <w:spacing w:val="-4"/>
          <w:sz w:val="18"/>
        </w:rPr>
        <w:t xml:space="preserve"> </w:t>
      </w:r>
      <w:r>
        <w:rPr>
          <w:sz w:val="18"/>
        </w:rPr>
        <w:t>evaluative work</w:t>
      </w:r>
      <w:r>
        <w:rPr>
          <w:spacing w:val="-13"/>
          <w:sz w:val="18"/>
        </w:rPr>
        <w:t xml:space="preserve"> </w:t>
      </w:r>
      <w:r>
        <w:rPr>
          <w:sz w:val="18"/>
        </w:rPr>
        <w:t>is a</w:t>
      </w:r>
      <w:r>
        <w:rPr>
          <w:spacing w:val="-10"/>
          <w:sz w:val="18"/>
        </w:rPr>
        <w:t xml:space="preserve"> </w:t>
      </w:r>
      <w:r>
        <w:rPr>
          <w:sz w:val="18"/>
        </w:rPr>
        <w:t>key driver in advancing equity</w:t>
      </w:r>
      <w:r>
        <w:rPr>
          <w:spacing w:val="23"/>
          <w:sz w:val="18"/>
        </w:rPr>
        <w:t xml:space="preserve"> </w:t>
      </w:r>
      <w:r>
        <w:rPr>
          <w:sz w:val="18"/>
        </w:rPr>
        <w:t>and</w:t>
      </w:r>
      <w:r>
        <w:rPr>
          <w:spacing w:val="-2"/>
          <w:sz w:val="18"/>
        </w:rPr>
        <w:t xml:space="preserve"> </w:t>
      </w:r>
      <w:r>
        <w:rPr>
          <w:sz w:val="18"/>
        </w:rPr>
        <w:t>strive to</w:t>
      </w:r>
      <w:r>
        <w:rPr>
          <w:spacing w:val="-2"/>
          <w:sz w:val="18"/>
        </w:rPr>
        <w:t xml:space="preserve"> </w:t>
      </w:r>
      <w:r>
        <w:rPr>
          <w:sz w:val="18"/>
        </w:rPr>
        <w:t>utilize</w:t>
      </w:r>
      <w:r>
        <w:rPr>
          <w:spacing w:val="25"/>
          <w:sz w:val="18"/>
        </w:rPr>
        <w:t xml:space="preserve"> </w:t>
      </w:r>
      <w:r>
        <w:rPr>
          <w:sz w:val="18"/>
        </w:rPr>
        <w:t>culturally responsive and inclusive evaluation</w:t>
      </w:r>
      <w:r>
        <w:rPr>
          <w:spacing w:val="-2"/>
          <w:sz w:val="18"/>
        </w:rPr>
        <w:t xml:space="preserve"> </w:t>
      </w:r>
      <w:r>
        <w:rPr>
          <w:sz w:val="18"/>
        </w:rPr>
        <w:t>practices in all our work.</w:t>
      </w:r>
    </w:p>
    <w:p w14:paraId="6DB1628D" w14:textId="77777777" w:rsidR="00E5580F" w:rsidRDefault="00E5580F" w:rsidP="00E5580F">
      <w:pPr>
        <w:rPr>
          <w:sz w:val="18"/>
        </w:rPr>
      </w:pPr>
      <w:r>
        <w:rPr>
          <w:sz w:val="18"/>
        </w:rPr>
        <w:t>For</w:t>
      </w:r>
      <w:r>
        <w:rPr>
          <w:spacing w:val="-6"/>
          <w:sz w:val="18"/>
        </w:rPr>
        <w:t xml:space="preserve"> </w:t>
      </w:r>
      <w:r>
        <w:rPr>
          <w:sz w:val="18"/>
        </w:rPr>
        <w:t>more</w:t>
      </w:r>
      <w:r>
        <w:rPr>
          <w:spacing w:val="-3"/>
          <w:sz w:val="18"/>
        </w:rPr>
        <w:t xml:space="preserve"> </w:t>
      </w:r>
      <w:r>
        <w:rPr>
          <w:sz w:val="18"/>
        </w:rPr>
        <w:t>information,</w:t>
      </w:r>
      <w:r>
        <w:rPr>
          <w:spacing w:val="3"/>
          <w:sz w:val="18"/>
        </w:rPr>
        <w:t xml:space="preserve"> </w:t>
      </w:r>
      <w:hyperlink r:id="rId8">
        <w:r>
          <w:rPr>
            <w:color w:val="1F5D9E"/>
            <w:spacing w:val="-2"/>
            <w:sz w:val="18"/>
            <w:u w:val="single" w:color="1F5D9E"/>
          </w:rPr>
          <w:t>www.donahue.umass.edu</w:t>
        </w:r>
        <w:r>
          <w:rPr>
            <w:spacing w:val="-2"/>
            <w:sz w:val="18"/>
          </w:rPr>
          <w:t>.</w:t>
        </w:r>
      </w:hyperlink>
    </w:p>
    <w:p w14:paraId="5CD94868" w14:textId="77777777" w:rsidR="00C25928" w:rsidRDefault="00C25928" w:rsidP="00C25928">
      <w:pPr>
        <w:spacing w:after="0" w:line="240" w:lineRule="auto"/>
      </w:pPr>
    </w:p>
    <w:p w14:paraId="520F7935" w14:textId="77777777" w:rsidR="007D12F9" w:rsidRDefault="007D12F9" w:rsidP="007D12F9"/>
    <w:p w14:paraId="5E1EFA07" w14:textId="77777777" w:rsidR="007D12F9" w:rsidRDefault="007D12F9" w:rsidP="007D12F9">
      <w:pPr>
        <w:tabs>
          <w:tab w:val="left" w:pos="2143"/>
        </w:tabs>
        <w:sectPr w:rsidR="007D12F9" w:rsidSect="000D6672">
          <w:footerReference w:type="default" r:id="rId9"/>
          <w:pgSz w:w="12240" w:h="15840"/>
          <w:pgMar w:top="1440" w:right="1440" w:bottom="2520" w:left="1440" w:header="720" w:footer="210" w:gutter="0"/>
          <w:cols w:space="720"/>
          <w:docGrid w:linePitch="360"/>
        </w:sectPr>
      </w:pPr>
      <w:r>
        <w:tab/>
      </w:r>
    </w:p>
    <w:p w14:paraId="2376C01E" w14:textId="351B9208" w:rsidR="006D5825" w:rsidRDefault="006D5825" w:rsidP="00D10396">
      <w:pPr>
        <w:pStyle w:val="Heading2"/>
        <w:rPr>
          <w:rStyle w:val="Strong"/>
          <w:b w:val="0"/>
          <w:bCs w:val="0"/>
        </w:rPr>
      </w:pPr>
      <w:bookmarkStart w:id="8" w:name="_Toc204693316"/>
      <w:bookmarkStart w:id="9" w:name="_Toc204693807"/>
      <w:bookmarkStart w:id="10" w:name="_Toc205984385"/>
      <w:bookmarkStart w:id="11" w:name="_Toc208385659"/>
      <w:bookmarkStart w:id="12" w:name="_Toc208393005"/>
      <w:bookmarkStart w:id="13" w:name="_Toc215470923"/>
      <w:bookmarkStart w:id="14" w:name="_Toc221610962"/>
      <w:bookmarkStart w:id="15" w:name="_Toc221620740"/>
      <w:bookmarkStart w:id="16" w:name="_Hlk201570399"/>
      <w:bookmarkEnd w:id="1"/>
      <w:bookmarkEnd w:id="2"/>
      <w:bookmarkEnd w:id="3"/>
      <w:r w:rsidRPr="006D5825">
        <w:rPr>
          <w:rStyle w:val="Strong"/>
          <w:b w:val="0"/>
          <w:bCs w:val="0"/>
        </w:rPr>
        <w:lastRenderedPageBreak/>
        <w:t>Acknowledgement</w:t>
      </w:r>
      <w:r>
        <w:rPr>
          <w:rStyle w:val="Strong"/>
          <w:b w:val="0"/>
          <w:bCs w:val="0"/>
        </w:rPr>
        <w:t>s</w:t>
      </w:r>
      <w:bookmarkEnd w:id="8"/>
      <w:bookmarkEnd w:id="9"/>
      <w:bookmarkEnd w:id="10"/>
      <w:bookmarkEnd w:id="11"/>
      <w:bookmarkEnd w:id="12"/>
      <w:bookmarkEnd w:id="13"/>
      <w:bookmarkEnd w:id="14"/>
      <w:bookmarkEnd w:id="15"/>
    </w:p>
    <w:p w14:paraId="799361B3" w14:textId="7F2322AB" w:rsidR="00FD1D25" w:rsidRPr="00434FC2" w:rsidRDefault="002F0253" w:rsidP="0060558E">
      <w:pPr>
        <w:rPr>
          <w:rStyle w:val="Strong"/>
          <w:color w:val="0A2F41"/>
        </w:rPr>
      </w:pPr>
      <w:r w:rsidRPr="00434FC2">
        <w:rPr>
          <w:rStyle w:val="Strong"/>
          <w:color w:val="0A2F41"/>
        </w:rPr>
        <w:t xml:space="preserve">The UMass Donahue Institute research team wishes to acknowledge and thank the many individuals who </w:t>
      </w:r>
      <w:r w:rsidR="007E6A9A" w:rsidRPr="00434FC2">
        <w:rPr>
          <w:rStyle w:val="Strong"/>
          <w:color w:val="0A2F41"/>
        </w:rPr>
        <w:t xml:space="preserve">generously </w:t>
      </w:r>
      <w:r w:rsidRPr="00434FC2">
        <w:rPr>
          <w:rStyle w:val="Strong"/>
          <w:color w:val="0A2F41"/>
        </w:rPr>
        <w:t xml:space="preserve">provided their time and expertise </w:t>
      </w:r>
      <w:r w:rsidR="007E6A9A" w:rsidRPr="00434FC2">
        <w:rPr>
          <w:rStyle w:val="Strong"/>
          <w:color w:val="0A2F41"/>
        </w:rPr>
        <w:t xml:space="preserve">to support this study. </w:t>
      </w:r>
    </w:p>
    <w:p w14:paraId="3B80E694" w14:textId="5181BF44" w:rsidR="000D6672" w:rsidRPr="001D1286" w:rsidRDefault="00A636BB" w:rsidP="00434FC2">
      <w:r w:rsidRPr="001D1286">
        <w:t xml:space="preserve">Specifically, we offer our appreciation to: </w:t>
      </w:r>
    </w:p>
    <w:p w14:paraId="01A052F2" w14:textId="2EA7FF9A" w:rsidR="00A636BB" w:rsidRPr="00A636BB" w:rsidRDefault="00A636BB" w:rsidP="00434FC2">
      <w:r w:rsidRPr="00E964F5">
        <w:rPr>
          <w:b/>
          <w:bCs/>
        </w:rPr>
        <w:t>Shirley Fan-Chan</w:t>
      </w:r>
      <w:r w:rsidRPr="001D1286">
        <w:t xml:space="preserve">, </w:t>
      </w:r>
      <w:r w:rsidRPr="00A636BB">
        <w:t>Homeless Education State Coordinator</w:t>
      </w:r>
      <w:r w:rsidRPr="001D1286">
        <w:t xml:space="preserve">, and </w:t>
      </w:r>
      <w:r w:rsidRPr="00E964F5">
        <w:rPr>
          <w:b/>
          <w:bCs/>
        </w:rPr>
        <w:t>Kendra Winner</w:t>
      </w:r>
      <w:r w:rsidRPr="001D1286">
        <w:t>, Research and Evaluation Coordinat</w:t>
      </w:r>
      <w:r w:rsidR="00FD1D25">
        <w:t>or</w:t>
      </w:r>
      <w:r w:rsidR="00885A75" w:rsidRPr="001D1286">
        <w:t>,</w:t>
      </w:r>
      <w:r w:rsidRPr="001D1286">
        <w:t xml:space="preserve"> at the Department of Elementary and Secondary Education (DESE) for their support and guidance through</w:t>
      </w:r>
      <w:r w:rsidR="00885A75" w:rsidRPr="001D1286">
        <w:t>out</w:t>
      </w:r>
      <w:r w:rsidRPr="001D1286">
        <w:t xml:space="preserve"> this project. </w:t>
      </w:r>
    </w:p>
    <w:p w14:paraId="0C5F9F63" w14:textId="29F91AA3" w:rsidR="00A636BB" w:rsidRPr="001D1286" w:rsidRDefault="00A636BB" w:rsidP="00434FC2">
      <w:r w:rsidRPr="00E964F5">
        <w:rPr>
          <w:b/>
          <w:bCs/>
        </w:rPr>
        <w:t>DESE Educational Stability Team</w:t>
      </w:r>
      <w:r w:rsidRPr="001D1286">
        <w:t xml:space="preserve"> </w:t>
      </w:r>
      <w:r w:rsidR="001D1286" w:rsidRPr="001D1286">
        <w:t xml:space="preserve">and </w:t>
      </w:r>
      <w:r w:rsidR="00E30B79" w:rsidRPr="00E964F5">
        <w:rPr>
          <w:b/>
          <w:bCs/>
        </w:rPr>
        <w:t xml:space="preserve">McKinney Vento </w:t>
      </w:r>
      <w:r w:rsidR="001D1286" w:rsidRPr="00E964F5">
        <w:rPr>
          <w:b/>
          <w:bCs/>
        </w:rPr>
        <w:t>Regional Homeless Education Liaisons</w:t>
      </w:r>
      <w:r w:rsidR="001D1286" w:rsidRPr="001D1286">
        <w:t xml:space="preserve"> </w:t>
      </w:r>
      <w:r w:rsidRPr="001D1286">
        <w:t xml:space="preserve">for </w:t>
      </w:r>
      <w:r w:rsidR="001D1286" w:rsidRPr="001D1286">
        <w:t xml:space="preserve">their </w:t>
      </w:r>
      <w:r w:rsidRPr="001D1286">
        <w:t xml:space="preserve">insights and suggestions during the early </w:t>
      </w:r>
      <w:r w:rsidR="001D1286" w:rsidRPr="001D1286">
        <w:t>phases of the qualitative work.</w:t>
      </w:r>
    </w:p>
    <w:p w14:paraId="51179341" w14:textId="0C673CF2" w:rsidR="007E6A9A" w:rsidRPr="001D1286" w:rsidRDefault="00C3664B" w:rsidP="00434FC2">
      <w:r w:rsidRPr="00C3664B">
        <w:t>The</w:t>
      </w:r>
      <w:r>
        <w:rPr>
          <w:b/>
          <w:bCs/>
        </w:rPr>
        <w:t xml:space="preserve"> </w:t>
      </w:r>
      <w:r w:rsidR="007E6A9A" w:rsidRPr="00E964F5">
        <w:rPr>
          <w:b/>
          <w:bCs/>
        </w:rPr>
        <w:t xml:space="preserve">McKinney Vento </w:t>
      </w:r>
      <w:r w:rsidR="00E964F5" w:rsidRPr="00E964F5">
        <w:rPr>
          <w:b/>
          <w:bCs/>
        </w:rPr>
        <w:t>D</w:t>
      </w:r>
      <w:r w:rsidR="007E6A9A" w:rsidRPr="00E964F5">
        <w:rPr>
          <w:b/>
          <w:bCs/>
        </w:rPr>
        <w:t xml:space="preserve">istrict </w:t>
      </w:r>
      <w:r w:rsidR="00E964F5" w:rsidRPr="00E964F5">
        <w:rPr>
          <w:b/>
          <w:bCs/>
        </w:rPr>
        <w:t>H</w:t>
      </w:r>
      <w:r w:rsidR="007E6A9A" w:rsidRPr="00E964F5">
        <w:rPr>
          <w:b/>
          <w:bCs/>
        </w:rPr>
        <w:t xml:space="preserve">omeless </w:t>
      </w:r>
      <w:r w:rsidR="00FD1D25">
        <w:rPr>
          <w:b/>
          <w:bCs/>
        </w:rPr>
        <w:t xml:space="preserve">Education </w:t>
      </w:r>
      <w:r w:rsidR="00E30B79" w:rsidRPr="00E964F5">
        <w:rPr>
          <w:b/>
          <w:bCs/>
        </w:rPr>
        <w:t>Liaisons</w:t>
      </w:r>
      <w:r w:rsidR="007E6A9A" w:rsidRPr="001D1286">
        <w:t xml:space="preserve"> </w:t>
      </w:r>
      <w:r w:rsidR="00E30B79">
        <w:t xml:space="preserve">who </w:t>
      </w:r>
      <w:r w:rsidR="007E6A9A" w:rsidRPr="001D1286">
        <w:t>devoted many hours to helping us schedule district site visits</w:t>
      </w:r>
      <w:r w:rsidR="00A636BB" w:rsidRPr="001D1286">
        <w:t xml:space="preserve"> and ensuring that all relevant voices were invited to participate. </w:t>
      </w:r>
      <w:r w:rsidR="007E6A9A" w:rsidRPr="001D1286">
        <w:t xml:space="preserve"> </w:t>
      </w:r>
    </w:p>
    <w:p w14:paraId="4FE79251" w14:textId="4711C296" w:rsidR="001D1286" w:rsidRPr="001D1286" w:rsidRDefault="001D1286" w:rsidP="00434FC2">
      <w:r w:rsidRPr="00E964F5">
        <w:rPr>
          <w:b/>
          <w:bCs/>
        </w:rPr>
        <w:t>District site visit participants</w:t>
      </w:r>
      <w:r w:rsidRPr="001D1286">
        <w:t>, including district, school, and community partner staff, for sharing their experiences and recommendations for improving s</w:t>
      </w:r>
      <w:r>
        <w:t xml:space="preserve">ervices </w:t>
      </w:r>
      <w:r w:rsidRPr="001D1286">
        <w:t xml:space="preserve">for students and families experiencing homelessness. </w:t>
      </w:r>
    </w:p>
    <w:p w14:paraId="206A0508" w14:textId="24BEF1A6" w:rsidR="007E6A9A" w:rsidRPr="001D1286" w:rsidRDefault="007E6A9A" w:rsidP="00434FC2">
      <w:r w:rsidRPr="00E964F5">
        <w:rPr>
          <w:b/>
          <w:bCs/>
        </w:rPr>
        <w:t>Community partners</w:t>
      </w:r>
      <w:r w:rsidR="001D1286" w:rsidRPr="001D1286">
        <w:t xml:space="preserve"> for helping connect us </w:t>
      </w:r>
      <w:r w:rsidR="003B1DB5">
        <w:t>with</w:t>
      </w:r>
      <w:r w:rsidR="001D1286" w:rsidRPr="001D1286">
        <w:t xml:space="preserve"> young adults and parents/caregivers.</w:t>
      </w:r>
    </w:p>
    <w:p w14:paraId="3D309736" w14:textId="14D86BAB" w:rsidR="007E6A9A" w:rsidRPr="001D1286" w:rsidRDefault="001D1286" w:rsidP="00434FC2">
      <w:r w:rsidRPr="00E964F5">
        <w:rPr>
          <w:b/>
          <w:bCs/>
        </w:rPr>
        <w:t>Young</w:t>
      </w:r>
      <w:r w:rsidR="001434E0" w:rsidRPr="00E964F5">
        <w:rPr>
          <w:b/>
          <w:bCs/>
        </w:rPr>
        <w:t xml:space="preserve"> adults and parents/caregivers</w:t>
      </w:r>
      <w:r w:rsidR="001434E0" w:rsidRPr="001D1286">
        <w:t xml:space="preserve"> who shared their experiences </w:t>
      </w:r>
      <w:r w:rsidR="00E45A48">
        <w:t xml:space="preserve">of homelessness </w:t>
      </w:r>
      <w:r w:rsidR="001434E0" w:rsidRPr="001D1286">
        <w:t xml:space="preserve">and lent their voices to this work. </w:t>
      </w:r>
      <w:bookmarkEnd w:id="16"/>
    </w:p>
    <w:p w14:paraId="023FFDA2" w14:textId="77777777" w:rsidR="00B37531" w:rsidRPr="001D1286" w:rsidRDefault="00B37531" w:rsidP="000D6672"/>
    <w:p w14:paraId="3A153A68" w14:textId="77777777" w:rsidR="00B37531" w:rsidRDefault="00B37531" w:rsidP="000D6672"/>
    <w:p w14:paraId="37365C0A" w14:textId="77777777" w:rsidR="00B37531" w:rsidRDefault="00B37531" w:rsidP="000D6672"/>
    <w:p w14:paraId="641EE12E" w14:textId="77777777" w:rsidR="00B37531" w:rsidRDefault="00B37531" w:rsidP="000D6672"/>
    <w:p w14:paraId="29280784" w14:textId="77777777" w:rsidR="00B37531" w:rsidRDefault="00B37531" w:rsidP="000D6672"/>
    <w:p w14:paraId="5F31B6B8" w14:textId="77777777" w:rsidR="00B37531" w:rsidRDefault="00B37531" w:rsidP="000D6672"/>
    <w:p w14:paraId="33BA3374" w14:textId="77777777" w:rsidR="00B37531" w:rsidRDefault="00B37531" w:rsidP="000D6672"/>
    <w:p w14:paraId="149D9F4A" w14:textId="77777777" w:rsidR="00B37531" w:rsidRDefault="00B37531" w:rsidP="000D6672"/>
    <w:p w14:paraId="2A195182" w14:textId="77777777" w:rsidR="00B37531" w:rsidRDefault="00B37531" w:rsidP="000D6672"/>
    <w:p w14:paraId="6F33E231" w14:textId="77777777" w:rsidR="00B37531" w:rsidRDefault="00B37531" w:rsidP="000D6672"/>
    <w:p w14:paraId="2FB03DC9" w14:textId="77777777" w:rsidR="00B37531" w:rsidRDefault="00B37531" w:rsidP="000D6672"/>
    <w:p w14:paraId="6CEB9C1E" w14:textId="77777777" w:rsidR="00B37531" w:rsidRDefault="00B37531" w:rsidP="000D6672"/>
    <w:p w14:paraId="63E85BEF" w14:textId="77777777" w:rsidR="00B37531" w:rsidRDefault="00B37531" w:rsidP="000D6672">
      <w:pPr>
        <w:sectPr w:rsidR="00B37531" w:rsidSect="00B37531">
          <w:headerReference w:type="default" r:id="rId10"/>
          <w:footerReference w:type="default" r:id="rId11"/>
          <w:pgSz w:w="12240" w:h="15840"/>
          <w:pgMar w:top="1440" w:right="1080" w:bottom="1440" w:left="1080" w:header="450" w:footer="0" w:gutter="0"/>
          <w:pgNumType w:fmt="lowerRoman" w:start="1"/>
          <w:cols w:space="720"/>
          <w:docGrid w:linePitch="360"/>
        </w:sectPr>
      </w:pPr>
    </w:p>
    <w:sdt>
      <w:sdtPr>
        <w:rPr>
          <w:rFonts w:asciiTheme="minorHAnsi" w:eastAsiaTheme="minorHAnsi" w:hAnsiTheme="minorHAnsi" w:cstheme="minorBidi"/>
          <w:color w:val="auto"/>
          <w:kern w:val="2"/>
          <w:sz w:val="22"/>
          <w:szCs w:val="22"/>
          <w14:ligatures w14:val="standardContextual"/>
        </w:rPr>
        <w:id w:val="-1616514990"/>
        <w:docPartObj>
          <w:docPartGallery w:val="Table of Contents"/>
          <w:docPartUnique/>
        </w:docPartObj>
      </w:sdtPr>
      <w:sdtEndPr>
        <w:rPr>
          <w:rFonts w:asciiTheme="majorHAnsi" w:eastAsiaTheme="majorEastAsia" w:hAnsiTheme="majorHAnsi" w:cstheme="majorBidi"/>
          <w:b/>
          <w:bCs/>
          <w:noProof/>
          <w:color w:val="0A2F41"/>
          <w:kern w:val="0"/>
          <w:sz w:val="32"/>
          <w:szCs w:val="32"/>
          <w14:ligatures w14:val="none"/>
        </w:rPr>
      </w:sdtEndPr>
      <w:sdtContent>
        <w:p w14:paraId="250C95DF" w14:textId="77777777" w:rsidR="00CA2579" w:rsidRDefault="0097228A" w:rsidP="00355836">
          <w:pPr>
            <w:pStyle w:val="TOCHeading"/>
            <w:rPr>
              <w:noProof/>
            </w:rPr>
          </w:pPr>
          <w:r w:rsidRPr="00D10396">
            <w:rPr>
              <w:rStyle w:val="Heading2Char"/>
            </w:rPr>
            <w:t>Contents</w:t>
          </w:r>
          <w:r w:rsidR="00355836">
            <w:fldChar w:fldCharType="begin"/>
          </w:r>
          <w:r w:rsidR="00355836">
            <w:instrText xml:space="preserve"> TOC \o "1-3" \h \z \u </w:instrText>
          </w:r>
          <w:r w:rsidR="00355836">
            <w:fldChar w:fldCharType="separate"/>
          </w:r>
        </w:p>
        <w:p w14:paraId="2E0F83F0" w14:textId="2AAAA011" w:rsidR="00CA2579" w:rsidRDefault="00CA2579" w:rsidP="00CA2579">
          <w:pPr>
            <w:pStyle w:val="TOC2"/>
            <w:rPr>
              <w:rFonts w:eastAsiaTheme="minorEastAsia"/>
              <w:noProof/>
              <w:sz w:val="24"/>
              <w:szCs w:val="24"/>
            </w:rPr>
          </w:pPr>
          <w:hyperlink w:anchor="_Toc221620741" w:history="1">
            <w:r w:rsidRPr="00B8669B">
              <w:rPr>
                <w:rStyle w:val="Hyperlink"/>
                <w:noProof/>
              </w:rPr>
              <w:t>Executive Summary</w:t>
            </w:r>
            <w:r>
              <w:rPr>
                <w:noProof/>
                <w:webHidden/>
              </w:rPr>
              <w:tab/>
            </w:r>
            <w:r>
              <w:rPr>
                <w:noProof/>
                <w:webHidden/>
              </w:rPr>
              <w:fldChar w:fldCharType="begin"/>
            </w:r>
            <w:r>
              <w:rPr>
                <w:noProof/>
                <w:webHidden/>
              </w:rPr>
              <w:instrText xml:space="preserve"> PAGEREF _Toc221620741 \h </w:instrText>
            </w:r>
            <w:r>
              <w:rPr>
                <w:noProof/>
                <w:webHidden/>
              </w:rPr>
            </w:r>
            <w:r>
              <w:rPr>
                <w:noProof/>
                <w:webHidden/>
              </w:rPr>
              <w:fldChar w:fldCharType="separate"/>
            </w:r>
            <w:r>
              <w:rPr>
                <w:noProof/>
                <w:webHidden/>
              </w:rPr>
              <w:t>1</w:t>
            </w:r>
            <w:r>
              <w:rPr>
                <w:noProof/>
                <w:webHidden/>
              </w:rPr>
              <w:fldChar w:fldCharType="end"/>
            </w:r>
          </w:hyperlink>
        </w:p>
        <w:p w14:paraId="244564A8" w14:textId="0D32438C" w:rsidR="00CA2579" w:rsidRDefault="00CA2579">
          <w:pPr>
            <w:pStyle w:val="TOC3"/>
            <w:tabs>
              <w:tab w:val="right" w:leader="dot" w:pos="10790"/>
            </w:tabs>
            <w:rPr>
              <w:rFonts w:eastAsiaTheme="minorEastAsia"/>
              <w:noProof/>
              <w:sz w:val="24"/>
              <w:szCs w:val="24"/>
            </w:rPr>
          </w:pPr>
          <w:hyperlink w:anchor="_Toc221620742" w:history="1">
            <w:r w:rsidRPr="00B8669B">
              <w:rPr>
                <w:rStyle w:val="Hyperlink"/>
                <w:noProof/>
              </w:rPr>
              <w:t>Introduction</w:t>
            </w:r>
            <w:r>
              <w:rPr>
                <w:noProof/>
                <w:webHidden/>
              </w:rPr>
              <w:tab/>
            </w:r>
            <w:r>
              <w:rPr>
                <w:noProof/>
                <w:webHidden/>
              </w:rPr>
              <w:fldChar w:fldCharType="begin"/>
            </w:r>
            <w:r>
              <w:rPr>
                <w:noProof/>
                <w:webHidden/>
              </w:rPr>
              <w:instrText xml:space="preserve"> PAGEREF _Toc221620742 \h </w:instrText>
            </w:r>
            <w:r>
              <w:rPr>
                <w:noProof/>
                <w:webHidden/>
              </w:rPr>
            </w:r>
            <w:r>
              <w:rPr>
                <w:noProof/>
                <w:webHidden/>
              </w:rPr>
              <w:fldChar w:fldCharType="separate"/>
            </w:r>
            <w:r>
              <w:rPr>
                <w:noProof/>
                <w:webHidden/>
              </w:rPr>
              <w:t>1</w:t>
            </w:r>
            <w:r>
              <w:rPr>
                <w:noProof/>
                <w:webHidden/>
              </w:rPr>
              <w:fldChar w:fldCharType="end"/>
            </w:r>
          </w:hyperlink>
        </w:p>
        <w:p w14:paraId="15334C0A" w14:textId="6C64F6E9" w:rsidR="00CA2579" w:rsidRDefault="00CA2579">
          <w:pPr>
            <w:pStyle w:val="TOC3"/>
            <w:tabs>
              <w:tab w:val="right" w:leader="dot" w:pos="10790"/>
            </w:tabs>
            <w:rPr>
              <w:rFonts w:eastAsiaTheme="minorEastAsia"/>
              <w:noProof/>
              <w:sz w:val="24"/>
              <w:szCs w:val="24"/>
            </w:rPr>
          </w:pPr>
          <w:hyperlink w:anchor="_Toc221620743" w:history="1">
            <w:r w:rsidRPr="00B8669B">
              <w:rPr>
                <w:rStyle w:val="Hyperlink"/>
                <w:noProof/>
              </w:rPr>
              <w:t>Trends in the Number of High Mobility Students</w:t>
            </w:r>
            <w:r>
              <w:rPr>
                <w:noProof/>
                <w:webHidden/>
              </w:rPr>
              <w:tab/>
            </w:r>
            <w:r>
              <w:rPr>
                <w:noProof/>
                <w:webHidden/>
              </w:rPr>
              <w:fldChar w:fldCharType="begin"/>
            </w:r>
            <w:r>
              <w:rPr>
                <w:noProof/>
                <w:webHidden/>
              </w:rPr>
              <w:instrText xml:space="preserve"> PAGEREF _Toc221620743 \h </w:instrText>
            </w:r>
            <w:r>
              <w:rPr>
                <w:noProof/>
                <w:webHidden/>
              </w:rPr>
            </w:r>
            <w:r>
              <w:rPr>
                <w:noProof/>
                <w:webHidden/>
              </w:rPr>
              <w:fldChar w:fldCharType="separate"/>
            </w:r>
            <w:r>
              <w:rPr>
                <w:noProof/>
                <w:webHidden/>
              </w:rPr>
              <w:t>2</w:t>
            </w:r>
            <w:r>
              <w:rPr>
                <w:noProof/>
                <w:webHidden/>
              </w:rPr>
              <w:fldChar w:fldCharType="end"/>
            </w:r>
          </w:hyperlink>
        </w:p>
        <w:p w14:paraId="6BF8C84A" w14:textId="447CDDE0" w:rsidR="00CA2579" w:rsidRDefault="00CA2579">
          <w:pPr>
            <w:pStyle w:val="TOC3"/>
            <w:tabs>
              <w:tab w:val="right" w:leader="dot" w:pos="10790"/>
            </w:tabs>
            <w:rPr>
              <w:rFonts w:eastAsiaTheme="minorEastAsia"/>
              <w:noProof/>
              <w:sz w:val="24"/>
              <w:szCs w:val="24"/>
            </w:rPr>
          </w:pPr>
          <w:hyperlink w:anchor="_Toc221620744" w:history="1">
            <w:r w:rsidRPr="00B8669B">
              <w:rPr>
                <w:rStyle w:val="Hyperlink"/>
                <w:noProof/>
              </w:rPr>
              <w:t>Characteristics, Risk Factors, and Educational Stability</w:t>
            </w:r>
            <w:r>
              <w:rPr>
                <w:noProof/>
                <w:webHidden/>
              </w:rPr>
              <w:tab/>
            </w:r>
            <w:r>
              <w:rPr>
                <w:noProof/>
                <w:webHidden/>
              </w:rPr>
              <w:fldChar w:fldCharType="begin"/>
            </w:r>
            <w:r>
              <w:rPr>
                <w:noProof/>
                <w:webHidden/>
              </w:rPr>
              <w:instrText xml:space="preserve"> PAGEREF _Toc221620744 \h </w:instrText>
            </w:r>
            <w:r>
              <w:rPr>
                <w:noProof/>
                <w:webHidden/>
              </w:rPr>
            </w:r>
            <w:r>
              <w:rPr>
                <w:noProof/>
                <w:webHidden/>
              </w:rPr>
              <w:fldChar w:fldCharType="separate"/>
            </w:r>
            <w:r>
              <w:rPr>
                <w:noProof/>
                <w:webHidden/>
              </w:rPr>
              <w:t>2</w:t>
            </w:r>
            <w:r>
              <w:rPr>
                <w:noProof/>
                <w:webHidden/>
              </w:rPr>
              <w:fldChar w:fldCharType="end"/>
            </w:r>
          </w:hyperlink>
        </w:p>
        <w:p w14:paraId="4228A29D" w14:textId="37FDA888" w:rsidR="00CA2579" w:rsidRDefault="00CA2579">
          <w:pPr>
            <w:pStyle w:val="TOC3"/>
            <w:tabs>
              <w:tab w:val="right" w:leader="dot" w:pos="10790"/>
            </w:tabs>
            <w:rPr>
              <w:rFonts w:eastAsiaTheme="minorEastAsia"/>
              <w:noProof/>
              <w:sz w:val="24"/>
              <w:szCs w:val="24"/>
            </w:rPr>
          </w:pPr>
          <w:hyperlink w:anchor="_Toc221620745" w:history="1">
            <w:r w:rsidRPr="00B8669B">
              <w:rPr>
                <w:rStyle w:val="Hyperlink"/>
                <w:noProof/>
              </w:rPr>
              <w:t>Academic Outcomes</w:t>
            </w:r>
            <w:r>
              <w:rPr>
                <w:noProof/>
                <w:webHidden/>
              </w:rPr>
              <w:tab/>
            </w:r>
            <w:r>
              <w:rPr>
                <w:noProof/>
                <w:webHidden/>
              </w:rPr>
              <w:fldChar w:fldCharType="begin"/>
            </w:r>
            <w:r>
              <w:rPr>
                <w:noProof/>
                <w:webHidden/>
              </w:rPr>
              <w:instrText xml:space="preserve"> PAGEREF _Toc221620745 \h </w:instrText>
            </w:r>
            <w:r>
              <w:rPr>
                <w:noProof/>
                <w:webHidden/>
              </w:rPr>
            </w:r>
            <w:r>
              <w:rPr>
                <w:noProof/>
                <w:webHidden/>
              </w:rPr>
              <w:fldChar w:fldCharType="separate"/>
            </w:r>
            <w:r>
              <w:rPr>
                <w:noProof/>
                <w:webHidden/>
              </w:rPr>
              <w:t>4</w:t>
            </w:r>
            <w:r>
              <w:rPr>
                <w:noProof/>
                <w:webHidden/>
              </w:rPr>
              <w:fldChar w:fldCharType="end"/>
            </w:r>
          </w:hyperlink>
        </w:p>
        <w:p w14:paraId="2BF331E2" w14:textId="76ABAA1C" w:rsidR="00CA2579" w:rsidRDefault="00CA2579">
          <w:pPr>
            <w:pStyle w:val="TOC3"/>
            <w:tabs>
              <w:tab w:val="right" w:leader="dot" w:pos="10790"/>
            </w:tabs>
            <w:rPr>
              <w:rFonts w:eastAsiaTheme="minorEastAsia"/>
              <w:noProof/>
              <w:sz w:val="24"/>
              <w:szCs w:val="24"/>
            </w:rPr>
          </w:pPr>
          <w:hyperlink w:anchor="_Toc221620746" w:history="1">
            <w:r w:rsidRPr="00B8669B">
              <w:rPr>
                <w:rStyle w:val="Hyperlink"/>
                <w:noProof/>
              </w:rPr>
              <w:t>Qualitative Study Key Findings</w:t>
            </w:r>
            <w:r>
              <w:rPr>
                <w:noProof/>
                <w:webHidden/>
              </w:rPr>
              <w:tab/>
            </w:r>
            <w:r>
              <w:rPr>
                <w:noProof/>
                <w:webHidden/>
              </w:rPr>
              <w:fldChar w:fldCharType="begin"/>
            </w:r>
            <w:r>
              <w:rPr>
                <w:noProof/>
                <w:webHidden/>
              </w:rPr>
              <w:instrText xml:space="preserve"> PAGEREF _Toc221620746 \h </w:instrText>
            </w:r>
            <w:r>
              <w:rPr>
                <w:noProof/>
                <w:webHidden/>
              </w:rPr>
            </w:r>
            <w:r>
              <w:rPr>
                <w:noProof/>
                <w:webHidden/>
              </w:rPr>
              <w:fldChar w:fldCharType="separate"/>
            </w:r>
            <w:r>
              <w:rPr>
                <w:noProof/>
                <w:webHidden/>
              </w:rPr>
              <w:t>5</w:t>
            </w:r>
            <w:r>
              <w:rPr>
                <w:noProof/>
                <w:webHidden/>
              </w:rPr>
              <w:fldChar w:fldCharType="end"/>
            </w:r>
          </w:hyperlink>
        </w:p>
        <w:p w14:paraId="2BCD8491" w14:textId="3B8FA9F4" w:rsidR="00CA2579" w:rsidRDefault="00CA2579">
          <w:pPr>
            <w:pStyle w:val="TOC3"/>
            <w:tabs>
              <w:tab w:val="right" w:leader="dot" w:pos="10790"/>
            </w:tabs>
            <w:rPr>
              <w:rFonts w:eastAsiaTheme="minorEastAsia"/>
              <w:noProof/>
              <w:sz w:val="24"/>
              <w:szCs w:val="24"/>
            </w:rPr>
          </w:pPr>
          <w:hyperlink w:anchor="_Toc221620747" w:history="1">
            <w:r w:rsidRPr="00B8669B">
              <w:rPr>
                <w:rStyle w:val="Hyperlink"/>
                <w:noProof/>
              </w:rPr>
              <w:t>Recommendations</w:t>
            </w:r>
            <w:r>
              <w:rPr>
                <w:noProof/>
                <w:webHidden/>
              </w:rPr>
              <w:tab/>
            </w:r>
            <w:r>
              <w:rPr>
                <w:noProof/>
                <w:webHidden/>
              </w:rPr>
              <w:fldChar w:fldCharType="begin"/>
            </w:r>
            <w:r>
              <w:rPr>
                <w:noProof/>
                <w:webHidden/>
              </w:rPr>
              <w:instrText xml:space="preserve"> PAGEREF _Toc221620747 \h </w:instrText>
            </w:r>
            <w:r>
              <w:rPr>
                <w:noProof/>
                <w:webHidden/>
              </w:rPr>
            </w:r>
            <w:r>
              <w:rPr>
                <w:noProof/>
                <w:webHidden/>
              </w:rPr>
              <w:fldChar w:fldCharType="separate"/>
            </w:r>
            <w:r>
              <w:rPr>
                <w:noProof/>
                <w:webHidden/>
              </w:rPr>
              <w:t>8</w:t>
            </w:r>
            <w:r>
              <w:rPr>
                <w:noProof/>
                <w:webHidden/>
              </w:rPr>
              <w:fldChar w:fldCharType="end"/>
            </w:r>
          </w:hyperlink>
        </w:p>
        <w:p w14:paraId="066383E0" w14:textId="32ED8EDF" w:rsidR="00CA2579" w:rsidRDefault="00CA2579" w:rsidP="00CA2579">
          <w:pPr>
            <w:pStyle w:val="TOC2"/>
            <w:rPr>
              <w:rFonts w:eastAsiaTheme="minorEastAsia"/>
              <w:noProof/>
              <w:sz w:val="24"/>
              <w:szCs w:val="24"/>
            </w:rPr>
          </w:pPr>
          <w:r>
            <w:rPr>
              <w:rStyle w:val="Hyperlink"/>
              <w:noProof/>
            </w:rPr>
            <w:br/>
          </w:r>
          <w:hyperlink w:anchor="_Toc221620748" w:history="1">
            <w:r w:rsidRPr="00B8669B">
              <w:rPr>
                <w:rStyle w:val="Hyperlink"/>
                <w:noProof/>
              </w:rPr>
              <w:t>Chapter I: Introduction</w:t>
            </w:r>
            <w:r>
              <w:rPr>
                <w:noProof/>
                <w:webHidden/>
              </w:rPr>
              <w:tab/>
            </w:r>
            <w:r>
              <w:rPr>
                <w:noProof/>
                <w:webHidden/>
              </w:rPr>
              <w:fldChar w:fldCharType="begin"/>
            </w:r>
            <w:r>
              <w:rPr>
                <w:noProof/>
                <w:webHidden/>
              </w:rPr>
              <w:instrText xml:space="preserve"> PAGEREF _Toc221620748 \h </w:instrText>
            </w:r>
            <w:r>
              <w:rPr>
                <w:noProof/>
                <w:webHidden/>
              </w:rPr>
            </w:r>
            <w:r>
              <w:rPr>
                <w:noProof/>
                <w:webHidden/>
              </w:rPr>
              <w:fldChar w:fldCharType="separate"/>
            </w:r>
            <w:r>
              <w:rPr>
                <w:noProof/>
                <w:webHidden/>
              </w:rPr>
              <w:t>9</w:t>
            </w:r>
            <w:r>
              <w:rPr>
                <w:noProof/>
                <w:webHidden/>
              </w:rPr>
              <w:fldChar w:fldCharType="end"/>
            </w:r>
          </w:hyperlink>
        </w:p>
        <w:p w14:paraId="32C6C9A5" w14:textId="2E8383C9" w:rsidR="00CA2579" w:rsidRDefault="00CA2579">
          <w:pPr>
            <w:pStyle w:val="TOC3"/>
            <w:tabs>
              <w:tab w:val="right" w:leader="dot" w:pos="10790"/>
            </w:tabs>
            <w:rPr>
              <w:rFonts w:eastAsiaTheme="minorEastAsia"/>
              <w:noProof/>
              <w:sz w:val="24"/>
              <w:szCs w:val="24"/>
            </w:rPr>
          </w:pPr>
          <w:hyperlink w:anchor="_Toc221620749" w:history="1">
            <w:r w:rsidRPr="00B8669B">
              <w:rPr>
                <w:rStyle w:val="Hyperlink"/>
                <w:noProof/>
              </w:rPr>
              <w:t>The Massachusetts Department of Elementary and Secondary Education’s Vision</w:t>
            </w:r>
            <w:r>
              <w:rPr>
                <w:noProof/>
                <w:webHidden/>
              </w:rPr>
              <w:tab/>
            </w:r>
            <w:r>
              <w:rPr>
                <w:noProof/>
                <w:webHidden/>
              </w:rPr>
              <w:fldChar w:fldCharType="begin"/>
            </w:r>
            <w:r>
              <w:rPr>
                <w:noProof/>
                <w:webHidden/>
              </w:rPr>
              <w:instrText xml:space="preserve"> PAGEREF _Toc221620749 \h </w:instrText>
            </w:r>
            <w:r>
              <w:rPr>
                <w:noProof/>
                <w:webHidden/>
              </w:rPr>
            </w:r>
            <w:r>
              <w:rPr>
                <w:noProof/>
                <w:webHidden/>
              </w:rPr>
              <w:fldChar w:fldCharType="separate"/>
            </w:r>
            <w:r>
              <w:rPr>
                <w:noProof/>
                <w:webHidden/>
              </w:rPr>
              <w:t>9</w:t>
            </w:r>
            <w:r>
              <w:rPr>
                <w:noProof/>
                <w:webHidden/>
              </w:rPr>
              <w:fldChar w:fldCharType="end"/>
            </w:r>
          </w:hyperlink>
        </w:p>
        <w:p w14:paraId="0F328B4C" w14:textId="352B15BE" w:rsidR="00CA2579" w:rsidRDefault="00CA2579">
          <w:pPr>
            <w:pStyle w:val="TOC3"/>
            <w:tabs>
              <w:tab w:val="right" w:leader="dot" w:pos="10790"/>
            </w:tabs>
            <w:rPr>
              <w:rFonts w:eastAsiaTheme="minorEastAsia"/>
              <w:noProof/>
              <w:sz w:val="24"/>
              <w:szCs w:val="24"/>
            </w:rPr>
          </w:pPr>
          <w:hyperlink w:anchor="_Toc221620750" w:history="1">
            <w:r w:rsidRPr="00B8669B">
              <w:rPr>
                <w:rStyle w:val="Hyperlink"/>
                <w:noProof/>
              </w:rPr>
              <w:t>Study Purpose</w:t>
            </w:r>
            <w:r>
              <w:rPr>
                <w:noProof/>
                <w:webHidden/>
              </w:rPr>
              <w:tab/>
            </w:r>
            <w:r>
              <w:rPr>
                <w:noProof/>
                <w:webHidden/>
              </w:rPr>
              <w:fldChar w:fldCharType="begin"/>
            </w:r>
            <w:r>
              <w:rPr>
                <w:noProof/>
                <w:webHidden/>
              </w:rPr>
              <w:instrText xml:space="preserve"> PAGEREF _Toc221620750 \h </w:instrText>
            </w:r>
            <w:r>
              <w:rPr>
                <w:noProof/>
                <w:webHidden/>
              </w:rPr>
            </w:r>
            <w:r>
              <w:rPr>
                <w:noProof/>
                <w:webHidden/>
              </w:rPr>
              <w:fldChar w:fldCharType="separate"/>
            </w:r>
            <w:r>
              <w:rPr>
                <w:noProof/>
                <w:webHidden/>
              </w:rPr>
              <w:t>9</w:t>
            </w:r>
            <w:r>
              <w:rPr>
                <w:noProof/>
                <w:webHidden/>
              </w:rPr>
              <w:fldChar w:fldCharType="end"/>
            </w:r>
          </w:hyperlink>
        </w:p>
        <w:p w14:paraId="2116999C" w14:textId="4FA385A5" w:rsidR="00CA2579" w:rsidRDefault="00CA2579">
          <w:pPr>
            <w:pStyle w:val="TOC3"/>
            <w:tabs>
              <w:tab w:val="right" w:leader="dot" w:pos="10790"/>
            </w:tabs>
            <w:rPr>
              <w:rFonts w:eastAsiaTheme="minorEastAsia"/>
              <w:noProof/>
              <w:sz w:val="24"/>
              <w:szCs w:val="24"/>
            </w:rPr>
          </w:pPr>
          <w:hyperlink w:anchor="_Toc221620751" w:history="1">
            <w:r w:rsidRPr="00B8669B">
              <w:rPr>
                <w:rStyle w:val="Hyperlink"/>
                <w:noProof/>
              </w:rPr>
              <w:t>Background</w:t>
            </w:r>
            <w:r>
              <w:rPr>
                <w:noProof/>
                <w:webHidden/>
              </w:rPr>
              <w:tab/>
            </w:r>
            <w:r>
              <w:rPr>
                <w:noProof/>
                <w:webHidden/>
              </w:rPr>
              <w:fldChar w:fldCharType="begin"/>
            </w:r>
            <w:r>
              <w:rPr>
                <w:noProof/>
                <w:webHidden/>
              </w:rPr>
              <w:instrText xml:space="preserve"> PAGEREF _Toc221620751 \h </w:instrText>
            </w:r>
            <w:r>
              <w:rPr>
                <w:noProof/>
                <w:webHidden/>
              </w:rPr>
            </w:r>
            <w:r>
              <w:rPr>
                <w:noProof/>
                <w:webHidden/>
              </w:rPr>
              <w:fldChar w:fldCharType="separate"/>
            </w:r>
            <w:r>
              <w:rPr>
                <w:noProof/>
                <w:webHidden/>
              </w:rPr>
              <w:t>10</w:t>
            </w:r>
            <w:r>
              <w:rPr>
                <w:noProof/>
                <w:webHidden/>
              </w:rPr>
              <w:fldChar w:fldCharType="end"/>
            </w:r>
          </w:hyperlink>
        </w:p>
        <w:p w14:paraId="7B0FB595" w14:textId="5E8EC725" w:rsidR="00CA2579" w:rsidRDefault="00CA2579" w:rsidP="00CA2579">
          <w:pPr>
            <w:pStyle w:val="TOC2"/>
            <w:rPr>
              <w:rFonts w:eastAsiaTheme="minorEastAsia"/>
              <w:noProof/>
              <w:sz w:val="24"/>
              <w:szCs w:val="24"/>
            </w:rPr>
          </w:pPr>
          <w:r>
            <w:rPr>
              <w:rStyle w:val="Hyperlink"/>
              <w:noProof/>
            </w:rPr>
            <w:br/>
          </w:r>
          <w:hyperlink w:anchor="_Toc221620752" w:history="1">
            <w:r w:rsidRPr="00B8669B">
              <w:rPr>
                <w:rStyle w:val="Hyperlink"/>
                <w:noProof/>
              </w:rPr>
              <w:t>Chapter II: Methodology</w:t>
            </w:r>
            <w:r>
              <w:rPr>
                <w:noProof/>
                <w:webHidden/>
              </w:rPr>
              <w:tab/>
            </w:r>
            <w:r>
              <w:rPr>
                <w:noProof/>
                <w:webHidden/>
              </w:rPr>
              <w:fldChar w:fldCharType="begin"/>
            </w:r>
            <w:r>
              <w:rPr>
                <w:noProof/>
                <w:webHidden/>
              </w:rPr>
              <w:instrText xml:space="preserve"> PAGEREF _Toc221620752 \h </w:instrText>
            </w:r>
            <w:r>
              <w:rPr>
                <w:noProof/>
                <w:webHidden/>
              </w:rPr>
            </w:r>
            <w:r>
              <w:rPr>
                <w:noProof/>
                <w:webHidden/>
              </w:rPr>
              <w:fldChar w:fldCharType="separate"/>
            </w:r>
            <w:r>
              <w:rPr>
                <w:noProof/>
                <w:webHidden/>
              </w:rPr>
              <w:t>12</w:t>
            </w:r>
            <w:r>
              <w:rPr>
                <w:noProof/>
                <w:webHidden/>
              </w:rPr>
              <w:fldChar w:fldCharType="end"/>
            </w:r>
          </w:hyperlink>
        </w:p>
        <w:p w14:paraId="24B61303" w14:textId="4DBEAB60" w:rsidR="00CA2579" w:rsidRDefault="00CA2579">
          <w:pPr>
            <w:pStyle w:val="TOC3"/>
            <w:tabs>
              <w:tab w:val="right" w:leader="dot" w:pos="10790"/>
            </w:tabs>
            <w:rPr>
              <w:rFonts w:eastAsiaTheme="minorEastAsia"/>
              <w:noProof/>
              <w:sz w:val="24"/>
              <w:szCs w:val="24"/>
            </w:rPr>
          </w:pPr>
          <w:hyperlink w:anchor="_Toc221620753" w:history="1">
            <w:r w:rsidRPr="00B8669B">
              <w:rPr>
                <w:rStyle w:val="Hyperlink"/>
                <w:noProof/>
              </w:rPr>
              <w:t>Overview</w:t>
            </w:r>
            <w:r>
              <w:rPr>
                <w:noProof/>
                <w:webHidden/>
              </w:rPr>
              <w:tab/>
            </w:r>
            <w:r>
              <w:rPr>
                <w:noProof/>
                <w:webHidden/>
              </w:rPr>
              <w:fldChar w:fldCharType="begin"/>
            </w:r>
            <w:r>
              <w:rPr>
                <w:noProof/>
                <w:webHidden/>
              </w:rPr>
              <w:instrText xml:space="preserve"> PAGEREF _Toc221620753 \h </w:instrText>
            </w:r>
            <w:r>
              <w:rPr>
                <w:noProof/>
                <w:webHidden/>
              </w:rPr>
            </w:r>
            <w:r>
              <w:rPr>
                <w:noProof/>
                <w:webHidden/>
              </w:rPr>
              <w:fldChar w:fldCharType="separate"/>
            </w:r>
            <w:r>
              <w:rPr>
                <w:noProof/>
                <w:webHidden/>
              </w:rPr>
              <w:t>12</w:t>
            </w:r>
            <w:r>
              <w:rPr>
                <w:noProof/>
                <w:webHidden/>
              </w:rPr>
              <w:fldChar w:fldCharType="end"/>
            </w:r>
          </w:hyperlink>
        </w:p>
        <w:p w14:paraId="7804138F" w14:textId="661B884B" w:rsidR="00CA2579" w:rsidRDefault="00CA2579">
          <w:pPr>
            <w:pStyle w:val="TOC3"/>
            <w:tabs>
              <w:tab w:val="right" w:leader="dot" w:pos="10790"/>
            </w:tabs>
            <w:rPr>
              <w:rFonts w:eastAsiaTheme="minorEastAsia"/>
              <w:noProof/>
              <w:sz w:val="24"/>
              <w:szCs w:val="24"/>
            </w:rPr>
          </w:pPr>
          <w:hyperlink w:anchor="_Toc221620754" w:history="1">
            <w:r w:rsidRPr="00B8669B">
              <w:rPr>
                <w:rStyle w:val="Hyperlink"/>
                <w:noProof/>
              </w:rPr>
              <w:t>Quantitative Analysis</w:t>
            </w:r>
            <w:r>
              <w:rPr>
                <w:noProof/>
                <w:webHidden/>
              </w:rPr>
              <w:tab/>
            </w:r>
            <w:r>
              <w:rPr>
                <w:noProof/>
                <w:webHidden/>
              </w:rPr>
              <w:fldChar w:fldCharType="begin"/>
            </w:r>
            <w:r>
              <w:rPr>
                <w:noProof/>
                <w:webHidden/>
              </w:rPr>
              <w:instrText xml:space="preserve"> PAGEREF _Toc221620754 \h </w:instrText>
            </w:r>
            <w:r>
              <w:rPr>
                <w:noProof/>
                <w:webHidden/>
              </w:rPr>
            </w:r>
            <w:r>
              <w:rPr>
                <w:noProof/>
                <w:webHidden/>
              </w:rPr>
              <w:fldChar w:fldCharType="separate"/>
            </w:r>
            <w:r>
              <w:rPr>
                <w:noProof/>
                <w:webHidden/>
              </w:rPr>
              <w:t>12</w:t>
            </w:r>
            <w:r>
              <w:rPr>
                <w:noProof/>
                <w:webHidden/>
              </w:rPr>
              <w:fldChar w:fldCharType="end"/>
            </w:r>
          </w:hyperlink>
        </w:p>
        <w:p w14:paraId="4F6F3B00" w14:textId="7F6547F6" w:rsidR="00CA2579" w:rsidRDefault="00CA2579">
          <w:pPr>
            <w:pStyle w:val="TOC3"/>
            <w:tabs>
              <w:tab w:val="right" w:leader="dot" w:pos="10790"/>
            </w:tabs>
            <w:rPr>
              <w:rFonts w:eastAsiaTheme="minorEastAsia"/>
              <w:noProof/>
              <w:sz w:val="24"/>
              <w:szCs w:val="24"/>
            </w:rPr>
          </w:pPr>
          <w:hyperlink w:anchor="_Toc221620755" w:history="1">
            <w:r w:rsidRPr="00B8669B">
              <w:rPr>
                <w:rStyle w:val="Hyperlink"/>
                <w:noProof/>
              </w:rPr>
              <w:t>Qualitative Data Collection and Analysis</w:t>
            </w:r>
            <w:r>
              <w:rPr>
                <w:noProof/>
                <w:webHidden/>
              </w:rPr>
              <w:tab/>
            </w:r>
            <w:r>
              <w:rPr>
                <w:noProof/>
                <w:webHidden/>
              </w:rPr>
              <w:fldChar w:fldCharType="begin"/>
            </w:r>
            <w:r>
              <w:rPr>
                <w:noProof/>
                <w:webHidden/>
              </w:rPr>
              <w:instrText xml:space="preserve"> PAGEREF _Toc221620755 \h </w:instrText>
            </w:r>
            <w:r>
              <w:rPr>
                <w:noProof/>
                <w:webHidden/>
              </w:rPr>
            </w:r>
            <w:r>
              <w:rPr>
                <w:noProof/>
                <w:webHidden/>
              </w:rPr>
              <w:fldChar w:fldCharType="separate"/>
            </w:r>
            <w:r>
              <w:rPr>
                <w:noProof/>
                <w:webHidden/>
              </w:rPr>
              <w:t>21</w:t>
            </w:r>
            <w:r>
              <w:rPr>
                <w:noProof/>
                <w:webHidden/>
              </w:rPr>
              <w:fldChar w:fldCharType="end"/>
            </w:r>
          </w:hyperlink>
        </w:p>
        <w:p w14:paraId="7937581F" w14:textId="24F2BDC3" w:rsidR="00CA2579" w:rsidRDefault="00CA2579">
          <w:pPr>
            <w:pStyle w:val="TOC3"/>
            <w:tabs>
              <w:tab w:val="right" w:leader="dot" w:pos="10790"/>
            </w:tabs>
            <w:rPr>
              <w:rFonts w:eastAsiaTheme="minorEastAsia"/>
              <w:noProof/>
              <w:sz w:val="24"/>
              <w:szCs w:val="24"/>
            </w:rPr>
          </w:pPr>
          <w:hyperlink w:anchor="_Toc221620756" w:history="1">
            <w:r w:rsidRPr="00B8669B">
              <w:rPr>
                <w:rStyle w:val="Hyperlink"/>
                <w:noProof/>
              </w:rPr>
              <w:t>Limitations</w:t>
            </w:r>
            <w:r>
              <w:rPr>
                <w:noProof/>
                <w:webHidden/>
              </w:rPr>
              <w:tab/>
            </w:r>
            <w:r>
              <w:rPr>
                <w:noProof/>
                <w:webHidden/>
              </w:rPr>
              <w:fldChar w:fldCharType="begin"/>
            </w:r>
            <w:r>
              <w:rPr>
                <w:noProof/>
                <w:webHidden/>
              </w:rPr>
              <w:instrText xml:space="preserve"> PAGEREF _Toc221620756 \h </w:instrText>
            </w:r>
            <w:r>
              <w:rPr>
                <w:noProof/>
                <w:webHidden/>
              </w:rPr>
            </w:r>
            <w:r>
              <w:rPr>
                <w:noProof/>
                <w:webHidden/>
              </w:rPr>
              <w:fldChar w:fldCharType="separate"/>
            </w:r>
            <w:r>
              <w:rPr>
                <w:noProof/>
                <w:webHidden/>
              </w:rPr>
              <w:t>26</w:t>
            </w:r>
            <w:r>
              <w:rPr>
                <w:noProof/>
                <w:webHidden/>
              </w:rPr>
              <w:fldChar w:fldCharType="end"/>
            </w:r>
          </w:hyperlink>
        </w:p>
        <w:p w14:paraId="5B3C9765" w14:textId="267AB0E2" w:rsidR="00CA2579" w:rsidRDefault="00CA2579" w:rsidP="00CA2579">
          <w:pPr>
            <w:pStyle w:val="TOC2"/>
            <w:rPr>
              <w:rFonts w:eastAsiaTheme="minorEastAsia"/>
              <w:noProof/>
              <w:sz w:val="24"/>
              <w:szCs w:val="24"/>
            </w:rPr>
          </w:pPr>
          <w:r>
            <w:rPr>
              <w:rStyle w:val="Hyperlink"/>
              <w:noProof/>
            </w:rPr>
            <w:br/>
          </w:r>
          <w:hyperlink w:anchor="_Toc221620757" w:history="1">
            <w:r w:rsidRPr="00B8669B">
              <w:rPr>
                <w:rStyle w:val="Hyperlink"/>
                <w:noProof/>
              </w:rPr>
              <w:t>Chapter III: Trends Among High Mobility Student Groups</w:t>
            </w:r>
            <w:r>
              <w:rPr>
                <w:noProof/>
                <w:webHidden/>
              </w:rPr>
              <w:tab/>
            </w:r>
            <w:r>
              <w:rPr>
                <w:noProof/>
                <w:webHidden/>
              </w:rPr>
              <w:fldChar w:fldCharType="begin"/>
            </w:r>
            <w:r>
              <w:rPr>
                <w:noProof/>
                <w:webHidden/>
              </w:rPr>
              <w:instrText xml:space="preserve"> PAGEREF _Toc221620757 \h </w:instrText>
            </w:r>
            <w:r>
              <w:rPr>
                <w:noProof/>
                <w:webHidden/>
              </w:rPr>
            </w:r>
            <w:r>
              <w:rPr>
                <w:noProof/>
                <w:webHidden/>
              </w:rPr>
              <w:fldChar w:fldCharType="separate"/>
            </w:r>
            <w:r>
              <w:rPr>
                <w:noProof/>
                <w:webHidden/>
              </w:rPr>
              <w:t>28</w:t>
            </w:r>
            <w:r>
              <w:rPr>
                <w:noProof/>
                <w:webHidden/>
              </w:rPr>
              <w:fldChar w:fldCharType="end"/>
            </w:r>
          </w:hyperlink>
        </w:p>
        <w:p w14:paraId="3E88DA87" w14:textId="5118B8CD" w:rsidR="00CA2579" w:rsidRDefault="00CA2579">
          <w:pPr>
            <w:pStyle w:val="TOC3"/>
            <w:tabs>
              <w:tab w:val="right" w:leader="dot" w:pos="10790"/>
            </w:tabs>
            <w:rPr>
              <w:rFonts w:eastAsiaTheme="minorEastAsia"/>
              <w:noProof/>
              <w:sz w:val="24"/>
              <w:szCs w:val="24"/>
            </w:rPr>
          </w:pPr>
          <w:hyperlink w:anchor="_Toc221620758" w:history="1">
            <w:r w:rsidRPr="00B8669B">
              <w:rPr>
                <w:rStyle w:val="Hyperlink"/>
                <w:noProof/>
              </w:rPr>
              <w:t>Chapter Organization and Contents</w:t>
            </w:r>
            <w:r>
              <w:rPr>
                <w:noProof/>
                <w:webHidden/>
              </w:rPr>
              <w:tab/>
            </w:r>
            <w:r>
              <w:rPr>
                <w:noProof/>
                <w:webHidden/>
              </w:rPr>
              <w:fldChar w:fldCharType="begin"/>
            </w:r>
            <w:r>
              <w:rPr>
                <w:noProof/>
                <w:webHidden/>
              </w:rPr>
              <w:instrText xml:space="preserve"> PAGEREF _Toc221620758 \h </w:instrText>
            </w:r>
            <w:r>
              <w:rPr>
                <w:noProof/>
                <w:webHidden/>
              </w:rPr>
            </w:r>
            <w:r>
              <w:rPr>
                <w:noProof/>
                <w:webHidden/>
              </w:rPr>
              <w:fldChar w:fldCharType="separate"/>
            </w:r>
            <w:r>
              <w:rPr>
                <w:noProof/>
                <w:webHidden/>
              </w:rPr>
              <w:t>28</w:t>
            </w:r>
            <w:r>
              <w:rPr>
                <w:noProof/>
                <w:webHidden/>
              </w:rPr>
              <w:fldChar w:fldCharType="end"/>
            </w:r>
          </w:hyperlink>
        </w:p>
        <w:p w14:paraId="233448E8" w14:textId="2615AE05" w:rsidR="00CA2579" w:rsidRDefault="00CA2579">
          <w:pPr>
            <w:pStyle w:val="TOC3"/>
            <w:tabs>
              <w:tab w:val="right" w:leader="dot" w:pos="10790"/>
            </w:tabs>
            <w:rPr>
              <w:rFonts w:eastAsiaTheme="minorEastAsia"/>
              <w:noProof/>
              <w:sz w:val="24"/>
              <w:szCs w:val="24"/>
            </w:rPr>
          </w:pPr>
          <w:hyperlink w:anchor="_Toc221620759" w:history="1">
            <w:r w:rsidRPr="00B8669B">
              <w:rPr>
                <w:rStyle w:val="Hyperlink"/>
                <w:noProof/>
              </w:rPr>
              <w:t>Key Findings: Trends in the Number of High Mobility Students</w:t>
            </w:r>
            <w:r>
              <w:rPr>
                <w:noProof/>
                <w:webHidden/>
              </w:rPr>
              <w:tab/>
            </w:r>
            <w:r>
              <w:rPr>
                <w:noProof/>
                <w:webHidden/>
              </w:rPr>
              <w:fldChar w:fldCharType="begin"/>
            </w:r>
            <w:r>
              <w:rPr>
                <w:noProof/>
                <w:webHidden/>
              </w:rPr>
              <w:instrText xml:space="preserve"> PAGEREF _Toc221620759 \h </w:instrText>
            </w:r>
            <w:r>
              <w:rPr>
                <w:noProof/>
                <w:webHidden/>
              </w:rPr>
            </w:r>
            <w:r>
              <w:rPr>
                <w:noProof/>
                <w:webHidden/>
              </w:rPr>
              <w:fldChar w:fldCharType="separate"/>
            </w:r>
            <w:r>
              <w:rPr>
                <w:noProof/>
                <w:webHidden/>
              </w:rPr>
              <w:t>29</w:t>
            </w:r>
            <w:r>
              <w:rPr>
                <w:noProof/>
                <w:webHidden/>
              </w:rPr>
              <w:fldChar w:fldCharType="end"/>
            </w:r>
          </w:hyperlink>
        </w:p>
        <w:p w14:paraId="27DDBA49" w14:textId="2CBE636C" w:rsidR="00CA2579" w:rsidRDefault="00CA2579">
          <w:pPr>
            <w:pStyle w:val="TOC3"/>
            <w:tabs>
              <w:tab w:val="right" w:leader="dot" w:pos="10790"/>
            </w:tabs>
            <w:rPr>
              <w:rFonts w:eastAsiaTheme="minorEastAsia"/>
              <w:noProof/>
              <w:sz w:val="24"/>
              <w:szCs w:val="24"/>
            </w:rPr>
          </w:pPr>
          <w:hyperlink w:anchor="_Toc221620760" w:history="1">
            <w:r w:rsidRPr="00B8669B">
              <w:rPr>
                <w:rStyle w:val="Hyperlink"/>
                <w:noProof/>
              </w:rPr>
              <w:t>Historical and Emerging Trends Among Students Experiencing Homelessness</w:t>
            </w:r>
            <w:r>
              <w:rPr>
                <w:noProof/>
                <w:webHidden/>
              </w:rPr>
              <w:tab/>
            </w:r>
            <w:r>
              <w:rPr>
                <w:noProof/>
                <w:webHidden/>
              </w:rPr>
              <w:fldChar w:fldCharType="begin"/>
            </w:r>
            <w:r>
              <w:rPr>
                <w:noProof/>
                <w:webHidden/>
              </w:rPr>
              <w:instrText xml:space="preserve"> PAGEREF _Toc221620760 \h </w:instrText>
            </w:r>
            <w:r>
              <w:rPr>
                <w:noProof/>
                <w:webHidden/>
              </w:rPr>
            </w:r>
            <w:r>
              <w:rPr>
                <w:noProof/>
                <w:webHidden/>
              </w:rPr>
              <w:fldChar w:fldCharType="separate"/>
            </w:r>
            <w:r>
              <w:rPr>
                <w:noProof/>
                <w:webHidden/>
              </w:rPr>
              <w:t>30</w:t>
            </w:r>
            <w:r>
              <w:rPr>
                <w:noProof/>
                <w:webHidden/>
              </w:rPr>
              <w:fldChar w:fldCharType="end"/>
            </w:r>
          </w:hyperlink>
        </w:p>
        <w:p w14:paraId="0040395F" w14:textId="4FD29E1A" w:rsidR="00CA2579" w:rsidRDefault="00CA2579">
          <w:pPr>
            <w:pStyle w:val="TOC3"/>
            <w:tabs>
              <w:tab w:val="right" w:leader="dot" w:pos="10790"/>
            </w:tabs>
            <w:rPr>
              <w:rFonts w:eastAsiaTheme="minorEastAsia"/>
              <w:noProof/>
              <w:sz w:val="24"/>
              <w:szCs w:val="24"/>
            </w:rPr>
          </w:pPr>
          <w:hyperlink w:anchor="_Toc221620761" w:history="1">
            <w:r w:rsidRPr="00B8669B">
              <w:rPr>
                <w:rStyle w:val="Hyperlink"/>
                <w:noProof/>
              </w:rPr>
              <w:t>Historical Trends Among Students in Foster Care, Students in Migrant Worker Families, and Students in Military Families</w:t>
            </w:r>
            <w:r>
              <w:rPr>
                <w:noProof/>
                <w:webHidden/>
              </w:rPr>
              <w:tab/>
            </w:r>
            <w:r>
              <w:rPr>
                <w:noProof/>
                <w:webHidden/>
              </w:rPr>
              <w:fldChar w:fldCharType="begin"/>
            </w:r>
            <w:r>
              <w:rPr>
                <w:noProof/>
                <w:webHidden/>
              </w:rPr>
              <w:instrText xml:space="preserve"> PAGEREF _Toc221620761 \h </w:instrText>
            </w:r>
            <w:r>
              <w:rPr>
                <w:noProof/>
                <w:webHidden/>
              </w:rPr>
            </w:r>
            <w:r>
              <w:rPr>
                <w:noProof/>
                <w:webHidden/>
              </w:rPr>
              <w:fldChar w:fldCharType="separate"/>
            </w:r>
            <w:r>
              <w:rPr>
                <w:noProof/>
                <w:webHidden/>
              </w:rPr>
              <w:t>37</w:t>
            </w:r>
            <w:r>
              <w:rPr>
                <w:noProof/>
                <w:webHidden/>
              </w:rPr>
              <w:fldChar w:fldCharType="end"/>
            </w:r>
          </w:hyperlink>
        </w:p>
        <w:p w14:paraId="3AE5A37D" w14:textId="4BE08ACB" w:rsidR="00CA2579" w:rsidRDefault="00CA2579" w:rsidP="00CA2579">
          <w:pPr>
            <w:pStyle w:val="TOC2"/>
            <w:rPr>
              <w:rFonts w:eastAsiaTheme="minorEastAsia"/>
              <w:noProof/>
              <w:sz w:val="24"/>
              <w:szCs w:val="24"/>
            </w:rPr>
          </w:pPr>
          <w:r>
            <w:rPr>
              <w:rStyle w:val="Hyperlink"/>
              <w:noProof/>
            </w:rPr>
            <w:br/>
          </w:r>
          <w:hyperlink w:anchor="_Toc221620762" w:history="1">
            <w:r w:rsidRPr="00B8669B">
              <w:rPr>
                <w:rStyle w:val="Hyperlink"/>
                <w:noProof/>
              </w:rPr>
              <w:t>Chapter IV: Characteristics, Risk Factors, and Educational Stability of High Mobility Student Groups</w:t>
            </w:r>
            <w:r>
              <w:rPr>
                <w:noProof/>
                <w:webHidden/>
              </w:rPr>
              <w:tab/>
            </w:r>
            <w:r>
              <w:rPr>
                <w:noProof/>
                <w:webHidden/>
              </w:rPr>
              <w:fldChar w:fldCharType="begin"/>
            </w:r>
            <w:r>
              <w:rPr>
                <w:noProof/>
                <w:webHidden/>
              </w:rPr>
              <w:instrText xml:space="preserve"> PAGEREF _Toc221620762 \h </w:instrText>
            </w:r>
            <w:r>
              <w:rPr>
                <w:noProof/>
                <w:webHidden/>
              </w:rPr>
            </w:r>
            <w:r>
              <w:rPr>
                <w:noProof/>
                <w:webHidden/>
              </w:rPr>
              <w:fldChar w:fldCharType="separate"/>
            </w:r>
            <w:r>
              <w:rPr>
                <w:noProof/>
                <w:webHidden/>
              </w:rPr>
              <w:t>40</w:t>
            </w:r>
            <w:r>
              <w:rPr>
                <w:noProof/>
                <w:webHidden/>
              </w:rPr>
              <w:fldChar w:fldCharType="end"/>
            </w:r>
          </w:hyperlink>
        </w:p>
        <w:p w14:paraId="16BDD22C" w14:textId="118783BA" w:rsidR="00CA2579" w:rsidRDefault="00CA2579">
          <w:pPr>
            <w:pStyle w:val="TOC3"/>
            <w:tabs>
              <w:tab w:val="right" w:leader="dot" w:pos="10790"/>
            </w:tabs>
            <w:rPr>
              <w:rFonts w:eastAsiaTheme="minorEastAsia"/>
              <w:noProof/>
              <w:sz w:val="24"/>
              <w:szCs w:val="24"/>
            </w:rPr>
          </w:pPr>
          <w:hyperlink w:anchor="_Toc221620763" w:history="1">
            <w:r w:rsidRPr="00B8669B">
              <w:rPr>
                <w:rStyle w:val="Hyperlink"/>
                <w:noProof/>
              </w:rPr>
              <w:t>Chapter Organization and Contents</w:t>
            </w:r>
            <w:r>
              <w:rPr>
                <w:noProof/>
                <w:webHidden/>
              </w:rPr>
              <w:tab/>
            </w:r>
            <w:r>
              <w:rPr>
                <w:noProof/>
                <w:webHidden/>
              </w:rPr>
              <w:fldChar w:fldCharType="begin"/>
            </w:r>
            <w:r>
              <w:rPr>
                <w:noProof/>
                <w:webHidden/>
              </w:rPr>
              <w:instrText xml:space="preserve"> PAGEREF _Toc221620763 \h </w:instrText>
            </w:r>
            <w:r>
              <w:rPr>
                <w:noProof/>
                <w:webHidden/>
              </w:rPr>
            </w:r>
            <w:r>
              <w:rPr>
                <w:noProof/>
                <w:webHidden/>
              </w:rPr>
              <w:fldChar w:fldCharType="separate"/>
            </w:r>
            <w:r>
              <w:rPr>
                <w:noProof/>
                <w:webHidden/>
              </w:rPr>
              <w:t>40</w:t>
            </w:r>
            <w:r>
              <w:rPr>
                <w:noProof/>
                <w:webHidden/>
              </w:rPr>
              <w:fldChar w:fldCharType="end"/>
            </w:r>
          </w:hyperlink>
        </w:p>
        <w:p w14:paraId="0B34A918" w14:textId="09A40C94" w:rsidR="00CA2579" w:rsidRDefault="00CA2579">
          <w:pPr>
            <w:pStyle w:val="TOC3"/>
            <w:tabs>
              <w:tab w:val="right" w:leader="dot" w:pos="10790"/>
            </w:tabs>
            <w:rPr>
              <w:rFonts w:eastAsiaTheme="minorEastAsia"/>
              <w:noProof/>
              <w:sz w:val="24"/>
              <w:szCs w:val="24"/>
            </w:rPr>
          </w:pPr>
          <w:hyperlink w:anchor="_Toc221620764" w:history="1">
            <w:r w:rsidRPr="00B8669B">
              <w:rPr>
                <w:rStyle w:val="Hyperlink"/>
                <w:noProof/>
              </w:rPr>
              <w:t>Key Findings: Characteristics, Risk Factors, and Educational Stability</w:t>
            </w:r>
            <w:r>
              <w:rPr>
                <w:noProof/>
                <w:webHidden/>
              </w:rPr>
              <w:tab/>
            </w:r>
            <w:r>
              <w:rPr>
                <w:noProof/>
                <w:webHidden/>
              </w:rPr>
              <w:fldChar w:fldCharType="begin"/>
            </w:r>
            <w:r>
              <w:rPr>
                <w:noProof/>
                <w:webHidden/>
              </w:rPr>
              <w:instrText xml:space="preserve"> PAGEREF _Toc221620764 \h </w:instrText>
            </w:r>
            <w:r>
              <w:rPr>
                <w:noProof/>
                <w:webHidden/>
              </w:rPr>
            </w:r>
            <w:r>
              <w:rPr>
                <w:noProof/>
                <w:webHidden/>
              </w:rPr>
              <w:fldChar w:fldCharType="separate"/>
            </w:r>
            <w:r>
              <w:rPr>
                <w:noProof/>
                <w:webHidden/>
              </w:rPr>
              <w:t>41</w:t>
            </w:r>
            <w:r>
              <w:rPr>
                <w:noProof/>
                <w:webHidden/>
              </w:rPr>
              <w:fldChar w:fldCharType="end"/>
            </w:r>
          </w:hyperlink>
        </w:p>
        <w:p w14:paraId="7E47BFA7" w14:textId="492A0A2A" w:rsidR="00CA2579" w:rsidRDefault="00CA2579">
          <w:pPr>
            <w:pStyle w:val="TOC3"/>
            <w:tabs>
              <w:tab w:val="right" w:leader="dot" w:pos="10790"/>
            </w:tabs>
            <w:rPr>
              <w:rFonts w:eastAsiaTheme="minorEastAsia"/>
              <w:noProof/>
              <w:sz w:val="24"/>
              <w:szCs w:val="24"/>
            </w:rPr>
          </w:pPr>
          <w:hyperlink w:anchor="_Toc221620765" w:history="1">
            <w:r w:rsidRPr="00B8669B">
              <w:rPr>
                <w:rStyle w:val="Hyperlink"/>
                <w:noProof/>
              </w:rPr>
              <w:t>Characteristics</w:t>
            </w:r>
            <w:r>
              <w:rPr>
                <w:noProof/>
                <w:webHidden/>
              </w:rPr>
              <w:tab/>
            </w:r>
            <w:r>
              <w:rPr>
                <w:noProof/>
                <w:webHidden/>
              </w:rPr>
              <w:fldChar w:fldCharType="begin"/>
            </w:r>
            <w:r>
              <w:rPr>
                <w:noProof/>
                <w:webHidden/>
              </w:rPr>
              <w:instrText xml:space="preserve"> PAGEREF _Toc221620765 \h </w:instrText>
            </w:r>
            <w:r>
              <w:rPr>
                <w:noProof/>
                <w:webHidden/>
              </w:rPr>
            </w:r>
            <w:r>
              <w:rPr>
                <w:noProof/>
                <w:webHidden/>
              </w:rPr>
              <w:fldChar w:fldCharType="separate"/>
            </w:r>
            <w:r>
              <w:rPr>
                <w:noProof/>
                <w:webHidden/>
              </w:rPr>
              <w:t>42</w:t>
            </w:r>
            <w:r>
              <w:rPr>
                <w:noProof/>
                <w:webHidden/>
              </w:rPr>
              <w:fldChar w:fldCharType="end"/>
            </w:r>
          </w:hyperlink>
        </w:p>
        <w:p w14:paraId="219063E1" w14:textId="3D00380F" w:rsidR="00CA2579" w:rsidRDefault="00CA2579">
          <w:pPr>
            <w:pStyle w:val="TOC3"/>
            <w:tabs>
              <w:tab w:val="right" w:leader="dot" w:pos="10790"/>
            </w:tabs>
            <w:rPr>
              <w:rFonts w:eastAsiaTheme="minorEastAsia"/>
              <w:noProof/>
              <w:sz w:val="24"/>
              <w:szCs w:val="24"/>
            </w:rPr>
          </w:pPr>
          <w:hyperlink w:anchor="_Toc221620766" w:history="1">
            <w:r w:rsidRPr="00B8669B">
              <w:rPr>
                <w:rStyle w:val="Hyperlink"/>
                <w:noProof/>
              </w:rPr>
              <w:t>Risk Factors</w:t>
            </w:r>
            <w:r>
              <w:rPr>
                <w:noProof/>
                <w:webHidden/>
              </w:rPr>
              <w:tab/>
            </w:r>
            <w:r>
              <w:rPr>
                <w:noProof/>
                <w:webHidden/>
              </w:rPr>
              <w:fldChar w:fldCharType="begin"/>
            </w:r>
            <w:r>
              <w:rPr>
                <w:noProof/>
                <w:webHidden/>
              </w:rPr>
              <w:instrText xml:space="preserve"> PAGEREF _Toc221620766 \h </w:instrText>
            </w:r>
            <w:r>
              <w:rPr>
                <w:noProof/>
                <w:webHidden/>
              </w:rPr>
            </w:r>
            <w:r>
              <w:rPr>
                <w:noProof/>
                <w:webHidden/>
              </w:rPr>
              <w:fldChar w:fldCharType="separate"/>
            </w:r>
            <w:r>
              <w:rPr>
                <w:noProof/>
                <w:webHidden/>
              </w:rPr>
              <w:t>49</w:t>
            </w:r>
            <w:r>
              <w:rPr>
                <w:noProof/>
                <w:webHidden/>
              </w:rPr>
              <w:fldChar w:fldCharType="end"/>
            </w:r>
          </w:hyperlink>
        </w:p>
        <w:p w14:paraId="3B546C1B" w14:textId="05C7DECC" w:rsidR="00CA2579" w:rsidRDefault="00CA2579">
          <w:pPr>
            <w:pStyle w:val="TOC3"/>
            <w:tabs>
              <w:tab w:val="right" w:leader="dot" w:pos="10790"/>
            </w:tabs>
            <w:rPr>
              <w:rFonts w:eastAsiaTheme="minorEastAsia"/>
              <w:noProof/>
              <w:sz w:val="24"/>
              <w:szCs w:val="24"/>
            </w:rPr>
          </w:pPr>
          <w:hyperlink w:anchor="_Toc221620767" w:history="1">
            <w:r w:rsidRPr="00B8669B">
              <w:rPr>
                <w:rStyle w:val="Hyperlink"/>
                <w:noProof/>
              </w:rPr>
              <w:t>Educational Stability</w:t>
            </w:r>
            <w:r>
              <w:rPr>
                <w:noProof/>
                <w:webHidden/>
              </w:rPr>
              <w:tab/>
            </w:r>
            <w:r>
              <w:rPr>
                <w:noProof/>
                <w:webHidden/>
              </w:rPr>
              <w:fldChar w:fldCharType="begin"/>
            </w:r>
            <w:r>
              <w:rPr>
                <w:noProof/>
                <w:webHidden/>
              </w:rPr>
              <w:instrText xml:space="preserve"> PAGEREF _Toc221620767 \h </w:instrText>
            </w:r>
            <w:r>
              <w:rPr>
                <w:noProof/>
                <w:webHidden/>
              </w:rPr>
            </w:r>
            <w:r>
              <w:rPr>
                <w:noProof/>
                <w:webHidden/>
              </w:rPr>
              <w:fldChar w:fldCharType="separate"/>
            </w:r>
            <w:r>
              <w:rPr>
                <w:noProof/>
                <w:webHidden/>
              </w:rPr>
              <w:t>52</w:t>
            </w:r>
            <w:r>
              <w:rPr>
                <w:noProof/>
                <w:webHidden/>
              </w:rPr>
              <w:fldChar w:fldCharType="end"/>
            </w:r>
          </w:hyperlink>
        </w:p>
        <w:p w14:paraId="30C41895" w14:textId="216565BC" w:rsidR="00CA2579" w:rsidRDefault="00CA2579" w:rsidP="00CA2579">
          <w:pPr>
            <w:pStyle w:val="TOC2"/>
            <w:rPr>
              <w:rFonts w:eastAsiaTheme="minorEastAsia"/>
              <w:noProof/>
              <w:sz w:val="24"/>
              <w:szCs w:val="24"/>
            </w:rPr>
          </w:pPr>
          <w:hyperlink w:anchor="_Toc221620768" w:history="1">
            <w:r w:rsidRPr="00B8669B">
              <w:rPr>
                <w:rStyle w:val="Hyperlink"/>
                <w:noProof/>
              </w:rPr>
              <w:t>Chapter V: Academic Outcomes</w:t>
            </w:r>
            <w:r>
              <w:rPr>
                <w:noProof/>
                <w:webHidden/>
              </w:rPr>
              <w:tab/>
            </w:r>
            <w:r>
              <w:rPr>
                <w:noProof/>
                <w:webHidden/>
              </w:rPr>
              <w:fldChar w:fldCharType="begin"/>
            </w:r>
            <w:r>
              <w:rPr>
                <w:noProof/>
                <w:webHidden/>
              </w:rPr>
              <w:instrText xml:space="preserve"> PAGEREF _Toc221620768 \h </w:instrText>
            </w:r>
            <w:r>
              <w:rPr>
                <w:noProof/>
                <w:webHidden/>
              </w:rPr>
            </w:r>
            <w:r>
              <w:rPr>
                <w:noProof/>
                <w:webHidden/>
              </w:rPr>
              <w:fldChar w:fldCharType="separate"/>
            </w:r>
            <w:r>
              <w:rPr>
                <w:noProof/>
                <w:webHidden/>
              </w:rPr>
              <w:t>57</w:t>
            </w:r>
            <w:r>
              <w:rPr>
                <w:noProof/>
                <w:webHidden/>
              </w:rPr>
              <w:fldChar w:fldCharType="end"/>
            </w:r>
          </w:hyperlink>
        </w:p>
        <w:p w14:paraId="6DEFDE9F" w14:textId="7C082E0B" w:rsidR="00CA2579" w:rsidRDefault="00CA2579">
          <w:pPr>
            <w:pStyle w:val="TOC3"/>
            <w:tabs>
              <w:tab w:val="right" w:leader="dot" w:pos="10790"/>
            </w:tabs>
            <w:rPr>
              <w:rFonts w:eastAsiaTheme="minorEastAsia"/>
              <w:noProof/>
              <w:sz w:val="24"/>
              <w:szCs w:val="24"/>
            </w:rPr>
          </w:pPr>
          <w:hyperlink w:anchor="_Toc221620769" w:history="1">
            <w:r w:rsidRPr="00B8669B">
              <w:rPr>
                <w:rStyle w:val="Hyperlink"/>
                <w:noProof/>
              </w:rPr>
              <w:t>Chapter Organization and Contents</w:t>
            </w:r>
            <w:r>
              <w:rPr>
                <w:noProof/>
                <w:webHidden/>
              </w:rPr>
              <w:tab/>
            </w:r>
            <w:r>
              <w:rPr>
                <w:noProof/>
                <w:webHidden/>
              </w:rPr>
              <w:fldChar w:fldCharType="begin"/>
            </w:r>
            <w:r>
              <w:rPr>
                <w:noProof/>
                <w:webHidden/>
              </w:rPr>
              <w:instrText xml:space="preserve"> PAGEREF _Toc221620769 \h </w:instrText>
            </w:r>
            <w:r>
              <w:rPr>
                <w:noProof/>
                <w:webHidden/>
              </w:rPr>
            </w:r>
            <w:r>
              <w:rPr>
                <w:noProof/>
                <w:webHidden/>
              </w:rPr>
              <w:fldChar w:fldCharType="separate"/>
            </w:r>
            <w:r>
              <w:rPr>
                <w:noProof/>
                <w:webHidden/>
              </w:rPr>
              <w:t>57</w:t>
            </w:r>
            <w:r>
              <w:rPr>
                <w:noProof/>
                <w:webHidden/>
              </w:rPr>
              <w:fldChar w:fldCharType="end"/>
            </w:r>
          </w:hyperlink>
        </w:p>
        <w:p w14:paraId="263C7971" w14:textId="59253104" w:rsidR="00CA2579" w:rsidRDefault="00CA2579">
          <w:pPr>
            <w:pStyle w:val="TOC3"/>
            <w:tabs>
              <w:tab w:val="right" w:leader="dot" w:pos="10790"/>
            </w:tabs>
            <w:rPr>
              <w:rFonts w:eastAsiaTheme="minorEastAsia"/>
              <w:noProof/>
              <w:sz w:val="24"/>
              <w:szCs w:val="24"/>
            </w:rPr>
          </w:pPr>
          <w:hyperlink w:anchor="_Toc221620770" w:history="1">
            <w:r w:rsidRPr="00B8669B">
              <w:rPr>
                <w:rStyle w:val="Hyperlink"/>
                <w:noProof/>
              </w:rPr>
              <w:t>Key Findings: Academic Outcomes</w:t>
            </w:r>
            <w:r>
              <w:rPr>
                <w:noProof/>
                <w:webHidden/>
              </w:rPr>
              <w:tab/>
            </w:r>
            <w:r>
              <w:rPr>
                <w:noProof/>
                <w:webHidden/>
              </w:rPr>
              <w:fldChar w:fldCharType="begin"/>
            </w:r>
            <w:r>
              <w:rPr>
                <w:noProof/>
                <w:webHidden/>
              </w:rPr>
              <w:instrText xml:space="preserve"> PAGEREF _Toc221620770 \h </w:instrText>
            </w:r>
            <w:r>
              <w:rPr>
                <w:noProof/>
                <w:webHidden/>
              </w:rPr>
            </w:r>
            <w:r>
              <w:rPr>
                <w:noProof/>
                <w:webHidden/>
              </w:rPr>
              <w:fldChar w:fldCharType="separate"/>
            </w:r>
            <w:r>
              <w:rPr>
                <w:noProof/>
                <w:webHidden/>
              </w:rPr>
              <w:t>58</w:t>
            </w:r>
            <w:r>
              <w:rPr>
                <w:noProof/>
                <w:webHidden/>
              </w:rPr>
              <w:fldChar w:fldCharType="end"/>
            </w:r>
          </w:hyperlink>
        </w:p>
        <w:p w14:paraId="790BAB4E" w14:textId="72D1935E" w:rsidR="00CA2579" w:rsidRDefault="00CA2579">
          <w:pPr>
            <w:pStyle w:val="TOC3"/>
            <w:tabs>
              <w:tab w:val="right" w:leader="dot" w:pos="10790"/>
            </w:tabs>
            <w:rPr>
              <w:rFonts w:eastAsiaTheme="minorEastAsia"/>
              <w:noProof/>
              <w:sz w:val="24"/>
              <w:szCs w:val="24"/>
            </w:rPr>
          </w:pPr>
          <w:hyperlink w:anchor="_Toc221620771" w:history="1">
            <w:r w:rsidRPr="00B8669B">
              <w:rPr>
                <w:rStyle w:val="Hyperlink"/>
                <w:noProof/>
              </w:rPr>
              <w:t>Academic Outcomes: Comparison of High Mobility and Non-Mobile Students</w:t>
            </w:r>
            <w:r>
              <w:rPr>
                <w:noProof/>
                <w:webHidden/>
              </w:rPr>
              <w:tab/>
            </w:r>
            <w:r>
              <w:rPr>
                <w:noProof/>
                <w:webHidden/>
              </w:rPr>
              <w:fldChar w:fldCharType="begin"/>
            </w:r>
            <w:r>
              <w:rPr>
                <w:noProof/>
                <w:webHidden/>
              </w:rPr>
              <w:instrText xml:space="preserve"> PAGEREF _Toc221620771 \h </w:instrText>
            </w:r>
            <w:r>
              <w:rPr>
                <w:noProof/>
                <w:webHidden/>
              </w:rPr>
            </w:r>
            <w:r>
              <w:rPr>
                <w:noProof/>
                <w:webHidden/>
              </w:rPr>
              <w:fldChar w:fldCharType="separate"/>
            </w:r>
            <w:r>
              <w:rPr>
                <w:noProof/>
                <w:webHidden/>
              </w:rPr>
              <w:t>60</w:t>
            </w:r>
            <w:r>
              <w:rPr>
                <w:noProof/>
                <w:webHidden/>
              </w:rPr>
              <w:fldChar w:fldCharType="end"/>
            </w:r>
          </w:hyperlink>
        </w:p>
        <w:p w14:paraId="4FB7C592" w14:textId="06E6E756" w:rsidR="00CA2579" w:rsidRDefault="00CA2579">
          <w:pPr>
            <w:pStyle w:val="TOC3"/>
            <w:tabs>
              <w:tab w:val="right" w:leader="dot" w:pos="10790"/>
            </w:tabs>
            <w:rPr>
              <w:rFonts w:eastAsiaTheme="minorEastAsia"/>
              <w:noProof/>
              <w:sz w:val="24"/>
              <w:szCs w:val="24"/>
            </w:rPr>
          </w:pPr>
          <w:hyperlink w:anchor="_Toc221620772" w:history="1">
            <w:r w:rsidRPr="00B8669B">
              <w:rPr>
                <w:rStyle w:val="Hyperlink"/>
                <w:noProof/>
              </w:rPr>
              <w:t>Academic Outcomes: Quasi-Experimental Design (QED) Analysis</w:t>
            </w:r>
            <w:r>
              <w:rPr>
                <w:noProof/>
                <w:webHidden/>
              </w:rPr>
              <w:tab/>
            </w:r>
            <w:r>
              <w:rPr>
                <w:noProof/>
                <w:webHidden/>
              </w:rPr>
              <w:fldChar w:fldCharType="begin"/>
            </w:r>
            <w:r>
              <w:rPr>
                <w:noProof/>
                <w:webHidden/>
              </w:rPr>
              <w:instrText xml:space="preserve"> PAGEREF _Toc221620772 \h </w:instrText>
            </w:r>
            <w:r>
              <w:rPr>
                <w:noProof/>
                <w:webHidden/>
              </w:rPr>
            </w:r>
            <w:r>
              <w:rPr>
                <w:noProof/>
                <w:webHidden/>
              </w:rPr>
              <w:fldChar w:fldCharType="separate"/>
            </w:r>
            <w:r>
              <w:rPr>
                <w:noProof/>
                <w:webHidden/>
              </w:rPr>
              <w:t>73</w:t>
            </w:r>
            <w:r>
              <w:rPr>
                <w:noProof/>
                <w:webHidden/>
              </w:rPr>
              <w:fldChar w:fldCharType="end"/>
            </w:r>
          </w:hyperlink>
        </w:p>
        <w:p w14:paraId="58236427" w14:textId="7CB67FB4" w:rsidR="00CA2579" w:rsidRDefault="00CA2579">
          <w:pPr>
            <w:pStyle w:val="TOC3"/>
            <w:tabs>
              <w:tab w:val="right" w:leader="dot" w:pos="10790"/>
            </w:tabs>
            <w:rPr>
              <w:rFonts w:eastAsiaTheme="minorEastAsia"/>
              <w:noProof/>
              <w:sz w:val="24"/>
              <w:szCs w:val="24"/>
            </w:rPr>
          </w:pPr>
          <w:hyperlink w:anchor="_Toc221620773" w:history="1">
            <w:r w:rsidRPr="00B8669B">
              <w:rPr>
                <w:rStyle w:val="Hyperlink"/>
                <w:noProof/>
              </w:rPr>
              <w:t>Academic Outcomes: Descriptive Comparisons of Homeless and Non-Mobile Students</w:t>
            </w:r>
            <w:r>
              <w:rPr>
                <w:noProof/>
                <w:webHidden/>
              </w:rPr>
              <w:tab/>
            </w:r>
            <w:r>
              <w:rPr>
                <w:noProof/>
                <w:webHidden/>
              </w:rPr>
              <w:fldChar w:fldCharType="begin"/>
            </w:r>
            <w:r>
              <w:rPr>
                <w:noProof/>
                <w:webHidden/>
              </w:rPr>
              <w:instrText xml:space="preserve"> PAGEREF _Toc221620773 \h </w:instrText>
            </w:r>
            <w:r>
              <w:rPr>
                <w:noProof/>
                <w:webHidden/>
              </w:rPr>
            </w:r>
            <w:r>
              <w:rPr>
                <w:noProof/>
                <w:webHidden/>
              </w:rPr>
              <w:fldChar w:fldCharType="separate"/>
            </w:r>
            <w:r>
              <w:rPr>
                <w:noProof/>
                <w:webHidden/>
              </w:rPr>
              <w:t>75</w:t>
            </w:r>
            <w:r>
              <w:rPr>
                <w:noProof/>
                <w:webHidden/>
              </w:rPr>
              <w:fldChar w:fldCharType="end"/>
            </w:r>
          </w:hyperlink>
        </w:p>
        <w:p w14:paraId="60C61E82" w14:textId="3D376DAF" w:rsidR="00CA2579" w:rsidRDefault="00CA2579" w:rsidP="00CA2579">
          <w:pPr>
            <w:pStyle w:val="TOC2"/>
            <w:rPr>
              <w:rFonts w:eastAsiaTheme="minorEastAsia"/>
              <w:noProof/>
              <w:sz w:val="24"/>
              <w:szCs w:val="24"/>
            </w:rPr>
          </w:pPr>
          <w:r>
            <w:rPr>
              <w:rStyle w:val="Hyperlink"/>
              <w:noProof/>
            </w:rPr>
            <w:br/>
          </w:r>
          <w:hyperlink w:anchor="_Toc221620774" w:history="1">
            <w:r w:rsidRPr="00B8669B">
              <w:rPr>
                <w:rStyle w:val="Hyperlink"/>
                <w:noProof/>
              </w:rPr>
              <w:t>Chapter VI: Qualitative Study Findings</w:t>
            </w:r>
            <w:r>
              <w:rPr>
                <w:noProof/>
                <w:webHidden/>
              </w:rPr>
              <w:tab/>
            </w:r>
            <w:r>
              <w:rPr>
                <w:noProof/>
                <w:webHidden/>
              </w:rPr>
              <w:fldChar w:fldCharType="begin"/>
            </w:r>
            <w:r>
              <w:rPr>
                <w:noProof/>
                <w:webHidden/>
              </w:rPr>
              <w:instrText xml:space="preserve"> PAGEREF _Toc221620774 \h </w:instrText>
            </w:r>
            <w:r>
              <w:rPr>
                <w:noProof/>
                <w:webHidden/>
              </w:rPr>
            </w:r>
            <w:r>
              <w:rPr>
                <w:noProof/>
                <w:webHidden/>
              </w:rPr>
              <w:fldChar w:fldCharType="separate"/>
            </w:r>
            <w:r>
              <w:rPr>
                <w:noProof/>
                <w:webHidden/>
              </w:rPr>
              <w:t>98</w:t>
            </w:r>
            <w:r>
              <w:rPr>
                <w:noProof/>
                <w:webHidden/>
              </w:rPr>
              <w:fldChar w:fldCharType="end"/>
            </w:r>
          </w:hyperlink>
        </w:p>
        <w:p w14:paraId="2B8D421C" w14:textId="16E64D51" w:rsidR="00CA2579" w:rsidRDefault="00CA2579">
          <w:pPr>
            <w:pStyle w:val="TOC3"/>
            <w:tabs>
              <w:tab w:val="right" w:leader="dot" w:pos="10790"/>
            </w:tabs>
            <w:rPr>
              <w:rFonts w:eastAsiaTheme="minorEastAsia"/>
              <w:noProof/>
              <w:sz w:val="24"/>
              <w:szCs w:val="24"/>
            </w:rPr>
          </w:pPr>
          <w:hyperlink w:anchor="_Toc221620775" w:history="1">
            <w:r w:rsidRPr="00B8669B">
              <w:rPr>
                <w:rStyle w:val="Hyperlink"/>
                <w:noProof/>
              </w:rPr>
              <w:t>Chapter Overview</w:t>
            </w:r>
            <w:r>
              <w:rPr>
                <w:noProof/>
                <w:webHidden/>
              </w:rPr>
              <w:tab/>
            </w:r>
            <w:r>
              <w:rPr>
                <w:noProof/>
                <w:webHidden/>
              </w:rPr>
              <w:fldChar w:fldCharType="begin"/>
            </w:r>
            <w:r>
              <w:rPr>
                <w:noProof/>
                <w:webHidden/>
              </w:rPr>
              <w:instrText xml:space="preserve"> PAGEREF _Toc221620775 \h </w:instrText>
            </w:r>
            <w:r>
              <w:rPr>
                <w:noProof/>
                <w:webHidden/>
              </w:rPr>
            </w:r>
            <w:r>
              <w:rPr>
                <w:noProof/>
                <w:webHidden/>
              </w:rPr>
              <w:fldChar w:fldCharType="separate"/>
            </w:r>
            <w:r>
              <w:rPr>
                <w:noProof/>
                <w:webHidden/>
              </w:rPr>
              <w:t>98</w:t>
            </w:r>
            <w:r>
              <w:rPr>
                <w:noProof/>
                <w:webHidden/>
              </w:rPr>
              <w:fldChar w:fldCharType="end"/>
            </w:r>
          </w:hyperlink>
        </w:p>
        <w:p w14:paraId="652E00B0" w14:textId="1BF750CD" w:rsidR="00CA2579" w:rsidRDefault="00CA2579">
          <w:pPr>
            <w:pStyle w:val="TOC3"/>
            <w:tabs>
              <w:tab w:val="right" w:leader="dot" w:pos="10790"/>
            </w:tabs>
            <w:rPr>
              <w:rFonts w:eastAsiaTheme="minorEastAsia"/>
              <w:noProof/>
              <w:sz w:val="24"/>
              <w:szCs w:val="24"/>
            </w:rPr>
          </w:pPr>
          <w:hyperlink w:anchor="_Toc221620776" w:history="1">
            <w:r w:rsidRPr="00B8669B">
              <w:rPr>
                <w:rStyle w:val="Hyperlink"/>
                <w:noProof/>
              </w:rPr>
              <w:t>Organizational Capacity and Challenges to Operationalization</w:t>
            </w:r>
            <w:r>
              <w:rPr>
                <w:noProof/>
                <w:webHidden/>
              </w:rPr>
              <w:tab/>
            </w:r>
            <w:r>
              <w:rPr>
                <w:noProof/>
                <w:webHidden/>
              </w:rPr>
              <w:fldChar w:fldCharType="begin"/>
            </w:r>
            <w:r>
              <w:rPr>
                <w:noProof/>
                <w:webHidden/>
              </w:rPr>
              <w:instrText xml:space="preserve"> PAGEREF _Toc221620776 \h </w:instrText>
            </w:r>
            <w:r>
              <w:rPr>
                <w:noProof/>
                <w:webHidden/>
              </w:rPr>
            </w:r>
            <w:r>
              <w:rPr>
                <w:noProof/>
                <w:webHidden/>
              </w:rPr>
              <w:fldChar w:fldCharType="separate"/>
            </w:r>
            <w:r>
              <w:rPr>
                <w:noProof/>
                <w:webHidden/>
              </w:rPr>
              <w:t>101</w:t>
            </w:r>
            <w:r>
              <w:rPr>
                <w:noProof/>
                <w:webHidden/>
              </w:rPr>
              <w:fldChar w:fldCharType="end"/>
            </w:r>
          </w:hyperlink>
        </w:p>
        <w:p w14:paraId="30DD5BF2" w14:textId="2AB7612E" w:rsidR="00CA2579" w:rsidRDefault="00CA2579">
          <w:pPr>
            <w:pStyle w:val="TOC3"/>
            <w:tabs>
              <w:tab w:val="right" w:leader="dot" w:pos="10790"/>
            </w:tabs>
            <w:rPr>
              <w:rFonts w:eastAsiaTheme="minorEastAsia"/>
              <w:noProof/>
              <w:sz w:val="24"/>
              <w:szCs w:val="24"/>
            </w:rPr>
          </w:pPr>
          <w:hyperlink w:anchor="_Toc221620777" w:history="1">
            <w:r w:rsidRPr="00B8669B">
              <w:rPr>
                <w:rStyle w:val="Hyperlink"/>
                <w:noProof/>
              </w:rPr>
              <w:t>Identifying Students and Families Experiencing Homelessness</w:t>
            </w:r>
            <w:r>
              <w:rPr>
                <w:noProof/>
                <w:webHidden/>
              </w:rPr>
              <w:tab/>
            </w:r>
            <w:r>
              <w:rPr>
                <w:noProof/>
                <w:webHidden/>
              </w:rPr>
              <w:fldChar w:fldCharType="begin"/>
            </w:r>
            <w:r>
              <w:rPr>
                <w:noProof/>
                <w:webHidden/>
              </w:rPr>
              <w:instrText xml:space="preserve"> PAGEREF _Toc221620777 \h </w:instrText>
            </w:r>
            <w:r>
              <w:rPr>
                <w:noProof/>
                <w:webHidden/>
              </w:rPr>
            </w:r>
            <w:r>
              <w:rPr>
                <w:noProof/>
                <w:webHidden/>
              </w:rPr>
              <w:fldChar w:fldCharType="separate"/>
            </w:r>
            <w:r>
              <w:rPr>
                <w:noProof/>
                <w:webHidden/>
              </w:rPr>
              <w:t>117</w:t>
            </w:r>
            <w:r>
              <w:rPr>
                <w:noProof/>
                <w:webHidden/>
              </w:rPr>
              <w:fldChar w:fldCharType="end"/>
            </w:r>
          </w:hyperlink>
        </w:p>
        <w:p w14:paraId="371D1DFE" w14:textId="270990B6" w:rsidR="00CA2579" w:rsidRDefault="00CA2579">
          <w:pPr>
            <w:pStyle w:val="TOC3"/>
            <w:tabs>
              <w:tab w:val="right" w:leader="dot" w:pos="10790"/>
            </w:tabs>
            <w:rPr>
              <w:rFonts w:eastAsiaTheme="minorEastAsia"/>
              <w:noProof/>
              <w:sz w:val="24"/>
              <w:szCs w:val="24"/>
            </w:rPr>
          </w:pPr>
          <w:hyperlink w:anchor="_Toc221620778" w:history="1">
            <w:r w:rsidRPr="00B8669B">
              <w:rPr>
                <w:rStyle w:val="Hyperlink"/>
                <w:noProof/>
              </w:rPr>
              <w:t>Supporting MKV-Eligible Students and Families</w:t>
            </w:r>
            <w:r>
              <w:rPr>
                <w:noProof/>
                <w:webHidden/>
              </w:rPr>
              <w:tab/>
            </w:r>
            <w:r>
              <w:rPr>
                <w:noProof/>
                <w:webHidden/>
              </w:rPr>
              <w:fldChar w:fldCharType="begin"/>
            </w:r>
            <w:r>
              <w:rPr>
                <w:noProof/>
                <w:webHidden/>
              </w:rPr>
              <w:instrText xml:space="preserve"> PAGEREF _Toc221620778 \h </w:instrText>
            </w:r>
            <w:r>
              <w:rPr>
                <w:noProof/>
                <w:webHidden/>
              </w:rPr>
            </w:r>
            <w:r>
              <w:rPr>
                <w:noProof/>
                <w:webHidden/>
              </w:rPr>
              <w:fldChar w:fldCharType="separate"/>
            </w:r>
            <w:r>
              <w:rPr>
                <w:noProof/>
                <w:webHidden/>
              </w:rPr>
              <w:t>125</w:t>
            </w:r>
            <w:r>
              <w:rPr>
                <w:noProof/>
                <w:webHidden/>
              </w:rPr>
              <w:fldChar w:fldCharType="end"/>
            </w:r>
          </w:hyperlink>
        </w:p>
        <w:p w14:paraId="73147342" w14:textId="1278E3F5" w:rsidR="00CA2579" w:rsidRDefault="00CA2579">
          <w:pPr>
            <w:pStyle w:val="TOC3"/>
            <w:tabs>
              <w:tab w:val="right" w:leader="dot" w:pos="10790"/>
            </w:tabs>
            <w:rPr>
              <w:rFonts w:eastAsiaTheme="minorEastAsia"/>
              <w:noProof/>
              <w:sz w:val="24"/>
              <w:szCs w:val="24"/>
            </w:rPr>
          </w:pPr>
          <w:hyperlink w:anchor="_Toc221620779" w:history="1">
            <w:r w:rsidRPr="00B8669B">
              <w:rPr>
                <w:rStyle w:val="Hyperlink"/>
                <w:noProof/>
              </w:rPr>
              <w:t>Young Adults and Parents/Caregivers with Lived Experience</w:t>
            </w:r>
            <w:r>
              <w:rPr>
                <w:noProof/>
                <w:webHidden/>
              </w:rPr>
              <w:tab/>
            </w:r>
            <w:r>
              <w:rPr>
                <w:noProof/>
                <w:webHidden/>
              </w:rPr>
              <w:fldChar w:fldCharType="begin"/>
            </w:r>
            <w:r>
              <w:rPr>
                <w:noProof/>
                <w:webHidden/>
              </w:rPr>
              <w:instrText xml:space="preserve"> PAGEREF _Toc221620779 \h </w:instrText>
            </w:r>
            <w:r>
              <w:rPr>
                <w:noProof/>
                <w:webHidden/>
              </w:rPr>
            </w:r>
            <w:r>
              <w:rPr>
                <w:noProof/>
                <w:webHidden/>
              </w:rPr>
              <w:fldChar w:fldCharType="separate"/>
            </w:r>
            <w:r>
              <w:rPr>
                <w:noProof/>
                <w:webHidden/>
              </w:rPr>
              <w:t>140</w:t>
            </w:r>
            <w:r>
              <w:rPr>
                <w:noProof/>
                <w:webHidden/>
              </w:rPr>
              <w:fldChar w:fldCharType="end"/>
            </w:r>
          </w:hyperlink>
        </w:p>
        <w:p w14:paraId="7296B0F2" w14:textId="1277B0E9" w:rsidR="00CA2579" w:rsidRDefault="00CA2579" w:rsidP="00CA2579">
          <w:pPr>
            <w:pStyle w:val="TOC2"/>
            <w:rPr>
              <w:rFonts w:eastAsiaTheme="minorEastAsia"/>
              <w:noProof/>
              <w:sz w:val="24"/>
              <w:szCs w:val="24"/>
            </w:rPr>
          </w:pPr>
          <w:r>
            <w:rPr>
              <w:rStyle w:val="Hyperlink"/>
              <w:noProof/>
            </w:rPr>
            <w:br/>
          </w:r>
          <w:hyperlink w:anchor="_Toc221620780" w:history="1">
            <w:r w:rsidRPr="00B8669B">
              <w:rPr>
                <w:rStyle w:val="Hyperlink"/>
                <w:noProof/>
              </w:rPr>
              <w:t>Chapter VII: Conclusion and Recommendations</w:t>
            </w:r>
            <w:r>
              <w:rPr>
                <w:noProof/>
                <w:webHidden/>
              </w:rPr>
              <w:tab/>
            </w:r>
            <w:r>
              <w:rPr>
                <w:noProof/>
                <w:webHidden/>
              </w:rPr>
              <w:fldChar w:fldCharType="begin"/>
            </w:r>
            <w:r>
              <w:rPr>
                <w:noProof/>
                <w:webHidden/>
              </w:rPr>
              <w:instrText xml:space="preserve"> PAGEREF _Toc221620780 \h </w:instrText>
            </w:r>
            <w:r>
              <w:rPr>
                <w:noProof/>
                <w:webHidden/>
              </w:rPr>
            </w:r>
            <w:r>
              <w:rPr>
                <w:noProof/>
                <w:webHidden/>
              </w:rPr>
              <w:fldChar w:fldCharType="separate"/>
            </w:r>
            <w:r>
              <w:rPr>
                <w:noProof/>
                <w:webHidden/>
              </w:rPr>
              <w:t>153</w:t>
            </w:r>
            <w:r>
              <w:rPr>
                <w:noProof/>
                <w:webHidden/>
              </w:rPr>
              <w:fldChar w:fldCharType="end"/>
            </w:r>
          </w:hyperlink>
        </w:p>
        <w:p w14:paraId="1A0F2B6D" w14:textId="31DDCCE3" w:rsidR="00CA2579" w:rsidRDefault="00CA2579">
          <w:pPr>
            <w:pStyle w:val="TOC3"/>
            <w:tabs>
              <w:tab w:val="right" w:leader="dot" w:pos="10790"/>
            </w:tabs>
            <w:rPr>
              <w:rFonts w:eastAsiaTheme="minorEastAsia"/>
              <w:noProof/>
              <w:sz w:val="24"/>
              <w:szCs w:val="24"/>
            </w:rPr>
          </w:pPr>
          <w:hyperlink w:anchor="_Toc221620781" w:history="1">
            <w:r w:rsidRPr="00B8669B">
              <w:rPr>
                <w:rStyle w:val="Hyperlink"/>
                <w:noProof/>
              </w:rPr>
              <w:t>Conclusion</w:t>
            </w:r>
            <w:r>
              <w:rPr>
                <w:noProof/>
                <w:webHidden/>
              </w:rPr>
              <w:tab/>
            </w:r>
            <w:r>
              <w:rPr>
                <w:noProof/>
                <w:webHidden/>
              </w:rPr>
              <w:fldChar w:fldCharType="begin"/>
            </w:r>
            <w:r>
              <w:rPr>
                <w:noProof/>
                <w:webHidden/>
              </w:rPr>
              <w:instrText xml:space="preserve"> PAGEREF _Toc221620781 \h </w:instrText>
            </w:r>
            <w:r>
              <w:rPr>
                <w:noProof/>
                <w:webHidden/>
              </w:rPr>
            </w:r>
            <w:r>
              <w:rPr>
                <w:noProof/>
                <w:webHidden/>
              </w:rPr>
              <w:fldChar w:fldCharType="separate"/>
            </w:r>
            <w:r>
              <w:rPr>
                <w:noProof/>
                <w:webHidden/>
              </w:rPr>
              <w:t>153</w:t>
            </w:r>
            <w:r>
              <w:rPr>
                <w:noProof/>
                <w:webHidden/>
              </w:rPr>
              <w:fldChar w:fldCharType="end"/>
            </w:r>
          </w:hyperlink>
        </w:p>
        <w:p w14:paraId="5301C3A5" w14:textId="06762652" w:rsidR="00CA2579" w:rsidRDefault="00CA2579">
          <w:pPr>
            <w:pStyle w:val="TOC3"/>
            <w:tabs>
              <w:tab w:val="right" w:leader="dot" w:pos="10790"/>
            </w:tabs>
            <w:rPr>
              <w:rFonts w:eastAsiaTheme="minorEastAsia"/>
              <w:noProof/>
              <w:sz w:val="24"/>
              <w:szCs w:val="24"/>
            </w:rPr>
          </w:pPr>
          <w:hyperlink w:anchor="_Toc221620782" w:history="1">
            <w:r w:rsidRPr="00B8669B">
              <w:rPr>
                <w:rStyle w:val="Hyperlink"/>
                <w:noProof/>
              </w:rPr>
              <w:t>Recommendations</w:t>
            </w:r>
            <w:r>
              <w:rPr>
                <w:noProof/>
                <w:webHidden/>
              </w:rPr>
              <w:tab/>
            </w:r>
            <w:r>
              <w:rPr>
                <w:noProof/>
                <w:webHidden/>
              </w:rPr>
              <w:fldChar w:fldCharType="begin"/>
            </w:r>
            <w:r>
              <w:rPr>
                <w:noProof/>
                <w:webHidden/>
              </w:rPr>
              <w:instrText xml:space="preserve"> PAGEREF _Toc221620782 \h </w:instrText>
            </w:r>
            <w:r>
              <w:rPr>
                <w:noProof/>
                <w:webHidden/>
              </w:rPr>
            </w:r>
            <w:r>
              <w:rPr>
                <w:noProof/>
                <w:webHidden/>
              </w:rPr>
              <w:fldChar w:fldCharType="separate"/>
            </w:r>
            <w:r>
              <w:rPr>
                <w:noProof/>
                <w:webHidden/>
              </w:rPr>
              <w:t>154</w:t>
            </w:r>
            <w:r>
              <w:rPr>
                <w:noProof/>
                <w:webHidden/>
              </w:rPr>
              <w:fldChar w:fldCharType="end"/>
            </w:r>
          </w:hyperlink>
        </w:p>
        <w:p w14:paraId="1D7CEA52" w14:textId="4782A538" w:rsidR="0097228A" w:rsidRDefault="00355836" w:rsidP="00355836">
          <w:pPr>
            <w:pStyle w:val="TOCHeading"/>
          </w:pPr>
          <w:r>
            <w:fldChar w:fldCharType="end"/>
          </w:r>
        </w:p>
      </w:sdtContent>
    </w:sdt>
    <w:p w14:paraId="506EC382" w14:textId="77777777" w:rsidR="00B37531" w:rsidRDefault="00B37531" w:rsidP="00FF7EC2">
      <w:pPr>
        <w:pStyle w:val="TOC1"/>
        <w:rPr>
          <w:rStyle w:val="IntenseReference"/>
          <w:b w:val="0"/>
          <w:bCs w:val="0"/>
          <w:smallCaps w:val="0"/>
          <w:spacing w:val="0"/>
        </w:rPr>
      </w:pPr>
    </w:p>
    <w:p w14:paraId="19EDB156" w14:textId="33F1615C" w:rsidR="007665BF" w:rsidRDefault="007665BF" w:rsidP="00A954D0">
      <w:pPr>
        <w:rPr>
          <w:b/>
          <w:bCs/>
          <w:i/>
          <w:iCs/>
        </w:rPr>
      </w:pPr>
      <w:r w:rsidRPr="003F58B8">
        <w:rPr>
          <w:b/>
          <w:bCs/>
          <w:i/>
          <w:iCs/>
        </w:rPr>
        <w:t xml:space="preserve">NOTE: Report </w:t>
      </w:r>
      <w:r w:rsidR="00FD7958">
        <w:rPr>
          <w:b/>
          <w:bCs/>
          <w:i/>
          <w:iCs/>
        </w:rPr>
        <w:t>a</w:t>
      </w:r>
      <w:r w:rsidRPr="003F58B8">
        <w:rPr>
          <w:b/>
          <w:bCs/>
          <w:i/>
          <w:iCs/>
        </w:rPr>
        <w:t xml:space="preserve">ppendices can be found in a separate </w:t>
      </w:r>
      <w:r w:rsidR="003F58B8">
        <w:rPr>
          <w:b/>
          <w:bCs/>
          <w:i/>
          <w:iCs/>
        </w:rPr>
        <w:t>S</w:t>
      </w:r>
      <w:r w:rsidRPr="003F58B8">
        <w:rPr>
          <w:b/>
          <w:bCs/>
          <w:i/>
          <w:iCs/>
        </w:rPr>
        <w:t xml:space="preserve">upplemental </w:t>
      </w:r>
      <w:r w:rsidR="003F58B8">
        <w:rPr>
          <w:b/>
          <w:bCs/>
          <w:i/>
          <w:iCs/>
        </w:rPr>
        <w:t>Report</w:t>
      </w:r>
      <w:r w:rsidRPr="003F58B8">
        <w:rPr>
          <w:b/>
          <w:bCs/>
          <w:i/>
          <w:iCs/>
        </w:rPr>
        <w:t>.</w:t>
      </w:r>
      <w:r w:rsidR="00FD7958">
        <w:rPr>
          <w:b/>
          <w:bCs/>
          <w:i/>
          <w:iCs/>
        </w:rPr>
        <w:t xml:space="preserve"> The Supplemental Report includes: </w:t>
      </w:r>
    </w:p>
    <w:p w14:paraId="3068CF85" w14:textId="3FEDF9A8" w:rsidR="00FD7958" w:rsidRPr="00FD7958" w:rsidRDefault="00FD7958" w:rsidP="00FF7EC2">
      <w:pPr>
        <w:spacing w:before="120"/>
      </w:pPr>
      <w:r w:rsidRPr="00FD7958">
        <w:t>Appendix A: Foundational Interview Protocols</w:t>
      </w:r>
    </w:p>
    <w:p w14:paraId="7441032F" w14:textId="27EF3534" w:rsidR="00FD7958" w:rsidRDefault="00FD7958" w:rsidP="00FF7EC2">
      <w:pPr>
        <w:spacing w:before="120"/>
        <w:rPr>
          <w:noProof/>
        </w:rPr>
      </w:pPr>
      <w:r w:rsidRPr="00FD7958">
        <w:rPr>
          <w:noProof/>
        </w:rPr>
        <w:t>Appendix B:</w:t>
      </w:r>
      <w:r>
        <w:rPr>
          <w:noProof/>
        </w:rPr>
        <w:t xml:space="preserve"> </w:t>
      </w:r>
      <w:r w:rsidRPr="00FD7958">
        <w:rPr>
          <w:noProof/>
        </w:rPr>
        <w:t>District Site Visit Interview Protocols</w:t>
      </w:r>
    </w:p>
    <w:p w14:paraId="4B6BA886" w14:textId="1ED8E4C2" w:rsidR="00FD7958" w:rsidRDefault="00FD7958" w:rsidP="00FF7EC2">
      <w:pPr>
        <w:pStyle w:val="TOC1"/>
        <w:spacing w:before="120" w:after="120"/>
        <w:rPr>
          <w:rFonts w:eastAsiaTheme="minorEastAsia"/>
          <w:noProof/>
          <w:sz w:val="24"/>
          <w:szCs w:val="24"/>
        </w:rPr>
      </w:pPr>
      <w:r w:rsidRPr="00FD7958">
        <w:rPr>
          <w:noProof/>
        </w:rPr>
        <w:t>Appendix C: Young Adult and Parent/Caregiver Interview Protocols</w:t>
      </w:r>
    </w:p>
    <w:p w14:paraId="7C2CFB76" w14:textId="01CCAA4A" w:rsidR="00FD7958" w:rsidRDefault="00FD7958" w:rsidP="00FF7EC2">
      <w:pPr>
        <w:pStyle w:val="TOC1"/>
        <w:spacing w:before="120" w:after="120"/>
        <w:rPr>
          <w:noProof/>
        </w:rPr>
      </w:pPr>
      <w:r w:rsidRPr="00FD7958">
        <w:rPr>
          <w:noProof/>
        </w:rPr>
        <w:t>Appendix D: Tables of Academic Outcomes for High Mobility Students by Characteristics and Risk Factors</w:t>
      </w:r>
    </w:p>
    <w:p w14:paraId="572D9A70" w14:textId="192E8787" w:rsidR="00FD7958" w:rsidRDefault="00FD7958" w:rsidP="00FF7EC2">
      <w:pPr>
        <w:pStyle w:val="TOC1"/>
        <w:spacing w:before="120" w:after="120"/>
        <w:rPr>
          <w:rFonts w:eastAsiaTheme="minorEastAsia"/>
          <w:noProof/>
          <w:sz w:val="24"/>
          <w:szCs w:val="24"/>
        </w:rPr>
      </w:pPr>
      <w:r w:rsidRPr="00FD7958">
        <w:rPr>
          <w:noProof/>
        </w:rPr>
        <w:t xml:space="preserve">Appendix E: </w:t>
      </w:r>
      <w:r>
        <w:rPr>
          <w:noProof/>
        </w:rPr>
        <w:t xml:space="preserve"> </w:t>
      </w:r>
      <w:r w:rsidRPr="00FD7958">
        <w:rPr>
          <w:noProof/>
        </w:rPr>
        <w:t>Examples of Support Services Available for Students and Families Experiencing Homelessness</w:t>
      </w:r>
      <w:r>
        <w:rPr>
          <w:noProof/>
          <w:webHidden/>
        </w:rPr>
        <w:fldChar w:fldCharType="begin"/>
      </w:r>
      <w:r>
        <w:rPr>
          <w:noProof/>
          <w:webHidden/>
        </w:rPr>
        <w:instrText xml:space="preserve"> PAGEREF _Toc208331275 \h </w:instrText>
      </w:r>
      <w:r>
        <w:rPr>
          <w:noProof/>
          <w:webHidden/>
        </w:rPr>
      </w:r>
      <w:r>
        <w:rPr>
          <w:noProof/>
          <w:webHidden/>
        </w:rPr>
        <w:fldChar w:fldCharType="separate"/>
      </w:r>
      <w:r>
        <w:rPr>
          <w:noProof/>
          <w:webHidden/>
        </w:rPr>
        <w:fldChar w:fldCharType="end"/>
      </w:r>
    </w:p>
    <w:p w14:paraId="3CA9BFBD" w14:textId="77777777" w:rsidR="00FD7958" w:rsidRPr="00FD7958" w:rsidRDefault="00FD7958" w:rsidP="00FD7958"/>
    <w:p w14:paraId="11A393D9" w14:textId="77777777" w:rsidR="00FD7958" w:rsidRPr="003F58B8" w:rsidRDefault="00FD7958" w:rsidP="00A954D0">
      <w:pPr>
        <w:rPr>
          <w:b/>
          <w:bCs/>
          <w:i/>
          <w:iCs/>
        </w:rPr>
      </w:pPr>
    </w:p>
    <w:p w14:paraId="71BA03A7" w14:textId="77777777" w:rsidR="00A954D0" w:rsidRPr="00A954D0" w:rsidRDefault="00A954D0" w:rsidP="00A954D0"/>
    <w:p w14:paraId="78FD931B" w14:textId="579DC352" w:rsidR="00A954D0" w:rsidRDefault="00A954D0" w:rsidP="00A954D0">
      <w:pPr>
        <w:tabs>
          <w:tab w:val="left" w:pos="9425"/>
        </w:tabs>
        <w:rPr>
          <w:rStyle w:val="IntenseReference"/>
          <w:b w:val="0"/>
          <w:bCs w:val="0"/>
          <w:smallCaps w:val="0"/>
          <w:spacing w:val="0"/>
        </w:rPr>
      </w:pPr>
      <w:r>
        <w:rPr>
          <w:rStyle w:val="IntenseReference"/>
          <w:b w:val="0"/>
          <w:bCs w:val="0"/>
          <w:smallCaps w:val="0"/>
          <w:spacing w:val="0"/>
        </w:rPr>
        <w:tab/>
      </w:r>
    </w:p>
    <w:p w14:paraId="7550A98F" w14:textId="33016573" w:rsidR="00A954D0" w:rsidRPr="00A954D0" w:rsidRDefault="00A954D0" w:rsidP="00A954D0">
      <w:pPr>
        <w:tabs>
          <w:tab w:val="left" w:pos="9425"/>
        </w:tabs>
        <w:sectPr w:rsidR="00A954D0" w:rsidRPr="00A954D0" w:rsidSect="00F34744">
          <w:headerReference w:type="default" r:id="rId12"/>
          <w:pgSz w:w="12240" w:h="15840"/>
          <w:pgMar w:top="1440" w:right="720" w:bottom="1152" w:left="720" w:header="450" w:footer="720" w:gutter="0"/>
          <w:pgNumType w:fmt="lowerRoman"/>
          <w:cols w:space="720"/>
          <w:docGrid w:linePitch="360"/>
        </w:sectPr>
      </w:pPr>
      <w:r>
        <w:tab/>
      </w:r>
    </w:p>
    <w:p w14:paraId="2BF065E3" w14:textId="01B8E13B" w:rsidR="00481D9E" w:rsidRDefault="0097228A">
      <w:pPr>
        <w:pStyle w:val="TOC1"/>
        <w:rPr>
          <w:rFonts w:eastAsiaTheme="minorEastAsia"/>
          <w:noProof/>
          <w:sz w:val="24"/>
          <w:szCs w:val="24"/>
        </w:rPr>
      </w:pPr>
      <w:r w:rsidRPr="00A46159">
        <w:rPr>
          <w:rStyle w:val="IntenseReference"/>
          <w:b w:val="0"/>
          <w:bCs w:val="0"/>
          <w:smallCaps w:val="0"/>
          <w:spacing w:val="0"/>
        </w:rPr>
        <w:lastRenderedPageBreak/>
        <w:fldChar w:fldCharType="begin"/>
      </w:r>
      <w:r w:rsidRPr="00A46159">
        <w:rPr>
          <w:rStyle w:val="IntenseReference"/>
          <w:b w:val="0"/>
          <w:bCs w:val="0"/>
          <w:smallCaps w:val="0"/>
          <w:spacing w:val="0"/>
        </w:rPr>
        <w:instrText xml:space="preserve"> TOC \h \z \t "Table title,1" </w:instrText>
      </w:r>
      <w:r w:rsidRPr="00A46159">
        <w:rPr>
          <w:rStyle w:val="IntenseReference"/>
          <w:b w:val="0"/>
          <w:bCs w:val="0"/>
          <w:smallCaps w:val="0"/>
          <w:spacing w:val="0"/>
        </w:rPr>
        <w:fldChar w:fldCharType="separate"/>
      </w:r>
      <w:hyperlink w:anchor="_Toc221623272" w:history="1">
        <w:r w:rsidR="00481D9E" w:rsidRPr="00CD03E6">
          <w:rPr>
            <w:rStyle w:val="Hyperlink"/>
            <w:noProof/>
          </w:rPr>
          <w:t>Table 1: Ever Homeless Cohorts for QED Analysis</w:t>
        </w:r>
        <w:r w:rsidR="00481D9E">
          <w:rPr>
            <w:noProof/>
            <w:webHidden/>
          </w:rPr>
          <w:tab/>
        </w:r>
        <w:r w:rsidR="00481D9E">
          <w:rPr>
            <w:noProof/>
            <w:webHidden/>
          </w:rPr>
          <w:fldChar w:fldCharType="begin"/>
        </w:r>
        <w:r w:rsidR="00481D9E">
          <w:rPr>
            <w:noProof/>
            <w:webHidden/>
          </w:rPr>
          <w:instrText xml:space="preserve"> PAGEREF _Toc221623272 \h </w:instrText>
        </w:r>
        <w:r w:rsidR="00481D9E">
          <w:rPr>
            <w:noProof/>
            <w:webHidden/>
          </w:rPr>
        </w:r>
        <w:r w:rsidR="00481D9E">
          <w:rPr>
            <w:noProof/>
            <w:webHidden/>
          </w:rPr>
          <w:fldChar w:fldCharType="separate"/>
        </w:r>
        <w:r w:rsidR="00481D9E">
          <w:rPr>
            <w:noProof/>
            <w:webHidden/>
          </w:rPr>
          <w:t>16</w:t>
        </w:r>
        <w:r w:rsidR="00481D9E">
          <w:rPr>
            <w:noProof/>
            <w:webHidden/>
          </w:rPr>
          <w:fldChar w:fldCharType="end"/>
        </w:r>
      </w:hyperlink>
    </w:p>
    <w:p w14:paraId="40816D83" w14:textId="5C0C6416" w:rsidR="00481D9E" w:rsidRDefault="00481D9E">
      <w:pPr>
        <w:pStyle w:val="TOC1"/>
        <w:rPr>
          <w:rFonts w:eastAsiaTheme="minorEastAsia"/>
          <w:noProof/>
          <w:sz w:val="24"/>
          <w:szCs w:val="24"/>
        </w:rPr>
      </w:pPr>
      <w:hyperlink w:anchor="_Toc221623273" w:history="1">
        <w:r w:rsidRPr="00CD03E6">
          <w:rPr>
            <w:rStyle w:val="Hyperlink"/>
            <w:noProof/>
          </w:rPr>
          <w:t>Table 2: Ever Foster Care Cohorts for QED Analysis</w:t>
        </w:r>
        <w:r>
          <w:rPr>
            <w:noProof/>
            <w:webHidden/>
          </w:rPr>
          <w:tab/>
        </w:r>
        <w:r>
          <w:rPr>
            <w:noProof/>
            <w:webHidden/>
          </w:rPr>
          <w:fldChar w:fldCharType="begin"/>
        </w:r>
        <w:r>
          <w:rPr>
            <w:noProof/>
            <w:webHidden/>
          </w:rPr>
          <w:instrText xml:space="preserve"> PAGEREF _Toc221623273 \h </w:instrText>
        </w:r>
        <w:r>
          <w:rPr>
            <w:noProof/>
            <w:webHidden/>
          </w:rPr>
        </w:r>
        <w:r>
          <w:rPr>
            <w:noProof/>
            <w:webHidden/>
          </w:rPr>
          <w:fldChar w:fldCharType="separate"/>
        </w:r>
        <w:r>
          <w:rPr>
            <w:noProof/>
            <w:webHidden/>
          </w:rPr>
          <w:t>17</w:t>
        </w:r>
        <w:r>
          <w:rPr>
            <w:noProof/>
            <w:webHidden/>
          </w:rPr>
          <w:fldChar w:fldCharType="end"/>
        </w:r>
      </w:hyperlink>
    </w:p>
    <w:p w14:paraId="40530F56" w14:textId="5C86F884" w:rsidR="00481D9E" w:rsidRDefault="00481D9E">
      <w:pPr>
        <w:pStyle w:val="TOC1"/>
        <w:rPr>
          <w:rFonts w:eastAsiaTheme="minorEastAsia"/>
          <w:noProof/>
          <w:sz w:val="24"/>
          <w:szCs w:val="24"/>
        </w:rPr>
      </w:pPr>
      <w:hyperlink w:anchor="_Toc221623274" w:history="1">
        <w:r w:rsidRPr="00CD03E6">
          <w:rPr>
            <w:rStyle w:val="Hyperlink"/>
            <w:noProof/>
          </w:rPr>
          <w:t>Table 3: Ever Military Family Cohorts for QED Analysis</w:t>
        </w:r>
        <w:r>
          <w:rPr>
            <w:noProof/>
            <w:webHidden/>
          </w:rPr>
          <w:tab/>
        </w:r>
        <w:r>
          <w:rPr>
            <w:noProof/>
            <w:webHidden/>
          </w:rPr>
          <w:fldChar w:fldCharType="begin"/>
        </w:r>
        <w:r>
          <w:rPr>
            <w:noProof/>
            <w:webHidden/>
          </w:rPr>
          <w:instrText xml:space="preserve"> PAGEREF _Toc221623274 \h </w:instrText>
        </w:r>
        <w:r>
          <w:rPr>
            <w:noProof/>
            <w:webHidden/>
          </w:rPr>
        </w:r>
        <w:r>
          <w:rPr>
            <w:noProof/>
            <w:webHidden/>
          </w:rPr>
          <w:fldChar w:fldCharType="separate"/>
        </w:r>
        <w:r>
          <w:rPr>
            <w:noProof/>
            <w:webHidden/>
          </w:rPr>
          <w:t>18</w:t>
        </w:r>
        <w:r>
          <w:rPr>
            <w:noProof/>
            <w:webHidden/>
          </w:rPr>
          <w:fldChar w:fldCharType="end"/>
        </w:r>
      </w:hyperlink>
    </w:p>
    <w:p w14:paraId="4D801A6D" w14:textId="230D5AA0" w:rsidR="00481D9E" w:rsidRDefault="00481D9E">
      <w:pPr>
        <w:pStyle w:val="TOC1"/>
        <w:rPr>
          <w:rFonts w:eastAsiaTheme="minorEastAsia"/>
          <w:noProof/>
          <w:sz w:val="24"/>
          <w:szCs w:val="24"/>
        </w:rPr>
      </w:pPr>
      <w:hyperlink w:anchor="_Toc221623275" w:history="1">
        <w:r w:rsidRPr="00CD03E6">
          <w:rPr>
            <w:rStyle w:val="Hyperlink"/>
            <w:noProof/>
          </w:rPr>
          <w:t>Table 4: QED Sample Sizes</w:t>
        </w:r>
        <w:r>
          <w:rPr>
            <w:noProof/>
            <w:webHidden/>
          </w:rPr>
          <w:tab/>
        </w:r>
        <w:r>
          <w:rPr>
            <w:noProof/>
            <w:webHidden/>
          </w:rPr>
          <w:fldChar w:fldCharType="begin"/>
        </w:r>
        <w:r>
          <w:rPr>
            <w:noProof/>
            <w:webHidden/>
          </w:rPr>
          <w:instrText xml:space="preserve"> PAGEREF _Toc221623275 \h </w:instrText>
        </w:r>
        <w:r>
          <w:rPr>
            <w:noProof/>
            <w:webHidden/>
          </w:rPr>
        </w:r>
        <w:r>
          <w:rPr>
            <w:noProof/>
            <w:webHidden/>
          </w:rPr>
          <w:fldChar w:fldCharType="separate"/>
        </w:r>
        <w:r>
          <w:rPr>
            <w:noProof/>
            <w:webHidden/>
          </w:rPr>
          <w:t>20</w:t>
        </w:r>
        <w:r>
          <w:rPr>
            <w:noProof/>
            <w:webHidden/>
          </w:rPr>
          <w:fldChar w:fldCharType="end"/>
        </w:r>
      </w:hyperlink>
    </w:p>
    <w:p w14:paraId="4682ACAD" w14:textId="715A19DF" w:rsidR="00481D9E" w:rsidRDefault="00481D9E">
      <w:pPr>
        <w:pStyle w:val="TOC1"/>
        <w:rPr>
          <w:rFonts w:eastAsiaTheme="minorEastAsia"/>
          <w:noProof/>
          <w:sz w:val="24"/>
          <w:szCs w:val="24"/>
        </w:rPr>
      </w:pPr>
      <w:hyperlink w:anchor="_Toc221623276" w:history="1">
        <w:r w:rsidRPr="00CD03E6">
          <w:rPr>
            <w:rStyle w:val="Hyperlink"/>
            <w:noProof/>
          </w:rPr>
          <w:t>Table 5: District Participation in Site Visits</w:t>
        </w:r>
        <w:r>
          <w:rPr>
            <w:noProof/>
            <w:webHidden/>
          </w:rPr>
          <w:tab/>
        </w:r>
        <w:r>
          <w:rPr>
            <w:noProof/>
            <w:webHidden/>
          </w:rPr>
          <w:fldChar w:fldCharType="begin"/>
        </w:r>
        <w:r>
          <w:rPr>
            <w:noProof/>
            <w:webHidden/>
          </w:rPr>
          <w:instrText xml:space="preserve"> PAGEREF _Toc221623276 \h </w:instrText>
        </w:r>
        <w:r>
          <w:rPr>
            <w:noProof/>
            <w:webHidden/>
          </w:rPr>
        </w:r>
        <w:r>
          <w:rPr>
            <w:noProof/>
            <w:webHidden/>
          </w:rPr>
          <w:fldChar w:fldCharType="separate"/>
        </w:r>
        <w:r>
          <w:rPr>
            <w:noProof/>
            <w:webHidden/>
          </w:rPr>
          <w:t>23</w:t>
        </w:r>
        <w:r>
          <w:rPr>
            <w:noProof/>
            <w:webHidden/>
          </w:rPr>
          <w:fldChar w:fldCharType="end"/>
        </w:r>
      </w:hyperlink>
    </w:p>
    <w:p w14:paraId="1E2743F6" w14:textId="088B20CD" w:rsidR="00481D9E" w:rsidRDefault="00481D9E">
      <w:pPr>
        <w:pStyle w:val="TOC1"/>
        <w:rPr>
          <w:rFonts w:eastAsiaTheme="minorEastAsia"/>
          <w:noProof/>
          <w:sz w:val="24"/>
          <w:szCs w:val="24"/>
        </w:rPr>
      </w:pPr>
      <w:hyperlink w:anchor="_Toc221623277" w:history="1">
        <w:r w:rsidRPr="00CD03E6">
          <w:rPr>
            <w:rStyle w:val="Hyperlink"/>
            <w:noProof/>
          </w:rPr>
          <w:t>Table 6: Number and Percentage of Students Experieincing Homelessness by School Level</w:t>
        </w:r>
        <w:r>
          <w:rPr>
            <w:noProof/>
            <w:webHidden/>
          </w:rPr>
          <w:tab/>
        </w:r>
        <w:r>
          <w:rPr>
            <w:noProof/>
            <w:webHidden/>
          </w:rPr>
          <w:fldChar w:fldCharType="begin"/>
        </w:r>
        <w:r>
          <w:rPr>
            <w:noProof/>
            <w:webHidden/>
          </w:rPr>
          <w:instrText xml:space="preserve"> PAGEREF _Toc221623277 \h </w:instrText>
        </w:r>
        <w:r>
          <w:rPr>
            <w:noProof/>
            <w:webHidden/>
          </w:rPr>
        </w:r>
        <w:r>
          <w:rPr>
            <w:noProof/>
            <w:webHidden/>
          </w:rPr>
          <w:fldChar w:fldCharType="separate"/>
        </w:r>
        <w:r>
          <w:rPr>
            <w:noProof/>
            <w:webHidden/>
          </w:rPr>
          <w:t>31</w:t>
        </w:r>
        <w:r>
          <w:rPr>
            <w:noProof/>
            <w:webHidden/>
          </w:rPr>
          <w:fldChar w:fldCharType="end"/>
        </w:r>
      </w:hyperlink>
    </w:p>
    <w:p w14:paraId="63670969" w14:textId="39B7C3CD" w:rsidR="00481D9E" w:rsidRDefault="00481D9E">
      <w:pPr>
        <w:pStyle w:val="TOC1"/>
        <w:rPr>
          <w:rFonts w:eastAsiaTheme="minorEastAsia"/>
          <w:noProof/>
          <w:sz w:val="24"/>
          <w:szCs w:val="24"/>
        </w:rPr>
      </w:pPr>
      <w:hyperlink w:anchor="_Toc221623278" w:history="1">
        <w:r w:rsidRPr="00CD03E6">
          <w:rPr>
            <w:rStyle w:val="Hyperlink"/>
            <w:noProof/>
          </w:rPr>
          <w:t>Table 7: Change in Students Experiencing Homelessness by School Level: 2018–19 to 2020–21</w:t>
        </w:r>
        <w:r>
          <w:rPr>
            <w:noProof/>
            <w:webHidden/>
          </w:rPr>
          <w:tab/>
        </w:r>
        <w:r>
          <w:rPr>
            <w:noProof/>
            <w:webHidden/>
          </w:rPr>
          <w:fldChar w:fldCharType="begin"/>
        </w:r>
        <w:r>
          <w:rPr>
            <w:noProof/>
            <w:webHidden/>
          </w:rPr>
          <w:instrText xml:space="preserve"> PAGEREF _Toc221623278 \h </w:instrText>
        </w:r>
        <w:r>
          <w:rPr>
            <w:noProof/>
            <w:webHidden/>
          </w:rPr>
        </w:r>
        <w:r>
          <w:rPr>
            <w:noProof/>
            <w:webHidden/>
          </w:rPr>
          <w:fldChar w:fldCharType="separate"/>
        </w:r>
        <w:r>
          <w:rPr>
            <w:noProof/>
            <w:webHidden/>
          </w:rPr>
          <w:t>31</w:t>
        </w:r>
        <w:r>
          <w:rPr>
            <w:noProof/>
            <w:webHidden/>
          </w:rPr>
          <w:fldChar w:fldCharType="end"/>
        </w:r>
      </w:hyperlink>
    </w:p>
    <w:p w14:paraId="02E0E135" w14:textId="697663A4" w:rsidR="00481D9E" w:rsidRDefault="00481D9E">
      <w:pPr>
        <w:pStyle w:val="TOC1"/>
        <w:rPr>
          <w:rFonts w:eastAsiaTheme="minorEastAsia"/>
          <w:noProof/>
          <w:sz w:val="24"/>
          <w:szCs w:val="24"/>
        </w:rPr>
      </w:pPr>
      <w:hyperlink w:anchor="_Toc221623279" w:history="1">
        <w:r w:rsidRPr="00CD03E6">
          <w:rPr>
            <w:rStyle w:val="Hyperlink"/>
            <w:noProof/>
          </w:rPr>
          <w:t>Table 8: Number of Unaccompanied Youth</w:t>
        </w:r>
        <w:r>
          <w:rPr>
            <w:noProof/>
            <w:webHidden/>
          </w:rPr>
          <w:tab/>
        </w:r>
        <w:r>
          <w:rPr>
            <w:noProof/>
            <w:webHidden/>
          </w:rPr>
          <w:fldChar w:fldCharType="begin"/>
        </w:r>
        <w:r>
          <w:rPr>
            <w:noProof/>
            <w:webHidden/>
          </w:rPr>
          <w:instrText xml:space="preserve"> PAGEREF _Toc221623279 \h </w:instrText>
        </w:r>
        <w:r>
          <w:rPr>
            <w:noProof/>
            <w:webHidden/>
          </w:rPr>
        </w:r>
        <w:r>
          <w:rPr>
            <w:noProof/>
            <w:webHidden/>
          </w:rPr>
          <w:fldChar w:fldCharType="separate"/>
        </w:r>
        <w:r>
          <w:rPr>
            <w:noProof/>
            <w:webHidden/>
          </w:rPr>
          <w:t>34</w:t>
        </w:r>
        <w:r>
          <w:rPr>
            <w:noProof/>
            <w:webHidden/>
          </w:rPr>
          <w:fldChar w:fldCharType="end"/>
        </w:r>
      </w:hyperlink>
    </w:p>
    <w:p w14:paraId="082C5C7D" w14:textId="1916413A" w:rsidR="00481D9E" w:rsidRDefault="00481D9E">
      <w:pPr>
        <w:pStyle w:val="TOC1"/>
        <w:rPr>
          <w:rFonts w:eastAsiaTheme="minorEastAsia"/>
          <w:noProof/>
          <w:sz w:val="24"/>
          <w:szCs w:val="24"/>
        </w:rPr>
      </w:pPr>
      <w:hyperlink w:anchor="_Toc221623280" w:history="1">
        <w:r w:rsidRPr="00CD03E6">
          <w:rPr>
            <w:rStyle w:val="Hyperlink"/>
            <w:noProof/>
          </w:rPr>
          <w:t>Table 9: Nighttime Residence of Students Experiencing Homelessness</w:t>
        </w:r>
        <w:r>
          <w:rPr>
            <w:noProof/>
            <w:webHidden/>
          </w:rPr>
          <w:tab/>
        </w:r>
        <w:r>
          <w:rPr>
            <w:noProof/>
            <w:webHidden/>
          </w:rPr>
          <w:fldChar w:fldCharType="begin"/>
        </w:r>
        <w:r>
          <w:rPr>
            <w:noProof/>
            <w:webHidden/>
          </w:rPr>
          <w:instrText xml:space="preserve"> PAGEREF _Toc221623280 \h </w:instrText>
        </w:r>
        <w:r>
          <w:rPr>
            <w:noProof/>
            <w:webHidden/>
          </w:rPr>
        </w:r>
        <w:r>
          <w:rPr>
            <w:noProof/>
            <w:webHidden/>
          </w:rPr>
          <w:fldChar w:fldCharType="separate"/>
        </w:r>
        <w:r>
          <w:rPr>
            <w:noProof/>
            <w:webHidden/>
          </w:rPr>
          <w:t>35</w:t>
        </w:r>
        <w:r>
          <w:rPr>
            <w:noProof/>
            <w:webHidden/>
          </w:rPr>
          <w:fldChar w:fldCharType="end"/>
        </w:r>
      </w:hyperlink>
    </w:p>
    <w:p w14:paraId="28E4DDAA" w14:textId="3DC7EE72" w:rsidR="00481D9E" w:rsidRDefault="00481D9E">
      <w:pPr>
        <w:pStyle w:val="TOC1"/>
        <w:rPr>
          <w:rFonts w:eastAsiaTheme="minorEastAsia"/>
          <w:noProof/>
          <w:sz w:val="24"/>
          <w:szCs w:val="24"/>
        </w:rPr>
      </w:pPr>
      <w:hyperlink w:anchor="_Toc221623281" w:history="1">
        <w:r w:rsidRPr="00CD03E6">
          <w:rPr>
            <w:rStyle w:val="Hyperlink"/>
            <w:noProof/>
          </w:rPr>
          <w:t>Table 10: Number and Percentage of Students in Foster Care by School Level</w:t>
        </w:r>
        <w:r>
          <w:rPr>
            <w:noProof/>
            <w:webHidden/>
          </w:rPr>
          <w:tab/>
        </w:r>
        <w:r>
          <w:rPr>
            <w:noProof/>
            <w:webHidden/>
          </w:rPr>
          <w:fldChar w:fldCharType="begin"/>
        </w:r>
        <w:r>
          <w:rPr>
            <w:noProof/>
            <w:webHidden/>
          </w:rPr>
          <w:instrText xml:space="preserve"> PAGEREF _Toc221623281 \h </w:instrText>
        </w:r>
        <w:r>
          <w:rPr>
            <w:noProof/>
            <w:webHidden/>
          </w:rPr>
        </w:r>
        <w:r>
          <w:rPr>
            <w:noProof/>
            <w:webHidden/>
          </w:rPr>
          <w:fldChar w:fldCharType="separate"/>
        </w:r>
        <w:r>
          <w:rPr>
            <w:noProof/>
            <w:webHidden/>
          </w:rPr>
          <w:t>38</w:t>
        </w:r>
        <w:r>
          <w:rPr>
            <w:noProof/>
            <w:webHidden/>
          </w:rPr>
          <w:fldChar w:fldCharType="end"/>
        </w:r>
      </w:hyperlink>
    </w:p>
    <w:p w14:paraId="6F187A58" w14:textId="1587BBA2" w:rsidR="00481D9E" w:rsidRDefault="00481D9E">
      <w:pPr>
        <w:pStyle w:val="TOC1"/>
        <w:rPr>
          <w:rFonts w:eastAsiaTheme="minorEastAsia"/>
          <w:noProof/>
          <w:sz w:val="24"/>
          <w:szCs w:val="24"/>
        </w:rPr>
      </w:pPr>
      <w:hyperlink w:anchor="_Toc221623282" w:history="1">
        <w:r w:rsidRPr="00CD03E6">
          <w:rPr>
            <w:rStyle w:val="Hyperlink"/>
            <w:noProof/>
          </w:rPr>
          <w:t>Table 11: Number and Percentage of Students Experiencing Dual Incidence</w:t>
        </w:r>
        <w:r>
          <w:rPr>
            <w:noProof/>
            <w:webHidden/>
          </w:rPr>
          <w:tab/>
        </w:r>
        <w:r>
          <w:rPr>
            <w:noProof/>
            <w:webHidden/>
          </w:rPr>
          <w:fldChar w:fldCharType="begin"/>
        </w:r>
        <w:r>
          <w:rPr>
            <w:noProof/>
            <w:webHidden/>
          </w:rPr>
          <w:instrText xml:space="preserve"> PAGEREF _Toc221623282 \h </w:instrText>
        </w:r>
        <w:r>
          <w:rPr>
            <w:noProof/>
            <w:webHidden/>
          </w:rPr>
        </w:r>
        <w:r>
          <w:rPr>
            <w:noProof/>
            <w:webHidden/>
          </w:rPr>
          <w:fldChar w:fldCharType="separate"/>
        </w:r>
        <w:r>
          <w:rPr>
            <w:noProof/>
            <w:webHidden/>
          </w:rPr>
          <w:t>42</w:t>
        </w:r>
        <w:r>
          <w:rPr>
            <w:noProof/>
            <w:webHidden/>
          </w:rPr>
          <w:fldChar w:fldCharType="end"/>
        </w:r>
      </w:hyperlink>
    </w:p>
    <w:p w14:paraId="191A6A62" w14:textId="16F7452C" w:rsidR="00481D9E" w:rsidRDefault="00481D9E">
      <w:pPr>
        <w:pStyle w:val="TOC1"/>
        <w:rPr>
          <w:rFonts w:eastAsiaTheme="minorEastAsia"/>
          <w:noProof/>
          <w:sz w:val="24"/>
          <w:szCs w:val="24"/>
        </w:rPr>
      </w:pPr>
      <w:hyperlink w:anchor="_Toc221623283" w:history="1">
        <w:r w:rsidRPr="00CD03E6">
          <w:rPr>
            <w:rStyle w:val="Hyperlink"/>
            <w:noProof/>
          </w:rPr>
          <w:t>Table 12: Percentage of Students Attending Two or More Districts During the Academic Year</w:t>
        </w:r>
        <w:r>
          <w:rPr>
            <w:noProof/>
            <w:webHidden/>
          </w:rPr>
          <w:tab/>
        </w:r>
        <w:r>
          <w:rPr>
            <w:noProof/>
            <w:webHidden/>
          </w:rPr>
          <w:fldChar w:fldCharType="begin"/>
        </w:r>
        <w:r>
          <w:rPr>
            <w:noProof/>
            <w:webHidden/>
          </w:rPr>
          <w:instrText xml:space="preserve"> PAGEREF _Toc221623283 \h </w:instrText>
        </w:r>
        <w:r>
          <w:rPr>
            <w:noProof/>
            <w:webHidden/>
          </w:rPr>
        </w:r>
        <w:r>
          <w:rPr>
            <w:noProof/>
            <w:webHidden/>
          </w:rPr>
          <w:fldChar w:fldCharType="separate"/>
        </w:r>
        <w:r>
          <w:rPr>
            <w:noProof/>
            <w:webHidden/>
          </w:rPr>
          <w:t>44</w:t>
        </w:r>
        <w:r>
          <w:rPr>
            <w:noProof/>
            <w:webHidden/>
          </w:rPr>
          <w:fldChar w:fldCharType="end"/>
        </w:r>
      </w:hyperlink>
    </w:p>
    <w:p w14:paraId="256FFCC2" w14:textId="613BD6D0" w:rsidR="00481D9E" w:rsidRDefault="00481D9E">
      <w:pPr>
        <w:pStyle w:val="TOC1"/>
        <w:rPr>
          <w:rFonts w:eastAsiaTheme="minorEastAsia"/>
          <w:noProof/>
          <w:sz w:val="24"/>
          <w:szCs w:val="24"/>
        </w:rPr>
      </w:pPr>
      <w:hyperlink w:anchor="_Toc221623284" w:history="1">
        <w:r w:rsidRPr="00CD03E6">
          <w:rPr>
            <w:rStyle w:val="Hyperlink"/>
            <w:noProof/>
          </w:rPr>
          <w:t>Table 13: Percentage of Students Attending Two or More Schools During the Academic Year</w:t>
        </w:r>
        <w:r>
          <w:rPr>
            <w:noProof/>
            <w:webHidden/>
          </w:rPr>
          <w:tab/>
        </w:r>
        <w:r>
          <w:rPr>
            <w:noProof/>
            <w:webHidden/>
          </w:rPr>
          <w:fldChar w:fldCharType="begin"/>
        </w:r>
        <w:r>
          <w:rPr>
            <w:noProof/>
            <w:webHidden/>
          </w:rPr>
          <w:instrText xml:space="preserve"> PAGEREF _Toc221623284 \h </w:instrText>
        </w:r>
        <w:r>
          <w:rPr>
            <w:noProof/>
            <w:webHidden/>
          </w:rPr>
        </w:r>
        <w:r>
          <w:rPr>
            <w:noProof/>
            <w:webHidden/>
          </w:rPr>
          <w:fldChar w:fldCharType="separate"/>
        </w:r>
        <w:r>
          <w:rPr>
            <w:noProof/>
            <w:webHidden/>
          </w:rPr>
          <w:t>44</w:t>
        </w:r>
        <w:r>
          <w:rPr>
            <w:noProof/>
            <w:webHidden/>
          </w:rPr>
          <w:fldChar w:fldCharType="end"/>
        </w:r>
      </w:hyperlink>
    </w:p>
    <w:p w14:paraId="54405912" w14:textId="317ADBF9" w:rsidR="00481D9E" w:rsidRDefault="00481D9E">
      <w:pPr>
        <w:pStyle w:val="TOC1"/>
        <w:rPr>
          <w:rFonts w:eastAsiaTheme="minorEastAsia"/>
          <w:noProof/>
          <w:sz w:val="24"/>
          <w:szCs w:val="24"/>
        </w:rPr>
      </w:pPr>
      <w:hyperlink w:anchor="_Toc221623285" w:history="1">
        <w:r w:rsidRPr="00CD03E6">
          <w:rPr>
            <w:rStyle w:val="Hyperlink"/>
            <w:noProof/>
          </w:rPr>
          <w:t>Table 14: High Mobility Student Groups and Non-Mobile Students by Gender</w:t>
        </w:r>
        <w:r>
          <w:rPr>
            <w:noProof/>
            <w:webHidden/>
          </w:rPr>
          <w:tab/>
        </w:r>
        <w:r>
          <w:rPr>
            <w:noProof/>
            <w:webHidden/>
          </w:rPr>
          <w:fldChar w:fldCharType="begin"/>
        </w:r>
        <w:r>
          <w:rPr>
            <w:noProof/>
            <w:webHidden/>
          </w:rPr>
          <w:instrText xml:space="preserve"> PAGEREF _Toc221623285 \h </w:instrText>
        </w:r>
        <w:r>
          <w:rPr>
            <w:noProof/>
            <w:webHidden/>
          </w:rPr>
        </w:r>
        <w:r>
          <w:rPr>
            <w:noProof/>
            <w:webHidden/>
          </w:rPr>
          <w:fldChar w:fldCharType="separate"/>
        </w:r>
        <w:r>
          <w:rPr>
            <w:noProof/>
            <w:webHidden/>
          </w:rPr>
          <w:t>45</w:t>
        </w:r>
        <w:r>
          <w:rPr>
            <w:noProof/>
            <w:webHidden/>
          </w:rPr>
          <w:fldChar w:fldCharType="end"/>
        </w:r>
      </w:hyperlink>
    </w:p>
    <w:p w14:paraId="43A5E307" w14:textId="5C291E87" w:rsidR="00481D9E" w:rsidRDefault="00481D9E">
      <w:pPr>
        <w:pStyle w:val="TOC1"/>
        <w:rPr>
          <w:rFonts w:eastAsiaTheme="minorEastAsia"/>
          <w:noProof/>
          <w:sz w:val="24"/>
          <w:szCs w:val="24"/>
        </w:rPr>
      </w:pPr>
      <w:hyperlink w:anchor="_Toc221623286" w:history="1">
        <w:r w:rsidRPr="00CD03E6">
          <w:rPr>
            <w:rStyle w:val="Hyperlink"/>
            <w:noProof/>
          </w:rPr>
          <w:t>Table 15: High Mobility Student Groups and Non-Mobile Students by Race and Ethnicity</w:t>
        </w:r>
        <w:r>
          <w:rPr>
            <w:noProof/>
            <w:webHidden/>
          </w:rPr>
          <w:tab/>
        </w:r>
        <w:r>
          <w:rPr>
            <w:noProof/>
            <w:webHidden/>
          </w:rPr>
          <w:fldChar w:fldCharType="begin"/>
        </w:r>
        <w:r>
          <w:rPr>
            <w:noProof/>
            <w:webHidden/>
          </w:rPr>
          <w:instrText xml:space="preserve"> PAGEREF _Toc221623286 \h </w:instrText>
        </w:r>
        <w:r>
          <w:rPr>
            <w:noProof/>
            <w:webHidden/>
          </w:rPr>
        </w:r>
        <w:r>
          <w:rPr>
            <w:noProof/>
            <w:webHidden/>
          </w:rPr>
          <w:fldChar w:fldCharType="separate"/>
        </w:r>
        <w:r>
          <w:rPr>
            <w:noProof/>
            <w:webHidden/>
          </w:rPr>
          <w:t>48</w:t>
        </w:r>
        <w:r>
          <w:rPr>
            <w:noProof/>
            <w:webHidden/>
          </w:rPr>
          <w:fldChar w:fldCharType="end"/>
        </w:r>
      </w:hyperlink>
    </w:p>
    <w:p w14:paraId="4E035510" w14:textId="7AD2A82A" w:rsidR="00481D9E" w:rsidRDefault="00481D9E">
      <w:pPr>
        <w:pStyle w:val="TOC1"/>
        <w:rPr>
          <w:rFonts w:eastAsiaTheme="minorEastAsia"/>
          <w:noProof/>
          <w:sz w:val="24"/>
          <w:szCs w:val="24"/>
        </w:rPr>
      </w:pPr>
      <w:hyperlink w:anchor="_Toc221623287" w:history="1">
        <w:r w:rsidRPr="00CD03E6">
          <w:rPr>
            <w:rStyle w:val="Hyperlink"/>
            <w:noProof/>
          </w:rPr>
          <w:t>Table 16: Selected Risk Factors Among Non-Mobile and High Mobility Student Groups</w:t>
        </w:r>
        <w:r>
          <w:rPr>
            <w:noProof/>
            <w:webHidden/>
          </w:rPr>
          <w:tab/>
        </w:r>
        <w:r>
          <w:rPr>
            <w:noProof/>
            <w:webHidden/>
          </w:rPr>
          <w:fldChar w:fldCharType="begin"/>
        </w:r>
        <w:r>
          <w:rPr>
            <w:noProof/>
            <w:webHidden/>
          </w:rPr>
          <w:instrText xml:space="preserve"> PAGEREF _Toc221623287 \h </w:instrText>
        </w:r>
        <w:r>
          <w:rPr>
            <w:noProof/>
            <w:webHidden/>
          </w:rPr>
        </w:r>
        <w:r>
          <w:rPr>
            <w:noProof/>
            <w:webHidden/>
          </w:rPr>
          <w:fldChar w:fldCharType="separate"/>
        </w:r>
        <w:r>
          <w:rPr>
            <w:noProof/>
            <w:webHidden/>
          </w:rPr>
          <w:t>51</w:t>
        </w:r>
        <w:r>
          <w:rPr>
            <w:noProof/>
            <w:webHidden/>
          </w:rPr>
          <w:fldChar w:fldCharType="end"/>
        </w:r>
      </w:hyperlink>
    </w:p>
    <w:p w14:paraId="70E338A0" w14:textId="1A12BA3D" w:rsidR="00481D9E" w:rsidRDefault="00481D9E">
      <w:pPr>
        <w:pStyle w:val="TOC1"/>
        <w:rPr>
          <w:rFonts w:eastAsiaTheme="minorEastAsia"/>
          <w:noProof/>
          <w:sz w:val="24"/>
          <w:szCs w:val="24"/>
        </w:rPr>
      </w:pPr>
      <w:hyperlink w:anchor="_Toc221623288" w:history="1">
        <w:r w:rsidRPr="00CD03E6">
          <w:rPr>
            <w:rStyle w:val="Hyperlink"/>
            <w:noProof/>
          </w:rPr>
          <w:t>Table 17: Attendance Rate Among Non-Mobile and High Mobility Student Groups</w:t>
        </w:r>
        <w:r>
          <w:rPr>
            <w:noProof/>
            <w:webHidden/>
          </w:rPr>
          <w:tab/>
        </w:r>
        <w:r>
          <w:rPr>
            <w:noProof/>
            <w:webHidden/>
          </w:rPr>
          <w:fldChar w:fldCharType="begin"/>
        </w:r>
        <w:r>
          <w:rPr>
            <w:noProof/>
            <w:webHidden/>
          </w:rPr>
          <w:instrText xml:space="preserve"> PAGEREF _Toc221623288 \h </w:instrText>
        </w:r>
        <w:r>
          <w:rPr>
            <w:noProof/>
            <w:webHidden/>
          </w:rPr>
        </w:r>
        <w:r>
          <w:rPr>
            <w:noProof/>
            <w:webHidden/>
          </w:rPr>
          <w:fldChar w:fldCharType="separate"/>
        </w:r>
        <w:r>
          <w:rPr>
            <w:noProof/>
            <w:webHidden/>
          </w:rPr>
          <w:t>54</w:t>
        </w:r>
        <w:r>
          <w:rPr>
            <w:noProof/>
            <w:webHidden/>
          </w:rPr>
          <w:fldChar w:fldCharType="end"/>
        </w:r>
      </w:hyperlink>
    </w:p>
    <w:p w14:paraId="58004EF4" w14:textId="45B33978" w:rsidR="00481D9E" w:rsidRDefault="00481D9E">
      <w:pPr>
        <w:pStyle w:val="TOC1"/>
        <w:rPr>
          <w:rFonts w:eastAsiaTheme="minorEastAsia"/>
          <w:noProof/>
          <w:sz w:val="24"/>
          <w:szCs w:val="24"/>
        </w:rPr>
      </w:pPr>
      <w:hyperlink w:anchor="_Toc221623289" w:history="1">
        <w:r w:rsidRPr="00CD03E6">
          <w:rPr>
            <w:rStyle w:val="Hyperlink"/>
            <w:noProof/>
          </w:rPr>
          <w:t>Table 18: Mean Number of Days Absent Among Non-Mobile and High Mobility Student Groups</w:t>
        </w:r>
        <w:r>
          <w:rPr>
            <w:noProof/>
            <w:webHidden/>
          </w:rPr>
          <w:tab/>
        </w:r>
        <w:r>
          <w:rPr>
            <w:noProof/>
            <w:webHidden/>
          </w:rPr>
          <w:fldChar w:fldCharType="begin"/>
        </w:r>
        <w:r>
          <w:rPr>
            <w:noProof/>
            <w:webHidden/>
          </w:rPr>
          <w:instrText xml:space="preserve"> PAGEREF _Toc221623289 \h </w:instrText>
        </w:r>
        <w:r>
          <w:rPr>
            <w:noProof/>
            <w:webHidden/>
          </w:rPr>
        </w:r>
        <w:r>
          <w:rPr>
            <w:noProof/>
            <w:webHidden/>
          </w:rPr>
          <w:fldChar w:fldCharType="separate"/>
        </w:r>
        <w:r>
          <w:rPr>
            <w:noProof/>
            <w:webHidden/>
          </w:rPr>
          <w:t>54</w:t>
        </w:r>
        <w:r>
          <w:rPr>
            <w:noProof/>
            <w:webHidden/>
          </w:rPr>
          <w:fldChar w:fldCharType="end"/>
        </w:r>
      </w:hyperlink>
    </w:p>
    <w:p w14:paraId="1EE1D829" w14:textId="1951664B" w:rsidR="00481D9E" w:rsidRDefault="00481D9E">
      <w:pPr>
        <w:pStyle w:val="TOC1"/>
        <w:rPr>
          <w:rFonts w:eastAsiaTheme="minorEastAsia"/>
          <w:noProof/>
          <w:sz w:val="24"/>
          <w:szCs w:val="24"/>
        </w:rPr>
      </w:pPr>
      <w:hyperlink w:anchor="_Toc221623290" w:history="1">
        <w:r w:rsidRPr="00CD03E6">
          <w:rPr>
            <w:rStyle w:val="Hyperlink"/>
            <w:noProof/>
          </w:rPr>
          <w:t>Table 19: Suspension Rate Among Non-Mobile and High Mobility Student Groups</w:t>
        </w:r>
        <w:r>
          <w:rPr>
            <w:noProof/>
            <w:webHidden/>
          </w:rPr>
          <w:tab/>
        </w:r>
        <w:r>
          <w:rPr>
            <w:noProof/>
            <w:webHidden/>
          </w:rPr>
          <w:fldChar w:fldCharType="begin"/>
        </w:r>
        <w:r>
          <w:rPr>
            <w:noProof/>
            <w:webHidden/>
          </w:rPr>
          <w:instrText xml:space="preserve"> PAGEREF _Toc221623290 \h </w:instrText>
        </w:r>
        <w:r>
          <w:rPr>
            <w:noProof/>
            <w:webHidden/>
          </w:rPr>
        </w:r>
        <w:r>
          <w:rPr>
            <w:noProof/>
            <w:webHidden/>
          </w:rPr>
          <w:fldChar w:fldCharType="separate"/>
        </w:r>
        <w:r>
          <w:rPr>
            <w:noProof/>
            <w:webHidden/>
          </w:rPr>
          <w:t>55</w:t>
        </w:r>
        <w:r>
          <w:rPr>
            <w:noProof/>
            <w:webHidden/>
          </w:rPr>
          <w:fldChar w:fldCharType="end"/>
        </w:r>
      </w:hyperlink>
    </w:p>
    <w:p w14:paraId="592E577D" w14:textId="16B42E39" w:rsidR="00481D9E" w:rsidRDefault="00481D9E">
      <w:pPr>
        <w:pStyle w:val="TOC1"/>
        <w:rPr>
          <w:rFonts w:eastAsiaTheme="minorEastAsia"/>
          <w:noProof/>
          <w:sz w:val="24"/>
          <w:szCs w:val="24"/>
        </w:rPr>
      </w:pPr>
      <w:hyperlink w:anchor="_Toc221623291" w:history="1">
        <w:r w:rsidRPr="00CD03E6">
          <w:rPr>
            <w:rStyle w:val="Hyperlink"/>
            <w:noProof/>
          </w:rPr>
          <w:t>Table 20: Mean Number of Days Suspended Among Non-Mobile and High Mobility Student Groups</w:t>
        </w:r>
        <w:r>
          <w:rPr>
            <w:noProof/>
            <w:webHidden/>
          </w:rPr>
          <w:tab/>
        </w:r>
        <w:r>
          <w:rPr>
            <w:noProof/>
            <w:webHidden/>
          </w:rPr>
          <w:fldChar w:fldCharType="begin"/>
        </w:r>
        <w:r>
          <w:rPr>
            <w:noProof/>
            <w:webHidden/>
          </w:rPr>
          <w:instrText xml:space="preserve"> PAGEREF _Toc221623291 \h </w:instrText>
        </w:r>
        <w:r>
          <w:rPr>
            <w:noProof/>
            <w:webHidden/>
          </w:rPr>
        </w:r>
        <w:r>
          <w:rPr>
            <w:noProof/>
            <w:webHidden/>
          </w:rPr>
          <w:fldChar w:fldCharType="separate"/>
        </w:r>
        <w:r>
          <w:rPr>
            <w:noProof/>
            <w:webHidden/>
          </w:rPr>
          <w:t>55</w:t>
        </w:r>
        <w:r>
          <w:rPr>
            <w:noProof/>
            <w:webHidden/>
          </w:rPr>
          <w:fldChar w:fldCharType="end"/>
        </w:r>
      </w:hyperlink>
    </w:p>
    <w:p w14:paraId="61DF31E5" w14:textId="4592B38E" w:rsidR="00481D9E" w:rsidRDefault="00481D9E">
      <w:pPr>
        <w:pStyle w:val="TOC1"/>
        <w:rPr>
          <w:rFonts w:eastAsiaTheme="minorEastAsia"/>
          <w:noProof/>
          <w:sz w:val="24"/>
          <w:szCs w:val="24"/>
        </w:rPr>
      </w:pPr>
      <w:hyperlink w:anchor="_Toc221623292" w:history="1">
        <w:r w:rsidRPr="00CD03E6">
          <w:rPr>
            <w:rStyle w:val="Hyperlink"/>
            <w:noProof/>
          </w:rPr>
          <w:t>Table 21: Dropout Rate Among Non-Mobile and High Mobility Student Groups</w:t>
        </w:r>
        <w:r>
          <w:rPr>
            <w:noProof/>
            <w:webHidden/>
          </w:rPr>
          <w:tab/>
        </w:r>
        <w:r>
          <w:rPr>
            <w:noProof/>
            <w:webHidden/>
          </w:rPr>
          <w:fldChar w:fldCharType="begin"/>
        </w:r>
        <w:r>
          <w:rPr>
            <w:noProof/>
            <w:webHidden/>
          </w:rPr>
          <w:instrText xml:space="preserve"> PAGEREF _Toc221623292 \h </w:instrText>
        </w:r>
        <w:r>
          <w:rPr>
            <w:noProof/>
            <w:webHidden/>
          </w:rPr>
        </w:r>
        <w:r>
          <w:rPr>
            <w:noProof/>
            <w:webHidden/>
          </w:rPr>
          <w:fldChar w:fldCharType="separate"/>
        </w:r>
        <w:r>
          <w:rPr>
            <w:noProof/>
            <w:webHidden/>
          </w:rPr>
          <w:t>56</w:t>
        </w:r>
        <w:r>
          <w:rPr>
            <w:noProof/>
            <w:webHidden/>
          </w:rPr>
          <w:fldChar w:fldCharType="end"/>
        </w:r>
      </w:hyperlink>
    </w:p>
    <w:p w14:paraId="4A8A1614" w14:textId="02ECAD34" w:rsidR="00481D9E" w:rsidRDefault="00481D9E">
      <w:pPr>
        <w:pStyle w:val="TOC1"/>
        <w:rPr>
          <w:rFonts w:eastAsiaTheme="minorEastAsia"/>
          <w:noProof/>
          <w:sz w:val="24"/>
          <w:szCs w:val="24"/>
        </w:rPr>
      </w:pPr>
      <w:hyperlink w:anchor="_Toc221623293" w:history="1">
        <w:r w:rsidRPr="00CD03E6">
          <w:rPr>
            <w:rStyle w:val="Hyperlink"/>
            <w:noProof/>
          </w:rPr>
          <w:t>Table 22: Number of 3</w:t>
        </w:r>
        <w:r w:rsidRPr="00CD03E6">
          <w:rPr>
            <w:rStyle w:val="Hyperlink"/>
            <w:noProof/>
            <w:vertAlign w:val="superscript"/>
          </w:rPr>
          <w:t>rd</w:t>
        </w:r>
        <w:r w:rsidRPr="00CD03E6">
          <w:rPr>
            <w:rStyle w:val="Hyperlink"/>
            <w:noProof/>
          </w:rPr>
          <w:t xml:space="preserve"> Grade Students with English Language Arts MCAS Results</w:t>
        </w:r>
        <w:r>
          <w:rPr>
            <w:noProof/>
            <w:webHidden/>
          </w:rPr>
          <w:tab/>
        </w:r>
        <w:r>
          <w:rPr>
            <w:noProof/>
            <w:webHidden/>
          </w:rPr>
          <w:fldChar w:fldCharType="begin"/>
        </w:r>
        <w:r>
          <w:rPr>
            <w:noProof/>
            <w:webHidden/>
          </w:rPr>
          <w:instrText xml:space="preserve"> PAGEREF _Toc221623293 \h </w:instrText>
        </w:r>
        <w:r>
          <w:rPr>
            <w:noProof/>
            <w:webHidden/>
          </w:rPr>
        </w:r>
        <w:r>
          <w:rPr>
            <w:noProof/>
            <w:webHidden/>
          </w:rPr>
          <w:fldChar w:fldCharType="separate"/>
        </w:r>
        <w:r>
          <w:rPr>
            <w:noProof/>
            <w:webHidden/>
          </w:rPr>
          <w:t>60</w:t>
        </w:r>
        <w:r>
          <w:rPr>
            <w:noProof/>
            <w:webHidden/>
          </w:rPr>
          <w:fldChar w:fldCharType="end"/>
        </w:r>
      </w:hyperlink>
    </w:p>
    <w:p w14:paraId="2E7DC8B8" w14:textId="185A30FA" w:rsidR="00481D9E" w:rsidRDefault="00481D9E">
      <w:pPr>
        <w:pStyle w:val="TOC1"/>
        <w:rPr>
          <w:rFonts w:eastAsiaTheme="minorEastAsia"/>
          <w:noProof/>
          <w:sz w:val="24"/>
          <w:szCs w:val="24"/>
        </w:rPr>
      </w:pPr>
      <w:hyperlink w:anchor="_Toc221623294" w:history="1">
        <w:r w:rsidRPr="00CD03E6">
          <w:rPr>
            <w:rStyle w:val="Hyperlink"/>
            <w:noProof/>
          </w:rPr>
          <w:t>Table 23: Percentage of 3</w:t>
        </w:r>
        <w:r w:rsidRPr="00CD03E6">
          <w:rPr>
            <w:rStyle w:val="Hyperlink"/>
            <w:noProof/>
            <w:vertAlign w:val="superscript"/>
          </w:rPr>
          <w:t>rd</w:t>
        </w:r>
        <w:r w:rsidRPr="00CD03E6">
          <w:rPr>
            <w:rStyle w:val="Hyperlink"/>
            <w:noProof/>
          </w:rPr>
          <w:t xml:space="preserve"> Grade Students Meeting or Exceeding Expectations on the ELA Assessment</w:t>
        </w:r>
        <w:r>
          <w:rPr>
            <w:noProof/>
            <w:webHidden/>
          </w:rPr>
          <w:tab/>
        </w:r>
        <w:r>
          <w:rPr>
            <w:noProof/>
            <w:webHidden/>
          </w:rPr>
          <w:fldChar w:fldCharType="begin"/>
        </w:r>
        <w:r>
          <w:rPr>
            <w:noProof/>
            <w:webHidden/>
          </w:rPr>
          <w:instrText xml:space="preserve"> PAGEREF _Toc221623294 \h </w:instrText>
        </w:r>
        <w:r>
          <w:rPr>
            <w:noProof/>
            <w:webHidden/>
          </w:rPr>
        </w:r>
        <w:r>
          <w:rPr>
            <w:noProof/>
            <w:webHidden/>
          </w:rPr>
          <w:fldChar w:fldCharType="separate"/>
        </w:r>
        <w:r>
          <w:rPr>
            <w:noProof/>
            <w:webHidden/>
          </w:rPr>
          <w:t>60</w:t>
        </w:r>
        <w:r>
          <w:rPr>
            <w:noProof/>
            <w:webHidden/>
          </w:rPr>
          <w:fldChar w:fldCharType="end"/>
        </w:r>
      </w:hyperlink>
    </w:p>
    <w:p w14:paraId="2A8A1150" w14:textId="773114B6" w:rsidR="00481D9E" w:rsidRDefault="00481D9E">
      <w:pPr>
        <w:pStyle w:val="TOC1"/>
        <w:rPr>
          <w:rFonts w:eastAsiaTheme="minorEastAsia"/>
          <w:noProof/>
          <w:sz w:val="24"/>
          <w:szCs w:val="24"/>
        </w:rPr>
      </w:pPr>
      <w:hyperlink w:anchor="_Toc221623295" w:history="1">
        <w:r w:rsidRPr="00CD03E6">
          <w:rPr>
            <w:rStyle w:val="Hyperlink"/>
            <w:noProof/>
          </w:rPr>
          <w:t>Table 24: 3</w:t>
        </w:r>
        <w:r w:rsidRPr="00CD03E6">
          <w:rPr>
            <w:rStyle w:val="Hyperlink"/>
            <w:noProof/>
            <w:vertAlign w:val="superscript"/>
          </w:rPr>
          <w:t>rd</w:t>
        </w:r>
        <w:r w:rsidRPr="00CD03E6">
          <w:rPr>
            <w:rStyle w:val="Hyperlink"/>
            <w:noProof/>
          </w:rPr>
          <w:t xml:space="preserve"> Grade ELA Assessment Achievement Gap between Non-Mobile and High Mobility Students</w:t>
        </w:r>
        <w:r>
          <w:rPr>
            <w:noProof/>
            <w:webHidden/>
          </w:rPr>
          <w:tab/>
        </w:r>
        <w:r>
          <w:rPr>
            <w:noProof/>
            <w:webHidden/>
          </w:rPr>
          <w:fldChar w:fldCharType="begin"/>
        </w:r>
        <w:r>
          <w:rPr>
            <w:noProof/>
            <w:webHidden/>
          </w:rPr>
          <w:instrText xml:space="preserve"> PAGEREF _Toc221623295 \h </w:instrText>
        </w:r>
        <w:r>
          <w:rPr>
            <w:noProof/>
            <w:webHidden/>
          </w:rPr>
        </w:r>
        <w:r>
          <w:rPr>
            <w:noProof/>
            <w:webHidden/>
          </w:rPr>
          <w:fldChar w:fldCharType="separate"/>
        </w:r>
        <w:r>
          <w:rPr>
            <w:noProof/>
            <w:webHidden/>
          </w:rPr>
          <w:t>61</w:t>
        </w:r>
        <w:r>
          <w:rPr>
            <w:noProof/>
            <w:webHidden/>
          </w:rPr>
          <w:fldChar w:fldCharType="end"/>
        </w:r>
      </w:hyperlink>
    </w:p>
    <w:p w14:paraId="0DC6F512" w14:textId="30571E5E" w:rsidR="00481D9E" w:rsidRDefault="00481D9E">
      <w:pPr>
        <w:pStyle w:val="TOC1"/>
        <w:rPr>
          <w:rFonts w:eastAsiaTheme="minorEastAsia"/>
          <w:noProof/>
          <w:sz w:val="24"/>
          <w:szCs w:val="24"/>
        </w:rPr>
      </w:pPr>
      <w:hyperlink w:anchor="_Toc221623296" w:history="1">
        <w:r w:rsidRPr="00CD03E6">
          <w:rPr>
            <w:rStyle w:val="Hyperlink"/>
            <w:noProof/>
          </w:rPr>
          <w:t>Table 25: Number of 6</w:t>
        </w:r>
        <w:r w:rsidRPr="00CD03E6">
          <w:rPr>
            <w:rStyle w:val="Hyperlink"/>
            <w:noProof/>
            <w:vertAlign w:val="superscript"/>
          </w:rPr>
          <w:t>th</w:t>
        </w:r>
        <w:r w:rsidRPr="00CD03E6">
          <w:rPr>
            <w:rStyle w:val="Hyperlink"/>
            <w:noProof/>
          </w:rPr>
          <w:t xml:space="preserve"> Grade Students with ELA and Math Assessment Results</w:t>
        </w:r>
        <w:r>
          <w:rPr>
            <w:noProof/>
            <w:webHidden/>
          </w:rPr>
          <w:tab/>
        </w:r>
        <w:r>
          <w:rPr>
            <w:noProof/>
            <w:webHidden/>
          </w:rPr>
          <w:fldChar w:fldCharType="begin"/>
        </w:r>
        <w:r>
          <w:rPr>
            <w:noProof/>
            <w:webHidden/>
          </w:rPr>
          <w:instrText xml:space="preserve"> PAGEREF _Toc221623296 \h </w:instrText>
        </w:r>
        <w:r>
          <w:rPr>
            <w:noProof/>
            <w:webHidden/>
          </w:rPr>
        </w:r>
        <w:r>
          <w:rPr>
            <w:noProof/>
            <w:webHidden/>
          </w:rPr>
          <w:fldChar w:fldCharType="separate"/>
        </w:r>
        <w:r>
          <w:rPr>
            <w:noProof/>
            <w:webHidden/>
          </w:rPr>
          <w:t>62</w:t>
        </w:r>
        <w:r>
          <w:rPr>
            <w:noProof/>
            <w:webHidden/>
          </w:rPr>
          <w:fldChar w:fldCharType="end"/>
        </w:r>
      </w:hyperlink>
    </w:p>
    <w:p w14:paraId="24B46033" w14:textId="1983CDC9" w:rsidR="00481D9E" w:rsidRDefault="00481D9E">
      <w:pPr>
        <w:pStyle w:val="TOC1"/>
        <w:rPr>
          <w:rFonts w:eastAsiaTheme="minorEastAsia"/>
          <w:noProof/>
          <w:sz w:val="24"/>
          <w:szCs w:val="24"/>
        </w:rPr>
      </w:pPr>
      <w:hyperlink w:anchor="_Toc221623297" w:history="1">
        <w:r w:rsidRPr="00CD03E6">
          <w:rPr>
            <w:rStyle w:val="Hyperlink"/>
            <w:noProof/>
          </w:rPr>
          <w:t>Table 26: Percentage of 6</w:t>
        </w:r>
        <w:r w:rsidRPr="00CD03E6">
          <w:rPr>
            <w:rStyle w:val="Hyperlink"/>
            <w:noProof/>
            <w:vertAlign w:val="superscript"/>
          </w:rPr>
          <w:t>th</w:t>
        </w:r>
        <w:r w:rsidRPr="00CD03E6">
          <w:rPr>
            <w:rStyle w:val="Hyperlink"/>
            <w:noProof/>
          </w:rPr>
          <w:t xml:space="preserve"> Grade Students Meeting or Exceeding Expectations on the ELA and Math Assessments</w:t>
        </w:r>
        <w:r>
          <w:rPr>
            <w:noProof/>
            <w:webHidden/>
          </w:rPr>
          <w:tab/>
        </w:r>
        <w:r>
          <w:rPr>
            <w:noProof/>
            <w:webHidden/>
          </w:rPr>
          <w:fldChar w:fldCharType="begin"/>
        </w:r>
        <w:r>
          <w:rPr>
            <w:noProof/>
            <w:webHidden/>
          </w:rPr>
          <w:instrText xml:space="preserve"> PAGEREF _Toc221623297 \h </w:instrText>
        </w:r>
        <w:r>
          <w:rPr>
            <w:noProof/>
            <w:webHidden/>
          </w:rPr>
        </w:r>
        <w:r>
          <w:rPr>
            <w:noProof/>
            <w:webHidden/>
          </w:rPr>
          <w:fldChar w:fldCharType="separate"/>
        </w:r>
        <w:r>
          <w:rPr>
            <w:noProof/>
            <w:webHidden/>
          </w:rPr>
          <w:t>62</w:t>
        </w:r>
        <w:r>
          <w:rPr>
            <w:noProof/>
            <w:webHidden/>
          </w:rPr>
          <w:fldChar w:fldCharType="end"/>
        </w:r>
      </w:hyperlink>
    </w:p>
    <w:p w14:paraId="36DB41E5" w14:textId="20446693" w:rsidR="00481D9E" w:rsidRDefault="00481D9E">
      <w:pPr>
        <w:pStyle w:val="TOC1"/>
        <w:rPr>
          <w:rFonts w:eastAsiaTheme="minorEastAsia"/>
          <w:noProof/>
          <w:sz w:val="24"/>
          <w:szCs w:val="24"/>
        </w:rPr>
      </w:pPr>
      <w:hyperlink w:anchor="_Toc221623298" w:history="1">
        <w:r w:rsidRPr="00CD03E6">
          <w:rPr>
            <w:rStyle w:val="Hyperlink"/>
            <w:noProof/>
          </w:rPr>
          <w:t>Table 27: 6</w:t>
        </w:r>
        <w:r w:rsidRPr="00CD03E6">
          <w:rPr>
            <w:rStyle w:val="Hyperlink"/>
            <w:noProof/>
            <w:vertAlign w:val="superscript"/>
          </w:rPr>
          <w:t>th</w:t>
        </w:r>
        <w:r w:rsidRPr="00CD03E6">
          <w:rPr>
            <w:rStyle w:val="Hyperlink"/>
            <w:noProof/>
          </w:rPr>
          <w:t xml:space="preserve"> Grade ELA and Math Assessment Achievement Gap between Non-Mobile and High Mobility Students</w:t>
        </w:r>
        <w:r>
          <w:rPr>
            <w:noProof/>
            <w:webHidden/>
          </w:rPr>
          <w:tab/>
        </w:r>
        <w:r>
          <w:rPr>
            <w:noProof/>
            <w:webHidden/>
          </w:rPr>
          <w:fldChar w:fldCharType="begin"/>
        </w:r>
        <w:r>
          <w:rPr>
            <w:noProof/>
            <w:webHidden/>
          </w:rPr>
          <w:instrText xml:space="preserve"> PAGEREF _Toc221623298 \h </w:instrText>
        </w:r>
        <w:r>
          <w:rPr>
            <w:noProof/>
            <w:webHidden/>
          </w:rPr>
        </w:r>
        <w:r>
          <w:rPr>
            <w:noProof/>
            <w:webHidden/>
          </w:rPr>
          <w:fldChar w:fldCharType="separate"/>
        </w:r>
        <w:r>
          <w:rPr>
            <w:noProof/>
            <w:webHidden/>
          </w:rPr>
          <w:t>63</w:t>
        </w:r>
        <w:r>
          <w:rPr>
            <w:noProof/>
            <w:webHidden/>
          </w:rPr>
          <w:fldChar w:fldCharType="end"/>
        </w:r>
      </w:hyperlink>
    </w:p>
    <w:p w14:paraId="147BBEF8" w14:textId="1243F98B" w:rsidR="00481D9E" w:rsidRDefault="00481D9E">
      <w:pPr>
        <w:pStyle w:val="TOC1"/>
        <w:rPr>
          <w:rFonts w:eastAsiaTheme="minorEastAsia"/>
          <w:noProof/>
          <w:sz w:val="24"/>
          <w:szCs w:val="24"/>
        </w:rPr>
      </w:pPr>
      <w:hyperlink w:anchor="_Toc221623299" w:history="1">
        <w:r w:rsidRPr="00CD03E6">
          <w:rPr>
            <w:rStyle w:val="Hyperlink"/>
            <w:noProof/>
          </w:rPr>
          <w:t>Table 28: Number of 9</w:t>
        </w:r>
        <w:r w:rsidRPr="00CD03E6">
          <w:rPr>
            <w:rStyle w:val="Hyperlink"/>
            <w:noProof/>
            <w:vertAlign w:val="superscript"/>
          </w:rPr>
          <w:t>th</w:t>
        </w:r>
        <w:r w:rsidRPr="00CD03E6">
          <w:rPr>
            <w:rStyle w:val="Hyperlink"/>
            <w:noProof/>
          </w:rPr>
          <w:t xml:space="preserve"> Grade Students with At Least One Completed and Graded Course</w:t>
        </w:r>
        <w:r>
          <w:rPr>
            <w:noProof/>
            <w:webHidden/>
          </w:rPr>
          <w:tab/>
        </w:r>
        <w:r>
          <w:rPr>
            <w:noProof/>
            <w:webHidden/>
          </w:rPr>
          <w:fldChar w:fldCharType="begin"/>
        </w:r>
        <w:r>
          <w:rPr>
            <w:noProof/>
            <w:webHidden/>
          </w:rPr>
          <w:instrText xml:space="preserve"> PAGEREF _Toc221623299 \h </w:instrText>
        </w:r>
        <w:r>
          <w:rPr>
            <w:noProof/>
            <w:webHidden/>
          </w:rPr>
        </w:r>
        <w:r>
          <w:rPr>
            <w:noProof/>
            <w:webHidden/>
          </w:rPr>
          <w:fldChar w:fldCharType="separate"/>
        </w:r>
        <w:r>
          <w:rPr>
            <w:noProof/>
            <w:webHidden/>
          </w:rPr>
          <w:t>65</w:t>
        </w:r>
        <w:r>
          <w:rPr>
            <w:noProof/>
            <w:webHidden/>
          </w:rPr>
          <w:fldChar w:fldCharType="end"/>
        </w:r>
      </w:hyperlink>
    </w:p>
    <w:p w14:paraId="6A59DC39" w14:textId="40FC0755" w:rsidR="00481D9E" w:rsidRDefault="00481D9E">
      <w:pPr>
        <w:pStyle w:val="TOC1"/>
        <w:rPr>
          <w:rFonts w:eastAsiaTheme="minorEastAsia"/>
          <w:noProof/>
          <w:sz w:val="24"/>
          <w:szCs w:val="24"/>
        </w:rPr>
      </w:pPr>
      <w:hyperlink w:anchor="_Toc221623300" w:history="1">
        <w:r w:rsidRPr="00CD03E6">
          <w:rPr>
            <w:rStyle w:val="Hyperlink"/>
            <w:noProof/>
          </w:rPr>
          <w:t>Table 29: Percentage of 9</w:t>
        </w:r>
        <w:r w:rsidRPr="00CD03E6">
          <w:rPr>
            <w:rStyle w:val="Hyperlink"/>
            <w:noProof/>
            <w:vertAlign w:val="superscript"/>
          </w:rPr>
          <w:t>th</w:t>
        </w:r>
        <w:r w:rsidRPr="00CD03E6">
          <w:rPr>
            <w:rStyle w:val="Hyperlink"/>
            <w:noProof/>
          </w:rPr>
          <w:t xml:space="preserve"> Grade Students Passing All Courses</w:t>
        </w:r>
        <w:r>
          <w:rPr>
            <w:noProof/>
            <w:webHidden/>
          </w:rPr>
          <w:tab/>
        </w:r>
        <w:r>
          <w:rPr>
            <w:noProof/>
            <w:webHidden/>
          </w:rPr>
          <w:fldChar w:fldCharType="begin"/>
        </w:r>
        <w:r>
          <w:rPr>
            <w:noProof/>
            <w:webHidden/>
          </w:rPr>
          <w:instrText xml:space="preserve"> PAGEREF _Toc221623300 \h </w:instrText>
        </w:r>
        <w:r>
          <w:rPr>
            <w:noProof/>
            <w:webHidden/>
          </w:rPr>
        </w:r>
        <w:r>
          <w:rPr>
            <w:noProof/>
            <w:webHidden/>
          </w:rPr>
          <w:fldChar w:fldCharType="separate"/>
        </w:r>
        <w:r>
          <w:rPr>
            <w:noProof/>
            <w:webHidden/>
          </w:rPr>
          <w:t>65</w:t>
        </w:r>
        <w:r>
          <w:rPr>
            <w:noProof/>
            <w:webHidden/>
          </w:rPr>
          <w:fldChar w:fldCharType="end"/>
        </w:r>
      </w:hyperlink>
    </w:p>
    <w:p w14:paraId="14627663" w14:textId="0E65B14C" w:rsidR="00481D9E" w:rsidRDefault="00481D9E">
      <w:pPr>
        <w:pStyle w:val="TOC1"/>
        <w:rPr>
          <w:rFonts w:eastAsiaTheme="minorEastAsia"/>
          <w:noProof/>
          <w:sz w:val="24"/>
          <w:szCs w:val="24"/>
        </w:rPr>
      </w:pPr>
      <w:hyperlink w:anchor="_Toc221623301" w:history="1">
        <w:r w:rsidRPr="00CD03E6">
          <w:rPr>
            <w:rStyle w:val="Hyperlink"/>
            <w:noProof/>
          </w:rPr>
          <w:t>Table 30: Passing All 9</w:t>
        </w:r>
        <w:r w:rsidRPr="00CD03E6">
          <w:rPr>
            <w:rStyle w:val="Hyperlink"/>
            <w:noProof/>
            <w:vertAlign w:val="superscript"/>
          </w:rPr>
          <w:t>th</w:t>
        </w:r>
        <w:r w:rsidRPr="00CD03E6">
          <w:rPr>
            <w:rStyle w:val="Hyperlink"/>
            <w:noProof/>
          </w:rPr>
          <w:t xml:space="preserve"> Grade Courses Achievement Gap between Non-Mobile and High Mobility Students</w:t>
        </w:r>
        <w:r>
          <w:rPr>
            <w:noProof/>
            <w:webHidden/>
          </w:rPr>
          <w:tab/>
        </w:r>
        <w:r>
          <w:rPr>
            <w:noProof/>
            <w:webHidden/>
          </w:rPr>
          <w:fldChar w:fldCharType="begin"/>
        </w:r>
        <w:r>
          <w:rPr>
            <w:noProof/>
            <w:webHidden/>
          </w:rPr>
          <w:instrText xml:space="preserve"> PAGEREF _Toc221623301 \h </w:instrText>
        </w:r>
        <w:r>
          <w:rPr>
            <w:noProof/>
            <w:webHidden/>
          </w:rPr>
        </w:r>
        <w:r>
          <w:rPr>
            <w:noProof/>
            <w:webHidden/>
          </w:rPr>
          <w:fldChar w:fldCharType="separate"/>
        </w:r>
        <w:r>
          <w:rPr>
            <w:noProof/>
            <w:webHidden/>
          </w:rPr>
          <w:t>66</w:t>
        </w:r>
        <w:r>
          <w:rPr>
            <w:noProof/>
            <w:webHidden/>
          </w:rPr>
          <w:fldChar w:fldCharType="end"/>
        </w:r>
      </w:hyperlink>
    </w:p>
    <w:p w14:paraId="20647B39" w14:textId="77496B74" w:rsidR="00481D9E" w:rsidRDefault="00481D9E">
      <w:pPr>
        <w:pStyle w:val="TOC1"/>
        <w:rPr>
          <w:rFonts w:eastAsiaTheme="minorEastAsia"/>
          <w:noProof/>
          <w:sz w:val="24"/>
          <w:szCs w:val="24"/>
        </w:rPr>
      </w:pPr>
      <w:hyperlink w:anchor="_Toc221623302" w:history="1">
        <w:r w:rsidRPr="00CD03E6">
          <w:rPr>
            <w:rStyle w:val="Hyperlink"/>
            <w:noProof/>
          </w:rPr>
          <w:t>Table 31: Number of Students in the 4-Year Graduation Cohort</w:t>
        </w:r>
        <w:r>
          <w:rPr>
            <w:noProof/>
            <w:webHidden/>
          </w:rPr>
          <w:tab/>
        </w:r>
        <w:r>
          <w:rPr>
            <w:noProof/>
            <w:webHidden/>
          </w:rPr>
          <w:fldChar w:fldCharType="begin"/>
        </w:r>
        <w:r>
          <w:rPr>
            <w:noProof/>
            <w:webHidden/>
          </w:rPr>
          <w:instrText xml:space="preserve"> PAGEREF _Toc221623302 \h </w:instrText>
        </w:r>
        <w:r>
          <w:rPr>
            <w:noProof/>
            <w:webHidden/>
          </w:rPr>
        </w:r>
        <w:r>
          <w:rPr>
            <w:noProof/>
            <w:webHidden/>
          </w:rPr>
          <w:fldChar w:fldCharType="separate"/>
        </w:r>
        <w:r>
          <w:rPr>
            <w:noProof/>
            <w:webHidden/>
          </w:rPr>
          <w:t>67</w:t>
        </w:r>
        <w:r>
          <w:rPr>
            <w:noProof/>
            <w:webHidden/>
          </w:rPr>
          <w:fldChar w:fldCharType="end"/>
        </w:r>
      </w:hyperlink>
    </w:p>
    <w:p w14:paraId="49D80995" w14:textId="28622995" w:rsidR="00481D9E" w:rsidRDefault="00481D9E">
      <w:pPr>
        <w:pStyle w:val="TOC1"/>
        <w:rPr>
          <w:rFonts w:eastAsiaTheme="minorEastAsia"/>
          <w:noProof/>
          <w:sz w:val="24"/>
          <w:szCs w:val="24"/>
        </w:rPr>
      </w:pPr>
      <w:hyperlink w:anchor="_Toc221623303" w:history="1">
        <w:r w:rsidRPr="00CD03E6">
          <w:rPr>
            <w:rStyle w:val="Hyperlink"/>
            <w:noProof/>
          </w:rPr>
          <w:t>Table 32: Percentage of Students Who Graduated High School Within Four Years of Entering 9</w:t>
        </w:r>
        <w:r w:rsidRPr="00CD03E6">
          <w:rPr>
            <w:rStyle w:val="Hyperlink"/>
            <w:noProof/>
            <w:vertAlign w:val="superscript"/>
          </w:rPr>
          <w:t>th</w:t>
        </w:r>
        <w:r w:rsidRPr="00CD03E6">
          <w:rPr>
            <w:rStyle w:val="Hyperlink"/>
            <w:noProof/>
          </w:rPr>
          <w:t xml:space="preserve"> Grade</w:t>
        </w:r>
        <w:r>
          <w:rPr>
            <w:noProof/>
            <w:webHidden/>
          </w:rPr>
          <w:tab/>
        </w:r>
        <w:r>
          <w:rPr>
            <w:noProof/>
            <w:webHidden/>
          </w:rPr>
          <w:fldChar w:fldCharType="begin"/>
        </w:r>
        <w:r>
          <w:rPr>
            <w:noProof/>
            <w:webHidden/>
          </w:rPr>
          <w:instrText xml:space="preserve"> PAGEREF _Toc221623303 \h </w:instrText>
        </w:r>
        <w:r>
          <w:rPr>
            <w:noProof/>
            <w:webHidden/>
          </w:rPr>
        </w:r>
        <w:r>
          <w:rPr>
            <w:noProof/>
            <w:webHidden/>
          </w:rPr>
          <w:fldChar w:fldCharType="separate"/>
        </w:r>
        <w:r>
          <w:rPr>
            <w:noProof/>
            <w:webHidden/>
          </w:rPr>
          <w:t>68</w:t>
        </w:r>
        <w:r>
          <w:rPr>
            <w:noProof/>
            <w:webHidden/>
          </w:rPr>
          <w:fldChar w:fldCharType="end"/>
        </w:r>
      </w:hyperlink>
    </w:p>
    <w:p w14:paraId="7FF464BA" w14:textId="6F5B5B2D" w:rsidR="00481D9E" w:rsidRDefault="00481D9E">
      <w:pPr>
        <w:pStyle w:val="TOC1"/>
        <w:rPr>
          <w:rFonts w:eastAsiaTheme="minorEastAsia"/>
          <w:noProof/>
          <w:sz w:val="24"/>
          <w:szCs w:val="24"/>
        </w:rPr>
      </w:pPr>
      <w:hyperlink w:anchor="_Toc221623304" w:history="1">
        <w:r w:rsidRPr="00CD03E6">
          <w:rPr>
            <w:rStyle w:val="Hyperlink"/>
            <w:noProof/>
          </w:rPr>
          <w:t>Table 33: 4-Year Graduation Rate Achievement Gap between Non-Mobile and High Mobility Students</w:t>
        </w:r>
        <w:r>
          <w:rPr>
            <w:noProof/>
            <w:webHidden/>
          </w:rPr>
          <w:tab/>
        </w:r>
        <w:r>
          <w:rPr>
            <w:noProof/>
            <w:webHidden/>
          </w:rPr>
          <w:fldChar w:fldCharType="begin"/>
        </w:r>
        <w:r>
          <w:rPr>
            <w:noProof/>
            <w:webHidden/>
          </w:rPr>
          <w:instrText xml:space="preserve"> PAGEREF _Toc221623304 \h </w:instrText>
        </w:r>
        <w:r>
          <w:rPr>
            <w:noProof/>
            <w:webHidden/>
          </w:rPr>
        </w:r>
        <w:r>
          <w:rPr>
            <w:noProof/>
            <w:webHidden/>
          </w:rPr>
          <w:fldChar w:fldCharType="separate"/>
        </w:r>
        <w:r>
          <w:rPr>
            <w:noProof/>
            <w:webHidden/>
          </w:rPr>
          <w:t>69</w:t>
        </w:r>
        <w:r>
          <w:rPr>
            <w:noProof/>
            <w:webHidden/>
          </w:rPr>
          <w:fldChar w:fldCharType="end"/>
        </w:r>
      </w:hyperlink>
    </w:p>
    <w:p w14:paraId="5DC93E56" w14:textId="21B3F6B4" w:rsidR="00481D9E" w:rsidRDefault="00481D9E">
      <w:pPr>
        <w:pStyle w:val="TOC1"/>
        <w:rPr>
          <w:rFonts w:eastAsiaTheme="minorEastAsia"/>
          <w:noProof/>
          <w:sz w:val="24"/>
          <w:szCs w:val="24"/>
        </w:rPr>
      </w:pPr>
      <w:hyperlink w:anchor="_Toc221623305" w:history="1">
        <w:r w:rsidRPr="00CD03E6">
          <w:rPr>
            <w:rStyle w:val="Hyperlink"/>
            <w:noProof/>
          </w:rPr>
          <w:t>Table 34: Number of Students Who Graduated High School Within Four Years</w:t>
        </w:r>
        <w:r>
          <w:rPr>
            <w:noProof/>
            <w:webHidden/>
          </w:rPr>
          <w:tab/>
        </w:r>
        <w:r>
          <w:rPr>
            <w:noProof/>
            <w:webHidden/>
          </w:rPr>
          <w:fldChar w:fldCharType="begin"/>
        </w:r>
        <w:r>
          <w:rPr>
            <w:noProof/>
            <w:webHidden/>
          </w:rPr>
          <w:instrText xml:space="preserve"> PAGEREF _Toc221623305 \h </w:instrText>
        </w:r>
        <w:r>
          <w:rPr>
            <w:noProof/>
            <w:webHidden/>
          </w:rPr>
        </w:r>
        <w:r>
          <w:rPr>
            <w:noProof/>
            <w:webHidden/>
          </w:rPr>
          <w:fldChar w:fldCharType="separate"/>
        </w:r>
        <w:r>
          <w:rPr>
            <w:noProof/>
            <w:webHidden/>
          </w:rPr>
          <w:t>70</w:t>
        </w:r>
        <w:r>
          <w:rPr>
            <w:noProof/>
            <w:webHidden/>
          </w:rPr>
          <w:fldChar w:fldCharType="end"/>
        </w:r>
      </w:hyperlink>
    </w:p>
    <w:p w14:paraId="0C69525F" w14:textId="3C2BB43D" w:rsidR="00481D9E" w:rsidRDefault="00481D9E">
      <w:pPr>
        <w:pStyle w:val="TOC1"/>
        <w:rPr>
          <w:rFonts w:eastAsiaTheme="minorEastAsia"/>
          <w:noProof/>
          <w:sz w:val="24"/>
          <w:szCs w:val="24"/>
        </w:rPr>
      </w:pPr>
      <w:hyperlink w:anchor="_Toc221623306" w:history="1">
        <w:r w:rsidRPr="00CD03E6">
          <w:rPr>
            <w:rStyle w:val="Hyperlink"/>
            <w:noProof/>
          </w:rPr>
          <w:t>Table 35: Percentage of 4-Year High School Graduates Enrolled in College within One Year of Graduation</w:t>
        </w:r>
        <w:r>
          <w:rPr>
            <w:noProof/>
            <w:webHidden/>
          </w:rPr>
          <w:tab/>
        </w:r>
        <w:r>
          <w:rPr>
            <w:noProof/>
            <w:webHidden/>
          </w:rPr>
          <w:fldChar w:fldCharType="begin"/>
        </w:r>
        <w:r>
          <w:rPr>
            <w:noProof/>
            <w:webHidden/>
          </w:rPr>
          <w:instrText xml:space="preserve"> PAGEREF _Toc221623306 \h </w:instrText>
        </w:r>
        <w:r>
          <w:rPr>
            <w:noProof/>
            <w:webHidden/>
          </w:rPr>
        </w:r>
        <w:r>
          <w:rPr>
            <w:noProof/>
            <w:webHidden/>
          </w:rPr>
          <w:fldChar w:fldCharType="separate"/>
        </w:r>
        <w:r>
          <w:rPr>
            <w:noProof/>
            <w:webHidden/>
          </w:rPr>
          <w:t>71</w:t>
        </w:r>
        <w:r>
          <w:rPr>
            <w:noProof/>
            <w:webHidden/>
          </w:rPr>
          <w:fldChar w:fldCharType="end"/>
        </w:r>
      </w:hyperlink>
    </w:p>
    <w:p w14:paraId="3F89B3EB" w14:textId="040C4A83" w:rsidR="00481D9E" w:rsidRDefault="00481D9E">
      <w:pPr>
        <w:pStyle w:val="TOC1"/>
        <w:rPr>
          <w:rFonts w:eastAsiaTheme="minorEastAsia"/>
          <w:noProof/>
          <w:sz w:val="24"/>
          <w:szCs w:val="24"/>
        </w:rPr>
      </w:pPr>
      <w:hyperlink w:anchor="_Toc221623307" w:history="1">
        <w:r w:rsidRPr="00CD03E6">
          <w:rPr>
            <w:rStyle w:val="Hyperlink"/>
            <w:noProof/>
          </w:rPr>
          <w:t>Table 36: College Enrollment Rate Achievement Gap between Non-Mobile and High Mobility Students</w:t>
        </w:r>
        <w:r>
          <w:rPr>
            <w:noProof/>
            <w:webHidden/>
          </w:rPr>
          <w:tab/>
        </w:r>
        <w:r>
          <w:rPr>
            <w:noProof/>
            <w:webHidden/>
          </w:rPr>
          <w:fldChar w:fldCharType="begin"/>
        </w:r>
        <w:r>
          <w:rPr>
            <w:noProof/>
            <w:webHidden/>
          </w:rPr>
          <w:instrText xml:space="preserve"> PAGEREF _Toc221623307 \h </w:instrText>
        </w:r>
        <w:r>
          <w:rPr>
            <w:noProof/>
            <w:webHidden/>
          </w:rPr>
        </w:r>
        <w:r>
          <w:rPr>
            <w:noProof/>
            <w:webHidden/>
          </w:rPr>
          <w:fldChar w:fldCharType="separate"/>
        </w:r>
        <w:r>
          <w:rPr>
            <w:noProof/>
            <w:webHidden/>
          </w:rPr>
          <w:t>72</w:t>
        </w:r>
        <w:r>
          <w:rPr>
            <w:noProof/>
            <w:webHidden/>
          </w:rPr>
          <w:fldChar w:fldCharType="end"/>
        </w:r>
      </w:hyperlink>
    </w:p>
    <w:p w14:paraId="20C81B0F" w14:textId="38D6D74C" w:rsidR="00481D9E" w:rsidRDefault="00481D9E">
      <w:pPr>
        <w:pStyle w:val="TOC1"/>
        <w:rPr>
          <w:rFonts w:eastAsiaTheme="minorEastAsia"/>
          <w:noProof/>
          <w:sz w:val="24"/>
          <w:szCs w:val="24"/>
        </w:rPr>
      </w:pPr>
      <w:hyperlink w:anchor="_Toc221623308" w:history="1">
        <w:r w:rsidRPr="00CD03E6">
          <w:rPr>
            <w:rStyle w:val="Hyperlink"/>
            <w:noProof/>
          </w:rPr>
          <w:t>Table 37: Likelihood of Achieving Academic Outcomes</w:t>
        </w:r>
        <w:r>
          <w:rPr>
            <w:noProof/>
            <w:webHidden/>
          </w:rPr>
          <w:tab/>
        </w:r>
        <w:r>
          <w:rPr>
            <w:noProof/>
            <w:webHidden/>
          </w:rPr>
          <w:fldChar w:fldCharType="begin"/>
        </w:r>
        <w:r>
          <w:rPr>
            <w:noProof/>
            <w:webHidden/>
          </w:rPr>
          <w:instrText xml:space="preserve"> PAGEREF _Toc221623308 \h </w:instrText>
        </w:r>
        <w:r>
          <w:rPr>
            <w:noProof/>
            <w:webHidden/>
          </w:rPr>
        </w:r>
        <w:r>
          <w:rPr>
            <w:noProof/>
            <w:webHidden/>
          </w:rPr>
          <w:fldChar w:fldCharType="separate"/>
        </w:r>
        <w:r>
          <w:rPr>
            <w:noProof/>
            <w:webHidden/>
          </w:rPr>
          <w:t>74</w:t>
        </w:r>
        <w:r>
          <w:rPr>
            <w:noProof/>
            <w:webHidden/>
          </w:rPr>
          <w:fldChar w:fldCharType="end"/>
        </w:r>
      </w:hyperlink>
    </w:p>
    <w:p w14:paraId="37C2DC60" w14:textId="30A9595E" w:rsidR="00481D9E" w:rsidRDefault="00481D9E">
      <w:pPr>
        <w:pStyle w:val="TOC1"/>
        <w:rPr>
          <w:rFonts w:eastAsiaTheme="minorEastAsia"/>
          <w:noProof/>
          <w:sz w:val="24"/>
          <w:szCs w:val="24"/>
        </w:rPr>
      </w:pPr>
      <w:hyperlink w:anchor="_Toc221623309" w:history="1">
        <w:r w:rsidRPr="00CD03E6">
          <w:rPr>
            <w:rStyle w:val="Hyperlink"/>
            <w:noProof/>
          </w:rPr>
          <w:t>Table 38: Percentage of Students Achieving Academic Outcomes by Housing Status: Comparison of Hispanic or Latino Students and White Students</w:t>
        </w:r>
        <w:r>
          <w:rPr>
            <w:noProof/>
            <w:webHidden/>
          </w:rPr>
          <w:tab/>
        </w:r>
        <w:r>
          <w:rPr>
            <w:noProof/>
            <w:webHidden/>
          </w:rPr>
          <w:fldChar w:fldCharType="begin"/>
        </w:r>
        <w:r>
          <w:rPr>
            <w:noProof/>
            <w:webHidden/>
          </w:rPr>
          <w:instrText xml:space="preserve"> PAGEREF _Toc221623309 \h </w:instrText>
        </w:r>
        <w:r>
          <w:rPr>
            <w:noProof/>
            <w:webHidden/>
          </w:rPr>
        </w:r>
        <w:r>
          <w:rPr>
            <w:noProof/>
            <w:webHidden/>
          </w:rPr>
          <w:fldChar w:fldCharType="separate"/>
        </w:r>
        <w:r>
          <w:rPr>
            <w:noProof/>
            <w:webHidden/>
          </w:rPr>
          <w:t>79</w:t>
        </w:r>
        <w:r>
          <w:rPr>
            <w:noProof/>
            <w:webHidden/>
          </w:rPr>
          <w:fldChar w:fldCharType="end"/>
        </w:r>
      </w:hyperlink>
    </w:p>
    <w:p w14:paraId="498D251E" w14:textId="136F8EA0" w:rsidR="00481D9E" w:rsidRDefault="00481D9E">
      <w:pPr>
        <w:pStyle w:val="TOC1"/>
        <w:rPr>
          <w:rFonts w:eastAsiaTheme="minorEastAsia"/>
          <w:noProof/>
          <w:sz w:val="24"/>
          <w:szCs w:val="24"/>
        </w:rPr>
      </w:pPr>
      <w:hyperlink w:anchor="_Toc221623310" w:history="1">
        <w:r w:rsidRPr="00CD03E6">
          <w:rPr>
            <w:rStyle w:val="Hyperlink"/>
            <w:noProof/>
          </w:rPr>
          <w:t>Table 39: Academic Outcome Achievement Gaps by Housing Status: Comparison of Hispanic or Latino Students and White Students</w:t>
        </w:r>
        <w:r>
          <w:rPr>
            <w:noProof/>
            <w:webHidden/>
          </w:rPr>
          <w:tab/>
        </w:r>
        <w:r>
          <w:rPr>
            <w:noProof/>
            <w:webHidden/>
          </w:rPr>
          <w:fldChar w:fldCharType="begin"/>
        </w:r>
        <w:r>
          <w:rPr>
            <w:noProof/>
            <w:webHidden/>
          </w:rPr>
          <w:instrText xml:space="preserve"> PAGEREF _Toc221623310 \h </w:instrText>
        </w:r>
        <w:r>
          <w:rPr>
            <w:noProof/>
            <w:webHidden/>
          </w:rPr>
        </w:r>
        <w:r>
          <w:rPr>
            <w:noProof/>
            <w:webHidden/>
          </w:rPr>
          <w:fldChar w:fldCharType="separate"/>
        </w:r>
        <w:r>
          <w:rPr>
            <w:noProof/>
            <w:webHidden/>
          </w:rPr>
          <w:t>80</w:t>
        </w:r>
        <w:r>
          <w:rPr>
            <w:noProof/>
            <w:webHidden/>
          </w:rPr>
          <w:fldChar w:fldCharType="end"/>
        </w:r>
      </w:hyperlink>
    </w:p>
    <w:p w14:paraId="46D5CC5C" w14:textId="7843CB9E" w:rsidR="00481D9E" w:rsidRDefault="00481D9E">
      <w:pPr>
        <w:pStyle w:val="TOC1"/>
        <w:rPr>
          <w:rFonts w:eastAsiaTheme="minorEastAsia"/>
          <w:noProof/>
          <w:sz w:val="24"/>
          <w:szCs w:val="24"/>
        </w:rPr>
      </w:pPr>
      <w:hyperlink w:anchor="_Toc221623311" w:history="1">
        <w:r w:rsidRPr="00CD03E6">
          <w:rPr>
            <w:rStyle w:val="Hyperlink"/>
            <w:noProof/>
          </w:rPr>
          <w:t>Table 40: Percentage of Students Achieving Academic Outcomes by Housing Status: Comparison of African American or Black Students and White Students</w:t>
        </w:r>
        <w:r>
          <w:rPr>
            <w:noProof/>
            <w:webHidden/>
          </w:rPr>
          <w:tab/>
        </w:r>
        <w:r>
          <w:rPr>
            <w:noProof/>
            <w:webHidden/>
          </w:rPr>
          <w:fldChar w:fldCharType="begin"/>
        </w:r>
        <w:r>
          <w:rPr>
            <w:noProof/>
            <w:webHidden/>
          </w:rPr>
          <w:instrText xml:space="preserve"> PAGEREF _Toc221623311 \h </w:instrText>
        </w:r>
        <w:r>
          <w:rPr>
            <w:noProof/>
            <w:webHidden/>
          </w:rPr>
        </w:r>
        <w:r>
          <w:rPr>
            <w:noProof/>
            <w:webHidden/>
          </w:rPr>
          <w:fldChar w:fldCharType="separate"/>
        </w:r>
        <w:r>
          <w:rPr>
            <w:noProof/>
            <w:webHidden/>
          </w:rPr>
          <w:t>83</w:t>
        </w:r>
        <w:r>
          <w:rPr>
            <w:noProof/>
            <w:webHidden/>
          </w:rPr>
          <w:fldChar w:fldCharType="end"/>
        </w:r>
      </w:hyperlink>
    </w:p>
    <w:p w14:paraId="130DC4CF" w14:textId="55138629" w:rsidR="00481D9E" w:rsidRDefault="00481D9E">
      <w:pPr>
        <w:pStyle w:val="TOC1"/>
        <w:rPr>
          <w:rFonts w:eastAsiaTheme="minorEastAsia"/>
          <w:noProof/>
          <w:sz w:val="24"/>
          <w:szCs w:val="24"/>
        </w:rPr>
      </w:pPr>
      <w:hyperlink w:anchor="_Toc221623312" w:history="1">
        <w:r w:rsidRPr="00CD03E6">
          <w:rPr>
            <w:rStyle w:val="Hyperlink"/>
            <w:noProof/>
          </w:rPr>
          <w:t>Table 41: Academic Outcome Achievement Gaps by Housing Status: Comparison of African American or Black Students and White Students</w:t>
        </w:r>
        <w:r>
          <w:rPr>
            <w:noProof/>
            <w:webHidden/>
          </w:rPr>
          <w:tab/>
        </w:r>
        <w:r>
          <w:rPr>
            <w:noProof/>
            <w:webHidden/>
          </w:rPr>
          <w:fldChar w:fldCharType="begin"/>
        </w:r>
        <w:r>
          <w:rPr>
            <w:noProof/>
            <w:webHidden/>
          </w:rPr>
          <w:instrText xml:space="preserve"> PAGEREF _Toc221623312 \h </w:instrText>
        </w:r>
        <w:r>
          <w:rPr>
            <w:noProof/>
            <w:webHidden/>
          </w:rPr>
        </w:r>
        <w:r>
          <w:rPr>
            <w:noProof/>
            <w:webHidden/>
          </w:rPr>
          <w:fldChar w:fldCharType="separate"/>
        </w:r>
        <w:r>
          <w:rPr>
            <w:noProof/>
            <w:webHidden/>
          </w:rPr>
          <w:t>84</w:t>
        </w:r>
        <w:r>
          <w:rPr>
            <w:noProof/>
            <w:webHidden/>
          </w:rPr>
          <w:fldChar w:fldCharType="end"/>
        </w:r>
      </w:hyperlink>
    </w:p>
    <w:p w14:paraId="1243F572" w14:textId="75AEBB51" w:rsidR="00481D9E" w:rsidRDefault="00481D9E">
      <w:pPr>
        <w:pStyle w:val="TOC1"/>
        <w:rPr>
          <w:rFonts w:eastAsiaTheme="minorEastAsia"/>
          <w:noProof/>
          <w:sz w:val="24"/>
          <w:szCs w:val="24"/>
        </w:rPr>
      </w:pPr>
      <w:hyperlink w:anchor="_Toc221623313" w:history="1">
        <w:r w:rsidRPr="00CD03E6">
          <w:rPr>
            <w:rStyle w:val="Hyperlink"/>
            <w:noProof/>
          </w:rPr>
          <w:t>Table 42: Percentage of Students Achieving Academic Outcomes by Housing Status: Comparison of English Learners and English Speakers</w:t>
        </w:r>
        <w:r>
          <w:rPr>
            <w:noProof/>
            <w:webHidden/>
          </w:rPr>
          <w:tab/>
        </w:r>
        <w:r>
          <w:rPr>
            <w:noProof/>
            <w:webHidden/>
          </w:rPr>
          <w:fldChar w:fldCharType="begin"/>
        </w:r>
        <w:r>
          <w:rPr>
            <w:noProof/>
            <w:webHidden/>
          </w:rPr>
          <w:instrText xml:space="preserve"> PAGEREF _Toc221623313 \h </w:instrText>
        </w:r>
        <w:r>
          <w:rPr>
            <w:noProof/>
            <w:webHidden/>
          </w:rPr>
        </w:r>
        <w:r>
          <w:rPr>
            <w:noProof/>
            <w:webHidden/>
          </w:rPr>
          <w:fldChar w:fldCharType="separate"/>
        </w:r>
        <w:r>
          <w:rPr>
            <w:noProof/>
            <w:webHidden/>
          </w:rPr>
          <w:t>87</w:t>
        </w:r>
        <w:r>
          <w:rPr>
            <w:noProof/>
            <w:webHidden/>
          </w:rPr>
          <w:fldChar w:fldCharType="end"/>
        </w:r>
      </w:hyperlink>
    </w:p>
    <w:p w14:paraId="542BCB63" w14:textId="1703BB7B" w:rsidR="00481D9E" w:rsidRDefault="00481D9E">
      <w:pPr>
        <w:pStyle w:val="TOC1"/>
        <w:rPr>
          <w:rFonts w:eastAsiaTheme="minorEastAsia"/>
          <w:noProof/>
          <w:sz w:val="24"/>
          <w:szCs w:val="24"/>
        </w:rPr>
      </w:pPr>
      <w:hyperlink w:anchor="_Toc221623314" w:history="1">
        <w:r w:rsidRPr="00CD03E6">
          <w:rPr>
            <w:rStyle w:val="Hyperlink"/>
            <w:noProof/>
          </w:rPr>
          <w:t>Table 43: Academic Outcome Achievement Gaps by Housing Status: Comparison of English Learners and English Speakers</w:t>
        </w:r>
        <w:r>
          <w:rPr>
            <w:noProof/>
            <w:webHidden/>
          </w:rPr>
          <w:tab/>
        </w:r>
        <w:r>
          <w:rPr>
            <w:noProof/>
            <w:webHidden/>
          </w:rPr>
          <w:fldChar w:fldCharType="begin"/>
        </w:r>
        <w:r>
          <w:rPr>
            <w:noProof/>
            <w:webHidden/>
          </w:rPr>
          <w:instrText xml:space="preserve"> PAGEREF _Toc221623314 \h </w:instrText>
        </w:r>
        <w:r>
          <w:rPr>
            <w:noProof/>
            <w:webHidden/>
          </w:rPr>
        </w:r>
        <w:r>
          <w:rPr>
            <w:noProof/>
            <w:webHidden/>
          </w:rPr>
          <w:fldChar w:fldCharType="separate"/>
        </w:r>
        <w:r>
          <w:rPr>
            <w:noProof/>
            <w:webHidden/>
          </w:rPr>
          <w:t>88</w:t>
        </w:r>
        <w:r>
          <w:rPr>
            <w:noProof/>
            <w:webHidden/>
          </w:rPr>
          <w:fldChar w:fldCharType="end"/>
        </w:r>
      </w:hyperlink>
    </w:p>
    <w:p w14:paraId="2F267EEA" w14:textId="6DCCB3A8" w:rsidR="00481D9E" w:rsidRDefault="00481D9E">
      <w:pPr>
        <w:pStyle w:val="TOC1"/>
        <w:rPr>
          <w:rFonts w:eastAsiaTheme="minorEastAsia"/>
          <w:noProof/>
          <w:sz w:val="24"/>
          <w:szCs w:val="24"/>
        </w:rPr>
      </w:pPr>
      <w:hyperlink w:anchor="_Toc221623315" w:history="1">
        <w:r w:rsidRPr="00CD03E6">
          <w:rPr>
            <w:rStyle w:val="Hyperlink"/>
            <w:noProof/>
          </w:rPr>
          <w:t>Table 44: Percentage of Students Achieving Academic Outcomes by Housing Status: Comparison of Students Who Are Low Income and Students Who Are Not Low Income</w:t>
        </w:r>
        <w:r>
          <w:rPr>
            <w:noProof/>
            <w:webHidden/>
          </w:rPr>
          <w:tab/>
        </w:r>
        <w:r>
          <w:rPr>
            <w:noProof/>
            <w:webHidden/>
          </w:rPr>
          <w:fldChar w:fldCharType="begin"/>
        </w:r>
        <w:r>
          <w:rPr>
            <w:noProof/>
            <w:webHidden/>
          </w:rPr>
          <w:instrText xml:space="preserve"> PAGEREF _Toc221623315 \h </w:instrText>
        </w:r>
        <w:r>
          <w:rPr>
            <w:noProof/>
            <w:webHidden/>
          </w:rPr>
        </w:r>
        <w:r>
          <w:rPr>
            <w:noProof/>
            <w:webHidden/>
          </w:rPr>
          <w:fldChar w:fldCharType="separate"/>
        </w:r>
        <w:r>
          <w:rPr>
            <w:noProof/>
            <w:webHidden/>
          </w:rPr>
          <w:t>92</w:t>
        </w:r>
        <w:r>
          <w:rPr>
            <w:noProof/>
            <w:webHidden/>
          </w:rPr>
          <w:fldChar w:fldCharType="end"/>
        </w:r>
      </w:hyperlink>
    </w:p>
    <w:p w14:paraId="72DFAAB3" w14:textId="04372258" w:rsidR="00481D9E" w:rsidRDefault="00481D9E">
      <w:pPr>
        <w:pStyle w:val="TOC1"/>
        <w:rPr>
          <w:rFonts w:eastAsiaTheme="minorEastAsia"/>
          <w:noProof/>
          <w:sz w:val="24"/>
          <w:szCs w:val="24"/>
        </w:rPr>
      </w:pPr>
      <w:hyperlink w:anchor="_Toc221623316" w:history="1">
        <w:r w:rsidRPr="00CD03E6">
          <w:rPr>
            <w:rStyle w:val="Hyperlink"/>
            <w:noProof/>
          </w:rPr>
          <w:t>Table 45: Academic Outcome Achievement Gaps by Housing Status: Comparison of Students Who Are Low Income and Students Who Are Not Low Income</w:t>
        </w:r>
        <w:r>
          <w:rPr>
            <w:noProof/>
            <w:webHidden/>
          </w:rPr>
          <w:tab/>
        </w:r>
        <w:r>
          <w:rPr>
            <w:noProof/>
            <w:webHidden/>
          </w:rPr>
          <w:fldChar w:fldCharType="begin"/>
        </w:r>
        <w:r>
          <w:rPr>
            <w:noProof/>
            <w:webHidden/>
          </w:rPr>
          <w:instrText xml:space="preserve"> PAGEREF _Toc221623316 \h </w:instrText>
        </w:r>
        <w:r>
          <w:rPr>
            <w:noProof/>
            <w:webHidden/>
          </w:rPr>
        </w:r>
        <w:r>
          <w:rPr>
            <w:noProof/>
            <w:webHidden/>
          </w:rPr>
          <w:fldChar w:fldCharType="separate"/>
        </w:r>
        <w:r>
          <w:rPr>
            <w:noProof/>
            <w:webHidden/>
          </w:rPr>
          <w:t>93</w:t>
        </w:r>
        <w:r>
          <w:rPr>
            <w:noProof/>
            <w:webHidden/>
          </w:rPr>
          <w:fldChar w:fldCharType="end"/>
        </w:r>
      </w:hyperlink>
    </w:p>
    <w:p w14:paraId="09A4911D" w14:textId="2E921975" w:rsidR="00481D9E" w:rsidRDefault="00481D9E">
      <w:pPr>
        <w:pStyle w:val="TOC1"/>
        <w:rPr>
          <w:rFonts w:eastAsiaTheme="minorEastAsia"/>
          <w:noProof/>
          <w:sz w:val="24"/>
          <w:szCs w:val="24"/>
        </w:rPr>
      </w:pPr>
      <w:hyperlink w:anchor="_Toc221623317" w:history="1">
        <w:r w:rsidRPr="00CD03E6">
          <w:rPr>
            <w:rStyle w:val="Hyperlink"/>
            <w:noProof/>
          </w:rPr>
          <w:t>Table 46: Percentage of Students Achieving Academic Outcomes by Housing Status: Comparison of Students With Disabilities and Students Without Disabilities</w:t>
        </w:r>
        <w:r>
          <w:rPr>
            <w:noProof/>
            <w:webHidden/>
          </w:rPr>
          <w:tab/>
        </w:r>
        <w:r>
          <w:rPr>
            <w:noProof/>
            <w:webHidden/>
          </w:rPr>
          <w:fldChar w:fldCharType="begin"/>
        </w:r>
        <w:r>
          <w:rPr>
            <w:noProof/>
            <w:webHidden/>
          </w:rPr>
          <w:instrText xml:space="preserve"> PAGEREF _Toc221623317 \h </w:instrText>
        </w:r>
        <w:r>
          <w:rPr>
            <w:noProof/>
            <w:webHidden/>
          </w:rPr>
        </w:r>
        <w:r>
          <w:rPr>
            <w:noProof/>
            <w:webHidden/>
          </w:rPr>
          <w:fldChar w:fldCharType="separate"/>
        </w:r>
        <w:r>
          <w:rPr>
            <w:noProof/>
            <w:webHidden/>
          </w:rPr>
          <w:t>96</w:t>
        </w:r>
        <w:r>
          <w:rPr>
            <w:noProof/>
            <w:webHidden/>
          </w:rPr>
          <w:fldChar w:fldCharType="end"/>
        </w:r>
      </w:hyperlink>
    </w:p>
    <w:p w14:paraId="095FB139" w14:textId="07315251" w:rsidR="00481D9E" w:rsidRDefault="00481D9E">
      <w:pPr>
        <w:pStyle w:val="TOC1"/>
        <w:rPr>
          <w:rFonts w:eastAsiaTheme="minorEastAsia"/>
          <w:noProof/>
          <w:sz w:val="24"/>
          <w:szCs w:val="24"/>
        </w:rPr>
      </w:pPr>
      <w:hyperlink w:anchor="_Toc221623318" w:history="1">
        <w:r w:rsidRPr="00CD03E6">
          <w:rPr>
            <w:rStyle w:val="Hyperlink"/>
            <w:noProof/>
          </w:rPr>
          <w:t>Table 47: Academic Outcome Achievement Gaps by Housing Status: Comparison of Students With Disabilities and Students Without Disabilities</w:t>
        </w:r>
        <w:r>
          <w:rPr>
            <w:noProof/>
            <w:webHidden/>
          </w:rPr>
          <w:tab/>
        </w:r>
        <w:r>
          <w:rPr>
            <w:noProof/>
            <w:webHidden/>
          </w:rPr>
          <w:fldChar w:fldCharType="begin"/>
        </w:r>
        <w:r>
          <w:rPr>
            <w:noProof/>
            <w:webHidden/>
          </w:rPr>
          <w:instrText xml:space="preserve"> PAGEREF _Toc221623318 \h </w:instrText>
        </w:r>
        <w:r>
          <w:rPr>
            <w:noProof/>
            <w:webHidden/>
          </w:rPr>
        </w:r>
        <w:r>
          <w:rPr>
            <w:noProof/>
            <w:webHidden/>
          </w:rPr>
          <w:fldChar w:fldCharType="separate"/>
        </w:r>
        <w:r>
          <w:rPr>
            <w:noProof/>
            <w:webHidden/>
          </w:rPr>
          <w:t>97</w:t>
        </w:r>
        <w:r>
          <w:rPr>
            <w:noProof/>
            <w:webHidden/>
          </w:rPr>
          <w:fldChar w:fldCharType="end"/>
        </w:r>
      </w:hyperlink>
    </w:p>
    <w:p w14:paraId="371E8736" w14:textId="5DC14C2B" w:rsidR="00481D9E" w:rsidRDefault="00481D9E">
      <w:pPr>
        <w:pStyle w:val="TOC1"/>
        <w:rPr>
          <w:rFonts w:eastAsiaTheme="minorEastAsia"/>
          <w:noProof/>
          <w:sz w:val="24"/>
          <w:szCs w:val="24"/>
        </w:rPr>
      </w:pPr>
      <w:hyperlink w:anchor="_Toc221623319" w:history="1">
        <w:r w:rsidRPr="00CD03E6">
          <w:rPr>
            <w:rStyle w:val="Hyperlink"/>
            <w:noProof/>
          </w:rPr>
          <w:t>Table 48: Length of Time Holding District MKV Liaison Role</w:t>
        </w:r>
        <w:r>
          <w:rPr>
            <w:noProof/>
            <w:webHidden/>
          </w:rPr>
          <w:tab/>
        </w:r>
        <w:r>
          <w:rPr>
            <w:noProof/>
            <w:webHidden/>
          </w:rPr>
          <w:fldChar w:fldCharType="begin"/>
        </w:r>
        <w:r>
          <w:rPr>
            <w:noProof/>
            <w:webHidden/>
          </w:rPr>
          <w:instrText xml:space="preserve"> PAGEREF _Toc221623319 \h </w:instrText>
        </w:r>
        <w:r>
          <w:rPr>
            <w:noProof/>
            <w:webHidden/>
          </w:rPr>
        </w:r>
        <w:r>
          <w:rPr>
            <w:noProof/>
            <w:webHidden/>
          </w:rPr>
          <w:fldChar w:fldCharType="separate"/>
        </w:r>
        <w:r>
          <w:rPr>
            <w:noProof/>
            <w:webHidden/>
          </w:rPr>
          <w:t>103</w:t>
        </w:r>
        <w:r>
          <w:rPr>
            <w:noProof/>
            <w:webHidden/>
          </w:rPr>
          <w:fldChar w:fldCharType="end"/>
        </w:r>
      </w:hyperlink>
    </w:p>
    <w:p w14:paraId="2936029A" w14:textId="58539B4D" w:rsidR="00481D9E" w:rsidRDefault="00481D9E">
      <w:pPr>
        <w:pStyle w:val="TOC1"/>
        <w:rPr>
          <w:rFonts w:eastAsiaTheme="minorEastAsia"/>
          <w:noProof/>
          <w:sz w:val="24"/>
          <w:szCs w:val="24"/>
        </w:rPr>
      </w:pPr>
      <w:hyperlink w:anchor="_Toc221623320" w:history="1">
        <w:r w:rsidRPr="00CD03E6">
          <w:rPr>
            <w:rStyle w:val="Hyperlink"/>
            <w:noProof/>
          </w:rPr>
          <w:t>Table 49: Districts with Formalized Relationships with Community Partners</w:t>
        </w:r>
        <w:r>
          <w:rPr>
            <w:noProof/>
            <w:webHidden/>
          </w:rPr>
          <w:tab/>
        </w:r>
        <w:r>
          <w:rPr>
            <w:noProof/>
            <w:webHidden/>
          </w:rPr>
          <w:fldChar w:fldCharType="begin"/>
        </w:r>
        <w:r>
          <w:rPr>
            <w:noProof/>
            <w:webHidden/>
          </w:rPr>
          <w:instrText xml:space="preserve"> PAGEREF _Toc221623320 \h </w:instrText>
        </w:r>
        <w:r>
          <w:rPr>
            <w:noProof/>
            <w:webHidden/>
          </w:rPr>
        </w:r>
        <w:r>
          <w:rPr>
            <w:noProof/>
            <w:webHidden/>
          </w:rPr>
          <w:fldChar w:fldCharType="separate"/>
        </w:r>
        <w:r>
          <w:rPr>
            <w:noProof/>
            <w:webHidden/>
          </w:rPr>
          <w:t>110</w:t>
        </w:r>
        <w:r>
          <w:rPr>
            <w:noProof/>
            <w:webHidden/>
          </w:rPr>
          <w:fldChar w:fldCharType="end"/>
        </w:r>
      </w:hyperlink>
    </w:p>
    <w:p w14:paraId="688DA5AE" w14:textId="180E9B93" w:rsidR="00B8379F" w:rsidRPr="00A46159" w:rsidRDefault="0097228A" w:rsidP="00990B14">
      <w:pPr>
        <w:spacing w:after="60"/>
        <w:rPr>
          <w:rStyle w:val="IntenseReference"/>
          <w:b w:val="0"/>
          <w:bCs w:val="0"/>
          <w:smallCaps w:val="0"/>
          <w:spacing w:val="0"/>
        </w:rPr>
      </w:pPr>
      <w:r w:rsidRPr="00A46159">
        <w:rPr>
          <w:rStyle w:val="IntenseReference"/>
          <w:b w:val="0"/>
          <w:bCs w:val="0"/>
          <w:smallCaps w:val="0"/>
          <w:spacing w:val="0"/>
        </w:rPr>
        <w:fldChar w:fldCharType="end"/>
      </w:r>
    </w:p>
    <w:p w14:paraId="051AA261" w14:textId="77777777" w:rsidR="00B8379F" w:rsidRPr="00A46159" w:rsidRDefault="00B8379F" w:rsidP="00990B14">
      <w:pPr>
        <w:spacing w:after="60"/>
        <w:rPr>
          <w:rStyle w:val="IntenseReference"/>
          <w:b w:val="0"/>
          <w:bCs w:val="0"/>
          <w:smallCaps w:val="0"/>
          <w:spacing w:val="0"/>
        </w:rPr>
      </w:pPr>
    </w:p>
    <w:p w14:paraId="0A5B266E" w14:textId="77777777" w:rsidR="00B8379F" w:rsidRPr="00A46159" w:rsidRDefault="00B8379F" w:rsidP="00990B14">
      <w:pPr>
        <w:spacing w:after="60"/>
        <w:rPr>
          <w:rStyle w:val="IntenseReference"/>
          <w:b w:val="0"/>
          <w:bCs w:val="0"/>
          <w:smallCaps w:val="0"/>
          <w:spacing w:val="0"/>
        </w:rPr>
      </w:pPr>
    </w:p>
    <w:p w14:paraId="0FFA473E" w14:textId="77777777" w:rsidR="00B8379F" w:rsidRPr="00A46159" w:rsidRDefault="00B8379F" w:rsidP="00990B14">
      <w:pPr>
        <w:spacing w:after="60"/>
        <w:rPr>
          <w:rStyle w:val="IntenseReference"/>
          <w:b w:val="0"/>
          <w:bCs w:val="0"/>
          <w:smallCaps w:val="0"/>
          <w:spacing w:val="0"/>
        </w:rPr>
      </w:pPr>
    </w:p>
    <w:p w14:paraId="01E148B5" w14:textId="77777777" w:rsidR="00B8379F" w:rsidRPr="00A46159" w:rsidRDefault="00B8379F" w:rsidP="00990B14">
      <w:pPr>
        <w:spacing w:after="60"/>
        <w:rPr>
          <w:rStyle w:val="IntenseReference"/>
          <w:b w:val="0"/>
          <w:bCs w:val="0"/>
          <w:smallCaps w:val="0"/>
          <w:spacing w:val="0"/>
        </w:rPr>
      </w:pPr>
    </w:p>
    <w:p w14:paraId="6821FE80" w14:textId="77777777" w:rsidR="00B8379F" w:rsidRPr="00A46159" w:rsidRDefault="00B8379F" w:rsidP="00990B14">
      <w:pPr>
        <w:spacing w:after="60"/>
        <w:rPr>
          <w:rStyle w:val="IntenseReference"/>
          <w:b w:val="0"/>
          <w:bCs w:val="0"/>
          <w:smallCaps w:val="0"/>
          <w:spacing w:val="0"/>
        </w:rPr>
      </w:pPr>
    </w:p>
    <w:p w14:paraId="15F7BC33" w14:textId="77777777" w:rsidR="00B8379F" w:rsidRPr="00A46159" w:rsidRDefault="00B8379F" w:rsidP="00990B14">
      <w:pPr>
        <w:spacing w:after="60"/>
        <w:rPr>
          <w:rStyle w:val="IntenseReference"/>
          <w:b w:val="0"/>
          <w:bCs w:val="0"/>
          <w:smallCaps w:val="0"/>
          <w:spacing w:val="0"/>
        </w:rPr>
      </w:pPr>
    </w:p>
    <w:p w14:paraId="6292AC38" w14:textId="77777777" w:rsidR="00B8379F" w:rsidRPr="00A46159" w:rsidRDefault="00B8379F" w:rsidP="00990B14">
      <w:pPr>
        <w:spacing w:after="60"/>
        <w:rPr>
          <w:rStyle w:val="IntenseReference"/>
          <w:b w:val="0"/>
          <w:bCs w:val="0"/>
          <w:smallCaps w:val="0"/>
          <w:spacing w:val="0"/>
        </w:rPr>
      </w:pPr>
    </w:p>
    <w:p w14:paraId="1E604981" w14:textId="77777777" w:rsidR="00B8379F" w:rsidRPr="00A46159" w:rsidRDefault="00B8379F" w:rsidP="00990B14">
      <w:pPr>
        <w:spacing w:after="60"/>
        <w:rPr>
          <w:rStyle w:val="IntenseReference"/>
          <w:b w:val="0"/>
          <w:bCs w:val="0"/>
          <w:smallCaps w:val="0"/>
          <w:spacing w:val="0"/>
        </w:rPr>
      </w:pPr>
    </w:p>
    <w:p w14:paraId="1DB5D0EB" w14:textId="77777777" w:rsidR="00B8379F" w:rsidRPr="00A46159" w:rsidRDefault="00B8379F" w:rsidP="00990B14">
      <w:pPr>
        <w:spacing w:after="60"/>
        <w:rPr>
          <w:rStyle w:val="IntenseReference"/>
          <w:b w:val="0"/>
          <w:bCs w:val="0"/>
          <w:smallCaps w:val="0"/>
          <w:spacing w:val="0"/>
        </w:rPr>
      </w:pPr>
    </w:p>
    <w:p w14:paraId="57C11B92" w14:textId="77777777" w:rsidR="00B8379F" w:rsidRPr="00A46159" w:rsidRDefault="00B8379F" w:rsidP="00990B14">
      <w:pPr>
        <w:spacing w:after="60"/>
        <w:rPr>
          <w:rStyle w:val="IntenseReference"/>
          <w:b w:val="0"/>
          <w:bCs w:val="0"/>
          <w:smallCaps w:val="0"/>
          <w:spacing w:val="0"/>
        </w:rPr>
      </w:pPr>
    </w:p>
    <w:p w14:paraId="3C5F7E1E" w14:textId="77777777" w:rsidR="00B8379F" w:rsidRPr="00A46159" w:rsidRDefault="00B8379F" w:rsidP="00990B14">
      <w:pPr>
        <w:spacing w:after="60"/>
        <w:rPr>
          <w:rStyle w:val="IntenseReference"/>
          <w:b w:val="0"/>
          <w:bCs w:val="0"/>
          <w:smallCaps w:val="0"/>
          <w:spacing w:val="0"/>
        </w:rPr>
      </w:pPr>
    </w:p>
    <w:p w14:paraId="367609C2" w14:textId="77777777" w:rsidR="00B8379F" w:rsidRPr="00A46159" w:rsidRDefault="00B8379F">
      <w:pPr>
        <w:rPr>
          <w:rStyle w:val="IntenseReference"/>
          <w:b w:val="0"/>
          <w:bCs w:val="0"/>
          <w:smallCaps w:val="0"/>
          <w:spacing w:val="0"/>
        </w:rPr>
        <w:sectPr w:rsidR="00B8379F" w:rsidRPr="00A46159" w:rsidSect="00F34744">
          <w:headerReference w:type="default" r:id="rId13"/>
          <w:pgSz w:w="12240" w:h="15840"/>
          <w:pgMar w:top="1440" w:right="720" w:bottom="1152" w:left="720" w:header="450" w:footer="288" w:gutter="0"/>
          <w:pgNumType w:fmt="lowerRoman"/>
          <w:cols w:space="720"/>
          <w:docGrid w:linePitch="360"/>
        </w:sectPr>
      </w:pPr>
    </w:p>
    <w:p w14:paraId="0981A51D" w14:textId="75D55CA8" w:rsidR="00F36FC9" w:rsidRDefault="000231A6">
      <w:pPr>
        <w:pStyle w:val="TOC1"/>
        <w:rPr>
          <w:rFonts w:eastAsiaTheme="minorEastAsia"/>
          <w:noProof/>
          <w:sz w:val="24"/>
          <w:szCs w:val="24"/>
        </w:rPr>
      </w:pPr>
      <w:r w:rsidRPr="00A46159">
        <w:rPr>
          <w:rStyle w:val="IntenseReference"/>
          <w:b w:val="0"/>
          <w:bCs w:val="0"/>
          <w:smallCaps w:val="0"/>
          <w:spacing w:val="0"/>
        </w:rPr>
        <w:lastRenderedPageBreak/>
        <w:fldChar w:fldCharType="begin"/>
      </w:r>
      <w:r w:rsidRPr="00A46159">
        <w:rPr>
          <w:rStyle w:val="IntenseReference"/>
          <w:b w:val="0"/>
          <w:bCs w:val="0"/>
          <w:smallCaps w:val="0"/>
          <w:spacing w:val="0"/>
        </w:rPr>
        <w:instrText xml:space="preserve"> TOC \h \z \t "Figure Title,1" </w:instrText>
      </w:r>
      <w:r w:rsidRPr="00A46159">
        <w:rPr>
          <w:rStyle w:val="IntenseReference"/>
          <w:b w:val="0"/>
          <w:bCs w:val="0"/>
          <w:smallCaps w:val="0"/>
          <w:spacing w:val="0"/>
        </w:rPr>
        <w:fldChar w:fldCharType="separate"/>
      </w:r>
      <w:hyperlink w:anchor="_Toc221623225" w:history="1">
        <w:r w:rsidR="00F36FC9" w:rsidRPr="00DB47AF">
          <w:rPr>
            <w:rStyle w:val="Hyperlink"/>
            <w:noProof/>
          </w:rPr>
          <w:t>Figure 1: Number of K–12 Students Experiencing Homelessness and Year-to-Year Change: 2009–10 to 2021–22</w:t>
        </w:r>
        <w:r w:rsidR="00F36FC9">
          <w:rPr>
            <w:noProof/>
            <w:webHidden/>
          </w:rPr>
          <w:tab/>
        </w:r>
        <w:r w:rsidR="00F36FC9">
          <w:rPr>
            <w:noProof/>
            <w:webHidden/>
          </w:rPr>
          <w:fldChar w:fldCharType="begin"/>
        </w:r>
        <w:r w:rsidR="00F36FC9">
          <w:rPr>
            <w:noProof/>
            <w:webHidden/>
          </w:rPr>
          <w:instrText xml:space="preserve"> PAGEREF _Toc221623225 \h </w:instrText>
        </w:r>
        <w:r w:rsidR="00F36FC9">
          <w:rPr>
            <w:noProof/>
            <w:webHidden/>
          </w:rPr>
        </w:r>
        <w:r w:rsidR="00F36FC9">
          <w:rPr>
            <w:noProof/>
            <w:webHidden/>
          </w:rPr>
          <w:fldChar w:fldCharType="separate"/>
        </w:r>
        <w:r w:rsidR="00F36FC9">
          <w:rPr>
            <w:noProof/>
            <w:webHidden/>
          </w:rPr>
          <w:t>30</w:t>
        </w:r>
        <w:r w:rsidR="00F36FC9">
          <w:rPr>
            <w:noProof/>
            <w:webHidden/>
          </w:rPr>
          <w:fldChar w:fldCharType="end"/>
        </w:r>
      </w:hyperlink>
    </w:p>
    <w:p w14:paraId="4DA7EDCD" w14:textId="4F7B0B79" w:rsidR="00F36FC9" w:rsidRDefault="00F36FC9">
      <w:pPr>
        <w:pStyle w:val="TOC1"/>
        <w:rPr>
          <w:rFonts w:eastAsiaTheme="minorEastAsia"/>
          <w:noProof/>
          <w:sz w:val="24"/>
          <w:szCs w:val="24"/>
        </w:rPr>
      </w:pPr>
      <w:hyperlink w:anchor="_Toc221623226" w:history="1">
        <w:r w:rsidRPr="00DB47AF">
          <w:rPr>
            <w:rStyle w:val="Hyperlink"/>
            <w:noProof/>
          </w:rPr>
          <w:t>Figure 2: Number of K–12 Students in Foster Care and Year-to-Year Change: 2017–18 to 2021–22</w:t>
        </w:r>
        <w:r>
          <w:rPr>
            <w:noProof/>
            <w:webHidden/>
          </w:rPr>
          <w:tab/>
        </w:r>
        <w:r>
          <w:rPr>
            <w:noProof/>
            <w:webHidden/>
          </w:rPr>
          <w:fldChar w:fldCharType="begin"/>
        </w:r>
        <w:r>
          <w:rPr>
            <w:noProof/>
            <w:webHidden/>
          </w:rPr>
          <w:instrText xml:space="preserve"> PAGEREF _Toc221623226 \h </w:instrText>
        </w:r>
        <w:r>
          <w:rPr>
            <w:noProof/>
            <w:webHidden/>
          </w:rPr>
        </w:r>
        <w:r>
          <w:rPr>
            <w:noProof/>
            <w:webHidden/>
          </w:rPr>
          <w:fldChar w:fldCharType="separate"/>
        </w:r>
        <w:r>
          <w:rPr>
            <w:noProof/>
            <w:webHidden/>
          </w:rPr>
          <w:t>37</w:t>
        </w:r>
        <w:r>
          <w:rPr>
            <w:noProof/>
            <w:webHidden/>
          </w:rPr>
          <w:fldChar w:fldCharType="end"/>
        </w:r>
      </w:hyperlink>
    </w:p>
    <w:p w14:paraId="3E5AA804" w14:textId="02AB52D0" w:rsidR="00F36FC9" w:rsidRDefault="00F36FC9">
      <w:pPr>
        <w:pStyle w:val="TOC1"/>
        <w:rPr>
          <w:rFonts w:eastAsiaTheme="minorEastAsia"/>
          <w:noProof/>
          <w:sz w:val="24"/>
          <w:szCs w:val="24"/>
        </w:rPr>
      </w:pPr>
      <w:hyperlink w:anchor="_Toc221623227" w:history="1">
        <w:r w:rsidRPr="00DB47AF">
          <w:rPr>
            <w:rStyle w:val="Hyperlink"/>
            <w:noProof/>
          </w:rPr>
          <w:t>Figure 3: Number of K–12 Students in Migrant Worker Families and Year-to-Year Change: 2009–10 to 2021–22</w:t>
        </w:r>
        <w:r>
          <w:rPr>
            <w:noProof/>
            <w:webHidden/>
          </w:rPr>
          <w:tab/>
        </w:r>
        <w:r>
          <w:rPr>
            <w:noProof/>
            <w:webHidden/>
          </w:rPr>
          <w:fldChar w:fldCharType="begin"/>
        </w:r>
        <w:r>
          <w:rPr>
            <w:noProof/>
            <w:webHidden/>
          </w:rPr>
          <w:instrText xml:space="preserve"> PAGEREF _Toc221623227 \h </w:instrText>
        </w:r>
        <w:r>
          <w:rPr>
            <w:noProof/>
            <w:webHidden/>
          </w:rPr>
        </w:r>
        <w:r>
          <w:rPr>
            <w:noProof/>
            <w:webHidden/>
          </w:rPr>
          <w:fldChar w:fldCharType="separate"/>
        </w:r>
        <w:r>
          <w:rPr>
            <w:noProof/>
            <w:webHidden/>
          </w:rPr>
          <w:t>38</w:t>
        </w:r>
        <w:r>
          <w:rPr>
            <w:noProof/>
            <w:webHidden/>
          </w:rPr>
          <w:fldChar w:fldCharType="end"/>
        </w:r>
      </w:hyperlink>
    </w:p>
    <w:p w14:paraId="36EC736D" w14:textId="3C5FB640" w:rsidR="00F36FC9" w:rsidRDefault="00F36FC9">
      <w:pPr>
        <w:pStyle w:val="TOC1"/>
        <w:rPr>
          <w:rFonts w:eastAsiaTheme="minorEastAsia"/>
          <w:noProof/>
          <w:sz w:val="24"/>
          <w:szCs w:val="24"/>
        </w:rPr>
      </w:pPr>
      <w:hyperlink w:anchor="_Toc221623228" w:history="1">
        <w:r w:rsidRPr="00DB47AF">
          <w:rPr>
            <w:rStyle w:val="Hyperlink"/>
            <w:noProof/>
          </w:rPr>
          <w:t>Figure 4: Number of K–12 Students in Military Families and Year-to-Year Change: 2014–15 to 2021–22</w:t>
        </w:r>
        <w:r>
          <w:rPr>
            <w:noProof/>
            <w:webHidden/>
          </w:rPr>
          <w:tab/>
        </w:r>
        <w:r>
          <w:rPr>
            <w:noProof/>
            <w:webHidden/>
          </w:rPr>
          <w:fldChar w:fldCharType="begin"/>
        </w:r>
        <w:r>
          <w:rPr>
            <w:noProof/>
            <w:webHidden/>
          </w:rPr>
          <w:instrText xml:space="preserve"> PAGEREF _Toc221623228 \h </w:instrText>
        </w:r>
        <w:r>
          <w:rPr>
            <w:noProof/>
            <w:webHidden/>
          </w:rPr>
        </w:r>
        <w:r>
          <w:rPr>
            <w:noProof/>
            <w:webHidden/>
          </w:rPr>
          <w:fldChar w:fldCharType="separate"/>
        </w:r>
        <w:r>
          <w:rPr>
            <w:noProof/>
            <w:webHidden/>
          </w:rPr>
          <w:t>39</w:t>
        </w:r>
        <w:r>
          <w:rPr>
            <w:noProof/>
            <w:webHidden/>
          </w:rPr>
          <w:fldChar w:fldCharType="end"/>
        </w:r>
      </w:hyperlink>
    </w:p>
    <w:p w14:paraId="2814EB80" w14:textId="2233358B" w:rsidR="00F36FC9" w:rsidRDefault="00F36FC9">
      <w:pPr>
        <w:pStyle w:val="TOC1"/>
        <w:rPr>
          <w:rFonts w:eastAsiaTheme="minorEastAsia"/>
          <w:noProof/>
          <w:sz w:val="24"/>
          <w:szCs w:val="24"/>
        </w:rPr>
      </w:pPr>
      <w:hyperlink w:anchor="_Toc221623229" w:history="1">
        <w:r w:rsidRPr="00DB47AF">
          <w:rPr>
            <w:rStyle w:val="Hyperlink"/>
            <w:noProof/>
          </w:rPr>
          <w:t>Figure 5: Percentage of Students Who are Hispanic or Latino</w:t>
        </w:r>
        <w:r>
          <w:rPr>
            <w:noProof/>
            <w:webHidden/>
          </w:rPr>
          <w:tab/>
        </w:r>
        <w:r>
          <w:rPr>
            <w:noProof/>
            <w:webHidden/>
          </w:rPr>
          <w:fldChar w:fldCharType="begin"/>
        </w:r>
        <w:r>
          <w:rPr>
            <w:noProof/>
            <w:webHidden/>
          </w:rPr>
          <w:instrText xml:space="preserve"> PAGEREF _Toc221623229 \h </w:instrText>
        </w:r>
        <w:r>
          <w:rPr>
            <w:noProof/>
            <w:webHidden/>
          </w:rPr>
        </w:r>
        <w:r>
          <w:rPr>
            <w:noProof/>
            <w:webHidden/>
          </w:rPr>
          <w:fldChar w:fldCharType="separate"/>
        </w:r>
        <w:r>
          <w:rPr>
            <w:noProof/>
            <w:webHidden/>
          </w:rPr>
          <w:t>46</w:t>
        </w:r>
        <w:r>
          <w:rPr>
            <w:noProof/>
            <w:webHidden/>
          </w:rPr>
          <w:fldChar w:fldCharType="end"/>
        </w:r>
      </w:hyperlink>
    </w:p>
    <w:p w14:paraId="459B4B3E" w14:textId="23CE297C" w:rsidR="00F36FC9" w:rsidRDefault="00F36FC9">
      <w:pPr>
        <w:pStyle w:val="TOC1"/>
        <w:rPr>
          <w:rFonts w:eastAsiaTheme="minorEastAsia"/>
          <w:noProof/>
          <w:sz w:val="24"/>
          <w:szCs w:val="24"/>
        </w:rPr>
      </w:pPr>
      <w:hyperlink w:anchor="_Toc221623230" w:history="1">
        <w:r w:rsidRPr="00DB47AF">
          <w:rPr>
            <w:rStyle w:val="Hyperlink"/>
            <w:noProof/>
          </w:rPr>
          <w:t>Figure 6: Percentage of Students Who are African American or Black</w:t>
        </w:r>
        <w:r>
          <w:rPr>
            <w:noProof/>
            <w:webHidden/>
          </w:rPr>
          <w:tab/>
        </w:r>
        <w:r>
          <w:rPr>
            <w:noProof/>
            <w:webHidden/>
          </w:rPr>
          <w:fldChar w:fldCharType="begin"/>
        </w:r>
        <w:r>
          <w:rPr>
            <w:noProof/>
            <w:webHidden/>
          </w:rPr>
          <w:instrText xml:space="preserve"> PAGEREF _Toc221623230 \h </w:instrText>
        </w:r>
        <w:r>
          <w:rPr>
            <w:noProof/>
            <w:webHidden/>
          </w:rPr>
        </w:r>
        <w:r>
          <w:rPr>
            <w:noProof/>
            <w:webHidden/>
          </w:rPr>
          <w:fldChar w:fldCharType="separate"/>
        </w:r>
        <w:r>
          <w:rPr>
            <w:noProof/>
            <w:webHidden/>
          </w:rPr>
          <w:t>46</w:t>
        </w:r>
        <w:r>
          <w:rPr>
            <w:noProof/>
            <w:webHidden/>
          </w:rPr>
          <w:fldChar w:fldCharType="end"/>
        </w:r>
      </w:hyperlink>
    </w:p>
    <w:p w14:paraId="71A256C6" w14:textId="04E9417B" w:rsidR="00F36FC9" w:rsidRDefault="00F36FC9">
      <w:pPr>
        <w:pStyle w:val="TOC1"/>
        <w:rPr>
          <w:rFonts w:eastAsiaTheme="minorEastAsia"/>
          <w:noProof/>
          <w:sz w:val="24"/>
          <w:szCs w:val="24"/>
        </w:rPr>
      </w:pPr>
      <w:hyperlink w:anchor="_Toc221623231" w:history="1">
        <w:r w:rsidRPr="00DB47AF">
          <w:rPr>
            <w:rStyle w:val="Hyperlink"/>
            <w:noProof/>
          </w:rPr>
          <w:t>Figure 7: Percentage of Students Who are White</w:t>
        </w:r>
        <w:r>
          <w:rPr>
            <w:noProof/>
            <w:webHidden/>
          </w:rPr>
          <w:tab/>
        </w:r>
        <w:r>
          <w:rPr>
            <w:noProof/>
            <w:webHidden/>
          </w:rPr>
          <w:fldChar w:fldCharType="begin"/>
        </w:r>
        <w:r>
          <w:rPr>
            <w:noProof/>
            <w:webHidden/>
          </w:rPr>
          <w:instrText xml:space="preserve"> PAGEREF _Toc221623231 \h </w:instrText>
        </w:r>
        <w:r>
          <w:rPr>
            <w:noProof/>
            <w:webHidden/>
          </w:rPr>
        </w:r>
        <w:r>
          <w:rPr>
            <w:noProof/>
            <w:webHidden/>
          </w:rPr>
          <w:fldChar w:fldCharType="separate"/>
        </w:r>
        <w:r>
          <w:rPr>
            <w:noProof/>
            <w:webHidden/>
          </w:rPr>
          <w:t>47</w:t>
        </w:r>
        <w:r>
          <w:rPr>
            <w:noProof/>
            <w:webHidden/>
          </w:rPr>
          <w:fldChar w:fldCharType="end"/>
        </w:r>
      </w:hyperlink>
    </w:p>
    <w:p w14:paraId="7BE7CE2E" w14:textId="248F2E0F" w:rsidR="00F36FC9" w:rsidRDefault="00F36FC9">
      <w:pPr>
        <w:pStyle w:val="TOC1"/>
        <w:rPr>
          <w:rFonts w:eastAsiaTheme="minorEastAsia"/>
          <w:noProof/>
          <w:sz w:val="24"/>
          <w:szCs w:val="24"/>
        </w:rPr>
      </w:pPr>
      <w:hyperlink w:anchor="_Toc221623232" w:history="1">
        <w:r w:rsidRPr="00DB47AF">
          <w:rPr>
            <w:rStyle w:val="Hyperlink"/>
            <w:noProof/>
          </w:rPr>
          <w:t>Figure 8: Percentage of Students Who are English Learners</w:t>
        </w:r>
        <w:r>
          <w:rPr>
            <w:noProof/>
            <w:webHidden/>
          </w:rPr>
          <w:tab/>
        </w:r>
        <w:r>
          <w:rPr>
            <w:noProof/>
            <w:webHidden/>
          </w:rPr>
          <w:fldChar w:fldCharType="begin"/>
        </w:r>
        <w:r>
          <w:rPr>
            <w:noProof/>
            <w:webHidden/>
          </w:rPr>
          <w:instrText xml:space="preserve"> PAGEREF _Toc221623232 \h </w:instrText>
        </w:r>
        <w:r>
          <w:rPr>
            <w:noProof/>
            <w:webHidden/>
          </w:rPr>
        </w:r>
        <w:r>
          <w:rPr>
            <w:noProof/>
            <w:webHidden/>
          </w:rPr>
          <w:fldChar w:fldCharType="separate"/>
        </w:r>
        <w:r>
          <w:rPr>
            <w:noProof/>
            <w:webHidden/>
          </w:rPr>
          <w:t>49</w:t>
        </w:r>
        <w:r>
          <w:rPr>
            <w:noProof/>
            <w:webHidden/>
          </w:rPr>
          <w:fldChar w:fldCharType="end"/>
        </w:r>
      </w:hyperlink>
    </w:p>
    <w:p w14:paraId="06DDBC6A" w14:textId="6560E172" w:rsidR="00F36FC9" w:rsidRDefault="00F36FC9">
      <w:pPr>
        <w:pStyle w:val="TOC1"/>
        <w:rPr>
          <w:rFonts w:eastAsiaTheme="minorEastAsia"/>
          <w:noProof/>
          <w:sz w:val="24"/>
          <w:szCs w:val="24"/>
        </w:rPr>
      </w:pPr>
      <w:hyperlink w:anchor="_Toc221623233" w:history="1">
        <w:r w:rsidRPr="00DB47AF">
          <w:rPr>
            <w:rStyle w:val="Hyperlink"/>
            <w:noProof/>
          </w:rPr>
          <w:t>Figure 9: Percentage of Students Who are Low Income</w:t>
        </w:r>
        <w:r>
          <w:rPr>
            <w:noProof/>
            <w:webHidden/>
          </w:rPr>
          <w:tab/>
        </w:r>
        <w:r>
          <w:rPr>
            <w:noProof/>
            <w:webHidden/>
          </w:rPr>
          <w:fldChar w:fldCharType="begin"/>
        </w:r>
        <w:r>
          <w:rPr>
            <w:noProof/>
            <w:webHidden/>
          </w:rPr>
          <w:instrText xml:space="preserve"> PAGEREF _Toc221623233 \h </w:instrText>
        </w:r>
        <w:r>
          <w:rPr>
            <w:noProof/>
            <w:webHidden/>
          </w:rPr>
        </w:r>
        <w:r>
          <w:rPr>
            <w:noProof/>
            <w:webHidden/>
          </w:rPr>
          <w:fldChar w:fldCharType="separate"/>
        </w:r>
        <w:r>
          <w:rPr>
            <w:noProof/>
            <w:webHidden/>
          </w:rPr>
          <w:t>50</w:t>
        </w:r>
        <w:r>
          <w:rPr>
            <w:noProof/>
            <w:webHidden/>
          </w:rPr>
          <w:fldChar w:fldCharType="end"/>
        </w:r>
      </w:hyperlink>
    </w:p>
    <w:p w14:paraId="0391F22C" w14:textId="67474CA2" w:rsidR="00F36FC9" w:rsidRDefault="00F36FC9">
      <w:pPr>
        <w:pStyle w:val="TOC1"/>
        <w:rPr>
          <w:rFonts w:eastAsiaTheme="minorEastAsia"/>
          <w:noProof/>
          <w:sz w:val="24"/>
          <w:szCs w:val="24"/>
        </w:rPr>
      </w:pPr>
      <w:hyperlink w:anchor="_Toc221623234" w:history="1">
        <w:r w:rsidRPr="00DB47AF">
          <w:rPr>
            <w:rStyle w:val="Hyperlink"/>
            <w:noProof/>
          </w:rPr>
          <w:t>Figure 10: Percentage of Students with a Disability</w:t>
        </w:r>
        <w:r>
          <w:rPr>
            <w:noProof/>
            <w:webHidden/>
          </w:rPr>
          <w:tab/>
        </w:r>
        <w:r>
          <w:rPr>
            <w:noProof/>
            <w:webHidden/>
          </w:rPr>
          <w:fldChar w:fldCharType="begin"/>
        </w:r>
        <w:r>
          <w:rPr>
            <w:noProof/>
            <w:webHidden/>
          </w:rPr>
          <w:instrText xml:space="preserve"> PAGEREF _Toc221623234 \h </w:instrText>
        </w:r>
        <w:r>
          <w:rPr>
            <w:noProof/>
            <w:webHidden/>
          </w:rPr>
        </w:r>
        <w:r>
          <w:rPr>
            <w:noProof/>
            <w:webHidden/>
          </w:rPr>
          <w:fldChar w:fldCharType="separate"/>
        </w:r>
        <w:r>
          <w:rPr>
            <w:noProof/>
            <w:webHidden/>
          </w:rPr>
          <w:t>50</w:t>
        </w:r>
        <w:r>
          <w:rPr>
            <w:noProof/>
            <w:webHidden/>
          </w:rPr>
          <w:fldChar w:fldCharType="end"/>
        </w:r>
      </w:hyperlink>
    </w:p>
    <w:p w14:paraId="1104364A" w14:textId="6B85A0EC" w:rsidR="00F36FC9" w:rsidRDefault="00F36FC9">
      <w:pPr>
        <w:pStyle w:val="TOC1"/>
        <w:rPr>
          <w:rFonts w:eastAsiaTheme="minorEastAsia"/>
          <w:noProof/>
          <w:sz w:val="24"/>
          <w:szCs w:val="24"/>
        </w:rPr>
      </w:pPr>
      <w:hyperlink w:anchor="_Toc221623235" w:history="1">
        <w:r w:rsidRPr="00DB47AF">
          <w:rPr>
            <w:rStyle w:val="Hyperlink"/>
            <w:noProof/>
          </w:rPr>
          <w:t>Figure</w:t>
        </w:r>
        <w:r w:rsidRPr="00DB47AF">
          <w:rPr>
            <w:rStyle w:val="Hyperlink"/>
            <w:bCs/>
            <w:noProof/>
            <w:spacing w:val="5"/>
          </w:rPr>
          <w:t xml:space="preserve"> </w:t>
        </w:r>
        <w:r w:rsidRPr="00DB47AF">
          <w:rPr>
            <w:rStyle w:val="Hyperlink"/>
            <w:noProof/>
          </w:rPr>
          <w:t>11: Attendance Rate Among Non-Mobile and High Mobility Student Groups</w:t>
        </w:r>
        <w:r>
          <w:rPr>
            <w:noProof/>
            <w:webHidden/>
          </w:rPr>
          <w:tab/>
        </w:r>
        <w:r>
          <w:rPr>
            <w:noProof/>
            <w:webHidden/>
          </w:rPr>
          <w:fldChar w:fldCharType="begin"/>
        </w:r>
        <w:r>
          <w:rPr>
            <w:noProof/>
            <w:webHidden/>
          </w:rPr>
          <w:instrText xml:space="preserve"> PAGEREF _Toc221623235 \h </w:instrText>
        </w:r>
        <w:r>
          <w:rPr>
            <w:noProof/>
            <w:webHidden/>
          </w:rPr>
        </w:r>
        <w:r>
          <w:rPr>
            <w:noProof/>
            <w:webHidden/>
          </w:rPr>
          <w:fldChar w:fldCharType="separate"/>
        </w:r>
        <w:r>
          <w:rPr>
            <w:noProof/>
            <w:webHidden/>
          </w:rPr>
          <w:t>53</w:t>
        </w:r>
        <w:r>
          <w:rPr>
            <w:noProof/>
            <w:webHidden/>
          </w:rPr>
          <w:fldChar w:fldCharType="end"/>
        </w:r>
      </w:hyperlink>
    </w:p>
    <w:p w14:paraId="3BAB3152" w14:textId="10028005" w:rsidR="00F36FC9" w:rsidRDefault="00F36FC9">
      <w:pPr>
        <w:pStyle w:val="TOC1"/>
        <w:rPr>
          <w:rFonts w:eastAsiaTheme="minorEastAsia"/>
          <w:noProof/>
          <w:sz w:val="24"/>
          <w:szCs w:val="24"/>
        </w:rPr>
      </w:pPr>
      <w:hyperlink w:anchor="_Toc221623237" w:history="1">
        <w:r w:rsidRPr="00DB47AF">
          <w:rPr>
            <w:rStyle w:val="Hyperlink"/>
            <w:noProof/>
          </w:rPr>
          <w:t>Figure 12: Mean Number of Days Absent Among Non-Mobile and High Mobility Student Groups</w:t>
        </w:r>
        <w:r>
          <w:rPr>
            <w:noProof/>
            <w:webHidden/>
          </w:rPr>
          <w:tab/>
        </w:r>
        <w:r>
          <w:rPr>
            <w:noProof/>
            <w:webHidden/>
          </w:rPr>
          <w:fldChar w:fldCharType="begin"/>
        </w:r>
        <w:r>
          <w:rPr>
            <w:noProof/>
            <w:webHidden/>
          </w:rPr>
          <w:instrText xml:space="preserve"> PAGEREF _Toc221623237 \h </w:instrText>
        </w:r>
        <w:r>
          <w:rPr>
            <w:noProof/>
            <w:webHidden/>
          </w:rPr>
        </w:r>
        <w:r>
          <w:rPr>
            <w:noProof/>
            <w:webHidden/>
          </w:rPr>
          <w:fldChar w:fldCharType="separate"/>
        </w:r>
        <w:r>
          <w:rPr>
            <w:noProof/>
            <w:webHidden/>
          </w:rPr>
          <w:t>53</w:t>
        </w:r>
        <w:r>
          <w:rPr>
            <w:noProof/>
            <w:webHidden/>
          </w:rPr>
          <w:fldChar w:fldCharType="end"/>
        </w:r>
      </w:hyperlink>
    </w:p>
    <w:p w14:paraId="318FE923" w14:textId="575B433D" w:rsidR="00F36FC9" w:rsidRDefault="00F36FC9">
      <w:pPr>
        <w:pStyle w:val="TOC1"/>
        <w:rPr>
          <w:rFonts w:eastAsiaTheme="minorEastAsia"/>
          <w:noProof/>
          <w:sz w:val="24"/>
          <w:szCs w:val="24"/>
        </w:rPr>
      </w:pPr>
      <w:hyperlink w:anchor="_Toc221623238" w:history="1">
        <w:r w:rsidRPr="00DB47AF">
          <w:rPr>
            <w:rStyle w:val="Hyperlink"/>
            <w:noProof/>
          </w:rPr>
          <w:t>Figure 13: Percentage of Students Suspended Among Non-Mobile and High Mobility Student Groups</w:t>
        </w:r>
        <w:r>
          <w:rPr>
            <w:noProof/>
            <w:webHidden/>
          </w:rPr>
          <w:tab/>
        </w:r>
        <w:r>
          <w:rPr>
            <w:noProof/>
            <w:webHidden/>
          </w:rPr>
          <w:fldChar w:fldCharType="begin"/>
        </w:r>
        <w:r>
          <w:rPr>
            <w:noProof/>
            <w:webHidden/>
          </w:rPr>
          <w:instrText xml:space="preserve"> PAGEREF _Toc221623238 \h </w:instrText>
        </w:r>
        <w:r>
          <w:rPr>
            <w:noProof/>
            <w:webHidden/>
          </w:rPr>
        </w:r>
        <w:r>
          <w:rPr>
            <w:noProof/>
            <w:webHidden/>
          </w:rPr>
          <w:fldChar w:fldCharType="separate"/>
        </w:r>
        <w:r>
          <w:rPr>
            <w:noProof/>
            <w:webHidden/>
          </w:rPr>
          <w:t>54</w:t>
        </w:r>
        <w:r>
          <w:rPr>
            <w:noProof/>
            <w:webHidden/>
          </w:rPr>
          <w:fldChar w:fldCharType="end"/>
        </w:r>
      </w:hyperlink>
    </w:p>
    <w:p w14:paraId="78EFAF17" w14:textId="2A2A4F2F" w:rsidR="00F36FC9" w:rsidRDefault="00F36FC9">
      <w:pPr>
        <w:pStyle w:val="TOC1"/>
        <w:rPr>
          <w:rFonts w:eastAsiaTheme="minorEastAsia"/>
          <w:noProof/>
          <w:sz w:val="24"/>
          <w:szCs w:val="24"/>
        </w:rPr>
      </w:pPr>
      <w:hyperlink w:anchor="_Toc221623239" w:history="1">
        <w:r w:rsidRPr="00DB47AF">
          <w:rPr>
            <w:rStyle w:val="Hyperlink"/>
            <w:noProof/>
          </w:rPr>
          <w:t>Figure 14: Mean Number of Days Suspended Among Non-Mobile and High Mobility Student Groups</w:t>
        </w:r>
        <w:r>
          <w:rPr>
            <w:noProof/>
            <w:webHidden/>
          </w:rPr>
          <w:tab/>
        </w:r>
        <w:r>
          <w:rPr>
            <w:noProof/>
            <w:webHidden/>
          </w:rPr>
          <w:fldChar w:fldCharType="begin"/>
        </w:r>
        <w:r>
          <w:rPr>
            <w:noProof/>
            <w:webHidden/>
          </w:rPr>
          <w:instrText xml:space="preserve"> PAGEREF _Toc221623239 \h </w:instrText>
        </w:r>
        <w:r>
          <w:rPr>
            <w:noProof/>
            <w:webHidden/>
          </w:rPr>
        </w:r>
        <w:r>
          <w:rPr>
            <w:noProof/>
            <w:webHidden/>
          </w:rPr>
          <w:fldChar w:fldCharType="separate"/>
        </w:r>
        <w:r>
          <w:rPr>
            <w:noProof/>
            <w:webHidden/>
          </w:rPr>
          <w:t>55</w:t>
        </w:r>
        <w:r>
          <w:rPr>
            <w:noProof/>
            <w:webHidden/>
          </w:rPr>
          <w:fldChar w:fldCharType="end"/>
        </w:r>
      </w:hyperlink>
    </w:p>
    <w:p w14:paraId="1E1CFB38" w14:textId="288E5A14" w:rsidR="00F36FC9" w:rsidRDefault="00F36FC9">
      <w:pPr>
        <w:pStyle w:val="TOC1"/>
        <w:rPr>
          <w:rFonts w:eastAsiaTheme="minorEastAsia"/>
          <w:noProof/>
          <w:sz w:val="24"/>
          <w:szCs w:val="24"/>
        </w:rPr>
      </w:pPr>
      <w:hyperlink w:anchor="_Toc221623240" w:history="1">
        <w:r w:rsidRPr="00DB47AF">
          <w:rPr>
            <w:rStyle w:val="Hyperlink"/>
            <w:noProof/>
          </w:rPr>
          <w:t>Figure 15: Dropout Rate Among Non-Mobile and High Mobility Student Groups</w:t>
        </w:r>
        <w:r>
          <w:rPr>
            <w:noProof/>
            <w:webHidden/>
          </w:rPr>
          <w:tab/>
        </w:r>
        <w:r>
          <w:rPr>
            <w:noProof/>
            <w:webHidden/>
          </w:rPr>
          <w:fldChar w:fldCharType="begin"/>
        </w:r>
        <w:r>
          <w:rPr>
            <w:noProof/>
            <w:webHidden/>
          </w:rPr>
          <w:instrText xml:space="preserve"> PAGEREF _Toc221623240 \h </w:instrText>
        </w:r>
        <w:r>
          <w:rPr>
            <w:noProof/>
            <w:webHidden/>
          </w:rPr>
        </w:r>
        <w:r>
          <w:rPr>
            <w:noProof/>
            <w:webHidden/>
          </w:rPr>
          <w:fldChar w:fldCharType="separate"/>
        </w:r>
        <w:r>
          <w:rPr>
            <w:noProof/>
            <w:webHidden/>
          </w:rPr>
          <w:t>56</w:t>
        </w:r>
        <w:r>
          <w:rPr>
            <w:noProof/>
            <w:webHidden/>
          </w:rPr>
          <w:fldChar w:fldCharType="end"/>
        </w:r>
      </w:hyperlink>
    </w:p>
    <w:p w14:paraId="58DE628B" w14:textId="5B62B47A" w:rsidR="00F36FC9" w:rsidRDefault="00F36FC9">
      <w:pPr>
        <w:pStyle w:val="TOC1"/>
        <w:rPr>
          <w:rFonts w:eastAsiaTheme="minorEastAsia"/>
          <w:noProof/>
          <w:sz w:val="24"/>
          <w:szCs w:val="24"/>
        </w:rPr>
      </w:pPr>
      <w:hyperlink w:anchor="_Toc221623241" w:history="1">
        <w:r w:rsidRPr="00DB47AF">
          <w:rPr>
            <w:rStyle w:val="Hyperlink"/>
            <w:noProof/>
          </w:rPr>
          <w:t>Figure 16: Percentage of 3</w:t>
        </w:r>
        <w:r w:rsidRPr="00DB47AF">
          <w:rPr>
            <w:rStyle w:val="Hyperlink"/>
            <w:noProof/>
            <w:vertAlign w:val="superscript"/>
          </w:rPr>
          <w:t>rd</w:t>
        </w:r>
        <w:r w:rsidRPr="00DB47AF">
          <w:rPr>
            <w:rStyle w:val="Hyperlink"/>
            <w:noProof/>
          </w:rPr>
          <w:t xml:space="preserve"> Grade Students Meeting or Exceeding Expectations on the ELA Assessment</w:t>
        </w:r>
        <w:r>
          <w:rPr>
            <w:noProof/>
            <w:webHidden/>
          </w:rPr>
          <w:tab/>
        </w:r>
        <w:r>
          <w:rPr>
            <w:noProof/>
            <w:webHidden/>
          </w:rPr>
          <w:fldChar w:fldCharType="begin"/>
        </w:r>
        <w:r>
          <w:rPr>
            <w:noProof/>
            <w:webHidden/>
          </w:rPr>
          <w:instrText xml:space="preserve"> PAGEREF _Toc221623241 \h </w:instrText>
        </w:r>
        <w:r>
          <w:rPr>
            <w:noProof/>
            <w:webHidden/>
          </w:rPr>
        </w:r>
        <w:r>
          <w:rPr>
            <w:noProof/>
            <w:webHidden/>
          </w:rPr>
          <w:fldChar w:fldCharType="separate"/>
        </w:r>
        <w:r>
          <w:rPr>
            <w:noProof/>
            <w:webHidden/>
          </w:rPr>
          <w:t>61</w:t>
        </w:r>
        <w:r>
          <w:rPr>
            <w:noProof/>
            <w:webHidden/>
          </w:rPr>
          <w:fldChar w:fldCharType="end"/>
        </w:r>
      </w:hyperlink>
    </w:p>
    <w:p w14:paraId="6677481C" w14:textId="02B74334" w:rsidR="00F36FC9" w:rsidRDefault="00F36FC9">
      <w:pPr>
        <w:pStyle w:val="TOC1"/>
        <w:rPr>
          <w:rFonts w:eastAsiaTheme="minorEastAsia"/>
          <w:noProof/>
          <w:sz w:val="24"/>
          <w:szCs w:val="24"/>
        </w:rPr>
      </w:pPr>
      <w:hyperlink w:anchor="_Toc221623242" w:history="1">
        <w:r w:rsidRPr="00DB47AF">
          <w:rPr>
            <w:rStyle w:val="Hyperlink"/>
            <w:noProof/>
          </w:rPr>
          <w:t>Figure 17: Percentage of 6</w:t>
        </w:r>
        <w:r w:rsidRPr="00DB47AF">
          <w:rPr>
            <w:rStyle w:val="Hyperlink"/>
            <w:noProof/>
            <w:vertAlign w:val="superscript"/>
          </w:rPr>
          <w:t>th</w:t>
        </w:r>
        <w:r w:rsidRPr="00DB47AF">
          <w:rPr>
            <w:rStyle w:val="Hyperlink"/>
            <w:noProof/>
          </w:rPr>
          <w:t xml:space="preserve"> Grade Students Meeting or Exceeding Expectations on the ELA and Math Assessments</w:t>
        </w:r>
        <w:r>
          <w:rPr>
            <w:noProof/>
            <w:webHidden/>
          </w:rPr>
          <w:tab/>
        </w:r>
        <w:r>
          <w:rPr>
            <w:noProof/>
            <w:webHidden/>
          </w:rPr>
          <w:fldChar w:fldCharType="begin"/>
        </w:r>
        <w:r>
          <w:rPr>
            <w:noProof/>
            <w:webHidden/>
          </w:rPr>
          <w:instrText xml:space="preserve"> PAGEREF _Toc221623242 \h </w:instrText>
        </w:r>
        <w:r>
          <w:rPr>
            <w:noProof/>
            <w:webHidden/>
          </w:rPr>
        </w:r>
        <w:r>
          <w:rPr>
            <w:noProof/>
            <w:webHidden/>
          </w:rPr>
          <w:fldChar w:fldCharType="separate"/>
        </w:r>
        <w:r>
          <w:rPr>
            <w:noProof/>
            <w:webHidden/>
          </w:rPr>
          <w:t>63</w:t>
        </w:r>
        <w:r>
          <w:rPr>
            <w:noProof/>
            <w:webHidden/>
          </w:rPr>
          <w:fldChar w:fldCharType="end"/>
        </w:r>
      </w:hyperlink>
    </w:p>
    <w:p w14:paraId="09163D4E" w14:textId="692DB6B7" w:rsidR="00F36FC9" w:rsidRDefault="00F36FC9">
      <w:pPr>
        <w:pStyle w:val="TOC1"/>
        <w:rPr>
          <w:rFonts w:eastAsiaTheme="minorEastAsia"/>
          <w:noProof/>
          <w:sz w:val="24"/>
          <w:szCs w:val="24"/>
        </w:rPr>
      </w:pPr>
      <w:hyperlink w:anchor="_Toc221623243" w:history="1">
        <w:r w:rsidRPr="00DB47AF">
          <w:rPr>
            <w:rStyle w:val="Hyperlink"/>
            <w:noProof/>
          </w:rPr>
          <w:t>Figure 18: Percentage of 9</w:t>
        </w:r>
        <w:r w:rsidRPr="00DB47AF">
          <w:rPr>
            <w:rStyle w:val="Hyperlink"/>
            <w:noProof/>
            <w:vertAlign w:val="superscript"/>
          </w:rPr>
          <w:t>th</w:t>
        </w:r>
        <w:r w:rsidRPr="00DB47AF">
          <w:rPr>
            <w:rStyle w:val="Hyperlink"/>
            <w:noProof/>
          </w:rPr>
          <w:t xml:space="preserve"> Grade Students Passing All Courses</w:t>
        </w:r>
        <w:r>
          <w:rPr>
            <w:noProof/>
            <w:webHidden/>
          </w:rPr>
          <w:tab/>
        </w:r>
        <w:r>
          <w:rPr>
            <w:noProof/>
            <w:webHidden/>
          </w:rPr>
          <w:fldChar w:fldCharType="begin"/>
        </w:r>
        <w:r>
          <w:rPr>
            <w:noProof/>
            <w:webHidden/>
          </w:rPr>
          <w:instrText xml:space="preserve"> PAGEREF _Toc221623243 \h </w:instrText>
        </w:r>
        <w:r>
          <w:rPr>
            <w:noProof/>
            <w:webHidden/>
          </w:rPr>
        </w:r>
        <w:r>
          <w:rPr>
            <w:noProof/>
            <w:webHidden/>
          </w:rPr>
          <w:fldChar w:fldCharType="separate"/>
        </w:r>
        <w:r>
          <w:rPr>
            <w:noProof/>
            <w:webHidden/>
          </w:rPr>
          <w:t>66</w:t>
        </w:r>
        <w:r>
          <w:rPr>
            <w:noProof/>
            <w:webHidden/>
          </w:rPr>
          <w:fldChar w:fldCharType="end"/>
        </w:r>
      </w:hyperlink>
    </w:p>
    <w:p w14:paraId="353A98BA" w14:textId="14882B20" w:rsidR="00F36FC9" w:rsidRDefault="00F36FC9">
      <w:pPr>
        <w:pStyle w:val="TOC1"/>
        <w:rPr>
          <w:rFonts w:eastAsiaTheme="minorEastAsia"/>
          <w:noProof/>
          <w:sz w:val="24"/>
          <w:szCs w:val="24"/>
        </w:rPr>
      </w:pPr>
      <w:hyperlink w:anchor="_Toc221623244" w:history="1">
        <w:r w:rsidRPr="00DB47AF">
          <w:rPr>
            <w:rStyle w:val="Hyperlink"/>
            <w:noProof/>
          </w:rPr>
          <w:t>Figure 19: Percentage of Students Who Graduated High School Within Four Years of Entering 9</w:t>
        </w:r>
        <w:r w:rsidRPr="00DB47AF">
          <w:rPr>
            <w:rStyle w:val="Hyperlink"/>
            <w:noProof/>
            <w:vertAlign w:val="superscript"/>
          </w:rPr>
          <w:t>th</w:t>
        </w:r>
        <w:r w:rsidRPr="00DB47AF">
          <w:rPr>
            <w:rStyle w:val="Hyperlink"/>
            <w:noProof/>
          </w:rPr>
          <w:t xml:space="preserve"> Grade</w:t>
        </w:r>
        <w:r>
          <w:rPr>
            <w:noProof/>
            <w:webHidden/>
          </w:rPr>
          <w:tab/>
        </w:r>
        <w:r>
          <w:rPr>
            <w:noProof/>
            <w:webHidden/>
          </w:rPr>
          <w:fldChar w:fldCharType="begin"/>
        </w:r>
        <w:r>
          <w:rPr>
            <w:noProof/>
            <w:webHidden/>
          </w:rPr>
          <w:instrText xml:space="preserve"> PAGEREF _Toc221623244 \h </w:instrText>
        </w:r>
        <w:r>
          <w:rPr>
            <w:noProof/>
            <w:webHidden/>
          </w:rPr>
        </w:r>
        <w:r>
          <w:rPr>
            <w:noProof/>
            <w:webHidden/>
          </w:rPr>
          <w:fldChar w:fldCharType="separate"/>
        </w:r>
        <w:r>
          <w:rPr>
            <w:noProof/>
            <w:webHidden/>
          </w:rPr>
          <w:t>68</w:t>
        </w:r>
        <w:r>
          <w:rPr>
            <w:noProof/>
            <w:webHidden/>
          </w:rPr>
          <w:fldChar w:fldCharType="end"/>
        </w:r>
      </w:hyperlink>
    </w:p>
    <w:p w14:paraId="2401E4AC" w14:textId="43CC4A2E" w:rsidR="00F36FC9" w:rsidRDefault="00F36FC9">
      <w:pPr>
        <w:pStyle w:val="TOC1"/>
        <w:rPr>
          <w:rFonts w:eastAsiaTheme="minorEastAsia"/>
          <w:noProof/>
          <w:sz w:val="24"/>
          <w:szCs w:val="24"/>
        </w:rPr>
      </w:pPr>
      <w:hyperlink w:anchor="_Toc221623245" w:history="1">
        <w:r w:rsidRPr="00DB47AF">
          <w:rPr>
            <w:rStyle w:val="Hyperlink"/>
            <w:noProof/>
          </w:rPr>
          <w:t>Figure 20: Percentage of 4-Year High School Graduates Enrolled in College within One Year of Graduation</w:t>
        </w:r>
        <w:r>
          <w:rPr>
            <w:noProof/>
            <w:webHidden/>
          </w:rPr>
          <w:tab/>
        </w:r>
        <w:r>
          <w:rPr>
            <w:noProof/>
            <w:webHidden/>
          </w:rPr>
          <w:fldChar w:fldCharType="begin"/>
        </w:r>
        <w:r>
          <w:rPr>
            <w:noProof/>
            <w:webHidden/>
          </w:rPr>
          <w:instrText xml:space="preserve"> PAGEREF _Toc221623245 \h </w:instrText>
        </w:r>
        <w:r>
          <w:rPr>
            <w:noProof/>
            <w:webHidden/>
          </w:rPr>
        </w:r>
        <w:r>
          <w:rPr>
            <w:noProof/>
            <w:webHidden/>
          </w:rPr>
          <w:fldChar w:fldCharType="separate"/>
        </w:r>
        <w:r>
          <w:rPr>
            <w:noProof/>
            <w:webHidden/>
          </w:rPr>
          <w:t>71</w:t>
        </w:r>
        <w:r>
          <w:rPr>
            <w:noProof/>
            <w:webHidden/>
          </w:rPr>
          <w:fldChar w:fldCharType="end"/>
        </w:r>
      </w:hyperlink>
    </w:p>
    <w:p w14:paraId="77AE70CC" w14:textId="229B7DA1" w:rsidR="00F36FC9" w:rsidRDefault="00F36FC9">
      <w:pPr>
        <w:pStyle w:val="TOC1"/>
        <w:rPr>
          <w:rFonts w:eastAsiaTheme="minorEastAsia"/>
          <w:noProof/>
          <w:sz w:val="24"/>
          <w:szCs w:val="24"/>
        </w:rPr>
      </w:pPr>
      <w:hyperlink w:anchor="_Toc221623246" w:history="1">
        <w:r w:rsidRPr="00DB47AF">
          <w:rPr>
            <w:rStyle w:val="Hyperlink"/>
            <w:noProof/>
          </w:rPr>
          <w:t>Figure 21: Percentage of 3</w:t>
        </w:r>
        <w:r w:rsidRPr="00DB47AF">
          <w:rPr>
            <w:rStyle w:val="Hyperlink"/>
            <w:noProof/>
            <w:vertAlign w:val="superscript"/>
          </w:rPr>
          <w:t>rd</w:t>
        </w:r>
        <w:r w:rsidRPr="00DB47AF">
          <w:rPr>
            <w:rStyle w:val="Hyperlink"/>
            <w:noProof/>
          </w:rPr>
          <w:t xml:space="preserve"> Grade Students Meeting or Exceeding Expectations on the ELA Assessment by Housing Status: Comparison of Hispanic or Latino Students and White Students</w:t>
        </w:r>
        <w:r>
          <w:rPr>
            <w:noProof/>
            <w:webHidden/>
          </w:rPr>
          <w:tab/>
        </w:r>
        <w:r>
          <w:rPr>
            <w:noProof/>
            <w:webHidden/>
          </w:rPr>
          <w:fldChar w:fldCharType="begin"/>
        </w:r>
        <w:r>
          <w:rPr>
            <w:noProof/>
            <w:webHidden/>
          </w:rPr>
          <w:instrText xml:space="preserve"> PAGEREF _Toc221623246 \h </w:instrText>
        </w:r>
        <w:r>
          <w:rPr>
            <w:noProof/>
            <w:webHidden/>
          </w:rPr>
        </w:r>
        <w:r>
          <w:rPr>
            <w:noProof/>
            <w:webHidden/>
          </w:rPr>
          <w:fldChar w:fldCharType="separate"/>
        </w:r>
        <w:r>
          <w:rPr>
            <w:noProof/>
            <w:webHidden/>
          </w:rPr>
          <w:t>76</w:t>
        </w:r>
        <w:r>
          <w:rPr>
            <w:noProof/>
            <w:webHidden/>
          </w:rPr>
          <w:fldChar w:fldCharType="end"/>
        </w:r>
      </w:hyperlink>
    </w:p>
    <w:p w14:paraId="7A2A4BE6" w14:textId="2E758587" w:rsidR="00F36FC9" w:rsidRDefault="00F36FC9">
      <w:pPr>
        <w:pStyle w:val="TOC1"/>
        <w:rPr>
          <w:rFonts w:eastAsiaTheme="minorEastAsia"/>
          <w:noProof/>
          <w:sz w:val="24"/>
          <w:szCs w:val="24"/>
        </w:rPr>
      </w:pPr>
      <w:hyperlink w:anchor="_Toc221623247" w:history="1">
        <w:r w:rsidRPr="00DB47AF">
          <w:rPr>
            <w:rStyle w:val="Hyperlink"/>
            <w:noProof/>
          </w:rPr>
          <w:t>Figure 22: Percentage of 6</w:t>
        </w:r>
        <w:r w:rsidRPr="00DB47AF">
          <w:rPr>
            <w:rStyle w:val="Hyperlink"/>
            <w:noProof/>
            <w:vertAlign w:val="superscript"/>
          </w:rPr>
          <w:t>th</w:t>
        </w:r>
        <w:r w:rsidRPr="00DB47AF">
          <w:rPr>
            <w:rStyle w:val="Hyperlink"/>
            <w:noProof/>
          </w:rPr>
          <w:t xml:space="preserve"> Grade Students Meeting or Exceeding Expectations on the ELA and Math Assessments by Housing Status: Comparison of Hispanic or Latino Students and White Students</w:t>
        </w:r>
        <w:r>
          <w:rPr>
            <w:noProof/>
            <w:webHidden/>
          </w:rPr>
          <w:tab/>
        </w:r>
        <w:r>
          <w:rPr>
            <w:noProof/>
            <w:webHidden/>
          </w:rPr>
          <w:fldChar w:fldCharType="begin"/>
        </w:r>
        <w:r>
          <w:rPr>
            <w:noProof/>
            <w:webHidden/>
          </w:rPr>
          <w:instrText xml:space="preserve"> PAGEREF _Toc221623247 \h </w:instrText>
        </w:r>
        <w:r>
          <w:rPr>
            <w:noProof/>
            <w:webHidden/>
          </w:rPr>
        </w:r>
        <w:r>
          <w:rPr>
            <w:noProof/>
            <w:webHidden/>
          </w:rPr>
          <w:fldChar w:fldCharType="separate"/>
        </w:r>
        <w:r>
          <w:rPr>
            <w:noProof/>
            <w:webHidden/>
          </w:rPr>
          <w:t>77</w:t>
        </w:r>
        <w:r>
          <w:rPr>
            <w:noProof/>
            <w:webHidden/>
          </w:rPr>
          <w:fldChar w:fldCharType="end"/>
        </w:r>
      </w:hyperlink>
    </w:p>
    <w:p w14:paraId="43AEB841" w14:textId="5354724E" w:rsidR="00F36FC9" w:rsidRDefault="00F36FC9">
      <w:pPr>
        <w:pStyle w:val="TOC1"/>
        <w:rPr>
          <w:rFonts w:eastAsiaTheme="minorEastAsia"/>
          <w:noProof/>
          <w:sz w:val="24"/>
          <w:szCs w:val="24"/>
        </w:rPr>
      </w:pPr>
      <w:hyperlink w:anchor="_Toc221623248" w:history="1">
        <w:r w:rsidRPr="00DB47AF">
          <w:rPr>
            <w:rStyle w:val="Hyperlink"/>
            <w:noProof/>
          </w:rPr>
          <w:t>Figure 23: Percentage of 9</w:t>
        </w:r>
        <w:r w:rsidRPr="00DB47AF">
          <w:rPr>
            <w:rStyle w:val="Hyperlink"/>
            <w:noProof/>
            <w:vertAlign w:val="superscript"/>
          </w:rPr>
          <w:t>th</w:t>
        </w:r>
        <w:r w:rsidRPr="00DB47AF">
          <w:rPr>
            <w:rStyle w:val="Hyperlink"/>
            <w:noProof/>
          </w:rPr>
          <w:t xml:space="preserve"> Grade Students Passing All Courses by Housing Status: Comparison of Hispanic or Latino Students and White Students</w:t>
        </w:r>
        <w:r>
          <w:rPr>
            <w:noProof/>
            <w:webHidden/>
          </w:rPr>
          <w:tab/>
        </w:r>
        <w:r>
          <w:rPr>
            <w:noProof/>
            <w:webHidden/>
          </w:rPr>
          <w:fldChar w:fldCharType="begin"/>
        </w:r>
        <w:r>
          <w:rPr>
            <w:noProof/>
            <w:webHidden/>
          </w:rPr>
          <w:instrText xml:space="preserve"> PAGEREF _Toc221623248 \h </w:instrText>
        </w:r>
        <w:r>
          <w:rPr>
            <w:noProof/>
            <w:webHidden/>
          </w:rPr>
        </w:r>
        <w:r>
          <w:rPr>
            <w:noProof/>
            <w:webHidden/>
          </w:rPr>
          <w:fldChar w:fldCharType="separate"/>
        </w:r>
        <w:r>
          <w:rPr>
            <w:noProof/>
            <w:webHidden/>
          </w:rPr>
          <w:t>77</w:t>
        </w:r>
        <w:r>
          <w:rPr>
            <w:noProof/>
            <w:webHidden/>
          </w:rPr>
          <w:fldChar w:fldCharType="end"/>
        </w:r>
      </w:hyperlink>
    </w:p>
    <w:p w14:paraId="20DF7FA4" w14:textId="6BB4AB39" w:rsidR="00F36FC9" w:rsidRDefault="00F36FC9">
      <w:pPr>
        <w:pStyle w:val="TOC1"/>
        <w:rPr>
          <w:rFonts w:eastAsiaTheme="minorEastAsia"/>
          <w:noProof/>
          <w:sz w:val="24"/>
          <w:szCs w:val="24"/>
        </w:rPr>
      </w:pPr>
      <w:hyperlink w:anchor="_Toc221623249" w:history="1">
        <w:r w:rsidRPr="00DB47AF">
          <w:rPr>
            <w:rStyle w:val="Hyperlink"/>
            <w:noProof/>
          </w:rPr>
          <w:t>Figure 24: Percentage of Students Who Graduated High School Within Four Years of Entering 9</w:t>
        </w:r>
        <w:r w:rsidRPr="00DB47AF">
          <w:rPr>
            <w:rStyle w:val="Hyperlink"/>
            <w:noProof/>
            <w:vertAlign w:val="superscript"/>
          </w:rPr>
          <w:t>th</w:t>
        </w:r>
        <w:r w:rsidRPr="00DB47AF">
          <w:rPr>
            <w:rStyle w:val="Hyperlink"/>
            <w:noProof/>
          </w:rPr>
          <w:t xml:space="preserve"> Grade by Housing Status: Comparison of Hispanic or Latino Students and White Students</w:t>
        </w:r>
        <w:r>
          <w:rPr>
            <w:noProof/>
            <w:webHidden/>
          </w:rPr>
          <w:tab/>
        </w:r>
        <w:r>
          <w:rPr>
            <w:noProof/>
            <w:webHidden/>
          </w:rPr>
          <w:fldChar w:fldCharType="begin"/>
        </w:r>
        <w:r>
          <w:rPr>
            <w:noProof/>
            <w:webHidden/>
          </w:rPr>
          <w:instrText xml:space="preserve"> PAGEREF _Toc221623249 \h </w:instrText>
        </w:r>
        <w:r>
          <w:rPr>
            <w:noProof/>
            <w:webHidden/>
          </w:rPr>
        </w:r>
        <w:r>
          <w:rPr>
            <w:noProof/>
            <w:webHidden/>
          </w:rPr>
          <w:fldChar w:fldCharType="separate"/>
        </w:r>
        <w:r>
          <w:rPr>
            <w:noProof/>
            <w:webHidden/>
          </w:rPr>
          <w:t>77</w:t>
        </w:r>
        <w:r>
          <w:rPr>
            <w:noProof/>
            <w:webHidden/>
          </w:rPr>
          <w:fldChar w:fldCharType="end"/>
        </w:r>
      </w:hyperlink>
    </w:p>
    <w:p w14:paraId="39306AE1" w14:textId="2AC67658" w:rsidR="00F36FC9" w:rsidRDefault="00F36FC9">
      <w:pPr>
        <w:pStyle w:val="TOC1"/>
        <w:rPr>
          <w:rFonts w:eastAsiaTheme="minorEastAsia"/>
          <w:noProof/>
          <w:sz w:val="24"/>
          <w:szCs w:val="24"/>
        </w:rPr>
      </w:pPr>
      <w:hyperlink w:anchor="_Toc221623250" w:history="1">
        <w:r w:rsidRPr="00DB47AF">
          <w:rPr>
            <w:rStyle w:val="Hyperlink"/>
            <w:noProof/>
          </w:rPr>
          <w:t>Figure 25: Percentage of 4-Year High School Graduates Enrolled in College within One Year of Graduation by Housing Status: Comparison of Hispanic or Latino Students and White Students</w:t>
        </w:r>
        <w:r>
          <w:rPr>
            <w:noProof/>
            <w:webHidden/>
          </w:rPr>
          <w:tab/>
        </w:r>
        <w:r>
          <w:rPr>
            <w:noProof/>
            <w:webHidden/>
          </w:rPr>
          <w:fldChar w:fldCharType="begin"/>
        </w:r>
        <w:r>
          <w:rPr>
            <w:noProof/>
            <w:webHidden/>
          </w:rPr>
          <w:instrText xml:space="preserve"> PAGEREF _Toc221623250 \h </w:instrText>
        </w:r>
        <w:r>
          <w:rPr>
            <w:noProof/>
            <w:webHidden/>
          </w:rPr>
        </w:r>
        <w:r>
          <w:rPr>
            <w:noProof/>
            <w:webHidden/>
          </w:rPr>
          <w:fldChar w:fldCharType="separate"/>
        </w:r>
        <w:r>
          <w:rPr>
            <w:noProof/>
            <w:webHidden/>
          </w:rPr>
          <w:t>78</w:t>
        </w:r>
        <w:r>
          <w:rPr>
            <w:noProof/>
            <w:webHidden/>
          </w:rPr>
          <w:fldChar w:fldCharType="end"/>
        </w:r>
      </w:hyperlink>
    </w:p>
    <w:p w14:paraId="11810B57" w14:textId="73723E31" w:rsidR="00F36FC9" w:rsidRDefault="00F36FC9">
      <w:pPr>
        <w:pStyle w:val="TOC1"/>
        <w:rPr>
          <w:rFonts w:eastAsiaTheme="minorEastAsia"/>
          <w:noProof/>
          <w:sz w:val="24"/>
          <w:szCs w:val="24"/>
        </w:rPr>
      </w:pPr>
      <w:hyperlink w:anchor="_Toc221623251" w:history="1">
        <w:r w:rsidRPr="00DB47AF">
          <w:rPr>
            <w:rStyle w:val="Hyperlink"/>
            <w:noProof/>
          </w:rPr>
          <w:t>Figure 26: Percentage of 3</w:t>
        </w:r>
        <w:r w:rsidRPr="00DB47AF">
          <w:rPr>
            <w:rStyle w:val="Hyperlink"/>
            <w:noProof/>
            <w:vertAlign w:val="superscript"/>
          </w:rPr>
          <w:t>rd</w:t>
        </w:r>
        <w:r w:rsidRPr="00DB47AF">
          <w:rPr>
            <w:rStyle w:val="Hyperlink"/>
            <w:noProof/>
          </w:rPr>
          <w:t xml:space="preserve"> Grade Students Meeting or Exceeding Expectations on the ELA Assessment by Housing Status: Comparison of African American or Black Students and White Students</w:t>
        </w:r>
        <w:r>
          <w:rPr>
            <w:noProof/>
            <w:webHidden/>
          </w:rPr>
          <w:tab/>
        </w:r>
        <w:r>
          <w:rPr>
            <w:noProof/>
            <w:webHidden/>
          </w:rPr>
          <w:fldChar w:fldCharType="begin"/>
        </w:r>
        <w:r>
          <w:rPr>
            <w:noProof/>
            <w:webHidden/>
          </w:rPr>
          <w:instrText xml:space="preserve"> PAGEREF _Toc221623251 \h </w:instrText>
        </w:r>
        <w:r>
          <w:rPr>
            <w:noProof/>
            <w:webHidden/>
          </w:rPr>
        </w:r>
        <w:r>
          <w:rPr>
            <w:noProof/>
            <w:webHidden/>
          </w:rPr>
          <w:fldChar w:fldCharType="separate"/>
        </w:r>
        <w:r>
          <w:rPr>
            <w:noProof/>
            <w:webHidden/>
          </w:rPr>
          <w:t>81</w:t>
        </w:r>
        <w:r>
          <w:rPr>
            <w:noProof/>
            <w:webHidden/>
          </w:rPr>
          <w:fldChar w:fldCharType="end"/>
        </w:r>
      </w:hyperlink>
    </w:p>
    <w:p w14:paraId="1E9CB4AA" w14:textId="322DDE63" w:rsidR="00F36FC9" w:rsidRDefault="00F36FC9">
      <w:pPr>
        <w:pStyle w:val="TOC1"/>
        <w:rPr>
          <w:rFonts w:eastAsiaTheme="minorEastAsia"/>
          <w:noProof/>
          <w:sz w:val="24"/>
          <w:szCs w:val="24"/>
        </w:rPr>
      </w:pPr>
      <w:hyperlink w:anchor="_Toc221623252" w:history="1">
        <w:r w:rsidRPr="00DB47AF">
          <w:rPr>
            <w:rStyle w:val="Hyperlink"/>
            <w:noProof/>
          </w:rPr>
          <w:t>Figure 27: Percentage of 6</w:t>
        </w:r>
        <w:r w:rsidRPr="00DB47AF">
          <w:rPr>
            <w:rStyle w:val="Hyperlink"/>
            <w:noProof/>
            <w:vertAlign w:val="superscript"/>
          </w:rPr>
          <w:t>th</w:t>
        </w:r>
        <w:r w:rsidRPr="00DB47AF">
          <w:rPr>
            <w:rStyle w:val="Hyperlink"/>
            <w:noProof/>
          </w:rPr>
          <w:t xml:space="preserve"> Grade Students Meeting or Exceeding Expectations on the ELA and Math Assessments by Housing Status: Comparison of African American or Black Students and White Students</w:t>
        </w:r>
        <w:r>
          <w:rPr>
            <w:noProof/>
            <w:webHidden/>
          </w:rPr>
          <w:tab/>
        </w:r>
        <w:r>
          <w:rPr>
            <w:noProof/>
            <w:webHidden/>
          </w:rPr>
          <w:fldChar w:fldCharType="begin"/>
        </w:r>
        <w:r>
          <w:rPr>
            <w:noProof/>
            <w:webHidden/>
          </w:rPr>
          <w:instrText xml:space="preserve"> PAGEREF _Toc221623252 \h </w:instrText>
        </w:r>
        <w:r>
          <w:rPr>
            <w:noProof/>
            <w:webHidden/>
          </w:rPr>
        </w:r>
        <w:r>
          <w:rPr>
            <w:noProof/>
            <w:webHidden/>
          </w:rPr>
          <w:fldChar w:fldCharType="separate"/>
        </w:r>
        <w:r>
          <w:rPr>
            <w:noProof/>
            <w:webHidden/>
          </w:rPr>
          <w:t>81</w:t>
        </w:r>
        <w:r>
          <w:rPr>
            <w:noProof/>
            <w:webHidden/>
          </w:rPr>
          <w:fldChar w:fldCharType="end"/>
        </w:r>
      </w:hyperlink>
    </w:p>
    <w:p w14:paraId="7CCBB01A" w14:textId="75B03669" w:rsidR="00F36FC9" w:rsidRDefault="00F36FC9">
      <w:pPr>
        <w:pStyle w:val="TOC1"/>
        <w:rPr>
          <w:rFonts w:eastAsiaTheme="minorEastAsia"/>
          <w:noProof/>
          <w:sz w:val="24"/>
          <w:szCs w:val="24"/>
        </w:rPr>
      </w:pPr>
      <w:hyperlink w:anchor="_Toc221623253" w:history="1">
        <w:r w:rsidRPr="00DB47AF">
          <w:rPr>
            <w:rStyle w:val="Hyperlink"/>
            <w:noProof/>
          </w:rPr>
          <w:t>Figure 28: Percentage of 9</w:t>
        </w:r>
        <w:r w:rsidRPr="00DB47AF">
          <w:rPr>
            <w:rStyle w:val="Hyperlink"/>
            <w:noProof/>
            <w:vertAlign w:val="superscript"/>
          </w:rPr>
          <w:t>th</w:t>
        </w:r>
        <w:r w:rsidRPr="00DB47AF">
          <w:rPr>
            <w:rStyle w:val="Hyperlink"/>
            <w:noProof/>
          </w:rPr>
          <w:t xml:space="preserve"> Grade Students Passing All Courses by Housing Status: Comparison of African American or Black Students and White Students</w:t>
        </w:r>
        <w:r>
          <w:rPr>
            <w:noProof/>
            <w:webHidden/>
          </w:rPr>
          <w:tab/>
        </w:r>
        <w:r>
          <w:rPr>
            <w:noProof/>
            <w:webHidden/>
          </w:rPr>
          <w:fldChar w:fldCharType="begin"/>
        </w:r>
        <w:r>
          <w:rPr>
            <w:noProof/>
            <w:webHidden/>
          </w:rPr>
          <w:instrText xml:space="preserve"> PAGEREF _Toc221623253 \h </w:instrText>
        </w:r>
        <w:r>
          <w:rPr>
            <w:noProof/>
            <w:webHidden/>
          </w:rPr>
        </w:r>
        <w:r>
          <w:rPr>
            <w:noProof/>
            <w:webHidden/>
          </w:rPr>
          <w:fldChar w:fldCharType="separate"/>
        </w:r>
        <w:r>
          <w:rPr>
            <w:noProof/>
            <w:webHidden/>
          </w:rPr>
          <w:t>82</w:t>
        </w:r>
        <w:r>
          <w:rPr>
            <w:noProof/>
            <w:webHidden/>
          </w:rPr>
          <w:fldChar w:fldCharType="end"/>
        </w:r>
      </w:hyperlink>
    </w:p>
    <w:p w14:paraId="2D2FC730" w14:textId="010B5139" w:rsidR="00F36FC9" w:rsidRDefault="00F36FC9">
      <w:pPr>
        <w:pStyle w:val="TOC1"/>
        <w:rPr>
          <w:rFonts w:eastAsiaTheme="minorEastAsia"/>
          <w:noProof/>
          <w:sz w:val="24"/>
          <w:szCs w:val="24"/>
        </w:rPr>
      </w:pPr>
      <w:hyperlink w:anchor="_Toc221623254" w:history="1">
        <w:r w:rsidRPr="00DB47AF">
          <w:rPr>
            <w:rStyle w:val="Hyperlink"/>
            <w:noProof/>
          </w:rPr>
          <w:t>Figure 29: Percentage of Students Who Graduated High School Within Four Years of Entering 9</w:t>
        </w:r>
        <w:r w:rsidRPr="00DB47AF">
          <w:rPr>
            <w:rStyle w:val="Hyperlink"/>
            <w:noProof/>
            <w:vertAlign w:val="superscript"/>
          </w:rPr>
          <w:t>th</w:t>
        </w:r>
        <w:r w:rsidRPr="00DB47AF">
          <w:rPr>
            <w:rStyle w:val="Hyperlink"/>
            <w:noProof/>
          </w:rPr>
          <w:t xml:space="preserve"> Grade by Housing Status: Comparison of African American or Black Students and White Students</w:t>
        </w:r>
        <w:r>
          <w:rPr>
            <w:noProof/>
            <w:webHidden/>
          </w:rPr>
          <w:tab/>
        </w:r>
        <w:r>
          <w:rPr>
            <w:noProof/>
            <w:webHidden/>
          </w:rPr>
          <w:fldChar w:fldCharType="begin"/>
        </w:r>
        <w:r>
          <w:rPr>
            <w:noProof/>
            <w:webHidden/>
          </w:rPr>
          <w:instrText xml:space="preserve"> PAGEREF _Toc221623254 \h </w:instrText>
        </w:r>
        <w:r>
          <w:rPr>
            <w:noProof/>
            <w:webHidden/>
          </w:rPr>
        </w:r>
        <w:r>
          <w:rPr>
            <w:noProof/>
            <w:webHidden/>
          </w:rPr>
          <w:fldChar w:fldCharType="separate"/>
        </w:r>
        <w:r>
          <w:rPr>
            <w:noProof/>
            <w:webHidden/>
          </w:rPr>
          <w:t>82</w:t>
        </w:r>
        <w:r>
          <w:rPr>
            <w:noProof/>
            <w:webHidden/>
          </w:rPr>
          <w:fldChar w:fldCharType="end"/>
        </w:r>
      </w:hyperlink>
    </w:p>
    <w:p w14:paraId="1CF94C17" w14:textId="34EB5908" w:rsidR="00F36FC9" w:rsidRDefault="00F36FC9">
      <w:pPr>
        <w:pStyle w:val="TOC1"/>
        <w:rPr>
          <w:rFonts w:eastAsiaTheme="minorEastAsia"/>
          <w:noProof/>
          <w:sz w:val="24"/>
          <w:szCs w:val="24"/>
        </w:rPr>
      </w:pPr>
      <w:hyperlink w:anchor="_Toc221623255" w:history="1">
        <w:r w:rsidRPr="00DB47AF">
          <w:rPr>
            <w:rStyle w:val="Hyperlink"/>
            <w:noProof/>
          </w:rPr>
          <w:t>Figure 30: Percentage of 4-Year High School Graduates Enrolled in College within One Year of Graduation by Housing Status: Comparison of African American or Black Students and White Students</w:t>
        </w:r>
        <w:r>
          <w:rPr>
            <w:noProof/>
            <w:webHidden/>
          </w:rPr>
          <w:tab/>
        </w:r>
        <w:r>
          <w:rPr>
            <w:noProof/>
            <w:webHidden/>
          </w:rPr>
          <w:fldChar w:fldCharType="begin"/>
        </w:r>
        <w:r>
          <w:rPr>
            <w:noProof/>
            <w:webHidden/>
          </w:rPr>
          <w:instrText xml:space="preserve"> PAGEREF _Toc221623255 \h </w:instrText>
        </w:r>
        <w:r>
          <w:rPr>
            <w:noProof/>
            <w:webHidden/>
          </w:rPr>
        </w:r>
        <w:r>
          <w:rPr>
            <w:noProof/>
            <w:webHidden/>
          </w:rPr>
          <w:fldChar w:fldCharType="separate"/>
        </w:r>
        <w:r>
          <w:rPr>
            <w:noProof/>
            <w:webHidden/>
          </w:rPr>
          <w:t>82</w:t>
        </w:r>
        <w:r>
          <w:rPr>
            <w:noProof/>
            <w:webHidden/>
          </w:rPr>
          <w:fldChar w:fldCharType="end"/>
        </w:r>
      </w:hyperlink>
    </w:p>
    <w:p w14:paraId="22E8C50E" w14:textId="39B91BED" w:rsidR="00F36FC9" w:rsidRDefault="00F36FC9">
      <w:pPr>
        <w:pStyle w:val="TOC1"/>
        <w:rPr>
          <w:rFonts w:eastAsiaTheme="minorEastAsia"/>
          <w:noProof/>
          <w:sz w:val="24"/>
          <w:szCs w:val="24"/>
        </w:rPr>
      </w:pPr>
      <w:hyperlink w:anchor="_Toc221623256" w:history="1">
        <w:r w:rsidRPr="00DB47AF">
          <w:rPr>
            <w:rStyle w:val="Hyperlink"/>
            <w:noProof/>
          </w:rPr>
          <w:t>Figure 31: Percentage of 3</w:t>
        </w:r>
        <w:r w:rsidRPr="00DB47AF">
          <w:rPr>
            <w:rStyle w:val="Hyperlink"/>
            <w:noProof/>
            <w:vertAlign w:val="superscript"/>
          </w:rPr>
          <w:t>rd</w:t>
        </w:r>
        <w:r w:rsidRPr="00DB47AF">
          <w:rPr>
            <w:rStyle w:val="Hyperlink"/>
            <w:noProof/>
          </w:rPr>
          <w:t xml:space="preserve"> Grade Students Meeting or Exceeding Expectations on the ELA Assessment by Housing Status: Comparison of English Learners and English Speakers</w:t>
        </w:r>
        <w:r>
          <w:rPr>
            <w:noProof/>
            <w:webHidden/>
          </w:rPr>
          <w:tab/>
        </w:r>
        <w:r>
          <w:rPr>
            <w:noProof/>
            <w:webHidden/>
          </w:rPr>
          <w:fldChar w:fldCharType="begin"/>
        </w:r>
        <w:r>
          <w:rPr>
            <w:noProof/>
            <w:webHidden/>
          </w:rPr>
          <w:instrText xml:space="preserve"> PAGEREF _Toc221623256 \h </w:instrText>
        </w:r>
        <w:r>
          <w:rPr>
            <w:noProof/>
            <w:webHidden/>
          </w:rPr>
        </w:r>
        <w:r>
          <w:rPr>
            <w:noProof/>
            <w:webHidden/>
          </w:rPr>
          <w:fldChar w:fldCharType="separate"/>
        </w:r>
        <w:r>
          <w:rPr>
            <w:noProof/>
            <w:webHidden/>
          </w:rPr>
          <w:t>85</w:t>
        </w:r>
        <w:r>
          <w:rPr>
            <w:noProof/>
            <w:webHidden/>
          </w:rPr>
          <w:fldChar w:fldCharType="end"/>
        </w:r>
      </w:hyperlink>
    </w:p>
    <w:p w14:paraId="56DC747D" w14:textId="4834F79D" w:rsidR="00F36FC9" w:rsidRDefault="00F36FC9">
      <w:pPr>
        <w:pStyle w:val="TOC1"/>
        <w:rPr>
          <w:rFonts w:eastAsiaTheme="minorEastAsia"/>
          <w:noProof/>
          <w:sz w:val="24"/>
          <w:szCs w:val="24"/>
        </w:rPr>
      </w:pPr>
      <w:hyperlink w:anchor="_Toc221623257" w:history="1">
        <w:r w:rsidRPr="00DB47AF">
          <w:rPr>
            <w:rStyle w:val="Hyperlink"/>
            <w:noProof/>
          </w:rPr>
          <w:t>Figure 32: Percentage of 6</w:t>
        </w:r>
        <w:r w:rsidRPr="00DB47AF">
          <w:rPr>
            <w:rStyle w:val="Hyperlink"/>
            <w:noProof/>
            <w:vertAlign w:val="superscript"/>
          </w:rPr>
          <w:t>th</w:t>
        </w:r>
        <w:r w:rsidRPr="00DB47AF">
          <w:rPr>
            <w:rStyle w:val="Hyperlink"/>
            <w:noProof/>
          </w:rPr>
          <w:t xml:space="preserve"> Grade Students Meeting or Exceeding Expectations on the ELA and Math Assessments by Housing Status: Comparison of English Learners and English Speakers</w:t>
        </w:r>
        <w:r>
          <w:rPr>
            <w:noProof/>
            <w:webHidden/>
          </w:rPr>
          <w:tab/>
        </w:r>
        <w:r>
          <w:rPr>
            <w:noProof/>
            <w:webHidden/>
          </w:rPr>
          <w:fldChar w:fldCharType="begin"/>
        </w:r>
        <w:r>
          <w:rPr>
            <w:noProof/>
            <w:webHidden/>
          </w:rPr>
          <w:instrText xml:space="preserve"> PAGEREF _Toc221623257 \h </w:instrText>
        </w:r>
        <w:r>
          <w:rPr>
            <w:noProof/>
            <w:webHidden/>
          </w:rPr>
        </w:r>
        <w:r>
          <w:rPr>
            <w:noProof/>
            <w:webHidden/>
          </w:rPr>
          <w:fldChar w:fldCharType="separate"/>
        </w:r>
        <w:r>
          <w:rPr>
            <w:noProof/>
            <w:webHidden/>
          </w:rPr>
          <w:t>85</w:t>
        </w:r>
        <w:r>
          <w:rPr>
            <w:noProof/>
            <w:webHidden/>
          </w:rPr>
          <w:fldChar w:fldCharType="end"/>
        </w:r>
      </w:hyperlink>
    </w:p>
    <w:p w14:paraId="626DC769" w14:textId="70152EE2" w:rsidR="00F36FC9" w:rsidRDefault="00F36FC9">
      <w:pPr>
        <w:pStyle w:val="TOC1"/>
        <w:rPr>
          <w:rFonts w:eastAsiaTheme="minorEastAsia"/>
          <w:noProof/>
          <w:sz w:val="24"/>
          <w:szCs w:val="24"/>
        </w:rPr>
      </w:pPr>
      <w:hyperlink w:anchor="_Toc221623258" w:history="1">
        <w:r w:rsidRPr="00DB47AF">
          <w:rPr>
            <w:rStyle w:val="Hyperlink"/>
            <w:noProof/>
          </w:rPr>
          <w:t>Figure 33: Percentage of 9</w:t>
        </w:r>
        <w:r w:rsidRPr="00DB47AF">
          <w:rPr>
            <w:rStyle w:val="Hyperlink"/>
            <w:noProof/>
            <w:vertAlign w:val="superscript"/>
          </w:rPr>
          <w:t>th</w:t>
        </w:r>
        <w:r w:rsidRPr="00DB47AF">
          <w:rPr>
            <w:rStyle w:val="Hyperlink"/>
            <w:noProof/>
          </w:rPr>
          <w:t xml:space="preserve"> Grade Students Passing All Courses by Housing Status: Comparison of English Learners and English Speakers</w:t>
        </w:r>
        <w:r>
          <w:rPr>
            <w:noProof/>
            <w:webHidden/>
          </w:rPr>
          <w:tab/>
        </w:r>
        <w:r>
          <w:rPr>
            <w:noProof/>
            <w:webHidden/>
          </w:rPr>
          <w:fldChar w:fldCharType="begin"/>
        </w:r>
        <w:r>
          <w:rPr>
            <w:noProof/>
            <w:webHidden/>
          </w:rPr>
          <w:instrText xml:space="preserve"> PAGEREF _Toc221623258 \h </w:instrText>
        </w:r>
        <w:r>
          <w:rPr>
            <w:noProof/>
            <w:webHidden/>
          </w:rPr>
        </w:r>
        <w:r>
          <w:rPr>
            <w:noProof/>
            <w:webHidden/>
          </w:rPr>
          <w:fldChar w:fldCharType="separate"/>
        </w:r>
        <w:r>
          <w:rPr>
            <w:noProof/>
            <w:webHidden/>
          </w:rPr>
          <w:t>86</w:t>
        </w:r>
        <w:r>
          <w:rPr>
            <w:noProof/>
            <w:webHidden/>
          </w:rPr>
          <w:fldChar w:fldCharType="end"/>
        </w:r>
      </w:hyperlink>
    </w:p>
    <w:p w14:paraId="2887E57B" w14:textId="6556E9E8" w:rsidR="00F36FC9" w:rsidRDefault="00F36FC9">
      <w:pPr>
        <w:pStyle w:val="TOC1"/>
        <w:rPr>
          <w:rFonts w:eastAsiaTheme="minorEastAsia"/>
          <w:noProof/>
          <w:sz w:val="24"/>
          <w:szCs w:val="24"/>
        </w:rPr>
      </w:pPr>
      <w:hyperlink w:anchor="_Toc221623259" w:history="1">
        <w:r w:rsidRPr="00DB47AF">
          <w:rPr>
            <w:rStyle w:val="Hyperlink"/>
            <w:noProof/>
          </w:rPr>
          <w:t>Figure 34: Percentage of Students Who Graduated High School Within Four Years of Entering 9</w:t>
        </w:r>
        <w:r w:rsidRPr="00DB47AF">
          <w:rPr>
            <w:rStyle w:val="Hyperlink"/>
            <w:noProof/>
            <w:vertAlign w:val="superscript"/>
          </w:rPr>
          <w:t>th</w:t>
        </w:r>
        <w:r w:rsidRPr="00DB47AF">
          <w:rPr>
            <w:rStyle w:val="Hyperlink"/>
            <w:noProof/>
          </w:rPr>
          <w:t xml:space="preserve"> Grade by Housing Status: Comparison of English Learners and English Speakers</w:t>
        </w:r>
        <w:r>
          <w:rPr>
            <w:noProof/>
            <w:webHidden/>
          </w:rPr>
          <w:tab/>
        </w:r>
        <w:r>
          <w:rPr>
            <w:noProof/>
            <w:webHidden/>
          </w:rPr>
          <w:fldChar w:fldCharType="begin"/>
        </w:r>
        <w:r>
          <w:rPr>
            <w:noProof/>
            <w:webHidden/>
          </w:rPr>
          <w:instrText xml:space="preserve"> PAGEREF _Toc221623259 \h </w:instrText>
        </w:r>
        <w:r>
          <w:rPr>
            <w:noProof/>
            <w:webHidden/>
          </w:rPr>
        </w:r>
        <w:r>
          <w:rPr>
            <w:noProof/>
            <w:webHidden/>
          </w:rPr>
          <w:fldChar w:fldCharType="separate"/>
        </w:r>
        <w:r>
          <w:rPr>
            <w:noProof/>
            <w:webHidden/>
          </w:rPr>
          <w:t>86</w:t>
        </w:r>
        <w:r>
          <w:rPr>
            <w:noProof/>
            <w:webHidden/>
          </w:rPr>
          <w:fldChar w:fldCharType="end"/>
        </w:r>
      </w:hyperlink>
    </w:p>
    <w:p w14:paraId="007B6D77" w14:textId="21C5AEE6" w:rsidR="00F36FC9" w:rsidRDefault="00F36FC9">
      <w:pPr>
        <w:pStyle w:val="TOC1"/>
        <w:rPr>
          <w:rFonts w:eastAsiaTheme="minorEastAsia"/>
          <w:noProof/>
          <w:sz w:val="24"/>
          <w:szCs w:val="24"/>
        </w:rPr>
      </w:pPr>
      <w:hyperlink w:anchor="_Toc221623260" w:history="1">
        <w:r w:rsidRPr="00DB47AF">
          <w:rPr>
            <w:rStyle w:val="Hyperlink"/>
            <w:noProof/>
          </w:rPr>
          <w:t>Figure 35: Percentage of 4-Year High School Graduates Enrolled in College within One Year of Graduation by Housing Status: Comparison of English Learners and English Speakers</w:t>
        </w:r>
        <w:r>
          <w:rPr>
            <w:noProof/>
            <w:webHidden/>
          </w:rPr>
          <w:tab/>
        </w:r>
        <w:r>
          <w:rPr>
            <w:noProof/>
            <w:webHidden/>
          </w:rPr>
          <w:fldChar w:fldCharType="begin"/>
        </w:r>
        <w:r>
          <w:rPr>
            <w:noProof/>
            <w:webHidden/>
          </w:rPr>
          <w:instrText xml:space="preserve"> PAGEREF _Toc221623260 \h </w:instrText>
        </w:r>
        <w:r>
          <w:rPr>
            <w:noProof/>
            <w:webHidden/>
          </w:rPr>
        </w:r>
        <w:r>
          <w:rPr>
            <w:noProof/>
            <w:webHidden/>
          </w:rPr>
          <w:fldChar w:fldCharType="separate"/>
        </w:r>
        <w:r>
          <w:rPr>
            <w:noProof/>
            <w:webHidden/>
          </w:rPr>
          <w:t>86</w:t>
        </w:r>
        <w:r>
          <w:rPr>
            <w:noProof/>
            <w:webHidden/>
          </w:rPr>
          <w:fldChar w:fldCharType="end"/>
        </w:r>
      </w:hyperlink>
    </w:p>
    <w:p w14:paraId="1A23102D" w14:textId="446EF3DF" w:rsidR="00F36FC9" w:rsidRDefault="00F36FC9">
      <w:pPr>
        <w:pStyle w:val="TOC1"/>
        <w:rPr>
          <w:rFonts w:eastAsiaTheme="minorEastAsia"/>
          <w:noProof/>
          <w:sz w:val="24"/>
          <w:szCs w:val="24"/>
        </w:rPr>
      </w:pPr>
      <w:hyperlink w:anchor="_Toc221623261" w:history="1">
        <w:r w:rsidRPr="00DB47AF">
          <w:rPr>
            <w:rStyle w:val="Hyperlink"/>
            <w:noProof/>
          </w:rPr>
          <w:t>Figure 36: Percentage of 3</w:t>
        </w:r>
        <w:r w:rsidRPr="00DB47AF">
          <w:rPr>
            <w:rStyle w:val="Hyperlink"/>
            <w:noProof/>
            <w:vertAlign w:val="superscript"/>
          </w:rPr>
          <w:t>rd</w:t>
        </w:r>
        <w:r w:rsidRPr="00DB47AF">
          <w:rPr>
            <w:rStyle w:val="Hyperlink"/>
            <w:noProof/>
          </w:rPr>
          <w:t xml:space="preserve"> Grade Students Meeting or Exceeding Expectations on the ELA Assessment by Housing Status: Comparison of Students Who Are Low Income and Students Who Are Not Low Income</w:t>
        </w:r>
        <w:r>
          <w:rPr>
            <w:noProof/>
            <w:webHidden/>
          </w:rPr>
          <w:tab/>
        </w:r>
        <w:r>
          <w:rPr>
            <w:noProof/>
            <w:webHidden/>
          </w:rPr>
          <w:fldChar w:fldCharType="begin"/>
        </w:r>
        <w:r>
          <w:rPr>
            <w:noProof/>
            <w:webHidden/>
          </w:rPr>
          <w:instrText xml:space="preserve"> PAGEREF _Toc221623261 \h </w:instrText>
        </w:r>
        <w:r>
          <w:rPr>
            <w:noProof/>
            <w:webHidden/>
          </w:rPr>
        </w:r>
        <w:r>
          <w:rPr>
            <w:noProof/>
            <w:webHidden/>
          </w:rPr>
          <w:fldChar w:fldCharType="separate"/>
        </w:r>
        <w:r>
          <w:rPr>
            <w:noProof/>
            <w:webHidden/>
          </w:rPr>
          <w:t>89</w:t>
        </w:r>
        <w:r>
          <w:rPr>
            <w:noProof/>
            <w:webHidden/>
          </w:rPr>
          <w:fldChar w:fldCharType="end"/>
        </w:r>
      </w:hyperlink>
    </w:p>
    <w:p w14:paraId="4E304CB0" w14:textId="484D9640" w:rsidR="00F36FC9" w:rsidRDefault="00F36FC9">
      <w:pPr>
        <w:pStyle w:val="TOC1"/>
        <w:rPr>
          <w:rFonts w:eastAsiaTheme="minorEastAsia"/>
          <w:noProof/>
          <w:sz w:val="24"/>
          <w:szCs w:val="24"/>
        </w:rPr>
      </w:pPr>
      <w:hyperlink w:anchor="_Toc221623262" w:history="1">
        <w:r w:rsidRPr="00DB47AF">
          <w:rPr>
            <w:rStyle w:val="Hyperlink"/>
            <w:noProof/>
          </w:rPr>
          <w:t>Figure 37: Percentage of 6</w:t>
        </w:r>
        <w:r w:rsidRPr="00DB47AF">
          <w:rPr>
            <w:rStyle w:val="Hyperlink"/>
            <w:noProof/>
            <w:vertAlign w:val="superscript"/>
          </w:rPr>
          <w:t>th</w:t>
        </w:r>
        <w:r w:rsidRPr="00DB47AF">
          <w:rPr>
            <w:rStyle w:val="Hyperlink"/>
            <w:noProof/>
          </w:rPr>
          <w:t xml:space="preserve"> Grade Students Meeting or Exceeding Expectations on the ELA and Math Assessments by Housing Status: Comparison of Students Who Are Low Income and Students Who Are Not Low Income</w:t>
        </w:r>
        <w:r>
          <w:rPr>
            <w:noProof/>
            <w:webHidden/>
          </w:rPr>
          <w:tab/>
        </w:r>
        <w:r>
          <w:rPr>
            <w:noProof/>
            <w:webHidden/>
          </w:rPr>
          <w:fldChar w:fldCharType="begin"/>
        </w:r>
        <w:r>
          <w:rPr>
            <w:noProof/>
            <w:webHidden/>
          </w:rPr>
          <w:instrText xml:space="preserve"> PAGEREF _Toc221623262 \h </w:instrText>
        </w:r>
        <w:r>
          <w:rPr>
            <w:noProof/>
            <w:webHidden/>
          </w:rPr>
        </w:r>
        <w:r>
          <w:rPr>
            <w:noProof/>
            <w:webHidden/>
          </w:rPr>
          <w:fldChar w:fldCharType="separate"/>
        </w:r>
        <w:r>
          <w:rPr>
            <w:noProof/>
            <w:webHidden/>
          </w:rPr>
          <w:t>90</w:t>
        </w:r>
        <w:r>
          <w:rPr>
            <w:noProof/>
            <w:webHidden/>
          </w:rPr>
          <w:fldChar w:fldCharType="end"/>
        </w:r>
      </w:hyperlink>
    </w:p>
    <w:p w14:paraId="2DFAE613" w14:textId="3D1C1D3C" w:rsidR="00F36FC9" w:rsidRDefault="00F36FC9">
      <w:pPr>
        <w:pStyle w:val="TOC1"/>
        <w:rPr>
          <w:rFonts w:eastAsiaTheme="minorEastAsia"/>
          <w:noProof/>
          <w:sz w:val="24"/>
          <w:szCs w:val="24"/>
        </w:rPr>
      </w:pPr>
      <w:hyperlink w:anchor="_Toc221623263" w:history="1">
        <w:r w:rsidRPr="00DB47AF">
          <w:rPr>
            <w:rStyle w:val="Hyperlink"/>
            <w:noProof/>
          </w:rPr>
          <w:t>Figure 38: Percentage of 9</w:t>
        </w:r>
        <w:r w:rsidRPr="00DB47AF">
          <w:rPr>
            <w:rStyle w:val="Hyperlink"/>
            <w:noProof/>
            <w:vertAlign w:val="superscript"/>
          </w:rPr>
          <w:t>th</w:t>
        </w:r>
        <w:r w:rsidRPr="00DB47AF">
          <w:rPr>
            <w:rStyle w:val="Hyperlink"/>
            <w:noProof/>
          </w:rPr>
          <w:t xml:space="preserve"> Grade Passing All Courses by Housing Status: Comparison of Students Who Are Low Income and Students Who Are Not Low Income</w:t>
        </w:r>
        <w:r>
          <w:rPr>
            <w:noProof/>
            <w:webHidden/>
          </w:rPr>
          <w:tab/>
        </w:r>
        <w:r>
          <w:rPr>
            <w:noProof/>
            <w:webHidden/>
          </w:rPr>
          <w:fldChar w:fldCharType="begin"/>
        </w:r>
        <w:r>
          <w:rPr>
            <w:noProof/>
            <w:webHidden/>
          </w:rPr>
          <w:instrText xml:space="preserve"> PAGEREF _Toc221623263 \h </w:instrText>
        </w:r>
        <w:r>
          <w:rPr>
            <w:noProof/>
            <w:webHidden/>
          </w:rPr>
        </w:r>
        <w:r>
          <w:rPr>
            <w:noProof/>
            <w:webHidden/>
          </w:rPr>
          <w:fldChar w:fldCharType="separate"/>
        </w:r>
        <w:r>
          <w:rPr>
            <w:noProof/>
            <w:webHidden/>
          </w:rPr>
          <w:t>90</w:t>
        </w:r>
        <w:r>
          <w:rPr>
            <w:noProof/>
            <w:webHidden/>
          </w:rPr>
          <w:fldChar w:fldCharType="end"/>
        </w:r>
      </w:hyperlink>
    </w:p>
    <w:p w14:paraId="0D5938E1" w14:textId="104ED552" w:rsidR="00F36FC9" w:rsidRDefault="00F36FC9">
      <w:pPr>
        <w:pStyle w:val="TOC1"/>
        <w:rPr>
          <w:rFonts w:eastAsiaTheme="minorEastAsia"/>
          <w:noProof/>
          <w:sz w:val="24"/>
          <w:szCs w:val="24"/>
        </w:rPr>
      </w:pPr>
      <w:hyperlink w:anchor="_Toc221623264" w:history="1">
        <w:r w:rsidRPr="00DB47AF">
          <w:rPr>
            <w:rStyle w:val="Hyperlink"/>
            <w:noProof/>
          </w:rPr>
          <w:t>Figure 39: Percentage of Students Who Graduated High School Within Four Years of Entering 9</w:t>
        </w:r>
        <w:r w:rsidRPr="00DB47AF">
          <w:rPr>
            <w:rStyle w:val="Hyperlink"/>
            <w:noProof/>
            <w:vertAlign w:val="superscript"/>
          </w:rPr>
          <w:t>th</w:t>
        </w:r>
        <w:r w:rsidRPr="00DB47AF">
          <w:rPr>
            <w:rStyle w:val="Hyperlink"/>
            <w:noProof/>
          </w:rPr>
          <w:t xml:space="preserve"> Grade by Housing Status: Comparison of Students Who Are Low Income and Students Who Are Not Low Income</w:t>
        </w:r>
        <w:r>
          <w:rPr>
            <w:noProof/>
            <w:webHidden/>
          </w:rPr>
          <w:tab/>
        </w:r>
        <w:r>
          <w:rPr>
            <w:noProof/>
            <w:webHidden/>
          </w:rPr>
          <w:fldChar w:fldCharType="begin"/>
        </w:r>
        <w:r>
          <w:rPr>
            <w:noProof/>
            <w:webHidden/>
          </w:rPr>
          <w:instrText xml:space="preserve"> PAGEREF _Toc221623264 \h </w:instrText>
        </w:r>
        <w:r>
          <w:rPr>
            <w:noProof/>
            <w:webHidden/>
          </w:rPr>
        </w:r>
        <w:r>
          <w:rPr>
            <w:noProof/>
            <w:webHidden/>
          </w:rPr>
          <w:fldChar w:fldCharType="separate"/>
        </w:r>
        <w:r>
          <w:rPr>
            <w:noProof/>
            <w:webHidden/>
          </w:rPr>
          <w:t>90</w:t>
        </w:r>
        <w:r>
          <w:rPr>
            <w:noProof/>
            <w:webHidden/>
          </w:rPr>
          <w:fldChar w:fldCharType="end"/>
        </w:r>
      </w:hyperlink>
    </w:p>
    <w:p w14:paraId="32E7B847" w14:textId="1518A5CB" w:rsidR="00F36FC9" w:rsidRDefault="00F36FC9">
      <w:pPr>
        <w:pStyle w:val="TOC1"/>
        <w:rPr>
          <w:rFonts w:eastAsiaTheme="minorEastAsia"/>
          <w:noProof/>
          <w:sz w:val="24"/>
          <w:szCs w:val="24"/>
        </w:rPr>
      </w:pPr>
      <w:hyperlink w:anchor="_Toc221623265" w:history="1">
        <w:r w:rsidRPr="00DB47AF">
          <w:rPr>
            <w:rStyle w:val="Hyperlink"/>
            <w:noProof/>
          </w:rPr>
          <w:t>Figure 40: Percentage of 4-Year High School Graduates Enrolled in College within One Year of Graduation by Housing Status: Comparison of Students Who Are Low Income and Students Who Are Not Low Income</w:t>
        </w:r>
        <w:r>
          <w:rPr>
            <w:noProof/>
            <w:webHidden/>
          </w:rPr>
          <w:tab/>
        </w:r>
        <w:r>
          <w:rPr>
            <w:noProof/>
            <w:webHidden/>
          </w:rPr>
          <w:fldChar w:fldCharType="begin"/>
        </w:r>
        <w:r>
          <w:rPr>
            <w:noProof/>
            <w:webHidden/>
          </w:rPr>
          <w:instrText xml:space="preserve"> PAGEREF _Toc221623265 \h </w:instrText>
        </w:r>
        <w:r>
          <w:rPr>
            <w:noProof/>
            <w:webHidden/>
          </w:rPr>
        </w:r>
        <w:r>
          <w:rPr>
            <w:noProof/>
            <w:webHidden/>
          </w:rPr>
          <w:fldChar w:fldCharType="separate"/>
        </w:r>
        <w:r>
          <w:rPr>
            <w:noProof/>
            <w:webHidden/>
          </w:rPr>
          <w:t>91</w:t>
        </w:r>
        <w:r>
          <w:rPr>
            <w:noProof/>
            <w:webHidden/>
          </w:rPr>
          <w:fldChar w:fldCharType="end"/>
        </w:r>
      </w:hyperlink>
    </w:p>
    <w:p w14:paraId="7E953988" w14:textId="3C9876FC" w:rsidR="00F36FC9" w:rsidRDefault="00F36FC9">
      <w:pPr>
        <w:pStyle w:val="TOC1"/>
        <w:rPr>
          <w:rFonts w:eastAsiaTheme="minorEastAsia"/>
          <w:noProof/>
          <w:sz w:val="24"/>
          <w:szCs w:val="24"/>
        </w:rPr>
      </w:pPr>
      <w:hyperlink w:anchor="_Toc221623266" w:history="1">
        <w:r w:rsidRPr="00DB47AF">
          <w:rPr>
            <w:rStyle w:val="Hyperlink"/>
            <w:noProof/>
          </w:rPr>
          <w:t>Figure 41: Percentage of 3</w:t>
        </w:r>
        <w:r w:rsidRPr="00DB47AF">
          <w:rPr>
            <w:rStyle w:val="Hyperlink"/>
            <w:noProof/>
            <w:vertAlign w:val="superscript"/>
          </w:rPr>
          <w:t>rd</w:t>
        </w:r>
        <w:r w:rsidRPr="00DB47AF">
          <w:rPr>
            <w:rStyle w:val="Hyperlink"/>
            <w:noProof/>
          </w:rPr>
          <w:t xml:space="preserve"> Grade Students Meeting or Exceeding Expectations on the ELA Assessment by Housing Status: Comparison of Students With Disabilities and Students Without Disabilities</w:t>
        </w:r>
        <w:r>
          <w:rPr>
            <w:noProof/>
            <w:webHidden/>
          </w:rPr>
          <w:tab/>
        </w:r>
        <w:r>
          <w:rPr>
            <w:noProof/>
            <w:webHidden/>
          </w:rPr>
          <w:fldChar w:fldCharType="begin"/>
        </w:r>
        <w:r>
          <w:rPr>
            <w:noProof/>
            <w:webHidden/>
          </w:rPr>
          <w:instrText xml:space="preserve"> PAGEREF _Toc221623266 \h </w:instrText>
        </w:r>
        <w:r>
          <w:rPr>
            <w:noProof/>
            <w:webHidden/>
          </w:rPr>
        </w:r>
        <w:r>
          <w:rPr>
            <w:noProof/>
            <w:webHidden/>
          </w:rPr>
          <w:fldChar w:fldCharType="separate"/>
        </w:r>
        <w:r>
          <w:rPr>
            <w:noProof/>
            <w:webHidden/>
          </w:rPr>
          <w:t>94</w:t>
        </w:r>
        <w:r>
          <w:rPr>
            <w:noProof/>
            <w:webHidden/>
          </w:rPr>
          <w:fldChar w:fldCharType="end"/>
        </w:r>
      </w:hyperlink>
    </w:p>
    <w:p w14:paraId="3DCD0A05" w14:textId="2B746417" w:rsidR="00F36FC9" w:rsidRDefault="00F36FC9">
      <w:pPr>
        <w:pStyle w:val="TOC1"/>
        <w:rPr>
          <w:rFonts w:eastAsiaTheme="minorEastAsia"/>
          <w:noProof/>
          <w:sz w:val="24"/>
          <w:szCs w:val="24"/>
        </w:rPr>
      </w:pPr>
      <w:hyperlink w:anchor="_Toc221623267" w:history="1">
        <w:r w:rsidRPr="00DB47AF">
          <w:rPr>
            <w:rStyle w:val="Hyperlink"/>
            <w:noProof/>
          </w:rPr>
          <w:t>Figure 42: Percentage of 6</w:t>
        </w:r>
        <w:r w:rsidRPr="00DB47AF">
          <w:rPr>
            <w:rStyle w:val="Hyperlink"/>
            <w:noProof/>
            <w:vertAlign w:val="superscript"/>
          </w:rPr>
          <w:t>th</w:t>
        </w:r>
        <w:r w:rsidRPr="00DB47AF">
          <w:rPr>
            <w:rStyle w:val="Hyperlink"/>
            <w:noProof/>
          </w:rPr>
          <w:t xml:space="preserve"> Grade Students Meeting or Exceeding Expectations on the ELA and Math Assessments by Housing Status: Comparison of Students With Disabilities and Students Without Disabilities</w:t>
        </w:r>
        <w:r>
          <w:rPr>
            <w:noProof/>
            <w:webHidden/>
          </w:rPr>
          <w:tab/>
        </w:r>
        <w:r>
          <w:rPr>
            <w:noProof/>
            <w:webHidden/>
          </w:rPr>
          <w:fldChar w:fldCharType="begin"/>
        </w:r>
        <w:r>
          <w:rPr>
            <w:noProof/>
            <w:webHidden/>
          </w:rPr>
          <w:instrText xml:space="preserve"> PAGEREF _Toc221623267 \h </w:instrText>
        </w:r>
        <w:r>
          <w:rPr>
            <w:noProof/>
            <w:webHidden/>
          </w:rPr>
        </w:r>
        <w:r>
          <w:rPr>
            <w:noProof/>
            <w:webHidden/>
          </w:rPr>
          <w:fldChar w:fldCharType="separate"/>
        </w:r>
        <w:r>
          <w:rPr>
            <w:noProof/>
            <w:webHidden/>
          </w:rPr>
          <w:t>94</w:t>
        </w:r>
        <w:r>
          <w:rPr>
            <w:noProof/>
            <w:webHidden/>
          </w:rPr>
          <w:fldChar w:fldCharType="end"/>
        </w:r>
      </w:hyperlink>
    </w:p>
    <w:p w14:paraId="7E064624" w14:textId="7EAA6771" w:rsidR="00F36FC9" w:rsidRDefault="00F36FC9">
      <w:pPr>
        <w:pStyle w:val="TOC1"/>
        <w:rPr>
          <w:rFonts w:eastAsiaTheme="minorEastAsia"/>
          <w:noProof/>
          <w:sz w:val="24"/>
          <w:szCs w:val="24"/>
        </w:rPr>
      </w:pPr>
      <w:hyperlink w:anchor="_Toc221623268" w:history="1">
        <w:r w:rsidRPr="00DB47AF">
          <w:rPr>
            <w:rStyle w:val="Hyperlink"/>
            <w:noProof/>
          </w:rPr>
          <w:t>Figure 43: Percentage of 9</w:t>
        </w:r>
        <w:r w:rsidRPr="00DB47AF">
          <w:rPr>
            <w:rStyle w:val="Hyperlink"/>
            <w:noProof/>
            <w:vertAlign w:val="superscript"/>
          </w:rPr>
          <w:t>th</w:t>
        </w:r>
        <w:r w:rsidRPr="00DB47AF">
          <w:rPr>
            <w:rStyle w:val="Hyperlink"/>
            <w:noProof/>
          </w:rPr>
          <w:t xml:space="preserve"> Grade Passing All Courses by Housing Status: Comparison of Students With Disabilities and Students Without Disabilities</w:t>
        </w:r>
        <w:r>
          <w:rPr>
            <w:noProof/>
            <w:webHidden/>
          </w:rPr>
          <w:tab/>
        </w:r>
        <w:r>
          <w:rPr>
            <w:noProof/>
            <w:webHidden/>
          </w:rPr>
          <w:fldChar w:fldCharType="begin"/>
        </w:r>
        <w:r>
          <w:rPr>
            <w:noProof/>
            <w:webHidden/>
          </w:rPr>
          <w:instrText xml:space="preserve"> PAGEREF _Toc221623268 \h </w:instrText>
        </w:r>
        <w:r>
          <w:rPr>
            <w:noProof/>
            <w:webHidden/>
          </w:rPr>
        </w:r>
        <w:r>
          <w:rPr>
            <w:noProof/>
            <w:webHidden/>
          </w:rPr>
          <w:fldChar w:fldCharType="separate"/>
        </w:r>
        <w:r>
          <w:rPr>
            <w:noProof/>
            <w:webHidden/>
          </w:rPr>
          <w:t>95</w:t>
        </w:r>
        <w:r>
          <w:rPr>
            <w:noProof/>
            <w:webHidden/>
          </w:rPr>
          <w:fldChar w:fldCharType="end"/>
        </w:r>
      </w:hyperlink>
    </w:p>
    <w:p w14:paraId="51BDDB99" w14:textId="024EB577" w:rsidR="00F36FC9" w:rsidRDefault="00F36FC9">
      <w:pPr>
        <w:pStyle w:val="TOC1"/>
        <w:rPr>
          <w:rFonts w:eastAsiaTheme="minorEastAsia"/>
          <w:noProof/>
          <w:sz w:val="24"/>
          <w:szCs w:val="24"/>
        </w:rPr>
      </w:pPr>
      <w:hyperlink w:anchor="_Toc221623269" w:history="1">
        <w:r w:rsidRPr="00DB47AF">
          <w:rPr>
            <w:rStyle w:val="Hyperlink"/>
            <w:noProof/>
          </w:rPr>
          <w:t>Figure 44: Percentage of Students Who Graduated High School Within Four Years of Entering 9</w:t>
        </w:r>
        <w:r w:rsidRPr="00DB47AF">
          <w:rPr>
            <w:rStyle w:val="Hyperlink"/>
            <w:noProof/>
            <w:vertAlign w:val="superscript"/>
          </w:rPr>
          <w:t>th</w:t>
        </w:r>
        <w:r w:rsidRPr="00DB47AF">
          <w:rPr>
            <w:rStyle w:val="Hyperlink"/>
            <w:noProof/>
          </w:rPr>
          <w:t xml:space="preserve"> Grade by Housing Status: Comparison of Students With Disabilities and Students Without Disabilities</w:t>
        </w:r>
        <w:r>
          <w:rPr>
            <w:noProof/>
            <w:webHidden/>
          </w:rPr>
          <w:tab/>
        </w:r>
        <w:r>
          <w:rPr>
            <w:noProof/>
            <w:webHidden/>
          </w:rPr>
          <w:fldChar w:fldCharType="begin"/>
        </w:r>
        <w:r>
          <w:rPr>
            <w:noProof/>
            <w:webHidden/>
          </w:rPr>
          <w:instrText xml:space="preserve"> PAGEREF _Toc221623269 \h </w:instrText>
        </w:r>
        <w:r>
          <w:rPr>
            <w:noProof/>
            <w:webHidden/>
          </w:rPr>
        </w:r>
        <w:r>
          <w:rPr>
            <w:noProof/>
            <w:webHidden/>
          </w:rPr>
          <w:fldChar w:fldCharType="separate"/>
        </w:r>
        <w:r>
          <w:rPr>
            <w:noProof/>
            <w:webHidden/>
          </w:rPr>
          <w:t>95</w:t>
        </w:r>
        <w:r>
          <w:rPr>
            <w:noProof/>
            <w:webHidden/>
          </w:rPr>
          <w:fldChar w:fldCharType="end"/>
        </w:r>
      </w:hyperlink>
    </w:p>
    <w:p w14:paraId="7B9E549F" w14:textId="7583036A" w:rsidR="00F36FC9" w:rsidRDefault="00F36FC9">
      <w:pPr>
        <w:pStyle w:val="TOC1"/>
        <w:rPr>
          <w:rFonts w:eastAsiaTheme="minorEastAsia"/>
          <w:noProof/>
          <w:sz w:val="24"/>
          <w:szCs w:val="24"/>
        </w:rPr>
      </w:pPr>
      <w:hyperlink w:anchor="_Toc221623270" w:history="1">
        <w:r w:rsidRPr="00DB47AF">
          <w:rPr>
            <w:rStyle w:val="Hyperlink"/>
            <w:noProof/>
          </w:rPr>
          <w:t>Figure 45: Percentage of 4-Year High School Graduates Enrolled in College within One Year of Graduation by Housing Status Comparison of Students With Disabilities and Students Without Disabilities</w:t>
        </w:r>
        <w:r>
          <w:rPr>
            <w:noProof/>
            <w:webHidden/>
          </w:rPr>
          <w:tab/>
        </w:r>
        <w:r>
          <w:rPr>
            <w:noProof/>
            <w:webHidden/>
          </w:rPr>
          <w:fldChar w:fldCharType="begin"/>
        </w:r>
        <w:r>
          <w:rPr>
            <w:noProof/>
            <w:webHidden/>
          </w:rPr>
          <w:instrText xml:space="preserve"> PAGEREF _Toc221623270 \h </w:instrText>
        </w:r>
        <w:r>
          <w:rPr>
            <w:noProof/>
            <w:webHidden/>
          </w:rPr>
        </w:r>
        <w:r>
          <w:rPr>
            <w:noProof/>
            <w:webHidden/>
          </w:rPr>
          <w:fldChar w:fldCharType="separate"/>
        </w:r>
        <w:r>
          <w:rPr>
            <w:noProof/>
            <w:webHidden/>
          </w:rPr>
          <w:t>95</w:t>
        </w:r>
        <w:r>
          <w:rPr>
            <w:noProof/>
            <w:webHidden/>
          </w:rPr>
          <w:fldChar w:fldCharType="end"/>
        </w:r>
      </w:hyperlink>
    </w:p>
    <w:p w14:paraId="56DCB727" w14:textId="04214204" w:rsidR="000231A6" w:rsidRPr="00A46159" w:rsidRDefault="000231A6" w:rsidP="00990B14">
      <w:pPr>
        <w:spacing w:afterLines="60" w:after="144"/>
        <w:rPr>
          <w:rStyle w:val="IntenseReference"/>
          <w:b w:val="0"/>
          <w:bCs w:val="0"/>
          <w:smallCaps w:val="0"/>
          <w:spacing w:val="0"/>
        </w:rPr>
      </w:pPr>
      <w:r w:rsidRPr="00A46159">
        <w:rPr>
          <w:rStyle w:val="IntenseReference"/>
          <w:b w:val="0"/>
          <w:bCs w:val="0"/>
          <w:smallCaps w:val="0"/>
          <w:spacing w:val="0"/>
        </w:rPr>
        <w:fldChar w:fldCharType="end"/>
      </w:r>
    </w:p>
    <w:p w14:paraId="2D2228F0" w14:textId="208A0D3E" w:rsidR="00895DBA" w:rsidRDefault="00895DBA" w:rsidP="00895DBA">
      <w:pPr>
        <w:pStyle w:val="Heading1"/>
        <w:rPr>
          <w:rStyle w:val="IntenseReference"/>
          <w:b w:val="0"/>
          <w:bCs w:val="0"/>
          <w:smallCaps w:val="0"/>
          <w:spacing w:val="0"/>
        </w:rPr>
        <w:sectPr w:rsidR="00895DBA" w:rsidSect="00F34744">
          <w:headerReference w:type="default" r:id="rId14"/>
          <w:pgSz w:w="12240" w:h="15840"/>
          <w:pgMar w:top="1440" w:right="720" w:bottom="1152" w:left="720" w:header="450" w:footer="288" w:gutter="0"/>
          <w:pgNumType w:fmt="lowerRoman"/>
          <w:cols w:space="720"/>
          <w:docGrid w:linePitch="360"/>
        </w:sectPr>
      </w:pPr>
    </w:p>
    <w:p w14:paraId="202CC109" w14:textId="77777777" w:rsidR="00CE7E4E" w:rsidRPr="00CE7E4E" w:rsidRDefault="00FF7EC2" w:rsidP="006E59C2">
      <w:pPr>
        <w:pStyle w:val="Heading2"/>
      </w:pPr>
      <w:bookmarkStart w:id="17" w:name="_Toc221620741"/>
      <w:bookmarkStart w:id="18" w:name="_Toc215468968"/>
      <w:bookmarkStart w:id="19" w:name="_Toc193293862"/>
      <w:bookmarkStart w:id="20" w:name="_Toc193293981"/>
      <w:bookmarkStart w:id="21" w:name="_Toc193294103"/>
      <w:bookmarkStart w:id="22" w:name="_Toc199494778"/>
      <w:r w:rsidRPr="00CE7E4E">
        <w:rPr>
          <w:rStyle w:val="Heading1Char"/>
          <w:sz w:val="40"/>
          <w:szCs w:val="32"/>
        </w:rPr>
        <w:lastRenderedPageBreak/>
        <w:t>Executive</w:t>
      </w:r>
      <w:r w:rsidRPr="00CE7E4E">
        <w:rPr>
          <w:rStyle w:val="Heading2Char"/>
        </w:rPr>
        <w:t xml:space="preserve"> </w:t>
      </w:r>
      <w:r w:rsidRPr="00CE7E4E">
        <w:t>Summary</w:t>
      </w:r>
      <w:bookmarkEnd w:id="17"/>
    </w:p>
    <w:p w14:paraId="3CCD4EA4" w14:textId="704EF57D" w:rsidR="008D5EBB" w:rsidRPr="00CE7E4E" w:rsidRDefault="008D5EBB" w:rsidP="006E59C2">
      <w:pPr>
        <w:pStyle w:val="Heading3"/>
        <w:rPr>
          <w:rStyle w:val="Heading2Char"/>
          <w:color w:val="0A2F41" w:themeColor="accent1" w:themeShade="80"/>
          <w:sz w:val="32"/>
          <w:szCs w:val="28"/>
        </w:rPr>
      </w:pPr>
      <w:bookmarkStart w:id="23" w:name="_Toc221620742"/>
      <w:r w:rsidRPr="00CE7E4E">
        <w:rPr>
          <w:rStyle w:val="Heading2Char"/>
          <w:color w:val="0A2F41" w:themeColor="accent1" w:themeShade="80"/>
          <w:sz w:val="32"/>
          <w:szCs w:val="28"/>
        </w:rPr>
        <w:t>Introduction</w:t>
      </w:r>
      <w:bookmarkEnd w:id="18"/>
      <w:bookmarkEnd w:id="23"/>
    </w:p>
    <w:p w14:paraId="2B4EBE53" w14:textId="1440FC18" w:rsidR="008D5EBB" w:rsidRPr="00C3664B" w:rsidRDefault="008D5EBB" w:rsidP="008D5EBB">
      <w:pPr>
        <w:rPr>
          <w:rStyle w:val="IntenseReference"/>
          <w:smallCaps w:val="0"/>
          <w:color w:val="0A2F41" w:themeColor="accent1" w:themeShade="80"/>
        </w:rPr>
      </w:pPr>
      <w:r w:rsidRPr="00C3664B">
        <w:rPr>
          <w:rStyle w:val="IntenseReference"/>
          <w:smallCaps w:val="0"/>
          <w:color w:val="0A2F41" w:themeColor="accent1" w:themeShade="80"/>
        </w:rPr>
        <w:t xml:space="preserve">The Educational Stability Team within the Massachusetts Department of Elementary and Secondary Education’s (DESE) Office of Student and Family Support works to ensure that students who are experiencing homelessness, in foster care, part of a migrant worker family, or part of a military family have full access to a consistent public education. </w:t>
      </w:r>
    </w:p>
    <w:p w14:paraId="06E83A57" w14:textId="3EC75EAF" w:rsidR="008D5EBB" w:rsidRPr="00F34744" w:rsidRDefault="008D5EBB" w:rsidP="008D5EBB">
      <w:pPr>
        <w:rPr>
          <w:rStyle w:val="IntenseReference"/>
          <w:color w:val="0A2F41" w:themeColor="accent1" w:themeShade="80"/>
          <w:sz w:val="24"/>
          <w:szCs w:val="24"/>
        </w:rPr>
      </w:pPr>
      <w:r w:rsidRPr="004206DB">
        <w:rPr>
          <w:b/>
          <w:bCs/>
        </w:rPr>
        <w:t>These four student groups share two important characteristics:</w:t>
      </w:r>
    </w:p>
    <w:p w14:paraId="1612DA53" w14:textId="018844F5" w:rsidR="008D5EBB" w:rsidRDefault="006E59C2" w:rsidP="008D5EBB">
      <w:pPr>
        <w:spacing w:before="240"/>
      </w:pPr>
      <w:r w:rsidRPr="00C101C4">
        <w:rPr>
          <w:noProof/>
        </w:rPr>
        <w:drawing>
          <wp:anchor distT="0" distB="0" distL="114300" distR="114300" simplePos="0" relativeHeight="251783168" behindDoc="0" locked="0" layoutInCell="1" allowOverlap="1" wp14:anchorId="49469D4A" wp14:editId="15E550E9">
            <wp:simplePos x="0" y="0"/>
            <wp:positionH relativeFrom="column">
              <wp:posOffset>109220</wp:posOffset>
            </wp:positionH>
            <wp:positionV relativeFrom="page">
              <wp:posOffset>3089910</wp:posOffset>
            </wp:positionV>
            <wp:extent cx="648335" cy="549275"/>
            <wp:effectExtent l="0" t="0" r="0" b="3175"/>
            <wp:wrapSquare wrapText="bothSides"/>
            <wp:docPr id="1739101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91273"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335" cy="549275"/>
                    </a:xfrm>
                    <a:prstGeom prst="rect">
                      <a:avLst/>
                    </a:prstGeom>
                    <a:ln>
                      <a:noFill/>
                    </a:ln>
                  </pic:spPr>
                </pic:pic>
              </a:graphicData>
            </a:graphic>
            <wp14:sizeRelH relativeFrom="margin">
              <wp14:pctWidth>0</wp14:pctWidth>
            </wp14:sizeRelH>
            <wp14:sizeRelV relativeFrom="margin">
              <wp14:pctHeight>0</wp14:pctHeight>
            </wp14:sizeRelV>
          </wp:anchor>
        </w:drawing>
      </w:r>
      <w:r w:rsidR="008D5EBB" w:rsidRPr="00B26DBE">
        <w:t>They tend to be high mobil</w:t>
      </w:r>
      <w:r w:rsidR="008D5EBB">
        <w:t>ity</w:t>
      </w:r>
      <w:r w:rsidR="008D5EBB" w:rsidRPr="00B26DBE">
        <w:t xml:space="preserve"> students, meaning</w:t>
      </w:r>
      <w:r w:rsidR="008D5EBB">
        <w:t xml:space="preserve"> that</w:t>
      </w:r>
      <w:r w:rsidR="008D5EBB" w:rsidRPr="00B26DBE">
        <w:t xml:space="preserve"> they change schools, and possibly districts, </w:t>
      </w:r>
      <w:r w:rsidR="008D5EBB">
        <w:t>for reasons</w:t>
      </w:r>
      <w:r w:rsidR="008D5EBB" w:rsidRPr="00B26DBE">
        <w:t xml:space="preserve"> not related to grade promotion. </w:t>
      </w:r>
      <w:r w:rsidR="008D5EBB">
        <w:t>This may include</w:t>
      </w:r>
      <w:r w:rsidR="008D5EBB" w:rsidRPr="00B26DBE">
        <w:t xml:space="preserve"> changing schools between academic years</w:t>
      </w:r>
      <w:r w:rsidR="008D5EBB">
        <w:t xml:space="preserve"> but is more commonly associated with changing </w:t>
      </w:r>
      <w:r w:rsidR="008D5EBB" w:rsidRPr="00B26DBE">
        <w:t xml:space="preserve">schools during the </w:t>
      </w:r>
      <w:r w:rsidR="008D5EBB">
        <w:t>academic</w:t>
      </w:r>
      <w:r w:rsidR="008D5EBB" w:rsidRPr="00B26DBE">
        <w:t xml:space="preserve"> year.</w:t>
      </w:r>
    </w:p>
    <w:p w14:paraId="6C4E56E6" w14:textId="477E16B1" w:rsidR="008D5EBB" w:rsidRDefault="00FF7EC2" w:rsidP="008D5EBB">
      <w:pPr>
        <w:spacing w:before="360"/>
      </w:pPr>
      <w:r w:rsidRPr="00C101C4">
        <w:rPr>
          <w:noProof/>
        </w:rPr>
        <w:drawing>
          <wp:anchor distT="0" distB="0" distL="114300" distR="114300" simplePos="0" relativeHeight="251784192" behindDoc="0" locked="0" layoutInCell="1" allowOverlap="1" wp14:anchorId="4F6E9D69" wp14:editId="3E7BD57A">
            <wp:simplePos x="0" y="0"/>
            <wp:positionH relativeFrom="column">
              <wp:posOffset>107950</wp:posOffset>
            </wp:positionH>
            <wp:positionV relativeFrom="page">
              <wp:posOffset>3771265</wp:posOffset>
            </wp:positionV>
            <wp:extent cx="648335" cy="556260"/>
            <wp:effectExtent l="0" t="0" r="0" b="0"/>
            <wp:wrapSquare wrapText="bothSides"/>
            <wp:docPr id="4309248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4462"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335" cy="556260"/>
                    </a:xfrm>
                    <a:prstGeom prst="rect">
                      <a:avLst/>
                    </a:prstGeom>
                    <a:ln>
                      <a:noFill/>
                    </a:ln>
                  </pic:spPr>
                </pic:pic>
              </a:graphicData>
            </a:graphic>
            <wp14:sizeRelH relativeFrom="margin">
              <wp14:pctWidth>0</wp14:pctWidth>
            </wp14:sizeRelH>
            <wp14:sizeRelV relativeFrom="margin">
              <wp14:pctHeight>0</wp14:pctHeight>
            </wp14:sizeRelV>
          </wp:anchor>
        </w:drawing>
      </w:r>
      <w:r w:rsidR="008D5EBB" w:rsidRPr="00B26DBE">
        <w:t xml:space="preserve">They are ensured educational rights under the Every Student Succeeds Act </w:t>
      </w:r>
      <w:r w:rsidR="008D5EBB">
        <w:t xml:space="preserve">(ESSA) </w:t>
      </w:r>
      <w:r w:rsidR="008D5EBB" w:rsidRPr="00B26DBE">
        <w:t xml:space="preserve">and the Massachusetts Valor Act. </w:t>
      </w:r>
    </w:p>
    <w:p w14:paraId="1468B0F7" w14:textId="77777777" w:rsidR="008D5EBB" w:rsidRDefault="008D5EBB" w:rsidP="008D5EBB">
      <w:pPr>
        <w:spacing w:before="240"/>
      </w:pPr>
    </w:p>
    <w:p w14:paraId="0F59AD81" w14:textId="77777777" w:rsidR="008D5EBB" w:rsidRDefault="008D5EBB" w:rsidP="008D5EBB">
      <w:pPr>
        <w:spacing w:before="240"/>
      </w:pPr>
      <w:r w:rsidRPr="00921BFE">
        <w:t xml:space="preserve">In alignment with the Department’s </w:t>
      </w:r>
      <w:hyperlink r:id="rId17" w:history="1">
        <w:r w:rsidRPr="00553339">
          <w:rPr>
            <w:rStyle w:val="Hyperlink"/>
          </w:rPr>
          <w:t>Educational Vision</w:t>
        </w:r>
      </w:hyperlink>
      <w:r w:rsidRPr="00921BFE">
        <w:t xml:space="preserve"> and to better inform program development and improvement, DESE commissioned a study of </w:t>
      </w:r>
      <w:r>
        <w:t xml:space="preserve">students experiencing homelessness and </w:t>
      </w:r>
      <w:r w:rsidRPr="00921BFE">
        <w:t>the efforts that districts, schools, and community-based organizations are making to support these students and their families. In partnership with DESE, the UMass Amherst Donahue Institute (UMDI) developed a mixed-methods study with two components:</w:t>
      </w:r>
    </w:p>
    <w:p w14:paraId="7E61E30F" w14:textId="77777777" w:rsidR="008D5EBB" w:rsidRPr="00921BFE" w:rsidRDefault="008D5EBB" w:rsidP="008D5EBB">
      <w:pPr>
        <w:numPr>
          <w:ilvl w:val="0"/>
          <w:numId w:val="1"/>
        </w:numPr>
        <w:autoSpaceDE w:val="0"/>
        <w:autoSpaceDN w:val="0"/>
        <w:adjustRightInd w:val="0"/>
        <w:rPr>
          <w:rFonts w:cstheme="majorHAnsi"/>
          <w:color w:val="000000"/>
        </w:rPr>
      </w:pPr>
      <w:r w:rsidRPr="00921BFE">
        <w:rPr>
          <w:rFonts w:cstheme="majorHAnsi"/>
          <w:color w:val="000000"/>
        </w:rPr>
        <w:t>Quantitative analysis of DESE’s existing student-level data pertaining to</w:t>
      </w:r>
      <w:r w:rsidRPr="00921BFE">
        <w:t xml:space="preserve"> </w:t>
      </w:r>
      <w:r>
        <w:t xml:space="preserve">students experiencing homelessness with comparisons to other </w:t>
      </w:r>
      <w:r w:rsidRPr="00921BFE">
        <w:t>high mobility student groups</w:t>
      </w:r>
      <w:r>
        <w:t xml:space="preserve"> and non-mobile students</w:t>
      </w:r>
    </w:p>
    <w:p w14:paraId="0C50B54E" w14:textId="77777777" w:rsidR="008D5EBB" w:rsidRPr="00921BFE" w:rsidRDefault="008D5EBB" w:rsidP="008D5EBB">
      <w:pPr>
        <w:numPr>
          <w:ilvl w:val="0"/>
          <w:numId w:val="1"/>
        </w:numPr>
        <w:autoSpaceDE w:val="0"/>
        <w:autoSpaceDN w:val="0"/>
        <w:adjustRightInd w:val="0"/>
      </w:pPr>
      <w:r w:rsidRPr="00921BFE">
        <w:rPr>
          <w:rFonts w:cstheme="majorHAnsi"/>
          <w:color w:val="000000"/>
        </w:rPr>
        <w:t>Qualitative exploration of a variety of topics relevant to supporting students experiencing homelessness and their families</w:t>
      </w:r>
    </w:p>
    <w:p w14:paraId="0F4838BF" w14:textId="0C0EEF38" w:rsidR="008D5EBB" w:rsidRDefault="008D5EBB" w:rsidP="008D5EBB">
      <w:r w:rsidRPr="00921BFE">
        <w:t xml:space="preserve">This study represents the first comprehensive analysis of </w:t>
      </w:r>
      <w:r>
        <w:t xml:space="preserve">students experiencing homelessness </w:t>
      </w:r>
      <w:r w:rsidRPr="00921BFE">
        <w:t>using student-level data</w:t>
      </w:r>
      <w:r>
        <w:t xml:space="preserve"> reported to DESE by districts</w:t>
      </w:r>
      <w:r w:rsidRPr="00921BFE">
        <w:t>.</w:t>
      </w:r>
      <w:r>
        <w:rPr>
          <w:rStyle w:val="FootnoteReference"/>
        </w:rPr>
        <w:footnoteReference w:id="1"/>
      </w:r>
      <w:r w:rsidRPr="00921BFE">
        <w:t xml:space="preserve"> </w:t>
      </w:r>
      <w:r>
        <w:t xml:space="preserve"> The quantitative analyses include descriptive statistics about the characteristics, risk factors, </w:t>
      </w:r>
      <w:r w:rsidR="00FF7EC2">
        <w:t>educational stability</w:t>
      </w:r>
      <w:r>
        <w:t>, and academic outcomes for students experiencing homelessness with comparisons to other high mobility students and non-mobile students. In addition, m</w:t>
      </w:r>
      <w:r w:rsidRPr="00CC5ABC">
        <w:rPr>
          <w:rFonts w:cs="Times New Roman"/>
        </w:rPr>
        <w:t>ulti-level</w:t>
      </w:r>
      <w:r>
        <w:rPr>
          <w:rFonts w:cs="Times New Roman"/>
        </w:rPr>
        <w:t>,</w:t>
      </w:r>
      <w:r w:rsidRPr="00CC5ABC">
        <w:rPr>
          <w:rFonts w:cs="Times New Roman"/>
        </w:rPr>
        <w:t xml:space="preserve"> mixed-effect</w:t>
      </w:r>
      <w:r>
        <w:rPr>
          <w:rFonts w:cs="Times New Roman"/>
        </w:rPr>
        <w:t>,</w:t>
      </w:r>
      <w:r w:rsidRPr="00CC5ABC">
        <w:rPr>
          <w:rFonts w:cs="Times New Roman"/>
        </w:rPr>
        <w:t xml:space="preserve"> logistic regression</w:t>
      </w:r>
      <w:r>
        <w:rPr>
          <w:rFonts w:cs="Times New Roman"/>
        </w:rPr>
        <w:t>s</w:t>
      </w:r>
      <w:r w:rsidRPr="00CC5ABC">
        <w:rPr>
          <w:rFonts w:cs="Times New Roman"/>
        </w:rPr>
        <w:t xml:space="preserve"> </w:t>
      </w:r>
      <w:r>
        <w:rPr>
          <w:rFonts w:cs="Times New Roman"/>
        </w:rPr>
        <w:t xml:space="preserve">were </w:t>
      </w:r>
      <w:r w:rsidRPr="00CC5ABC">
        <w:rPr>
          <w:rFonts w:cs="Times New Roman"/>
        </w:rPr>
        <w:t xml:space="preserve">conducted to assess the impact of </w:t>
      </w:r>
      <w:r>
        <w:rPr>
          <w:rFonts w:cs="Times New Roman"/>
        </w:rPr>
        <w:t xml:space="preserve">homelessness, foster care placement, and military family status on five academic outcomes aligned with DESE’s </w:t>
      </w:r>
      <w:r w:rsidRPr="008B453C">
        <w:rPr>
          <w:rFonts w:cs="Times New Roman"/>
        </w:rPr>
        <w:t>Early Warning Indicator System</w:t>
      </w:r>
      <w:r>
        <w:t>.</w:t>
      </w:r>
    </w:p>
    <w:p w14:paraId="60B5AED5" w14:textId="77777777" w:rsidR="008D5EBB" w:rsidRDefault="008D5EBB" w:rsidP="008D5EBB">
      <w:r>
        <w:rPr>
          <w:rFonts w:cstheme="majorHAnsi"/>
          <w:color w:val="000000"/>
        </w:rPr>
        <w:t xml:space="preserve">The qualitative component includes a thematic summary of </w:t>
      </w:r>
      <w:r w:rsidRPr="00093355">
        <w:rPr>
          <w:rFonts w:cstheme="majorHAnsi"/>
          <w:color w:val="000000"/>
        </w:rPr>
        <w:t xml:space="preserve">individual and small group interviews </w:t>
      </w:r>
      <w:r>
        <w:rPr>
          <w:rFonts w:cstheme="majorHAnsi"/>
          <w:color w:val="000000"/>
        </w:rPr>
        <w:t xml:space="preserve">conducted between December 2023 and October 2024 </w:t>
      </w:r>
      <w:r w:rsidRPr="00093355">
        <w:rPr>
          <w:rFonts w:cstheme="majorHAnsi"/>
          <w:color w:val="000000"/>
        </w:rPr>
        <w:t>with over 150 individuals who had either professional expertise or lived experience related to student and family homelessness in Massachusetts</w:t>
      </w:r>
      <w:r>
        <w:rPr>
          <w:rFonts w:cstheme="majorHAnsi"/>
          <w:color w:val="000000"/>
        </w:rPr>
        <w:t>.</w:t>
      </w:r>
      <w:r>
        <w:rPr>
          <w:rStyle w:val="CommentReference"/>
        </w:rPr>
        <w:t xml:space="preserve"> </w:t>
      </w:r>
    </w:p>
    <w:p w14:paraId="35010B1B" w14:textId="77777777" w:rsidR="008D5EBB" w:rsidRPr="00CE7E4E" w:rsidRDefault="008D5EBB" w:rsidP="006E59C2">
      <w:pPr>
        <w:pStyle w:val="Heading3"/>
      </w:pPr>
      <w:bookmarkStart w:id="24" w:name="_Toc215468969"/>
      <w:bookmarkStart w:id="25" w:name="_Toc221620743"/>
      <w:bookmarkStart w:id="26" w:name="_Hlk196138389"/>
      <w:r w:rsidRPr="00CE7E4E">
        <w:lastRenderedPageBreak/>
        <w:t>Trends in the Number of High Mobility Students</w:t>
      </w:r>
      <w:bookmarkEnd w:id="24"/>
      <w:bookmarkEnd w:id="25"/>
      <w:r w:rsidRPr="00CE7E4E">
        <w:t xml:space="preserve"> </w:t>
      </w:r>
    </w:p>
    <w:p w14:paraId="0413C99A" w14:textId="77777777" w:rsidR="008D5EBB" w:rsidRPr="003E5453" w:rsidRDefault="008D5EBB" w:rsidP="008D5EBB">
      <w:pPr>
        <w:rPr>
          <w:rStyle w:val="Strong"/>
          <w:color w:val="0A2F41"/>
          <w:sz w:val="24"/>
          <w:szCs w:val="24"/>
        </w:rPr>
      </w:pPr>
      <w:r w:rsidRPr="00C3664B">
        <w:rPr>
          <w:rStyle w:val="Strong"/>
          <w:color w:val="0A2F41"/>
        </w:rPr>
        <w:t xml:space="preserve">Overall, there was a net increase in the number of students in high mobility groups from the earliest year data were available through the </w:t>
      </w:r>
      <w:r>
        <w:rPr>
          <w:rStyle w:val="Strong"/>
          <w:color w:val="0A2F41"/>
        </w:rPr>
        <w:t>2021–22</w:t>
      </w:r>
      <w:r w:rsidRPr="00C3664B">
        <w:rPr>
          <w:rStyle w:val="Strong"/>
          <w:color w:val="0A2F41"/>
        </w:rPr>
        <w:t xml:space="preserve"> academic year.</w:t>
      </w:r>
      <w:r w:rsidRPr="00382E2B">
        <w:rPr>
          <w:rStyle w:val="FootnoteReference"/>
          <w:rFonts w:cs="Calibri"/>
        </w:rPr>
        <w:t xml:space="preserve"> </w:t>
      </w:r>
      <w:r>
        <w:rPr>
          <w:rStyle w:val="FootnoteReference"/>
          <w:rFonts w:cs="Calibri"/>
        </w:rPr>
        <w:footnoteReference w:id="2"/>
      </w:r>
      <w:r w:rsidRPr="003E5453">
        <w:rPr>
          <w:rStyle w:val="Strong"/>
          <w:color w:val="0A2F41"/>
          <w:sz w:val="24"/>
          <w:szCs w:val="24"/>
        </w:rPr>
        <w:t xml:space="preserve"> </w:t>
      </w:r>
    </w:p>
    <w:p w14:paraId="0629D4AB" w14:textId="77777777" w:rsidR="008D5EBB" w:rsidRPr="008F06B5" w:rsidRDefault="008D5EBB" w:rsidP="008D5EBB">
      <w:pPr>
        <w:pStyle w:val="ListParagraph"/>
        <w:numPr>
          <w:ilvl w:val="0"/>
          <w:numId w:val="12"/>
        </w:numPr>
        <w:spacing w:after="60"/>
        <w:contextualSpacing w:val="0"/>
        <w:rPr>
          <w:rFonts w:cs="Calibri"/>
        </w:rPr>
      </w:pPr>
      <w:r w:rsidRPr="008F06B5">
        <w:rPr>
          <w:rFonts w:cs="Calibri"/>
        </w:rPr>
        <w:t xml:space="preserve">The number of </w:t>
      </w:r>
      <w:r>
        <w:rPr>
          <w:rFonts w:cs="Calibri"/>
        </w:rPr>
        <w:t>K–12</w:t>
      </w:r>
      <w:r w:rsidRPr="008F06B5">
        <w:rPr>
          <w:rFonts w:cs="Calibri"/>
        </w:rPr>
        <w:t xml:space="preserve"> students experiencing homelessness </w:t>
      </w:r>
      <w:r w:rsidRPr="006534F0">
        <w:rPr>
          <w:rFonts w:cs="Calibri"/>
          <w:b/>
          <w:bCs/>
        </w:rPr>
        <w:t>increased by 72 percent</w:t>
      </w:r>
      <w:r w:rsidRPr="008F06B5">
        <w:rPr>
          <w:rFonts w:cs="Calibri"/>
        </w:rPr>
        <w:t xml:space="preserve"> from 2009</w:t>
      </w:r>
      <w:r>
        <w:rPr>
          <w:rFonts w:cs="Calibri"/>
        </w:rPr>
        <w:t>–</w:t>
      </w:r>
      <w:r w:rsidRPr="008F06B5">
        <w:rPr>
          <w:rFonts w:cs="Calibri"/>
        </w:rPr>
        <w:t>10 (12,316</w:t>
      </w:r>
      <w:r>
        <w:rPr>
          <w:rFonts w:cs="Calibri"/>
        </w:rPr>
        <w:t xml:space="preserve"> students</w:t>
      </w:r>
      <w:r w:rsidRPr="008F06B5">
        <w:rPr>
          <w:rFonts w:cs="Calibri"/>
        </w:rPr>
        <w:t xml:space="preserve">) to </w:t>
      </w:r>
      <w:r>
        <w:rPr>
          <w:rFonts w:cs="Calibri"/>
        </w:rPr>
        <w:t>2021–22</w:t>
      </w:r>
      <w:r w:rsidRPr="008F06B5">
        <w:rPr>
          <w:rFonts w:cs="Calibri"/>
        </w:rPr>
        <w:t xml:space="preserve"> (21,226</w:t>
      </w:r>
      <w:r>
        <w:rPr>
          <w:rFonts w:cs="Calibri"/>
        </w:rPr>
        <w:t xml:space="preserve"> students</w:t>
      </w:r>
      <w:r w:rsidRPr="008F06B5">
        <w:rPr>
          <w:rFonts w:cs="Calibri"/>
        </w:rPr>
        <w:t xml:space="preserve">), representing a net increase of nearly 9,000 students. Interviewees from 19 of the 21 school districts participating in this study noted an increased number of students experiencing homelessness since the </w:t>
      </w:r>
      <w:r>
        <w:rPr>
          <w:rFonts w:cs="Calibri"/>
        </w:rPr>
        <w:t>2021–22</w:t>
      </w:r>
      <w:r w:rsidRPr="008F06B5">
        <w:rPr>
          <w:rFonts w:cs="Calibri"/>
        </w:rPr>
        <w:t xml:space="preserve"> academic year, with a particular emphasis on steep increases during the 2023</w:t>
      </w:r>
      <w:r>
        <w:rPr>
          <w:rFonts w:cs="Calibri"/>
        </w:rPr>
        <w:t>–</w:t>
      </w:r>
      <w:r w:rsidRPr="008F06B5">
        <w:rPr>
          <w:rFonts w:cs="Calibri"/>
        </w:rPr>
        <w:t>24 academic year.</w:t>
      </w:r>
    </w:p>
    <w:p w14:paraId="0DD04EAF" w14:textId="77777777" w:rsidR="008D5EBB" w:rsidRPr="008F06B5" w:rsidRDefault="008D5EBB" w:rsidP="008D5EBB">
      <w:pPr>
        <w:pStyle w:val="ListParagraph"/>
        <w:numPr>
          <w:ilvl w:val="0"/>
          <w:numId w:val="12"/>
        </w:numPr>
        <w:spacing w:after="60"/>
        <w:contextualSpacing w:val="0"/>
        <w:rPr>
          <w:rFonts w:cs="Calibri"/>
        </w:rPr>
      </w:pPr>
      <w:r w:rsidRPr="008F06B5">
        <w:rPr>
          <w:rFonts w:cs="Calibri"/>
        </w:rPr>
        <w:t xml:space="preserve">The number of students in foster care increased each successive year from </w:t>
      </w:r>
      <w:r>
        <w:rPr>
          <w:rFonts w:cs="Calibri"/>
        </w:rPr>
        <w:t xml:space="preserve">2017–18 (5,257 students) </w:t>
      </w:r>
      <w:r w:rsidRPr="008F06B5">
        <w:rPr>
          <w:rFonts w:cs="Calibri"/>
        </w:rPr>
        <w:t xml:space="preserve">to </w:t>
      </w:r>
      <w:r>
        <w:rPr>
          <w:rFonts w:cs="Calibri"/>
        </w:rPr>
        <w:t>2021–22 (7,369 students)</w:t>
      </w:r>
      <w:r w:rsidRPr="008F06B5">
        <w:rPr>
          <w:rFonts w:cs="Calibri"/>
        </w:rPr>
        <w:t xml:space="preserve">, representing a </w:t>
      </w:r>
      <w:r w:rsidRPr="006534F0">
        <w:rPr>
          <w:rFonts w:cs="Calibri"/>
          <w:b/>
          <w:bCs/>
        </w:rPr>
        <w:t>40 percent increase</w:t>
      </w:r>
      <w:r w:rsidRPr="008F06B5">
        <w:rPr>
          <w:rFonts w:cs="Calibri"/>
        </w:rPr>
        <w:t xml:space="preserve"> over five years.</w:t>
      </w:r>
    </w:p>
    <w:p w14:paraId="0B6749A6" w14:textId="77777777" w:rsidR="008D5EBB" w:rsidRPr="008F06B5" w:rsidRDefault="008D5EBB" w:rsidP="008D5EBB">
      <w:pPr>
        <w:pStyle w:val="ListParagraph"/>
        <w:numPr>
          <w:ilvl w:val="0"/>
          <w:numId w:val="12"/>
        </w:numPr>
        <w:spacing w:after="60"/>
        <w:contextualSpacing w:val="0"/>
        <w:rPr>
          <w:rFonts w:cs="Calibri"/>
        </w:rPr>
      </w:pPr>
      <w:r w:rsidRPr="008F06B5">
        <w:rPr>
          <w:rFonts w:cs="Calibri"/>
        </w:rPr>
        <w:t xml:space="preserve">The number of students in migrant worker families </w:t>
      </w:r>
      <w:r w:rsidRPr="008F06B5">
        <w:rPr>
          <w:rFonts w:cs="Calibri"/>
          <w:b/>
          <w:bCs/>
        </w:rPr>
        <w:t>increased by nearly 200 percent</w:t>
      </w:r>
      <w:r>
        <w:rPr>
          <w:rFonts w:cs="Calibri"/>
          <w:b/>
          <w:bCs/>
        </w:rPr>
        <w:t xml:space="preserve"> </w:t>
      </w:r>
      <w:r w:rsidRPr="008F06B5">
        <w:rPr>
          <w:rFonts w:cs="Calibri"/>
        </w:rPr>
        <w:t>from 149 students in 2009</w:t>
      </w:r>
      <w:r>
        <w:rPr>
          <w:rFonts w:cs="Calibri"/>
        </w:rPr>
        <w:t>–</w:t>
      </w:r>
      <w:r w:rsidRPr="008F06B5">
        <w:rPr>
          <w:rFonts w:cs="Calibri"/>
        </w:rPr>
        <w:t xml:space="preserve">10 to 446 students in </w:t>
      </w:r>
      <w:r>
        <w:rPr>
          <w:rFonts w:cs="Calibri"/>
        </w:rPr>
        <w:t>2021–22</w:t>
      </w:r>
      <w:r w:rsidRPr="008F06B5">
        <w:rPr>
          <w:rFonts w:cs="Calibri"/>
        </w:rPr>
        <w:t>.</w:t>
      </w:r>
    </w:p>
    <w:p w14:paraId="14811004" w14:textId="77777777" w:rsidR="008D5EBB" w:rsidRPr="008F06B5" w:rsidRDefault="008D5EBB" w:rsidP="008D5EBB">
      <w:pPr>
        <w:pStyle w:val="ListParagraph"/>
        <w:numPr>
          <w:ilvl w:val="0"/>
          <w:numId w:val="12"/>
        </w:numPr>
        <w:spacing w:after="240"/>
        <w:contextualSpacing w:val="0"/>
        <w:rPr>
          <w:rFonts w:cs="Calibri"/>
        </w:rPr>
      </w:pPr>
      <w:r w:rsidRPr="008F06B5">
        <w:rPr>
          <w:rFonts w:cs="Calibri"/>
        </w:rPr>
        <w:t>The number of K</w:t>
      </w:r>
      <w:r>
        <w:rPr>
          <w:rFonts w:cs="Calibri"/>
        </w:rPr>
        <w:t>–</w:t>
      </w:r>
      <w:r w:rsidRPr="008F06B5">
        <w:rPr>
          <w:rFonts w:cs="Calibri"/>
        </w:rPr>
        <w:t xml:space="preserve">12 students in military families </w:t>
      </w:r>
      <w:r w:rsidRPr="008F06B5">
        <w:rPr>
          <w:rFonts w:cs="Calibri"/>
          <w:b/>
          <w:bCs/>
        </w:rPr>
        <w:t>increased by 59 percent</w:t>
      </w:r>
      <w:r w:rsidRPr="008F06B5">
        <w:rPr>
          <w:rFonts w:cs="Calibri"/>
        </w:rPr>
        <w:t xml:space="preserve"> from </w:t>
      </w:r>
      <w:r>
        <w:rPr>
          <w:rFonts w:cs="Calibri"/>
        </w:rPr>
        <w:t xml:space="preserve">5,554 students in </w:t>
      </w:r>
      <w:r w:rsidRPr="008F06B5">
        <w:rPr>
          <w:rFonts w:cs="Calibri"/>
        </w:rPr>
        <w:t>2014</w:t>
      </w:r>
      <w:r>
        <w:rPr>
          <w:rFonts w:cs="Calibri"/>
        </w:rPr>
        <w:t>–</w:t>
      </w:r>
      <w:r w:rsidRPr="008F06B5">
        <w:rPr>
          <w:rFonts w:cs="Calibri"/>
        </w:rPr>
        <w:t>15 to</w:t>
      </w:r>
      <w:r>
        <w:rPr>
          <w:rFonts w:cs="Calibri"/>
        </w:rPr>
        <w:t xml:space="preserve"> 8,849 students</w:t>
      </w:r>
      <w:r w:rsidRPr="008F06B5">
        <w:rPr>
          <w:rFonts w:cs="Calibri"/>
        </w:rPr>
        <w:t xml:space="preserve"> </w:t>
      </w:r>
      <w:r>
        <w:rPr>
          <w:rFonts w:cs="Calibri"/>
        </w:rPr>
        <w:t>2021–22.</w:t>
      </w:r>
    </w:p>
    <w:p w14:paraId="36503176" w14:textId="77777777" w:rsidR="008D5EBB" w:rsidRPr="00C3664B" w:rsidRDefault="008D5EBB" w:rsidP="008D5EBB">
      <w:pPr>
        <w:rPr>
          <w:rStyle w:val="Strong"/>
          <w:color w:val="0A2F41"/>
        </w:rPr>
      </w:pPr>
      <w:r w:rsidRPr="00C3664B">
        <w:rPr>
          <w:rStyle w:val="Strong"/>
          <w:color w:val="0A2F41"/>
        </w:rPr>
        <w:t xml:space="preserve">The most common nighttime residence reported for students experiencing homelessness is doubled-up, with more than 60 percent of students experiencing homelessness from </w:t>
      </w:r>
      <w:r>
        <w:rPr>
          <w:rStyle w:val="Strong"/>
          <w:color w:val="0A2F41"/>
        </w:rPr>
        <w:t>2017–18</w:t>
      </w:r>
      <w:r w:rsidRPr="00C3664B">
        <w:rPr>
          <w:rStyle w:val="Strong"/>
          <w:color w:val="0A2F41"/>
        </w:rPr>
        <w:t xml:space="preserve"> </w:t>
      </w:r>
      <w:r>
        <w:rPr>
          <w:rStyle w:val="Strong"/>
          <w:color w:val="0A2F41"/>
        </w:rPr>
        <w:t>through</w:t>
      </w:r>
      <w:r w:rsidRPr="00C3664B">
        <w:rPr>
          <w:rStyle w:val="Strong"/>
          <w:color w:val="0A2F41"/>
        </w:rPr>
        <w:t xml:space="preserve"> </w:t>
      </w:r>
      <w:r>
        <w:rPr>
          <w:rStyle w:val="Strong"/>
          <w:color w:val="0A2F41"/>
        </w:rPr>
        <w:t>2021–22</w:t>
      </w:r>
      <w:r w:rsidRPr="00C3664B">
        <w:rPr>
          <w:rStyle w:val="Strong"/>
          <w:color w:val="0A2F41"/>
        </w:rPr>
        <w:t xml:space="preserve"> living with friends or relatives</w:t>
      </w:r>
      <w:r>
        <w:rPr>
          <w:rStyle w:val="Strong"/>
          <w:color w:val="0A2F41"/>
        </w:rPr>
        <w:t xml:space="preserve"> </w:t>
      </w:r>
      <w:r w:rsidRPr="00C3664B">
        <w:rPr>
          <w:rStyle w:val="Strong"/>
          <w:color w:val="0A2F41"/>
        </w:rPr>
        <w:t>due to economic hardship, loss of housing, or other reasons.</w:t>
      </w:r>
    </w:p>
    <w:p w14:paraId="3D8644B3" w14:textId="77777777" w:rsidR="008D5EBB" w:rsidRPr="007B774B" w:rsidRDefault="008D5EBB" w:rsidP="008D5EBB">
      <w:pPr>
        <w:pStyle w:val="ListParagraph"/>
        <w:numPr>
          <w:ilvl w:val="0"/>
          <w:numId w:val="12"/>
        </w:numPr>
        <w:spacing w:after="60"/>
        <w:contextualSpacing w:val="0"/>
        <w:rPr>
          <w:rFonts w:cs="Calibri"/>
        </w:rPr>
      </w:pPr>
      <w:r w:rsidRPr="007B774B">
        <w:rPr>
          <w:rFonts w:cs="Calibri"/>
        </w:rPr>
        <w:t>During the 2021–22 academic year, 68 percent of students experiencing homelessness were living in doubled-up situations—sharing housing with others due to loss of housing or economic hardship.</w:t>
      </w:r>
    </w:p>
    <w:p w14:paraId="63064FC8" w14:textId="77777777" w:rsidR="008D5EBB" w:rsidRDefault="008D5EBB" w:rsidP="008D5EBB">
      <w:pPr>
        <w:pStyle w:val="ListParagraph"/>
        <w:numPr>
          <w:ilvl w:val="0"/>
          <w:numId w:val="12"/>
        </w:numPr>
        <w:spacing w:after="60"/>
        <w:contextualSpacing w:val="0"/>
        <w:rPr>
          <w:rFonts w:cs="Calibri"/>
        </w:rPr>
      </w:pPr>
      <w:r w:rsidRPr="007B774B">
        <w:rPr>
          <w:rFonts w:cs="Calibri"/>
        </w:rPr>
        <w:t>District site visit interviewees reported an increase in families living in overcrowded conditions, either while doubled-up with other families or residing in motels and room rentals.</w:t>
      </w:r>
    </w:p>
    <w:p w14:paraId="042F93D0" w14:textId="77777777" w:rsidR="008D5EBB" w:rsidRPr="003F58B8" w:rsidRDefault="008D5EBB" w:rsidP="008D5EBB">
      <w:pPr>
        <w:pStyle w:val="ListParagraph"/>
        <w:numPr>
          <w:ilvl w:val="0"/>
          <w:numId w:val="12"/>
        </w:numPr>
        <w:spacing w:after="0"/>
        <w:contextualSpacing w:val="0"/>
        <w:rPr>
          <w:rFonts w:cs="Calibri"/>
        </w:rPr>
      </w:pPr>
      <w:r w:rsidRPr="003F58B8">
        <w:rPr>
          <w:rFonts w:cs="Calibri"/>
        </w:rPr>
        <w:t>Interviewees also noted a rise in the number of students and families who are unsheltered. They described first-time occurrences of families living in cars or on the streets in many study districts. Others reported families residing in condemned buildings or structures at high risk of fire.</w:t>
      </w:r>
    </w:p>
    <w:p w14:paraId="3046321C" w14:textId="77777777" w:rsidR="008D5EBB" w:rsidRPr="00CE7E4E" w:rsidRDefault="008D5EBB" w:rsidP="006E59C2">
      <w:pPr>
        <w:pStyle w:val="Heading3"/>
      </w:pPr>
      <w:bookmarkStart w:id="27" w:name="_Toc215468970"/>
      <w:bookmarkStart w:id="28" w:name="_Toc221620744"/>
      <w:bookmarkStart w:id="29" w:name="_Hlk213228892"/>
      <w:r w:rsidRPr="00CE7E4E">
        <w:t>Characteristics, Risk Factors, and Educational Stability</w:t>
      </w:r>
      <w:bookmarkEnd w:id="27"/>
      <w:bookmarkEnd w:id="28"/>
    </w:p>
    <w:bookmarkEnd w:id="29"/>
    <w:p w14:paraId="0FFD21B5" w14:textId="77777777" w:rsidR="008D5EBB" w:rsidRPr="001F1CE7" w:rsidRDefault="008D5EBB" w:rsidP="008D5EBB">
      <w:pPr>
        <w:rPr>
          <w:rStyle w:val="IntenseReference"/>
          <w:smallCaps w:val="0"/>
          <w:color w:val="0A2F41" w:themeColor="accent1" w:themeShade="80"/>
        </w:rPr>
      </w:pPr>
      <w:r w:rsidRPr="001F1CE7">
        <w:rPr>
          <w:rStyle w:val="IntenseReference"/>
          <w:smallCaps w:val="0"/>
          <w:color w:val="0A2F41" w:themeColor="accent1" w:themeShade="80"/>
        </w:rPr>
        <w:t xml:space="preserve">From 2017–18 through 2021–22, students experiencing homelessness and students in foster care had higher mobility rates (i.e., attending multiple districts or </w:t>
      </w:r>
      <w:r>
        <w:rPr>
          <w:rStyle w:val="IntenseReference"/>
          <w:smallCaps w:val="0"/>
          <w:color w:val="0A2F41" w:themeColor="accent1" w:themeShade="80"/>
        </w:rPr>
        <w:t xml:space="preserve">multiple </w:t>
      </w:r>
      <w:r w:rsidRPr="001F1CE7">
        <w:rPr>
          <w:rStyle w:val="IntenseReference"/>
          <w:smallCaps w:val="0"/>
          <w:color w:val="0A2F41" w:themeColor="accent1" w:themeShade="80"/>
        </w:rPr>
        <w:t xml:space="preserve">schools in a single academic year) than students in other high mobility groups and non-mobile students.  </w:t>
      </w:r>
    </w:p>
    <w:p w14:paraId="7D02E5CE" w14:textId="77777777" w:rsidR="008D5EBB" w:rsidRDefault="008D5EBB" w:rsidP="008D5EBB">
      <w:pPr>
        <w:pStyle w:val="ListParagraph"/>
        <w:numPr>
          <w:ilvl w:val="0"/>
          <w:numId w:val="15"/>
        </w:numPr>
        <w:spacing w:after="60"/>
        <w:contextualSpacing w:val="0"/>
      </w:pPr>
      <w:r>
        <w:t xml:space="preserve">In 2021–22, 12 percent of students in foster care and 8 percent of students experiencing homelessness attended two or more districts during the academic year. </w:t>
      </w:r>
    </w:p>
    <w:p w14:paraId="733713DB" w14:textId="77777777" w:rsidR="008D5EBB" w:rsidRDefault="008D5EBB" w:rsidP="008D5EBB">
      <w:pPr>
        <w:pStyle w:val="ListParagraph"/>
        <w:numPr>
          <w:ilvl w:val="0"/>
          <w:numId w:val="15"/>
        </w:numPr>
        <w:contextualSpacing w:val="0"/>
      </w:pPr>
      <w:r>
        <w:t xml:space="preserve">In 2021–22, 15 percent of students in foster care and 11 percent of students experiencing homelessness attended two or more schools within a single district or across multiple districts during the academic year. </w:t>
      </w:r>
    </w:p>
    <w:p w14:paraId="2301BADC" w14:textId="77777777" w:rsidR="008D5EBB" w:rsidRDefault="008D5EBB" w:rsidP="008D5EBB">
      <w:pPr>
        <w:pStyle w:val="ListParagraph"/>
        <w:numPr>
          <w:ilvl w:val="0"/>
          <w:numId w:val="15"/>
        </w:numPr>
        <w:contextualSpacing w:val="0"/>
      </w:pPr>
      <w:r>
        <w:t xml:space="preserve">In 2021–22, the percentage of students in migrant worker families attending two or more districts (5.3%) or schools (8.3%) was lower than among students in foster care or students experiencing homelessness. </w:t>
      </w:r>
    </w:p>
    <w:p w14:paraId="146A5EF8" w14:textId="77777777" w:rsidR="008D5EBB" w:rsidRDefault="008D5EBB" w:rsidP="008D5EBB">
      <w:pPr>
        <w:pStyle w:val="ListParagraph"/>
        <w:numPr>
          <w:ilvl w:val="0"/>
          <w:numId w:val="15"/>
        </w:numPr>
        <w:spacing w:after="240"/>
        <w:contextualSpacing w:val="0"/>
      </w:pPr>
      <w:r>
        <w:lastRenderedPageBreak/>
        <w:t>Although students in military families are considered a high mobility student group, the percentage attending two or more districts (2.1%) or schools (2.5%) during the 2021–22 academic year mirrored that of non-mobile students (1.8% and 2.5%, respectively).</w:t>
      </w:r>
    </w:p>
    <w:p w14:paraId="4FCA09CA" w14:textId="77777777" w:rsidR="008D5EBB" w:rsidRPr="00EA4735" w:rsidRDefault="008D5EBB" w:rsidP="008D5EBB">
      <w:pPr>
        <w:rPr>
          <w:rStyle w:val="Strong"/>
          <w:color w:val="0A2F41"/>
        </w:rPr>
      </w:pPr>
      <w:r w:rsidRPr="00402673">
        <w:rPr>
          <w:rStyle w:val="Strong"/>
          <w:color w:val="0A2F41"/>
        </w:rPr>
        <w:t xml:space="preserve">Historically marginalized student groups, including those who are Hispanic or Latino, African American or Black, English learners, low income, or have disabilities, are over-represented among students experiencing </w:t>
      </w:r>
      <w:r w:rsidRPr="00EA4735">
        <w:rPr>
          <w:rStyle w:val="Strong"/>
          <w:color w:val="0A2F41"/>
        </w:rPr>
        <w:t xml:space="preserve">homelessness, students in foster care, and students in migrant worker families. </w:t>
      </w:r>
    </w:p>
    <w:p w14:paraId="14E65EFB" w14:textId="77777777" w:rsidR="008D5EBB" w:rsidRPr="00EA4735" w:rsidRDefault="008D5EBB" w:rsidP="008D5EBB">
      <w:pPr>
        <w:pStyle w:val="ListParagraph"/>
        <w:numPr>
          <w:ilvl w:val="0"/>
          <w:numId w:val="15"/>
        </w:numPr>
        <w:spacing w:after="60"/>
        <w:contextualSpacing w:val="0"/>
      </w:pPr>
      <w:r w:rsidRPr="00EA4735">
        <w:t>In 2021–22, 95 percent of students in migrant worker families and 55 percent of students experiencing homelessness were Hispanic or Latino compared to 23 percent of non-mobile students.</w:t>
      </w:r>
    </w:p>
    <w:p w14:paraId="64D6796E" w14:textId="77777777" w:rsidR="008D5EBB" w:rsidRPr="00EA4735" w:rsidRDefault="008D5EBB" w:rsidP="008D5EBB">
      <w:pPr>
        <w:pStyle w:val="ListParagraph"/>
        <w:numPr>
          <w:ilvl w:val="0"/>
          <w:numId w:val="15"/>
        </w:numPr>
        <w:spacing w:after="60"/>
        <w:contextualSpacing w:val="0"/>
      </w:pPr>
      <w:r w:rsidRPr="00EA4735">
        <w:t>In 2021–22, 17 percent of students in foster care and 16 percent of students experiencing homelessness were African American or Black compared to 9 percent of non-mobile students.</w:t>
      </w:r>
    </w:p>
    <w:p w14:paraId="12FD5E49" w14:textId="77777777" w:rsidR="008D5EBB" w:rsidRPr="00EA4735" w:rsidRDefault="008D5EBB" w:rsidP="008D5EBB">
      <w:pPr>
        <w:pStyle w:val="ListParagraph"/>
        <w:numPr>
          <w:ilvl w:val="0"/>
          <w:numId w:val="15"/>
        </w:numPr>
        <w:spacing w:after="60"/>
        <w:contextualSpacing w:val="0"/>
      </w:pPr>
      <w:r w:rsidRPr="00EA4735">
        <w:t>In 2021–22, 86 percent of migrant worker family students and 41 percent of students experiencing homelessness and were English learners compared to 12 percent of non-mobile students.</w:t>
      </w:r>
    </w:p>
    <w:p w14:paraId="1D16CA86" w14:textId="77777777" w:rsidR="008D5EBB" w:rsidRPr="00EA4735" w:rsidRDefault="008D5EBB" w:rsidP="008D5EBB">
      <w:pPr>
        <w:pStyle w:val="ListParagraph"/>
        <w:numPr>
          <w:ilvl w:val="0"/>
          <w:numId w:val="15"/>
        </w:numPr>
        <w:spacing w:after="60"/>
        <w:contextualSpacing w:val="0"/>
      </w:pPr>
      <w:r w:rsidRPr="00EA4735">
        <w:t>In 2021–22, 95 percent of students in foster care, 85 percent of students experiencing homelessness, and 84 percent of students in migrant worker families were low income compared to 41 percent of non-mobile students.</w:t>
      </w:r>
    </w:p>
    <w:p w14:paraId="0E642C68" w14:textId="77777777" w:rsidR="008D5EBB" w:rsidRPr="00DA6CC2" w:rsidRDefault="008D5EBB" w:rsidP="008D5EBB">
      <w:pPr>
        <w:pStyle w:val="ListParagraph"/>
        <w:numPr>
          <w:ilvl w:val="0"/>
          <w:numId w:val="15"/>
        </w:numPr>
        <w:spacing w:after="240"/>
        <w:contextualSpacing w:val="0"/>
      </w:pPr>
      <w:r>
        <w:t>In</w:t>
      </w:r>
      <w:r w:rsidRPr="00BC743E">
        <w:t xml:space="preserve"> </w:t>
      </w:r>
      <w:r>
        <w:t>2021–22</w:t>
      </w:r>
      <w:r w:rsidRPr="00BC743E">
        <w:t xml:space="preserve">, the percentage of students with a disability was highest among students in foster care </w:t>
      </w:r>
      <w:r>
        <w:t xml:space="preserve">(46.5%) </w:t>
      </w:r>
      <w:r w:rsidRPr="00BC743E">
        <w:t>compared to other high mobility groups and non-mobile students.</w:t>
      </w:r>
    </w:p>
    <w:p w14:paraId="34084E53" w14:textId="77777777" w:rsidR="008D5EBB" w:rsidRPr="00E83F7C" w:rsidRDefault="008D5EBB" w:rsidP="008D5EBB">
      <w:pPr>
        <w:spacing w:before="120" w:after="60"/>
        <w:rPr>
          <w:rStyle w:val="Strong"/>
          <w:color w:val="0A2F41"/>
        </w:rPr>
      </w:pPr>
      <w:r w:rsidRPr="00E83F7C">
        <w:rPr>
          <w:rStyle w:val="Strong"/>
          <w:color w:val="0A2F41"/>
        </w:rPr>
        <w:t xml:space="preserve">Students experiencing homelessness, students in foster care, and students from migrant worker families had lower attendance rates, higher suspension rates, and higher dropout rates than non-mobile students. </w:t>
      </w:r>
    </w:p>
    <w:p w14:paraId="3DB19700" w14:textId="77777777" w:rsidR="008D5EBB" w:rsidRPr="00E83F7C" w:rsidRDefault="008D5EBB" w:rsidP="008D5EBB">
      <w:pPr>
        <w:pStyle w:val="ListParagraph"/>
        <w:numPr>
          <w:ilvl w:val="0"/>
          <w:numId w:val="17"/>
        </w:numPr>
        <w:spacing w:after="60"/>
        <w:contextualSpacing w:val="0"/>
      </w:pPr>
      <w:r w:rsidRPr="00E83F7C">
        <w:t>From 2017–18 through 2021–22, students experiencing homelessness and students in foster care consistently had lower attendance rates than students in migrant worker families, students in military families, and non-mobile students.</w:t>
      </w:r>
    </w:p>
    <w:p w14:paraId="60FAB476" w14:textId="77777777" w:rsidR="008D5EBB" w:rsidRPr="00E83F7C" w:rsidRDefault="008D5EBB" w:rsidP="008D5EBB">
      <w:pPr>
        <w:pStyle w:val="ListParagraph"/>
        <w:numPr>
          <w:ilvl w:val="0"/>
          <w:numId w:val="17"/>
        </w:numPr>
        <w:spacing w:after="60"/>
        <w:contextualSpacing w:val="0"/>
        <w:rPr>
          <w:rStyle w:val="IntenseReference"/>
          <w:smallCaps w:val="0"/>
          <w:color w:val="0A2F41"/>
          <w:spacing w:val="0"/>
          <w:sz w:val="24"/>
          <w:szCs w:val="24"/>
        </w:rPr>
      </w:pPr>
      <w:r w:rsidRPr="00E83F7C">
        <w:rPr>
          <w:rStyle w:val="IntenseReference"/>
          <w:b w:val="0"/>
          <w:bCs w:val="0"/>
          <w:smallCaps w:val="0"/>
          <w:color w:val="auto"/>
          <w:spacing w:val="0"/>
        </w:rPr>
        <w:t>During the 2021–22 academic year, the suspension rate among students in foster care (16.5%) was twice as high as students experiencing homelessness (8.1%) and more than four times as high as non-mobile students (4.0%), students in migrant worker families (3.6%), and students in military families (3.1%).</w:t>
      </w:r>
    </w:p>
    <w:p w14:paraId="0CEA0E6D" w14:textId="77777777" w:rsidR="008D5EBB" w:rsidRPr="00E83F7C" w:rsidRDefault="008D5EBB" w:rsidP="008D5EBB">
      <w:pPr>
        <w:pStyle w:val="ListParagraph"/>
        <w:numPr>
          <w:ilvl w:val="0"/>
          <w:numId w:val="17"/>
        </w:numPr>
        <w:spacing w:after="240"/>
        <w:contextualSpacing w:val="0"/>
        <w:rPr>
          <w:b/>
          <w:bCs/>
          <w:color w:val="0A2F41"/>
          <w:sz w:val="24"/>
          <w:szCs w:val="24"/>
        </w:rPr>
      </w:pPr>
      <w:r w:rsidRPr="00E83F7C">
        <w:t>In 2021–22, students in migrant worker families had the highest dropout rate (11.7%), followed by students experiencing homelessness (7.8%) and students in foster care (7.1%).</w:t>
      </w:r>
    </w:p>
    <w:p w14:paraId="0A38333C" w14:textId="77777777" w:rsidR="008D5EBB" w:rsidRPr="007A4C31" w:rsidRDefault="008D5EBB" w:rsidP="008D5EBB">
      <w:pPr>
        <w:spacing w:before="120" w:after="60"/>
        <w:rPr>
          <w:rStyle w:val="Strong"/>
          <w:color w:val="0A2F41"/>
          <w:sz w:val="24"/>
          <w:szCs w:val="24"/>
        </w:rPr>
      </w:pPr>
      <w:r>
        <w:rPr>
          <w:rStyle w:val="Strong"/>
          <w:color w:val="0A2F41"/>
        </w:rPr>
        <w:t>T</w:t>
      </w:r>
      <w:r w:rsidRPr="00EB32FA">
        <w:rPr>
          <w:rStyle w:val="Strong"/>
          <w:color w:val="0A2F41"/>
        </w:rPr>
        <w:t xml:space="preserve">he </w:t>
      </w:r>
      <w:r>
        <w:rPr>
          <w:rStyle w:val="Strong"/>
          <w:color w:val="0A2F41"/>
        </w:rPr>
        <w:t xml:space="preserve">mobility rates, </w:t>
      </w:r>
      <w:r w:rsidRPr="00EB32FA">
        <w:rPr>
          <w:rStyle w:val="Strong"/>
          <w:color w:val="0A2F41"/>
        </w:rPr>
        <w:t xml:space="preserve">characteristics, risk factors, and </w:t>
      </w:r>
      <w:r>
        <w:rPr>
          <w:rStyle w:val="Strong"/>
          <w:color w:val="0A2F41"/>
        </w:rPr>
        <w:t>educational stability</w:t>
      </w:r>
      <w:r w:rsidRPr="00EB32FA">
        <w:rPr>
          <w:rStyle w:val="Strong"/>
          <w:color w:val="0A2F41"/>
        </w:rPr>
        <w:t xml:space="preserve"> of military family students were more consistent with non-mobile students than other high mobility groups.</w:t>
      </w:r>
    </w:p>
    <w:p w14:paraId="29122ACA" w14:textId="77777777" w:rsidR="008D5EBB" w:rsidRDefault="008D5EBB" w:rsidP="008D5EBB">
      <w:pPr>
        <w:rPr>
          <w:rFonts w:asciiTheme="majorHAnsi" w:eastAsiaTheme="majorEastAsia" w:hAnsiTheme="majorHAnsi" w:cstheme="majorBidi"/>
          <w:color w:val="0A2F41" w:themeColor="accent1" w:themeShade="80"/>
          <w:sz w:val="32"/>
          <w:szCs w:val="32"/>
        </w:rPr>
      </w:pPr>
      <w:r>
        <w:br w:type="page"/>
      </w:r>
    </w:p>
    <w:p w14:paraId="39003E62" w14:textId="77777777" w:rsidR="008D5EBB" w:rsidRPr="00CE7E4E" w:rsidRDefault="008D5EBB" w:rsidP="006E59C2">
      <w:pPr>
        <w:pStyle w:val="Heading3"/>
      </w:pPr>
      <w:bookmarkStart w:id="30" w:name="_Toc215468971"/>
      <w:bookmarkStart w:id="31" w:name="_Toc221620745"/>
      <w:r w:rsidRPr="00CE7E4E">
        <w:lastRenderedPageBreak/>
        <w:t>Academic Outcomes</w:t>
      </w:r>
      <w:bookmarkEnd w:id="30"/>
      <w:bookmarkEnd w:id="31"/>
    </w:p>
    <w:p w14:paraId="5965F584" w14:textId="77777777" w:rsidR="008D5EBB" w:rsidRPr="0021382B" w:rsidRDefault="008D5EBB" w:rsidP="008D5EBB">
      <w:pPr>
        <w:rPr>
          <w:rStyle w:val="Strong"/>
          <w:color w:val="0A2F41"/>
        </w:rPr>
      </w:pPr>
      <w:r w:rsidRPr="0021382B">
        <w:rPr>
          <w:rStyle w:val="Strong"/>
          <w:color w:val="0A2F41"/>
        </w:rPr>
        <w:t>Across academic outcomes, students experiencing homelessness, students in foster care, and students in migrant worker families performed lower than non-mobile students.</w:t>
      </w:r>
      <w:r w:rsidRPr="0021382B">
        <w:rPr>
          <w:rStyle w:val="Strong"/>
          <w:b w:val="0"/>
          <w:bCs w:val="0"/>
          <w:color w:val="0A2F41"/>
          <w:vertAlign w:val="superscript"/>
        </w:rPr>
        <w:footnoteReference w:id="3"/>
      </w:r>
      <w:r w:rsidRPr="0021382B">
        <w:rPr>
          <w:rStyle w:val="Strong"/>
          <w:color w:val="0A2F41"/>
          <w:vertAlign w:val="superscript"/>
        </w:rPr>
        <w:t xml:space="preserve"> </w:t>
      </w:r>
      <w:r w:rsidRPr="0021382B">
        <w:rPr>
          <w:rStyle w:val="Strong"/>
          <w:color w:val="0A2F41"/>
        </w:rPr>
        <w:t>Despite being considered a high mobility group, students in military families performed similarly to or better than non-mobile students on all five academic outcomes</w:t>
      </w:r>
      <w:r>
        <w:rPr>
          <w:rStyle w:val="Strong"/>
          <w:color w:val="0A2F41"/>
        </w:rPr>
        <w:t xml:space="preserve"> studied</w:t>
      </w:r>
      <w:r w:rsidRPr="0021382B">
        <w:rPr>
          <w:rStyle w:val="Strong"/>
          <w:color w:val="0A2F41"/>
        </w:rPr>
        <w:t>.</w:t>
      </w:r>
    </w:p>
    <w:p w14:paraId="3788A078" w14:textId="77777777" w:rsidR="008D5EBB" w:rsidRPr="00BA7C31" w:rsidRDefault="008D5EBB" w:rsidP="008D5EBB">
      <w:pPr>
        <w:pStyle w:val="ListParagraph"/>
        <w:numPr>
          <w:ilvl w:val="0"/>
          <w:numId w:val="13"/>
        </w:numPr>
        <w:spacing w:after="60"/>
        <w:contextualSpacing w:val="0"/>
        <w:rPr>
          <w:b/>
          <w:bCs/>
        </w:rPr>
      </w:pPr>
      <w:r w:rsidRPr="00BA7C31">
        <w:t xml:space="preserve">In </w:t>
      </w:r>
      <w:r>
        <w:t>2021–22</w:t>
      </w:r>
      <w:r w:rsidRPr="00BA7C31">
        <w:t>,</w:t>
      </w:r>
      <w:r w:rsidRPr="00BA7C31">
        <w:rPr>
          <w:b/>
          <w:bCs/>
        </w:rPr>
        <w:t xml:space="preserve"> </w:t>
      </w:r>
      <w:r w:rsidRPr="00BA7C31">
        <w:t xml:space="preserve">the percentage of students experiencing homelessness and students in foster </w:t>
      </w:r>
      <w:r>
        <w:t xml:space="preserve">care </w:t>
      </w:r>
      <w:r w:rsidRPr="00BA7C31">
        <w:t>who met or exceeded expectations on the 3</w:t>
      </w:r>
      <w:r w:rsidRPr="00A94ECF">
        <w:rPr>
          <w:vertAlign w:val="superscript"/>
        </w:rPr>
        <w:t>rd</w:t>
      </w:r>
      <w:r>
        <w:t xml:space="preserve"> </w:t>
      </w:r>
      <w:r w:rsidRPr="00BA7C31">
        <w:t xml:space="preserve">grade ELA assessment was </w:t>
      </w:r>
      <w:r w:rsidRPr="00CA2717">
        <w:rPr>
          <w:b/>
          <w:bCs/>
        </w:rPr>
        <w:t xml:space="preserve">27 percentage points lower </w:t>
      </w:r>
      <w:r w:rsidRPr="00BA7C31">
        <w:t>than non-mobile students.</w:t>
      </w:r>
    </w:p>
    <w:p w14:paraId="0F80FB6E" w14:textId="77777777" w:rsidR="008D5EBB" w:rsidRDefault="008D5EBB" w:rsidP="008D5EBB">
      <w:pPr>
        <w:pStyle w:val="ListParagraph"/>
        <w:numPr>
          <w:ilvl w:val="0"/>
          <w:numId w:val="13"/>
        </w:numPr>
        <w:spacing w:after="60"/>
        <w:contextualSpacing w:val="0"/>
      </w:pPr>
      <w:r>
        <w:t>In 2021–22</w:t>
      </w:r>
      <w:r w:rsidRPr="00BA7C31">
        <w:t>, the percentage of students experiencing homelessness who met or exceeded expectations on the 6</w:t>
      </w:r>
      <w:r w:rsidRPr="00A94ECF">
        <w:rPr>
          <w:vertAlign w:val="superscript"/>
        </w:rPr>
        <w:t>th</w:t>
      </w:r>
      <w:r>
        <w:t xml:space="preserve"> </w:t>
      </w:r>
      <w:r w:rsidRPr="00BA7C31">
        <w:t xml:space="preserve">grade ELA and math assessments was </w:t>
      </w:r>
      <w:r w:rsidRPr="00CA2717">
        <w:rPr>
          <w:b/>
          <w:bCs/>
        </w:rPr>
        <w:t>25 percentage points lower</w:t>
      </w:r>
      <w:r w:rsidRPr="00BA7C31">
        <w:t xml:space="preserve"> than non-mobile students and the percentage of students in foster care who met or exceeded expectations on the 6</w:t>
      </w:r>
      <w:r w:rsidRPr="00A94ECF">
        <w:rPr>
          <w:vertAlign w:val="superscript"/>
        </w:rPr>
        <w:t>th</w:t>
      </w:r>
      <w:r>
        <w:t xml:space="preserve"> </w:t>
      </w:r>
      <w:r w:rsidRPr="00BA7C31">
        <w:t xml:space="preserve">grade ELA and math assessments was </w:t>
      </w:r>
      <w:r w:rsidRPr="00CA2717">
        <w:rPr>
          <w:b/>
          <w:bCs/>
        </w:rPr>
        <w:t>24 percentage points lower</w:t>
      </w:r>
      <w:r w:rsidRPr="00BA7C31">
        <w:t xml:space="preserve"> than non-mobile students.</w:t>
      </w:r>
    </w:p>
    <w:p w14:paraId="623A6AA6" w14:textId="77777777" w:rsidR="008D5EBB" w:rsidRDefault="008D5EBB" w:rsidP="008D5EBB">
      <w:pPr>
        <w:pStyle w:val="ListParagraph"/>
        <w:numPr>
          <w:ilvl w:val="0"/>
          <w:numId w:val="13"/>
        </w:numPr>
        <w:spacing w:after="60"/>
        <w:contextualSpacing w:val="0"/>
      </w:pPr>
      <w:r w:rsidRPr="00262776">
        <w:t xml:space="preserve">In </w:t>
      </w:r>
      <w:r>
        <w:t>2021–22</w:t>
      </w:r>
      <w:r w:rsidRPr="00262776">
        <w:t>, the percentage of students experiencing homelessness who passed all 9</w:t>
      </w:r>
      <w:r w:rsidRPr="00262776">
        <w:rPr>
          <w:vertAlign w:val="superscript"/>
        </w:rPr>
        <w:t>th</w:t>
      </w:r>
      <w:r w:rsidRPr="00262776">
        <w:t xml:space="preserve"> grade courses was </w:t>
      </w:r>
      <w:r w:rsidRPr="00CA2717">
        <w:rPr>
          <w:b/>
          <w:bCs/>
        </w:rPr>
        <w:t xml:space="preserve">27 percentage points lower </w:t>
      </w:r>
      <w:r w:rsidRPr="00262776">
        <w:t>than non-mobile students, the percentage of students in foster care who passed all 9</w:t>
      </w:r>
      <w:r w:rsidRPr="00262776">
        <w:rPr>
          <w:vertAlign w:val="superscript"/>
        </w:rPr>
        <w:t>th</w:t>
      </w:r>
      <w:r w:rsidRPr="00262776">
        <w:t xml:space="preserve"> grade courses was </w:t>
      </w:r>
      <w:r w:rsidRPr="00CA2717">
        <w:rPr>
          <w:b/>
          <w:bCs/>
        </w:rPr>
        <w:t>28 percentage points lower</w:t>
      </w:r>
      <w:r w:rsidRPr="00262776">
        <w:t xml:space="preserve"> than non-mobile students, and the percentage of students in migrant worker families who passed all 9</w:t>
      </w:r>
      <w:r w:rsidRPr="00262776">
        <w:rPr>
          <w:vertAlign w:val="superscript"/>
        </w:rPr>
        <w:t>th</w:t>
      </w:r>
      <w:r w:rsidRPr="00262776">
        <w:t xml:space="preserve"> grade courses was </w:t>
      </w:r>
      <w:r w:rsidRPr="00E105B4">
        <w:rPr>
          <w:b/>
          <w:bCs/>
        </w:rPr>
        <w:t>26 percentage points lower</w:t>
      </w:r>
      <w:r w:rsidRPr="00262776">
        <w:t xml:space="preserve"> than non-mobile students.</w:t>
      </w:r>
    </w:p>
    <w:p w14:paraId="761A4B47" w14:textId="77777777" w:rsidR="008D5EBB" w:rsidRDefault="008D5EBB" w:rsidP="008D5EBB">
      <w:pPr>
        <w:pStyle w:val="ListParagraph"/>
        <w:numPr>
          <w:ilvl w:val="0"/>
          <w:numId w:val="13"/>
        </w:numPr>
        <w:spacing w:after="60"/>
        <w:contextualSpacing w:val="0"/>
      </w:pPr>
      <w:r>
        <w:t>In</w:t>
      </w:r>
      <w:r w:rsidRPr="00D139D8">
        <w:t xml:space="preserve"> </w:t>
      </w:r>
      <w:r>
        <w:t>2021–22</w:t>
      </w:r>
      <w:r w:rsidRPr="00D139D8">
        <w:t xml:space="preserve">, the percentage of students experiencing homelessness who graduated within four years was </w:t>
      </w:r>
      <w:r w:rsidRPr="00CA2717">
        <w:rPr>
          <w:b/>
          <w:bCs/>
        </w:rPr>
        <w:t xml:space="preserve">14 percentage points lower </w:t>
      </w:r>
      <w:r w:rsidRPr="00D139D8">
        <w:t xml:space="preserve">than non-mobile students, the percentage of students in foster care who graduated within four years was </w:t>
      </w:r>
      <w:r w:rsidRPr="00CA2717">
        <w:rPr>
          <w:b/>
          <w:bCs/>
        </w:rPr>
        <w:t>20 percentage points lower</w:t>
      </w:r>
      <w:r w:rsidRPr="00D139D8">
        <w:t xml:space="preserve"> than non-mobile students, and the percentage of students in migrant worker families who graduated within four years was </w:t>
      </w:r>
      <w:r w:rsidRPr="00CA2717">
        <w:rPr>
          <w:b/>
          <w:bCs/>
        </w:rPr>
        <w:t>10 percentage points lower</w:t>
      </w:r>
      <w:r w:rsidRPr="00D139D8">
        <w:t xml:space="preserve"> than non-mobile students.</w:t>
      </w:r>
    </w:p>
    <w:p w14:paraId="69C6CEFD" w14:textId="77777777" w:rsidR="008D5EBB" w:rsidRPr="00262776" w:rsidRDefault="008D5EBB" w:rsidP="008D5EBB">
      <w:pPr>
        <w:pStyle w:val="ListParagraph"/>
        <w:numPr>
          <w:ilvl w:val="0"/>
          <w:numId w:val="13"/>
        </w:numPr>
        <w:spacing w:after="240"/>
        <w:contextualSpacing w:val="0"/>
      </w:pPr>
      <w:r>
        <w:t>In</w:t>
      </w:r>
      <w:r w:rsidRPr="002848D6">
        <w:t xml:space="preserve"> </w:t>
      </w:r>
      <w:r>
        <w:t>2020–21</w:t>
      </w:r>
      <w:r w:rsidRPr="002848D6">
        <w:t xml:space="preserve">, the percentage of students experiencing homelessness who enrolled in college was </w:t>
      </w:r>
      <w:r w:rsidRPr="00CA2717">
        <w:rPr>
          <w:b/>
          <w:bCs/>
        </w:rPr>
        <w:t>32 percentage points lower</w:t>
      </w:r>
      <w:r w:rsidRPr="002848D6">
        <w:t xml:space="preserve"> than non-mobile students</w:t>
      </w:r>
      <w:r>
        <w:t xml:space="preserve"> and</w:t>
      </w:r>
      <w:r w:rsidRPr="002848D6">
        <w:t xml:space="preserve"> the percentage of students in foster care who enrolled in college was </w:t>
      </w:r>
      <w:r w:rsidRPr="00CA2717">
        <w:t>33 percentage points lower</w:t>
      </w:r>
      <w:r w:rsidRPr="002848D6">
        <w:t xml:space="preserve"> than non-mobile students.</w:t>
      </w:r>
    </w:p>
    <w:p w14:paraId="0AFFA4D8" w14:textId="77777777" w:rsidR="008D5EBB" w:rsidRPr="0021382B" w:rsidRDefault="008D5EBB" w:rsidP="008D5EBB">
      <w:pPr>
        <w:rPr>
          <w:rStyle w:val="Strong"/>
          <w:color w:val="0A2F41"/>
        </w:rPr>
      </w:pPr>
      <w:r w:rsidRPr="0021382B">
        <w:rPr>
          <w:rStyle w:val="Strong"/>
          <w:color w:val="0A2F41"/>
        </w:rPr>
        <w:t xml:space="preserve">Overall, the evidence from a quasi-experimental design analysis indicates that students who were ever homeless and students who were ever in foster care were </w:t>
      </w:r>
      <w:r w:rsidRPr="001B72B4">
        <w:rPr>
          <w:rStyle w:val="Strong"/>
          <w:color w:val="0A2F41"/>
        </w:rPr>
        <w:t>significantly less likely</w:t>
      </w:r>
      <w:r w:rsidRPr="0021382B">
        <w:rPr>
          <w:rStyle w:val="Strong"/>
          <w:color w:val="0A2F41"/>
        </w:rPr>
        <w:t xml:space="preserve"> to meet each of the five EWIS educational outcomes examined. For students who were ever part of a military family, the evidence is mixed.</w:t>
      </w:r>
      <w:r w:rsidRPr="0021382B">
        <w:rPr>
          <w:rStyle w:val="FootnoteReference"/>
          <w:b/>
          <w:bCs/>
          <w:color w:val="0A2F41"/>
        </w:rPr>
        <w:footnoteReference w:id="4"/>
      </w:r>
    </w:p>
    <w:p w14:paraId="0C639949" w14:textId="77777777" w:rsidR="008D5EBB" w:rsidRDefault="008D5EBB" w:rsidP="008D5EBB">
      <w:pPr>
        <w:pStyle w:val="ListParagraph"/>
        <w:numPr>
          <w:ilvl w:val="0"/>
          <w:numId w:val="14"/>
        </w:numPr>
        <w:spacing w:after="60"/>
        <w:contextualSpacing w:val="0"/>
      </w:pPr>
      <w:r>
        <w:t>S</w:t>
      </w:r>
      <w:r w:rsidRPr="000B70FA">
        <w:t>tudents who</w:t>
      </w:r>
      <w:r>
        <w:t xml:space="preserve"> ever </w:t>
      </w:r>
      <w:r w:rsidRPr="000B70FA">
        <w:t xml:space="preserve">experienced homelessness are </w:t>
      </w:r>
      <w:r w:rsidRPr="00CA2717">
        <w:rPr>
          <w:b/>
          <w:bCs/>
        </w:rPr>
        <w:t>significantly less likely</w:t>
      </w:r>
      <w:r w:rsidRPr="000B70FA">
        <w:t xml:space="preserve"> to achieve important educational outcomes than their non-mobile peers</w:t>
      </w:r>
      <w:r>
        <w:t xml:space="preserve">. Specifically, students who were ever homeless </w:t>
      </w:r>
      <w:r w:rsidRPr="00011E95">
        <w:t>were 0.67 times as likely to meet or exceed expectations on the 3</w:t>
      </w:r>
      <w:r w:rsidRPr="008A7FE4">
        <w:rPr>
          <w:vertAlign w:val="superscript"/>
        </w:rPr>
        <w:t>rd</w:t>
      </w:r>
      <w:r w:rsidRPr="00011E95">
        <w:t xml:space="preserve"> grade </w:t>
      </w:r>
      <w:r>
        <w:t xml:space="preserve">ELA assessment, 0.60 times as likely </w:t>
      </w:r>
      <w:r w:rsidRPr="00011E95">
        <w:t xml:space="preserve">to meet or exceed expectations on the </w:t>
      </w:r>
      <w:r>
        <w:t>6</w:t>
      </w:r>
      <w:r w:rsidRPr="008A7FE4">
        <w:rPr>
          <w:vertAlign w:val="superscript"/>
        </w:rPr>
        <w:t>th</w:t>
      </w:r>
      <w:r>
        <w:t xml:space="preserve"> </w:t>
      </w:r>
      <w:r w:rsidRPr="00011E95">
        <w:t xml:space="preserve">grade </w:t>
      </w:r>
      <w:r>
        <w:t>ELA and math assessment, 0.60 times as likely to pass all 9</w:t>
      </w:r>
      <w:r w:rsidRPr="008A7FE4">
        <w:rPr>
          <w:vertAlign w:val="superscript"/>
        </w:rPr>
        <w:t>th</w:t>
      </w:r>
      <w:r>
        <w:t xml:space="preserve"> grade courses, 0.52 times as likely to graduate high school in four years, and 0.62 times as likely to enroll in college than their non-mobile peers. </w:t>
      </w:r>
    </w:p>
    <w:p w14:paraId="63FC3C71" w14:textId="77777777" w:rsidR="008D5EBB" w:rsidRDefault="008D5EBB" w:rsidP="008D5EBB">
      <w:pPr>
        <w:pStyle w:val="ListParagraph"/>
        <w:numPr>
          <w:ilvl w:val="0"/>
          <w:numId w:val="14"/>
        </w:numPr>
        <w:spacing w:after="60"/>
        <w:contextualSpacing w:val="0"/>
      </w:pPr>
      <w:r>
        <w:t>S</w:t>
      </w:r>
      <w:r w:rsidRPr="000B70FA">
        <w:t xml:space="preserve">tudents who </w:t>
      </w:r>
      <w:r>
        <w:t>were ever in foster care</w:t>
      </w:r>
      <w:r w:rsidRPr="000B70FA">
        <w:t xml:space="preserve"> are </w:t>
      </w:r>
      <w:r w:rsidRPr="00CA2717">
        <w:rPr>
          <w:b/>
          <w:bCs/>
        </w:rPr>
        <w:t>significantly less likely</w:t>
      </w:r>
      <w:r w:rsidRPr="000B70FA">
        <w:t xml:space="preserve"> to achieve important educational outcomes than their non-mobile peers</w:t>
      </w:r>
      <w:r>
        <w:t xml:space="preserve">. Students who were ever in foster care </w:t>
      </w:r>
      <w:r w:rsidRPr="00011E95">
        <w:t>were 0.</w:t>
      </w:r>
      <w:r>
        <w:t>71</w:t>
      </w:r>
      <w:r w:rsidRPr="00011E95">
        <w:t xml:space="preserve"> times as likely to meet or exceed </w:t>
      </w:r>
      <w:r w:rsidRPr="00011E95">
        <w:lastRenderedPageBreak/>
        <w:t>expectations on the 3</w:t>
      </w:r>
      <w:r w:rsidRPr="00011E95">
        <w:rPr>
          <w:vertAlign w:val="superscript"/>
        </w:rPr>
        <w:t>rd</w:t>
      </w:r>
      <w:r w:rsidRPr="00011E95">
        <w:t xml:space="preserve"> grade </w:t>
      </w:r>
      <w:r>
        <w:t xml:space="preserve">ELA assessment, 0.66 times as likely </w:t>
      </w:r>
      <w:r w:rsidRPr="00011E95">
        <w:t xml:space="preserve">to meet or exceed expectations on the </w:t>
      </w:r>
      <w:r>
        <w:t>6</w:t>
      </w:r>
      <w:r w:rsidRPr="00294F94">
        <w:rPr>
          <w:vertAlign w:val="superscript"/>
        </w:rPr>
        <w:t>th</w:t>
      </w:r>
      <w:r>
        <w:t xml:space="preserve"> </w:t>
      </w:r>
      <w:r w:rsidRPr="00011E95">
        <w:t xml:space="preserve">grade </w:t>
      </w:r>
      <w:r>
        <w:t>ELA and math assessment, 0.44 times as likely to pass all 9</w:t>
      </w:r>
      <w:r w:rsidRPr="00294F94">
        <w:rPr>
          <w:vertAlign w:val="superscript"/>
        </w:rPr>
        <w:t>th</w:t>
      </w:r>
      <w:r>
        <w:t xml:space="preserve"> grade courses, 0.39 times as likely to graduate high school in four years, and 0.67 times as likely to enroll in college than their non-mobile peers. </w:t>
      </w:r>
    </w:p>
    <w:p w14:paraId="5EA79A5C" w14:textId="77777777" w:rsidR="008D5EBB" w:rsidRPr="00993A31" w:rsidRDefault="008D5EBB" w:rsidP="008D5EBB">
      <w:pPr>
        <w:pStyle w:val="ListParagraph"/>
        <w:numPr>
          <w:ilvl w:val="0"/>
          <w:numId w:val="14"/>
        </w:numPr>
        <w:spacing w:after="240"/>
        <w:contextualSpacing w:val="0"/>
        <w:rPr>
          <w:rStyle w:val="Strong"/>
          <w:color w:val="0A2F41"/>
        </w:rPr>
      </w:pPr>
      <w:r w:rsidRPr="0002478B">
        <w:t xml:space="preserve">Evidence concerning students from military families suggests that </w:t>
      </w:r>
      <w:r>
        <w:t>they</w:t>
      </w:r>
      <w:r w:rsidRPr="0002478B">
        <w:t xml:space="preserve"> are less likely to achieve some educational outcomes</w:t>
      </w:r>
      <w:r>
        <w:t xml:space="preserve"> than their non-mobile peers</w:t>
      </w:r>
      <w:r w:rsidRPr="0002478B">
        <w:t>, (i.e., meeting or exceeding expectations on the 6</w:t>
      </w:r>
      <w:r w:rsidRPr="00993A31">
        <w:rPr>
          <w:vertAlign w:val="superscript"/>
        </w:rPr>
        <w:t>th</w:t>
      </w:r>
      <w:r w:rsidRPr="0002478B">
        <w:t xml:space="preserve"> grade ELA and math assessments and enrolling in college) and equally as likely to achieve others (</w:t>
      </w:r>
      <w:r>
        <w:t xml:space="preserve">i.e., </w:t>
      </w:r>
      <w:r w:rsidRPr="0002478B">
        <w:t xml:space="preserve">meeting/exceeding expectations on the </w:t>
      </w:r>
      <w:r>
        <w:t>3</w:t>
      </w:r>
      <w:r w:rsidRPr="00993A31">
        <w:rPr>
          <w:vertAlign w:val="superscript"/>
        </w:rPr>
        <w:t>rd</w:t>
      </w:r>
      <w:r w:rsidRPr="0002478B">
        <w:t xml:space="preserve"> grade ELA assessment, passing all 9</w:t>
      </w:r>
      <w:r w:rsidRPr="00993A31">
        <w:rPr>
          <w:vertAlign w:val="superscript"/>
        </w:rPr>
        <w:t>th</w:t>
      </w:r>
      <w:r w:rsidRPr="0002478B">
        <w:t xml:space="preserve"> grade courses, graduating high school in four years).</w:t>
      </w:r>
    </w:p>
    <w:p w14:paraId="5ED9970F" w14:textId="77777777" w:rsidR="008D5EBB" w:rsidRPr="0021382B" w:rsidRDefault="008D5EBB" w:rsidP="00E17289">
      <w:pPr>
        <w:rPr>
          <w:rStyle w:val="Strong"/>
          <w:b w:val="0"/>
          <w:color w:val="0A2F41"/>
        </w:rPr>
      </w:pPr>
      <w:r w:rsidRPr="0021382B">
        <w:rPr>
          <w:rStyle w:val="Strong"/>
          <w:color w:val="0A2F41"/>
        </w:rPr>
        <w:t xml:space="preserve">Students who were homeless and part of a historically marginalized student group (i.e., students who are Hispanic or Latino, African American or Black, English learners, low income, </w:t>
      </w:r>
      <w:r>
        <w:rPr>
          <w:rStyle w:val="Strong"/>
          <w:color w:val="0A2F41"/>
        </w:rPr>
        <w:t>or</w:t>
      </w:r>
      <w:r w:rsidRPr="0021382B">
        <w:rPr>
          <w:rStyle w:val="Strong"/>
          <w:color w:val="0A2F41"/>
        </w:rPr>
        <w:t xml:space="preserve"> have a disability) generally had lower achievement rates than those who were not homeless or part of historically marginalized group regardless of the academic outcome. </w:t>
      </w:r>
    </w:p>
    <w:p w14:paraId="5C84F9E8" w14:textId="77777777" w:rsidR="008D5EBB" w:rsidRDefault="008D5EBB" w:rsidP="008D5EBB">
      <w:pPr>
        <w:pStyle w:val="ListParagraph"/>
        <w:numPr>
          <w:ilvl w:val="0"/>
          <w:numId w:val="14"/>
        </w:numPr>
        <w:spacing w:after="60"/>
        <w:contextualSpacing w:val="0"/>
      </w:pPr>
      <w:r w:rsidRPr="00B24290">
        <w:t xml:space="preserve">White students who were not homeless outperformed </w:t>
      </w:r>
      <w:r>
        <w:t xml:space="preserve">Hispanic or Latino students and </w:t>
      </w:r>
      <w:r w:rsidRPr="00B24290">
        <w:t>African American or Black students regardless of housing status</w:t>
      </w:r>
      <w:r>
        <w:t>.</w:t>
      </w:r>
    </w:p>
    <w:p w14:paraId="747422DA" w14:textId="77777777" w:rsidR="008D5EBB" w:rsidRPr="00764FBB" w:rsidRDefault="008D5EBB" w:rsidP="008D5EBB">
      <w:pPr>
        <w:pStyle w:val="ListParagraph"/>
        <w:numPr>
          <w:ilvl w:val="0"/>
          <w:numId w:val="14"/>
        </w:numPr>
        <w:spacing w:after="60"/>
        <w:contextualSpacing w:val="0"/>
      </w:pPr>
      <w:r>
        <w:t>S</w:t>
      </w:r>
      <w:r w:rsidRPr="00B24290">
        <w:t>tudents who were homeless and Hispanic or Latino</w:t>
      </w:r>
      <w:r w:rsidRPr="003D43A9">
        <w:t xml:space="preserve"> </w:t>
      </w:r>
      <w:r w:rsidRPr="00B24290">
        <w:t>had the lowest achievement rates across all five outcomes</w:t>
      </w:r>
      <w:r>
        <w:t xml:space="preserve"> and all academic years. </w:t>
      </w:r>
    </w:p>
    <w:p w14:paraId="266A02C7" w14:textId="77777777" w:rsidR="008D5EBB" w:rsidRPr="0048528D" w:rsidRDefault="008D5EBB" w:rsidP="008D5EBB">
      <w:pPr>
        <w:pStyle w:val="ListParagraph"/>
        <w:numPr>
          <w:ilvl w:val="0"/>
          <w:numId w:val="14"/>
        </w:numPr>
        <w:spacing w:after="60"/>
        <w:contextualSpacing w:val="0"/>
        <w:rPr>
          <w:b/>
          <w:bCs/>
          <w:color w:val="0A2F41"/>
          <w:sz w:val="24"/>
          <w:szCs w:val="24"/>
        </w:rPr>
      </w:pPr>
      <w:r w:rsidRPr="00764FBB">
        <w:t xml:space="preserve">English learners who were homeless generally had the lowest achievement rates for three </w:t>
      </w:r>
      <w:r>
        <w:t xml:space="preserve">of the five </w:t>
      </w:r>
      <w:r w:rsidRPr="00764FBB">
        <w:t>outcomes, including 3</w:t>
      </w:r>
      <w:r w:rsidRPr="0021382B">
        <w:rPr>
          <w:vertAlign w:val="superscript"/>
        </w:rPr>
        <w:t>rd</w:t>
      </w:r>
      <w:r>
        <w:t xml:space="preserve"> </w:t>
      </w:r>
      <w:r w:rsidRPr="00764FBB">
        <w:t xml:space="preserve">grade ELA assessment, 4-year graduation, and college enrollment. </w:t>
      </w:r>
    </w:p>
    <w:p w14:paraId="4BF95041" w14:textId="77777777" w:rsidR="008D5EBB" w:rsidRDefault="008D5EBB" w:rsidP="008D5EBB">
      <w:pPr>
        <w:pStyle w:val="ListParagraph"/>
        <w:numPr>
          <w:ilvl w:val="0"/>
          <w:numId w:val="14"/>
        </w:numPr>
        <w:spacing w:after="0"/>
        <w:contextualSpacing w:val="0"/>
      </w:pPr>
      <w:r>
        <w:t>For most years and most outcomes, students who were low income and homeless and students who had a disability and were homeless had the lowest academic achievement rates.</w:t>
      </w:r>
    </w:p>
    <w:p w14:paraId="36889DCA" w14:textId="77777777" w:rsidR="008D5EBB" w:rsidRPr="002D67B6" w:rsidRDefault="008D5EBB" w:rsidP="002D67B6">
      <w:pPr>
        <w:pStyle w:val="Heading3"/>
      </w:pPr>
      <w:bookmarkStart w:id="32" w:name="_Toc215468972"/>
      <w:bookmarkStart w:id="33" w:name="_Toc221620746"/>
      <w:r w:rsidRPr="006E59C2">
        <w:t>Qualitative</w:t>
      </w:r>
      <w:r w:rsidRPr="00CE7E4E">
        <w:t xml:space="preserve"> Study Key Findings</w:t>
      </w:r>
      <w:bookmarkEnd w:id="32"/>
      <w:bookmarkEnd w:id="33"/>
    </w:p>
    <w:p w14:paraId="321A0F7F" w14:textId="77777777" w:rsidR="008D5EBB" w:rsidRDefault="008D5EBB" w:rsidP="008D5EBB">
      <w:pPr>
        <w:pStyle w:val="BodyText"/>
        <w:spacing w:after="160" w:line="259" w:lineRule="auto"/>
        <w:rPr>
          <w:rFonts w:cstheme="majorHAnsi"/>
          <w:color w:val="000000"/>
        </w:rPr>
      </w:pPr>
      <w:r>
        <w:rPr>
          <w:rFonts w:cstheme="majorHAnsi"/>
          <w:color w:val="000000"/>
        </w:rPr>
        <w:t>During individual and small group interviews conducted in 21 Massachusetts school districts, study participants</w:t>
      </w:r>
      <w:r w:rsidRPr="00093355">
        <w:rPr>
          <w:rFonts w:cstheme="majorHAnsi"/>
          <w:color w:val="000000"/>
        </w:rPr>
        <w:t xml:space="preserve"> </w:t>
      </w:r>
      <w:r>
        <w:rPr>
          <w:rFonts w:cstheme="majorHAnsi"/>
          <w:color w:val="000000"/>
        </w:rPr>
        <w:t>shared</w:t>
      </w:r>
      <w:r w:rsidRPr="00093355">
        <w:rPr>
          <w:rFonts w:cstheme="majorHAnsi"/>
          <w:color w:val="000000"/>
        </w:rPr>
        <w:t xml:space="preserve"> what is working well, </w:t>
      </w:r>
      <w:r>
        <w:rPr>
          <w:rFonts w:cstheme="majorHAnsi"/>
          <w:color w:val="000000"/>
        </w:rPr>
        <w:t xml:space="preserve">identified the </w:t>
      </w:r>
      <w:r w:rsidRPr="00093355">
        <w:rPr>
          <w:rFonts w:cstheme="majorHAnsi"/>
          <w:color w:val="000000"/>
        </w:rPr>
        <w:t>barriers</w:t>
      </w:r>
      <w:r>
        <w:rPr>
          <w:rFonts w:cstheme="majorHAnsi"/>
          <w:color w:val="000000"/>
        </w:rPr>
        <w:t xml:space="preserve"> and challenges </w:t>
      </w:r>
      <w:r w:rsidRPr="00093355">
        <w:rPr>
          <w:rFonts w:cstheme="majorHAnsi"/>
          <w:color w:val="000000"/>
        </w:rPr>
        <w:t>they face, and offered recommendations for improvement—underscoring the need for more effective support systems for students and families experiencing homelessness.</w:t>
      </w:r>
      <w:r w:rsidRPr="00F658BF">
        <w:rPr>
          <w:rFonts w:cstheme="majorHAnsi"/>
          <w:color w:val="000000"/>
        </w:rPr>
        <w:t xml:space="preserve"> </w:t>
      </w:r>
      <w:r>
        <w:rPr>
          <w:rFonts w:cstheme="majorHAnsi"/>
          <w:color w:val="000000"/>
        </w:rPr>
        <w:t>Across all interviews, common themes emerged related to organizational capacity, identification of students experiencing homelessness, and providing direct supports to students and families experiencing homelessness. Furthermore, i</w:t>
      </w:r>
      <w:r w:rsidRPr="003A0216">
        <w:rPr>
          <w:rFonts w:cstheme="majorHAnsi"/>
          <w:color w:val="000000"/>
        </w:rPr>
        <w:t xml:space="preserve">nterviews with young adults and parents/caregivers who have experienced homelessness confirmed key findings from the </w:t>
      </w:r>
      <w:r>
        <w:rPr>
          <w:rFonts w:cstheme="majorHAnsi"/>
          <w:color w:val="000000"/>
        </w:rPr>
        <w:t xml:space="preserve">district </w:t>
      </w:r>
      <w:r w:rsidRPr="003A0216">
        <w:rPr>
          <w:rFonts w:cstheme="majorHAnsi"/>
          <w:color w:val="000000"/>
        </w:rPr>
        <w:t>site visits</w:t>
      </w:r>
      <w:r>
        <w:rPr>
          <w:rFonts w:cstheme="majorHAnsi"/>
          <w:color w:val="000000"/>
        </w:rPr>
        <w:t xml:space="preserve">. </w:t>
      </w:r>
      <w:r w:rsidRPr="003A0216">
        <w:rPr>
          <w:rFonts w:cstheme="majorHAnsi"/>
          <w:color w:val="000000"/>
        </w:rPr>
        <w:t>Their perspectives provided first-hand accounts of the barriers to accessing support and offered suggestions for how services could be improved.</w:t>
      </w:r>
    </w:p>
    <w:p w14:paraId="2CD14F0F" w14:textId="77777777" w:rsidR="008D5EBB" w:rsidRPr="00CE7E4E" w:rsidRDefault="008D5EBB" w:rsidP="00CE7E4E">
      <w:pPr>
        <w:pStyle w:val="Heading4"/>
      </w:pPr>
      <w:bookmarkStart w:id="34" w:name="_Toc204693323"/>
      <w:r w:rsidRPr="00CE7E4E">
        <w:t>Organizational Capacity and Challenges to Operationalization</w:t>
      </w:r>
      <w:bookmarkEnd w:id="34"/>
      <w:r w:rsidRPr="00CE7E4E">
        <w:t xml:space="preserve"> </w:t>
      </w:r>
    </w:p>
    <w:p w14:paraId="74D2B6B5" w14:textId="77777777" w:rsidR="008D5EBB" w:rsidRPr="00BB5763" w:rsidRDefault="008D5EBB" w:rsidP="008D5EBB">
      <w:pPr>
        <w:spacing w:after="60"/>
        <w:rPr>
          <w:rStyle w:val="Strong"/>
        </w:rPr>
      </w:pPr>
      <w:r w:rsidRPr="00BB5763">
        <w:rPr>
          <w:rStyle w:val="Strong"/>
          <w:color w:val="0A2F41"/>
        </w:rPr>
        <w:t>Implementing the federal MKV Act is a challenging task for districts and schools.</w:t>
      </w:r>
      <w:r w:rsidRPr="00BB5763">
        <w:rPr>
          <w:rStyle w:val="Strong"/>
        </w:rPr>
        <w:t xml:space="preserve"> </w:t>
      </w:r>
      <w:bookmarkStart w:id="35" w:name="_Hlk195524197"/>
    </w:p>
    <w:p w14:paraId="52B829CD" w14:textId="77777777" w:rsidR="008D5EBB" w:rsidRDefault="008D5EBB" w:rsidP="008D5EBB">
      <w:pPr>
        <w:spacing w:after="240"/>
      </w:pPr>
      <w:r>
        <w:t>Challenges to implementation</w:t>
      </w:r>
      <w:r w:rsidRPr="008F14BE">
        <w:t xml:space="preserve"> include limited staffing capacity that often falls short of meeting the current needs of students and families, constrained financial resources and complex funding structures, and inconsistent coordination and communication</w:t>
      </w:r>
      <w:r>
        <w:t xml:space="preserve"> </w:t>
      </w:r>
      <w:r w:rsidRPr="008F14BE">
        <w:t>both within districts and between districts,</w:t>
      </w:r>
      <w:r>
        <w:t xml:space="preserve"> schools,</w:t>
      </w:r>
      <w:r w:rsidRPr="008F14BE">
        <w:t xml:space="preserve"> community partners, and other agencies.</w:t>
      </w:r>
    </w:p>
    <w:bookmarkEnd w:id="35"/>
    <w:p w14:paraId="031A7498" w14:textId="77777777" w:rsidR="00E17289" w:rsidRDefault="00E17289">
      <w:pPr>
        <w:rPr>
          <w:rStyle w:val="Strong"/>
          <w:color w:val="0A2F41"/>
        </w:rPr>
      </w:pPr>
      <w:r>
        <w:rPr>
          <w:rStyle w:val="Strong"/>
          <w:color w:val="0A2F41"/>
        </w:rPr>
        <w:br w:type="page"/>
      </w:r>
    </w:p>
    <w:p w14:paraId="7E28749C" w14:textId="3F503553" w:rsidR="008D5EBB" w:rsidRPr="00BB5763" w:rsidRDefault="008D5EBB" w:rsidP="008D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Style w:val="Strong"/>
          <w:color w:val="0A2F41"/>
        </w:rPr>
      </w:pPr>
      <w:r>
        <w:rPr>
          <w:rStyle w:val="Strong"/>
          <w:color w:val="0A2F41"/>
        </w:rPr>
        <w:lastRenderedPageBreak/>
        <w:t>A</w:t>
      </w:r>
      <w:r w:rsidRPr="00BB5763">
        <w:rPr>
          <w:rStyle w:val="Strong"/>
          <w:color w:val="0A2F41"/>
        </w:rPr>
        <w:t xml:space="preserve">ll </w:t>
      </w:r>
      <w:r>
        <w:rPr>
          <w:rStyle w:val="Strong"/>
          <w:color w:val="0A2F41"/>
        </w:rPr>
        <w:t xml:space="preserve">districts and </w:t>
      </w:r>
      <w:r w:rsidRPr="00BB5763">
        <w:rPr>
          <w:rStyle w:val="Strong"/>
          <w:color w:val="0A2F41"/>
        </w:rPr>
        <w:t xml:space="preserve">interview groups </w:t>
      </w:r>
      <w:r>
        <w:rPr>
          <w:rStyle w:val="Strong"/>
          <w:color w:val="0A2F41"/>
        </w:rPr>
        <w:t xml:space="preserve">reported </w:t>
      </w:r>
      <w:r w:rsidRPr="00BB5763">
        <w:rPr>
          <w:rStyle w:val="Strong"/>
          <w:color w:val="0A2F41"/>
        </w:rPr>
        <w:t>the lack of awareness about what constitutes homelessness and districts’ responsibilities under the MKV Act</w:t>
      </w:r>
      <w:r>
        <w:rPr>
          <w:rStyle w:val="Strong"/>
          <w:color w:val="0A2F41"/>
        </w:rPr>
        <w:t xml:space="preserve"> as a common challenge for identification and provision of support services to students experiencing homelessness</w:t>
      </w:r>
      <w:r w:rsidRPr="00BB5763">
        <w:rPr>
          <w:rStyle w:val="Strong"/>
          <w:color w:val="0A2F41"/>
        </w:rPr>
        <w:t xml:space="preserve">.  </w:t>
      </w:r>
    </w:p>
    <w:p w14:paraId="710E8E63" w14:textId="77777777" w:rsidR="008D5EBB" w:rsidRPr="00CD2982" w:rsidRDefault="008D5EBB" w:rsidP="008D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B5763">
        <w:t>Interviewees consistently emphasized the need for additional training</w:t>
      </w:r>
      <w:r>
        <w:t xml:space="preserve"> at all levels</w:t>
      </w:r>
      <w:r w:rsidRPr="00BB5763">
        <w:t>, including regional and district MKV liaisons</w:t>
      </w:r>
      <w:r>
        <w:t xml:space="preserve">, </w:t>
      </w:r>
      <w:r w:rsidRPr="00BB5763">
        <w:t>school staff</w:t>
      </w:r>
      <w:r>
        <w:t xml:space="preserve"> </w:t>
      </w:r>
      <w:r w:rsidRPr="00BB5763">
        <w:t>who interact regularly with students and families</w:t>
      </w:r>
      <w:r>
        <w:t xml:space="preserve">, and community providers who partner with districts. </w:t>
      </w:r>
      <w:r w:rsidRPr="008F14BE">
        <w:t xml:space="preserve">They also noted </w:t>
      </w:r>
      <w:r>
        <w:t xml:space="preserve">the need for </w:t>
      </w:r>
      <w:r w:rsidRPr="008F14BE">
        <w:t xml:space="preserve">public awareness </w:t>
      </w:r>
      <w:r>
        <w:t xml:space="preserve">efforts to educate </w:t>
      </w:r>
      <w:r w:rsidRPr="008F14BE">
        <w:t>students, families, and community members</w:t>
      </w:r>
      <w:r>
        <w:t xml:space="preserve"> about</w:t>
      </w:r>
      <w:r w:rsidRPr="008F14BE">
        <w:t xml:space="preserve"> the MKV Act among</w:t>
      </w:r>
      <w:r>
        <w:t>.</w:t>
      </w:r>
    </w:p>
    <w:p w14:paraId="567966C5" w14:textId="77777777" w:rsidR="008D5EBB" w:rsidRPr="00CE7E4E" w:rsidRDefault="008D5EBB" w:rsidP="00CE7E4E">
      <w:pPr>
        <w:pStyle w:val="Heading4"/>
      </w:pPr>
      <w:bookmarkStart w:id="36" w:name="_Toc204693324"/>
      <w:r w:rsidRPr="00CE7E4E">
        <w:t>Identifying Students and Families Experiencing Homelessness</w:t>
      </w:r>
      <w:bookmarkEnd w:id="36"/>
    </w:p>
    <w:p w14:paraId="0A6888AF" w14:textId="77777777" w:rsidR="008D5EBB" w:rsidRPr="00F23C1F" w:rsidRDefault="008D5EBB" w:rsidP="008D5EBB">
      <w:pPr>
        <w:spacing w:after="60"/>
        <w:rPr>
          <w:rStyle w:val="Strong"/>
        </w:rPr>
      </w:pPr>
      <w:r w:rsidRPr="00F23C1F">
        <w:rPr>
          <w:rStyle w:val="Strong"/>
          <w:color w:val="0A2F41"/>
        </w:rPr>
        <w:t>While the number of MKV identified students has increased, there is a consensus that not all students experiencing homelessness are being identified.</w:t>
      </w:r>
      <w:r w:rsidRPr="00F23C1F">
        <w:rPr>
          <w:rStyle w:val="Strong"/>
        </w:rPr>
        <w:t xml:space="preserve"> </w:t>
      </w:r>
      <w:bookmarkStart w:id="37" w:name="_Hlk195455927"/>
    </w:p>
    <w:bookmarkEnd w:id="37"/>
    <w:p w14:paraId="67505160" w14:textId="77777777" w:rsidR="008D5EBB" w:rsidRPr="0099470D" w:rsidRDefault="008D5EBB" w:rsidP="008D5EBB">
      <w:pPr>
        <w:spacing w:after="240"/>
      </w:pPr>
      <w:r w:rsidRPr="007202F9">
        <w:t xml:space="preserve">Educators, community providers, and individuals with lived experience pointed to fears among students and families—such as concerns about increased scrutiny, potential involvement from the Department of Children and Families (DCF), and social stigma—as major barriers to disclosure. Additional challenges included limited awareness of the </w:t>
      </w:r>
      <w:r>
        <w:t>MKV</w:t>
      </w:r>
      <w:r w:rsidRPr="007202F9">
        <w:t xml:space="preserve"> Act</w:t>
      </w:r>
      <w:r>
        <w:t>, lack of knowledge about what</w:t>
      </w:r>
      <w:r w:rsidRPr="007202F9">
        <w:t xml:space="preserve"> qualifies as homelessness</w:t>
      </w:r>
      <w:r>
        <w:t xml:space="preserve">, and </w:t>
      </w:r>
      <w:r w:rsidRPr="007202F9">
        <w:t>language barriers that can hinder communication</w:t>
      </w:r>
      <w:r>
        <w:t>.</w:t>
      </w:r>
    </w:p>
    <w:p w14:paraId="0F4ECBBC" w14:textId="77777777" w:rsidR="008D5EBB" w:rsidRDefault="008D5EBB" w:rsidP="008D5EBB">
      <w:pPr>
        <w:spacing w:after="60"/>
        <w:rPr>
          <w:rStyle w:val="Strong"/>
          <w:color w:val="0A2F41"/>
        </w:rPr>
      </w:pPr>
      <w:r w:rsidRPr="00F23C1F">
        <w:rPr>
          <w:rStyle w:val="Strong"/>
          <w:color w:val="0A2F41"/>
        </w:rPr>
        <w:t>The identification of students and families experiencing homelessness primarily occurs during the enrollment and registration process.</w:t>
      </w:r>
    </w:p>
    <w:p w14:paraId="5CEAA870" w14:textId="77777777" w:rsidR="008D5EBB" w:rsidRPr="007202F9" w:rsidRDefault="008D5EBB" w:rsidP="008D5EBB">
      <w:pPr>
        <w:spacing w:after="240"/>
      </w:pPr>
      <w:r w:rsidRPr="00F23C1F">
        <w:t>District and school staff agree</w:t>
      </w:r>
      <w:r>
        <w:t>d</w:t>
      </w:r>
      <w:r w:rsidRPr="00F23C1F">
        <w:t xml:space="preserve"> that identification strategies and practices are strongest at the point of enrollment and registration</w:t>
      </w:r>
      <w:r>
        <w:t xml:space="preserve"> when</w:t>
      </w:r>
      <w:r w:rsidRPr="007202F9">
        <w:t xml:space="preserve"> enrollment staff request documents</w:t>
      </w:r>
      <w:r>
        <w:t>,</w:t>
      </w:r>
      <w:r w:rsidRPr="007202F9">
        <w:t xml:space="preserve"> such as proof of address</w:t>
      </w:r>
      <w:r>
        <w:t xml:space="preserve"> or a housing questionnaire</w:t>
      </w:r>
      <w:r w:rsidRPr="007202F9">
        <w:t xml:space="preserve">, which offer insight into </w:t>
      </w:r>
      <w:r>
        <w:t>a</w:t>
      </w:r>
      <w:r w:rsidRPr="007202F9">
        <w:t xml:space="preserve"> student’s current living situation. </w:t>
      </w:r>
    </w:p>
    <w:p w14:paraId="314CB2EB" w14:textId="77777777" w:rsidR="008D5EBB" w:rsidRPr="00010B7C" w:rsidRDefault="008D5EBB" w:rsidP="008D5EBB">
      <w:pPr>
        <w:spacing w:after="60"/>
        <w:rPr>
          <w:rStyle w:val="Strong"/>
          <w:color w:val="0A2F41"/>
        </w:rPr>
      </w:pPr>
      <w:r w:rsidRPr="00010B7C">
        <w:rPr>
          <w:rStyle w:val="Strong"/>
          <w:color w:val="0A2F41"/>
        </w:rPr>
        <w:t xml:space="preserve">Students experiencing homelessness are more difficult to identify when homelessness occurs after the point of enrollment and registration. </w:t>
      </w:r>
    </w:p>
    <w:p w14:paraId="6678C03A" w14:textId="77777777" w:rsidR="008D5EBB" w:rsidRPr="0099470D" w:rsidRDefault="008D5EBB" w:rsidP="008D5EBB">
      <w:r w:rsidRPr="004D66E1">
        <w:t xml:space="preserve">While procedures are in place to identify students experiencing homelessness during </w:t>
      </w:r>
      <w:r>
        <w:t xml:space="preserve">enrollment and </w:t>
      </w:r>
      <w:r w:rsidRPr="004D66E1">
        <w:t xml:space="preserve">registration, it </w:t>
      </w:r>
      <w:r>
        <w:t>is</w:t>
      </w:r>
      <w:r w:rsidRPr="004D66E1">
        <w:t xml:space="preserve"> more challenging to identify students </w:t>
      </w:r>
      <w:r>
        <w:t>who become homeless</w:t>
      </w:r>
      <w:r w:rsidRPr="004D66E1">
        <w:t xml:space="preserve"> later in the school year. Ongoing identification practices outside of enrollment are less formalized and often rely on staff observations, </w:t>
      </w:r>
      <w:r>
        <w:t>information</w:t>
      </w:r>
      <w:r w:rsidRPr="004D66E1">
        <w:t xml:space="preserve"> from community partners or other agencies, or self-disclosure by students or families.</w:t>
      </w:r>
      <w:r>
        <w:t xml:space="preserve"> </w:t>
      </w:r>
      <w:r w:rsidRPr="004D66E1">
        <w:t xml:space="preserve">Interviewees noted that older youth and unaccompanied </w:t>
      </w:r>
      <w:r>
        <w:t>youth</w:t>
      </w:r>
      <w:r w:rsidRPr="004D66E1">
        <w:t xml:space="preserve"> are especially difficult to identify, as they are more likely to conceal their housing situation. </w:t>
      </w:r>
    </w:p>
    <w:p w14:paraId="41736FA0" w14:textId="77777777" w:rsidR="008D5EBB" w:rsidRPr="00CE7E4E" w:rsidRDefault="008D5EBB" w:rsidP="00CE7E4E">
      <w:pPr>
        <w:pStyle w:val="Heading4"/>
      </w:pPr>
      <w:bookmarkStart w:id="38" w:name="_Toc204693325"/>
      <w:r w:rsidRPr="00CE7E4E">
        <w:t>Supporting MKV-Eligible Students and Families</w:t>
      </w:r>
      <w:bookmarkEnd w:id="38"/>
      <w:r w:rsidRPr="00CE7E4E">
        <w:t xml:space="preserve"> </w:t>
      </w:r>
    </w:p>
    <w:p w14:paraId="048E1EF3" w14:textId="77777777" w:rsidR="008D5EBB" w:rsidRPr="00010B7C" w:rsidRDefault="008D5EBB" w:rsidP="008D5EBB">
      <w:pPr>
        <w:spacing w:after="60"/>
        <w:rPr>
          <w:rStyle w:val="Strong"/>
          <w:color w:val="0A2F41"/>
        </w:rPr>
      </w:pPr>
      <w:r w:rsidRPr="00010B7C">
        <w:rPr>
          <w:rStyle w:val="Strong"/>
          <w:color w:val="0A2F41"/>
        </w:rPr>
        <w:t>School and community partner representatives and individuals with lived experience emphasized the importance of prioritizing students’ basic needs and overall well-being.</w:t>
      </w:r>
    </w:p>
    <w:p w14:paraId="5B46113D" w14:textId="77777777" w:rsidR="008D5EBB" w:rsidRDefault="008D5EBB" w:rsidP="008D5EBB">
      <w:pPr>
        <w:rPr>
          <w:rStyle w:val="Strong"/>
          <w:color w:val="0A2F41"/>
          <w:sz w:val="24"/>
          <w:szCs w:val="24"/>
        </w:rPr>
      </w:pPr>
      <w:r w:rsidRPr="004D66E1">
        <w:rPr>
          <w:kern w:val="0"/>
        </w:rPr>
        <w:t>Interviewees emphasized that students cannot focus on academics when their basic needs are unmet</w:t>
      </w:r>
      <w:r>
        <w:rPr>
          <w:kern w:val="0"/>
        </w:rPr>
        <w:t>. L</w:t>
      </w:r>
      <w:r w:rsidRPr="004D66E1">
        <w:rPr>
          <w:kern w:val="0"/>
        </w:rPr>
        <w:t>acking weather-appropriate clothing, experiencing hunger, or facing uncertainty about where they will sleep at night</w:t>
      </w:r>
      <w:r>
        <w:rPr>
          <w:kern w:val="0"/>
        </w:rPr>
        <w:t xml:space="preserve"> impedes the ability to concentrate and learn</w:t>
      </w:r>
      <w:r w:rsidRPr="004D66E1">
        <w:rPr>
          <w:kern w:val="0"/>
        </w:rPr>
        <w:t>. Providing essential items</w:t>
      </w:r>
      <w:r>
        <w:rPr>
          <w:kern w:val="0"/>
        </w:rPr>
        <w:t xml:space="preserve">, such as </w:t>
      </w:r>
      <w:r w:rsidRPr="004D66E1">
        <w:rPr>
          <w:kern w:val="0"/>
        </w:rPr>
        <w:t>food and clothing</w:t>
      </w:r>
      <w:r>
        <w:rPr>
          <w:kern w:val="0"/>
        </w:rPr>
        <w:t>,</w:t>
      </w:r>
      <w:r w:rsidRPr="004D66E1">
        <w:rPr>
          <w:kern w:val="0"/>
        </w:rPr>
        <w:t xml:space="preserve"> was the most frequently mentioned service offered directly by schools </w:t>
      </w:r>
      <w:r>
        <w:rPr>
          <w:kern w:val="0"/>
        </w:rPr>
        <w:t>to</w:t>
      </w:r>
      <w:r w:rsidRPr="004D66E1">
        <w:rPr>
          <w:kern w:val="0"/>
        </w:rPr>
        <w:t xml:space="preserve"> </w:t>
      </w:r>
      <w:r>
        <w:rPr>
          <w:kern w:val="0"/>
        </w:rPr>
        <w:t>MKV</w:t>
      </w:r>
      <w:r w:rsidRPr="004D66E1">
        <w:rPr>
          <w:kern w:val="0"/>
        </w:rPr>
        <w:t>-eligible students.</w:t>
      </w:r>
    </w:p>
    <w:p w14:paraId="2A103D82" w14:textId="77777777" w:rsidR="008D5EBB" w:rsidRDefault="008D5EBB" w:rsidP="008D5EBB">
      <w:pPr>
        <w:rPr>
          <w:rStyle w:val="Strong"/>
          <w:color w:val="0A2F41"/>
        </w:rPr>
      </w:pPr>
      <w:r>
        <w:rPr>
          <w:rStyle w:val="Strong"/>
          <w:color w:val="0A2F41"/>
        </w:rPr>
        <w:br w:type="page"/>
      </w:r>
    </w:p>
    <w:p w14:paraId="4C1470BA" w14:textId="77777777" w:rsidR="008D5EBB" w:rsidRPr="00010B7C" w:rsidRDefault="008D5EBB" w:rsidP="008D5EBB">
      <w:pPr>
        <w:spacing w:after="60"/>
        <w:rPr>
          <w:rStyle w:val="Strong"/>
          <w:color w:val="0A2F41"/>
        </w:rPr>
      </w:pPr>
      <w:r w:rsidRPr="00010B7C">
        <w:rPr>
          <w:rStyle w:val="Strong"/>
          <w:color w:val="0A2F41"/>
        </w:rPr>
        <w:lastRenderedPageBreak/>
        <w:t>Most academic support</w:t>
      </w:r>
      <w:r>
        <w:rPr>
          <w:rStyle w:val="Strong"/>
          <w:color w:val="0A2F41"/>
        </w:rPr>
        <w:t xml:space="preserve">, </w:t>
      </w:r>
      <w:r w:rsidRPr="00010B7C">
        <w:rPr>
          <w:rStyle w:val="Strong"/>
          <w:color w:val="0A2F41"/>
        </w:rPr>
        <w:t>enrichment programming</w:t>
      </w:r>
      <w:r>
        <w:rPr>
          <w:rStyle w:val="Strong"/>
          <w:color w:val="0A2F41"/>
        </w:rPr>
        <w:t>, and basic needs support</w:t>
      </w:r>
      <w:r w:rsidRPr="00010B7C">
        <w:rPr>
          <w:rStyle w:val="Strong"/>
          <w:color w:val="0A2F41"/>
        </w:rPr>
        <w:t xml:space="preserve"> for students experiencing homelessness is delivered through districts’ existing offerings.</w:t>
      </w:r>
    </w:p>
    <w:p w14:paraId="47357ADE" w14:textId="77777777" w:rsidR="008D5EBB" w:rsidRDefault="008D5EBB" w:rsidP="008D5EBB">
      <w:pPr>
        <w:spacing w:after="240"/>
        <w:rPr>
          <w:b/>
          <w:bCs/>
          <w:color w:val="0A2F41"/>
          <w:sz w:val="24"/>
          <w:szCs w:val="24"/>
        </w:rPr>
      </w:pPr>
      <w:r w:rsidRPr="0040257E">
        <w:t xml:space="preserve">Many wraparound services available to MKV-eligible students are accessible to any student in need. </w:t>
      </w:r>
      <w:r>
        <w:t>While</w:t>
      </w:r>
      <w:r w:rsidRPr="0040257E">
        <w:t xml:space="preserve"> </w:t>
      </w:r>
      <w:r>
        <w:t xml:space="preserve">most </w:t>
      </w:r>
      <w:r w:rsidRPr="0040257E">
        <w:t xml:space="preserve">districts in the study </w:t>
      </w:r>
      <w:r>
        <w:t xml:space="preserve">did not </w:t>
      </w:r>
      <w:r w:rsidRPr="0040257E">
        <w:t>offer</w:t>
      </w:r>
      <w:r>
        <w:t xml:space="preserve"> </w:t>
      </w:r>
      <w:r w:rsidRPr="0040257E">
        <w:t>specialized services exclusively to students experiencing homelessness</w:t>
      </w:r>
      <w:r>
        <w:t>, s</w:t>
      </w:r>
      <w:r w:rsidRPr="0040257E">
        <w:t xml:space="preserve">everal districts </w:t>
      </w:r>
      <w:r>
        <w:t xml:space="preserve">noted </w:t>
      </w:r>
      <w:r w:rsidRPr="0040257E">
        <w:t>offer</w:t>
      </w:r>
      <w:r>
        <w:t>ing</w:t>
      </w:r>
      <w:r w:rsidRPr="0040257E">
        <w:t xml:space="preserve"> targeted academic, enrichment, and wraparound services specifically </w:t>
      </w:r>
      <w:r>
        <w:t xml:space="preserve">to </w:t>
      </w:r>
      <w:r w:rsidRPr="0040257E">
        <w:t>students and families residing in emergency shelters.</w:t>
      </w:r>
    </w:p>
    <w:p w14:paraId="69B774AE" w14:textId="77777777" w:rsidR="008D5EBB" w:rsidRPr="0078786E" w:rsidRDefault="008D5EBB" w:rsidP="008D5EBB">
      <w:pPr>
        <w:spacing w:after="60"/>
        <w:rPr>
          <w:rStyle w:val="Strong"/>
          <w:color w:val="0A2F41"/>
        </w:rPr>
      </w:pPr>
      <w:r w:rsidRPr="0078786E">
        <w:rPr>
          <w:rStyle w:val="Strong"/>
          <w:color w:val="0A2F41"/>
        </w:rPr>
        <w:t>Fostering a welcoming, inclusive, and supportive school climate and learning environment was cited as a key factor in effectively supporting students experiencing homelessness.</w:t>
      </w:r>
    </w:p>
    <w:p w14:paraId="3E0435D7" w14:textId="77777777" w:rsidR="008D5EBB" w:rsidRDefault="008D5EBB" w:rsidP="008D5EBB">
      <w:pPr>
        <w:pStyle w:val="BodyText"/>
        <w:spacing w:line="259" w:lineRule="auto"/>
        <w:rPr>
          <w:rStyle w:val="Strong"/>
          <w:color w:val="0A2F41"/>
        </w:rPr>
      </w:pPr>
      <w:r w:rsidRPr="00D62D63">
        <w:rPr>
          <w:rStyle w:val="IntenseReference"/>
          <w:b w:val="0"/>
          <w:bCs w:val="0"/>
          <w:smallCaps w:val="0"/>
          <w:color w:val="auto"/>
          <w:spacing w:val="0"/>
        </w:rPr>
        <w:t xml:space="preserve">Interviewees highlighted several effective strategies for fostering a supportive learning environment, including the integration of trauma-informed practices, culturally and linguistically </w:t>
      </w:r>
      <w:r>
        <w:rPr>
          <w:rStyle w:val="IntenseReference"/>
          <w:b w:val="0"/>
          <w:bCs w:val="0"/>
          <w:smallCaps w:val="0"/>
          <w:color w:val="auto"/>
          <w:spacing w:val="0"/>
        </w:rPr>
        <w:t>appropriate</w:t>
      </w:r>
      <w:r w:rsidRPr="00D62D63">
        <w:rPr>
          <w:rStyle w:val="IntenseReference"/>
          <w:b w:val="0"/>
          <w:bCs w:val="0"/>
          <w:smallCaps w:val="0"/>
          <w:color w:val="auto"/>
          <w:spacing w:val="0"/>
        </w:rPr>
        <w:t xml:space="preserve"> services, strengthened communication and outreach efforts, the development of trusted relationships, and meaningful family engagement.</w:t>
      </w:r>
      <w:r>
        <w:rPr>
          <w:rStyle w:val="IntenseReference"/>
          <w:b w:val="0"/>
          <w:bCs w:val="0"/>
          <w:smallCaps w:val="0"/>
          <w:color w:val="auto"/>
          <w:spacing w:val="0"/>
        </w:rPr>
        <w:t xml:space="preserve"> </w:t>
      </w:r>
      <w:r w:rsidRPr="00F80E1A">
        <w:rPr>
          <w:rStyle w:val="IntenseReference"/>
          <w:b w:val="0"/>
          <w:bCs w:val="0"/>
          <w:smallCaps w:val="0"/>
          <w:color w:val="auto"/>
          <w:spacing w:val="0"/>
        </w:rPr>
        <w:t xml:space="preserve">To foster stronger connections with families and promote a sense of community and belonging, many districts have established dedicated support services for parents and caregivers. </w:t>
      </w:r>
    </w:p>
    <w:p w14:paraId="429251E5" w14:textId="77777777" w:rsidR="008D5EBB" w:rsidRPr="0078786E" w:rsidRDefault="008D5EBB" w:rsidP="008D5EBB">
      <w:pPr>
        <w:spacing w:after="60"/>
        <w:rPr>
          <w:rStyle w:val="Strong"/>
          <w:color w:val="0A2F41"/>
        </w:rPr>
      </w:pPr>
      <w:r w:rsidRPr="0078786E">
        <w:rPr>
          <w:rStyle w:val="Strong"/>
          <w:color w:val="0A2F41"/>
        </w:rPr>
        <w:t xml:space="preserve">Community partners play a vital role in filling service gaps that schools cannot address. </w:t>
      </w:r>
    </w:p>
    <w:p w14:paraId="025CA167" w14:textId="77777777" w:rsidR="008D5EBB" w:rsidRDefault="008D5EBB" w:rsidP="008D5EBB">
      <w:pPr>
        <w:spacing w:after="240"/>
        <w:rPr>
          <w:b/>
          <w:bCs/>
        </w:rPr>
      </w:pPr>
      <w:r w:rsidRPr="00D62D63">
        <w:t>While districts have incorporated some wraparound supports in-house, most continue to rely on local community service providers to meet the growing and complex needs of students and families experiencing homelessness. Schools particularly depend on these partners to deliver services related to housing, mental health, healthcare, and immigration. Several interviewees emphasized the value of partnering with community organizations that function as one-stop resource centers, offering more comprehensive case management than schools can provide on their own.</w:t>
      </w:r>
      <w:r>
        <w:t xml:space="preserve"> </w:t>
      </w:r>
      <w:r w:rsidRPr="00D62D63">
        <w:t xml:space="preserve">Although referrals to community service providers are common, interviewees described wide variation in how these referrals are </w:t>
      </w:r>
      <w:r w:rsidRPr="005D4B89">
        <w:t>managed</w:t>
      </w:r>
      <w:r w:rsidRPr="00D62D63">
        <w:t xml:space="preserve"> across and within districts.</w:t>
      </w:r>
      <w:r w:rsidRPr="005D4B89">
        <w:rPr>
          <w:rStyle w:val="Strong"/>
          <w:color w:val="0A2F41"/>
          <w:sz w:val="24"/>
          <w:szCs w:val="24"/>
        </w:rPr>
        <w:t xml:space="preserve"> </w:t>
      </w:r>
    </w:p>
    <w:p w14:paraId="36A88C6A" w14:textId="77777777" w:rsidR="008D5EBB" w:rsidRPr="0078786E" w:rsidRDefault="008D5EBB" w:rsidP="008D5EBB">
      <w:pPr>
        <w:spacing w:after="60"/>
        <w:rPr>
          <w:rStyle w:val="Strong"/>
          <w:color w:val="0A2F41"/>
        </w:rPr>
      </w:pPr>
      <w:r w:rsidRPr="0078786E">
        <w:rPr>
          <w:rStyle w:val="Strong"/>
          <w:color w:val="0A2F41"/>
        </w:rPr>
        <w:t xml:space="preserve">Despite school and community provider efforts to support the needs of students experiencing homelessness, substantial challenges and gaps remain. </w:t>
      </w:r>
    </w:p>
    <w:p w14:paraId="7B1F877D" w14:textId="77777777" w:rsidR="008D5EBB" w:rsidRPr="005D4B89" w:rsidRDefault="008D5EBB" w:rsidP="008D5EBB">
      <w:pPr>
        <w:spacing w:after="240"/>
      </w:pPr>
      <w:r w:rsidRPr="005D4B89">
        <w:t>District and school staff acknowledged that existing academic supports may not be sufficient to meet the needs of students experiencing homelessness, particularly older MKV-eligible students</w:t>
      </w:r>
      <w:r>
        <w:t xml:space="preserve"> and unaccompanied youth</w:t>
      </w:r>
      <w:r w:rsidRPr="005D4B89">
        <w:t>. Several interviewees highlighted the need for alternative educational programming to better engage high school students, improve retention, and support graduation outcomes.</w:t>
      </w:r>
      <w:r>
        <w:t xml:space="preserve"> S</w:t>
      </w:r>
      <w:r w:rsidRPr="005D4B89">
        <w:t xml:space="preserve">chool staff and community partners identified affordable housing and mental health services as the most </w:t>
      </w:r>
      <w:r>
        <w:t xml:space="preserve">common </w:t>
      </w:r>
      <w:r w:rsidRPr="005D4B89">
        <w:t xml:space="preserve">unmet need for students and families. </w:t>
      </w:r>
    </w:p>
    <w:p w14:paraId="039DB41C" w14:textId="77777777" w:rsidR="008D5EBB" w:rsidRDefault="008D5EBB" w:rsidP="008D5EBB">
      <w:pPr>
        <w:spacing w:after="60"/>
        <w:rPr>
          <w:rStyle w:val="Strong"/>
          <w:color w:val="0A2F41"/>
        </w:rPr>
      </w:pPr>
      <w:r w:rsidRPr="0078786E">
        <w:rPr>
          <w:rStyle w:val="Strong"/>
          <w:color w:val="0A2F41"/>
        </w:rPr>
        <w:t>The lack of affordable, reliable, and accessible transportation emerged as a top challenge for districts, schools, students, and parents/caregivers.</w:t>
      </w:r>
    </w:p>
    <w:p w14:paraId="541346A6" w14:textId="77777777" w:rsidR="008D5EBB" w:rsidRPr="003A0216" w:rsidRDefault="008D5EBB" w:rsidP="008D5EBB">
      <w:r w:rsidRPr="003A0216">
        <w:t>Both district staff and parents/caregivers with lived experience shared concerns about long student commutes</w:t>
      </w:r>
      <w:r>
        <w:t xml:space="preserve"> leading </w:t>
      </w:r>
      <w:r w:rsidRPr="003A0216">
        <w:t xml:space="preserve">to chronic absenteeism, behavioral </w:t>
      </w:r>
      <w:r>
        <w:t>issues</w:t>
      </w:r>
      <w:r w:rsidRPr="003A0216">
        <w:t>, and poor academic outcomes.</w:t>
      </w:r>
      <w:r>
        <w:t xml:space="preserve"> Specific transportation challenges mentioned </w:t>
      </w:r>
      <w:r w:rsidRPr="003A0216">
        <w:t>include a severe shortage of providers and bus drivers, exorbitant costs, poor communication and coordination between districts, conflicting local policies and practices that hinder compliance</w:t>
      </w:r>
      <w:r>
        <w:t>, and the lack</w:t>
      </w:r>
      <w:r w:rsidRPr="003A0216">
        <w:t xml:space="preserve"> of late buses</w:t>
      </w:r>
      <w:r>
        <w:t xml:space="preserve"> to access extracurricular activities. School staff also </w:t>
      </w:r>
      <w:r w:rsidRPr="003A0216">
        <w:t>reported that many middle and high school students experiencing homelessness are reluctant to use school transportation that might reveal their housing status—raising concerns about social stigma and peer bullying.</w:t>
      </w:r>
    </w:p>
    <w:p w14:paraId="028A3C27" w14:textId="77777777" w:rsidR="008D5EBB" w:rsidRDefault="008D5EBB" w:rsidP="0036767F">
      <w:pPr>
        <w:pStyle w:val="Heading4"/>
      </w:pPr>
      <w:bookmarkStart w:id="39" w:name="_Toc204693326"/>
      <w:r>
        <w:lastRenderedPageBreak/>
        <w:t>Young Adults and Parents/Caregivers with Lived Experience</w:t>
      </w:r>
      <w:bookmarkEnd w:id="39"/>
      <w:r>
        <w:t xml:space="preserve"> </w:t>
      </w:r>
    </w:p>
    <w:p w14:paraId="0C326296" w14:textId="77777777" w:rsidR="008D5EBB" w:rsidRPr="00674F4B" w:rsidRDefault="008D5EBB" w:rsidP="008D5EBB">
      <w:pPr>
        <w:spacing w:after="60"/>
        <w:rPr>
          <w:rStyle w:val="Strong"/>
          <w:color w:val="0A2F41"/>
        </w:rPr>
      </w:pPr>
      <w:r>
        <w:rPr>
          <w:rStyle w:val="Strong"/>
          <w:color w:val="0A2F41"/>
        </w:rPr>
        <w:t>Y</w:t>
      </w:r>
      <w:r w:rsidRPr="00674F4B">
        <w:rPr>
          <w:rStyle w:val="Strong"/>
          <w:color w:val="0A2F41"/>
        </w:rPr>
        <w:t>oung adults experiencing homelessness face a variety of interconnected challenges in their educational environments from unmet basic needs to social isolation.</w:t>
      </w:r>
      <w:r w:rsidRPr="006448D5">
        <w:rPr>
          <w:rStyle w:val="Strong"/>
          <w:color w:val="0A2F41"/>
        </w:rPr>
        <w:t xml:space="preserve"> </w:t>
      </w:r>
    </w:p>
    <w:p w14:paraId="03FCD3BD" w14:textId="77777777" w:rsidR="008D5EBB" w:rsidRPr="003A0216" w:rsidRDefault="008D5EBB" w:rsidP="008D5EBB">
      <w:pPr>
        <w:spacing w:after="240"/>
      </w:pPr>
      <w:r w:rsidRPr="003A0216">
        <w:t>Young adults shared that homelessness had a profound impact on their academic performance, social experiences, and mental health. Many described feeling ashamed of their appearance, struggling to concentrate in class, and experiencing isolation due to bullying, stigma, and difficulty forming friendships. Gaps in outreach, inconsistent relationship-building, and limited connections to community services were frequently cited as areas in need of improvement.</w:t>
      </w:r>
    </w:p>
    <w:p w14:paraId="1553A975" w14:textId="77777777" w:rsidR="008D5EBB" w:rsidRPr="00674F4B" w:rsidRDefault="008D5EBB" w:rsidP="008D5EBB">
      <w:pPr>
        <w:spacing w:after="60"/>
        <w:rPr>
          <w:rStyle w:val="Strong"/>
          <w:color w:val="0A2F41"/>
        </w:rPr>
      </w:pPr>
      <w:r w:rsidRPr="00674F4B">
        <w:rPr>
          <w:rStyle w:val="Strong"/>
          <w:color w:val="0A2F41"/>
        </w:rPr>
        <w:t>Interviews with parents</w:t>
      </w:r>
      <w:r>
        <w:rPr>
          <w:rStyle w:val="Strong"/>
          <w:color w:val="0A2F41"/>
        </w:rPr>
        <w:t xml:space="preserve"> and </w:t>
      </w:r>
      <w:r w:rsidRPr="00674F4B">
        <w:rPr>
          <w:rStyle w:val="Strong"/>
          <w:color w:val="0A2F41"/>
        </w:rPr>
        <w:t xml:space="preserve">caregivers experiencing homelessness or housing instability uplifted both the existing strengths and challenges of working with schools. </w:t>
      </w:r>
    </w:p>
    <w:p w14:paraId="4598B3BD" w14:textId="77777777" w:rsidR="008D5EBB" w:rsidRDefault="008D5EBB" w:rsidP="008D5EBB">
      <w:pPr>
        <w:rPr>
          <w:b/>
          <w:bCs/>
          <w:color w:val="0A2F41"/>
          <w:sz w:val="24"/>
          <w:szCs w:val="24"/>
        </w:rPr>
      </w:pPr>
      <w:r w:rsidRPr="00540E6E">
        <w:t>Many parents and caregivers emphasized the vital role schools play in creating a safe and supportive environment for their children during periods of housing instability. However, families also reported facing challenges such as bias and judgmental attitudes from school staff, poor communication, and limited follow-up on essential supports. These issues often compounded the difficulties of navigating school systems and hindered families’ ability to fully engage with their child’s education</w:t>
      </w:r>
      <w:r>
        <w:t>, particularly for immigrant families</w:t>
      </w:r>
      <w:bookmarkStart w:id="40" w:name="_Hlk190934282"/>
      <w:r>
        <w:t xml:space="preserve"> </w:t>
      </w:r>
      <w:r w:rsidRPr="0099470D">
        <w:t>experiencing homelessness</w:t>
      </w:r>
      <w:r>
        <w:t xml:space="preserve">. </w:t>
      </w:r>
      <w:bookmarkEnd w:id="40"/>
    </w:p>
    <w:p w14:paraId="0E34427D" w14:textId="77777777" w:rsidR="008D5EBB" w:rsidRPr="008F14BE" w:rsidRDefault="008D5EBB" w:rsidP="0036767F">
      <w:pPr>
        <w:pStyle w:val="Heading3"/>
      </w:pPr>
      <w:bookmarkStart w:id="41" w:name="_Toc215468973"/>
      <w:bookmarkStart w:id="42" w:name="_Toc221620747"/>
      <w:r w:rsidRPr="008F14BE">
        <w:t>Recommendations</w:t>
      </w:r>
      <w:bookmarkEnd w:id="41"/>
      <w:bookmarkEnd w:id="42"/>
      <w:r w:rsidRPr="008F14BE">
        <w:t xml:space="preserve"> </w:t>
      </w:r>
    </w:p>
    <w:p w14:paraId="05E76D4F" w14:textId="77777777" w:rsidR="008D5EBB" w:rsidRPr="00540E6E" w:rsidRDefault="008D5EBB" w:rsidP="008D5EBB">
      <w:r w:rsidRPr="00540E6E">
        <w:t xml:space="preserve">The recommendations presented in the full report reflect the collective voices of interviewees from 21 districts and communities. </w:t>
      </w:r>
      <w:r>
        <w:t xml:space="preserve">Given that </w:t>
      </w:r>
      <w:r w:rsidRPr="00540E6E">
        <w:t xml:space="preserve">each district has its own unique </w:t>
      </w:r>
      <w:r>
        <w:t xml:space="preserve">community </w:t>
      </w:r>
      <w:r w:rsidRPr="00540E6E">
        <w:t>context</w:t>
      </w:r>
      <w:r>
        <w:t xml:space="preserve"> and capacity</w:t>
      </w:r>
      <w:r w:rsidRPr="00540E6E">
        <w:t>, not all recommendations may be universally applicable or feasible</w:t>
      </w:r>
      <w:r>
        <w:t xml:space="preserve">. </w:t>
      </w:r>
    </w:p>
    <w:p w14:paraId="1A593682" w14:textId="77777777" w:rsidR="008D5EBB" w:rsidRDefault="008D5EBB" w:rsidP="008D5EBB">
      <w:pPr>
        <w:rPr>
          <w:kern w:val="0"/>
        </w:rPr>
      </w:pPr>
      <w:r w:rsidRPr="00540E6E">
        <w:t xml:space="preserve">Overall, the recommendations are framed as suggested best practices and approaches for districts, schools, community partners, and DESE to consider. </w:t>
      </w:r>
      <w:r>
        <w:rPr>
          <w:kern w:val="0"/>
        </w:rPr>
        <w:t xml:space="preserve">Interviewees’ primary recommendations to </w:t>
      </w:r>
      <w:r>
        <w:t>effectively support students and families experiencing homelessness</w:t>
      </w:r>
      <w:r>
        <w:rPr>
          <w:kern w:val="0"/>
        </w:rPr>
        <w:t xml:space="preserve"> include the following: </w:t>
      </w:r>
    </w:p>
    <w:p w14:paraId="6B8CE5A7" w14:textId="77777777" w:rsidR="008D5EBB" w:rsidRPr="00735E73" w:rsidRDefault="008D5EBB" w:rsidP="008D5EBB">
      <w:pPr>
        <w:pStyle w:val="ListParagraph"/>
        <w:numPr>
          <w:ilvl w:val="0"/>
          <w:numId w:val="19"/>
        </w:numPr>
        <w:spacing w:before="120" w:after="60"/>
        <w:ind w:left="633" w:hanging="446"/>
        <w:contextualSpacing w:val="0"/>
        <w:rPr>
          <w:kern w:val="0"/>
        </w:rPr>
      </w:pPr>
      <w:r w:rsidRPr="00735E73">
        <w:rPr>
          <w:kern w:val="0"/>
        </w:rPr>
        <w:t>Foster a welcoming environment and school climate.</w:t>
      </w:r>
    </w:p>
    <w:p w14:paraId="17531C00" w14:textId="77777777" w:rsidR="008D5EBB" w:rsidRPr="00735E73" w:rsidRDefault="008D5EBB" w:rsidP="008D5EBB">
      <w:pPr>
        <w:pStyle w:val="ListParagraph"/>
        <w:numPr>
          <w:ilvl w:val="0"/>
          <w:numId w:val="19"/>
        </w:numPr>
        <w:ind w:left="630" w:hanging="450"/>
        <w:contextualSpacing w:val="0"/>
        <w:rPr>
          <w:kern w:val="0"/>
        </w:rPr>
      </w:pPr>
      <w:r w:rsidRPr="00735E73">
        <w:rPr>
          <w:kern w:val="0"/>
        </w:rPr>
        <w:t xml:space="preserve">Increase public awareness of MKV. </w:t>
      </w:r>
    </w:p>
    <w:p w14:paraId="6A65E7DE" w14:textId="77777777" w:rsidR="008D5EBB" w:rsidRPr="00735E73" w:rsidRDefault="008D5EBB" w:rsidP="008D5EBB">
      <w:pPr>
        <w:pStyle w:val="ListParagraph"/>
        <w:numPr>
          <w:ilvl w:val="0"/>
          <w:numId w:val="19"/>
        </w:numPr>
        <w:spacing w:after="60"/>
        <w:ind w:left="633" w:hanging="446"/>
        <w:contextualSpacing w:val="0"/>
        <w:rPr>
          <w:kern w:val="0"/>
        </w:rPr>
      </w:pPr>
      <w:r w:rsidRPr="00735E73">
        <w:rPr>
          <w:kern w:val="0"/>
        </w:rPr>
        <w:t>Strengthen coordination and collaboration.</w:t>
      </w:r>
    </w:p>
    <w:p w14:paraId="627D0E82" w14:textId="77777777" w:rsidR="008D5EBB" w:rsidRPr="00735E73" w:rsidRDefault="008D5EBB" w:rsidP="008D5EBB">
      <w:pPr>
        <w:pStyle w:val="ListParagraph"/>
        <w:numPr>
          <w:ilvl w:val="0"/>
          <w:numId w:val="19"/>
        </w:numPr>
        <w:spacing w:after="60"/>
        <w:ind w:left="633" w:hanging="446"/>
        <w:contextualSpacing w:val="0"/>
        <w:rPr>
          <w:kern w:val="0"/>
        </w:rPr>
      </w:pPr>
      <w:r w:rsidRPr="00735E73">
        <w:rPr>
          <w:kern w:val="0"/>
        </w:rPr>
        <w:t>Expand direct support services.</w:t>
      </w:r>
    </w:p>
    <w:p w14:paraId="72A2696A" w14:textId="77777777" w:rsidR="008D5EBB" w:rsidRPr="00735E73" w:rsidRDefault="008D5EBB" w:rsidP="008D5EBB">
      <w:pPr>
        <w:pStyle w:val="ListParagraph"/>
        <w:numPr>
          <w:ilvl w:val="0"/>
          <w:numId w:val="19"/>
        </w:numPr>
        <w:spacing w:after="60"/>
        <w:ind w:left="633" w:hanging="446"/>
        <w:contextualSpacing w:val="0"/>
        <w:rPr>
          <w:kern w:val="0"/>
        </w:rPr>
      </w:pPr>
      <w:r w:rsidRPr="00735E73">
        <w:rPr>
          <w:kern w:val="0"/>
        </w:rPr>
        <w:t xml:space="preserve">Strengthen and expand MKV training and professional development. </w:t>
      </w:r>
    </w:p>
    <w:p w14:paraId="5BB2FFB1" w14:textId="77777777" w:rsidR="008D5EBB" w:rsidRPr="00735E73" w:rsidRDefault="008D5EBB" w:rsidP="008D5EBB">
      <w:pPr>
        <w:pStyle w:val="ListParagraph"/>
        <w:numPr>
          <w:ilvl w:val="0"/>
          <w:numId w:val="19"/>
        </w:numPr>
        <w:spacing w:after="60"/>
        <w:ind w:left="633" w:hanging="446"/>
        <w:contextualSpacing w:val="0"/>
        <w:rPr>
          <w:kern w:val="0"/>
        </w:rPr>
      </w:pPr>
      <w:r w:rsidRPr="00735E73">
        <w:rPr>
          <w:kern w:val="0"/>
        </w:rPr>
        <w:t>Increase awareness of and guidance from DESE on MKV and MKV-related topics.</w:t>
      </w:r>
    </w:p>
    <w:p w14:paraId="7D0810A0" w14:textId="77777777" w:rsidR="008D5EBB" w:rsidRPr="00735E73" w:rsidRDefault="008D5EBB" w:rsidP="008D5EBB">
      <w:pPr>
        <w:pStyle w:val="ListParagraph"/>
        <w:numPr>
          <w:ilvl w:val="0"/>
          <w:numId w:val="19"/>
        </w:numPr>
        <w:spacing w:after="60"/>
        <w:ind w:left="633" w:hanging="446"/>
        <w:contextualSpacing w:val="0"/>
        <w:rPr>
          <w:kern w:val="0"/>
        </w:rPr>
      </w:pPr>
      <w:r w:rsidRPr="00735E73">
        <w:rPr>
          <w:kern w:val="0"/>
        </w:rPr>
        <w:t>Develop a compilation of resources and best practices on MKV-related topics.</w:t>
      </w:r>
    </w:p>
    <w:p w14:paraId="3972B679" w14:textId="77777777" w:rsidR="008D5EBB" w:rsidRPr="00735E73" w:rsidRDefault="008D5EBB" w:rsidP="008D5EBB">
      <w:pPr>
        <w:pStyle w:val="ListParagraph"/>
        <w:numPr>
          <w:ilvl w:val="0"/>
          <w:numId w:val="19"/>
        </w:numPr>
        <w:spacing w:after="60"/>
        <w:ind w:left="633" w:hanging="446"/>
        <w:contextualSpacing w:val="0"/>
        <w:rPr>
          <w:kern w:val="0"/>
        </w:rPr>
      </w:pPr>
      <w:r w:rsidRPr="00735E73">
        <w:rPr>
          <w:kern w:val="0"/>
        </w:rPr>
        <w:t>Increase MKV-related funding and staffing resources.</w:t>
      </w:r>
    </w:p>
    <w:p w14:paraId="00CF0C9D" w14:textId="77777777" w:rsidR="008D5EBB" w:rsidRPr="00735E73" w:rsidRDefault="008D5EBB" w:rsidP="008D5EBB">
      <w:pPr>
        <w:pStyle w:val="ListParagraph"/>
        <w:numPr>
          <w:ilvl w:val="0"/>
          <w:numId w:val="19"/>
        </w:numPr>
        <w:spacing w:after="60"/>
        <w:ind w:left="633" w:hanging="446"/>
        <w:contextualSpacing w:val="0"/>
        <w:rPr>
          <w:kern w:val="0"/>
        </w:rPr>
      </w:pPr>
      <w:r w:rsidRPr="00735E73">
        <w:rPr>
          <w:kern w:val="0"/>
        </w:rPr>
        <w:t xml:space="preserve">Review and address policy barriers to supporting students experiencing homelessness. </w:t>
      </w:r>
    </w:p>
    <w:p w14:paraId="22238F8B" w14:textId="77777777" w:rsidR="008D5EBB" w:rsidRDefault="008D5EBB" w:rsidP="008D5EBB">
      <w:pPr>
        <w:pStyle w:val="ListParagraph"/>
        <w:numPr>
          <w:ilvl w:val="0"/>
          <w:numId w:val="19"/>
        </w:numPr>
        <w:ind w:left="633" w:hanging="446"/>
        <w:contextualSpacing w:val="0"/>
      </w:pPr>
      <w:r w:rsidRPr="00993A31">
        <w:rPr>
          <w:kern w:val="0"/>
        </w:rPr>
        <w:t>Develop and/or strengthen data systems.</w:t>
      </w:r>
      <w:bookmarkEnd w:id="26"/>
    </w:p>
    <w:p w14:paraId="16E15A4E" w14:textId="77777777" w:rsidR="00735E73" w:rsidRPr="00735E73" w:rsidRDefault="00735E73" w:rsidP="00735E73">
      <w:pPr>
        <w:spacing w:after="60"/>
        <w:rPr>
          <w:rStyle w:val="Strong"/>
          <w:color w:val="0A2F41"/>
          <w:sz w:val="24"/>
          <w:szCs w:val="24"/>
        </w:rPr>
      </w:pPr>
    </w:p>
    <w:p w14:paraId="24E03888" w14:textId="77777777" w:rsidR="00735E73" w:rsidRDefault="00735E73" w:rsidP="00735E73">
      <w:pPr>
        <w:rPr>
          <w:rFonts w:asciiTheme="majorHAnsi" w:eastAsiaTheme="majorEastAsia" w:hAnsiTheme="majorHAnsi" w:cstheme="majorBidi"/>
          <w:color w:val="0A2F41" w:themeColor="accent1" w:themeShade="80"/>
          <w:sz w:val="32"/>
          <w:szCs w:val="32"/>
        </w:rPr>
      </w:pPr>
      <w:r>
        <w:br w:type="page"/>
      </w:r>
    </w:p>
    <w:p w14:paraId="56CAA1C4" w14:textId="0787B785" w:rsidR="00735E73" w:rsidRDefault="00735E73" w:rsidP="001434E0">
      <w:pPr>
        <w:rPr>
          <w:rStyle w:val="IntenseReference"/>
          <w:b w:val="0"/>
          <w:bCs w:val="0"/>
          <w:smallCaps w:val="0"/>
          <w:color w:val="0A2F41"/>
          <w:spacing w:val="0"/>
        </w:rPr>
        <w:sectPr w:rsidR="00735E73" w:rsidSect="00F34744">
          <w:headerReference w:type="default" r:id="rId18"/>
          <w:footerReference w:type="default" r:id="rId19"/>
          <w:pgSz w:w="12240" w:h="15840"/>
          <w:pgMar w:top="1440" w:right="720" w:bottom="1152" w:left="720" w:header="450" w:footer="720" w:gutter="0"/>
          <w:pgNumType w:start="1"/>
          <w:cols w:space="720"/>
          <w:docGrid w:linePitch="360"/>
        </w:sectPr>
      </w:pPr>
    </w:p>
    <w:p w14:paraId="03C53D10" w14:textId="3A8874C4" w:rsidR="00895DBA" w:rsidRPr="00CE7E4E" w:rsidRDefault="000A3A01" w:rsidP="00CE7E4E">
      <w:pPr>
        <w:pStyle w:val="Heading2"/>
        <w:rPr>
          <w:rStyle w:val="IntenseReference"/>
          <w:b w:val="0"/>
          <w:bCs w:val="0"/>
          <w:smallCaps w:val="0"/>
          <w:color w:val="0A2F41"/>
          <w:spacing w:val="0"/>
        </w:rPr>
      </w:pPr>
      <w:bookmarkStart w:id="43" w:name="_Toc201665437"/>
      <w:bookmarkStart w:id="44" w:name="_Toc204693809"/>
      <w:bookmarkStart w:id="45" w:name="_Toc221620748"/>
      <w:r w:rsidRPr="00CE7E4E">
        <w:rPr>
          <w:rStyle w:val="IntenseReference"/>
          <w:b w:val="0"/>
          <w:bCs w:val="0"/>
          <w:smallCaps w:val="0"/>
          <w:color w:val="0A2F41"/>
          <w:spacing w:val="0"/>
        </w:rPr>
        <w:lastRenderedPageBreak/>
        <w:t>Chapter I</w:t>
      </w:r>
      <w:r w:rsidR="00D0030A" w:rsidRPr="00CE7E4E">
        <w:rPr>
          <w:rStyle w:val="IntenseReference"/>
          <w:b w:val="0"/>
          <w:bCs w:val="0"/>
          <w:smallCaps w:val="0"/>
          <w:color w:val="0A2F41"/>
          <w:spacing w:val="0"/>
        </w:rPr>
        <w:t>:</w:t>
      </w:r>
      <w:r w:rsidRPr="00CE7E4E">
        <w:rPr>
          <w:rStyle w:val="IntenseReference"/>
          <w:b w:val="0"/>
          <w:bCs w:val="0"/>
          <w:smallCaps w:val="0"/>
          <w:color w:val="0A2F41"/>
          <w:spacing w:val="0"/>
        </w:rPr>
        <w:t xml:space="preserve"> </w:t>
      </w:r>
      <w:r w:rsidR="00895DBA" w:rsidRPr="00CE7E4E">
        <w:rPr>
          <w:rStyle w:val="IntenseReference"/>
          <w:b w:val="0"/>
          <w:bCs w:val="0"/>
          <w:smallCaps w:val="0"/>
          <w:color w:val="0A2F41"/>
          <w:spacing w:val="0"/>
        </w:rPr>
        <w:t>Introduction</w:t>
      </w:r>
      <w:bookmarkEnd w:id="19"/>
      <w:bookmarkEnd w:id="20"/>
      <w:bookmarkEnd w:id="21"/>
      <w:bookmarkEnd w:id="22"/>
      <w:bookmarkEnd w:id="43"/>
      <w:bookmarkEnd w:id="44"/>
      <w:bookmarkEnd w:id="45"/>
    </w:p>
    <w:p w14:paraId="72559684" w14:textId="20875B46" w:rsidR="00553339" w:rsidRPr="008B02BD" w:rsidRDefault="00553339" w:rsidP="00CE7E4E">
      <w:pPr>
        <w:pStyle w:val="Heading3"/>
        <w:rPr>
          <w:rStyle w:val="IntenseReference"/>
          <w:b w:val="0"/>
          <w:bCs w:val="0"/>
          <w:smallCaps w:val="0"/>
          <w:color w:val="0A2F41" w:themeColor="accent1" w:themeShade="80"/>
          <w:spacing w:val="0"/>
        </w:rPr>
      </w:pPr>
      <w:bookmarkStart w:id="46" w:name="_Toc199494779"/>
      <w:bookmarkStart w:id="47" w:name="_Toc221620749"/>
      <w:r w:rsidRPr="008B02BD">
        <w:rPr>
          <w:rStyle w:val="IntenseReference"/>
          <w:b w:val="0"/>
          <w:bCs w:val="0"/>
          <w:smallCaps w:val="0"/>
          <w:color w:val="0A2F41" w:themeColor="accent1" w:themeShade="80"/>
          <w:spacing w:val="0"/>
        </w:rPr>
        <w:t>The Massachusetts Department of Elementary and Secondary Education’s Vision</w:t>
      </w:r>
      <w:bookmarkEnd w:id="46"/>
      <w:bookmarkEnd w:id="47"/>
      <w:r w:rsidRPr="008B02BD">
        <w:rPr>
          <w:rStyle w:val="IntenseReference"/>
          <w:b w:val="0"/>
          <w:bCs w:val="0"/>
          <w:smallCaps w:val="0"/>
          <w:color w:val="0A2F41" w:themeColor="accent1" w:themeShade="80"/>
          <w:spacing w:val="0"/>
        </w:rPr>
        <w:t xml:space="preserve"> </w:t>
      </w:r>
    </w:p>
    <w:p w14:paraId="587C2808" w14:textId="5F1484D2" w:rsidR="00553339" w:rsidRPr="00553339" w:rsidRDefault="00553339" w:rsidP="004A2510">
      <w:r w:rsidRPr="00553339">
        <w:t>In September 2023, the Department of Elementary and Secondary Education (D</w:t>
      </w:r>
      <w:r w:rsidR="00873DE2">
        <w:t>ESE</w:t>
      </w:r>
      <w:r w:rsidRPr="00553339">
        <w:t xml:space="preserve">) released its </w:t>
      </w:r>
      <w:bookmarkStart w:id="48" w:name="_Hlk202856139"/>
      <w:r>
        <w:fldChar w:fldCharType="begin"/>
      </w:r>
      <w:r>
        <w:instrText>HYPERLINK "https://www.doe.mass.edu/commissioner/vision/"</w:instrText>
      </w:r>
      <w:r>
        <w:fldChar w:fldCharType="separate"/>
      </w:r>
      <w:r w:rsidRPr="00553339">
        <w:rPr>
          <w:rStyle w:val="Hyperlink"/>
        </w:rPr>
        <w:t>Educational Vision</w:t>
      </w:r>
      <w:r>
        <w:fldChar w:fldCharType="end"/>
      </w:r>
      <w:bookmarkEnd w:id="48"/>
      <w:r w:rsidRPr="00553339">
        <w:t xml:space="preserve"> and Catalog of Aligned Supports, a new resource to guide and support districts in advancing equitable learning experiences for the students of the Commonwealth. </w:t>
      </w:r>
    </w:p>
    <w:p w14:paraId="2E18B245" w14:textId="267BF394" w:rsidR="00553339" w:rsidRPr="00553339" w:rsidRDefault="00553339" w:rsidP="004A2510">
      <w:r w:rsidRPr="00553339">
        <w:t>The Department believes that to provide the learning experiences to all students as described in the vision, it must first focus on supporting the whole student, so they feel connected and ready to learn. Secondly, students must engage in grade-level work that is relevant and meaningful, particularly in the secondary schools where research shows student engagement drops. And lastly, none of this work is possible without a diverse and well-prepared workforce that fosters a sense of belonging and provides access to deeper learning experiences every day.</w:t>
      </w:r>
    </w:p>
    <w:p w14:paraId="52EA207D" w14:textId="77777777" w:rsidR="00921BFE" w:rsidRDefault="00553339" w:rsidP="004A2510">
      <w:r w:rsidRPr="00553339">
        <w:t xml:space="preserve">With this belief, the Department develops strategic objectives to engage students, families, and schools in achieving those objectives. In alignment with those objectives, the Department’s Educational Stability </w:t>
      </w:r>
      <w:r w:rsidR="00116ED9">
        <w:t>T</w:t>
      </w:r>
      <w:r w:rsidR="00116ED9" w:rsidRPr="00553339">
        <w:t xml:space="preserve">eam </w:t>
      </w:r>
      <w:r w:rsidRPr="00553339">
        <w:t>plans to examine and review services and practices that are culturally responsive and engaging with families and students, and to ensure that students feel valued and connected while learning.</w:t>
      </w:r>
    </w:p>
    <w:p w14:paraId="03FDE909" w14:textId="339B0BAA" w:rsidR="00873DE2" w:rsidRPr="007F736E" w:rsidRDefault="0087131B" w:rsidP="008B02BD">
      <w:pPr>
        <w:pStyle w:val="Heading3"/>
      </w:pPr>
      <w:bookmarkStart w:id="49" w:name="_Toc199494780"/>
      <w:bookmarkStart w:id="50" w:name="_Toc221620750"/>
      <w:r>
        <w:t>Study Purpose</w:t>
      </w:r>
      <w:bookmarkEnd w:id="49"/>
      <w:bookmarkEnd w:id="50"/>
    </w:p>
    <w:p w14:paraId="3EE1C1EE" w14:textId="6B2F5A74" w:rsidR="00873DE2" w:rsidRDefault="00873DE2" w:rsidP="004A2510">
      <w:r w:rsidRPr="00921BFE">
        <w:t xml:space="preserve">In alignment with the Department’s vision and to better inform program development and improvement, DESE commissioned a study of </w:t>
      </w:r>
      <w:r w:rsidR="00077401">
        <w:t xml:space="preserve">students experiencing homelessness and </w:t>
      </w:r>
      <w:r w:rsidRPr="00921BFE">
        <w:t xml:space="preserve">the efforts </w:t>
      </w:r>
      <w:r w:rsidR="00073E77" w:rsidRPr="00921BFE">
        <w:t xml:space="preserve">that </w:t>
      </w:r>
      <w:r w:rsidRPr="00921BFE">
        <w:t xml:space="preserve">districts, schools, and community-based organizations </w:t>
      </w:r>
      <w:r w:rsidR="00073E77" w:rsidRPr="00921BFE">
        <w:t xml:space="preserve">are making </w:t>
      </w:r>
      <w:r w:rsidRPr="00921BFE">
        <w:t xml:space="preserve">to support </w:t>
      </w:r>
      <w:r w:rsidR="00073E77" w:rsidRPr="00921BFE">
        <w:t xml:space="preserve">these </w:t>
      </w:r>
      <w:r w:rsidRPr="00921BFE">
        <w:t xml:space="preserve">students and </w:t>
      </w:r>
      <w:r w:rsidR="00073E77" w:rsidRPr="00921BFE">
        <w:t>their families</w:t>
      </w:r>
      <w:r w:rsidRPr="00921BFE">
        <w:t>. In partnership with DESE, the UMass Amherst Donahue Institute (UMDI) developed a mixed-methods study with two components:</w:t>
      </w:r>
    </w:p>
    <w:p w14:paraId="75D9A21F" w14:textId="75F960A8" w:rsidR="00873DE2" w:rsidRPr="00921BFE" w:rsidRDefault="00873DE2" w:rsidP="00E83F7C">
      <w:pPr>
        <w:numPr>
          <w:ilvl w:val="0"/>
          <w:numId w:val="34"/>
        </w:numPr>
        <w:autoSpaceDE w:val="0"/>
        <w:autoSpaceDN w:val="0"/>
        <w:adjustRightInd w:val="0"/>
        <w:rPr>
          <w:rFonts w:cstheme="majorHAnsi"/>
          <w:color w:val="000000"/>
        </w:rPr>
      </w:pPr>
      <w:r w:rsidRPr="00921BFE">
        <w:rPr>
          <w:rFonts w:cstheme="majorHAnsi"/>
          <w:color w:val="000000"/>
        </w:rPr>
        <w:t>Quantitative analysis of DESE’s existing student-level data pertaining to</w:t>
      </w:r>
      <w:r w:rsidRPr="00921BFE">
        <w:t xml:space="preserve"> </w:t>
      </w:r>
      <w:r w:rsidR="0039796C">
        <w:t xml:space="preserve">students experiencing homelessness with comparisons to other </w:t>
      </w:r>
      <w:r w:rsidRPr="00921BFE">
        <w:t>high mobil</w:t>
      </w:r>
      <w:r w:rsidR="002A5897" w:rsidRPr="00921BFE">
        <w:t>ity</w:t>
      </w:r>
      <w:r w:rsidRPr="00921BFE">
        <w:t xml:space="preserve"> student groups</w:t>
      </w:r>
      <w:r w:rsidR="0039796C">
        <w:t xml:space="preserve"> and non-mobile students</w:t>
      </w:r>
    </w:p>
    <w:p w14:paraId="1CD65573" w14:textId="7E7FBD15" w:rsidR="000D1784" w:rsidRPr="00921BFE" w:rsidRDefault="00873DE2" w:rsidP="00E83F7C">
      <w:pPr>
        <w:numPr>
          <w:ilvl w:val="0"/>
          <w:numId w:val="34"/>
        </w:numPr>
        <w:autoSpaceDE w:val="0"/>
        <w:autoSpaceDN w:val="0"/>
        <w:adjustRightInd w:val="0"/>
      </w:pPr>
      <w:r w:rsidRPr="00921BFE">
        <w:rPr>
          <w:rFonts w:cstheme="majorHAnsi"/>
          <w:color w:val="000000"/>
        </w:rPr>
        <w:t>Qualitative exploration of a variety of topics relevant to supporting students experiencing homelessness and their families</w:t>
      </w:r>
    </w:p>
    <w:p w14:paraId="7764088E" w14:textId="383D881F" w:rsidR="00553339" w:rsidRDefault="00873DE2" w:rsidP="004A2510">
      <w:pPr>
        <w:rPr>
          <w:rStyle w:val="IntenseReference"/>
        </w:rPr>
      </w:pPr>
      <w:r w:rsidRPr="00921BFE">
        <w:t xml:space="preserve">This study represents the first comprehensive analysis of </w:t>
      </w:r>
      <w:r w:rsidR="007C4850">
        <w:t xml:space="preserve">students experiencing </w:t>
      </w:r>
      <w:r w:rsidR="00DE6414">
        <w:t>homelessness</w:t>
      </w:r>
      <w:r w:rsidR="007C4850">
        <w:t xml:space="preserve"> </w:t>
      </w:r>
      <w:r w:rsidRPr="00921BFE">
        <w:t xml:space="preserve">using DESE’s student-level data. In addition, through extensive qualitative data collection, this study provided individuals with a wide array of backgrounds, professional experience, and lived experience across the Commonwealth the opportunity to bring voice to the reality of supporting students and families who are experiencing homelessness. </w:t>
      </w:r>
      <w:r w:rsidR="00553339">
        <w:rPr>
          <w:rStyle w:val="IntenseReference"/>
        </w:rPr>
        <w:br w:type="page"/>
      </w:r>
    </w:p>
    <w:p w14:paraId="29CE05BD" w14:textId="7FF085CC" w:rsidR="00873DE2" w:rsidRPr="00CE7E4E" w:rsidRDefault="00873DE2" w:rsidP="00CE7E4E">
      <w:pPr>
        <w:pStyle w:val="Heading3"/>
        <w:rPr>
          <w:rStyle w:val="IntenseReference"/>
          <w:b w:val="0"/>
          <w:bCs w:val="0"/>
          <w:smallCaps w:val="0"/>
          <w:color w:val="0A2F41" w:themeColor="accent1" w:themeShade="80"/>
          <w:spacing w:val="0"/>
        </w:rPr>
      </w:pPr>
      <w:bookmarkStart w:id="51" w:name="_Toc199494781"/>
      <w:bookmarkStart w:id="52" w:name="_Toc221620751"/>
      <w:r w:rsidRPr="00CE7E4E">
        <w:rPr>
          <w:rStyle w:val="IntenseReference"/>
          <w:b w:val="0"/>
          <w:bCs w:val="0"/>
          <w:smallCaps w:val="0"/>
          <w:color w:val="0A2F41" w:themeColor="accent1" w:themeShade="80"/>
          <w:spacing w:val="0"/>
        </w:rPr>
        <w:lastRenderedPageBreak/>
        <w:t>Background</w:t>
      </w:r>
      <w:bookmarkEnd w:id="51"/>
      <w:bookmarkEnd w:id="52"/>
    </w:p>
    <w:p w14:paraId="7FC506EE" w14:textId="5C0523B4" w:rsidR="00AE6BF6" w:rsidRPr="00DE6414" w:rsidRDefault="008E1DF8" w:rsidP="0060558E">
      <w:pPr>
        <w:rPr>
          <w:rStyle w:val="IntenseReference"/>
          <w:smallCaps w:val="0"/>
          <w:color w:val="0A2F41" w:themeColor="accent1" w:themeShade="80"/>
        </w:rPr>
      </w:pPr>
      <w:r w:rsidRPr="00DE6414">
        <w:rPr>
          <w:rStyle w:val="IntenseReference"/>
          <w:smallCaps w:val="0"/>
          <w:color w:val="0A2F41" w:themeColor="accent1" w:themeShade="80"/>
        </w:rPr>
        <w:t xml:space="preserve">The Educational Stability Team </w:t>
      </w:r>
      <w:r w:rsidR="00C101C4" w:rsidRPr="00DE6414">
        <w:rPr>
          <w:rStyle w:val="IntenseReference"/>
          <w:smallCaps w:val="0"/>
          <w:color w:val="0A2F41" w:themeColor="accent1" w:themeShade="80"/>
        </w:rPr>
        <w:t>within</w:t>
      </w:r>
      <w:r w:rsidRPr="00DE6414">
        <w:rPr>
          <w:rStyle w:val="IntenseReference"/>
          <w:smallCaps w:val="0"/>
          <w:color w:val="0A2F41" w:themeColor="accent1" w:themeShade="80"/>
        </w:rPr>
        <w:t xml:space="preserve"> the Massachusetts Department of Elementary and Secondary Education’s (DESE) Office of Student and Family Support </w:t>
      </w:r>
      <w:r w:rsidR="003337D3" w:rsidRPr="00DE6414">
        <w:rPr>
          <w:rStyle w:val="IntenseReference"/>
          <w:smallCaps w:val="0"/>
          <w:color w:val="0A2F41" w:themeColor="accent1" w:themeShade="80"/>
        </w:rPr>
        <w:t>works to ensure that students who are experiencing homelessness, in foster care, part of a migrant worker family, or part of a military family have full access to consistent public education.</w:t>
      </w:r>
      <w:r w:rsidR="00C101C4" w:rsidRPr="00DE6414">
        <w:rPr>
          <w:rStyle w:val="IntenseReference"/>
          <w:smallCaps w:val="0"/>
          <w:color w:val="0A2F41" w:themeColor="accent1" w:themeShade="80"/>
        </w:rPr>
        <w:t xml:space="preserve"> </w:t>
      </w:r>
    </w:p>
    <w:p w14:paraId="0FD2EAE4" w14:textId="322CF564" w:rsidR="004800EB" w:rsidRPr="00DE6414" w:rsidRDefault="00C101C4" w:rsidP="004A2510">
      <w:pPr>
        <w:rPr>
          <w:rStyle w:val="IntenseReference"/>
          <w:color w:val="0A2F41" w:themeColor="accent1" w:themeShade="80"/>
        </w:rPr>
      </w:pPr>
      <w:r w:rsidRPr="00DE6414">
        <w:rPr>
          <w:rStyle w:val="IntenseReference"/>
          <w:smallCaps w:val="0"/>
          <w:color w:val="0A2F41" w:themeColor="accent1" w:themeShade="80"/>
        </w:rPr>
        <w:t>These four student groups share two important characteristics:</w:t>
      </w:r>
    </w:p>
    <w:p w14:paraId="029D3BF7" w14:textId="01CEBB00" w:rsidR="00C101C4" w:rsidRDefault="00806008" w:rsidP="00F94338">
      <w:pPr>
        <w:spacing w:before="240"/>
      </w:pPr>
      <w:r w:rsidRPr="00C101C4">
        <w:rPr>
          <w:noProof/>
        </w:rPr>
        <w:drawing>
          <wp:anchor distT="0" distB="0" distL="114300" distR="114300" simplePos="0" relativeHeight="251665408" behindDoc="0" locked="0" layoutInCell="1" allowOverlap="1" wp14:anchorId="21A6C09F" wp14:editId="54AAA79A">
            <wp:simplePos x="0" y="0"/>
            <wp:positionH relativeFrom="column">
              <wp:posOffset>0</wp:posOffset>
            </wp:positionH>
            <wp:positionV relativeFrom="page">
              <wp:posOffset>2470785</wp:posOffset>
            </wp:positionV>
            <wp:extent cx="648335" cy="549275"/>
            <wp:effectExtent l="0" t="0" r="0" b="3175"/>
            <wp:wrapSquare wrapText="bothSides"/>
            <wp:docPr id="16589912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91273"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335" cy="549275"/>
                    </a:xfrm>
                    <a:prstGeom prst="rect">
                      <a:avLst/>
                    </a:prstGeom>
                    <a:ln>
                      <a:noFill/>
                    </a:ln>
                  </pic:spPr>
                </pic:pic>
              </a:graphicData>
            </a:graphic>
            <wp14:sizeRelH relativeFrom="margin">
              <wp14:pctWidth>0</wp14:pctWidth>
            </wp14:sizeRelH>
            <wp14:sizeRelV relativeFrom="margin">
              <wp14:pctHeight>0</wp14:pctHeight>
            </wp14:sizeRelV>
          </wp:anchor>
        </w:drawing>
      </w:r>
      <w:r w:rsidR="003337D3" w:rsidRPr="00B26DBE">
        <w:t>They tend to be high mobil</w:t>
      </w:r>
      <w:r w:rsidR="00F34744">
        <w:t>ity</w:t>
      </w:r>
      <w:r w:rsidR="003337D3" w:rsidRPr="00B26DBE">
        <w:t xml:space="preserve"> students, meaning</w:t>
      </w:r>
      <w:r w:rsidR="00AF4153">
        <w:t xml:space="preserve"> that</w:t>
      </w:r>
      <w:r w:rsidR="003337D3" w:rsidRPr="00B26DBE">
        <w:t xml:space="preserve"> they change schools, and possibly districts, </w:t>
      </w:r>
      <w:r w:rsidR="003337D3">
        <w:t>for reasons</w:t>
      </w:r>
      <w:r w:rsidR="003337D3" w:rsidRPr="00B26DBE">
        <w:t xml:space="preserve"> not related to grade promotion. </w:t>
      </w:r>
      <w:r w:rsidR="003337D3">
        <w:t>This may include</w:t>
      </w:r>
      <w:r w:rsidR="003337D3" w:rsidRPr="00B26DBE">
        <w:t xml:space="preserve"> changing schools between academic </w:t>
      </w:r>
      <w:r w:rsidR="0075798C" w:rsidRPr="00B26DBE">
        <w:t>years</w:t>
      </w:r>
      <w:r w:rsidR="0075798C">
        <w:t xml:space="preserve"> but</w:t>
      </w:r>
      <w:r w:rsidR="003337D3">
        <w:t xml:space="preserve"> is more commonly associated with changing </w:t>
      </w:r>
      <w:r w:rsidR="003337D3" w:rsidRPr="00B26DBE">
        <w:t xml:space="preserve">schools during the </w:t>
      </w:r>
      <w:r w:rsidR="00F34744">
        <w:t>academic</w:t>
      </w:r>
      <w:r w:rsidR="003337D3" w:rsidRPr="00B26DBE">
        <w:t xml:space="preserve"> year.</w:t>
      </w:r>
    </w:p>
    <w:p w14:paraId="3EA977E2" w14:textId="5CA801AF" w:rsidR="00AE6BF6" w:rsidRDefault="00806008" w:rsidP="00AE6BF6">
      <w:pPr>
        <w:spacing w:before="360"/>
      </w:pPr>
      <w:r w:rsidRPr="00C101C4">
        <w:rPr>
          <w:noProof/>
        </w:rPr>
        <w:drawing>
          <wp:anchor distT="0" distB="0" distL="114300" distR="114300" simplePos="0" relativeHeight="251666432" behindDoc="0" locked="0" layoutInCell="1" allowOverlap="1" wp14:anchorId="6676BD4C" wp14:editId="7C318711">
            <wp:simplePos x="0" y="0"/>
            <wp:positionH relativeFrom="column">
              <wp:posOffset>0</wp:posOffset>
            </wp:positionH>
            <wp:positionV relativeFrom="page">
              <wp:posOffset>3137535</wp:posOffset>
            </wp:positionV>
            <wp:extent cx="648335" cy="556260"/>
            <wp:effectExtent l="0" t="0" r="0" b="0"/>
            <wp:wrapSquare wrapText="bothSides"/>
            <wp:docPr id="1367814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4462"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335" cy="556260"/>
                    </a:xfrm>
                    <a:prstGeom prst="rect">
                      <a:avLst/>
                    </a:prstGeom>
                    <a:ln>
                      <a:noFill/>
                    </a:ln>
                  </pic:spPr>
                </pic:pic>
              </a:graphicData>
            </a:graphic>
            <wp14:sizeRelH relativeFrom="margin">
              <wp14:pctWidth>0</wp14:pctWidth>
            </wp14:sizeRelH>
            <wp14:sizeRelV relativeFrom="margin">
              <wp14:pctHeight>0</wp14:pctHeight>
            </wp14:sizeRelV>
          </wp:anchor>
        </w:drawing>
      </w:r>
      <w:r w:rsidR="003337D3" w:rsidRPr="00B26DBE">
        <w:t xml:space="preserve">They are ensured educational rights under the Every Student Succeeds Act </w:t>
      </w:r>
      <w:r w:rsidR="007F736E">
        <w:t xml:space="preserve">(ESSA) </w:t>
      </w:r>
      <w:r w:rsidR="003337D3" w:rsidRPr="00B26DBE">
        <w:t xml:space="preserve">and the Massachusetts Valor Act. </w:t>
      </w:r>
    </w:p>
    <w:p w14:paraId="74213DC6" w14:textId="77777777" w:rsidR="00AE6BF6" w:rsidRDefault="00AE6BF6" w:rsidP="00AE6BF6">
      <w:pPr>
        <w:spacing w:before="240"/>
        <w:rPr>
          <w:rStyle w:val="IntenseReference"/>
        </w:rPr>
      </w:pPr>
    </w:p>
    <w:p w14:paraId="51B3C45A" w14:textId="7FB0C86F" w:rsidR="009D4E43" w:rsidRPr="00DE6414" w:rsidRDefault="005854CC" w:rsidP="004A2510">
      <w:pPr>
        <w:rPr>
          <w:rStyle w:val="IntenseReference"/>
        </w:rPr>
      </w:pPr>
      <w:r w:rsidRPr="00DE6414">
        <w:rPr>
          <w:rStyle w:val="IntenseReference"/>
          <w:smallCaps w:val="0"/>
          <w:color w:val="0A2F41" w:themeColor="accent1" w:themeShade="80"/>
        </w:rPr>
        <w:t>Educational rights and supports are available to high mobil</w:t>
      </w:r>
      <w:r w:rsidR="002A5897" w:rsidRPr="00DE6414">
        <w:rPr>
          <w:rStyle w:val="IntenseReference"/>
          <w:smallCaps w:val="0"/>
          <w:color w:val="0A2F41" w:themeColor="accent1" w:themeShade="80"/>
        </w:rPr>
        <w:t>ity</w:t>
      </w:r>
      <w:r w:rsidRPr="00DE6414">
        <w:rPr>
          <w:rStyle w:val="IntenseReference"/>
          <w:smallCaps w:val="0"/>
          <w:color w:val="0A2F41" w:themeColor="accent1" w:themeShade="80"/>
        </w:rPr>
        <w:t xml:space="preserve"> student groups through the following:</w:t>
      </w:r>
    </w:p>
    <w:p w14:paraId="4195BE76" w14:textId="6934919B" w:rsidR="007F736E" w:rsidRPr="00921BFE" w:rsidRDefault="005854CC" w:rsidP="004A2510">
      <w:pPr>
        <w:pStyle w:val="BodyText"/>
        <w:spacing w:before="240" w:after="120" w:line="259" w:lineRule="auto"/>
        <w:rPr>
          <w:smallCaps/>
        </w:rPr>
      </w:pPr>
      <w:hyperlink r:id="rId20" w:history="1">
        <w:r w:rsidRPr="00921BFE">
          <w:rPr>
            <w:rStyle w:val="IntenseReference"/>
            <w:smallCaps w:val="0"/>
          </w:rPr>
          <w:t xml:space="preserve">McKinney-Vento Homeless Education </w:t>
        </w:r>
        <w:r w:rsidR="007F736E" w:rsidRPr="00921BFE">
          <w:rPr>
            <w:rStyle w:val="IntenseReference"/>
            <w:smallCaps w:val="0"/>
          </w:rPr>
          <w:t>Assistance</w:t>
        </w:r>
      </w:hyperlink>
      <w:r w:rsidR="007F736E" w:rsidRPr="00921BFE">
        <w:rPr>
          <w:rStyle w:val="IntenseReference"/>
          <w:smallCaps w:val="0"/>
        </w:rPr>
        <w:t xml:space="preserve"> for Children and Youth Experiencing Homelessness</w:t>
      </w:r>
    </w:p>
    <w:p w14:paraId="4763785D" w14:textId="7416C24A" w:rsidR="007F736E" w:rsidRPr="00921BFE" w:rsidRDefault="007F736E" w:rsidP="004A2510">
      <w:pPr>
        <w:pStyle w:val="BodyText"/>
        <w:spacing w:after="120" w:line="259" w:lineRule="auto"/>
      </w:pPr>
      <w:r w:rsidRPr="00921BFE">
        <w:t xml:space="preserve">Through the Education of Homeless Children and Youth Program, </w:t>
      </w:r>
      <w:r w:rsidR="000D0999" w:rsidRPr="00921BFE">
        <w:t>DESE’s</w:t>
      </w:r>
      <w:r w:rsidRPr="00921BFE">
        <w:t xml:space="preserve"> Educational Stability </w:t>
      </w:r>
      <w:r w:rsidR="00AF4153" w:rsidRPr="00921BFE">
        <w:t>T</w:t>
      </w:r>
      <w:r w:rsidRPr="00921BFE">
        <w:t xml:space="preserve">eam works to ensure enrollment, attendance, and the opportunity to succeed in school for children and youth experiencing homelessness. DESE </w:t>
      </w:r>
      <w:r w:rsidR="00293061" w:rsidRPr="00921BFE">
        <w:t xml:space="preserve">monitors district compliance with McKinney-Vento federal mandates and </w:t>
      </w:r>
      <w:r w:rsidRPr="00921BFE">
        <w:t xml:space="preserve">collaborates with other state agencies, school districts, and community providers to </w:t>
      </w:r>
      <w:r w:rsidR="00293061" w:rsidRPr="00921BFE">
        <w:t xml:space="preserve">support </w:t>
      </w:r>
      <w:r w:rsidR="00056B97" w:rsidRPr="00921BFE">
        <w:t>implement</w:t>
      </w:r>
      <w:r w:rsidR="00293061" w:rsidRPr="00921BFE">
        <w:t xml:space="preserve">ation of </w:t>
      </w:r>
      <w:r w:rsidR="00056B97" w:rsidRPr="00921BFE">
        <w:t>the provisions for providing educational stability for students experiencing homelessness and their families, as outlined</w:t>
      </w:r>
      <w:r w:rsidR="00AF4153" w:rsidRPr="00921BFE">
        <w:t xml:space="preserve"> </w:t>
      </w:r>
      <w:r w:rsidR="00DE6414">
        <w:t>in</w:t>
      </w:r>
      <w:r w:rsidR="00056B97" w:rsidRPr="00921BFE">
        <w:t xml:space="preserve"> ESSA.</w:t>
      </w:r>
    </w:p>
    <w:p w14:paraId="523D27DD" w14:textId="2D363D2D" w:rsidR="00A946D2" w:rsidRPr="00921BFE" w:rsidRDefault="00A946D2" w:rsidP="004A2510">
      <w:pPr>
        <w:pStyle w:val="BodyText"/>
        <w:spacing w:after="120" w:line="259" w:lineRule="auto"/>
      </w:pPr>
      <w:r w:rsidRPr="00921BFE">
        <w:rPr>
          <w:b/>
          <w:bCs/>
        </w:rPr>
        <w:t>Students Experiencing Homelessness</w:t>
      </w:r>
      <w:r w:rsidRPr="00921BFE">
        <w:t xml:space="preserve"> are defined by ESSA (Title IX Part A or McKinney Vento Homeless Assistance Act Subpart 7B) as students who lack </w:t>
      </w:r>
      <w:r w:rsidR="00056B97" w:rsidRPr="00921BFE">
        <w:t xml:space="preserve">a </w:t>
      </w:r>
      <w:r w:rsidRPr="00921BFE">
        <w:t>fixed</w:t>
      </w:r>
      <w:r w:rsidR="009150D8" w:rsidRPr="00921BFE">
        <w:t>,</w:t>
      </w:r>
      <w:r w:rsidRPr="00921BFE">
        <w:t xml:space="preserve"> regular</w:t>
      </w:r>
      <w:r w:rsidR="009150D8" w:rsidRPr="00921BFE">
        <w:t>,</w:t>
      </w:r>
      <w:r w:rsidRPr="00921BFE">
        <w:t xml:space="preserve"> and adequate </w:t>
      </w:r>
      <w:r w:rsidR="00AE6BF6" w:rsidRPr="00921BFE">
        <w:t>nighttime</w:t>
      </w:r>
      <w:r w:rsidRPr="00921BFE">
        <w:t xml:space="preserve"> residence, including those who are sharing the housing of others due to economic hardship, loss of housing, or other similar reasons, </w:t>
      </w:r>
      <w:r w:rsidR="00293061" w:rsidRPr="00921BFE">
        <w:t xml:space="preserve">those living temporarily in a shelter or motel, </w:t>
      </w:r>
      <w:r w:rsidRPr="00921BFE">
        <w:t>and those living in unsafe housing or in places not intended as residences (e.g., cars, parks, campgrounds).</w:t>
      </w:r>
    </w:p>
    <w:p w14:paraId="4B39DF5B" w14:textId="09541E86" w:rsidR="00A946D2" w:rsidRPr="00921BFE" w:rsidRDefault="00A946D2" w:rsidP="004A2510">
      <w:pPr>
        <w:pStyle w:val="BodyText"/>
        <w:spacing w:after="120" w:line="259" w:lineRule="auto"/>
      </w:pPr>
      <w:r w:rsidRPr="00921BFE">
        <w:t xml:space="preserve">Through the McKinney Vento </w:t>
      </w:r>
      <w:r w:rsidR="00CD083C" w:rsidRPr="00921BFE">
        <w:t xml:space="preserve">(MKV) </w:t>
      </w:r>
      <w:r w:rsidRPr="00921BFE">
        <w:t xml:space="preserve">Homeless Assistance Act and ESSA, all districts are required to ensure enrollment, attendance, and the opportunity to succeed in school for children and youth experiencing homelessness. </w:t>
      </w:r>
      <w:r w:rsidR="009150D8" w:rsidRPr="00921BFE">
        <w:t>F</w:t>
      </w:r>
      <w:r w:rsidRPr="00921BFE">
        <w:t xml:space="preserve">ederal funds administered by DESE provide </w:t>
      </w:r>
      <w:r w:rsidR="00AE6BF6" w:rsidRPr="00921BFE">
        <w:t>competitive grants</w:t>
      </w:r>
      <w:r w:rsidRPr="00921BFE">
        <w:t xml:space="preserve"> to districts</w:t>
      </w:r>
      <w:r w:rsidR="00A436B2" w:rsidRPr="00921BFE">
        <w:t xml:space="preserve"> with </w:t>
      </w:r>
      <w:r w:rsidR="006840FF" w:rsidRPr="00921BFE">
        <w:t>substantial</w:t>
      </w:r>
      <w:r w:rsidR="00A436B2" w:rsidRPr="00921BFE">
        <w:t xml:space="preserve"> numbers of students experiencing homelessness</w:t>
      </w:r>
      <w:r w:rsidR="00AE6BF6" w:rsidRPr="00921BFE">
        <w:t>.</w:t>
      </w:r>
      <w:r w:rsidR="00A436B2" w:rsidRPr="00921BFE">
        <w:t xml:space="preserve"> In FY24, DESE distributed MKV Homeless Education grants to 3</w:t>
      </w:r>
      <w:r w:rsidR="00CD083C" w:rsidRPr="00921BFE">
        <w:t>0</w:t>
      </w:r>
      <w:r w:rsidR="00A436B2" w:rsidRPr="00921BFE">
        <w:t xml:space="preserve"> districts </w:t>
      </w:r>
      <w:r w:rsidR="00CD083C" w:rsidRPr="00921BFE">
        <w:t xml:space="preserve">and one educational collaborative </w:t>
      </w:r>
      <w:r w:rsidR="00056B97" w:rsidRPr="00921BFE">
        <w:t xml:space="preserve">for </w:t>
      </w:r>
      <w:r w:rsidR="00D307B4" w:rsidRPr="00921BFE">
        <w:t>one or more of the</w:t>
      </w:r>
      <w:r w:rsidR="00AE6BF6" w:rsidRPr="00921BFE">
        <w:t xml:space="preserve"> following</w:t>
      </w:r>
      <w:r w:rsidR="00D307B4" w:rsidRPr="00921BFE">
        <w:t xml:space="preserve"> funding categories</w:t>
      </w:r>
      <w:r w:rsidR="00A436B2" w:rsidRPr="00921BFE">
        <w:t>:</w:t>
      </w:r>
      <w:r w:rsidRPr="00921BFE">
        <w:t xml:space="preserve"> </w:t>
      </w:r>
    </w:p>
    <w:p w14:paraId="063A86CB" w14:textId="366656B4" w:rsidR="00A946D2" w:rsidRPr="00921BFE" w:rsidRDefault="00A946D2" w:rsidP="004A2510">
      <w:pPr>
        <w:pStyle w:val="BodyText"/>
        <w:numPr>
          <w:ilvl w:val="0"/>
          <w:numId w:val="7"/>
        </w:numPr>
        <w:spacing w:after="120" w:line="259" w:lineRule="auto"/>
      </w:pPr>
      <w:r w:rsidRPr="00921BFE">
        <w:rPr>
          <w:b/>
          <w:bCs/>
        </w:rPr>
        <w:t>Support Services</w:t>
      </w:r>
      <w:r w:rsidRPr="00921BFE">
        <w:t xml:space="preserve"> to address the basic and ongoing needs of students who are homeless.</w:t>
      </w:r>
      <w:r w:rsidR="00A436B2" w:rsidRPr="00921BFE">
        <w:t xml:space="preserve"> These funds were available to districts with 50 or more MKV enrolled students. Twenty-nine districts received this grant funding in FY24.</w:t>
      </w:r>
    </w:p>
    <w:p w14:paraId="0E51E055" w14:textId="47DA3F04" w:rsidR="00A946D2" w:rsidRPr="00921BFE" w:rsidRDefault="00A946D2" w:rsidP="004A2510">
      <w:pPr>
        <w:pStyle w:val="BodyText"/>
        <w:numPr>
          <w:ilvl w:val="0"/>
          <w:numId w:val="7"/>
        </w:numPr>
        <w:spacing w:after="120" w:line="259" w:lineRule="auto"/>
      </w:pPr>
      <w:r w:rsidRPr="00921BFE">
        <w:rPr>
          <w:b/>
          <w:bCs/>
        </w:rPr>
        <w:t>School-Housing Partnerships</w:t>
      </w:r>
      <w:r w:rsidRPr="00921BFE">
        <w:t xml:space="preserve"> to stabilize and re-house homeless families with </w:t>
      </w:r>
      <w:r w:rsidR="00AE6BF6" w:rsidRPr="00921BFE">
        <w:t>school-age</w:t>
      </w:r>
      <w:r w:rsidRPr="00921BFE">
        <w:t xml:space="preserve"> children or unaccompanied homeless youth by partnering with a homeless</w:t>
      </w:r>
      <w:r w:rsidR="00E01645" w:rsidRPr="00921BFE">
        <w:t xml:space="preserve"> or </w:t>
      </w:r>
      <w:r w:rsidRPr="00921BFE">
        <w:t>housing services provider.</w:t>
      </w:r>
      <w:r w:rsidR="00A436B2" w:rsidRPr="00921BFE">
        <w:t xml:space="preserve"> Six districts received this grant funding in FY24.</w:t>
      </w:r>
    </w:p>
    <w:p w14:paraId="054284AB" w14:textId="28288180" w:rsidR="00A436B2" w:rsidRPr="00921BFE" w:rsidRDefault="00A946D2" w:rsidP="004A2510">
      <w:pPr>
        <w:pStyle w:val="BodyText"/>
        <w:numPr>
          <w:ilvl w:val="0"/>
          <w:numId w:val="7"/>
        </w:numPr>
        <w:spacing w:after="120" w:line="259" w:lineRule="auto"/>
      </w:pPr>
      <w:r w:rsidRPr="00921BFE">
        <w:rPr>
          <w:b/>
          <w:bCs/>
        </w:rPr>
        <w:lastRenderedPageBreak/>
        <w:t>Homeless Migrant Student Support</w:t>
      </w:r>
      <w:r w:rsidRPr="00921BFE">
        <w:t xml:space="preserve"> to collaborate with the Massachusetts Migrant Education Program (MMEP) to provide racially equitable and culturally responsive academic support</w:t>
      </w:r>
      <w:r w:rsidR="009150D8" w:rsidRPr="00921BFE">
        <w:t xml:space="preserve">—including </w:t>
      </w:r>
      <w:r w:rsidR="00A436B2" w:rsidRPr="00921BFE">
        <w:t>summer programming, English language services, tutoring, and school supplies and uniforms</w:t>
      </w:r>
      <w:r w:rsidR="009150D8" w:rsidRPr="00921BFE">
        <w:t>—</w:t>
      </w:r>
      <w:r w:rsidR="00E01645" w:rsidRPr="00921BFE">
        <w:t>to</w:t>
      </w:r>
      <w:r w:rsidRPr="00921BFE">
        <w:t xml:space="preserve"> students</w:t>
      </w:r>
      <w:r w:rsidR="004800EB" w:rsidRPr="00921BFE">
        <w:t xml:space="preserve"> who are part of migrant worker families</w:t>
      </w:r>
      <w:r w:rsidR="00A436B2" w:rsidRPr="00921BFE">
        <w:t xml:space="preserve">. In FY24, </w:t>
      </w:r>
      <w:r w:rsidR="00AE6BF6" w:rsidRPr="00921BFE">
        <w:t>six</w:t>
      </w:r>
      <w:r w:rsidR="00A436B2" w:rsidRPr="00921BFE">
        <w:t xml:space="preserve"> districts received this </w:t>
      </w:r>
      <w:r w:rsidR="00056B97" w:rsidRPr="00921BFE">
        <w:t>funding</w:t>
      </w:r>
      <w:r w:rsidR="00AE6BF6" w:rsidRPr="00921BFE">
        <w:t xml:space="preserve">. </w:t>
      </w:r>
    </w:p>
    <w:p w14:paraId="27528A80" w14:textId="2DB880BF" w:rsidR="00AE6BF6" w:rsidRPr="00921BFE" w:rsidRDefault="00A436B2" w:rsidP="004A2510">
      <w:pPr>
        <w:pStyle w:val="BodyText"/>
        <w:numPr>
          <w:ilvl w:val="0"/>
          <w:numId w:val="7"/>
        </w:numPr>
        <w:spacing w:after="120" w:line="259" w:lineRule="auto"/>
      </w:pPr>
      <w:r w:rsidRPr="00921BFE">
        <w:rPr>
          <w:b/>
          <w:bCs/>
        </w:rPr>
        <w:t>Regional Homeless Education Liaisons</w:t>
      </w:r>
      <w:r w:rsidRPr="00921BFE">
        <w:t xml:space="preserve"> </w:t>
      </w:r>
      <w:r w:rsidR="00DE6414">
        <w:t xml:space="preserve">to </w:t>
      </w:r>
      <w:r w:rsidRPr="00921BFE">
        <w:t xml:space="preserve">form a network of experienced homeless liaisons that </w:t>
      </w:r>
      <w:r w:rsidR="005B3CDA" w:rsidRPr="00921BFE">
        <w:t>provide</w:t>
      </w:r>
      <w:r w:rsidRPr="00921BFE">
        <w:t xml:space="preserve"> technical assistance, training</w:t>
      </w:r>
      <w:r w:rsidR="00056B97" w:rsidRPr="00921BFE">
        <w:t>,</w:t>
      </w:r>
      <w:r w:rsidRPr="00921BFE">
        <w:t xml:space="preserve"> and mentoring to other districts in collaboration with the state coordinator of homeless education and other DESE staff.</w:t>
      </w:r>
      <w:r w:rsidR="00AE6BF6" w:rsidRPr="00921BFE">
        <w:t xml:space="preserve"> Six districts, including one educational collaborative, received </w:t>
      </w:r>
      <w:r w:rsidR="00056B97" w:rsidRPr="00921BFE">
        <w:t>this</w:t>
      </w:r>
      <w:r w:rsidR="00AE6BF6" w:rsidRPr="00921BFE">
        <w:t xml:space="preserve"> funding in FY24.</w:t>
      </w:r>
    </w:p>
    <w:p w14:paraId="3FE74CD1" w14:textId="77777777" w:rsidR="000D0999" w:rsidRPr="00921BFE" w:rsidRDefault="000D0999" w:rsidP="004A2510">
      <w:pPr>
        <w:pStyle w:val="BodyText"/>
        <w:spacing w:before="240" w:after="120" w:line="259" w:lineRule="auto"/>
        <w:rPr>
          <w:rStyle w:val="IntenseReference"/>
          <w:smallCaps w:val="0"/>
        </w:rPr>
      </w:pPr>
      <w:r w:rsidRPr="00921BFE">
        <w:rPr>
          <w:rStyle w:val="IntenseReference"/>
          <w:smallCaps w:val="0"/>
        </w:rPr>
        <w:t xml:space="preserve">Support for </w:t>
      </w:r>
      <w:hyperlink r:id="rId21" w:history="1">
        <w:r w:rsidR="005854CC" w:rsidRPr="00921BFE">
          <w:rPr>
            <w:rStyle w:val="IntenseReference"/>
            <w:smallCaps w:val="0"/>
          </w:rPr>
          <w:t>Students in Foster Care</w:t>
        </w:r>
      </w:hyperlink>
    </w:p>
    <w:p w14:paraId="6F30B4B9" w14:textId="28829FA1" w:rsidR="005854CC" w:rsidRPr="00921BFE" w:rsidRDefault="000D0999" w:rsidP="004A2510">
      <w:pPr>
        <w:pStyle w:val="BodyText"/>
        <w:spacing w:after="120" w:line="259" w:lineRule="auto"/>
      </w:pPr>
      <w:r w:rsidRPr="00921BFE">
        <w:t>DESE’s</w:t>
      </w:r>
      <w:r w:rsidR="007F736E" w:rsidRPr="00921BFE">
        <w:t xml:space="preserve"> Educational Stability team works to ensure </w:t>
      </w:r>
      <w:r w:rsidR="00056B97" w:rsidRPr="00921BFE">
        <w:t>enrollment</w:t>
      </w:r>
      <w:r w:rsidR="007F736E" w:rsidRPr="00921BFE">
        <w:t>, attendance</w:t>
      </w:r>
      <w:r w:rsidR="00056B97" w:rsidRPr="00921BFE">
        <w:t>,</w:t>
      </w:r>
      <w:r w:rsidR="007F736E" w:rsidRPr="00921BFE">
        <w:t xml:space="preserve"> and </w:t>
      </w:r>
      <w:r w:rsidR="00056B97" w:rsidRPr="00921BFE">
        <w:t xml:space="preserve">the </w:t>
      </w:r>
      <w:r w:rsidR="007F736E" w:rsidRPr="00921BFE">
        <w:t xml:space="preserve">opportunity to succeed in school for children and youth in foster care. DESE collaborates with the Massachusetts Department of Children and Families (DCF) and local school districts to implement the provisions for providing educational stability for students in foster care, as outlined </w:t>
      </w:r>
      <w:r w:rsidR="006D0C30">
        <w:t>in</w:t>
      </w:r>
      <w:r w:rsidR="006340EB" w:rsidRPr="00921BFE">
        <w:t xml:space="preserve"> </w:t>
      </w:r>
      <w:r w:rsidR="007F736E" w:rsidRPr="00921BFE">
        <w:t>ESSA.</w:t>
      </w:r>
    </w:p>
    <w:p w14:paraId="3AE35CEB" w14:textId="4FA24A36" w:rsidR="000D0999" w:rsidRPr="00921BFE" w:rsidRDefault="000D0999" w:rsidP="004A2510">
      <w:pPr>
        <w:pStyle w:val="BodyText"/>
        <w:spacing w:after="120" w:line="259" w:lineRule="auto"/>
      </w:pPr>
      <w:r w:rsidRPr="00921BFE">
        <w:rPr>
          <w:b/>
          <w:bCs/>
        </w:rPr>
        <w:t>Students in Foster Care</w:t>
      </w:r>
      <w:r w:rsidRPr="00921BFE">
        <w:t xml:space="preserve"> are defined by ESSA (Title 1, Part A) as students in 24-hour out-of-home care, placed away from their parents or guardians, and for whom the DCF has placement and care responsibilities.</w:t>
      </w:r>
    </w:p>
    <w:p w14:paraId="73C69E7B" w14:textId="7369FB4F" w:rsidR="000D0999" w:rsidRPr="00921BFE" w:rsidRDefault="005854CC" w:rsidP="004A2510">
      <w:pPr>
        <w:pStyle w:val="BodyText"/>
        <w:spacing w:before="240" w:after="120" w:line="259" w:lineRule="auto"/>
        <w:rPr>
          <w:rStyle w:val="IntenseReference"/>
          <w:smallCaps w:val="0"/>
        </w:rPr>
      </w:pPr>
      <w:hyperlink r:id="rId22" w:history="1">
        <w:r w:rsidRPr="00921BFE">
          <w:rPr>
            <w:rStyle w:val="IntenseReference"/>
            <w:smallCaps w:val="0"/>
          </w:rPr>
          <w:t>Migrant Education Program</w:t>
        </w:r>
      </w:hyperlink>
      <w:r w:rsidR="000D0999" w:rsidRPr="00921BFE">
        <w:rPr>
          <w:rStyle w:val="IntenseReference"/>
          <w:smallCaps w:val="0"/>
        </w:rPr>
        <w:t xml:space="preserve"> for Students Who Are Part of a Migrant Worker Family</w:t>
      </w:r>
    </w:p>
    <w:p w14:paraId="7FD5BC76" w14:textId="3B7A5B77" w:rsidR="000D0999" w:rsidRPr="00921BFE" w:rsidRDefault="005854CC" w:rsidP="004A2510">
      <w:pPr>
        <w:pStyle w:val="BodyText"/>
        <w:spacing w:after="120" w:line="259" w:lineRule="auto"/>
      </w:pPr>
      <w:r w:rsidRPr="00921BFE">
        <w:t xml:space="preserve">The Migrant Education Program supports </w:t>
      </w:r>
      <w:r w:rsidR="00E01645" w:rsidRPr="00921BFE">
        <w:t xml:space="preserve">the children of </w:t>
      </w:r>
      <w:r w:rsidRPr="00921BFE">
        <w:t xml:space="preserve">migrant </w:t>
      </w:r>
      <w:r w:rsidR="00E01645" w:rsidRPr="00921BFE">
        <w:t>workers</w:t>
      </w:r>
      <w:r w:rsidRPr="00921BFE">
        <w:t xml:space="preserve"> </w:t>
      </w:r>
      <w:r w:rsidR="006340EB" w:rsidRPr="00921BFE">
        <w:t>in meeting</w:t>
      </w:r>
      <w:r w:rsidRPr="00921BFE">
        <w:t xml:space="preserve"> high academic standards through supplemental services that address educational barriers due to frequent moves, educational interruption, cultural and language differences, and health-related problems.</w:t>
      </w:r>
    </w:p>
    <w:p w14:paraId="4B84F20B" w14:textId="13479FBD" w:rsidR="000D0999" w:rsidRPr="00921BFE" w:rsidRDefault="000D0999" w:rsidP="004A2510">
      <w:pPr>
        <w:pStyle w:val="BodyText"/>
        <w:spacing w:after="120" w:line="259" w:lineRule="auto"/>
      </w:pPr>
      <w:r w:rsidRPr="00921BFE">
        <w:rPr>
          <w:b/>
          <w:bCs/>
        </w:rPr>
        <w:t>Students in Migrant Worker Families</w:t>
      </w:r>
      <w:r w:rsidRPr="00921BFE">
        <w:t xml:space="preserve"> are defined by ESSA (Title 1, Part C) as students who are part of a family where the parent(s)/guardian(s) are employed as migratory agricultural workers, migratory fishers, or migratory food/fish processors who moved within the preceding 36 months. It is important to note that this group does not include immigrants, refugees, asylees, or other recent arrivals often referred to as “migrants.”</w:t>
      </w:r>
    </w:p>
    <w:p w14:paraId="7F979004" w14:textId="77777777" w:rsidR="000D0999" w:rsidRPr="00921BFE" w:rsidRDefault="005854CC" w:rsidP="004A2510">
      <w:pPr>
        <w:pStyle w:val="BodyText"/>
        <w:spacing w:before="240" w:after="120" w:line="259" w:lineRule="auto"/>
        <w:rPr>
          <w:rStyle w:val="IntenseReference"/>
          <w:smallCaps w:val="0"/>
        </w:rPr>
      </w:pPr>
      <w:hyperlink r:id="rId23" w:history="1">
        <w:r w:rsidRPr="00921BFE">
          <w:rPr>
            <w:rStyle w:val="IntenseReference"/>
            <w:smallCaps w:val="0"/>
          </w:rPr>
          <w:t>Military Interstate Children's Compact Commission (MIC3)</w:t>
        </w:r>
      </w:hyperlink>
    </w:p>
    <w:p w14:paraId="0E5A66B1" w14:textId="02DD72DB" w:rsidR="005854CC" w:rsidRPr="00921BFE" w:rsidRDefault="005854CC" w:rsidP="004A2510">
      <w:pPr>
        <w:pStyle w:val="BodyText"/>
        <w:spacing w:after="120" w:line="259" w:lineRule="auto"/>
      </w:pPr>
      <w:r w:rsidRPr="00921BFE">
        <w:t xml:space="preserve">In accordance with the Valor Act of 2012, which established Massachusetts as a member of the MIC3, </w:t>
      </w:r>
      <w:r w:rsidR="007F736E" w:rsidRPr="00921BFE">
        <w:t xml:space="preserve">DESE </w:t>
      </w:r>
      <w:r w:rsidRPr="00921BFE">
        <w:t>provide</w:t>
      </w:r>
      <w:r w:rsidR="007F736E" w:rsidRPr="00921BFE">
        <w:t>s</w:t>
      </w:r>
      <w:r w:rsidRPr="00921BFE">
        <w:t xml:space="preserve"> support and assistance to the students of </w:t>
      </w:r>
      <w:r w:rsidR="00766059" w:rsidRPr="00921BFE">
        <w:t>active-duty</w:t>
      </w:r>
      <w:r w:rsidRPr="00921BFE">
        <w:t xml:space="preserve"> military families to ensure the timely enrollment and graduation of this </w:t>
      </w:r>
      <w:r w:rsidR="008C3358">
        <w:t>student group</w:t>
      </w:r>
      <w:r w:rsidRPr="00921BFE">
        <w:t>.</w:t>
      </w:r>
    </w:p>
    <w:p w14:paraId="5F277422" w14:textId="48784F87" w:rsidR="00AE6BF6" w:rsidRPr="00921BFE" w:rsidRDefault="00553339" w:rsidP="004A2510">
      <w:pPr>
        <w:pStyle w:val="BodyText"/>
        <w:spacing w:after="120" w:line="259" w:lineRule="auto"/>
        <w:rPr>
          <w:rFonts w:eastAsiaTheme="majorEastAsia" w:cstheme="majorBidi"/>
          <w:color w:val="0F4761" w:themeColor="accent1" w:themeShade="BF"/>
          <w:sz w:val="32"/>
          <w:szCs w:val="32"/>
        </w:rPr>
      </w:pPr>
      <w:r w:rsidRPr="00921BFE">
        <w:rPr>
          <w:b/>
          <w:bCs/>
        </w:rPr>
        <w:t>Students in Military Families</w:t>
      </w:r>
      <w:r w:rsidR="000D0999" w:rsidRPr="00921BFE">
        <w:t xml:space="preserve"> are </w:t>
      </w:r>
      <w:r w:rsidR="00490A04" w:rsidRPr="00921BFE">
        <w:t>defined</w:t>
      </w:r>
      <w:r w:rsidRPr="00921BFE">
        <w:t xml:space="preserve"> by the Massachusetts Valor Act as students whose parent/guardian is an active member of the uniform</w:t>
      </w:r>
      <w:r w:rsidR="006340EB" w:rsidRPr="00921BFE">
        <w:t>ed</w:t>
      </w:r>
      <w:r w:rsidRPr="00921BFE">
        <w:t xml:space="preserve"> services, or has been medically discharged, retired, or died in active duty within the past year.</w:t>
      </w:r>
      <w:r w:rsidRPr="00921BFE">
        <w:rPr>
          <w:rFonts w:ascii="Arial" w:hAnsi="Arial" w:cs="Arial"/>
        </w:rPr>
        <w:t>​</w:t>
      </w:r>
      <w:r w:rsidR="00873DE2" w:rsidRPr="00921BFE">
        <w:rPr>
          <w:rFonts w:cs="Arial"/>
        </w:rPr>
        <w:t xml:space="preserve"> </w:t>
      </w:r>
    </w:p>
    <w:p w14:paraId="016DC9F2" w14:textId="7FD77BF7" w:rsidR="00BD5974" w:rsidRDefault="00361345" w:rsidP="004A2510">
      <w:pPr>
        <w:autoSpaceDE w:val="0"/>
        <w:autoSpaceDN w:val="0"/>
        <w:adjustRightInd w:val="0"/>
        <w:spacing w:before="120" w:line="240" w:lineRule="auto"/>
      </w:pPr>
      <w:r>
        <w:t xml:space="preserve"> </w:t>
      </w:r>
    </w:p>
    <w:p w14:paraId="47391522" w14:textId="62AD3958" w:rsidR="00490A04" w:rsidRDefault="00490A04" w:rsidP="00490A04">
      <w:pPr>
        <w:autoSpaceDE w:val="0"/>
        <w:autoSpaceDN w:val="0"/>
        <w:adjustRightInd w:val="0"/>
        <w:spacing w:before="120" w:after="0" w:line="240" w:lineRule="auto"/>
        <w:sectPr w:rsidR="00490A04" w:rsidSect="00A954D0">
          <w:headerReference w:type="default" r:id="rId24"/>
          <w:pgSz w:w="12240" w:h="15840"/>
          <w:pgMar w:top="1440" w:right="720" w:bottom="1152" w:left="720" w:header="450" w:footer="720" w:gutter="0"/>
          <w:cols w:space="720"/>
          <w:docGrid w:linePitch="360"/>
        </w:sectPr>
      </w:pPr>
    </w:p>
    <w:p w14:paraId="781E6342" w14:textId="7A29DD1E" w:rsidR="00895DBA" w:rsidRDefault="000A3A01" w:rsidP="008B02BD">
      <w:pPr>
        <w:pStyle w:val="Heading2"/>
      </w:pPr>
      <w:bookmarkStart w:id="53" w:name="_Toc193294104"/>
      <w:bookmarkStart w:id="54" w:name="_Toc199494782"/>
      <w:bookmarkStart w:id="55" w:name="_Toc201665438"/>
      <w:bookmarkStart w:id="56" w:name="_Toc204693810"/>
      <w:bookmarkStart w:id="57" w:name="_Toc221620752"/>
      <w:r>
        <w:lastRenderedPageBreak/>
        <w:t>Chapter II</w:t>
      </w:r>
      <w:r w:rsidR="00D0030A">
        <w:t>:</w:t>
      </w:r>
      <w:r>
        <w:t xml:space="preserve"> </w:t>
      </w:r>
      <w:r w:rsidR="00895DBA">
        <w:t>Methodology</w:t>
      </w:r>
      <w:bookmarkEnd w:id="53"/>
      <w:bookmarkEnd w:id="54"/>
      <w:bookmarkEnd w:id="55"/>
      <w:bookmarkEnd w:id="56"/>
      <w:bookmarkEnd w:id="57"/>
    </w:p>
    <w:p w14:paraId="1817A05E" w14:textId="0737860D" w:rsidR="00234713" w:rsidRDefault="00234713" w:rsidP="008B02BD">
      <w:pPr>
        <w:pStyle w:val="Heading3"/>
      </w:pPr>
      <w:bookmarkStart w:id="58" w:name="_Toc199494783"/>
      <w:bookmarkStart w:id="59" w:name="_Toc221620753"/>
      <w:r>
        <w:t>Overview</w:t>
      </w:r>
      <w:bookmarkEnd w:id="58"/>
      <w:bookmarkEnd w:id="59"/>
    </w:p>
    <w:p w14:paraId="5D6FFA68" w14:textId="77777777" w:rsidR="00234713" w:rsidRPr="00E06BE1" w:rsidRDefault="00234713" w:rsidP="004A2510">
      <w:pPr>
        <w:pStyle w:val="BodyText"/>
        <w:spacing w:after="120" w:line="259" w:lineRule="auto"/>
        <w:rPr>
          <w:rFonts w:cstheme="majorHAnsi"/>
        </w:rPr>
      </w:pPr>
      <w:r w:rsidRPr="00E06BE1">
        <w:rPr>
          <w:rFonts w:cstheme="majorHAnsi"/>
          <w:color w:val="000000"/>
        </w:rPr>
        <w:t>The findings in this report represent the results of a mixed methods research study with the following components:</w:t>
      </w:r>
    </w:p>
    <w:p w14:paraId="2BE653D4" w14:textId="214F2BCC" w:rsidR="00234713" w:rsidRPr="00E06BE1" w:rsidRDefault="00234713" w:rsidP="004A2510">
      <w:pPr>
        <w:numPr>
          <w:ilvl w:val="0"/>
          <w:numId w:val="9"/>
        </w:numPr>
        <w:autoSpaceDE w:val="0"/>
        <w:autoSpaceDN w:val="0"/>
        <w:adjustRightInd w:val="0"/>
        <w:rPr>
          <w:rFonts w:cstheme="majorHAnsi"/>
          <w:color w:val="000000"/>
        </w:rPr>
      </w:pPr>
      <w:r w:rsidRPr="00E06BE1">
        <w:rPr>
          <w:rFonts w:cstheme="majorHAnsi"/>
          <w:color w:val="000000"/>
        </w:rPr>
        <w:t xml:space="preserve">Descriptive quantitative analysis of DESE’s student-level data </w:t>
      </w:r>
      <w:r w:rsidR="0053425A">
        <w:rPr>
          <w:rFonts w:cstheme="majorHAnsi"/>
          <w:color w:val="000000"/>
        </w:rPr>
        <w:t>regarding</w:t>
      </w:r>
      <w:r w:rsidRPr="00E06BE1">
        <w:rPr>
          <w:rFonts w:cstheme="majorHAnsi"/>
          <w:color w:val="000000"/>
        </w:rPr>
        <w:t xml:space="preserve"> the</w:t>
      </w:r>
      <w:r w:rsidR="00490A04" w:rsidRPr="00490A04">
        <w:rPr>
          <w:rFonts w:cstheme="majorHAnsi"/>
          <w:color w:val="000000"/>
        </w:rPr>
        <w:t xml:space="preserve"> </w:t>
      </w:r>
      <w:r w:rsidR="00490A04" w:rsidRPr="003337D3">
        <w:t xml:space="preserve">characteristics, </w:t>
      </w:r>
      <w:r w:rsidR="006D0C30">
        <w:t xml:space="preserve">risk factors, </w:t>
      </w:r>
      <w:r w:rsidR="009378B9">
        <w:t>educational stability</w:t>
      </w:r>
      <w:r w:rsidR="00873DE2">
        <w:t xml:space="preserve"> </w:t>
      </w:r>
      <w:r w:rsidR="00490A04">
        <w:t>(e.g., school discipline, attendance, and dropout)</w:t>
      </w:r>
      <w:r w:rsidR="00490A04" w:rsidRPr="003337D3">
        <w:t xml:space="preserve">, and </w:t>
      </w:r>
      <w:r w:rsidR="00C14D50">
        <w:t>academic</w:t>
      </w:r>
      <w:r w:rsidR="00490A04">
        <w:t xml:space="preserve"> </w:t>
      </w:r>
      <w:r w:rsidR="00490A04" w:rsidRPr="003337D3">
        <w:t>outcomes</w:t>
      </w:r>
      <w:r w:rsidRPr="00E06BE1">
        <w:rPr>
          <w:rFonts w:cstheme="majorHAnsi"/>
          <w:color w:val="000000"/>
        </w:rPr>
        <w:t xml:space="preserve"> of students experiencing homelessness </w:t>
      </w:r>
      <w:r w:rsidR="006D0C30">
        <w:rPr>
          <w:rFonts w:cstheme="majorHAnsi"/>
          <w:color w:val="000000"/>
        </w:rPr>
        <w:t xml:space="preserve">with comparisons to students in other high mobility groups and non-mobile students. </w:t>
      </w:r>
    </w:p>
    <w:p w14:paraId="3E2AC302" w14:textId="474EF1B8" w:rsidR="00234713" w:rsidRPr="00E06BE1" w:rsidRDefault="00234713" w:rsidP="004A2510">
      <w:pPr>
        <w:numPr>
          <w:ilvl w:val="0"/>
          <w:numId w:val="9"/>
        </w:numPr>
        <w:autoSpaceDE w:val="0"/>
        <w:autoSpaceDN w:val="0"/>
        <w:adjustRightInd w:val="0"/>
        <w:rPr>
          <w:rFonts w:cstheme="majorHAnsi"/>
          <w:color w:val="000000"/>
        </w:rPr>
      </w:pPr>
      <w:r w:rsidRPr="00E06BE1">
        <w:rPr>
          <w:rFonts w:cs="Times New Roman"/>
        </w:rPr>
        <w:t>Quasi-experimental quantitative analysis using multi-level, mixed-effect, logistic regressions to assess the impact of homeless/foster care/military family status</w:t>
      </w:r>
      <w:r w:rsidRPr="00E06BE1">
        <w:rPr>
          <w:rFonts w:cs="Times New Roman"/>
        </w:rPr>
        <w:softHyphen/>
        <w:t xml:space="preserve"> on five </w:t>
      </w:r>
      <w:r w:rsidR="00C14D50">
        <w:rPr>
          <w:rFonts w:cs="Times New Roman"/>
        </w:rPr>
        <w:t>academic</w:t>
      </w:r>
      <w:r w:rsidR="009D4E43">
        <w:rPr>
          <w:rFonts w:cs="Times New Roman"/>
        </w:rPr>
        <w:t xml:space="preserve"> </w:t>
      </w:r>
      <w:r w:rsidRPr="00E06BE1">
        <w:rPr>
          <w:rFonts w:cs="Times New Roman"/>
        </w:rPr>
        <w:t>outcomes</w:t>
      </w:r>
      <w:r w:rsidR="009D4E43">
        <w:rPr>
          <w:rStyle w:val="CommentReference"/>
        </w:rPr>
        <w:t>.</w:t>
      </w:r>
    </w:p>
    <w:p w14:paraId="406DDCFA" w14:textId="2E7FE19F" w:rsidR="00234713" w:rsidRDefault="00234713" w:rsidP="004A2510">
      <w:pPr>
        <w:numPr>
          <w:ilvl w:val="0"/>
          <w:numId w:val="9"/>
        </w:numPr>
        <w:autoSpaceDE w:val="0"/>
        <w:autoSpaceDN w:val="0"/>
        <w:adjustRightInd w:val="0"/>
      </w:pPr>
      <w:r w:rsidRPr="009F64D6">
        <w:rPr>
          <w:rFonts w:cstheme="majorHAnsi"/>
          <w:color w:val="000000"/>
        </w:rPr>
        <w:t xml:space="preserve">Qualitative data collection and analysis </w:t>
      </w:r>
      <w:r w:rsidR="00A80E2C" w:rsidRPr="009F64D6">
        <w:rPr>
          <w:rFonts w:cstheme="majorHAnsi"/>
          <w:color w:val="000000"/>
        </w:rPr>
        <w:t xml:space="preserve">of information gathered from </w:t>
      </w:r>
      <w:r w:rsidR="009D4E43" w:rsidRPr="009F64D6">
        <w:rPr>
          <w:rFonts w:cstheme="majorHAnsi"/>
          <w:color w:val="000000"/>
        </w:rPr>
        <w:t>DESE’s Education Stability Team, regional homeless education liaisons,</w:t>
      </w:r>
      <w:r w:rsidRPr="009F64D6">
        <w:rPr>
          <w:rFonts w:cstheme="majorHAnsi"/>
          <w:color w:val="000000"/>
        </w:rPr>
        <w:t xml:space="preserve"> </w:t>
      </w:r>
      <w:r w:rsidR="00480C3A" w:rsidRPr="009F64D6">
        <w:rPr>
          <w:rFonts w:cstheme="majorHAnsi"/>
          <w:color w:val="000000"/>
        </w:rPr>
        <w:t>district</w:t>
      </w:r>
      <w:r w:rsidR="0053425A" w:rsidRPr="009F64D6">
        <w:rPr>
          <w:rFonts w:cstheme="majorHAnsi"/>
          <w:color w:val="000000"/>
        </w:rPr>
        <w:t>-level</w:t>
      </w:r>
      <w:r w:rsidRPr="009F64D6">
        <w:rPr>
          <w:rFonts w:cstheme="majorHAnsi"/>
          <w:color w:val="000000"/>
        </w:rPr>
        <w:t xml:space="preserve"> and </w:t>
      </w:r>
      <w:r w:rsidR="002E65EC" w:rsidRPr="009F64D6">
        <w:rPr>
          <w:rFonts w:cstheme="majorHAnsi"/>
          <w:color w:val="000000"/>
        </w:rPr>
        <w:t>school</w:t>
      </w:r>
      <w:r w:rsidRPr="009F64D6">
        <w:rPr>
          <w:rFonts w:cstheme="majorHAnsi"/>
          <w:color w:val="000000"/>
        </w:rPr>
        <w:t xml:space="preserve">-level staff, representatives from community organizations working in partnership with schools, families experiencing homelessness with children currently enrolled in school, and young adults experiencing homelessness who were recently or </w:t>
      </w:r>
      <w:r w:rsidR="00361AAC" w:rsidRPr="009F64D6">
        <w:rPr>
          <w:rFonts w:cstheme="majorHAnsi"/>
          <w:color w:val="000000"/>
        </w:rPr>
        <w:t xml:space="preserve">are </w:t>
      </w:r>
      <w:r w:rsidRPr="009F64D6">
        <w:rPr>
          <w:rFonts w:cstheme="majorHAnsi"/>
          <w:color w:val="000000"/>
        </w:rPr>
        <w:t xml:space="preserve">currently enrolled in high school. </w:t>
      </w:r>
    </w:p>
    <w:p w14:paraId="51C3492C" w14:textId="77777777" w:rsidR="00234713" w:rsidRDefault="00234713" w:rsidP="008B02BD">
      <w:pPr>
        <w:pStyle w:val="Heading3"/>
      </w:pPr>
      <w:bookmarkStart w:id="60" w:name="_Toc199494784"/>
      <w:bookmarkStart w:id="61" w:name="_Toc221620754"/>
      <w:r>
        <w:t>Quantitative Analysis</w:t>
      </w:r>
      <w:bookmarkEnd w:id="60"/>
      <w:bookmarkEnd w:id="61"/>
    </w:p>
    <w:p w14:paraId="4BDAFB78" w14:textId="77777777" w:rsidR="00234713" w:rsidRDefault="00234713" w:rsidP="008B02BD">
      <w:pPr>
        <w:pStyle w:val="Heading4"/>
      </w:pPr>
      <w:bookmarkStart w:id="62" w:name="_Toc204693335"/>
      <w:r>
        <w:t>Research Questions</w:t>
      </w:r>
      <w:bookmarkEnd w:id="62"/>
    </w:p>
    <w:p w14:paraId="2AEE064F" w14:textId="77777777" w:rsidR="00234713" w:rsidRDefault="00234713" w:rsidP="004A2510">
      <w:r>
        <w:t>The quantitative analysis component of this study was guided by the following research questions:</w:t>
      </w:r>
    </w:p>
    <w:p w14:paraId="0874C4C4" w14:textId="3C287D33" w:rsidR="00234713" w:rsidRPr="00E06BE1" w:rsidRDefault="00234713" w:rsidP="004A2510">
      <w:pPr>
        <w:pStyle w:val="BodyText"/>
        <w:numPr>
          <w:ilvl w:val="0"/>
          <w:numId w:val="2"/>
        </w:numPr>
        <w:spacing w:after="120" w:line="259" w:lineRule="auto"/>
        <w:rPr>
          <w:rFonts w:cstheme="minorHAnsi"/>
        </w:rPr>
      </w:pPr>
      <w:r w:rsidRPr="00E06BE1">
        <w:rPr>
          <w:rFonts w:cstheme="minorHAnsi"/>
        </w:rPr>
        <w:t>What are the characteristics</w:t>
      </w:r>
      <w:r w:rsidR="00873DE2">
        <w:rPr>
          <w:rFonts w:cstheme="minorHAnsi"/>
        </w:rPr>
        <w:t xml:space="preserve">, </w:t>
      </w:r>
      <w:r w:rsidR="006D0C30">
        <w:rPr>
          <w:rFonts w:cstheme="minorHAnsi"/>
        </w:rPr>
        <w:t xml:space="preserve">risk factors, </w:t>
      </w:r>
      <w:r w:rsidR="009378B9">
        <w:t>educational stability</w:t>
      </w:r>
      <w:r w:rsidR="00037A82">
        <w:t xml:space="preserve"> </w:t>
      </w:r>
      <w:r w:rsidR="009D4E43">
        <w:t>(e.g., attendance,</w:t>
      </w:r>
      <w:r w:rsidR="003C3561">
        <w:t xml:space="preserve"> school discipline, </w:t>
      </w:r>
      <w:r w:rsidR="009D4E43">
        <w:t>and dropout)</w:t>
      </w:r>
      <w:r w:rsidR="009D4E43" w:rsidRPr="003337D3">
        <w:t xml:space="preserve">, and </w:t>
      </w:r>
      <w:r w:rsidR="00C14D50">
        <w:t>academic</w:t>
      </w:r>
      <w:r w:rsidR="009D4E43">
        <w:t xml:space="preserve"> </w:t>
      </w:r>
      <w:r w:rsidR="009D4E43" w:rsidRPr="003337D3">
        <w:t>outcomes</w:t>
      </w:r>
      <w:r w:rsidR="009D4E43" w:rsidRPr="00E06BE1">
        <w:rPr>
          <w:rFonts w:cstheme="majorHAnsi"/>
          <w:color w:val="000000"/>
        </w:rPr>
        <w:t xml:space="preserve"> </w:t>
      </w:r>
      <w:r w:rsidRPr="00E06BE1">
        <w:rPr>
          <w:rFonts w:cstheme="minorHAnsi"/>
        </w:rPr>
        <w:t xml:space="preserve">of </w:t>
      </w:r>
      <w:r w:rsidRPr="00E06BE1">
        <w:t xml:space="preserve">school-age children and youth experiencing homelessness, in foster care, part of a migrant worker family, or part of an active military family? How do </w:t>
      </w:r>
      <w:r w:rsidR="006D5825">
        <w:t xml:space="preserve">students experiencing homelessness </w:t>
      </w:r>
      <w:r w:rsidRPr="00E06BE1">
        <w:t xml:space="preserve">compare to </w:t>
      </w:r>
      <w:r w:rsidR="00AE673B">
        <w:t>other high mobility groups and non-mobile students</w:t>
      </w:r>
      <w:r w:rsidRPr="00E06BE1">
        <w:t>?</w:t>
      </w:r>
      <w:r w:rsidRPr="00E06BE1">
        <w:rPr>
          <w:rFonts w:cstheme="minorHAnsi"/>
        </w:rPr>
        <w:t xml:space="preserve"> </w:t>
      </w:r>
    </w:p>
    <w:p w14:paraId="02AD524C" w14:textId="0FFC690E" w:rsidR="00234713" w:rsidRPr="00E06BE1" w:rsidRDefault="00234713" w:rsidP="004A2510">
      <w:pPr>
        <w:pStyle w:val="BodyText"/>
        <w:numPr>
          <w:ilvl w:val="0"/>
          <w:numId w:val="2"/>
        </w:numPr>
        <w:spacing w:after="120" w:line="259" w:lineRule="auto"/>
        <w:rPr>
          <w:rFonts w:cstheme="minorHAnsi"/>
        </w:rPr>
      </w:pPr>
      <w:r w:rsidRPr="00E06BE1">
        <w:rPr>
          <w:rFonts w:cstheme="minorHAnsi"/>
        </w:rPr>
        <w:t xml:space="preserve">How likely are students </w:t>
      </w:r>
      <w:r w:rsidRPr="00E06BE1">
        <w:t>who are experiencing homelessness, in foster care, part of a migrant worker family, or part of an active military family</w:t>
      </w:r>
      <w:r w:rsidRPr="00E06BE1">
        <w:rPr>
          <w:rFonts w:cstheme="minorHAnsi"/>
        </w:rPr>
        <w:t xml:space="preserve"> to achieve positive educational outcomes? How does this likelihood compare to the likelihood that </w:t>
      </w:r>
      <w:r w:rsidR="00EE3B5F">
        <w:rPr>
          <w:rFonts w:cstheme="minorHAnsi"/>
        </w:rPr>
        <w:t>students who are</w:t>
      </w:r>
      <w:r w:rsidRPr="00E06BE1">
        <w:rPr>
          <w:rFonts w:cstheme="minorHAnsi"/>
        </w:rPr>
        <w:t xml:space="preserve"> not part of one of these groups </w:t>
      </w:r>
      <w:r w:rsidR="00970226">
        <w:rPr>
          <w:rFonts w:cstheme="minorHAnsi"/>
        </w:rPr>
        <w:t xml:space="preserve">to </w:t>
      </w:r>
      <w:r w:rsidRPr="00E06BE1">
        <w:rPr>
          <w:rFonts w:cstheme="minorHAnsi"/>
        </w:rPr>
        <w:t xml:space="preserve">achieve positive educational outcomes? </w:t>
      </w:r>
    </w:p>
    <w:p w14:paraId="43839E8C" w14:textId="18081914" w:rsidR="00234713" w:rsidRPr="00E06BE1" w:rsidRDefault="00234713" w:rsidP="004A2510">
      <w:pPr>
        <w:pStyle w:val="BodyText"/>
        <w:numPr>
          <w:ilvl w:val="0"/>
          <w:numId w:val="2"/>
        </w:numPr>
        <w:spacing w:after="120" w:line="259" w:lineRule="auto"/>
        <w:rPr>
          <w:rFonts w:cstheme="minorHAnsi"/>
        </w:rPr>
      </w:pPr>
      <w:r w:rsidRPr="00E06BE1">
        <w:rPr>
          <w:rFonts w:cstheme="minorHAnsi"/>
        </w:rPr>
        <w:t>How likely are students who have ever had an experience of homelessness</w:t>
      </w:r>
      <w:r w:rsidR="00AE673B">
        <w:rPr>
          <w:rFonts w:cstheme="minorHAnsi"/>
        </w:rPr>
        <w:t>,</w:t>
      </w:r>
      <w:r w:rsidRPr="00E06BE1">
        <w:rPr>
          <w:rFonts w:cstheme="minorHAnsi"/>
        </w:rPr>
        <w:t xml:space="preserve"> foster care </w:t>
      </w:r>
      <w:r w:rsidR="00AE673B">
        <w:rPr>
          <w:rFonts w:cstheme="minorHAnsi"/>
        </w:rPr>
        <w:t xml:space="preserve">placement, or military family status </w:t>
      </w:r>
      <w:r w:rsidRPr="00E06BE1">
        <w:rPr>
          <w:rFonts w:cstheme="minorHAnsi"/>
        </w:rPr>
        <w:t xml:space="preserve">to achieve positive educational outcomes? </w:t>
      </w:r>
    </w:p>
    <w:p w14:paraId="44832E4F" w14:textId="77777777" w:rsidR="006D0C30" w:rsidRDefault="006D0C30">
      <w:pPr>
        <w:rPr>
          <w:rFonts w:cstheme="majorBidi"/>
          <w:color w:val="0F4761" w:themeColor="accent1" w:themeShade="BF"/>
          <w:sz w:val="28"/>
          <w:szCs w:val="28"/>
        </w:rPr>
      </w:pPr>
      <w:bookmarkStart w:id="63" w:name="_Toc151390192"/>
      <w:bookmarkStart w:id="64" w:name="_Toc151461418"/>
      <w:bookmarkStart w:id="65" w:name="_Toc153275632"/>
      <w:r>
        <w:br w:type="page"/>
      </w:r>
    </w:p>
    <w:p w14:paraId="2B66336F" w14:textId="3876E6DB" w:rsidR="00234713" w:rsidRPr="00483A4C" w:rsidRDefault="00234713" w:rsidP="00CE7E4E">
      <w:pPr>
        <w:pStyle w:val="Heading4"/>
      </w:pPr>
      <w:bookmarkStart w:id="66" w:name="_Toc204693336"/>
      <w:r w:rsidRPr="00483A4C">
        <w:lastRenderedPageBreak/>
        <w:t>Descriptive Analysis</w:t>
      </w:r>
      <w:bookmarkEnd w:id="63"/>
      <w:bookmarkEnd w:id="64"/>
      <w:bookmarkEnd w:id="65"/>
      <w:bookmarkEnd w:id="66"/>
    </w:p>
    <w:p w14:paraId="38016CCA" w14:textId="5E6CA0B2" w:rsidR="003A1168" w:rsidRDefault="00234713" w:rsidP="004A2510">
      <w:r>
        <w:t>The d</w:t>
      </w:r>
      <w:r w:rsidRPr="00684AF2">
        <w:t xml:space="preserve">escriptive analyses </w:t>
      </w:r>
      <w:r>
        <w:t>include</w:t>
      </w:r>
      <w:r w:rsidR="00AE673B">
        <w:t>d</w:t>
      </w:r>
      <w:r>
        <w:t xml:space="preserve"> all</w:t>
      </w:r>
      <w:r w:rsidRPr="00684AF2">
        <w:t xml:space="preserve"> </w:t>
      </w:r>
      <w:r w:rsidR="00FC7FD7">
        <w:t xml:space="preserve">Massachusetts </w:t>
      </w:r>
      <w:r w:rsidRPr="00684AF2">
        <w:t xml:space="preserve">K–12 students </w:t>
      </w:r>
      <w:r w:rsidR="000019D4">
        <w:t>for</w:t>
      </w:r>
      <w:r w:rsidRPr="00684AF2">
        <w:t xml:space="preserve"> </w:t>
      </w:r>
      <w:r>
        <w:t>academic years 2017</w:t>
      </w:r>
      <w:r w:rsidR="00BF2BED">
        <w:t>–1</w:t>
      </w:r>
      <w:r>
        <w:t>8</w:t>
      </w:r>
      <w:r w:rsidRPr="00684AF2">
        <w:t xml:space="preserve"> through </w:t>
      </w:r>
      <w:r w:rsidR="001224C6">
        <w:t>2021</w:t>
      </w:r>
      <w:r w:rsidR="00BF2BED">
        <w:t>–</w:t>
      </w:r>
      <w:r w:rsidR="001224C6" w:rsidRPr="00684AF2">
        <w:t>22</w:t>
      </w:r>
      <w:r w:rsidR="001224C6">
        <w:t xml:space="preserve"> and</w:t>
      </w:r>
      <w:r>
        <w:t xml:space="preserve"> summariz</w:t>
      </w:r>
      <w:r w:rsidR="00103EE4">
        <w:t>ed</w:t>
      </w:r>
      <w:r>
        <w:t xml:space="preserve"> </w:t>
      </w:r>
      <w:r w:rsidRPr="00684AF2">
        <w:t xml:space="preserve">the number and percentage of students who </w:t>
      </w:r>
      <w:r>
        <w:t xml:space="preserve">experienced </w:t>
      </w:r>
      <w:r w:rsidRPr="00684AF2">
        <w:t>homeless</w:t>
      </w:r>
      <w:r>
        <w:t xml:space="preserve">ness or were </w:t>
      </w:r>
      <w:r w:rsidRPr="00684AF2">
        <w:t xml:space="preserve">in foster care, </w:t>
      </w:r>
      <w:r>
        <w:t xml:space="preserve">part of a </w:t>
      </w:r>
      <w:r w:rsidRPr="00684AF2">
        <w:t xml:space="preserve">migrant </w:t>
      </w:r>
      <w:r>
        <w:t xml:space="preserve">worker </w:t>
      </w:r>
      <w:r w:rsidRPr="00684AF2">
        <w:t>famil</w:t>
      </w:r>
      <w:r>
        <w:t xml:space="preserve">y, or part of a military family. Counts and percentages were calculated for each high mobility group by </w:t>
      </w:r>
      <w:r w:rsidRPr="00684AF2">
        <w:t>grade, gender, race/ethnicity, E</w:t>
      </w:r>
      <w:r>
        <w:t>nglish learner (E</w:t>
      </w:r>
      <w:r w:rsidRPr="00684AF2">
        <w:t>L</w:t>
      </w:r>
      <w:r>
        <w:t>)</w:t>
      </w:r>
      <w:r w:rsidRPr="00684AF2">
        <w:t xml:space="preserve"> status, disability status, </w:t>
      </w:r>
      <w:r>
        <w:t>l</w:t>
      </w:r>
      <w:r w:rsidRPr="00684AF2">
        <w:t>ow</w:t>
      </w:r>
      <w:r w:rsidR="00BF2BED">
        <w:t xml:space="preserve"> i</w:t>
      </w:r>
      <w:r w:rsidRPr="00684AF2">
        <w:t>ncome status</w:t>
      </w:r>
      <w:r>
        <w:t>,</w:t>
      </w:r>
      <w:r w:rsidR="00F24C08">
        <w:rPr>
          <w:rStyle w:val="FootnoteReference"/>
        </w:rPr>
        <w:footnoteReference w:id="5"/>
      </w:r>
      <w:r>
        <w:t xml:space="preserve"> </w:t>
      </w:r>
      <w:r w:rsidR="0087131B">
        <w:t xml:space="preserve">enrollment in two or more districts, and </w:t>
      </w:r>
      <w:r>
        <w:t>enrollment in two or more schools</w:t>
      </w:r>
      <w:r w:rsidR="0087131B">
        <w:t xml:space="preserve"> (either within a single district or across multiple districts)</w:t>
      </w:r>
      <w:r>
        <w:t>. For students experiencing homelessness, counts and percentages were calculated by type of homelessness (e.g., in shelter, doubled-up).</w:t>
      </w:r>
    </w:p>
    <w:p w14:paraId="644DAB05" w14:textId="46809CBB" w:rsidR="00234713" w:rsidRDefault="00234713" w:rsidP="00AE673B">
      <w:r w:rsidRPr="00684AF2">
        <w:t xml:space="preserve">To describe </w:t>
      </w:r>
      <w:bookmarkStart w:id="67" w:name="_Hlk184033031"/>
      <w:r w:rsidRPr="00684AF2">
        <w:t xml:space="preserve">students’ </w:t>
      </w:r>
      <w:bookmarkEnd w:id="67"/>
      <w:r w:rsidR="009378B9">
        <w:t>educational stability</w:t>
      </w:r>
      <w:r w:rsidRPr="00684AF2">
        <w:t>, the metrics</w:t>
      </w:r>
      <w:r w:rsidR="003D7EA4">
        <w:t xml:space="preserve"> related to school attendance, school discipline, and high school dropout</w:t>
      </w:r>
      <w:r w:rsidRPr="00684AF2">
        <w:t xml:space="preserve"> listed below </w:t>
      </w:r>
      <w:r>
        <w:t xml:space="preserve">were </w:t>
      </w:r>
      <w:r w:rsidRPr="00684AF2">
        <w:t xml:space="preserve">computed at the state level </w:t>
      </w:r>
      <w:r>
        <w:t>for each of the four high mobility groups</w:t>
      </w:r>
      <w:r w:rsidR="00AE673B">
        <w:t xml:space="preserve"> and non-mobile students</w:t>
      </w:r>
      <w:r w:rsidR="00FC632E">
        <w:t>:</w:t>
      </w:r>
      <w:r>
        <w:t xml:space="preserve"> </w:t>
      </w:r>
    </w:p>
    <w:p w14:paraId="7995B05C" w14:textId="77777777" w:rsidR="006D0C30" w:rsidRPr="00056B97" w:rsidRDefault="006D0C30" w:rsidP="00AE673B">
      <w:pPr>
        <w:pStyle w:val="ListParagraph"/>
        <w:numPr>
          <w:ilvl w:val="0"/>
          <w:numId w:val="8"/>
        </w:numPr>
        <w:spacing w:after="60"/>
        <w:contextualSpacing w:val="0"/>
      </w:pPr>
      <w:r>
        <w:t>R</w:t>
      </w:r>
      <w:r w:rsidRPr="005D7503">
        <w:t>ate of attendance (total number of days attended / total number of days in membership)</w:t>
      </w:r>
    </w:p>
    <w:p w14:paraId="7E9BAE15" w14:textId="77777777" w:rsidR="006D0C30" w:rsidRPr="003D7EA4" w:rsidRDefault="006D0C30" w:rsidP="00AE673B">
      <w:pPr>
        <w:pStyle w:val="ListParagraph"/>
        <w:numPr>
          <w:ilvl w:val="0"/>
          <w:numId w:val="8"/>
        </w:numPr>
        <w:spacing w:after="60"/>
        <w:contextualSpacing w:val="0"/>
      </w:pPr>
      <w:r>
        <w:t>A</w:t>
      </w:r>
      <w:r w:rsidRPr="005D7503">
        <w:t>verage number of absences</w:t>
      </w:r>
    </w:p>
    <w:p w14:paraId="2556A50B" w14:textId="77777777" w:rsidR="00234713" w:rsidRPr="000019D4" w:rsidRDefault="00234713" w:rsidP="00AE673B">
      <w:pPr>
        <w:pStyle w:val="ListParagraph"/>
        <w:numPr>
          <w:ilvl w:val="0"/>
          <w:numId w:val="8"/>
        </w:numPr>
        <w:spacing w:after="60"/>
        <w:contextualSpacing w:val="0"/>
      </w:pPr>
      <w:r>
        <w:t>S</w:t>
      </w:r>
      <w:r w:rsidRPr="00B861AF">
        <w:t>uspended/disciplined at least once during the school year</w:t>
      </w:r>
    </w:p>
    <w:p w14:paraId="080666CC" w14:textId="1AB80CEE" w:rsidR="00234713" w:rsidRPr="003D7EA4" w:rsidRDefault="00234713" w:rsidP="00AE673B">
      <w:pPr>
        <w:pStyle w:val="ListParagraph"/>
        <w:numPr>
          <w:ilvl w:val="0"/>
          <w:numId w:val="8"/>
        </w:numPr>
        <w:spacing w:after="60"/>
        <w:contextualSpacing w:val="0"/>
      </w:pPr>
      <w:r>
        <w:t>A</w:t>
      </w:r>
      <w:r w:rsidRPr="00B861AF">
        <w:t xml:space="preserve">verage number of days missed due to suspension/discipline </w:t>
      </w:r>
      <w:r w:rsidRPr="005D7503">
        <w:t>events among those who were suspended at least once</w:t>
      </w:r>
    </w:p>
    <w:p w14:paraId="08FFB58D" w14:textId="031A76AF" w:rsidR="00234713" w:rsidRDefault="00234713" w:rsidP="00AE673B">
      <w:pPr>
        <w:pStyle w:val="ListParagraph"/>
        <w:numPr>
          <w:ilvl w:val="0"/>
          <w:numId w:val="8"/>
        </w:numPr>
        <w:contextualSpacing w:val="0"/>
      </w:pPr>
      <w:bookmarkStart w:id="68" w:name="_Hlk181803816"/>
      <w:r>
        <w:t>Number of students who left</w:t>
      </w:r>
      <w:r w:rsidRPr="00E06BE1">
        <w:t xml:space="preserve"> school</w:t>
      </w:r>
      <w:r>
        <w:t xml:space="preserve"> </w:t>
      </w:r>
      <w:r w:rsidRPr="00E06BE1">
        <w:t>for a reason other than transferring to another school</w:t>
      </w:r>
      <w:bookmarkEnd w:id="68"/>
      <w:r>
        <w:t xml:space="preserve"> or graduating and who did not return to school the following school year by October 1</w:t>
      </w:r>
      <w:r w:rsidRPr="00866134">
        <w:rPr>
          <w:vertAlign w:val="superscript"/>
        </w:rPr>
        <w:t>st</w:t>
      </w:r>
    </w:p>
    <w:p w14:paraId="627D33A8" w14:textId="4863836B" w:rsidR="00234713" w:rsidRPr="00684AF2" w:rsidRDefault="00234713" w:rsidP="000019D4">
      <w:r w:rsidRPr="00684AF2">
        <w:t xml:space="preserve">To describe students’ </w:t>
      </w:r>
      <w:r w:rsidR="00CD453F">
        <w:t>academic</w:t>
      </w:r>
      <w:r w:rsidRPr="00684AF2">
        <w:t xml:space="preserve"> outcomes, the metrics listed below </w:t>
      </w:r>
      <w:r>
        <w:t xml:space="preserve">were </w:t>
      </w:r>
      <w:r w:rsidRPr="00684AF2">
        <w:t xml:space="preserve">computed at the state level </w:t>
      </w:r>
      <w:r>
        <w:t xml:space="preserve">for each of the four high mobility </w:t>
      </w:r>
      <w:r w:rsidR="003B5694">
        <w:t>groups</w:t>
      </w:r>
      <w:r w:rsidR="00FC632E">
        <w:t>:</w:t>
      </w:r>
    </w:p>
    <w:p w14:paraId="78339BCE" w14:textId="3EA112C8" w:rsidR="00234713" w:rsidRPr="00056B97" w:rsidRDefault="00234713" w:rsidP="00AE673B">
      <w:pPr>
        <w:pStyle w:val="ListParagraph"/>
        <w:numPr>
          <w:ilvl w:val="0"/>
          <w:numId w:val="8"/>
        </w:numPr>
        <w:spacing w:after="60"/>
        <w:contextualSpacing w:val="0"/>
      </w:pPr>
      <w:r w:rsidRPr="00056B97">
        <w:t>Meeting or exceeding expectations on the 3</w:t>
      </w:r>
      <w:r w:rsidRPr="00236985">
        <w:rPr>
          <w:vertAlign w:val="superscript"/>
        </w:rPr>
        <w:t>rd</w:t>
      </w:r>
      <w:r w:rsidR="00236985">
        <w:t xml:space="preserve"> </w:t>
      </w:r>
      <w:r w:rsidRPr="00056B97">
        <w:t>grade English Language Arts (ELA) MCAS</w:t>
      </w:r>
      <w:r w:rsidR="00ED04DA" w:rsidRPr="00056B97">
        <w:br/>
      </w:r>
      <w:r w:rsidR="00ED04DA" w:rsidRPr="009F64D6">
        <w:rPr>
          <w:i/>
          <w:iCs/>
        </w:rPr>
        <w:t xml:space="preserve">Note: </w:t>
      </w:r>
      <w:r w:rsidR="006D0C30">
        <w:rPr>
          <w:i/>
          <w:iCs/>
        </w:rPr>
        <w:t>Data n</w:t>
      </w:r>
      <w:r w:rsidR="00ED04DA" w:rsidRPr="009F64D6">
        <w:rPr>
          <w:i/>
          <w:iCs/>
        </w:rPr>
        <w:t xml:space="preserve">ot available for academic year </w:t>
      </w:r>
      <w:r w:rsidR="00BF2BED">
        <w:rPr>
          <w:i/>
          <w:iCs/>
        </w:rPr>
        <w:t>2019–20</w:t>
      </w:r>
      <w:r w:rsidR="00ED04DA" w:rsidRPr="009F64D6">
        <w:rPr>
          <w:i/>
          <w:iCs/>
        </w:rPr>
        <w:t>20 due to COVID-19 pandemic.</w:t>
      </w:r>
    </w:p>
    <w:p w14:paraId="6EED1DA0" w14:textId="598FC653" w:rsidR="00234713" w:rsidRPr="00056B97" w:rsidRDefault="00234713" w:rsidP="00AE673B">
      <w:pPr>
        <w:pStyle w:val="ListParagraph"/>
        <w:numPr>
          <w:ilvl w:val="0"/>
          <w:numId w:val="8"/>
        </w:numPr>
        <w:spacing w:after="60"/>
        <w:contextualSpacing w:val="0"/>
      </w:pPr>
      <w:r w:rsidRPr="00056B97">
        <w:t>Meeting or exceeding expectations on both the 6</w:t>
      </w:r>
      <w:r w:rsidRPr="006D0C30">
        <w:rPr>
          <w:vertAlign w:val="superscript"/>
        </w:rPr>
        <w:t>th</w:t>
      </w:r>
      <w:r w:rsidR="006D0C30">
        <w:t xml:space="preserve"> </w:t>
      </w:r>
      <w:r w:rsidRPr="00056B97">
        <w:t>grade ELA and math MCAS</w:t>
      </w:r>
      <w:r w:rsidR="00ED04DA" w:rsidRPr="00056B97">
        <w:br/>
      </w:r>
      <w:r w:rsidR="00ED04DA" w:rsidRPr="009F64D6">
        <w:rPr>
          <w:i/>
          <w:iCs/>
        </w:rPr>
        <w:t xml:space="preserve">Note: </w:t>
      </w:r>
      <w:r w:rsidR="006D0C30">
        <w:rPr>
          <w:i/>
          <w:iCs/>
        </w:rPr>
        <w:t>Data n</w:t>
      </w:r>
      <w:r w:rsidR="00ED04DA" w:rsidRPr="009F64D6">
        <w:rPr>
          <w:i/>
          <w:iCs/>
        </w:rPr>
        <w:t xml:space="preserve">ot available for academic year </w:t>
      </w:r>
      <w:r w:rsidR="00BF2BED">
        <w:rPr>
          <w:i/>
          <w:iCs/>
        </w:rPr>
        <w:t>2019–20</w:t>
      </w:r>
      <w:r w:rsidR="00ED04DA" w:rsidRPr="009F64D6">
        <w:rPr>
          <w:i/>
          <w:iCs/>
        </w:rPr>
        <w:t>20 due to COVID-19 pandemic.</w:t>
      </w:r>
    </w:p>
    <w:p w14:paraId="199683A1" w14:textId="02D8BDA7" w:rsidR="00234713" w:rsidRPr="00056B97" w:rsidRDefault="00234713" w:rsidP="00AE673B">
      <w:pPr>
        <w:pStyle w:val="ListParagraph"/>
        <w:numPr>
          <w:ilvl w:val="0"/>
          <w:numId w:val="8"/>
        </w:numPr>
        <w:spacing w:after="60"/>
        <w:contextualSpacing w:val="0"/>
      </w:pPr>
      <w:r w:rsidRPr="00056B97">
        <w:t>Passing all 9</w:t>
      </w:r>
      <w:r w:rsidRPr="00C630FE">
        <w:rPr>
          <w:vertAlign w:val="superscript"/>
        </w:rPr>
        <w:t>th</w:t>
      </w:r>
      <w:r w:rsidR="00C630FE">
        <w:t xml:space="preserve"> </w:t>
      </w:r>
      <w:r w:rsidRPr="00056B97">
        <w:t>grade courses</w:t>
      </w:r>
    </w:p>
    <w:p w14:paraId="3E447EBF" w14:textId="55B081C0" w:rsidR="00234713" w:rsidRPr="00056B97" w:rsidRDefault="00234713" w:rsidP="00AE673B">
      <w:pPr>
        <w:pStyle w:val="ListParagraph"/>
        <w:numPr>
          <w:ilvl w:val="0"/>
          <w:numId w:val="8"/>
        </w:numPr>
        <w:spacing w:after="60"/>
        <w:contextualSpacing w:val="0"/>
      </w:pPr>
      <w:r w:rsidRPr="00056B97">
        <w:t>Graduating high school within 4 years of entering the 9</w:t>
      </w:r>
      <w:r w:rsidRPr="00C630FE">
        <w:rPr>
          <w:vertAlign w:val="superscript"/>
        </w:rPr>
        <w:t>th</w:t>
      </w:r>
      <w:r w:rsidR="00C630FE">
        <w:t xml:space="preserve"> </w:t>
      </w:r>
      <w:r w:rsidRPr="00056B97">
        <w:t>grade</w:t>
      </w:r>
    </w:p>
    <w:p w14:paraId="64BF3542" w14:textId="1A57D4B4" w:rsidR="00234713" w:rsidRPr="00056B97" w:rsidRDefault="00234713" w:rsidP="003D7EA4">
      <w:pPr>
        <w:pStyle w:val="ListParagraph"/>
        <w:numPr>
          <w:ilvl w:val="0"/>
          <w:numId w:val="8"/>
        </w:numPr>
        <w:spacing w:after="240"/>
        <w:contextualSpacing w:val="0"/>
      </w:pPr>
      <w:r w:rsidRPr="00056B97">
        <w:t>Enrolling in college within one year of graduating high school (4-year high school graduates only)</w:t>
      </w:r>
    </w:p>
    <w:p w14:paraId="255BFFF5" w14:textId="67BF116E" w:rsidR="00234713" w:rsidRDefault="00234713" w:rsidP="00CE7E4E">
      <w:pPr>
        <w:pStyle w:val="Heading4"/>
      </w:pPr>
      <w:bookmarkStart w:id="69" w:name="_Hlk196404851"/>
      <w:bookmarkStart w:id="70" w:name="_Toc204693337"/>
      <w:r>
        <w:t>Quasi-Experimental Design (QED) Analysis</w:t>
      </w:r>
      <w:bookmarkEnd w:id="69"/>
      <w:bookmarkEnd w:id="70"/>
    </w:p>
    <w:p w14:paraId="55975EF9" w14:textId="63150B9C" w:rsidR="00234713" w:rsidRDefault="00234713" w:rsidP="000019D4">
      <w:pPr>
        <w:rPr>
          <w:rFonts w:cs="Times New Roman"/>
        </w:rPr>
      </w:pPr>
      <w:r w:rsidRPr="00CC5ABC">
        <w:rPr>
          <w:rFonts w:cs="Times New Roman"/>
        </w:rPr>
        <w:t xml:space="preserve">Differences in treatment </w:t>
      </w:r>
      <w:r>
        <w:rPr>
          <w:rFonts w:cs="Times New Roman"/>
        </w:rPr>
        <w:t xml:space="preserve">(i.e., high mobility students) </w:t>
      </w:r>
      <w:r w:rsidRPr="00CC5ABC">
        <w:rPr>
          <w:rFonts w:cs="Times New Roman"/>
        </w:rPr>
        <w:t xml:space="preserve">and comparison </w:t>
      </w:r>
      <w:r>
        <w:rPr>
          <w:rFonts w:cs="Times New Roman"/>
        </w:rPr>
        <w:t>(i.e., non-mobil</w:t>
      </w:r>
      <w:r w:rsidR="00C14D50">
        <w:rPr>
          <w:rFonts w:cs="Times New Roman"/>
        </w:rPr>
        <w:t>e</w:t>
      </w:r>
      <w:r>
        <w:rPr>
          <w:rFonts w:cs="Times New Roman"/>
        </w:rPr>
        <w:t xml:space="preserve"> students) </w:t>
      </w:r>
      <w:r w:rsidRPr="00CC5ABC">
        <w:rPr>
          <w:rFonts w:cs="Times New Roman"/>
        </w:rPr>
        <w:t>group students were assessed using a quasi-experimental</w:t>
      </w:r>
      <w:r>
        <w:rPr>
          <w:rFonts w:cs="Times New Roman"/>
        </w:rPr>
        <w:t>,</w:t>
      </w:r>
      <w:r w:rsidRPr="00CC5ABC">
        <w:rPr>
          <w:rFonts w:cs="Times New Roman"/>
        </w:rPr>
        <w:t xml:space="preserve"> matched comparison group design. </w:t>
      </w:r>
      <w:r>
        <w:rPr>
          <w:rFonts w:cs="Times New Roman"/>
        </w:rPr>
        <w:t xml:space="preserve">Treatment groups included students experiencing homelessness, students in foster care, and students who were members of a military family. Although descriptive analyses for students who were members of a migrant worker family were conducted, sample size restrictions prevented </w:t>
      </w:r>
      <w:r w:rsidR="00C14D50">
        <w:rPr>
          <w:rFonts w:cs="Times New Roman"/>
        </w:rPr>
        <w:t>their inclusion in the</w:t>
      </w:r>
      <w:r>
        <w:rPr>
          <w:rFonts w:cs="Times New Roman"/>
        </w:rPr>
        <w:t xml:space="preserve"> quasi-experimental analyses.</w:t>
      </w:r>
    </w:p>
    <w:p w14:paraId="2B235325" w14:textId="0952F82F" w:rsidR="00234713" w:rsidRDefault="00234713" w:rsidP="003D7EA4">
      <w:pPr>
        <w:rPr>
          <w:rFonts w:cs="Times New Roman"/>
        </w:rPr>
      </w:pPr>
      <w:bookmarkStart w:id="71" w:name="_Hlk181803725"/>
      <w:bookmarkStart w:id="72" w:name="_Hlk184719316"/>
      <w:r w:rsidRPr="00CC5ABC">
        <w:rPr>
          <w:rFonts w:cs="Times New Roman"/>
        </w:rPr>
        <w:t>Multi-level</w:t>
      </w:r>
      <w:r>
        <w:rPr>
          <w:rFonts w:cs="Times New Roman"/>
        </w:rPr>
        <w:t>,</w:t>
      </w:r>
      <w:r w:rsidRPr="00CC5ABC">
        <w:rPr>
          <w:rFonts w:cs="Times New Roman"/>
        </w:rPr>
        <w:t xml:space="preserve"> mixed-effect</w:t>
      </w:r>
      <w:r>
        <w:rPr>
          <w:rFonts w:cs="Times New Roman"/>
        </w:rPr>
        <w:t>,</w:t>
      </w:r>
      <w:r w:rsidRPr="00CC5ABC">
        <w:rPr>
          <w:rFonts w:cs="Times New Roman"/>
        </w:rPr>
        <w:t xml:space="preserve"> logistic regression</w:t>
      </w:r>
      <w:r>
        <w:rPr>
          <w:rFonts w:cs="Times New Roman"/>
        </w:rPr>
        <w:t>s</w:t>
      </w:r>
      <w:r w:rsidRPr="00CC5ABC">
        <w:rPr>
          <w:rFonts w:cs="Times New Roman"/>
        </w:rPr>
        <w:t xml:space="preserve"> were conducted to assess the impact of </w:t>
      </w:r>
      <w:r>
        <w:rPr>
          <w:rFonts w:cs="Times New Roman"/>
        </w:rPr>
        <w:t>homeless/foster care/military family status</w:t>
      </w:r>
      <w:r w:rsidRPr="00CC5ABC">
        <w:rPr>
          <w:rFonts w:cs="Times New Roman"/>
        </w:rPr>
        <w:softHyphen/>
      </w:r>
      <w:r>
        <w:rPr>
          <w:rFonts w:cs="Times New Roman"/>
        </w:rPr>
        <w:t xml:space="preserve"> </w:t>
      </w:r>
      <w:r w:rsidR="00C14D50">
        <w:rPr>
          <w:rFonts w:cs="Times New Roman"/>
        </w:rPr>
        <w:t xml:space="preserve">on five academic outcomes </w:t>
      </w:r>
      <w:r w:rsidR="008B453C">
        <w:rPr>
          <w:rFonts w:cs="Times New Roman"/>
        </w:rPr>
        <w:t xml:space="preserve">aligned with DESE’s </w:t>
      </w:r>
      <w:r w:rsidR="008B453C" w:rsidRPr="008B453C">
        <w:rPr>
          <w:rFonts w:cs="Times New Roman"/>
        </w:rPr>
        <w:t>Early Warning Indicator System (EWIS)</w:t>
      </w:r>
      <w:r w:rsidR="00E92633">
        <w:rPr>
          <w:rFonts w:cs="Times New Roman"/>
        </w:rPr>
        <w:t xml:space="preserve">, including: </w:t>
      </w:r>
      <w:bookmarkEnd w:id="71"/>
    </w:p>
    <w:p w14:paraId="0539805F" w14:textId="67B00144" w:rsidR="00234713" w:rsidRPr="000019D4" w:rsidRDefault="00234713" w:rsidP="00AE673B">
      <w:pPr>
        <w:pStyle w:val="ListParagraph"/>
        <w:numPr>
          <w:ilvl w:val="0"/>
          <w:numId w:val="3"/>
        </w:numPr>
        <w:spacing w:after="60"/>
        <w:ind w:left="720"/>
        <w:contextualSpacing w:val="0"/>
        <w:rPr>
          <w:rFonts w:cs="Times New Roman"/>
        </w:rPr>
      </w:pPr>
      <w:r w:rsidRPr="000019D4">
        <w:rPr>
          <w:rFonts w:cs="Times New Roman"/>
        </w:rPr>
        <w:lastRenderedPageBreak/>
        <w:t>Meeting or exceeding expectations on the 3</w:t>
      </w:r>
      <w:r w:rsidRPr="000019D4">
        <w:rPr>
          <w:rFonts w:cs="Times New Roman"/>
          <w:vertAlign w:val="superscript"/>
        </w:rPr>
        <w:t>rd</w:t>
      </w:r>
      <w:r w:rsidRPr="000019D4">
        <w:rPr>
          <w:rFonts w:cs="Times New Roman"/>
        </w:rPr>
        <w:t xml:space="preserve"> grade English Language Arts (ELA) MCAS</w:t>
      </w:r>
      <w:r w:rsidR="00456C03" w:rsidRPr="000019D4">
        <w:rPr>
          <w:rFonts w:cs="Times New Roman"/>
        </w:rPr>
        <w:br/>
      </w:r>
      <w:r w:rsidR="00456C03" w:rsidRPr="000019D4">
        <w:rPr>
          <w:rFonts w:cs="Times New Roman"/>
          <w:i/>
          <w:iCs/>
        </w:rPr>
        <w:t xml:space="preserve">Note: </w:t>
      </w:r>
      <w:r w:rsidR="000019D4" w:rsidRPr="000019D4">
        <w:rPr>
          <w:rFonts w:cs="Times New Roman"/>
          <w:i/>
          <w:iCs/>
        </w:rPr>
        <w:t>Data n</w:t>
      </w:r>
      <w:r w:rsidR="00456C03" w:rsidRPr="000019D4">
        <w:rPr>
          <w:rFonts w:cs="Times New Roman"/>
          <w:i/>
          <w:iCs/>
        </w:rPr>
        <w:t xml:space="preserve">ot available for academic year </w:t>
      </w:r>
      <w:r w:rsidR="00BF2BED">
        <w:rPr>
          <w:rFonts w:cs="Times New Roman"/>
          <w:i/>
          <w:iCs/>
        </w:rPr>
        <w:t>2019–20</w:t>
      </w:r>
      <w:r w:rsidR="00456C03" w:rsidRPr="000019D4">
        <w:rPr>
          <w:rFonts w:cs="Times New Roman"/>
          <w:i/>
          <w:iCs/>
        </w:rPr>
        <w:t>20 due to COVID-19 pandemic.</w:t>
      </w:r>
    </w:p>
    <w:p w14:paraId="09FE6C65" w14:textId="7CA9CEF3" w:rsidR="00234713" w:rsidRPr="000019D4" w:rsidRDefault="00234713" w:rsidP="00AE673B">
      <w:pPr>
        <w:pStyle w:val="ListParagraph"/>
        <w:numPr>
          <w:ilvl w:val="0"/>
          <w:numId w:val="3"/>
        </w:numPr>
        <w:spacing w:after="60"/>
        <w:ind w:left="720"/>
        <w:contextualSpacing w:val="0"/>
        <w:rPr>
          <w:rFonts w:cs="Times New Roman"/>
        </w:rPr>
      </w:pPr>
      <w:r w:rsidRPr="000019D4">
        <w:rPr>
          <w:rFonts w:cs="Times New Roman"/>
        </w:rPr>
        <w:t>Meeting or exceeding expectations on both the 6</w:t>
      </w:r>
      <w:r w:rsidRPr="000019D4">
        <w:rPr>
          <w:rFonts w:cs="Times New Roman"/>
          <w:vertAlign w:val="superscript"/>
        </w:rPr>
        <w:t>th</w:t>
      </w:r>
      <w:r w:rsidRPr="000019D4">
        <w:rPr>
          <w:rFonts w:cs="Times New Roman"/>
        </w:rPr>
        <w:t xml:space="preserve"> grade ELA and math MCAS</w:t>
      </w:r>
      <w:r w:rsidR="00456C03" w:rsidRPr="000019D4">
        <w:rPr>
          <w:rFonts w:cs="Times New Roman"/>
        </w:rPr>
        <w:br/>
      </w:r>
      <w:r w:rsidR="00456C03" w:rsidRPr="000019D4">
        <w:rPr>
          <w:rFonts w:cs="Times New Roman"/>
          <w:i/>
          <w:iCs/>
        </w:rPr>
        <w:t xml:space="preserve">Note: </w:t>
      </w:r>
      <w:r w:rsidR="000019D4" w:rsidRPr="000019D4">
        <w:rPr>
          <w:rFonts w:cs="Times New Roman"/>
          <w:i/>
          <w:iCs/>
        </w:rPr>
        <w:t>Data n</w:t>
      </w:r>
      <w:r w:rsidR="00456C03" w:rsidRPr="000019D4">
        <w:rPr>
          <w:rFonts w:cs="Times New Roman"/>
          <w:i/>
          <w:iCs/>
        </w:rPr>
        <w:t xml:space="preserve">ot available for academic year </w:t>
      </w:r>
      <w:r w:rsidR="00BF2BED">
        <w:rPr>
          <w:rFonts w:cs="Times New Roman"/>
          <w:i/>
          <w:iCs/>
        </w:rPr>
        <w:t>2019–20</w:t>
      </w:r>
      <w:r w:rsidR="00456C03" w:rsidRPr="000019D4">
        <w:rPr>
          <w:rFonts w:cs="Times New Roman"/>
          <w:i/>
          <w:iCs/>
        </w:rPr>
        <w:t>20 due to COVID-19 pandemic.</w:t>
      </w:r>
    </w:p>
    <w:p w14:paraId="009114CB" w14:textId="77777777" w:rsidR="00234713" w:rsidRPr="000019D4" w:rsidRDefault="00234713" w:rsidP="00AE673B">
      <w:pPr>
        <w:pStyle w:val="ListParagraph"/>
        <w:numPr>
          <w:ilvl w:val="0"/>
          <w:numId w:val="3"/>
        </w:numPr>
        <w:spacing w:after="60"/>
        <w:ind w:left="720"/>
        <w:contextualSpacing w:val="0"/>
        <w:rPr>
          <w:rFonts w:cs="Times New Roman"/>
        </w:rPr>
      </w:pPr>
      <w:r w:rsidRPr="000019D4">
        <w:rPr>
          <w:rFonts w:cs="Times New Roman"/>
        </w:rPr>
        <w:t>Passing all 9</w:t>
      </w:r>
      <w:r w:rsidRPr="000019D4">
        <w:rPr>
          <w:rFonts w:cs="Times New Roman"/>
          <w:vertAlign w:val="superscript"/>
        </w:rPr>
        <w:t>th</w:t>
      </w:r>
      <w:r w:rsidRPr="000019D4">
        <w:rPr>
          <w:rFonts w:cs="Times New Roman"/>
        </w:rPr>
        <w:t xml:space="preserve"> grade courses</w:t>
      </w:r>
    </w:p>
    <w:p w14:paraId="58D768C4" w14:textId="77777777" w:rsidR="00234713" w:rsidRPr="000019D4" w:rsidRDefault="00234713" w:rsidP="00AE673B">
      <w:pPr>
        <w:pStyle w:val="ListParagraph"/>
        <w:numPr>
          <w:ilvl w:val="0"/>
          <w:numId w:val="3"/>
        </w:numPr>
        <w:spacing w:after="60"/>
        <w:ind w:left="720"/>
        <w:contextualSpacing w:val="0"/>
        <w:rPr>
          <w:rFonts w:cs="Times New Roman"/>
        </w:rPr>
      </w:pPr>
      <w:r w:rsidRPr="000019D4">
        <w:rPr>
          <w:rFonts w:cs="Times New Roman"/>
        </w:rPr>
        <w:t>Graduating high school within 4 years of entering the 9</w:t>
      </w:r>
      <w:r w:rsidRPr="000019D4">
        <w:rPr>
          <w:rFonts w:cs="Times New Roman"/>
          <w:vertAlign w:val="superscript"/>
        </w:rPr>
        <w:t>th</w:t>
      </w:r>
      <w:r w:rsidRPr="000019D4">
        <w:rPr>
          <w:rFonts w:cs="Times New Roman"/>
        </w:rPr>
        <w:t xml:space="preserve"> grade</w:t>
      </w:r>
    </w:p>
    <w:p w14:paraId="5CA7B35B" w14:textId="580C0340" w:rsidR="003B5694" w:rsidRPr="000019D4" w:rsidRDefault="00234713" w:rsidP="003D7EA4">
      <w:pPr>
        <w:pStyle w:val="ListParagraph"/>
        <w:numPr>
          <w:ilvl w:val="0"/>
          <w:numId w:val="3"/>
        </w:numPr>
        <w:ind w:left="720"/>
        <w:contextualSpacing w:val="0"/>
        <w:rPr>
          <w:rFonts w:cs="Times New Roman"/>
        </w:rPr>
      </w:pPr>
      <w:r w:rsidRPr="000019D4">
        <w:rPr>
          <w:rFonts w:cs="Times New Roman"/>
        </w:rPr>
        <w:t xml:space="preserve">Enrolling in college within one year of graduating high school (4-year high school graduates only) </w:t>
      </w:r>
      <w:bookmarkEnd w:id="72"/>
    </w:p>
    <w:p w14:paraId="70FC30AA" w14:textId="19457283" w:rsidR="00E92633" w:rsidRPr="00E92633" w:rsidRDefault="00E92633" w:rsidP="003D7EA4">
      <w:pPr>
        <w:rPr>
          <w:rFonts w:cs="Times New Roman"/>
        </w:rPr>
      </w:pPr>
      <w:r w:rsidRPr="00E92633">
        <w:rPr>
          <w:rFonts w:cs="Times New Roman"/>
        </w:rPr>
        <w:t xml:space="preserve">EWIS indicators of academic performance </w:t>
      </w:r>
      <w:r>
        <w:rPr>
          <w:rFonts w:cs="Times New Roman"/>
        </w:rPr>
        <w:t xml:space="preserve">were chosen for the analyses </w:t>
      </w:r>
      <w:r w:rsidRPr="00E92633">
        <w:rPr>
          <w:rFonts w:cs="Times New Roman"/>
        </w:rPr>
        <w:t>for a variety of reasons, including:</w:t>
      </w:r>
    </w:p>
    <w:p w14:paraId="15E3CBD8" w14:textId="1846D625" w:rsidR="00E92633" w:rsidRPr="00E92633" w:rsidRDefault="00E92633" w:rsidP="00AE673B">
      <w:pPr>
        <w:pStyle w:val="ListParagraph"/>
        <w:numPr>
          <w:ilvl w:val="0"/>
          <w:numId w:val="8"/>
        </w:numPr>
        <w:spacing w:after="60"/>
        <w:contextualSpacing w:val="0"/>
      </w:pPr>
      <w:r w:rsidRPr="00E92633">
        <w:t>DESE recognizes these specific outcomes as important indicators of student academic progress and achievement.</w:t>
      </w:r>
    </w:p>
    <w:p w14:paraId="5F0FC81A" w14:textId="70921903" w:rsidR="00E92633" w:rsidRPr="00E92633" w:rsidRDefault="00E92633" w:rsidP="00AE673B">
      <w:pPr>
        <w:pStyle w:val="ListParagraph"/>
        <w:numPr>
          <w:ilvl w:val="0"/>
          <w:numId w:val="8"/>
        </w:numPr>
        <w:spacing w:after="60"/>
        <w:contextualSpacing w:val="0"/>
      </w:pPr>
      <w:r w:rsidRPr="00E92633">
        <w:t>The indicators span students’ K–12 educational experiences and are generally well aligned with key educational milestones.</w:t>
      </w:r>
    </w:p>
    <w:p w14:paraId="7B7C74D8" w14:textId="2FD6848C" w:rsidR="00E92633" w:rsidRPr="00E92633" w:rsidRDefault="00E92633" w:rsidP="00AE673B">
      <w:pPr>
        <w:pStyle w:val="ListParagraph"/>
        <w:numPr>
          <w:ilvl w:val="0"/>
          <w:numId w:val="8"/>
        </w:numPr>
        <w:spacing w:after="60"/>
        <w:contextualSpacing w:val="0"/>
      </w:pPr>
      <w:r w:rsidRPr="00E92633">
        <w:t>The indicators are generally well aligned with ongoing policy conversations regarding student assessment and performance.</w:t>
      </w:r>
    </w:p>
    <w:p w14:paraId="709B75C8" w14:textId="53A7BD75" w:rsidR="00E92633" w:rsidRPr="00E92633" w:rsidRDefault="00E92633" w:rsidP="00AE673B">
      <w:pPr>
        <w:pStyle w:val="ListParagraph"/>
        <w:numPr>
          <w:ilvl w:val="0"/>
          <w:numId w:val="8"/>
        </w:numPr>
        <w:spacing w:after="60"/>
        <w:contextualSpacing w:val="0"/>
      </w:pPr>
      <w:r w:rsidRPr="00E92633">
        <w:t>The indicators are familiar to a variety of interested parties (e.g., DESE, school leaders, teachers, policy makers, researchers).</w:t>
      </w:r>
    </w:p>
    <w:p w14:paraId="0B5E5276" w14:textId="753E2FF8" w:rsidR="00E92633" w:rsidRPr="00D16339" w:rsidRDefault="00E92633" w:rsidP="003D7EA4">
      <w:pPr>
        <w:pStyle w:val="ListParagraph"/>
        <w:numPr>
          <w:ilvl w:val="0"/>
          <w:numId w:val="8"/>
        </w:numPr>
        <w:contextualSpacing w:val="0"/>
        <w:rPr>
          <w:rFonts w:cs="Times New Roman"/>
        </w:rPr>
      </w:pPr>
      <w:r w:rsidRPr="00E92633">
        <w:t xml:space="preserve">The indicators calculated for </w:t>
      </w:r>
      <w:r w:rsidR="009207E1">
        <w:t xml:space="preserve">high mobility </w:t>
      </w:r>
      <w:r w:rsidRPr="00E92633">
        <w:t xml:space="preserve">students can be compared to those of other student groups that are regularly calculated through a variety of efforts (e.g., standard DESE reporting, Massachusetts E2C data dashboards, regular </w:t>
      </w:r>
      <w:r w:rsidR="00D6451D" w:rsidRPr="00E92633">
        <w:t>monitoring,</w:t>
      </w:r>
      <w:r w:rsidRPr="00E92633">
        <w:t xml:space="preserve"> and evaluation activities).</w:t>
      </w:r>
    </w:p>
    <w:p w14:paraId="4B97D519" w14:textId="5A445ADA" w:rsidR="006B0F8D" w:rsidRDefault="00234713" w:rsidP="003D7EA4">
      <w:pPr>
        <w:rPr>
          <w:rFonts w:cs="Times New Roman"/>
        </w:rPr>
      </w:pPr>
      <w:r w:rsidRPr="00592A76">
        <w:rPr>
          <w:rFonts w:cs="Times New Roman"/>
        </w:rPr>
        <w:t>Students were nested within school districts. Carefully selected covariates were included in each analysis to minimize the potential for bias. These covariates included</w:t>
      </w:r>
      <w:r w:rsidR="006B0F8D">
        <w:rPr>
          <w:rFonts w:cs="Times New Roman"/>
        </w:rPr>
        <w:t>:</w:t>
      </w:r>
    </w:p>
    <w:p w14:paraId="0CE4ED6F" w14:textId="001CA84E" w:rsidR="006B0F8D" w:rsidRPr="00056B97" w:rsidRDefault="006B0F8D" w:rsidP="00AE673B">
      <w:pPr>
        <w:pStyle w:val="ListParagraph"/>
        <w:numPr>
          <w:ilvl w:val="0"/>
          <w:numId w:val="8"/>
        </w:numPr>
        <w:spacing w:after="60"/>
        <w:contextualSpacing w:val="0"/>
      </w:pPr>
      <w:r w:rsidRPr="00056B97">
        <w:t>G</w:t>
      </w:r>
      <w:r w:rsidR="00234713" w:rsidRPr="00056B97">
        <w:t>ender</w:t>
      </w:r>
    </w:p>
    <w:p w14:paraId="450041F4" w14:textId="1FCE9EFF" w:rsidR="006B0F8D" w:rsidRPr="00056B97" w:rsidRDefault="006B0F8D" w:rsidP="00AE673B">
      <w:pPr>
        <w:pStyle w:val="ListParagraph"/>
        <w:numPr>
          <w:ilvl w:val="0"/>
          <w:numId w:val="8"/>
        </w:numPr>
        <w:spacing w:after="60"/>
        <w:contextualSpacing w:val="0"/>
      </w:pPr>
      <w:r w:rsidRPr="00056B97">
        <w:t>R</w:t>
      </w:r>
      <w:r w:rsidR="00234713" w:rsidRPr="00056B97">
        <w:t>ace/</w:t>
      </w:r>
      <w:r w:rsidRPr="00056B97">
        <w:t>E</w:t>
      </w:r>
      <w:r w:rsidR="00234713" w:rsidRPr="00056B97">
        <w:t xml:space="preserve">thnicity (White, Black, Asian, American Indian/Alaskan Native, Native Hawaiian/Pacific Islander, Multi-racial Non-Hispanic, and Hispanic/Latino) </w:t>
      </w:r>
    </w:p>
    <w:p w14:paraId="301C77E5" w14:textId="37D486B3" w:rsidR="006B0F8D" w:rsidRPr="00056B97" w:rsidRDefault="00234713" w:rsidP="00AE673B">
      <w:pPr>
        <w:pStyle w:val="ListParagraph"/>
        <w:numPr>
          <w:ilvl w:val="0"/>
          <w:numId w:val="8"/>
        </w:numPr>
        <w:spacing w:after="60"/>
        <w:contextualSpacing w:val="0"/>
      </w:pPr>
      <w:r w:rsidRPr="00056B97">
        <w:t xml:space="preserve">English Learner status </w:t>
      </w:r>
    </w:p>
    <w:p w14:paraId="06A4D362" w14:textId="7C78E4A6" w:rsidR="006B0F8D" w:rsidRPr="000B3A08" w:rsidRDefault="006B0F8D" w:rsidP="00AE673B">
      <w:pPr>
        <w:pStyle w:val="ListParagraph"/>
        <w:numPr>
          <w:ilvl w:val="0"/>
          <w:numId w:val="8"/>
        </w:numPr>
        <w:spacing w:after="60"/>
        <w:contextualSpacing w:val="0"/>
        <w:rPr>
          <w:rFonts w:cs="Times New Roman"/>
        </w:rPr>
      </w:pPr>
      <w:r w:rsidRPr="00056B97">
        <w:t>L</w:t>
      </w:r>
      <w:r w:rsidR="00234713" w:rsidRPr="00056B97">
        <w:t>ow</w:t>
      </w:r>
      <w:r w:rsidR="001A1CDC">
        <w:t xml:space="preserve"> </w:t>
      </w:r>
      <w:r w:rsidR="00234713" w:rsidRPr="00056B97">
        <w:t>income status</w:t>
      </w:r>
    </w:p>
    <w:p w14:paraId="0F1FEBD3" w14:textId="1D61E939" w:rsidR="000B3A08" w:rsidRPr="000B3A08" w:rsidRDefault="000B3A08" w:rsidP="003D7EA4">
      <w:pPr>
        <w:pStyle w:val="ListParagraph"/>
        <w:numPr>
          <w:ilvl w:val="0"/>
          <w:numId w:val="8"/>
        </w:numPr>
        <w:contextualSpacing w:val="0"/>
      </w:pPr>
      <w:r w:rsidRPr="00056B97">
        <w:t>Disabilit</w:t>
      </w:r>
      <w:r>
        <w:t>y</w:t>
      </w:r>
      <w:r w:rsidRPr="00056B97">
        <w:t xml:space="preserve"> status</w:t>
      </w:r>
    </w:p>
    <w:p w14:paraId="7F4BC9CE" w14:textId="094AC186" w:rsidR="00234713" w:rsidRPr="00CC5ABC" w:rsidRDefault="00234713" w:rsidP="003D7EA4">
      <w:pPr>
        <w:rPr>
          <w:rFonts w:cs="Times New Roman"/>
        </w:rPr>
      </w:pPr>
      <w:r w:rsidRPr="006B0F8D">
        <w:rPr>
          <w:rFonts w:cs="Times New Roman"/>
        </w:rPr>
        <w:t xml:space="preserve">This design enabled strong inferences about the performance of </w:t>
      </w:r>
      <w:r w:rsidR="00C14D50">
        <w:rPr>
          <w:rFonts w:cs="Times New Roman"/>
        </w:rPr>
        <w:t>high mobility</w:t>
      </w:r>
      <w:r w:rsidRPr="006B0F8D">
        <w:rPr>
          <w:rFonts w:cs="Times New Roman"/>
        </w:rPr>
        <w:t xml:space="preserve"> students as compared to the expected level of student performance </w:t>
      </w:r>
      <w:r w:rsidR="00AF1C76">
        <w:rPr>
          <w:rFonts w:cs="Times New Roman"/>
        </w:rPr>
        <w:t xml:space="preserve">for those </w:t>
      </w:r>
      <w:r w:rsidRPr="006B0F8D">
        <w:rPr>
          <w:rFonts w:cs="Times New Roman"/>
        </w:rPr>
        <w:t xml:space="preserve">who were </w:t>
      </w:r>
      <w:r w:rsidR="00C14D50">
        <w:rPr>
          <w:rFonts w:cs="Times New Roman"/>
        </w:rPr>
        <w:t>non</w:t>
      </w:r>
      <w:r w:rsidRPr="006B0F8D">
        <w:rPr>
          <w:rFonts w:cs="Times New Roman"/>
        </w:rPr>
        <w:t>-mobile.</w:t>
      </w:r>
    </w:p>
    <w:p w14:paraId="0F4F2AEE" w14:textId="2CC98357" w:rsidR="00534105" w:rsidRPr="00CC5ABC" w:rsidRDefault="00C14D50" w:rsidP="003D7EA4">
      <w:pPr>
        <w:rPr>
          <w:rFonts w:cs="Times New Roman"/>
        </w:rPr>
      </w:pPr>
      <w:r>
        <w:rPr>
          <w:rFonts w:cs="Times New Roman"/>
        </w:rPr>
        <w:t xml:space="preserve">High mobility </w:t>
      </w:r>
      <w:r w:rsidR="00234713">
        <w:rPr>
          <w:rFonts w:cs="Times New Roman"/>
        </w:rPr>
        <w:t>and non-mobile s</w:t>
      </w:r>
      <w:r w:rsidR="00234713" w:rsidRPr="00CC5ABC">
        <w:rPr>
          <w:rFonts w:cs="Times New Roman"/>
        </w:rPr>
        <w:t xml:space="preserve">tudents </w:t>
      </w:r>
      <w:r w:rsidR="00234713">
        <w:rPr>
          <w:rFonts w:cs="Times New Roman"/>
        </w:rPr>
        <w:t>differed on</w:t>
      </w:r>
      <w:r w:rsidR="00AB320C">
        <w:rPr>
          <w:rFonts w:cs="Times New Roman"/>
        </w:rPr>
        <w:t xml:space="preserve"> several</w:t>
      </w:r>
      <w:r w:rsidR="00234713">
        <w:rPr>
          <w:rFonts w:cs="Times New Roman"/>
        </w:rPr>
        <w:t xml:space="preserve"> key characteristics (e.g., a much greater share of students </w:t>
      </w:r>
      <w:r w:rsidR="004912FC">
        <w:rPr>
          <w:rFonts w:cs="Times New Roman"/>
        </w:rPr>
        <w:t xml:space="preserve">experiencing homelessness </w:t>
      </w:r>
      <w:r w:rsidR="00234713">
        <w:rPr>
          <w:rFonts w:cs="Times New Roman"/>
        </w:rPr>
        <w:t>were low</w:t>
      </w:r>
      <w:r w:rsidR="001A1CDC">
        <w:rPr>
          <w:rFonts w:cs="Times New Roman"/>
        </w:rPr>
        <w:t xml:space="preserve"> </w:t>
      </w:r>
      <w:r w:rsidR="00234713">
        <w:rPr>
          <w:rFonts w:cs="Times New Roman"/>
        </w:rPr>
        <w:t xml:space="preserve">income </w:t>
      </w:r>
      <w:r w:rsidR="004912FC">
        <w:rPr>
          <w:rFonts w:cs="Times New Roman"/>
        </w:rPr>
        <w:t>compared to</w:t>
      </w:r>
      <w:r w:rsidR="00234713">
        <w:rPr>
          <w:rFonts w:cs="Times New Roman"/>
        </w:rPr>
        <w:t xml:space="preserve"> housed students).</w:t>
      </w:r>
      <w:r w:rsidR="00234713" w:rsidRPr="00CC5ABC">
        <w:rPr>
          <w:rFonts w:cs="Times New Roman"/>
        </w:rPr>
        <w:t xml:space="preserve"> To </w:t>
      </w:r>
      <w:r w:rsidR="00234713">
        <w:rPr>
          <w:rFonts w:cs="Times New Roman"/>
        </w:rPr>
        <w:t xml:space="preserve">account for and </w:t>
      </w:r>
      <w:r w:rsidR="00234713" w:rsidRPr="00CC5ABC">
        <w:rPr>
          <w:rFonts w:cs="Times New Roman"/>
        </w:rPr>
        <w:t xml:space="preserve">reduce </w:t>
      </w:r>
      <w:r w:rsidR="002E65EC" w:rsidRPr="00CC5ABC">
        <w:rPr>
          <w:rFonts w:cs="Times New Roman"/>
        </w:rPr>
        <w:t>differences</w:t>
      </w:r>
      <w:r w:rsidR="00AB320C">
        <w:rPr>
          <w:rFonts w:cs="Times New Roman"/>
        </w:rPr>
        <w:t xml:space="preserve"> between these groups</w:t>
      </w:r>
      <w:r w:rsidR="002E65EC" w:rsidRPr="00CC5ABC">
        <w:rPr>
          <w:rFonts w:cs="Times New Roman"/>
        </w:rPr>
        <w:t>, propensity</w:t>
      </w:r>
      <w:r w:rsidR="00234713" w:rsidRPr="00CC5ABC">
        <w:rPr>
          <w:rFonts w:cs="Times New Roman"/>
        </w:rPr>
        <w:t xml:space="preserve"> score weighting procedures were used, thereby improving the validity of the estimates of </w:t>
      </w:r>
      <w:r w:rsidR="00234713">
        <w:rPr>
          <w:rFonts w:cs="Times New Roman"/>
        </w:rPr>
        <w:t xml:space="preserve">the impact of </w:t>
      </w:r>
      <w:r w:rsidR="00D94BCF">
        <w:rPr>
          <w:rFonts w:cs="Times New Roman"/>
        </w:rPr>
        <w:t>high mobility</w:t>
      </w:r>
      <w:r w:rsidR="00234713">
        <w:rPr>
          <w:rFonts w:cs="Times New Roman"/>
        </w:rPr>
        <w:t xml:space="preserve"> status on </w:t>
      </w:r>
      <w:r w:rsidR="00D94BCF">
        <w:rPr>
          <w:rFonts w:cs="Times New Roman"/>
        </w:rPr>
        <w:t>academic</w:t>
      </w:r>
      <w:r w:rsidR="00234713">
        <w:rPr>
          <w:rFonts w:cs="Times New Roman"/>
        </w:rPr>
        <w:t xml:space="preserve"> outcomes</w:t>
      </w:r>
      <w:r w:rsidR="00234713" w:rsidRPr="00CC5ABC">
        <w:rPr>
          <w:rFonts w:cs="Times New Roman"/>
        </w:rPr>
        <w:t xml:space="preserve">. </w:t>
      </w:r>
    </w:p>
    <w:p w14:paraId="5D649DCB" w14:textId="2A547B0C" w:rsidR="00534105" w:rsidRPr="000D70B0" w:rsidRDefault="00234713" w:rsidP="003D7EA4">
      <w:pPr>
        <w:rPr>
          <w:rFonts w:cs="Times New Roman"/>
        </w:rPr>
      </w:pPr>
      <w:r w:rsidRPr="000D70B0">
        <w:rPr>
          <w:rFonts w:cs="Times New Roman"/>
        </w:rPr>
        <w:t>In total</w:t>
      </w:r>
      <w:r w:rsidR="009378B9" w:rsidRPr="000D70B0">
        <w:rPr>
          <w:rFonts w:cs="Times New Roman"/>
        </w:rPr>
        <w:t>,</w:t>
      </w:r>
      <w:r w:rsidR="009378B9">
        <w:rPr>
          <w:rFonts w:cs="Times New Roman"/>
        </w:rPr>
        <w:t xml:space="preserve"> 15</w:t>
      </w:r>
      <w:r w:rsidRPr="000D70B0">
        <w:rPr>
          <w:rFonts w:cs="Times New Roman"/>
        </w:rPr>
        <w:t xml:space="preserve"> models</w:t>
      </w:r>
      <w:r w:rsidR="00BE3605">
        <w:rPr>
          <w:rFonts w:cs="Times New Roman"/>
        </w:rPr>
        <w:t xml:space="preserve"> </w:t>
      </w:r>
      <w:r w:rsidRPr="000D70B0">
        <w:rPr>
          <w:rFonts w:cs="Times New Roman"/>
        </w:rPr>
        <w:t xml:space="preserve">were analyzed. For all the models assessed in this study, propensity score weighting results were within the parameters specified in the U.S. Department of Education’s What Works Clearinghouse “Standards Handbook Version 4.1” (2020). </w:t>
      </w:r>
      <w:r>
        <w:rPr>
          <w:rFonts w:cs="Times New Roman"/>
        </w:rPr>
        <w:t>Data</w:t>
      </w:r>
      <w:r w:rsidRPr="000D70B0">
        <w:rPr>
          <w:rFonts w:cs="Times New Roman"/>
        </w:rPr>
        <w:t xml:space="preserve"> were pooled across</w:t>
      </w:r>
      <w:r w:rsidR="00D94BCF">
        <w:rPr>
          <w:rFonts w:cs="Times New Roman"/>
        </w:rPr>
        <w:t xml:space="preserve"> the academic </w:t>
      </w:r>
      <w:r w:rsidRPr="000D70B0">
        <w:rPr>
          <w:rFonts w:cs="Times New Roman"/>
        </w:rPr>
        <w:t>years</w:t>
      </w:r>
      <w:r>
        <w:rPr>
          <w:rFonts w:cs="Times New Roman"/>
        </w:rPr>
        <w:t xml:space="preserve"> (</w:t>
      </w:r>
      <w:r w:rsidR="00BF2BED">
        <w:rPr>
          <w:rFonts w:cs="Times New Roman"/>
        </w:rPr>
        <w:t>2017–18</w:t>
      </w:r>
      <w:r>
        <w:rPr>
          <w:rFonts w:cs="Times New Roman"/>
        </w:rPr>
        <w:t xml:space="preserve"> </w:t>
      </w:r>
      <w:r w:rsidR="00BE3605">
        <w:rPr>
          <w:rFonts w:cs="Times New Roman"/>
        </w:rPr>
        <w:t>to</w:t>
      </w:r>
      <w:r>
        <w:rPr>
          <w:rFonts w:cs="Times New Roman"/>
        </w:rPr>
        <w:t xml:space="preserve"> </w:t>
      </w:r>
      <w:r w:rsidR="00BF2BED">
        <w:rPr>
          <w:rFonts w:cs="Times New Roman"/>
        </w:rPr>
        <w:t>2021–22</w:t>
      </w:r>
      <w:r>
        <w:rPr>
          <w:rFonts w:cs="Times New Roman"/>
        </w:rPr>
        <w:t>)</w:t>
      </w:r>
      <w:r w:rsidRPr="000D70B0">
        <w:rPr>
          <w:rFonts w:cs="Times New Roman"/>
        </w:rPr>
        <w:t xml:space="preserve">, reflecting an assumption that the effects of </w:t>
      </w:r>
      <w:r w:rsidR="00D94BCF">
        <w:rPr>
          <w:rFonts w:cs="Times New Roman"/>
        </w:rPr>
        <w:t>high mobility</w:t>
      </w:r>
      <w:r>
        <w:rPr>
          <w:rFonts w:cs="Times New Roman"/>
        </w:rPr>
        <w:t xml:space="preserve"> status</w:t>
      </w:r>
      <w:r w:rsidRPr="000D70B0">
        <w:rPr>
          <w:rFonts w:cs="Times New Roman"/>
        </w:rPr>
        <w:t xml:space="preserve"> were similar across years of the </w:t>
      </w:r>
      <w:r>
        <w:rPr>
          <w:rFonts w:cs="Times New Roman"/>
        </w:rPr>
        <w:t>analysis</w:t>
      </w:r>
      <w:r w:rsidRPr="000D70B0">
        <w:rPr>
          <w:rFonts w:cs="Times New Roman"/>
        </w:rPr>
        <w:t>.</w:t>
      </w:r>
    </w:p>
    <w:p w14:paraId="7B6B7CC2" w14:textId="77777777" w:rsidR="00456C03" w:rsidRPr="009207E1" w:rsidRDefault="00456C03" w:rsidP="00CE7E4E">
      <w:pPr>
        <w:pStyle w:val="Heading5"/>
      </w:pPr>
      <w:bookmarkStart w:id="73" w:name="_Hlk184041305"/>
      <w:r w:rsidRPr="00D16339">
        <w:lastRenderedPageBreak/>
        <w:t>Sample Selection</w:t>
      </w:r>
    </w:p>
    <w:p w14:paraId="659E07C0" w14:textId="6A2105F5" w:rsidR="00456C03" w:rsidRDefault="00456C03" w:rsidP="003D7EA4">
      <w:r>
        <w:t xml:space="preserve">The QED analyses compared students who had </w:t>
      </w:r>
      <w:r w:rsidRPr="00D11F3D">
        <w:rPr>
          <w:b/>
          <w:bCs/>
        </w:rPr>
        <w:t>ever</w:t>
      </w:r>
      <w:r>
        <w:t xml:space="preserve"> been identified as </w:t>
      </w:r>
      <w:r w:rsidR="00271C69">
        <w:t>homeless, in foster care, or in a military family</w:t>
      </w:r>
      <w:r>
        <w:t xml:space="preserve"> to similar students who had </w:t>
      </w:r>
      <w:r w:rsidRPr="00D11F3D">
        <w:rPr>
          <w:b/>
          <w:bCs/>
        </w:rPr>
        <w:t>never</w:t>
      </w:r>
      <w:r>
        <w:t xml:space="preserve"> been identified as a </w:t>
      </w:r>
      <w:r w:rsidR="00D94BCF">
        <w:t>high mobility</w:t>
      </w:r>
      <w:r>
        <w:t xml:space="preserve"> student. Ideally, it would be feasible to look back to kindergarten </w:t>
      </w:r>
      <w:r w:rsidRPr="00D90123">
        <w:t xml:space="preserve">for every cohort, </w:t>
      </w:r>
      <w:r w:rsidR="00271C69">
        <w:t xml:space="preserve">high </w:t>
      </w:r>
      <w:r w:rsidR="00D90123" w:rsidRPr="00D90123">
        <w:t>mobility</w:t>
      </w:r>
      <w:r w:rsidRPr="00D90123">
        <w:t xml:space="preserve"> </w:t>
      </w:r>
      <w:r w:rsidR="00271C69">
        <w:t>group</w:t>
      </w:r>
      <w:r w:rsidRPr="00D90123">
        <w:t>, and</w:t>
      </w:r>
      <w:r>
        <w:t xml:space="preserve"> </w:t>
      </w:r>
      <w:r w:rsidR="00D90123">
        <w:t>academic</w:t>
      </w:r>
      <w:r w:rsidRPr="00203DDB">
        <w:t xml:space="preserve"> outcome</w:t>
      </w:r>
      <w:r>
        <w:t xml:space="preserve">. </w:t>
      </w:r>
      <w:r w:rsidRPr="00203DDB">
        <w:t>However, limitations</w:t>
      </w:r>
      <w:r>
        <w:t xml:space="preserve"> associated with data availability</w:t>
      </w:r>
      <w:r w:rsidRPr="00203DDB">
        <w:t xml:space="preserve"> prevent going back to </w:t>
      </w:r>
      <w:r>
        <w:t>k</w:t>
      </w:r>
      <w:r w:rsidRPr="00203DDB">
        <w:t xml:space="preserve">indergarten </w:t>
      </w:r>
      <w:r>
        <w:t>every time</w:t>
      </w:r>
      <w:r w:rsidRPr="00203DDB">
        <w:t>.</w:t>
      </w:r>
      <w:r>
        <w:t xml:space="preserve"> For students experiencing homelessness, data are available from 20</w:t>
      </w:r>
      <w:r w:rsidR="00D90123">
        <w:t>09</w:t>
      </w:r>
      <w:r w:rsidR="001A1CDC">
        <w:rPr>
          <w:rFonts w:cs="Calibri"/>
        </w:rPr>
        <w:t>–</w:t>
      </w:r>
      <w:r>
        <w:t>10</w:t>
      </w:r>
      <w:r w:rsidR="00D90123">
        <w:t xml:space="preserve"> through </w:t>
      </w:r>
      <w:r w:rsidR="00BF2BED">
        <w:t>2021–22</w:t>
      </w:r>
      <w:r>
        <w:t xml:space="preserve">. For foster care students, data are available from </w:t>
      </w:r>
      <w:r w:rsidR="00BF2BED">
        <w:t>2017–18</w:t>
      </w:r>
      <w:r w:rsidR="00D90123">
        <w:t xml:space="preserve"> through </w:t>
      </w:r>
      <w:r w:rsidR="00BF2BED">
        <w:t>2021–22</w:t>
      </w:r>
      <w:r>
        <w:t>, and for military family students, data are available from 20</w:t>
      </w:r>
      <w:r w:rsidR="00D90123">
        <w:t>14</w:t>
      </w:r>
      <w:r w:rsidR="001A1CDC">
        <w:rPr>
          <w:rFonts w:cs="Calibri"/>
        </w:rPr>
        <w:t>–</w:t>
      </w:r>
      <w:r>
        <w:t>15</w:t>
      </w:r>
      <w:r w:rsidR="00D90123">
        <w:t xml:space="preserve"> through </w:t>
      </w:r>
      <w:r w:rsidR="00BF2BED">
        <w:t>2021–22</w:t>
      </w:r>
      <w:r>
        <w:t xml:space="preserve">. This affects how far back different categories of </w:t>
      </w:r>
      <w:r w:rsidR="00D90123">
        <w:t>high mobility</w:t>
      </w:r>
      <w:r>
        <w:t xml:space="preserve"> can be determined. </w:t>
      </w:r>
    </w:p>
    <w:p w14:paraId="7A9C3287" w14:textId="77777777" w:rsidR="00456C03" w:rsidRPr="002F00EC" w:rsidRDefault="00456C03" w:rsidP="00CE7E4E">
      <w:pPr>
        <w:pStyle w:val="Heading6"/>
      </w:pPr>
      <w:r w:rsidRPr="002F00EC">
        <w:t>Ever H</w:t>
      </w:r>
      <w:r>
        <w:t>omeless</w:t>
      </w:r>
    </w:p>
    <w:p w14:paraId="554B66D1" w14:textId="244B5B33" w:rsidR="00456C03" w:rsidRDefault="00456C03" w:rsidP="00D16339">
      <w:r>
        <w:t xml:space="preserve">As shown in Table </w:t>
      </w:r>
      <w:r w:rsidR="00CD453F">
        <w:t>1</w:t>
      </w:r>
      <w:r>
        <w:t xml:space="preserve">, the number of academic years included in the definition of </w:t>
      </w:r>
      <w:r w:rsidRPr="00D11F3D">
        <w:rPr>
          <w:b/>
          <w:bCs/>
        </w:rPr>
        <w:t>ever homeless</w:t>
      </w:r>
      <w:r>
        <w:t xml:space="preserve"> differs depending upon the outcome. Students considered </w:t>
      </w:r>
      <w:r w:rsidRPr="000F32AE">
        <w:t>ever homeless</w:t>
      </w:r>
      <w:r>
        <w:t xml:space="preserve"> for the 3</w:t>
      </w:r>
      <w:r w:rsidRPr="005C3616">
        <w:rPr>
          <w:vertAlign w:val="superscript"/>
        </w:rPr>
        <w:t>rd</w:t>
      </w:r>
      <w:r>
        <w:t xml:space="preserve"> grade MCA</w:t>
      </w:r>
      <w:r w:rsidR="002441F1">
        <w:t>S</w:t>
      </w:r>
      <w:r>
        <w:t xml:space="preserve"> include those identified as homeless at least once from kindergarten to 3</w:t>
      </w:r>
      <w:r w:rsidRPr="005C3616">
        <w:rPr>
          <w:vertAlign w:val="superscript"/>
        </w:rPr>
        <w:t>rd</w:t>
      </w:r>
      <w:r>
        <w:t xml:space="preserve"> grade. A</w:t>
      </w:r>
      <w:r w:rsidRPr="00F52989">
        <w:t>mong 3</w:t>
      </w:r>
      <w:r w:rsidRPr="00203DDB">
        <w:rPr>
          <w:vertAlign w:val="superscript"/>
        </w:rPr>
        <w:t>rd</w:t>
      </w:r>
      <w:r>
        <w:t xml:space="preserve"> g</w:t>
      </w:r>
      <w:r w:rsidRPr="00F52989">
        <w:t xml:space="preserve">raders in </w:t>
      </w:r>
      <w:r w:rsidR="00BF2BED">
        <w:t>2017–18</w:t>
      </w:r>
      <w:r w:rsidRPr="00F52989">
        <w:t xml:space="preserve">, </w:t>
      </w:r>
      <w:r>
        <w:t>this includes students identified as homeless</w:t>
      </w:r>
      <w:r w:rsidRPr="00F52989">
        <w:t xml:space="preserve"> at any point during the </w:t>
      </w:r>
      <w:r>
        <w:t xml:space="preserve">academic </w:t>
      </w:r>
      <w:r w:rsidRPr="00F52989">
        <w:t>years 201</w:t>
      </w:r>
      <w:r w:rsidR="00BE3605">
        <w:t>4</w:t>
      </w:r>
      <w:r w:rsidR="001A1CDC">
        <w:rPr>
          <w:rFonts w:cs="Calibri"/>
        </w:rPr>
        <w:t>–</w:t>
      </w:r>
      <w:r w:rsidR="00BE3605">
        <w:t>1</w:t>
      </w:r>
      <w:r w:rsidRPr="00F52989">
        <w:t>5</w:t>
      </w:r>
      <w:r w:rsidR="00BE3605">
        <w:t xml:space="preserve"> to </w:t>
      </w:r>
      <w:r w:rsidR="00BF2BED">
        <w:t>2017–18</w:t>
      </w:r>
      <w:r>
        <w:t xml:space="preserve">. </w:t>
      </w:r>
      <w:r w:rsidRPr="00F52989">
        <w:t>Among 3</w:t>
      </w:r>
      <w:r w:rsidRPr="00203DDB">
        <w:rPr>
          <w:vertAlign w:val="superscript"/>
        </w:rPr>
        <w:t>rd</w:t>
      </w:r>
      <w:r>
        <w:t xml:space="preserve"> g</w:t>
      </w:r>
      <w:r w:rsidRPr="00F52989">
        <w:t xml:space="preserve">raders in 2019, </w:t>
      </w:r>
      <w:r>
        <w:t>this includes students identified as homeless</w:t>
      </w:r>
      <w:r w:rsidRPr="00F52989">
        <w:t xml:space="preserve"> at any point during the </w:t>
      </w:r>
      <w:r>
        <w:t xml:space="preserve">academic </w:t>
      </w:r>
      <w:r w:rsidRPr="00F52989">
        <w:t>years</w:t>
      </w:r>
      <w:r>
        <w:t xml:space="preserve"> </w:t>
      </w:r>
      <w:r w:rsidRPr="00F52989">
        <w:t>20</w:t>
      </w:r>
      <w:r w:rsidR="00BE3605">
        <w:t>15</w:t>
      </w:r>
      <w:r w:rsidR="001A1CDC">
        <w:rPr>
          <w:rFonts w:cs="Calibri"/>
        </w:rPr>
        <w:t>–</w:t>
      </w:r>
      <w:r w:rsidRPr="00F52989">
        <w:t>16</w:t>
      </w:r>
      <w:r w:rsidR="00BE3605">
        <w:t xml:space="preserve"> to </w:t>
      </w:r>
      <w:r w:rsidR="00BF2BED">
        <w:t>2018–19</w:t>
      </w:r>
      <w:r>
        <w:t xml:space="preserve">. This is repeated </w:t>
      </w:r>
      <w:r w:rsidRPr="00F52989">
        <w:t>for 3</w:t>
      </w:r>
      <w:r w:rsidRPr="00203DDB">
        <w:rPr>
          <w:vertAlign w:val="superscript"/>
        </w:rPr>
        <w:t>rd</w:t>
      </w:r>
      <w:r>
        <w:t xml:space="preserve"> graders in</w:t>
      </w:r>
      <w:r w:rsidRPr="00F52989">
        <w:t xml:space="preserve"> 20</w:t>
      </w:r>
      <w:r w:rsidR="001A1CDC">
        <w:t>20–</w:t>
      </w:r>
      <w:r w:rsidRPr="00F52989">
        <w:t>21</w:t>
      </w:r>
      <w:r>
        <w:t xml:space="preserve"> </w:t>
      </w:r>
      <w:r w:rsidRPr="00F52989">
        <w:t>and 20</w:t>
      </w:r>
      <w:r w:rsidR="001A1CDC">
        <w:t>21–</w:t>
      </w:r>
      <w:r w:rsidRPr="00F52989">
        <w:t>22</w:t>
      </w:r>
      <w:r>
        <w:t>.</w:t>
      </w:r>
      <w:r w:rsidRPr="00F52989">
        <w:t xml:space="preserve"> </w:t>
      </w:r>
    </w:p>
    <w:p w14:paraId="77963D42" w14:textId="24C59D72" w:rsidR="00D16339" w:rsidRDefault="00D16339" w:rsidP="00D16339">
      <w:r>
        <w:t>Students considered ever homeless for the 6</w:t>
      </w:r>
      <w:r w:rsidRPr="005C3616">
        <w:rPr>
          <w:vertAlign w:val="superscript"/>
        </w:rPr>
        <w:t>th</w:t>
      </w:r>
      <w:r>
        <w:t xml:space="preserve"> grade MCAS include those identified as homeless at least once from kindergarten to 6</w:t>
      </w:r>
      <w:r w:rsidRPr="002B4487">
        <w:rPr>
          <w:vertAlign w:val="superscript"/>
        </w:rPr>
        <w:t>th</w:t>
      </w:r>
      <w:r>
        <w:t xml:space="preserve"> grade. A</w:t>
      </w:r>
      <w:r w:rsidRPr="00F52989">
        <w:t xml:space="preserve">mong </w:t>
      </w:r>
      <w:r>
        <w:t>6</w:t>
      </w:r>
      <w:r w:rsidRPr="002B4487">
        <w:rPr>
          <w:vertAlign w:val="superscript"/>
        </w:rPr>
        <w:t>th</w:t>
      </w:r>
      <w:r>
        <w:t xml:space="preserve"> g</w:t>
      </w:r>
      <w:r w:rsidRPr="00F52989">
        <w:t xml:space="preserve">raders in </w:t>
      </w:r>
      <w:r w:rsidR="00BF2BED">
        <w:t>2017–18</w:t>
      </w:r>
      <w:r w:rsidRPr="00F52989">
        <w:t xml:space="preserve">, </w:t>
      </w:r>
      <w:r>
        <w:t>this includes students identified as homeless</w:t>
      </w:r>
      <w:r w:rsidRPr="00F52989">
        <w:t xml:space="preserve"> at any point during the </w:t>
      </w:r>
      <w:r>
        <w:t xml:space="preserve">academic </w:t>
      </w:r>
      <w:r w:rsidRPr="00F52989">
        <w:t>years 20</w:t>
      </w:r>
      <w:r>
        <w:t>11</w:t>
      </w:r>
      <w:r w:rsidR="001A1CDC">
        <w:rPr>
          <w:rFonts w:cs="Calibri"/>
        </w:rPr>
        <w:t>–</w:t>
      </w:r>
      <w:r w:rsidRPr="00F52989">
        <w:t>1</w:t>
      </w:r>
      <w:r>
        <w:t xml:space="preserve">2 to </w:t>
      </w:r>
      <w:r w:rsidR="00BF2BED">
        <w:t>2017–18</w:t>
      </w:r>
      <w:r>
        <w:t>. A</w:t>
      </w:r>
      <w:r w:rsidRPr="00F52989">
        <w:t xml:space="preserve">mong </w:t>
      </w:r>
      <w:r>
        <w:t>6</w:t>
      </w:r>
      <w:r w:rsidRPr="002B4487">
        <w:rPr>
          <w:vertAlign w:val="superscript"/>
        </w:rPr>
        <w:t>th</w:t>
      </w:r>
      <w:r>
        <w:t xml:space="preserve"> g</w:t>
      </w:r>
      <w:r w:rsidRPr="00F52989">
        <w:t xml:space="preserve">raders in </w:t>
      </w:r>
      <w:r w:rsidR="00BF2BED">
        <w:t>2018–19</w:t>
      </w:r>
      <w:r w:rsidRPr="00F52989">
        <w:t xml:space="preserve">, </w:t>
      </w:r>
      <w:r>
        <w:t>this includes students identified as homeless</w:t>
      </w:r>
      <w:r w:rsidRPr="00F52989">
        <w:t xml:space="preserve"> at any point during the </w:t>
      </w:r>
      <w:r>
        <w:t xml:space="preserve">academic </w:t>
      </w:r>
      <w:r w:rsidRPr="00F52989">
        <w:t>years 20</w:t>
      </w:r>
      <w:r>
        <w:t>12</w:t>
      </w:r>
      <w:r w:rsidR="001A1CDC">
        <w:rPr>
          <w:rFonts w:cs="Calibri"/>
        </w:rPr>
        <w:t>–</w:t>
      </w:r>
      <w:r w:rsidRPr="00F52989">
        <w:t>1</w:t>
      </w:r>
      <w:r>
        <w:t xml:space="preserve">3 to </w:t>
      </w:r>
      <w:r w:rsidR="00BF2BED">
        <w:t>2018–19</w:t>
      </w:r>
      <w:r>
        <w:t xml:space="preserve">. This is repeated </w:t>
      </w:r>
      <w:r w:rsidRPr="00F52989">
        <w:t xml:space="preserve">for </w:t>
      </w:r>
      <w:r>
        <w:t>6</w:t>
      </w:r>
      <w:r w:rsidRPr="00B227A6">
        <w:rPr>
          <w:vertAlign w:val="superscript"/>
        </w:rPr>
        <w:t>th</w:t>
      </w:r>
      <w:r>
        <w:t xml:space="preserve"> graders in </w:t>
      </w:r>
      <w:r w:rsidR="00BF2BED">
        <w:t>2020–21</w:t>
      </w:r>
      <w:r>
        <w:t xml:space="preserve"> </w:t>
      </w:r>
      <w:r w:rsidRPr="00F52989">
        <w:t xml:space="preserve">and </w:t>
      </w:r>
      <w:r w:rsidR="00BF2BED">
        <w:t>2021–22</w:t>
      </w:r>
      <w:r>
        <w:t>.</w:t>
      </w:r>
    </w:p>
    <w:p w14:paraId="59B90E60" w14:textId="155CF2E7" w:rsidR="00D16339" w:rsidRDefault="00D16339" w:rsidP="00D16339">
      <w:r w:rsidRPr="00424EAA">
        <w:t>However, because the analytic dataset only includes data on homelessness from 2009</w:t>
      </w:r>
      <w:r w:rsidR="001A1CDC">
        <w:rPr>
          <w:rFonts w:cs="Calibri"/>
        </w:rPr>
        <w:t>–</w:t>
      </w:r>
      <w:r w:rsidRPr="00424EAA">
        <w:t>10 to 20</w:t>
      </w:r>
      <w:r w:rsidR="001A1CDC">
        <w:t>21–</w:t>
      </w:r>
      <w:r w:rsidRPr="00424EAA">
        <w:t>22, determining ever homeless for the outcome of passing all 9</w:t>
      </w:r>
      <w:r w:rsidRPr="00424EAA">
        <w:rPr>
          <w:vertAlign w:val="superscript"/>
        </w:rPr>
        <w:t>th</w:t>
      </w:r>
      <w:r w:rsidRPr="00424EAA">
        <w:t xml:space="preserve"> grade courses is limited to assessing homelessness from 1</w:t>
      </w:r>
      <w:r w:rsidRPr="00424EAA">
        <w:rPr>
          <w:vertAlign w:val="superscript"/>
        </w:rPr>
        <w:t>st</w:t>
      </w:r>
      <w:r w:rsidRPr="00424EAA">
        <w:t xml:space="preserve"> through 9</w:t>
      </w:r>
      <w:r w:rsidRPr="00424EAA">
        <w:rPr>
          <w:vertAlign w:val="superscript"/>
        </w:rPr>
        <w:t>th</w:t>
      </w:r>
      <w:r w:rsidRPr="00424EAA">
        <w:t xml:space="preserve"> grade. </w:t>
      </w:r>
      <w:r w:rsidR="009207E1" w:rsidRPr="00424EAA">
        <w:t>To</w:t>
      </w:r>
      <w:r w:rsidRPr="00424EAA">
        <w:t xml:space="preserve"> assess ever homeless from kindergarten to 9</w:t>
      </w:r>
      <w:r w:rsidRPr="00424EAA">
        <w:rPr>
          <w:vertAlign w:val="superscript"/>
        </w:rPr>
        <w:t>th</w:t>
      </w:r>
      <w:r w:rsidRPr="00424EAA">
        <w:t xml:space="preserve"> grade, data from the 2008</w:t>
      </w:r>
      <w:r w:rsidR="001A1CDC">
        <w:rPr>
          <w:rFonts w:cs="Calibri"/>
        </w:rPr>
        <w:t>–</w:t>
      </w:r>
      <w:r w:rsidRPr="00424EAA">
        <w:t>09 academic year would have been needed. Among 9</w:t>
      </w:r>
      <w:r w:rsidRPr="00424EAA">
        <w:rPr>
          <w:vertAlign w:val="superscript"/>
        </w:rPr>
        <w:t>th</w:t>
      </w:r>
      <w:r w:rsidRPr="00424EAA">
        <w:t xml:space="preserve"> graders in </w:t>
      </w:r>
      <w:r w:rsidR="00BF2BED">
        <w:t>2017–18</w:t>
      </w:r>
      <w:r w:rsidRPr="00424EAA">
        <w:t>, this includes students identified as homeless at any point during the academic years 2009</w:t>
      </w:r>
      <w:r w:rsidR="001A1CDC">
        <w:rPr>
          <w:rFonts w:cs="Calibri"/>
        </w:rPr>
        <w:t>–</w:t>
      </w:r>
      <w:r w:rsidRPr="00424EAA">
        <w:t xml:space="preserve">10 to </w:t>
      </w:r>
      <w:r w:rsidR="00BF2BED">
        <w:t>2017–18</w:t>
      </w:r>
      <w:r w:rsidRPr="00424EAA">
        <w:t>. Among 9</w:t>
      </w:r>
      <w:r w:rsidRPr="00424EAA">
        <w:rPr>
          <w:vertAlign w:val="superscript"/>
        </w:rPr>
        <w:t>th</w:t>
      </w:r>
      <w:r w:rsidRPr="00424EAA">
        <w:t xml:space="preserve"> graders in </w:t>
      </w:r>
      <w:r w:rsidR="00BF2BED">
        <w:t>2018–19</w:t>
      </w:r>
      <w:r w:rsidRPr="00424EAA">
        <w:t>, this includes students identified as homeless at any point during the academic years 2010</w:t>
      </w:r>
      <w:r w:rsidR="001A1CDC">
        <w:rPr>
          <w:rFonts w:cs="Calibri"/>
        </w:rPr>
        <w:t>–</w:t>
      </w:r>
      <w:r w:rsidRPr="00424EAA">
        <w:t xml:space="preserve">11 to </w:t>
      </w:r>
      <w:r w:rsidR="00BF2BED">
        <w:t>2018–19</w:t>
      </w:r>
      <w:r w:rsidRPr="00424EAA">
        <w:t>. This is repeated for 9</w:t>
      </w:r>
      <w:r w:rsidRPr="00424EAA">
        <w:rPr>
          <w:vertAlign w:val="superscript"/>
        </w:rPr>
        <w:t>th</w:t>
      </w:r>
      <w:r w:rsidRPr="00424EAA">
        <w:t xml:space="preserve"> graders in </w:t>
      </w:r>
      <w:r w:rsidR="00BF2BED">
        <w:t>2019–20</w:t>
      </w:r>
      <w:r w:rsidRPr="00424EAA">
        <w:t xml:space="preserve">, </w:t>
      </w:r>
      <w:r w:rsidR="00BF2BED">
        <w:t>2020–21</w:t>
      </w:r>
      <w:r w:rsidRPr="00424EAA">
        <w:t xml:space="preserve">, and </w:t>
      </w:r>
      <w:r w:rsidR="00BF2BED">
        <w:t>2021–22</w:t>
      </w:r>
      <w:r w:rsidRPr="00424EAA">
        <w:t>.</w:t>
      </w:r>
    </w:p>
    <w:p w14:paraId="2B696D64" w14:textId="2A53C87A" w:rsidR="00D16339" w:rsidRDefault="00D16339" w:rsidP="003D7EA4">
      <w:r>
        <w:t>Similarly, determining ever homeless status for the outcomes of high school graduation and college enrollment is limited to assessing homelessness from 4</w:t>
      </w:r>
      <w:r w:rsidRPr="00973514">
        <w:rPr>
          <w:vertAlign w:val="superscript"/>
        </w:rPr>
        <w:t>th</w:t>
      </w:r>
      <w:r>
        <w:t xml:space="preserve"> grade to 12</w:t>
      </w:r>
      <w:r w:rsidRPr="00973514">
        <w:rPr>
          <w:vertAlign w:val="superscript"/>
        </w:rPr>
        <w:t>th</w:t>
      </w:r>
      <w:r>
        <w:t xml:space="preserve"> grade. </w:t>
      </w:r>
      <w:r w:rsidR="009207E1">
        <w:t>To</w:t>
      </w:r>
      <w:r>
        <w:t xml:space="preserve"> assess ever homeless from kindergarten to 12</w:t>
      </w:r>
      <w:r w:rsidRPr="002B4487">
        <w:rPr>
          <w:vertAlign w:val="superscript"/>
        </w:rPr>
        <w:t>th</w:t>
      </w:r>
      <w:r>
        <w:t xml:space="preserve"> grade, data from 2005</w:t>
      </w:r>
      <w:r w:rsidR="001A1CDC">
        <w:rPr>
          <w:rFonts w:cs="Calibri"/>
        </w:rPr>
        <w:t>–</w:t>
      </w:r>
      <w:r>
        <w:t>06, 2006</w:t>
      </w:r>
      <w:r w:rsidR="001A1CDC">
        <w:rPr>
          <w:rFonts w:cs="Calibri"/>
        </w:rPr>
        <w:t>–</w:t>
      </w:r>
      <w:r>
        <w:t>07, 2007</w:t>
      </w:r>
      <w:r w:rsidR="001A1CDC">
        <w:rPr>
          <w:rFonts w:cs="Calibri"/>
        </w:rPr>
        <w:t>–</w:t>
      </w:r>
      <w:r>
        <w:t>08, and 2008</w:t>
      </w:r>
      <w:r w:rsidR="001A1CDC">
        <w:rPr>
          <w:rFonts w:cs="Calibri"/>
        </w:rPr>
        <w:t>–</w:t>
      </w:r>
      <w:r>
        <w:t>09 academic years would have been needed. A</w:t>
      </w:r>
      <w:r w:rsidRPr="00F52989">
        <w:t xml:space="preserve">mong </w:t>
      </w:r>
      <w:r>
        <w:t>12</w:t>
      </w:r>
      <w:r w:rsidRPr="002B4487">
        <w:rPr>
          <w:vertAlign w:val="superscript"/>
        </w:rPr>
        <w:t>th</w:t>
      </w:r>
      <w:r>
        <w:t xml:space="preserve"> g</w:t>
      </w:r>
      <w:r w:rsidRPr="00F52989">
        <w:t xml:space="preserve">raders in </w:t>
      </w:r>
      <w:r w:rsidR="00BF2BED">
        <w:t>2017–18</w:t>
      </w:r>
      <w:r w:rsidRPr="00F52989">
        <w:t xml:space="preserve">, </w:t>
      </w:r>
      <w:r>
        <w:t>this includes students identified as homeless</w:t>
      </w:r>
      <w:r w:rsidRPr="00F52989">
        <w:t xml:space="preserve"> at any point during the </w:t>
      </w:r>
      <w:r>
        <w:t xml:space="preserve">academic </w:t>
      </w:r>
      <w:r w:rsidRPr="00F52989">
        <w:t>years 20</w:t>
      </w:r>
      <w:r>
        <w:t>09</w:t>
      </w:r>
      <w:r w:rsidR="001A1CDC">
        <w:rPr>
          <w:rFonts w:cs="Calibri"/>
        </w:rPr>
        <w:t>–</w:t>
      </w:r>
      <w:r w:rsidRPr="00F52989">
        <w:t>1</w:t>
      </w:r>
      <w:r>
        <w:t xml:space="preserve">0 to </w:t>
      </w:r>
      <w:r w:rsidR="00BF2BED">
        <w:t>2017–18</w:t>
      </w:r>
      <w:r>
        <w:t>. A</w:t>
      </w:r>
      <w:r w:rsidRPr="00F52989">
        <w:t xml:space="preserve">mong </w:t>
      </w:r>
      <w:r>
        <w:t>12</w:t>
      </w:r>
      <w:r w:rsidRPr="002B4487">
        <w:rPr>
          <w:vertAlign w:val="superscript"/>
        </w:rPr>
        <w:t>th</w:t>
      </w:r>
      <w:r>
        <w:t xml:space="preserve"> g</w:t>
      </w:r>
      <w:r w:rsidRPr="00F52989">
        <w:t xml:space="preserve">raders in </w:t>
      </w:r>
      <w:r w:rsidR="00BF2BED">
        <w:t>2018–19</w:t>
      </w:r>
      <w:r w:rsidRPr="00F52989">
        <w:t xml:space="preserve">, </w:t>
      </w:r>
      <w:r>
        <w:t>this includes students identified as homeless</w:t>
      </w:r>
      <w:r w:rsidRPr="00F52989">
        <w:t xml:space="preserve"> at any point during the </w:t>
      </w:r>
      <w:r>
        <w:t xml:space="preserve">academic </w:t>
      </w:r>
      <w:r w:rsidRPr="00F52989">
        <w:t>years 20</w:t>
      </w:r>
      <w:r>
        <w:t>10</w:t>
      </w:r>
      <w:r w:rsidR="001A1CDC">
        <w:rPr>
          <w:rFonts w:cs="Calibri"/>
        </w:rPr>
        <w:t>–</w:t>
      </w:r>
      <w:r w:rsidRPr="00F52989">
        <w:t>1</w:t>
      </w:r>
      <w:r>
        <w:t xml:space="preserve">1 to </w:t>
      </w:r>
      <w:r w:rsidR="00BF2BED">
        <w:t>2018–19</w:t>
      </w:r>
      <w:r>
        <w:t xml:space="preserve">. This is repeated </w:t>
      </w:r>
      <w:r w:rsidRPr="00F52989">
        <w:t xml:space="preserve">for </w:t>
      </w:r>
      <w:r>
        <w:t>12</w:t>
      </w:r>
      <w:r w:rsidRPr="000F32AE">
        <w:rPr>
          <w:vertAlign w:val="superscript"/>
        </w:rPr>
        <w:t>th</w:t>
      </w:r>
      <w:r>
        <w:t xml:space="preserve"> graders in </w:t>
      </w:r>
      <w:r w:rsidR="00BF2BED">
        <w:t>2019–20</w:t>
      </w:r>
      <w:r>
        <w:t>,</w:t>
      </w:r>
      <w:r w:rsidRPr="00F52989">
        <w:t xml:space="preserve"> </w:t>
      </w:r>
      <w:r w:rsidR="00BF2BED">
        <w:t>2020–21</w:t>
      </w:r>
      <w:r>
        <w:t xml:space="preserve">, </w:t>
      </w:r>
      <w:r w:rsidRPr="00F52989">
        <w:t xml:space="preserve">and </w:t>
      </w:r>
      <w:r w:rsidR="00BF2BED">
        <w:t>2021–22</w:t>
      </w:r>
      <w:r>
        <w:t>. It is important to note that c</w:t>
      </w:r>
      <w:r>
        <w:rPr>
          <w:bCs/>
        </w:rPr>
        <w:t xml:space="preserve">ollege enrollment data from the National Student Clearinghouse college enrollment records did not include data on students who graduated high school in 2022. Therefore, there is no </w:t>
      </w:r>
      <w:r w:rsidR="00BF2BED">
        <w:rPr>
          <w:bCs/>
        </w:rPr>
        <w:t>2021–22</w:t>
      </w:r>
      <w:r>
        <w:rPr>
          <w:bCs/>
        </w:rPr>
        <w:t xml:space="preserve"> cohort for college enrollment.</w:t>
      </w:r>
    </w:p>
    <w:p w14:paraId="789073CD" w14:textId="5EB6873B" w:rsidR="00D16339" w:rsidRDefault="00D16339" w:rsidP="003D7EA4">
      <w:pPr>
        <w:rPr>
          <w:b/>
          <w:bCs/>
          <w:noProof/>
        </w:rPr>
      </w:pPr>
      <w:r>
        <w:t xml:space="preserve">In all cases, cohorts were constructed to </w:t>
      </w:r>
      <w:r w:rsidRPr="00203DDB">
        <w:t>avoid cascading definitions</w:t>
      </w:r>
      <w:r>
        <w:t>. This means that the number of years of data used across each cohort was kept consistent to make cohorts as comparable as possible. For example, a</w:t>
      </w:r>
      <w:r w:rsidRPr="00F52989">
        <w:t xml:space="preserve">mong </w:t>
      </w:r>
      <w:r>
        <w:t>12</w:t>
      </w:r>
      <w:r w:rsidRPr="002B4487">
        <w:rPr>
          <w:vertAlign w:val="superscript"/>
        </w:rPr>
        <w:t>th</w:t>
      </w:r>
      <w:r>
        <w:t xml:space="preserve"> g</w:t>
      </w:r>
      <w:r w:rsidRPr="00F52989">
        <w:t xml:space="preserve">raders in </w:t>
      </w:r>
      <w:r w:rsidR="00BF2BED">
        <w:t>2018–19</w:t>
      </w:r>
      <w:r w:rsidRPr="00F52989">
        <w:t xml:space="preserve">, </w:t>
      </w:r>
      <w:r>
        <w:t>ever homeless could have included students identified as homeless</w:t>
      </w:r>
      <w:r w:rsidRPr="00F52989">
        <w:t xml:space="preserve"> at any point </w:t>
      </w:r>
      <w:r>
        <w:t>from 3</w:t>
      </w:r>
      <w:r w:rsidRPr="000F32AE">
        <w:rPr>
          <w:vertAlign w:val="superscript"/>
        </w:rPr>
        <w:t>rd</w:t>
      </w:r>
      <w:r>
        <w:t xml:space="preserve"> grade to 12</w:t>
      </w:r>
      <w:r w:rsidRPr="00973514">
        <w:rPr>
          <w:vertAlign w:val="superscript"/>
        </w:rPr>
        <w:t>th</w:t>
      </w:r>
      <w:r>
        <w:t xml:space="preserve"> grade. However, among 12</w:t>
      </w:r>
      <w:r w:rsidRPr="000F32AE">
        <w:rPr>
          <w:vertAlign w:val="superscript"/>
        </w:rPr>
        <w:t>th</w:t>
      </w:r>
      <w:r>
        <w:t xml:space="preserve"> graders in </w:t>
      </w:r>
      <w:r w:rsidR="00BF2BED">
        <w:t>2019–20</w:t>
      </w:r>
      <w:r>
        <w:t>, ever homeless could have included students identified as homeless</w:t>
      </w:r>
      <w:r w:rsidRPr="00F52989">
        <w:t xml:space="preserve"> at any point </w:t>
      </w:r>
      <w:r>
        <w:t>from 2</w:t>
      </w:r>
      <w:r w:rsidRPr="000F32AE">
        <w:rPr>
          <w:vertAlign w:val="superscript"/>
        </w:rPr>
        <w:t>nd</w:t>
      </w:r>
      <w:r>
        <w:t xml:space="preserve"> grade to 12</w:t>
      </w:r>
      <w:r w:rsidRPr="00973514">
        <w:rPr>
          <w:vertAlign w:val="superscript"/>
        </w:rPr>
        <w:t>th</w:t>
      </w:r>
      <w:r>
        <w:t xml:space="preserve"> grade, and so on. Given that this would affect </w:t>
      </w:r>
      <w:r>
        <w:lastRenderedPageBreak/>
        <w:t xml:space="preserve">comparability across cohorts, the determination of ever homeless was restricted to nine academic years for all cohorts. </w:t>
      </w:r>
    </w:p>
    <w:p w14:paraId="6C1AD4E7" w14:textId="26A73B08" w:rsidR="00456C03" w:rsidRPr="003C3561" w:rsidRDefault="00456C03" w:rsidP="003D7EA4">
      <w:pPr>
        <w:pStyle w:val="Tabletitle"/>
        <w:spacing w:before="240"/>
      </w:pPr>
      <w:bookmarkStart w:id="74" w:name="_Toc204693811"/>
      <w:bookmarkStart w:id="75" w:name="_Toc221623272"/>
      <w:r w:rsidRPr="003C3561">
        <w:t xml:space="preserve">Table </w:t>
      </w:r>
      <w:r w:rsidR="00CD453F">
        <w:t>1</w:t>
      </w:r>
      <w:r w:rsidRPr="003C3561">
        <w:t>: Ever Homeless Cohorts for QED Analysis</w:t>
      </w:r>
      <w:bookmarkEnd w:id="74"/>
      <w:bookmarkEnd w:id="75"/>
    </w:p>
    <w:tbl>
      <w:tblPr>
        <w:tblW w:w="10444" w:type="dxa"/>
        <w:tblLook w:val="04A0" w:firstRow="1" w:lastRow="0" w:firstColumn="1" w:lastColumn="0" w:noHBand="0" w:noVBand="1"/>
      </w:tblPr>
      <w:tblGrid>
        <w:gridCol w:w="2070"/>
        <w:gridCol w:w="644"/>
        <w:gridCol w:w="644"/>
        <w:gridCol w:w="644"/>
        <w:gridCol w:w="646"/>
        <w:gridCol w:w="644"/>
        <w:gridCol w:w="644"/>
        <w:gridCol w:w="644"/>
        <w:gridCol w:w="644"/>
        <w:gridCol w:w="644"/>
        <w:gridCol w:w="644"/>
        <w:gridCol w:w="644"/>
        <w:gridCol w:w="644"/>
        <w:gridCol w:w="644"/>
      </w:tblGrid>
      <w:tr w:rsidR="00456C03" w:rsidRPr="00F91145" w14:paraId="589EF308" w14:textId="77777777" w:rsidTr="00311857">
        <w:trPr>
          <w:trHeight w:val="432"/>
        </w:trPr>
        <w:tc>
          <w:tcPr>
            <w:tcW w:w="2070" w:type="dxa"/>
            <w:tcBorders>
              <w:top w:val="nil"/>
              <w:left w:val="nil"/>
              <w:bottom w:val="nil"/>
              <w:right w:val="nil"/>
            </w:tcBorders>
            <w:shd w:val="clear" w:color="auto" w:fill="123456"/>
            <w:noWrap/>
            <w:vAlign w:val="bottom"/>
            <w:hideMark/>
          </w:tcPr>
          <w:p w14:paraId="13EF0217" w14:textId="77777777" w:rsidR="00456C03" w:rsidRPr="00F91145" w:rsidRDefault="00456C03" w:rsidP="00D020FD">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3rd Grade MCAS</w:t>
            </w:r>
          </w:p>
        </w:tc>
        <w:tc>
          <w:tcPr>
            <w:tcW w:w="644" w:type="dxa"/>
            <w:tcBorders>
              <w:top w:val="nil"/>
              <w:left w:val="nil"/>
              <w:bottom w:val="nil"/>
              <w:right w:val="nil"/>
            </w:tcBorders>
            <w:shd w:val="clear" w:color="auto" w:fill="123456"/>
            <w:noWrap/>
            <w:vAlign w:val="center"/>
            <w:hideMark/>
          </w:tcPr>
          <w:p w14:paraId="532FFAE1"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2010</w:t>
            </w:r>
          </w:p>
        </w:tc>
        <w:tc>
          <w:tcPr>
            <w:tcW w:w="644" w:type="dxa"/>
            <w:tcBorders>
              <w:top w:val="nil"/>
              <w:left w:val="nil"/>
              <w:bottom w:val="nil"/>
              <w:right w:val="nil"/>
            </w:tcBorders>
            <w:shd w:val="clear" w:color="auto" w:fill="123456"/>
            <w:noWrap/>
            <w:vAlign w:val="center"/>
            <w:hideMark/>
          </w:tcPr>
          <w:p w14:paraId="72B8715D"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2011</w:t>
            </w:r>
          </w:p>
        </w:tc>
        <w:tc>
          <w:tcPr>
            <w:tcW w:w="644" w:type="dxa"/>
            <w:tcBorders>
              <w:top w:val="nil"/>
              <w:left w:val="nil"/>
              <w:bottom w:val="nil"/>
              <w:right w:val="nil"/>
            </w:tcBorders>
            <w:shd w:val="clear" w:color="auto" w:fill="123456"/>
            <w:noWrap/>
            <w:vAlign w:val="center"/>
            <w:hideMark/>
          </w:tcPr>
          <w:p w14:paraId="28E1DEA5"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2012</w:t>
            </w:r>
          </w:p>
        </w:tc>
        <w:tc>
          <w:tcPr>
            <w:tcW w:w="646" w:type="dxa"/>
            <w:tcBorders>
              <w:top w:val="nil"/>
              <w:left w:val="nil"/>
              <w:bottom w:val="nil"/>
              <w:right w:val="nil"/>
            </w:tcBorders>
            <w:shd w:val="clear" w:color="auto" w:fill="123456"/>
            <w:noWrap/>
            <w:vAlign w:val="center"/>
            <w:hideMark/>
          </w:tcPr>
          <w:p w14:paraId="7C271C1B"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2013</w:t>
            </w:r>
          </w:p>
        </w:tc>
        <w:tc>
          <w:tcPr>
            <w:tcW w:w="644" w:type="dxa"/>
            <w:tcBorders>
              <w:top w:val="nil"/>
              <w:left w:val="nil"/>
              <w:bottom w:val="nil"/>
              <w:right w:val="nil"/>
            </w:tcBorders>
            <w:shd w:val="clear" w:color="auto" w:fill="123456"/>
            <w:noWrap/>
            <w:vAlign w:val="center"/>
            <w:hideMark/>
          </w:tcPr>
          <w:p w14:paraId="036E328C"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2014</w:t>
            </w:r>
          </w:p>
        </w:tc>
        <w:tc>
          <w:tcPr>
            <w:tcW w:w="644" w:type="dxa"/>
            <w:tcBorders>
              <w:top w:val="nil"/>
              <w:left w:val="nil"/>
              <w:bottom w:val="nil"/>
              <w:right w:val="nil"/>
            </w:tcBorders>
            <w:shd w:val="clear" w:color="auto" w:fill="123456"/>
            <w:noWrap/>
            <w:vAlign w:val="center"/>
            <w:hideMark/>
          </w:tcPr>
          <w:p w14:paraId="3595C65A"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2015</w:t>
            </w:r>
          </w:p>
        </w:tc>
        <w:tc>
          <w:tcPr>
            <w:tcW w:w="644" w:type="dxa"/>
            <w:tcBorders>
              <w:top w:val="nil"/>
              <w:left w:val="nil"/>
              <w:bottom w:val="nil"/>
              <w:right w:val="nil"/>
            </w:tcBorders>
            <w:shd w:val="clear" w:color="auto" w:fill="123456"/>
            <w:noWrap/>
            <w:vAlign w:val="center"/>
            <w:hideMark/>
          </w:tcPr>
          <w:p w14:paraId="4DE74BF4"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2016</w:t>
            </w:r>
          </w:p>
        </w:tc>
        <w:tc>
          <w:tcPr>
            <w:tcW w:w="644" w:type="dxa"/>
            <w:tcBorders>
              <w:top w:val="nil"/>
              <w:left w:val="nil"/>
              <w:bottom w:val="nil"/>
              <w:right w:val="nil"/>
            </w:tcBorders>
            <w:shd w:val="clear" w:color="auto" w:fill="123456"/>
            <w:noWrap/>
            <w:vAlign w:val="center"/>
            <w:hideMark/>
          </w:tcPr>
          <w:p w14:paraId="3D59A0A3"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2017</w:t>
            </w:r>
          </w:p>
        </w:tc>
        <w:tc>
          <w:tcPr>
            <w:tcW w:w="644" w:type="dxa"/>
            <w:tcBorders>
              <w:top w:val="nil"/>
              <w:left w:val="nil"/>
              <w:bottom w:val="nil"/>
              <w:right w:val="nil"/>
            </w:tcBorders>
            <w:shd w:val="clear" w:color="auto" w:fill="123456"/>
            <w:noWrap/>
            <w:vAlign w:val="center"/>
            <w:hideMark/>
          </w:tcPr>
          <w:p w14:paraId="3274749E"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44" w:type="dxa"/>
            <w:tcBorders>
              <w:top w:val="nil"/>
              <w:left w:val="nil"/>
              <w:bottom w:val="nil"/>
              <w:right w:val="nil"/>
            </w:tcBorders>
            <w:shd w:val="clear" w:color="auto" w:fill="123456"/>
            <w:noWrap/>
            <w:vAlign w:val="center"/>
            <w:hideMark/>
          </w:tcPr>
          <w:p w14:paraId="38AA9E5A"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44" w:type="dxa"/>
            <w:tcBorders>
              <w:top w:val="nil"/>
              <w:left w:val="nil"/>
              <w:bottom w:val="nil"/>
              <w:right w:val="nil"/>
            </w:tcBorders>
            <w:shd w:val="clear" w:color="auto" w:fill="123456"/>
            <w:noWrap/>
            <w:vAlign w:val="center"/>
            <w:hideMark/>
          </w:tcPr>
          <w:p w14:paraId="0489AB14"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44" w:type="dxa"/>
            <w:tcBorders>
              <w:top w:val="nil"/>
              <w:left w:val="nil"/>
              <w:bottom w:val="nil"/>
              <w:right w:val="nil"/>
            </w:tcBorders>
            <w:shd w:val="clear" w:color="auto" w:fill="123456"/>
            <w:noWrap/>
            <w:vAlign w:val="center"/>
            <w:hideMark/>
          </w:tcPr>
          <w:p w14:paraId="3074E393"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44" w:type="dxa"/>
            <w:tcBorders>
              <w:top w:val="nil"/>
              <w:left w:val="nil"/>
              <w:bottom w:val="nil"/>
              <w:right w:val="nil"/>
            </w:tcBorders>
            <w:shd w:val="clear" w:color="auto" w:fill="123456"/>
            <w:noWrap/>
            <w:vAlign w:val="center"/>
            <w:hideMark/>
          </w:tcPr>
          <w:p w14:paraId="0F4B58EB" w14:textId="77777777" w:rsidR="00456C03" w:rsidRPr="00F91145" w:rsidRDefault="00456C03" w:rsidP="00311857">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456C03" w:rsidRPr="00F91145" w14:paraId="3FC8D4C2" w14:textId="77777777" w:rsidTr="00D020FD">
        <w:trPr>
          <w:trHeight w:val="290"/>
        </w:trPr>
        <w:tc>
          <w:tcPr>
            <w:tcW w:w="2070" w:type="dxa"/>
            <w:tcBorders>
              <w:top w:val="nil"/>
              <w:left w:val="nil"/>
              <w:bottom w:val="nil"/>
              <w:right w:val="nil"/>
            </w:tcBorders>
            <w:noWrap/>
            <w:vAlign w:val="bottom"/>
            <w:hideMark/>
          </w:tcPr>
          <w:p w14:paraId="64DE5491"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noWrap/>
            <w:vAlign w:val="bottom"/>
            <w:hideMark/>
          </w:tcPr>
          <w:p w14:paraId="405F36A3"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1FBFDDA3"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EA6889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noWrap/>
            <w:vAlign w:val="bottom"/>
            <w:hideMark/>
          </w:tcPr>
          <w:p w14:paraId="75D1C7B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0BE6A0C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9B3A7A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6C344B1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2D31E137"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6D99BA7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noWrap/>
            <w:vAlign w:val="bottom"/>
            <w:hideMark/>
          </w:tcPr>
          <w:p w14:paraId="3D927B7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3798166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09FEC11"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72303E0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4E9B5312" w14:textId="77777777" w:rsidTr="00D020FD">
        <w:trPr>
          <w:trHeight w:val="290"/>
        </w:trPr>
        <w:tc>
          <w:tcPr>
            <w:tcW w:w="2070" w:type="dxa"/>
            <w:tcBorders>
              <w:top w:val="nil"/>
              <w:left w:val="nil"/>
              <w:bottom w:val="nil"/>
              <w:right w:val="nil"/>
            </w:tcBorders>
            <w:noWrap/>
            <w:vAlign w:val="bottom"/>
            <w:hideMark/>
          </w:tcPr>
          <w:p w14:paraId="1696E92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367A3184"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08CA53F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50421B7"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noWrap/>
            <w:vAlign w:val="bottom"/>
            <w:hideMark/>
          </w:tcPr>
          <w:p w14:paraId="1A8E5468"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148D4F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21F415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441A0A6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360F12C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7B50169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4A7F5E7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noWrap/>
            <w:vAlign w:val="bottom"/>
            <w:hideMark/>
          </w:tcPr>
          <w:p w14:paraId="135803A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3291D4C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F9C6A0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AB7EB5C" w14:textId="77777777" w:rsidTr="00D020FD">
        <w:trPr>
          <w:trHeight w:val="290"/>
        </w:trPr>
        <w:tc>
          <w:tcPr>
            <w:tcW w:w="2070" w:type="dxa"/>
            <w:tcBorders>
              <w:top w:val="nil"/>
              <w:left w:val="nil"/>
              <w:bottom w:val="nil"/>
              <w:right w:val="nil"/>
            </w:tcBorders>
            <w:noWrap/>
            <w:vAlign w:val="bottom"/>
            <w:hideMark/>
          </w:tcPr>
          <w:p w14:paraId="37CEC7E9"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bottom w:val="nil"/>
              <w:right w:val="nil"/>
            </w:tcBorders>
            <w:noWrap/>
            <w:vAlign w:val="bottom"/>
            <w:hideMark/>
          </w:tcPr>
          <w:p w14:paraId="12D7FE7A"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034A571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5FB5C0D"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noWrap/>
            <w:vAlign w:val="bottom"/>
            <w:hideMark/>
          </w:tcPr>
          <w:p w14:paraId="27074B0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DD4F52C"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DCE7F56"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05F7E4BB"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20E8F4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539BA39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14DF709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5AEEDBB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187008A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noWrap/>
            <w:vAlign w:val="bottom"/>
            <w:hideMark/>
          </w:tcPr>
          <w:p w14:paraId="1D0883E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35E2FC04" w14:textId="77777777" w:rsidTr="00D020FD">
        <w:trPr>
          <w:trHeight w:val="290"/>
        </w:trPr>
        <w:tc>
          <w:tcPr>
            <w:tcW w:w="2070" w:type="dxa"/>
            <w:tcBorders>
              <w:top w:val="nil"/>
              <w:left w:val="nil"/>
              <w:bottom w:val="nil"/>
              <w:right w:val="nil"/>
            </w:tcBorders>
            <w:noWrap/>
            <w:vAlign w:val="bottom"/>
            <w:hideMark/>
          </w:tcPr>
          <w:p w14:paraId="2CCD1119"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44" w:type="dxa"/>
            <w:tcBorders>
              <w:top w:val="nil"/>
              <w:left w:val="nil"/>
              <w:bottom w:val="nil"/>
              <w:right w:val="nil"/>
            </w:tcBorders>
            <w:noWrap/>
            <w:vAlign w:val="bottom"/>
            <w:hideMark/>
          </w:tcPr>
          <w:p w14:paraId="5215BC68"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26E9B0D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E31A70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noWrap/>
            <w:vAlign w:val="bottom"/>
            <w:hideMark/>
          </w:tcPr>
          <w:p w14:paraId="01E2AF76"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7072009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08D2F3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235A49A6"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9C81CE6"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D099B36"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49469E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6CAF32A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18374747"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1BB6262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r>
      <w:tr w:rsidR="00456C03" w:rsidRPr="00F91145" w14:paraId="773A6F5E" w14:textId="77777777" w:rsidTr="00456C03">
        <w:trPr>
          <w:trHeight w:val="290"/>
        </w:trPr>
        <w:tc>
          <w:tcPr>
            <w:tcW w:w="2070" w:type="dxa"/>
            <w:tcBorders>
              <w:top w:val="nil"/>
              <w:left w:val="nil"/>
              <w:bottom w:val="nil"/>
              <w:right w:val="nil"/>
            </w:tcBorders>
            <w:shd w:val="clear" w:color="auto" w:fill="123456"/>
            <w:noWrap/>
            <w:vAlign w:val="bottom"/>
            <w:hideMark/>
          </w:tcPr>
          <w:p w14:paraId="5FEAE85D" w14:textId="77777777" w:rsidR="00456C03" w:rsidRPr="00F91145" w:rsidRDefault="00456C03" w:rsidP="00D020FD">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6th Grade MCAS</w:t>
            </w:r>
          </w:p>
        </w:tc>
        <w:tc>
          <w:tcPr>
            <w:tcW w:w="644" w:type="dxa"/>
            <w:tcBorders>
              <w:top w:val="nil"/>
              <w:left w:val="nil"/>
              <w:bottom w:val="nil"/>
              <w:right w:val="nil"/>
            </w:tcBorders>
            <w:shd w:val="clear" w:color="auto" w:fill="123456"/>
            <w:noWrap/>
            <w:vAlign w:val="bottom"/>
            <w:hideMark/>
          </w:tcPr>
          <w:p w14:paraId="51E1197E"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2010</w:t>
            </w:r>
          </w:p>
        </w:tc>
        <w:tc>
          <w:tcPr>
            <w:tcW w:w="644" w:type="dxa"/>
            <w:tcBorders>
              <w:top w:val="nil"/>
              <w:left w:val="nil"/>
              <w:bottom w:val="nil"/>
              <w:right w:val="nil"/>
            </w:tcBorders>
            <w:shd w:val="clear" w:color="auto" w:fill="123456"/>
            <w:noWrap/>
            <w:vAlign w:val="bottom"/>
            <w:hideMark/>
          </w:tcPr>
          <w:p w14:paraId="439BCB38"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2011</w:t>
            </w:r>
          </w:p>
        </w:tc>
        <w:tc>
          <w:tcPr>
            <w:tcW w:w="644" w:type="dxa"/>
            <w:tcBorders>
              <w:top w:val="nil"/>
              <w:left w:val="nil"/>
              <w:bottom w:val="nil"/>
              <w:right w:val="nil"/>
            </w:tcBorders>
            <w:shd w:val="clear" w:color="auto" w:fill="123456"/>
            <w:noWrap/>
            <w:vAlign w:val="bottom"/>
            <w:hideMark/>
          </w:tcPr>
          <w:p w14:paraId="4ACFF205"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2012</w:t>
            </w:r>
          </w:p>
        </w:tc>
        <w:tc>
          <w:tcPr>
            <w:tcW w:w="646" w:type="dxa"/>
            <w:tcBorders>
              <w:top w:val="nil"/>
              <w:left w:val="nil"/>
              <w:bottom w:val="nil"/>
              <w:right w:val="nil"/>
            </w:tcBorders>
            <w:shd w:val="clear" w:color="auto" w:fill="123456"/>
            <w:noWrap/>
            <w:vAlign w:val="bottom"/>
            <w:hideMark/>
          </w:tcPr>
          <w:p w14:paraId="26847904"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2013</w:t>
            </w:r>
          </w:p>
        </w:tc>
        <w:tc>
          <w:tcPr>
            <w:tcW w:w="644" w:type="dxa"/>
            <w:tcBorders>
              <w:top w:val="nil"/>
              <w:left w:val="nil"/>
              <w:bottom w:val="nil"/>
              <w:right w:val="nil"/>
            </w:tcBorders>
            <w:shd w:val="clear" w:color="auto" w:fill="123456"/>
            <w:noWrap/>
            <w:vAlign w:val="bottom"/>
            <w:hideMark/>
          </w:tcPr>
          <w:p w14:paraId="43236811"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2014</w:t>
            </w:r>
          </w:p>
        </w:tc>
        <w:tc>
          <w:tcPr>
            <w:tcW w:w="644" w:type="dxa"/>
            <w:tcBorders>
              <w:top w:val="nil"/>
              <w:left w:val="nil"/>
              <w:bottom w:val="nil"/>
              <w:right w:val="nil"/>
            </w:tcBorders>
            <w:shd w:val="clear" w:color="auto" w:fill="123456"/>
            <w:noWrap/>
            <w:vAlign w:val="bottom"/>
            <w:hideMark/>
          </w:tcPr>
          <w:p w14:paraId="405C374E"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2015</w:t>
            </w:r>
          </w:p>
        </w:tc>
        <w:tc>
          <w:tcPr>
            <w:tcW w:w="644" w:type="dxa"/>
            <w:tcBorders>
              <w:top w:val="nil"/>
              <w:left w:val="nil"/>
              <w:bottom w:val="nil"/>
              <w:right w:val="nil"/>
            </w:tcBorders>
            <w:shd w:val="clear" w:color="auto" w:fill="123456"/>
            <w:noWrap/>
            <w:vAlign w:val="bottom"/>
            <w:hideMark/>
          </w:tcPr>
          <w:p w14:paraId="2CC29117"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2016</w:t>
            </w:r>
          </w:p>
        </w:tc>
        <w:tc>
          <w:tcPr>
            <w:tcW w:w="644" w:type="dxa"/>
            <w:tcBorders>
              <w:top w:val="nil"/>
              <w:left w:val="nil"/>
              <w:bottom w:val="nil"/>
              <w:right w:val="nil"/>
            </w:tcBorders>
            <w:shd w:val="clear" w:color="auto" w:fill="123456"/>
            <w:noWrap/>
            <w:vAlign w:val="bottom"/>
            <w:hideMark/>
          </w:tcPr>
          <w:p w14:paraId="3F44EC75"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2017</w:t>
            </w:r>
          </w:p>
        </w:tc>
        <w:tc>
          <w:tcPr>
            <w:tcW w:w="644" w:type="dxa"/>
            <w:tcBorders>
              <w:top w:val="nil"/>
              <w:left w:val="nil"/>
              <w:bottom w:val="nil"/>
              <w:right w:val="nil"/>
            </w:tcBorders>
            <w:shd w:val="clear" w:color="auto" w:fill="123456"/>
            <w:noWrap/>
            <w:vAlign w:val="bottom"/>
            <w:hideMark/>
          </w:tcPr>
          <w:p w14:paraId="52301AD2"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44" w:type="dxa"/>
            <w:tcBorders>
              <w:top w:val="nil"/>
              <w:left w:val="nil"/>
              <w:bottom w:val="nil"/>
              <w:right w:val="nil"/>
            </w:tcBorders>
            <w:shd w:val="clear" w:color="auto" w:fill="123456"/>
            <w:noWrap/>
            <w:vAlign w:val="bottom"/>
            <w:hideMark/>
          </w:tcPr>
          <w:p w14:paraId="1A81CDB9"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44" w:type="dxa"/>
            <w:tcBorders>
              <w:top w:val="nil"/>
              <w:left w:val="nil"/>
              <w:bottom w:val="nil"/>
              <w:right w:val="nil"/>
            </w:tcBorders>
            <w:shd w:val="clear" w:color="auto" w:fill="123456"/>
            <w:noWrap/>
            <w:vAlign w:val="bottom"/>
            <w:hideMark/>
          </w:tcPr>
          <w:p w14:paraId="00BDE71C"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44" w:type="dxa"/>
            <w:tcBorders>
              <w:top w:val="nil"/>
              <w:left w:val="nil"/>
              <w:bottom w:val="nil"/>
              <w:right w:val="nil"/>
            </w:tcBorders>
            <w:shd w:val="clear" w:color="auto" w:fill="123456"/>
            <w:noWrap/>
            <w:vAlign w:val="bottom"/>
            <w:hideMark/>
          </w:tcPr>
          <w:p w14:paraId="1057D9CB"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44" w:type="dxa"/>
            <w:tcBorders>
              <w:top w:val="nil"/>
              <w:left w:val="nil"/>
              <w:bottom w:val="nil"/>
              <w:right w:val="nil"/>
            </w:tcBorders>
            <w:shd w:val="clear" w:color="auto" w:fill="123456"/>
            <w:noWrap/>
            <w:vAlign w:val="bottom"/>
            <w:hideMark/>
          </w:tcPr>
          <w:p w14:paraId="154AF234"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456C03" w:rsidRPr="00F91145" w14:paraId="0E0FEE7E" w14:textId="77777777" w:rsidTr="00D020FD">
        <w:trPr>
          <w:trHeight w:val="290"/>
        </w:trPr>
        <w:tc>
          <w:tcPr>
            <w:tcW w:w="2070" w:type="dxa"/>
            <w:tcBorders>
              <w:top w:val="nil"/>
              <w:left w:val="nil"/>
              <w:bottom w:val="nil"/>
              <w:right w:val="nil"/>
            </w:tcBorders>
            <w:noWrap/>
            <w:vAlign w:val="bottom"/>
            <w:hideMark/>
          </w:tcPr>
          <w:p w14:paraId="17CF73BB"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noWrap/>
            <w:vAlign w:val="bottom"/>
            <w:hideMark/>
          </w:tcPr>
          <w:p w14:paraId="0C97917F"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2DB5705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4A3336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6" w:type="dxa"/>
            <w:tcBorders>
              <w:top w:val="nil"/>
              <w:left w:val="nil"/>
              <w:bottom w:val="nil"/>
              <w:right w:val="nil"/>
            </w:tcBorders>
            <w:shd w:val="clear" w:color="000000" w:fill="D0D0D0"/>
            <w:noWrap/>
            <w:vAlign w:val="bottom"/>
            <w:hideMark/>
          </w:tcPr>
          <w:p w14:paraId="23F733E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5D8E338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335C88E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7FFC05B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02741F7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3BE8C85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noWrap/>
            <w:vAlign w:val="bottom"/>
            <w:hideMark/>
          </w:tcPr>
          <w:p w14:paraId="6C5B7C57"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0CBDFD4F"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FAB8228"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21AD3D28"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34FBD291" w14:textId="77777777" w:rsidTr="00D020FD">
        <w:trPr>
          <w:trHeight w:val="290"/>
        </w:trPr>
        <w:tc>
          <w:tcPr>
            <w:tcW w:w="2070" w:type="dxa"/>
            <w:tcBorders>
              <w:top w:val="nil"/>
              <w:left w:val="nil"/>
              <w:bottom w:val="nil"/>
              <w:right w:val="nil"/>
            </w:tcBorders>
            <w:noWrap/>
            <w:vAlign w:val="bottom"/>
            <w:hideMark/>
          </w:tcPr>
          <w:p w14:paraId="143D0BC7"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04F98705"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73BD875B"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8FEA54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shd w:val="clear" w:color="000000" w:fill="D0D0D0"/>
            <w:noWrap/>
            <w:vAlign w:val="bottom"/>
            <w:hideMark/>
          </w:tcPr>
          <w:p w14:paraId="6C17219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4E71137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6304CC9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4A2AA41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60E4CB6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445C4D9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2418860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noWrap/>
            <w:vAlign w:val="bottom"/>
            <w:hideMark/>
          </w:tcPr>
          <w:p w14:paraId="5BDA5F8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6390C072"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333CAE7"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BFE9D89" w14:textId="77777777" w:rsidTr="00D020FD">
        <w:trPr>
          <w:trHeight w:val="290"/>
        </w:trPr>
        <w:tc>
          <w:tcPr>
            <w:tcW w:w="2070" w:type="dxa"/>
            <w:tcBorders>
              <w:top w:val="nil"/>
              <w:left w:val="nil"/>
              <w:bottom w:val="nil"/>
              <w:right w:val="nil"/>
            </w:tcBorders>
            <w:noWrap/>
            <w:vAlign w:val="bottom"/>
            <w:hideMark/>
          </w:tcPr>
          <w:p w14:paraId="3BC9C59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bottom w:val="nil"/>
              <w:right w:val="nil"/>
            </w:tcBorders>
            <w:noWrap/>
            <w:vAlign w:val="bottom"/>
            <w:hideMark/>
          </w:tcPr>
          <w:p w14:paraId="46AD0AB1"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777FF8EC"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037D60A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noWrap/>
            <w:vAlign w:val="bottom"/>
            <w:hideMark/>
          </w:tcPr>
          <w:p w14:paraId="7BF1EEA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0B5DBD3D"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63179B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53184AC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65F9D5E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3C90442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059282D4"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60B1B48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1C66F9F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noWrap/>
            <w:vAlign w:val="bottom"/>
            <w:hideMark/>
          </w:tcPr>
          <w:p w14:paraId="358FE2D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70B759C7" w14:textId="77777777" w:rsidTr="00D020FD">
        <w:trPr>
          <w:trHeight w:val="290"/>
        </w:trPr>
        <w:tc>
          <w:tcPr>
            <w:tcW w:w="2070" w:type="dxa"/>
            <w:tcBorders>
              <w:top w:val="nil"/>
              <w:left w:val="nil"/>
              <w:bottom w:val="nil"/>
              <w:right w:val="nil"/>
            </w:tcBorders>
            <w:noWrap/>
            <w:vAlign w:val="bottom"/>
            <w:hideMark/>
          </w:tcPr>
          <w:p w14:paraId="21EE7088"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44" w:type="dxa"/>
            <w:tcBorders>
              <w:top w:val="nil"/>
              <w:left w:val="nil"/>
              <w:bottom w:val="nil"/>
              <w:right w:val="nil"/>
            </w:tcBorders>
            <w:noWrap/>
            <w:vAlign w:val="bottom"/>
            <w:hideMark/>
          </w:tcPr>
          <w:p w14:paraId="535FCA47"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1CDFDA77"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2CCC472"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noWrap/>
            <w:vAlign w:val="bottom"/>
            <w:hideMark/>
          </w:tcPr>
          <w:p w14:paraId="1499329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4378BC6"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71FA037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1F64ED7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7DF5B47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5619C7D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3615932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74BAEA2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41B6A43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16C723D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r>
      <w:tr w:rsidR="00D307B4" w:rsidRPr="00F91145" w14:paraId="6ED7E060" w14:textId="77777777" w:rsidTr="00D307B4">
        <w:trPr>
          <w:trHeight w:val="290"/>
        </w:trPr>
        <w:tc>
          <w:tcPr>
            <w:tcW w:w="2070" w:type="dxa"/>
            <w:tcBorders>
              <w:top w:val="nil"/>
              <w:left w:val="nil"/>
              <w:bottom w:val="nil"/>
              <w:right w:val="nil"/>
            </w:tcBorders>
            <w:shd w:val="clear" w:color="auto" w:fill="123456"/>
            <w:noWrap/>
            <w:vAlign w:val="bottom"/>
            <w:hideMark/>
          </w:tcPr>
          <w:p w14:paraId="44FC2399" w14:textId="77777777" w:rsidR="00456C03" w:rsidRPr="00F91145" w:rsidRDefault="00456C03" w:rsidP="00D020FD">
            <w:pPr>
              <w:spacing w:after="0" w:line="240" w:lineRule="auto"/>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9th Grade Courses</w:t>
            </w:r>
          </w:p>
        </w:tc>
        <w:tc>
          <w:tcPr>
            <w:tcW w:w="644" w:type="dxa"/>
            <w:tcBorders>
              <w:top w:val="nil"/>
              <w:left w:val="nil"/>
              <w:bottom w:val="nil"/>
              <w:right w:val="nil"/>
            </w:tcBorders>
            <w:shd w:val="clear" w:color="auto" w:fill="123456"/>
            <w:noWrap/>
            <w:vAlign w:val="bottom"/>
            <w:hideMark/>
          </w:tcPr>
          <w:p w14:paraId="17EE8B9C"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2010</w:t>
            </w:r>
          </w:p>
        </w:tc>
        <w:tc>
          <w:tcPr>
            <w:tcW w:w="644" w:type="dxa"/>
            <w:tcBorders>
              <w:top w:val="nil"/>
              <w:left w:val="nil"/>
              <w:bottom w:val="nil"/>
              <w:right w:val="nil"/>
            </w:tcBorders>
            <w:shd w:val="clear" w:color="auto" w:fill="123456"/>
            <w:noWrap/>
            <w:vAlign w:val="bottom"/>
            <w:hideMark/>
          </w:tcPr>
          <w:p w14:paraId="356EB025"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2011</w:t>
            </w:r>
          </w:p>
        </w:tc>
        <w:tc>
          <w:tcPr>
            <w:tcW w:w="644" w:type="dxa"/>
            <w:tcBorders>
              <w:top w:val="nil"/>
              <w:left w:val="nil"/>
              <w:bottom w:val="nil"/>
              <w:right w:val="nil"/>
            </w:tcBorders>
            <w:shd w:val="clear" w:color="auto" w:fill="123456"/>
            <w:noWrap/>
            <w:vAlign w:val="bottom"/>
            <w:hideMark/>
          </w:tcPr>
          <w:p w14:paraId="7268586D"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2012</w:t>
            </w:r>
          </w:p>
        </w:tc>
        <w:tc>
          <w:tcPr>
            <w:tcW w:w="646" w:type="dxa"/>
            <w:tcBorders>
              <w:top w:val="nil"/>
              <w:left w:val="nil"/>
              <w:bottom w:val="nil"/>
              <w:right w:val="nil"/>
            </w:tcBorders>
            <w:shd w:val="clear" w:color="auto" w:fill="123456"/>
            <w:noWrap/>
            <w:vAlign w:val="bottom"/>
            <w:hideMark/>
          </w:tcPr>
          <w:p w14:paraId="28153766"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2013</w:t>
            </w:r>
          </w:p>
        </w:tc>
        <w:tc>
          <w:tcPr>
            <w:tcW w:w="644" w:type="dxa"/>
            <w:tcBorders>
              <w:top w:val="nil"/>
              <w:left w:val="nil"/>
              <w:bottom w:val="nil"/>
              <w:right w:val="nil"/>
            </w:tcBorders>
            <w:shd w:val="clear" w:color="auto" w:fill="123456"/>
            <w:noWrap/>
            <w:vAlign w:val="bottom"/>
            <w:hideMark/>
          </w:tcPr>
          <w:p w14:paraId="50FB09D0"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2014</w:t>
            </w:r>
          </w:p>
        </w:tc>
        <w:tc>
          <w:tcPr>
            <w:tcW w:w="644" w:type="dxa"/>
            <w:tcBorders>
              <w:top w:val="nil"/>
              <w:left w:val="nil"/>
              <w:bottom w:val="nil"/>
              <w:right w:val="nil"/>
            </w:tcBorders>
            <w:shd w:val="clear" w:color="auto" w:fill="123456"/>
            <w:noWrap/>
            <w:vAlign w:val="bottom"/>
            <w:hideMark/>
          </w:tcPr>
          <w:p w14:paraId="49B44E86"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2015</w:t>
            </w:r>
          </w:p>
        </w:tc>
        <w:tc>
          <w:tcPr>
            <w:tcW w:w="644" w:type="dxa"/>
            <w:tcBorders>
              <w:top w:val="nil"/>
              <w:left w:val="nil"/>
              <w:bottom w:val="nil"/>
              <w:right w:val="nil"/>
            </w:tcBorders>
            <w:shd w:val="clear" w:color="auto" w:fill="123456"/>
            <w:noWrap/>
            <w:vAlign w:val="bottom"/>
            <w:hideMark/>
          </w:tcPr>
          <w:p w14:paraId="25353BFB"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2016</w:t>
            </w:r>
          </w:p>
        </w:tc>
        <w:tc>
          <w:tcPr>
            <w:tcW w:w="644" w:type="dxa"/>
            <w:tcBorders>
              <w:top w:val="nil"/>
              <w:left w:val="nil"/>
              <w:bottom w:val="nil"/>
              <w:right w:val="nil"/>
            </w:tcBorders>
            <w:shd w:val="clear" w:color="auto" w:fill="123456"/>
            <w:noWrap/>
            <w:vAlign w:val="bottom"/>
            <w:hideMark/>
          </w:tcPr>
          <w:p w14:paraId="064AC2BC"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2017</w:t>
            </w:r>
          </w:p>
        </w:tc>
        <w:tc>
          <w:tcPr>
            <w:tcW w:w="644" w:type="dxa"/>
            <w:tcBorders>
              <w:top w:val="nil"/>
              <w:left w:val="nil"/>
              <w:bottom w:val="nil"/>
              <w:right w:val="nil"/>
            </w:tcBorders>
            <w:shd w:val="clear" w:color="auto" w:fill="123456"/>
            <w:noWrap/>
            <w:vAlign w:val="bottom"/>
            <w:hideMark/>
          </w:tcPr>
          <w:p w14:paraId="7D1D62C3"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2018</w:t>
            </w:r>
          </w:p>
        </w:tc>
        <w:tc>
          <w:tcPr>
            <w:tcW w:w="644" w:type="dxa"/>
            <w:tcBorders>
              <w:top w:val="nil"/>
              <w:left w:val="nil"/>
              <w:bottom w:val="nil"/>
              <w:right w:val="nil"/>
            </w:tcBorders>
            <w:shd w:val="clear" w:color="auto" w:fill="123456"/>
            <w:noWrap/>
            <w:vAlign w:val="bottom"/>
            <w:hideMark/>
          </w:tcPr>
          <w:p w14:paraId="6B62C315"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2019</w:t>
            </w:r>
          </w:p>
        </w:tc>
        <w:tc>
          <w:tcPr>
            <w:tcW w:w="644" w:type="dxa"/>
            <w:tcBorders>
              <w:top w:val="nil"/>
              <w:left w:val="nil"/>
              <w:bottom w:val="nil"/>
              <w:right w:val="nil"/>
            </w:tcBorders>
            <w:shd w:val="clear" w:color="auto" w:fill="123456"/>
            <w:noWrap/>
            <w:vAlign w:val="bottom"/>
            <w:hideMark/>
          </w:tcPr>
          <w:p w14:paraId="46E2DA5D"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2020</w:t>
            </w:r>
          </w:p>
        </w:tc>
        <w:tc>
          <w:tcPr>
            <w:tcW w:w="644" w:type="dxa"/>
            <w:tcBorders>
              <w:top w:val="nil"/>
              <w:left w:val="nil"/>
              <w:bottom w:val="nil"/>
              <w:right w:val="nil"/>
            </w:tcBorders>
            <w:shd w:val="clear" w:color="auto" w:fill="123456"/>
            <w:noWrap/>
            <w:vAlign w:val="bottom"/>
            <w:hideMark/>
          </w:tcPr>
          <w:p w14:paraId="07E0049F"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2021</w:t>
            </w:r>
          </w:p>
        </w:tc>
        <w:tc>
          <w:tcPr>
            <w:tcW w:w="644" w:type="dxa"/>
            <w:tcBorders>
              <w:top w:val="nil"/>
              <w:left w:val="nil"/>
              <w:bottom w:val="nil"/>
              <w:right w:val="nil"/>
            </w:tcBorders>
            <w:shd w:val="clear" w:color="auto" w:fill="123456"/>
            <w:noWrap/>
            <w:vAlign w:val="bottom"/>
            <w:hideMark/>
          </w:tcPr>
          <w:p w14:paraId="381DEB47" w14:textId="77777777" w:rsidR="00456C03" w:rsidRPr="00F91145" w:rsidRDefault="00456C03" w:rsidP="00D020FD">
            <w:pPr>
              <w:spacing w:after="0" w:line="240" w:lineRule="auto"/>
              <w:jc w:val="center"/>
              <w:rPr>
                <w:rFonts w:ascii="Aptos Narrow" w:eastAsia="Times New Roman" w:hAnsi="Aptos Narrow" w:cs="Times New Roman"/>
                <w:b/>
                <w:bCs/>
                <w:kern w:val="0"/>
                <w:sz w:val="20"/>
                <w:szCs w:val="20"/>
                <w14:ligatures w14:val="none"/>
              </w:rPr>
            </w:pPr>
            <w:r w:rsidRPr="00F91145">
              <w:rPr>
                <w:rFonts w:ascii="Aptos Narrow" w:eastAsia="Times New Roman" w:hAnsi="Aptos Narrow" w:cs="Times New Roman"/>
                <w:b/>
                <w:bCs/>
                <w:kern w:val="0"/>
                <w:sz w:val="20"/>
                <w:szCs w:val="20"/>
                <w14:ligatures w14:val="none"/>
              </w:rPr>
              <w:t>2022</w:t>
            </w:r>
          </w:p>
        </w:tc>
      </w:tr>
      <w:tr w:rsidR="00456C03" w:rsidRPr="00F91145" w14:paraId="1C391C5E" w14:textId="77777777" w:rsidTr="00D020FD">
        <w:trPr>
          <w:trHeight w:val="290"/>
        </w:trPr>
        <w:tc>
          <w:tcPr>
            <w:tcW w:w="2070" w:type="dxa"/>
            <w:tcBorders>
              <w:top w:val="nil"/>
              <w:left w:val="nil"/>
              <w:bottom w:val="nil"/>
              <w:right w:val="nil"/>
            </w:tcBorders>
            <w:noWrap/>
            <w:vAlign w:val="bottom"/>
            <w:hideMark/>
          </w:tcPr>
          <w:p w14:paraId="6AC7BE0E"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shd w:val="clear" w:color="000000" w:fill="D0D0D0"/>
            <w:noWrap/>
            <w:vAlign w:val="bottom"/>
            <w:hideMark/>
          </w:tcPr>
          <w:p w14:paraId="0BD3109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3B30C4F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59018D4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6" w:type="dxa"/>
            <w:tcBorders>
              <w:top w:val="nil"/>
              <w:left w:val="nil"/>
              <w:bottom w:val="nil"/>
              <w:right w:val="nil"/>
            </w:tcBorders>
            <w:shd w:val="clear" w:color="000000" w:fill="D0D0D0"/>
            <w:noWrap/>
            <w:vAlign w:val="bottom"/>
            <w:hideMark/>
          </w:tcPr>
          <w:p w14:paraId="2B95AA3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27AF0BF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016BE23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22D25B1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7AFDEFB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7AE1AA0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3E44209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56A3F3B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AC879C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27F5CFF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4DFFC06B" w14:textId="77777777" w:rsidTr="00D020FD">
        <w:trPr>
          <w:trHeight w:val="290"/>
        </w:trPr>
        <w:tc>
          <w:tcPr>
            <w:tcW w:w="2070" w:type="dxa"/>
            <w:tcBorders>
              <w:top w:val="nil"/>
              <w:left w:val="nil"/>
              <w:bottom w:val="nil"/>
              <w:right w:val="nil"/>
            </w:tcBorders>
            <w:noWrap/>
            <w:vAlign w:val="bottom"/>
            <w:hideMark/>
          </w:tcPr>
          <w:p w14:paraId="5601F48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240DAEBD"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BF55324"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4D8354A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6" w:type="dxa"/>
            <w:tcBorders>
              <w:top w:val="nil"/>
              <w:left w:val="nil"/>
              <w:bottom w:val="nil"/>
              <w:right w:val="nil"/>
            </w:tcBorders>
            <w:shd w:val="clear" w:color="000000" w:fill="D0D0D0"/>
            <w:noWrap/>
            <w:vAlign w:val="bottom"/>
            <w:hideMark/>
          </w:tcPr>
          <w:p w14:paraId="425497C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424FEE8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0F7EC28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0CFA91B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03B3C71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22E948A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6A95B25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0BE8AFB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78A9EB13"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29AC31D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2E2C211E" w14:textId="77777777" w:rsidTr="00D020FD">
        <w:trPr>
          <w:trHeight w:val="290"/>
        </w:trPr>
        <w:tc>
          <w:tcPr>
            <w:tcW w:w="2070" w:type="dxa"/>
            <w:tcBorders>
              <w:top w:val="nil"/>
              <w:left w:val="nil"/>
              <w:bottom w:val="nil"/>
              <w:right w:val="nil"/>
            </w:tcBorders>
            <w:noWrap/>
            <w:vAlign w:val="bottom"/>
            <w:hideMark/>
          </w:tcPr>
          <w:p w14:paraId="6785AA2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2020 Cohort</w:t>
            </w:r>
          </w:p>
        </w:tc>
        <w:tc>
          <w:tcPr>
            <w:tcW w:w="644" w:type="dxa"/>
            <w:tcBorders>
              <w:top w:val="nil"/>
              <w:left w:val="nil"/>
              <w:bottom w:val="nil"/>
              <w:right w:val="nil"/>
            </w:tcBorders>
            <w:noWrap/>
            <w:vAlign w:val="bottom"/>
            <w:hideMark/>
          </w:tcPr>
          <w:p w14:paraId="0DDC84FD"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5FE69EF2"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D6C9D3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6" w:type="dxa"/>
            <w:tcBorders>
              <w:top w:val="nil"/>
              <w:left w:val="nil"/>
              <w:bottom w:val="nil"/>
              <w:right w:val="nil"/>
            </w:tcBorders>
            <w:shd w:val="clear" w:color="000000" w:fill="D0D0D0"/>
            <w:noWrap/>
            <w:vAlign w:val="bottom"/>
            <w:hideMark/>
          </w:tcPr>
          <w:p w14:paraId="3AD8A8D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24D11F3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05A81B5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1D2C8FB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519286D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7D4CEA9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0AD1351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16EEAC1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5D4BD38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40FFBE16"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AA9852C" w14:textId="77777777" w:rsidTr="00D020FD">
        <w:trPr>
          <w:trHeight w:val="290"/>
        </w:trPr>
        <w:tc>
          <w:tcPr>
            <w:tcW w:w="2070" w:type="dxa"/>
            <w:tcBorders>
              <w:top w:val="nil"/>
              <w:left w:val="nil"/>
              <w:bottom w:val="nil"/>
              <w:right w:val="nil"/>
            </w:tcBorders>
            <w:noWrap/>
            <w:vAlign w:val="bottom"/>
            <w:hideMark/>
          </w:tcPr>
          <w:p w14:paraId="6DFF4E8B"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bottom w:val="nil"/>
              <w:right w:val="nil"/>
            </w:tcBorders>
            <w:noWrap/>
            <w:vAlign w:val="bottom"/>
            <w:hideMark/>
          </w:tcPr>
          <w:p w14:paraId="767511BF"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0436B1EB"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1543CA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shd w:val="clear" w:color="000000" w:fill="D0D0D0"/>
            <w:noWrap/>
            <w:vAlign w:val="bottom"/>
            <w:hideMark/>
          </w:tcPr>
          <w:p w14:paraId="57A7493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47B1144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6F62E7D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40640D7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5965BEF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2F5CB63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12C65E2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5F17BF2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2D0D676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7645B12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481D8AB9" w14:textId="77777777" w:rsidTr="00D020FD">
        <w:trPr>
          <w:trHeight w:val="290"/>
        </w:trPr>
        <w:tc>
          <w:tcPr>
            <w:tcW w:w="2070" w:type="dxa"/>
            <w:tcBorders>
              <w:top w:val="nil"/>
              <w:left w:val="nil"/>
              <w:bottom w:val="nil"/>
              <w:right w:val="nil"/>
            </w:tcBorders>
            <w:noWrap/>
            <w:vAlign w:val="bottom"/>
            <w:hideMark/>
          </w:tcPr>
          <w:p w14:paraId="0466D3C3"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44" w:type="dxa"/>
            <w:tcBorders>
              <w:top w:val="nil"/>
              <w:left w:val="nil"/>
              <w:bottom w:val="nil"/>
              <w:right w:val="nil"/>
            </w:tcBorders>
            <w:noWrap/>
            <w:vAlign w:val="bottom"/>
            <w:hideMark/>
          </w:tcPr>
          <w:p w14:paraId="77D68D18"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7CEFC6D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5ABAFA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bottom w:val="nil"/>
              <w:right w:val="nil"/>
            </w:tcBorders>
            <w:noWrap/>
            <w:vAlign w:val="bottom"/>
            <w:hideMark/>
          </w:tcPr>
          <w:p w14:paraId="767D434C"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E8BA0F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0DAADC0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6EC6D5A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5CFF1F7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4267E4B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26BD0B7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3D6D40F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2362768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13694234"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r>
      <w:tr w:rsidR="00456C03" w:rsidRPr="00F91145" w14:paraId="6E516241" w14:textId="77777777" w:rsidTr="00456C03">
        <w:trPr>
          <w:trHeight w:val="590"/>
        </w:trPr>
        <w:tc>
          <w:tcPr>
            <w:tcW w:w="2070" w:type="dxa"/>
            <w:tcBorders>
              <w:top w:val="nil"/>
              <w:left w:val="nil"/>
              <w:bottom w:val="nil"/>
              <w:right w:val="nil"/>
            </w:tcBorders>
            <w:shd w:val="clear" w:color="auto" w:fill="123456"/>
            <w:hideMark/>
          </w:tcPr>
          <w:p w14:paraId="305FC023" w14:textId="24C5198C" w:rsidR="00456C03" w:rsidRPr="00F91145" w:rsidRDefault="00456C03" w:rsidP="00D020FD">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 xml:space="preserve">High School Graduation </w:t>
            </w:r>
            <w:r w:rsidR="00C60225" w:rsidRPr="00F91145">
              <w:rPr>
                <w:rFonts w:ascii="Aptos Narrow" w:eastAsia="Times New Roman" w:hAnsi="Aptos Narrow" w:cs="Times New Roman"/>
                <w:b/>
                <w:bCs/>
                <w:color w:val="FFFFFF"/>
                <w:kern w:val="0"/>
                <w:sz w:val="20"/>
                <w:szCs w:val="20"/>
                <w14:ligatures w14:val="none"/>
              </w:rPr>
              <w:t>&amp;</w:t>
            </w:r>
            <w:r w:rsidRPr="00F91145">
              <w:rPr>
                <w:rFonts w:ascii="Aptos Narrow" w:eastAsia="Times New Roman" w:hAnsi="Aptos Narrow" w:cs="Times New Roman"/>
                <w:b/>
                <w:bCs/>
                <w:color w:val="FFFFFF"/>
                <w:kern w:val="0"/>
                <w:sz w:val="20"/>
                <w:szCs w:val="20"/>
                <w14:ligatures w14:val="none"/>
              </w:rPr>
              <w:t xml:space="preserve"> College Enrollment</w:t>
            </w:r>
          </w:p>
        </w:tc>
        <w:tc>
          <w:tcPr>
            <w:tcW w:w="644" w:type="dxa"/>
            <w:tcBorders>
              <w:top w:val="nil"/>
              <w:left w:val="nil"/>
              <w:bottom w:val="nil"/>
              <w:right w:val="nil"/>
            </w:tcBorders>
            <w:shd w:val="clear" w:color="auto" w:fill="123456"/>
            <w:noWrap/>
            <w:vAlign w:val="center"/>
            <w:hideMark/>
          </w:tcPr>
          <w:p w14:paraId="645ACBE4"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2010</w:t>
            </w:r>
          </w:p>
        </w:tc>
        <w:tc>
          <w:tcPr>
            <w:tcW w:w="644" w:type="dxa"/>
            <w:tcBorders>
              <w:top w:val="nil"/>
              <w:left w:val="nil"/>
              <w:bottom w:val="nil"/>
              <w:right w:val="nil"/>
            </w:tcBorders>
            <w:shd w:val="clear" w:color="auto" w:fill="123456"/>
            <w:noWrap/>
            <w:vAlign w:val="center"/>
            <w:hideMark/>
          </w:tcPr>
          <w:p w14:paraId="0A4CC71E"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2011</w:t>
            </w:r>
          </w:p>
        </w:tc>
        <w:tc>
          <w:tcPr>
            <w:tcW w:w="644" w:type="dxa"/>
            <w:tcBorders>
              <w:top w:val="nil"/>
              <w:left w:val="nil"/>
              <w:bottom w:val="nil"/>
              <w:right w:val="nil"/>
            </w:tcBorders>
            <w:shd w:val="clear" w:color="auto" w:fill="123456"/>
            <w:noWrap/>
            <w:vAlign w:val="center"/>
            <w:hideMark/>
          </w:tcPr>
          <w:p w14:paraId="3E7F82D8"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2012</w:t>
            </w:r>
          </w:p>
        </w:tc>
        <w:tc>
          <w:tcPr>
            <w:tcW w:w="646" w:type="dxa"/>
            <w:tcBorders>
              <w:top w:val="nil"/>
              <w:left w:val="nil"/>
              <w:bottom w:val="nil"/>
              <w:right w:val="nil"/>
            </w:tcBorders>
            <w:shd w:val="clear" w:color="auto" w:fill="123456"/>
            <w:noWrap/>
            <w:vAlign w:val="center"/>
            <w:hideMark/>
          </w:tcPr>
          <w:p w14:paraId="3CCB741B"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2013</w:t>
            </w:r>
          </w:p>
        </w:tc>
        <w:tc>
          <w:tcPr>
            <w:tcW w:w="644" w:type="dxa"/>
            <w:tcBorders>
              <w:top w:val="nil"/>
              <w:left w:val="nil"/>
              <w:bottom w:val="nil"/>
              <w:right w:val="nil"/>
            </w:tcBorders>
            <w:shd w:val="clear" w:color="auto" w:fill="123456"/>
            <w:noWrap/>
            <w:vAlign w:val="center"/>
            <w:hideMark/>
          </w:tcPr>
          <w:p w14:paraId="64320F44"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2014</w:t>
            </w:r>
          </w:p>
        </w:tc>
        <w:tc>
          <w:tcPr>
            <w:tcW w:w="644" w:type="dxa"/>
            <w:tcBorders>
              <w:top w:val="nil"/>
              <w:left w:val="nil"/>
              <w:bottom w:val="nil"/>
              <w:right w:val="nil"/>
            </w:tcBorders>
            <w:shd w:val="clear" w:color="auto" w:fill="123456"/>
            <w:noWrap/>
            <w:vAlign w:val="center"/>
            <w:hideMark/>
          </w:tcPr>
          <w:p w14:paraId="6F808D46"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2015</w:t>
            </w:r>
          </w:p>
        </w:tc>
        <w:tc>
          <w:tcPr>
            <w:tcW w:w="644" w:type="dxa"/>
            <w:tcBorders>
              <w:top w:val="nil"/>
              <w:left w:val="nil"/>
              <w:bottom w:val="nil"/>
              <w:right w:val="nil"/>
            </w:tcBorders>
            <w:shd w:val="clear" w:color="auto" w:fill="123456"/>
            <w:noWrap/>
            <w:vAlign w:val="center"/>
            <w:hideMark/>
          </w:tcPr>
          <w:p w14:paraId="31B8B403"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2016</w:t>
            </w:r>
          </w:p>
        </w:tc>
        <w:tc>
          <w:tcPr>
            <w:tcW w:w="644" w:type="dxa"/>
            <w:tcBorders>
              <w:top w:val="nil"/>
              <w:left w:val="nil"/>
              <w:bottom w:val="nil"/>
              <w:right w:val="nil"/>
            </w:tcBorders>
            <w:shd w:val="clear" w:color="auto" w:fill="123456"/>
            <w:noWrap/>
            <w:vAlign w:val="center"/>
            <w:hideMark/>
          </w:tcPr>
          <w:p w14:paraId="15DE9B0D"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2017</w:t>
            </w:r>
          </w:p>
        </w:tc>
        <w:tc>
          <w:tcPr>
            <w:tcW w:w="644" w:type="dxa"/>
            <w:tcBorders>
              <w:top w:val="nil"/>
              <w:left w:val="nil"/>
              <w:bottom w:val="nil"/>
              <w:right w:val="nil"/>
            </w:tcBorders>
            <w:shd w:val="clear" w:color="auto" w:fill="123456"/>
            <w:noWrap/>
            <w:vAlign w:val="center"/>
            <w:hideMark/>
          </w:tcPr>
          <w:p w14:paraId="17EF11E6"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44" w:type="dxa"/>
            <w:tcBorders>
              <w:top w:val="nil"/>
              <w:left w:val="nil"/>
              <w:bottom w:val="nil"/>
              <w:right w:val="nil"/>
            </w:tcBorders>
            <w:shd w:val="clear" w:color="auto" w:fill="123456"/>
            <w:noWrap/>
            <w:vAlign w:val="center"/>
            <w:hideMark/>
          </w:tcPr>
          <w:p w14:paraId="498E65AB"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44" w:type="dxa"/>
            <w:tcBorders>
              <w:top w:val="nil"/>
              <w:left w:val="nil"/>
              <w:bottom w:val="nil"/>
              <w:right w:val="nil"/>
            </w:tcBorders>
            <w:shd w:val="clear" w:color="auto" w:fill="123456"/>
            <w:noWrap/>
            <w:vAlign w:val="center"/>
            <w:hideMark/>
          </w:tcPr>
          <w:p w14:paraId="76DF250A"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44" w:type="dxa"/>
            <w:tcBorders>
              <w:top w:val="nil"/>
              <w:left w:val="nil"/>
              <w:bottom w:val="nil"/>
              <w:right w:val="nil"/>
            </w:tcBorders>
            <w:shd w:val="clear" w:color="auto" w:fill="123456"/>
            <w:noWrap/>
            <w:vAlign w:val="center"/>
            <w:hideMark/>
          </w:tcPr>
          <w:p w14:paraId="699CDB41"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44" w:type="dxa"/>
            <w:tcBorders>
              <w:top w:val="nil"/>
              <w:left w:val="nil"/>
              <w:bottom w:val="nil"/>
              <w:right w:val="nil"/>
            </w:tcBorders>
            <w:shd w:val="clear" w:color="auto" w:fill="123456"/>
            <w:noWrap/>
            <w:vAlign w:val="center"/>
            <w:hideMark/>
          </w:tcPr>
          <w:p w14:paraId="419438BC"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456C03" w:rsidRPr="00F91145" w14:paraId="4C45E246" w14:textId="77777777" w:rsidTr="00D020FD">
        <w:trPr>
          <w:trHeight w:val="290"/>
        </w:trPr>
        <w:tc>
          <w:tcPr>
            <w:tcW w:w="2070" w:type="dxa"/>
            <w:tcBorders>
              <w:top w:val="nil"/>
              <w:left w:val="nil"/>
              <w:bottom w:val="nil"/>
              <w:right w:val="nil"/>
            </w:tcBorders>
            <w:noWrap/>
            <w:vAlign w:val="bottom"/>
            <w:hideMark/>
          </w:tcPr>
          <w:p w14:paraId="43334F46"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shd w:val="clear" w:color="000000" w:fill="D0D0D0"/>
            <w:noWrap/>
            <w:vAlign w:val="bottom"/>
            <w:hideMark/>
          </w:tcPr>
          <w:p w14:paraId="22750D6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7F90854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6656ED7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6" w:type="dxa"/>
            <w:tcBorders>
              <w:top w:val="nil"/>
              <w:left w:val="nil"/>
              <w:bottom w:val="nil"/>
              <w:right w:val="nil"/>
            </w:tcBorders>
            <w:shd w:val="clear" w:color="000000" w:fill="D0D0D0"/>
            <w:noWrap/>
            <w:vAlign w:val="bottom"/>
            <w:hideMark/>
          </w:tcPr>
          <w:p w14:paraId="2FE07F8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5289A96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063486D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shd w:val="clear" w:color="000000" w:fill="D0D0D0"/>
            <w:noWrap/>
            <w:vAlign w:val="bottom"/>
            <w:hideMark/>
          </w:tcPr>
          <w:p w14:paraId="2825EFA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nil"/>
              <w:right w:val="nil"/>
            </w:tcBorders>
            <w:shd w:val="clear" w:color="000000" w:fill="D0D0D0"/>
            <w:noWrap/>
            <w:vAlign w:val="bottom"/>
            <w:hideMark/>
          </w:tcPr>
          <w:p w14:paraId="52688634"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nil"/>
              <w:right w:val="nil"/>
            </w:tcBorders>
            <w:shd w:val="clear" w:color="000000" w:fill="D0D0D0"/>
            <w:noWrap/>
            <w:vAlign w:val="bottom"/>
            <w:hideMark/>
          </w:tcPr>
          <w:p w14:paraId="0EF1683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bottom w:val="nil"/>
              <w:right w:val="nil"/>
            </w:tcBorders>
            <w:noWrap/>
            <w:vAlign w:val="bottom"/>
            <w:hideMark/>
          </w:tcPr>
          <w:p w14:paraId="5E389C7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3CD84752"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034DB72"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6D3894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22EAD811" w14:textId="77777777" w:rsidTr="00D020FD">
        <w:trPr>
          <w:trHeight w:val="290"/>
        </w:trPr>
        <w:tc>
          <w:tcPr>
            <w:tcW w:w="2070" w:type="dxa"/>
            <w:tcBorders>
              <w:top w:val="nil"/>
              <w:left w:val="nil"/>
              <w:bottom w:val="nil"/>
              <w:right w:val="nil"/>
            </w:tcBorders>
            <w:noWrap/>
            <w:vAlign w:val="bottom"/>
            <w:hideMark/>
          </w:tcPr>
          <w:p w14:paraId="300678D6"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035688AE"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9C6340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33C5FE6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6" w:type="dxa"/>
            <w:tcBorders>
              <w:top w:val="nil"/>
              <w:left w:val="nil"/>
              <w:bottom w:val="nil"/>
              <w:right w:val="nil"/>
            </w:tcBorders>
            <w:shd w:val="clear" w:color="000000" w:fill="D0D0D0"/>
            <w:noWrap/>
            <w:vAlign w:val="bottom"/>
            <w:hideMark/>
          </w:tcPr>
          <w:p w14:paraId="4DBE834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20BFE37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7C84F79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141AFC4D"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shd w:val="clear" w:color="000000" w:fill="D0D0D0"/>
            <w:noWrap/>
            <w:vAlign w:val="bottom"/>
            <w:hideMark/>
          </w:tcPr>
          <w:p w14:paraId="6A4DE27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nil"/>
              <w:right w:val="nil"/>
            </w:tcBorders>
            <w:shd w:val="clear" w:color="000000" w:fill="D0D0D0"/>
            <w:noWrap/>
            <w:vAlign w:val="bottom"/>
            <w:hideMark/>
          </w:tcPr>
          <w:p w14:paraId="48F6274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nil"/>
              <w:right w:val="nil"/>
            </w:tcBorders>
            <w:shd w:val="clear" w:color="000000" w:fill="D0D0D0"/>
            <w:noWrap/>
            <w:vAlign w:val="bottom"/>
            <w:hideMark/>
          </w:tcPr>
          <w:p w14:paraId="264CC6A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bottom w:val="nil"/>
              <w:right w:val="nil"/>
            </w:tcBorders>
            <w:noWrap/>
            <w:vAlign w:val="bottom"/>
            <w:hideMark/>
          </w:tcPr>
          <w:p w14:paraId="6A6DA69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0B9C07D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7BE53338"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3C324FF3" w14:textId="77777777" w:rsidTr="00D020FD">
        <w:trPr>
          <w:trHeight w:val="290"/>
        </w:trPr>
        <w:tc>
          <w:tcPr>
            <w:tcW w:w="2070" w:type="dxa"/>
            <w:tcBorders>
              <w:top w:val="nil"/>
              <w:left w:val="nil"/>
              <w:bottom w:val="nil"/>
              <w:right w:val="nil"/>
            </w:tcBorders>
            <w:noWrap/>
            <w:vAlign w:val="bottom"/>
            <w:hideMark/>
          </w:tcPr>
          <w:p w14:paraId="266FCD3C"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2020 Cohort</w:t>
            </w:r>
          </w:p>
        </w:tc>
        <w:tc>
          <w:tcPr>
            <w:tcW w:w="644" w:type="dxa"/>
            <w:tcBorders>
              <w:top w:val="nil"/>
              <w:left w:val="nil"/>
              <w:bottom w:val="nil"/>
              <w:right w:val="nil"/>
            </w:tcBorders>
            <w:noWrap/>
            <w:vAlign w:val="bottom"/>
            <w:hideMark/>
          </w:tcPr>
          <w:p w14:paraId="2A212E18"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55F22A81"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4655844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6" w:type="dxa"/>
            <w:tcBorders>
              <w:top w:val="nil"/>
              <w:left w:val="nil"/>
              <w:bottom w:val="nil"/>
              <w:right w:val="nil"/>
            </w:tcBorders>
            <w:shd w:val="clear" w:color="000000" w:fill="D0D0D0"/>
            <w:noWrap/>
            <w:vAlign w:val="bottom"/>
            <w:hideMark/>
          </w:tcPr>
          <w:p w14:paraId="59BFB94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2B34E3A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270ED40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7EE950F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57D3B23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shd w:val="clear" w:color="000000" w:fill="D0D0D0"/>
            <w:noWrap/>
            <w:vAlign w:val="bottom"/>
            <w:hideMark/>
          </w:tcPr>
          <w:p w14:paraId="6F69323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nil"/>
              <w:right w:val="nil"/>
            </w:tcBorders>
            <w:shd w:val="clear" w:color="000000" w:fill="D0D0D0"/>
            <w:noWrap/>
            <w:vAlign w:val="bottom"/>
            <w:hideMark/>
          </w:tcPr>
          <w:p w14:paraId="31B824F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nil"/>
              <w:right w:val="nil"/>
            </w:tcBorders>
            <w:shd w:val="clear" w:color="000000" w:fill="D0D0D0"/>
            <w:noWrap/>
            <w:vAlign w:val="bottom"/>
            <w:hideMark/>
          </w:tcPr>
          <w:p w14:paraId="006F38E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bottom w:val="nil"/>
              <w:right w:val="nil"/>
            </w:tcBorders>
            <w:noWrap/>
            <w:vAlign w:val="bottom"/>
            <w:hideMark/>
          </w:tcPr>
          <w:p w14:paraId="45E6C49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4110CA6B"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537F16C2" w14:textId="77777777" w:rsidTr="001C33B0">
        <w:trPr>
          <w:trHeight w:val="290"/>
        </w:trPr>
        <w:tc>
          <w:tcPr>
            <w:tcW w:w="2070" w:type="dxa"/>
            <w:tcBorders>
              <w:top w:val="nil"/>
              <w:left w:val="nil"/>
              <w:right w:val="nil"/>
            </w:tcBorders>
            <w:noWrap/>
            <w:vAlign w:val="bottom"/>
            <w:hideMark/>
          </w:tcPr>
          <w:p w14:paraId="7131F863"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right w:val="nil"/>
            </w:tcBorders>
            <w:noWrap/>
            <w:vAlign w:val="bottom"/>
            <w:hideMark/>
          </w:tcPr>
          <w:p w14:paraId="2512E96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right w:val="nil"/>
            </w:tcBorders>
            <w:noWrap/>
            <w:vAlign w:val="bottom"/>
            <w:hideMark/>
          </w:tcPr>
          <w:p w14:paraId="618FC1A5"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right w:val="nil"/>
            </w:tcBorders>
            <w:noWrap/>
            <w:vAlign w:val="bottom"/>
            <w:hideMark/>
          </w:tcPr>
          <w:p w14:paraId="6304B281"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6" w:type="dxa"/>
            <w:tcBorders>
              <w:top w:val="nil"/>
              <w:left w:val="nil"/>
              <w:right w:val="nil"/>
            </w:tcBorders>
            <w:shd w:val="clear" w:color="000000" w:fill="D0D0D0"/>
            <w:noWrap/>
            <w:vAlign w:val="bottom"/>
            <w:hideMark/>
          </w:tcPr>
          <w:p w14:paraId="4640D75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right w:val="nil"/>
            </w:tcBorders>
            <w:shd w:val="clear" w:color="000000" w:fill="D0D0D0"/>
            <w:noWrap/>
            <w:vAlign w:val="bottom"/>
            <w:hideMark/>
          </w:tcPr>
          <w:p w14:paraId="40928564"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right w:val="nil"/>
            </w:tcBorders>
            <w:shd w:val="clear" w:color="000000" w:fill="D0D0D0"/>
            <w:noWrap/>
            <w:vAlign w:val="bottom"/>
            <w:hideMark/>
          </w:tcPr>
          <w:p w14:paraId="5014242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right w:val="nil"/>
            </w:tcBorders>
            <w:shd w:val="clear" w:color="000000" w:fill="D0D0D0"/>
            <w:noWrap/>
            <w:vAlign w:val="bottom"/>
            <w:hideMark/>
          </w:tcPr>
          <w:p w14:paraId="2FBC737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right w:val="nil"/>
            </w:tcBorders>
            <w:shd w:val="clear" w:color="000000" w:fill="D0D0D0"/>
            <w:noWrap/>
            <w:vAlign w:val="bottom"/>
            <w:hideMark/>
          </w:tcPr>
          <w:p w14:paraId="6BA6810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right w:val="nil"/>
            </w:tcBorders>
            <w:shd w:val="clear" w:color="000000" w:fill="D0D0D0"/>
            <w:noWrap/>
            <w:vAlign w:val="bottom"/>
            <w:hideMark/>
          </w:tcPr>
          <w:p w14:paraId="6DB00F54"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right w:val="nil"/>
            </w:tcBorders>
            <w:shd w:val="clear" w:color="000000" w:fill="D0D0D0"/>
            <w:noWrap/>
            <w:vAlign w:val="bottom"/>
            <w:hideMark/>
          </w:tcPr>
          <w:p w14:paraId="1648EF0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right w:val="nil"/>
            </w:tcBorders>
            <w:shd w:val="clear" w:color="000000" w:fill="D0D0D0"/>
            <w:noWrap/>
            <w:vAlign w:val="bottom"/>
            <w:hideMark/>
          </w:tcPr>
          <w:p w14:paraId="070757A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right w:val="nil"/>
            </w:tcBorders>
            <w:shd w:val="clear" w:color="000000" w:fill="D0D0D0"/>
            <w:noWrap/>
            <w:vAlign w:val="bottom"/>
            <w:hideMark/>
          </w:tcPr>
          <w:p w14:paraId="3FB9A52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right w:val="nil"/>
            </w:tcBorders>
            <w:noWrap/>
            <w:vAlign w:val="bottom"/>
            <w:hideMark/>
          </w:tcPr>
          <w:p w14:paraId="50010DE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50B031FA" w14:textId="77777777" w:rsidTr="001C33B0">
        <w:trPr>
          <w:trHeight w:val="290"/>
        </w:trPr>
        <w:tc>
          <w:tcPr>
            <w:tcW w:w="4002" w:type="dxa"/>
            <w:gridSpan w:val="4"/>
            <w:tcBorders>
              <w:top w:val="nil"/>
              <w:left w:val="nil"/>
              <w:bottom w:val="single" w:sz="4" w:space="0" w:color="7F7F7F" w:themeColor="text1" w:themeTint="80"/>
              <w:right w:val="nil"/>
            </w:tcBorders>
            <w:noWrap/>
            <w:vAlign w:val="bottom"/>
            <w:hideMark/>
          </w:tcPr>
          <w:p w14:paraId="4D98E106"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 (graduation only)</w:t>
            </w:r>
          </w:p>
        </w:tc>
        <w:tc>
          <w:tcPr>
            <w:tcW w:w="646" w:type="dxa"/>
            <w:tcBorders>
              <w:top w:val="nil"/>
              <w:left w:val="nil"/>
              <w:bottom w:val="single" w:sz="4" w:space="0" w:color="7F7F7F" w:themeColor="text1" w:themeTint="80"/>
              <w:right w:val="nil"/>
            </w:tcBorders>
            <w:noWrap/>
            <w:vAlign w:val="bottom"/>
            <w:hideMark/>
          </w:tcPr>
          <w:p w14:paraId="7CFD8721"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single" w:sz="4" w:space="0" w:color="7F7F7F" w:themeColor="text1" w:themeTint="80"/>
              <w:right w:val="nil"/>
            </w:tcBorders>
            <w:shd w:val="clear" w:color="000000" w:fill="D0D0D0"/>
            <w:noWrap/>
            <w:vAlign w:val="bottom"/>
            <w:hideMark/>
          </w:tcPr>
          <w:p w14:paraId="2536090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single" w:sz="4" w:space="0" w:color="7F7F7F" w:themeColor="text1" w:themeTint="80"/>
              <w:right w:val="nil"/>
            </w:tcBorders>
            <w:shd w:val="clear" w:color="000000" w:fill="D0D0D0"/>
            <w:noWrap/>
            <w:vAlign w:val="bottom"/>
            <w:hideMark/>
          </w:tcPr>
          <w:p w14:paraId="25053E1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single" w:sz="4" w:space="0" w:color="7F7F7F" w:themeColor="text1" w:themeTint="80"/>
              <w:right w:val="nil"/>
            </w:tcBorders>
            <w:shd w:val="clear" w:color="000000" w:fill="D0D0D0"/>
            <w:noWrap/>
            <w:vAlign w:val="bottom"/>
            <w:hideMark/>
          </w:tcPr>
          <w:p w14:paraId="552CBFF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single" w:sz="4" w:space="0" w:color="7F7F7F" w:themeColor="text1" w:themeTint="80"/>
              <w:right w:val="nil"/>
            </w:tcBorders>
            <w:shd w:val="clear" w:color="000000" w:fill="D0D0D0"/>
            <w:noWrap/>
            <w:vAlign w:val="bottom"/>
            <w:hideMark/>
          </w:tcPr>
          <w:p w14:paraId="30CC5F7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single" w:sz="4" w:space="0" w:color="7F7F7F" w:themeColor="text1" w:themeTint="80"/>
              <w:right w:val="nil"/>
            </w:tcBorders>
            <w:shd w:val="clear" w:color="000000" w:fill="D0D0D0"/>
            <w:noWrap/>
            <w:vAlign w:val="bottom"/>
            <w:hideMark/>
          </w:tcPr>
          <w:p w14:paraId="2B77F73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single" w:sz="4" w:space="0" w:color="7F7F7F" w:themeColor="text1" w:themeTint="80"/>
              <w:right w:val="nil"/>
            </w:tcBorders>
            <w:shd w:val="clear" w:color="000000" w:fill="D0D0D0"/>
            <w:noWrap/>
            <w:vAlign w:val="bottom"/>
            <w:hideMark/>
          </w:tcPr>
          <w:p w14:paraId="345379F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single" w:sz="4" w:space="0" w:color="7F7F7F" w:themeColor="text1" w:themeTint="80"/>
              <w:right w:val="nil"/>
            </w:tcBorders>
            <w:shd w:val="clear" w:color="000000" w:fill="D0D0D0"/>
            <w:noWrap/>
            <w:vAlign w:val="bottom"/>
            <w:hideMark/>
          </w:tcPr>
          <w:p w14:paraId="017A6D58"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single" w:sz="4" w:space="0" w:color="7F7F7F" w:themeColor="text1" w:themeTint="80"/>
              <w:right w:val="nil"/>
            </w:tcBorders>
            <w:shd w:val="clear" w:color="000000" w:fill="D0D0D0"/>
            <w:noWrap/>
            <w:vAlign w:val="bottom"/>
            <w:hideMark/>
          </w:tcPr>
          <w:p w14:paraId="50C18B6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single" w:sz="4" w:space="0" w:color="7F7F7F" w:themeColor="text1" w:themeTint="80"/>
              <w:right w:val="nil"/>
            </w:tcBorders>
            <w:shd w:val="clear" w:color="000000" w:fill="D0D0D0"/>
            <w:noWrap/>
            <w:vAlign w:val="bottom"/>
            <w:hideMark/>
          </w:tcPr>
          <w:p w14:paraId="2C0ED93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r>
    </w:tbl>
    <w:p w14:paraId="724430DB" w14:textId="43116198" w:rsidR="00456C03" w:rsidRDefault="00456C03" w:rsidP="00456C03">
      <w:pPr>
        <w:spacing w:line="240" w:lineRule="auto"/>
      </w:pPr>
      <w:r>
        <w:t xml:space="preserve">  </w:t>
      </w:r>
    </w:p>
    <w:p w14:paraId="4465E2DD" w14:textId="77777777" w:rsidR="00E92633" w:rsidRDefault="00E92633">
      <w:pPr>
        <w:rPr>
          <w:rFonts w:eastAsiaTheme="majorEastAsia" w:cstheme="majorBidi"/>
          <w:color w:val="0F4761" w:themeColor="accent1" w:themeShade="BF"/>
        </w:rPr>
      </w:pPr>
      <w:r>
        <w:rPr>
          <w:rFonts w:eastAsiaTheme="majorEastAsia" w:cstheme="majorBidi"/>
          <w:color w:val="0F4761" w:themeColor="accent1" w:themeShade="BF"/>
        </w:rPr>
        <w:br w:type="page"/>
      </w:r>
    </w:p>
    <w:p w14:paraId="3D134343" w14:textId="370B37BB" w:rsidR="00456C03" w:rsidRDefault="00456C03" w:rsidP="00CE7E4E">
      <w:pPr>
        <w:pStyle w:val="Heading6"/>
      </w:pPr>
      <w:r w:rsidRPr="004B5445">
        <w:lastRenderedPageBreak/>
        <w:t>Ever Foster Care</w:t>
      </w:r>
    </w:p>
    <w:p w14:paraId="27082500" w14:textId="5CCD8E18" w:rsidR="00456C03" w:rsidRDefault="00456C03" w:rsidP="00F46EFC">
      <w:r>
        <w:t xml:space="preserve">As shown in Table </w:t>
      </w:r>
      <w:r w:rsidR="00CD453F">
        <w:t>2</w:t>
      </w:r>
      <w:r>
        <w:t xml:space="preserve">, data on students in foster care are available beginning in </w:t>
      </w:r>
      <w:r w:rsidR="00BF2BED">
        <w:t>2017–18</w:t>
      </w:r>
      <w:r>
        <w:t xml:space="preserve">. As such, the determination of </w:t>
      </w:r>
      <w:r w:rsidRPr="00D11F3D">
        <w:rPr>
          <w:b/>
          <w:bCs/>
        </w:rPr>
        <w:t>ever foster care</w:t>
      </w:r>
      <w:r>
        <w:t xml:space="preserve"> for all outcomes and cohorts in limited to one year. </w:t>
      </w:r>
      <w:r w:rsidR="00872931">
        <w:t>In other words</w:t>
      </w:r>
      <w:r>
        <w:t>, for 3</w:t>
      </w:r>
      <w:r w:rsidRPr="00DA4D0A">
        <w:rPr>
          <w:vertAlign w:val="superscript"/>
        </w:rPr>
        <w:t>rd</w:t>
      </w:r>
      <w:r>
        <w:t xml:space="preserve"> graders in </w:t>
      </w:r>
      <w:r w:rsidR="00BF2BED">
        <w:t>2017–18</w:t>
      </w:r>
      <w:r>
        <w:t>, only a single year of data on foster care status is available. Therefore, for 3</w:t>
      </w:r>
      <w:r w:rsidRPr="000D7C8E">
        <w:rPr>
          <w:vertAlign w:val="superscript"/>
        </w:rPr>
        <w:t>rd</w:t>
      </w:r>
      <w:r>
        <w:t xml:space="preserve"> graders in </w:t>
      </w:r>
      <w:r w:rsidR="00BF2BED">
        <w:t>2018–19</w:t>
      </w:r>
      <w:r>
        <w:t xml:space="preserve">, </w:t>
      </w:r>
      <w:r w:rsidR="00BF2BED">
        <w:t>2020–21</w:t>
      </w:r>
      <w:r>
        <w:t xml:space="preserve">, and </w:t>
      </w:r>
      <w:r w:rsidR="00BF2BED">
        <w:t>2021–22</w:t>
      </w:r>
      <w:r w:rsidR="00B92AEA">
        <w:t>,</w:t>
      </w:r>
      <w:r>
        <w:t xml:space="preserve"> only a single year of data were used to determine ever foster care </w:t>
      </w:r>
      <w:r w:rsidR="00872931">
        <w:t xml:space="preserve">status </w:t>
      </w:r>
      <w:r>
        <w:t xml:space="preserve">even though earlier data does exist for those cohorts. </w:t>
      </w:r>
    </w:p>
    <w:p w14:paraId="7E804BA9" w14:textId="5A3E38A0" w:rsidR="00456C03" w:rsidRPr="003C3561" w:rsidRDefault="00C60225" w:rsidP="003D7EA4">
      <w:pPr>
        <w:pStyle w:val="Tabletitle"/>
        <w:spacing w:before="240"/>
      </w:pPr>
      <w:bookmarkStart w:id="76" w:name="_Toc204693812"/>
      <w:bookmarkStart w:id="77" w:name="_Toc221623273"/>
      <w:r w:rsidRPr="003C3561">
        <w:t xml:space="preserve">Table </w:t>
      </w:r>
      <w:r w:rsidR="00CD453F">
        <w:t>2</w:t>
      </w:r>
      <w:r w:rsidRPr="003C3561">
        <w:t>: Ever Foster Care Cohorts for QED Analysis</w:t>
      </w:r>
      <w:bookmarkEnd w:id="76"/>
      <w:bookmarkEnd w:id="77"/>
    </w:p>
    <w:tbl>
      <w:tblPr>
        <w:tblW w:w="7367" w:type="dxa"/>
        <w:tblLook w:val="04A0" w:firstRow="1" w:lastRow="0" w:firstColumn="1" w:lastColumn="0" w:noHBand="0" w:noVBand="1"/>
      </w:tblPr>
      <w:tblGrid>
        <w:gridCol w:w="4050"/>
        <w:gridCol w:w="663"/>
        <w:gridCol w:w="663"/>
        <w:gridCol w:w="663"/>
        <w:gridCol w:w="665"/>
        <w:gridCol w:w="663"/>
      </w:tblGrid>
      <w:tr w:rsidR="00456C03" w:rsidRPr="00F91145" w14:paraId="32D1D52E" w14:textId="77777777" w:rsidTr="000C01E8">
        <w:trPr>
          <w:trHeight w:val="290"/>
        </w:trPr>
        <w:tc>
          <w:tcPr>
            <w:tcW w:w="4050" w:type="dxa"/>
            <w:tcBorders>
              <w:top w:val="nil"/>
              <w:left w:val="nil"/>
              <w:bottom w:val="nil"/>
              <w:right w:val="nil"/>
            </w:tcBorders>
            <w:shd w:val="clear" w:color="auto" w:fill="123456"/>
            <w:noWrap/>
            <w:vAlign w:val="center"/>
            <w:hideMark/>
          </w:tcPr>
          <w:p w14:paraId="70A5FBE6" w14:textId="77777777" w:rsidR="00456C03" w:rsidRPr="00F91145" w:rsidRDefault="00456C03" w:rsidP="000C01E8">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3rd Grade MCAS</w:t>
            </w:r>
          </w:p>
        </w:tc>
        <w:tc>
          <w:tcPr>
            <w:tcW w:w="663" w:type="dxa"/>
            <w:tcBorders>
              <w:top w:val="nil"/>
              <w:left w:val="nil"/>
              <w:bottom w:val="nil"/>
              <w:right w:val="nil"/>
            </w:tcBorders>
            <w:shd w:val="clear" w:color="auto" w:fill="123456"/>
            <w:noWrap/>
            <w:vAlign w:val="center"/>
            <w:hideMark/>
          </w:tcPr>
          <w:p w14:paraId="2ABD942D"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63" w:type="dxa"/>
            <w:tcBorders>
              <w:top w:val="nil"/>
              <w:left w:val="nil"/>
              <w:bottom w:val="nil"/>
              <w:right w:val="nil"/>
            </w:tcBorders>
            <w:shd w:val="clear" w:color="auto" w:fill="123456"/>
            <w:noWrap/>
            <w:vAlign w:val="center"/>
            <w:hideMark/>
          </w:tcPr>
          <w:p w14:paraId="45EA524C"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63" w:type="dxa"/>
            <w:tcBorders>
              <w:top w:val="nil"/>
              <w:left w:val="nil"/>
              <w:bottom w:val="nil"/>
              <w:right w:val="nil"/>
            </w:tcBorders>
            <w:shd w:val="clear" w:color="auto" w:fill="123456"/>
            <w:noWrap/>
            <w:vAlign w:val="center"/>
            <w:hideMark/>
          </w:tcPr>
          <w:p w14:paraId="4964002E"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65" w:type="dxa"/>
            <w:tcBorders>
              <w:top w:val="nil"/>
              <w:left w:val="nil"/>
              <w:bottom w:val="nil"/>
              <w:right w:val="nil"/>
            </w:tcBorders>
            <w:shd w:val="clear" w:color="auto" w:fill="123456"/>
            <w:noWrap/>
            <w:vAlign w:val="center"/>
            <w:hideMark/>
          </w:tcPr>
          <w:p w14:paraId="1C67C4FF"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63" w:type="dxa"/>
            <w:tcBorders>
              <w:top w:val="nil"/>
              <w:left w:val="nil"/>
              <w:bottom w:val="nil"/>
              <w:right w:val="nil"/>
            </w:tcBorders>
            <w:shd w:val="clear" w:color="auto" w:fill="123456"/>
            <w:noWrap/>
            <w:vAlign w:val="center"/>
            <w:hideMark/>
          </w:tcPr>
          <w:p w14:paraId="53FD2DC6"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456C03" w:rsidRPr="00F91145" w14:paraId="1ED9122C" w14:textId="77777777" w:rsidTr="000C01E8">
        <w:trPr>
          <w:trHeight w:val="290"/>
        </w:trPr>
        <w:tc>
          <w:tcPr>
            <w:tcW w:w="4050" w:type="dxa"/>
            <w:tcBorders>
              <w:top w:val="nil"/>
              <w:left w:val="nil"/>
              <w:bottom w:val="nil"/>
              <w:right w:val="nil"/>
            </w:tcBorders>
            <w:noWrap/>
            <w:vAlign w:val="bottom"/>
            <w:hideMark/>
          </w:tcPr>
          <w:p w14:paraId="36EC0DCB"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63" w:type="dxa"/>
            <w:tcBorders>
              <w:top w:val="nil"/>
              <w:left w:val="nil"/>
              <w:bottom w:val="nil"/>
              <w:right w:val="nil"/>
            </w:tcBorders>
            <w:shd w:val="clear" w:color="000000" w:fill="D0D0D0"/>
            <w:noWrap/>
            <w:vAlign w:val="bottom"/>
            <w:hideMark/>
          </w:tcPr>
          <w:p w14:paraId="18D9F48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63" w:type="dxa"/>
            <w:tcBorders>
              <w:top w:val="nil"/>
              <w:left w:val="nil"/>
              <w:bottom w:val="nil"/>
              <w:right w:val="nil"/>
            </w:tcBorders>
            <w:noWrap/>
            <w:vAlign w:val="bottom"/>
            <w:hideMark/>
          </w:tcPr>
          <w:p w14:paraId="7C87637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7100C14C"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noWrap/>
            <w:vAlign w:val="bottom"/>
            <w:hideMark/>
          </w:tcPr>
          <w:p w14:paraId="4504696F"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554DA5A8"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7386BB5" w14:textId="77777777" w:rsidTr="000C01E8">
        <w:trPr>
          <w:trHeight w:val="290"/>
        </w:trPr>
        <w:tc>
          <w:tcPr>
            <w:tcW w:w="4050" w:type="dxa"/>
            <w:tcBorders>
              <w:top w:val="nil"/>
              <w:left w:val="nil"/>
              <w:bottom w:val="nil"/>
              <w:right w:val="nil"/>
            </w:tcBorders>
            <w:noWrap/>
            <w:vAlign w:val="bottom"/>
            <w:hideMark/>
          </w:tcPr>
          <w:p w14:paraId="089AEA4B"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63" w:type="dxa"/>
            <w:tcBorders>
              <w:top w:val="nil"/>
              <w:left w:val="nil"/>
              <w:bottom w:val="nil"/>
              <w:right w:val="nil"/>
            </w:tcBorders>
            <w:noWrap/>
            <w:vAlign w:val="bottom"/>
            <w:hideMark/>
          </w:tcPr>
          <w:p w14:paraId="3A1AFD96"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387F422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63" w:type="dxa"/>
            <w:tcBorders>
              <w:top w:val="nil"/>
              <w:left w:val="nil"/>
              <w:bottom w:val="nil"/>
              <w:right w:val="nil"/>
            </w:tcBorders>
            <w:noWrap/>
            <w:vAlign w:val="bottom"/>
            <w:hideMark/>
          </w:tcPr>
          <w:p w14:paraId="0518AF47"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5" w:type="dxa"/>
            <w:tcBorders>
              <w:top w:val="nil"/>
              <w:left w:val="nil"/>
              <w:bottom w:val="nil"/>
              <w:right w:val="nil"/>
            </w:tcBorders>
            <w:noWrap/>
            <w:vAlign w:val="bottom"/>
            <w:hideMark/>
          </w:tcPr>
          <w:p w14:paraId="1F08EE9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34B6E33D"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C022B83" w14:textId="77777777" w:rsidTr="000C01E8">
        <w:trPr>
          <w:trHeight w:val="290"/>
        </w:trPr>
        <w:tc>
          <w:tcPr>
            <w:tcW w:w="4050" w:type="dxa"/>
            <w:tcBorders>
              <w:top w:val="nil"/>
              <w:left w:val="nil"/>
              <w:bottom w:val="nil"/>
              <w:right w:val="nil"/>
            </w:tcBorders>
            <w:noWrap/>
            <w:vAlign w:val="bottom"/>
            <w:hideMark/>
          </w:tcPr>
          <w:p w14:paraId="7A88E2B4"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63" w:type="dxa"/>
            <w:tcBorders>
              <w:top w:val="nil"/>
              <w:left w:val="nil"/>
              <w:bottom w:val="nil"/>
              <w:right w:val="nil"/>
            </w:tcBorders>
            <w:noWrap/>
            <w:vAlign w:val="bottom"/>
            <w:hideMark/>
          </w:tcPr>
          <w:p w14:paraId="706E1F6E"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4BB8AB88"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069961E4"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shd w:val="clear" w:color="000000" w:fill="D0D0D0"/>
            <w:noWrap/>
            <w:vAlign w:val="bottom"/>
            <w:hideMark/>
          </w:tcPr>
          <w:p w14:paraId="454D275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63" w:type="dxa"/>
            <w:tcBorders>
              <w:top w:val="nil"/>
              <w:left w:val="nil"/>
              <w:bottom w:val="nil"/>
              <w:right w:val="nil"/>
            </w:tcBorders>
            <w:noWrap/>
            <w:vAlign w:val="bottom"/>
            <w:hideMark/>
          </w:tcPr>
          <w:p w14:paraId="3BEC1C30"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2776D536" w14:textId="77777777" w:rsidTr="000C01E8">
        <w:trPr>
          <w:trHeight w:val="290"/>
        </w:trPr>
        <w:tc>
          <w:tcPr>
            <w:tcW w:w="4050" w:type="dxa"/>
            <w:tcBorders>
              <w:top w:val="nil"/>
              <w:left w:val="nil"/>
              <w:bottom w:val="nil"/>
              <w:right w:val="nil"/>
            </w:tcBorders>
            <w:noWrap/>
            <w:vAlign w:val="bottom"/>
            <w:hideMark/>
          </w:tcPr>
          <w:p w14:paraId="2A4C24C5"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63" w:type="dxa"/>
            <w:tcBorders>
              <w:top w:val="nil"/>
              <w:left w:val="nil"/>
              <w:bottom w:val="nil"/>
              <w:right w:val="nil"/>
            </w:tcBorders>
            <w:noWrap/>
            <w:vAlign w:val="bottom"/>
            <w:hideMark/>
          </w:tcPr>
          <w:p w14:paraId="462B6DDC"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0B227807"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4463559F"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noWrap/>
            <w:vAlign w:val="bottom"/>
            <w:hideMark/>
          </w:tcPr>
          <w:p w14:paraId="31D88DA1"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5BBE1D4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r>
      <w:tr w:rsidR="00456C03" w:rsidRPr="00F91145" w14:paraId="257C03D8" w14:textId="77777777" w:rsidTr="000C01E8">
        <w:trPr>
          <w:trHeight w:val="290"/>
        </w:trPr>
        <w:tc>
          <w:tcPr>
            <w:tcW w:w="4050" w:type="dxa"/>
            <w:tcBorders>
              <w:top w:val="nil"/>
              <w:left w:val="nil"/>
              <w:bottom w:val="nil"/>
              <w:right w:val="nil"/>
            </w:tcBorders>
            <w:shd w:val="clear" w:color="auto" w:fill="123456"/>
            <w:noWrap/>
            <w:vAlign w:val="center"/>
            <w:hideMark/>
          </w:tcPr>
          <w:p w14:paraId="14DE41FA" w14:textId="77777777" w:rsidR="00456C03" w:rsidRPr="00F91145" w:rsidRDefault="00456C03" w:rsidP="000C01E8">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6th Grade MCAS</w:t>
            </w:r>
          </w:p>
        </w:tc>
        <w:tc>
          <w:tcPr>
            <w:tcW w:w="663" w:type="dxa"/>
            <w:tcBorders>
              <w:top w:val="nil"/>
              <w:left w:val="nil"/>
              <w:bottom w:val="nil"/>
              <w:right w:val="nil"/>
            </w:tcBorders>
            <w:shd w:val="clear" w:color="auto" w:fill="123456"/>
            <w:noWrap/>
            <w:vAlign w:val="center"/>
            <w:hideMark/>
          </w:tcPr>
          <w:p w14:paraId="2D95C0A1"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63" w:type="dxa"/>
            <w:tcBorders>
              <w:top w:val="nil"/>
              <w:left w:val="nil"/>
              <w:bottom w:val="nil"/>
              <w:right w:val="nil"/>
            </w:tcBorders>
            <w:shd w:val="clear" w:color="auto" w:fill="123456"/>
            <w:noWrap/>
            <w:vAlign w:val="center"/>
            <w:hideMark/>
          </w:tcPr>
          <w:p w14:paraId="650BABCA"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63" w:type="dxa"/>
            <w:tcBorders>
              <w:top w:val="nil"/>
              <w:left w:val="nil"/>
              <w:bottom w:val="nil"/>
              <w:right w:val="nil"/>
            </w:tcBorders>
            <w:shd w:val="clear" w:color="auto" w:fill="123456"/>
            <w:noWrap/>
            <w:vAlign w:val="center"/>
            <w:hideMark/>
          </w:tcPr>
          <w:p w14:paraId="0BCA5348"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65" w:type="dxa"/>
            <w:tcBorders>
              <w:top w:val="nil"/>
              <w:left w:val="nil"/>
              <w:bottom w:val="nil"/>
              <w:right w:val="nil"/>
            </w:tcBorders>
            <w:shd w:val="clear" w:color="auto" w:fill="123456"/>
            <w:noWrap/>
            <w:vAlign w:val="center"/>
            <w:hideMark/>
          </w:tcPr>
          <w:p w14:paraId="6BE99E09"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63" w:type="dxa"/>
            <w:tcBorders>
              <w:top w:val="nil"/>
              <w:left w:val="nil"/>
              <w:bottom w:val="nil"/>
              <w:right w:val="nil"/>
            </w:tcBorders>
            <w:shd w:val="clear" w:color="auto" w:fill="123456"/>
            <w:noWrap/>
            <w:vAlign w:val="center"/>
            <w:hideMark/>
          </w:tcPr>
          <w:p w14:paraId="7C60B7E7"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456C03" w:rsidRPr="00F91145" w14:paraId="751297CF" w14:textId="77777777" w:rsidTr="000C01E8">
        <w:trPr>
          <w:trHeight w:val="290"/>
        </w:trPr>
        <w:tc>
          <w:tcPr>
            <w:tcW w:w="4050" w:type="dxa"/>
            <w:tcBorders>
              <w:top w:val="nil"/>
              <w:left w:val="nil"/>
              <w:bottom w:val="nil"/>
              <w:right w:val="nil"/>
            </w:tcBorders>
            <w:noWrap/>
            <w:vAlign w:val="bottom"/>
            <w:hideMark/>
          </w:tcPr>
          <w:p w14:paraId="21AC30BD"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63" w:type="dxa"/>
            <w:tcBorders>
              <w:top w:val="nil"/>
              <w:left w:val="nil"/>
              <w:bottom w:val="nil"/>
              <w:right w:val="nil"/>
            </w:tcBorders>
            <w:shd w:val="clear" w:color="000000" w:fill="D0D0D0"/>
            <w:noWrap/>
            <w:vAlign w:val="bottom"/>
            <w:hideMark/>
          </w:tcPr>
          <w:p w14:paraId="65D6902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63" w:type="dxa"/>
            <w:tcBorders>
              <w:top w:val="nil"/>
              <w:left w:val="nil"/>
              <w:bottom w:val="nil"/>
              <w:right w:val="nil"/>
            </w:tcBorders>
            <w:noWrap/>
            <w:vAlign w:val="bottom"/>
            <w:hideMark/>
          </w:tcPr>
          <w:p w14:paraId="73646182"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6CFDAD6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noWrap/>
            <w:vAlign w:val="bottom"/>
            <w:hideMark/>
          </w:tcPr>
          <w:p w14:paraId="5AF298A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27D6C36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85B66D4" w14:textId="77777777" w:rsidTr="000C01E8">
        <w:trPr>
          <w:trHeight w:val="290"/>
        </w:trPr>
        <w:tc>
          <w:tcPr>
            <w:tcW w:w="4050" w:type="dxa"/>
            <w:tcBorders>
              <w:top w:val="nil"/>
              <w:left w:val="nil"/>
              <w:bottom w:val="nil"/>
              <w:right w:val="nil"/>
            </w:tcBorders>
            <w:noWrap/>
            <w:vAlign w:val="bottom"/>
            <w:hideMark/>
          </w:tcPr>
          <w:p w14:paraId="6556E126"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63" w:type="dxa"/>
            <w:tcBorders>
              <w:top w:val="nil"/>
              <w:left w:val="nil"/>
              <w:bottom w:val="nil"/>
              <w:right w:val="nil"/>
            </w:tcBorders>
            <w:noWrap/>
            <w:vAlign w:val="bottom"/>
            <w:hideMark/>
          </w:tcPr>
          <w:p w14:paraId="51085FDF"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4952CB8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63" w:type="dxa"/>
            <w:tcBorders>
              <w:top w:val="nil"/>
              <w:left w:val="nil"/>
              <w:bottom w:val="nil"/>
              <w:right w:val="nil"/>
            </w:tcBorders>
            <w:noWrap/>
            <w:vAlign w:val="bottom"/>
            <w:hideMark/>
          </w:tcPr>
          <w:p w14:paraId="0856A18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5" w:type="dxa"/>
            <w:tcBorders>
              <w:top w:val="nil"/>
              <w:left w:val="nil"/>
              <w:bottom w:val="nil"/>
              <w:right w:val="nil"/>
            </w:tcBorders>
            <w:noWrap/>
            <w:vAlign w:val="bottom"/>
            <w:hideMark/>
          </w:tcPr>
          <w:p w14:paraId="7E7FADAD"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0336CCCC"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4677FD9B" w14:textId="77777777" w:rsidTr="000C01E8">
        <w:trPr>
          <w:trHeight w:val="290"/>
        </w:trPr>
        <w:tc>
          <w:tcPr>
            <w:tcW w:w="4050" w:type="dxa"/>
            <w:tcBorders>
              <w:top w:val="nil"/>
              <w:left w:val="nil"/>
              <w:bottom w:val="nil"/>
              <w:right w:val="nil"/>
            </w:tcBorders>
            <w:noWrap/>
            <w:vAlign w:val="bottom"/>
            <w:hideMark/>
          </w:tcPr>
          <w:p w14:paraId="1584C01E"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63" w:type="dxa"/>
            <w:tcBorders>
              <w:top w:val="nil"/>
              <w:left w:val="nil"/>
              <w:bottom w:val="nil"/>
              <w:right w:val="nil"/>
            </w:tcBorders>
            <w:noWrap/>
            <w:vAlign w:val="bottom"/>
            <w:hideMark/>
          </w:tcPr>
          <w:p w14:paraId="20CAF50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2525BA06"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335E346C"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shd w:val="clear" w:color="000000" w:fill="D0D0D0"/>
            <w:noWrap/>
            <w:vAlign w:val="bottom"/>
            <w:hideMark/>
          </w:tcPr>
          <w:p w14:paraId="400DEE93"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63" w:type="dxa"/>
            <w:tcBorders>
              <w:top w:val="nil"/>
              <w:left w:val="nil"/>
              <w:bottom w:val="nil"/>
              <w:right w:val="nil"/>
            </w:tcBorders>
            <w:noWrap/>
            <w:vAlign w:val="bottom"/>
            <w:hideMark/>
          </w:tcPr>
          <w:p w14:paraId="718640F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2C92D2B6" w14:textId="77777777" w:rsidTr="000C01E8">
        <w:trPr>
          <w:trHeight w:val="290"/>
        </w:trPr>
        <w:tc>
          <w:tcPr>
            <w:tcW w:w="4050" w:type="dxa"/>
            <w:tcBorders>
              <w:top w:val="nil"/>
              <w:left w:val="nil"/>
              <w:bottom w:val="nil"/>
              <w:right w:val="nil"/>
            </w:tcBorders>
            <w:noWrap/>
            <w:vAlign w:val="bottom"/>
            <w:hideMark/>
          </w:tcPr>
          <w:p w14:paraId="0448F91B"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63" w:type="dxa"/>
            <w:tcBorders>
              <w:top w:val="nil"/>
              <w:left w:val="nil"/>
              <w:bottom w:val="nil"/>
              <w:right w:val="nil"/>
            </w:tcBorders>
            <w:noWrap/>
            <w:vAlign w:val="bottom"/>
            <w:hideMark/>
          </w:tcPr>
          <w:p w14:paraId="7E893375"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7088079C"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2D98F278"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noWrap/>
            <w:vAlign w:val="bottom"/>
            <w:hideMark/>
          </w:tcPr>
          <w:p w14:paraId="5F9AB6BD"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4D6165F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r>
      <w:tr w:rsidR="00456C03" w:rsidRPr="00F91145" w14:paraId="0CCF276F" w14:textId="77777777" w:rsidTr="000C01E8">
        <w:trPr>
          <w:trHeight w:val="290"/>
        </w:trPr>
        <w:tc>
          <w:tcPr>
            <w:tcW w:w="4050" w:type="dxa"/>
            <w:tcBorders>
              <w:top w:val="nil"/>
              <w:left w:val="nil"/>
              <w:bottom w:val="nil"/>
              <w:right w:val="nil"/>
            </w:tcBorders>
            <w:shd w:val="clear" w:color="auto" w:fill="123456"/>
            <w:noWrap/>
            <w:vAlign w:val="center"/>
            <w:hideMark/>
          </w:tcPr>
          <w:p w14:paraId="17AA5940" w14:textId="77777777" w:rsidR="00456C03" w:rsidRPr="00F91145" w:rsidRDefault="00456C03" w:rsidP="000C01E8">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9th Grade Courses</w:t>
            </w:r>
          </w:p>
        </w:tc>
        <w:tc>
          <w:tcPr>
            <w:tcW w:w="663" w:type="dxa"/>
            <w:tcBorders>
              <w:top w:val="nil"/>
              <w:left w:val="nil"/>
              <w:bottom w:val="nil"/>
              <w:right w:val="nil"/>
            </w:tcBorders>
            <w:shd w:val="clear" w:color="auto" w:fill="123456"/>
            <w:noWrap/>
            <w:vAlign w:val="center"/>
            <w:hideMark/>
          </w:tcPr>
          <w:p w14:paraId="7D2EAA83"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63" w:type="dxa"/>
            <w:tcBorders>
              <w:top w:val="nil"/>
              <w:left w:val="nil"/>
              <w:bottom w:val="nil"/>
              <w:right w:val="nil"/>
            </w:tcBorders>
            <w:shd w:val="clear" w:color="auto" w:fill="123456"/>
            <w:noWrap/>
            <w:vAlign w:val="center"/>
            <w:hideMark/>
          </w:tcPr>
          <w:p w14:paraId="025061A0"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63" w:type="dxa"/>
            <w:tcBorders>
              <w:top w:val="nil"/>
              <w:left w:val="nil"/>
              <w:bottom w:val="nil"/>
              <w:right w:val="nil"/>
            </w:tcBorders>
            <w:shd w:val="clear" w:color="auto" w:fill="123456"/>
            <w:noWrap/>
            <w:vAlign w:val="center"/>
            <w:hideMark/>
          </w:tcPr>
          <w:p w14:paraId="60BDD851"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65" w:type="dxa"/>
            <w:tcBorders>
              <w:top w:val="nil"/>
              <w:left w:val="nil"/>
              <w:bottom w:val="nil"/>
              <w:right w:val="nil"/>
            </w:tcBorders>
            <w:shd w:val="clear" w:color="auto" w:fill="123456"/>
            <w:noWrap/>
            <w:vAlign w:val="center"/>
            <w:hideMark/>
          </w:tcPr>
          <w:p w14:paraId="6E20872C"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63" w:type="dxa"/>
            <w:tcBorders>
              <w:top w:val="nil"/>
              <w:left w:val="nil"/>
              <w:bottom w:val="nil"/>
              <w:right w:val="nil"/>
            </w:tcBorders>
            <w:shd w:val="clear" w:color="auto" w:fill="123456"/>
            <w:noWrap/>
            <w:vAlign w:val="center"/>
            <w:hideMark/>
          </w:tcPr>
          <w:p w14:paraId="70EE9B77" w14:textId="77777777" w:rsidR="00456C03" w:rsidRPr="00F91145" w:rsidRDefault="00456C03" w:rsidP="000C01E8">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456C03" w:rsidRPr="00F91145" w14:paraId="7BB85ED6" w14:textId="77777777" w:rsidTr="000C01E8">
        <w:trPr>
          <w:trHeight w:val="290"/>
        </w:trPr>
        <w:tc>
          <w:tcPr>
            <w:tcW w:w="4050" w:type="dxa"/>
            <w:tcBorders>
              <w:top w:val="nil"/>
              <w:left w:val="nil"/>
              <w:bottom w:val="nil"/>
              <w:right w:val="nil"/>
            </w:tcBorders>
            <w:noWrap/>
            <w:vAlign w:val="bottom"/>
            <w:hideMark/>
          </w:tcPr>
          <w:p w14:paraId="022882E7"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63" w:type="dxa"/>
            <w:tcBorders>
              <w:top w:val="nil"/>
              <w:left w:val="nil"/>
              <w:bottom w:val="nil"/>
              <w:right w:val="nil"/>
            </w:tcBorders>
            <w:shd w:val="clear" w:color="000000" w:fill="D0D0D0"/>
            <w:noWrap/>
            <w:vAlign w:val="bottom"/>
            <w:hideMark/>
          </w:tcPr>
          <w:p w14:paraId="67328685"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63" w:type="dxa"/>
            <w:tcBorders>
              <w:top w:val="nil"/>
              <w:left w:val="nil"/>
              <w:bottom w:val="nil"/>
              <w:right w:val="nil"/>
            </w:tcBorders>
            <w:noWrap/>
            <w:vAlign w:val="bottom"/>
            <w:hideMark/>
          </w:tcPr>
          <w:p w14:paraId="185F9BC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26E7C449"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noWrap/>
            <w:vAlign w:val="bottom"/>
            <w:hideMark/>
          </w:tcPr>
          <w:p w14:paraId="2461F7B1"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5D680C9A"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27920B6F" w14:textId="77777777" w:rsidTr="000C01E8">
        <w:trPr>
          <w:trHeight w:val="290"/>
        </w:trPr>
        <w:tc>
          <w:tcPr>
            <w:tcW w:w="4050" w:type="dxa"/>
            <w:tcBorders>
              <w:top w:val="nil"/>
              <w:left w:val="nil"/>
              <w:bottom w:val="nil"/>
              <w:right w:val="nil"/>
            </w:tcBorders>
            <w:noWrap/>
            <w:vAlign w:val="bottom"/>
            <w:hideMark/>
          </w:tcPr>
          <w:p w14:paraId="6B1B3159"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63" w:type="dxa"/>
            <w:tcBorders>
              <w:top w:val="nil"/>
              <w:left w:val="nil"/>
              <w:bottom w:val="nil"/>
              <w:right w:val="nil"/>
            </w:tcBorders>
            <w:noWrap/>
            <w:vAlign w:val="bottom"/>
            <w:hideMark/>
          </w:tcPr>
          <w:p w14:paraId="0D411C0C"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15DD9D74"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63" w:type="dxa"/>
            <w:tcBorders>
              <w:top w:val="nil"/>
              <w:left w:val="nil"/>
              <w:bottom w:val="nil"/>
              <w:right w:val="nil"/>
            </w:tcBorders>
            <w:noWrap/>
            <w:vAlign w:val="bottom"/>
            <w:hideMark/>
          </w:tcPr>
          <w:p w14:paraId="71EE1B3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5" w:type="dxa"/>
            <w:tcBorders>
              <w:top w:val="nil"/>
              <w:left w:val="nil"/>
              <w:bottom w:val="nil"/>
              <w:right w:val="nil"/>
            </w:tcBorders>
            <w:noWrap/>
            <w:vAlign w:val="bottom"/>
            <w:hideMark/>
          </w:tcPr>
          <w:p w14:paraId="56980AE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21E69FED"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416CE41" w14:textId="77777777" w:rsidTr="000C01E8">
        <w:trPr>
          <w:trHeight w:val="290"/>
        </w:trPr>
        <w:tc>
          <w:tcPr>
            <w:tcW w:w="4050" w:type="dxa"/>
            <w:tcBorders>
              <w:top w:val="nil"/>
              <w:left w:val="nil"/>
              <w:bottom w:val="nil"/>
              <w:right w:val="nil"/>
            </w:tcBorders>
            <w:noWrap/>
            <w:vAlign w:val="bottom"/>
            <w:hideMark/>
          </w:tcPr>
          <w:p w14:paraId="28CD6DFA"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2020 Cohort</w:t>
            </w:r>
          </w:p>
        </w:tc>
        <w:tc>
          <w:tcPr>
            <w:tcW w:w="663" w:type="dxa"/>
            <w:tcBorders>
              <w:top w:val="nil"/>
              <w:left w:val="nil"/>
              <w:bottom w:val="nil"/>
              <w:right w:val="nil"/>
            </w:tcBorders>
            <w:noWrap/>
            <w:vAlign w:val="bottom"/>
            <w:hideMark/>
          </w:tcPr>
          <w:p w14:paraId="6C00E2B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79057617"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61904FC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65" w:type="dxa"/>
            <w:tcBorders>
              <w:top w:val="nil"/>
              <w:left w:val="nil"/>
              <w:bottom w:val="nil"/>
              <w:right w:val="nil"/>
            </w:tcBorders>
            <w:noWrap/>
            <w:vAlign w:val="bottom"/>
            <w:hideMark/>
          </w:tcPr>
          <w:p w14:paraId="785290F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12911D1E"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070E64E8" w14:textId="77777777" w:rsidTr="000C01E8">
        <w:trPr>
          <w:trHeight w:val="290"/>
        </w:trPr>
        <w:tc>
          <w:tcPr>
            <w:tcW w:w="4050" w:type="dxa"/>
            <w:tcBorders>
              <w:top w:val="nil"/>
              <w:left w:val="nil"/>
              <w:bottom w:val="nil"/>
              <w:right w:val="nil"/>
            </w:tcBorders>
            <w:noWrap/>
            <w:vAlign w:val="bottom"/>
            <w:hideMark/>
          </w:tcPr>
          <w:p w14:paraId="59F382F5"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63" w:type="dxa"/>
            <w:tcBorders>
              <w:top w:val="nil"/>
              <w:left w:val="nil"/>
              <w:bottom w:val="nil"/>
              <w:right w:val="nil"/>
            </w:tcBorders>
            <w:noWrap/>
            <w:vAlign w:val="bottom"/>
            <w:hideMark/>
          </w:tcPr>
          <w:p w14:paraId="6DF3C7B2"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3C40D793"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1E9AE910"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shd w:val="clear" w:color="000000" w:fill="D0D0D0"/>
            <w:noWrap/>
            <w:vAlign w:val="bottom"/>
            <w:hideMark/>
          </w:tcPr>
          <w:p w14:paraId="37EBC94E"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63" w:type="dxa"/>
            <w:tcBorders>
              <w:top w:val="nil"/>
              <w:left w:val="nil"/>
              <w:bottom w:val="nil"/>
              <w:right w:val="nil"/>
            </w:tcBorders>
            <w:noWrap/>
            <w:vAlign w:val="bottom"/>
            <w:hideMark/>
          </w:tcPr>
          <w:p w14:paraId="6B967B8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6B1A98B1" w14:textId="77777777" w:rsidTr="000C01E8">
        <w:trPr>
          <w:trHeight w:val="290"/>
        </w:trPr>
        <w:tc>
          <w:tcPr>
            <w:tcW w:w="4050" w:type="dxa"/>
            <w:tcBorders>
              <w:top w:val="nil"/>
              <w:left w:val="nil"/>
              <w:bottom w:val="nil"/>
              <w:right w:val="nil"/>
            </w:tcBorders>
            <w:noWrap/>
            <w:vAlign w:val="bottom"/>
            <w:hideMark/>
          </w:tcPr>
          <w:p w14:paraId="4E41D0DA"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63" w:type="dxa"/>
            <w:tcBorders>
              <w:top w:val="nil"/>
              <w:left w:val="nil"/>
              <w:bottom w:val="nil"/>
              <w:right w:val="nil"/>
            </w:tcBorders>
            <w:noWrap/>
            <w:vAlign w:val="bottom"/>
            <w:hideMark/>
          </w:tcPr>
          <w:p w14:paraId="4DF61A5B"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755DE2C2"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2DD1142E"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noWrap/>
            <w:vAlign w:val="bottom"/>
            <w:hideMark/>
          </w:tcPr>
          <w:p w14:paraId="48FFEB2C"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1CEDD53F"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r>
      <w:tr w:rsidR="00456C03" w:rsidRPr="00F91145" w14:paraId="1583FE83" w14:textId="77777777" w:rsidTr="000C01E8">
        <w:trPr>
          <w:trHeight w:val="324"/>
        </w:trPr>
        <w:tc>
          <w:tcPr>
            <w:tcW w:w="4050" w:type="dxa"/>
            <w:tcBorders>
              <w:top w:val="nil"/>
              <w:left w:val="nil"/>
              <w:bottom w:val="nil"/>
              <w:right w:val="nil"/>
            </w:tcBorders>
            <w:shd w:val="clear" w:color="auto" w:fill="123456"/>
            <w:vAlign w:val="center"/>
            <w:hideMark/>
          </w:tcPr>
          <w:p w14:paraId="7660B117" w14:textId="32AEA958" w:rsidR="00456C03" w:rsidRPr="00F91145" w:rsidRDefault="00456C03" w:rsidP="003D7EA4">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 xml:space="preserve">High School Graduation </w:t>
            </w:r>
            <w:r w:rsidR="00C60225" w:rsidRPr="00F91145">
              <w:rPr>
                <w:rFonts w:ascii="Aptos Narrow" w:eastAsia="Times New Roman" w:hAnsi="Aptos Narrow" w:cs="Times New Roman"/>
                <w:b/>
                <w:bCs/>
                <w:color w:val="FFFFFF"/>
                <w:kern w:val="0"/>
                <w:sz w:val="20"/>
                <w:szCs w:val="20"/>
                <w14:ligatures w14:val="none"/>
              </w:rPr>
              <w:t>&amp;</w:t>
            </w:r>
            <w:r w:rsidRPr="00F91145">
              <w:rPr>
                <w:rFonts w:ascii="Aptos Narrow" w:eastAsia="Times New Roman" w:hAnsi="Aptos Narrow" w:cs="Times New Roman"/>
                <w:b/>
                <w:bCs/>
                <w:color w:val="FFFFFF"/>
                <w:kern w:val="0"/>
                <w:sz w:val="20"/>
                <w:szCs w:val="20"/>
                <w14:ligatures w14:val="none"/>
              </w:rPr>
              <w:t xml:space="preserve"> College Enrollment</w:t>
            </w:r>
          </w:p>
        </w:tc>
        <w:tc>
          <w:tcPr>
            <w:tcW w:w="663" w:type="dxa"/>
            <w:tcBorders>
              <w:top w:val="nil"/>
              <w:left w:val="nil"/>
              <w:bottom w:val="nil"/>
              <w:right w:val="nil"/>
            </w:tcBorders>
            <w:shd w:val="clear" w:color="auto" w:fill="123456"/>
            <w:noWrap/>
            <w:vAlign w:val="center"/>
            <w:hideMark/>
          </w:tcPr>
          <w:p w14:paraId="7676A3AE"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63" w:type="dxa"/>
            <w:tcBorders>
              <w:top w:val="nil"/>
              <w:left w:val="nil"/>
              <w:bottom w:val="nil"/>
              <w:right w:val="nil"/>
            </w:tcBorders>
            <w:shd w:val="clear" w:color="auto" w:fill="123456"/>
            <w:noWrap/>
            <w:vAlign w:val="center"/>
            <w:hideMark/>
          </w:tcPr>
          <w:p w14:paraId="407252CE"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63" w:type="dxa"/>
            <w:tcBorders>
              <w:top w:val="nil"/>
              <w:left w:val="nil"/>
              <w:bottom w:val="nil"/>
              <w:right w:val="nil"/>
            </w:tcBorders>
            <w:shd w:val="clear" w:color="auto" w:fill="123456"/>
            <w:noWrap/>
            <w:vAlign w:val="center"/>
            <w:hideMark/>
          </w:tcPr>
          <w:p w14:paraId="7CDF87C4"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65" w:type="dxa"/>
            <w:tcBorders>
              <w:top w:val="nil"/>
              <w:left w:val="nil"/>
              <w:bottom w:val="nil"/>
              <w:right w:val="nil"/>
            </w:tcBorders>
            <w:shd w:val="clear" w:color="auto" w:fill="123456"/>
            <w:noWrap/>
            <w:vAlign w:val="center"/>
            <w:hideMark/>
          </w:tcPr>
          <w:p w14:paraId="26686FBA"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63" w:type="dxa"/>
            <w:tcBorders>
              <w:top w:val="nil"/>
              <w:left w:val="nil"/>
              <w:bottom w:val="nil"/>
              <w:right w:val="nil"/>
            </w:tcBorders>
            <w:shd w:val="clear" w:color="auto" w:fill="123456"/>
            <w:noWrap/>
            <w:vAlign w:val="center"/>
            <w:hideMark/>
          </w:tcPr>
          <w:p w14:paraId="0F93006D" w14:textId="77777777" w:rsidR="00456C03" w:rsidRPr="00F91145" w:rsidRDefault="00456C03" w:rsidP="00D020FD">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456C03" w:rsidRPr="00F91145" w14:paraId="75FC5E96" w14:textId="77777777" w:rsidTr="000C01E8">
        <w:trPr>
          <w:trHeight w:val="290"/>
        </w:trPr>
        <w:tc>
          <w:tcPr>
            <w:tcW w:w="4050" w:type="dxa"/>
            <w:tcBorders>
              <w:top w:val="nil"/>
              <w:left w:val="nil"/>
              <w:bottom w:val="nil"/>
              <w:right w:val="nil"/>
            </w:tcBorders>
            <w:noWrap/>
            <w:vAlign w:val="bottom"/>
            <w:hideMark/>
          </w:tcPr>
          <w:p w14:paraId="03C7A1D0"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63" w:type="dxa"/>
            <w:tcBorders>
              <w:top w:val="nil"/>
              <w:left w:val="nil"/>
              <w:bottom w:val="nil"/>
              <w:right w:val="nil"/>
            </w:tcBorders>
            <w:shd w:val="clear" w:color="000000" w:fill="D0D0D0"/>
            <w:noWrap/>
            <w:vAlign w:val="bottom"/>
            <w:hideMark/>
          </w:tcPr>
          <w:p w14:paraId="1C97613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63" w:type="dxa"/>
            <w:tcBorders>
              <w:top w:val="nil"/>
              <w:left w:val="nil"/>
              <w:bottom w:val="nil"/>
              <w:right w:val="nil"/>
            </w:tcBorders>
            <w:noWrap/>
            <w:vAlign w:val="bottom"/>
            <w:hideMark/>
          </w:tcPr>
          <w:p w14:paraId="7679146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1E0FBD2F"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5" w:type="dxa"/>
            <w:tcBorders>
              <w:top w:val="nil"/>
              <w:left w:val="nil"/>
              <w:bottom w:val="nil"/>
              <w:right w:val="nil"/>
            </w:tcBorders>
            <w:noWrap/>
            <w:vAlign w:val="bottom"/>
            <w:hideMark/>
          </w:tcPr>
          <w:p w14:paraId="5CD975EF"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1D8E4511"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6397A2F3" w14:textId="77777777" w:rsidTr="000C01E8">
        <w:trPr>
          <w:trHeight w:val="290"/>
        </w:trPr>
        <w:tc>
          <w:tcPr>
            <w:tcW w:w="4050" w:type="dxa"/>
            <w:tcBorders>
              <w:top w:val="nil"/>
              <w:left w:val="nil"/>
              <w:bottom w:val="nil"/>
              <w:right w:val="nil"/>
            </w:tcBorders>
            <w:noWrap/>
            <w:vAlign w:val="bottom"/>
            <w:hideMark/>
          </w:tcPr>
          <w:p w14:paraId="6DC59048"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63" w:type="dxa"/>
            <w:tcBorders>
              <w:top w:val="nil"/>
              <w:left w:val="nil"/>
              <w:bottom w:val="nil"/>
              <w:right w:val="nil"/>
            </w:tcBorders>
            <w:noWrap/>
            <w:vAlign w:val="bottom"/>
            <w:hideMark/>
          </w:tcPr>
          <w:p w14:paraId="4F3D1AA8"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76348CA6"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63" w:type="dxa"/>
            <w:tcBorders>
              <w:top w:val="nil"/>
              <w:left w:val="nil"/>
              <w:bottom w:val="nil"/>
              <w:right w:val="nil"/>
            </w:tcBorders>
            <w:noWrap/>
            <w:vAlign w:val="bottom"/>
            <w:hideMark/>
          </w:tcPr>
          <w:p w14:paraId="5904B28A"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5" w:type="dxa"/>
            <w:tcBorders>
              <w:top w:val="nil"/>
              <w:left w:val="nil"/>
              <w:bottom w:val="nil"/>
              <w:right w:val="nil"/>
            </w:tcBorders>
            <w:noWrap/>
            <w:vAlign w:val="bottom"/>
            <w:hideMark/>
          </w:tcPr>
          <w:p w14:paraId="24424A40"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noWrap/>
            <w:vAlign w:val="bottom"/>
            <w:hideMark/>
          </w:tcPr>
          <w:p w14:paraId="1E27453B"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23BE5D4B" w14:textId="77777777" w:rsidTr="000C01E8">
        <w:trPr>
          <w:trHeight w:val="290"/>
        </w:trPr>
        <w:tc>
          <w:tcPr>
            <w:tcW w:w="4050" w:type="dxa"/>
            <w:tcBorders>
              <w:top w:val="nil"/>
              <w:left w:val="nil"/>
              <w:bottom w:val="nil"/>
              <w:right w:val="nil"/>
            </w:tcBorders>
            <w:noWrap/>
            <w:vAlign w:val="bottom"/>
            <w:hideMark/>
          </w:tcPr>
          <w:p w14:paraId="4B533F29"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2020 Cohort</w:t>
            </w:r>
          </w:p>
        </w:tc>
        <w:tc>
          <w:tcPr>
            <w:tcW w:w="663" w:type="dxa"/>
            <w:tcBorders>
              <w:top w:val="nil"/>
              <w:left w:val="nil"/>
              <w:bottom w:val="nil"/>
              <w:right w:val="nil"/>
            </w:tcBorders>
            <w:noWrap/>
            <w:vAlign w:val="bottom"/>
            <w:hideMark/>
          </w:tcPr>
          <w:p w14:paraId="53AADD89"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5D01C236"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nil"/>
              <w:right w:val="nil"/>
            </w:tcBorders>
            <w:shd w:val="clear" w:color="000000" w:fill="D0D0D0"/>
            <w:noWrap/>
            <w:vAlign w:val="bottom"/>
            <w:hideMark/>
          </w:tcPr>
          <w:p w14:paraId="27846B9C"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65" w:type="dxa"/>
            <w:tcBorders>
              <w:top w:val="nil"/>
              <w:left w:val="nil"/>
              <w:bottom w:val="nil"/>
              <w:right w:val="nil"/>
            </w:tcBorders>
            <w:noWrap/>
            <w:vAlign w:val="bottom"/>
            <w:hideMark/>
          </w:tcPr>
          <w:p w14:paraId="1E20F8EB"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663" w:type="dxa"/>
            <w:tcBorders>
              <w:top w:val="nil"/>
              <w:left w:val="nil"/>
              <w:bottom w:val="nil"/>
              <w:right w:val="nil"/>
            </w:tcBorders>
            <w:noWrap/>
            <w:vAlign w:val="bottom"/>
            <w:hideMark/>
          </w:tcPr>
          <w:p w14:paraId="71FA2084" w14:textId="77777777" w:rsidR="00456C03" w:rsidRPr="00F91145" w:rsidRDefault="00456C03" w:rsidP="00D020FD">
            <w:pPr>
              <w:spacing w:after="0" w:line="240" w:lineRule="auto"/>
              <w:jc w:val="center"/>
              <w:rPr>
                <w:rFonts w:ascii="Aptos Narrow" w:eastAsia="Times New Roman" w:hAnsi="Aptos Narrow" w:cs="Times New Roman"/>
                <w:kern w:val="0"/>
                <w:sz w:val="20"/>
                <w:szCs w:val="20"/>
                <w14:ligatures w14:val="none"/>
              </w:rPr>
            </w:pPr>
          </w:p>
        </w:tc>
      </w:tr>
      <w:tr w:rsidR="00456C03" w:rsidRPr="00F91145" w14:paraId="14C2010B" w14:textId="77777777" w:rsidTr="001C33B0">
        <w:trPr>
          <w:trHeight w:val="290"/>
        </w:trPr>
        <w:tc>
          <w:tcPr>
            <w:tcW w:w="4050" w:type="dxa"/>
            <w:tcBorders>
              <w:top w:val="nil"/>
              <w:left w:val="nil"/>
              <w:right w:val="nil"/>
            </w:tcBorders>
            <w:noWrap/>
            <w:vAlign w:val="bottom"/>
            <w:hideMark/>
          </w:tcPr>
          <w:p w14:paraId="590DCB1B"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63" w:type="dxa"/>
            <w:tcBorders>
              <w:top w:val="nil"/>
              <w:left w:val="nil"/>
              <w:right w:val="nil"/>
            </w:tcBorders>
            <w:noWrap/>
            <w:vAlign w:val="bottom"/>
            <w:hideMark/>
          </w:tcPr>
          <w:p w14:paraId="0135A1E1" w14:textId="77777777" w:rsidR="00456C03" w:rsidRPr="00F91145" w:rsidRDefault="00456C03" w:rsidP="00D020FD">
            <w:pPr>
              <w:spacing w:after="0" w:line="240" w:lineRule="auto"/>
              <w:rPr>
                <w:rFonts w:ascii="Aptos Narrow" w:eastAsia="Times New Roman" w:hAnsi="Aptos Narrow" w:cs="Times New Roman"/>
                <w:color w:val="000000"/>
                <w:kern w:val="0"/>
                <w:sz w:val="20"/>
                <w:szCs w:val="20"/>
                <w14:ligatures w14:val="none"/>
              </w:rPr>
            </w:pPr>
          </w:p>
        </w:tc>
        <w:tc>
          <w:tcPr>
            <w:tcW w:w="663" w:type="dxa"/>
            <w:tcBorders>
              <w:top w:val="nil"/>
              <w:left w:val="nil"/>
              <w:right w:val="nil"/>
            </w:tcBorders>
            <w:noWrap/>
            <w:vAlign w:val="bottom"/>
            <w:hideMark/>
          </w:tcPr>
          <w:p w14:paraId="018FEAC4"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right w:val="nil"/>
            </w:tcBorders>
            <w:noWrap/>
            <w:vAlign w:val="bottom"/>
            <w:hideMark/>
          </w:tcPr>
          <w:p w14:paraId="092E1343"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5" w:type="dxa"/>
            <w:tcBorders>
              <w:top w:val="nil"/>
              <w:left w:val="nil"/>
              <w:right w:val="nil"/>
            </w:tcBorders>
            <w:shd w:val="clear" w:color="000000" w:fill="D0D0D0"/>
            <w:noWrap/>
            <w:vAlign w:val="bottom"/>
            <w:hideMark/>
          </w:tcPr>
          <w:p w14:paraId="47A596D7"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63" w:type="dxa"/>
            <w:tcBorders>
              <w:top w:val="nil"/>
              <w:left w:val="nil"/>
              <w:right w:val="nil"/>
            </w:tcBorders>
            <w:noWrap/>
            <w:vAlign w:val="bottom"/>
            <w:hideMark/>
          </w:tcPr>
          <w:p w14:paraId="369888B9"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p>
        </w:tc>
      </w:tr>
      <w:tr w:rsidR="00456C03" w:rsidRPr="00F91145" w14:paraId="387A44E3" w14:textId="77777777" w:rsidTr="001C33B0">
        <w:trPr>
          <w:trHeight w:val="290"/>
        </w:trPr>
        <w:tc>
          <w:tcPr>
            <w:tcW w:w="6039" w:type="dxa"/>
            <w:gridSpan w:val="4"/>
            <w:tcBorders>
              <w:top w:val="nil"/>
              <w:left w:val="nil"/>
              <w:bottom w:val="single" w:sz="4" w:space="0" w:color="7F7F7F" w:themeColor="text1" w:themeTint="80"/>
              <w:right w:val="nil"/>
            </w:tcBorders>
            <w:noWrap/>
            <w:vAlign w:val="bottom"/>
            <w:hideMark/>
          </w:tcPr>
          <w:p w14:paraId="71AEC2AF"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 (graduation only)</w:t>
            </w:r>
          </w:p>
        </w:tc>
        <w:tc>
          <w:tcPr>
            <w:tcW w:w="665" w:type="dxa"/>
            <w:tcBorders>
              <w:top w:val="nil"/>
              <w:left w:val="nil"/>
              <w:bottom w:val="single" w:sz="4" w:space="0" w:color="7F7F7F" w:themeColor="text1" w:themeTint="80"/>
              <w:right w:val="nil"/>
            </w:tcBorders>
            <w:noWrap/>
            <w:vAlign w:val="bottom"/>
            <w:hideMark/>
          </w:tcPr>
          <w:p w14:paraId="586F9C8C" w14:textId="77777777" w:rsidR="00456C03" w:rsidRPr="00F91145" w:rsidRDefault="00456C03" w:rsidP="00D020FD">
            <w:pPr>
              <w:spacing w:after="0" w:line="240" w:lineRule="auto"/>
              <w:rPr>
                <w:rFonts w:ascii="Aptos Narrow" w:eastAsia="Times New Roman" w:hAnsi="Aptos Narrow" w:cs="Times New Roman"/>
                <w:kern w:val="0"/>
                <w:sz w:val="20"/>
                <w:szCs w:val="20"/>
                <w14:ligatures w14:val="none"/>
              </w:rPr>
            </w:pPr>
          </w:p>
        </w:tc>
        <w:tc>
          <w:tcPr>
            <w:tcW w:w="663" w:type="dxa"/>
            <w:tcBorders>
              <w:top w:val="nil"/>
              <w:left w:val="nil"/>
              <w:bottom w:val="single" w:sz="4" w:space="0" w:color="7F7F7F" w:themeColor="text1" w:themeTint="80"/>
              <w:right w:val="nil"/>
            </w:tcBorders>
            <w:shd w:val="clear" w:color="000000" w:fill="D0D0D0"/>
            <w:noWrap/>
            <w:vAlign w:val="bottom"/>
            <w:hideMark/>
          </w:tcPr>
          <w:p w14:paraId="4CD59321" w14:textId="77777777" w:rsidR="00456C03" w:rsidRPr="00F91145" w:rsidRDefault="00456C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r>
    </w:tbl>
    <w:p w14:paraId="45B18185" w14:textId="77777777" w:rsidR="00456C03" w:rsidRDefault="00456C03" w:rsidP="00456C03">
      <w:pPr>
        <w:spacing w:line="240" w:lineRule="auto"/>
      </w:pPr>
    </w:p>
    <w:p w14:paraId="59C02C86" w14:textId="77777777" w:rsidR="00E92633" w:rsidRDefault="00E92633">
      <w:pPr>
        <w:rPr>
          <w:rFonts w:eastAsiaTheme="majorEastAsia" w:cstheme="majorBidi"/>
          <w:color w:val="0F4761" w:themeColor="accent1" w:themeShade="BF"/>
        </w:rPr>
      </w:pPr>
      <w:r>
        <w:rPr>
          <w:rFonts w:eastAsiaTheme="majorEastAsia" w:cstheme="majorBidi"/>
          <w:color w:val="0F4761" w:themeColor="accent1" w:themeShade="BF"/>
        </w:rPr>
        <w:br w:type="page"/>
      </w:r>
    </w:p>
    <w:p w14:paraId="57D95A9B" w14:textId="13BD21A3" w:rsidR="00456C03" w:rsidRPr="004B5445" w:rsidRDefault="00456C03" w:rsidP="00CE7E4E">
      <w:pPr>
        <w:pStyle w:val="Heading6"/>
      </w:pPr>
      <w:r w:rsidRPr="004B5445">
        <w:lastRenderedPageBreak/>
        <w:t>Ever Military Family</w:t>
      </w:r>
    </w:p>
    <w:p w14:paraId="4875D9B4" w14:textId="5CA7AB99" w:rsidR="00456C03" w:rsidRDefault="00456C03" w:rsidP="00F46EFC">
      <w:r>
        <w:t xml:space="preserve">As shown in Table </w:t>
      </w:r>
      <w:r w:rsidR="00CD453F">
        <w:t>3</w:t>
      </w:r>
      <w:r>
        <w:t xml:space="preserve">, the number of academic years included in the definition of </w:t>
      </w:r>
      <w:r w:rsidRPr="00D11F3D">
        <w:rPr>
          <w:b/>
          <w:bCs/>
        </w:rPr>
        <w:t>ever military family</w:t>
      </w:r>
      <w:r>
        <w:t xml:space="preserve"> differs depending upon the outcome. Students considered </w:t>
      </w:r>
      <w:r w:rsidRPr="000F32AE">
        <w:t xml:space="preserve">ever </w:t>
      </w:r>
      <w:r>
        <w:t>military family for the 3</w:t>
      </w:r>
      <w:r w:rsidRPr="005C3616">
        <w:rPr>
          <w:vertAlign w:val="superscript"/>
        </w:rPr>
        <w:t>rd</w:t>
      </w:r>
      <w:r>
        <w:t xml:space="preserve"> grade MCAs include those identified as being part of a military family at least once from kindergarten to 3</w:t>
      </w:r>
      <w:r w:rsidRPr="005C3616">
        <w:rPr>
          <w:vertAlign w:val="superscript"/>
        </w:rPr>
        <w:t>rd</w:t>
      </w:r>
      <w:r>
        <w:t xml:space="preserve"> grade. A</w:t>
      </w:r>
      <w:r w:rsidRPr="00F52989">
        <w:t>mong 3</w:t>
      </w:r>
      <w:r w:rsidRPr="00203DDB">
        <w:rPr>
          <w:vertAlign w:val="superscript"/>
        </w:rPr>
        <w:t>rd</w:t>
      </w:r>
      <w:r>
        <w:t xml:space="preserve"> g</w:t>
      </w:r>
      <w:r w:rsidRPr="00F52989">
        <w:t xml:space="preserve">raders in </w:t>
      </w:r>
      <w:r w:rsidR="00BF2BED">
        <w:t>2017–18</w:t>
      </w:r>
      <w:r w:rsidRPr="00F52989">
        <w:t xml:space="preserve">, </w:t>
      </w:r>
      <w:r>
        <w:t>this includes students identified as being part of a military family</w:t>
      </w:r>
      <w:r w:rsidRPr="00F52989">
        <w:t xml:space="preserve"> at any point during the </w:t>
      </w:r>
      <w:r>
        <w:t xml:space="preserve">academic </w:t>
      </w:r>
      <w:r w:rsidRPr="00F52989">
        <w:t>years 20</w:t>
      </w:r>
      <w:r w:rsidR="00424EAA">
        <w:t>14</w:t>
      </w:r>
      <w:r w:rsidR="001A1CDC">
        <w:rPr>
          <w:rFonts w:cs="Calibri"/>
        </w:rPr>
        <w:t>–</w:t>
      </w:r>
      <w:r w:rsidRPr="00F52989">
        <w:t>15</w:t>
      </w:r>
      <w:r w:rsidR="00424EAA">
        <w:t xml:space="preserve"> to </w:t>
      </w:r>
      <w:r w:rsidR="00BF2BED">
        <w:t>2017–18</w:t>
      </w:r>
      <w:r>
        <w:t xml:space="preserve">. </w:t>
      </w:r>
      <w:r w:rsidRPr="00F52989">
        <w:t>Among 3</w:t>
      </w:r>
      <w:r w:rsidRPr="00203DDB">
        <w:rPr>
          <w:vertAlign w:val="superscript"/>
        </w:rPr>
        <w:t>rd</w:t>
      </w:r>
      <w:r>
        <w:t xml:space="preserve"> g</w:t>
      </w:r>
      <w:r w:rsidRPr="00F52989">
        <w:t xml:space="preserve">raders in </w:t>
      </w:r>
      <w:r w:rsidR="00BF2BED">
        <w:t>2018–19</w:t>
      </w:r>
      <w:r w:rsidRPr="00F52989">
        <w:t xml:space="preserve">, </w:t>
      </w:r>
      <w:r>
        <w:t>this includes students identified as being part of a military family</w:t>
      </w:r>
      <w:r w:rsidRPr="00F52989">
        <w:t xml:space="preserve"> at any point during the </w:t>
      </w:r>
      <w:r>
        <w:t xml:space="preserve">academic </w:t>
      </w:r>
      <w:r w:rsidRPr="00F52989">
        <w:t>years</w:t>
      </w:r>
      <w:r>
        <w:t xml:space="preserve"> </w:t>
      </w:r>
      <w:r w:rsidRPr="00F52989">
        <w:t>20</w:t>
      </w:r>
      <w:r w:rsidR="00424EAA">
        <w:t>15</w:t>
      </w:r>
      <w:r w:rsidR="001A1CDC">
        <w:rPr>
          <w:rFonts w:cs="Calibri"/>
        </w:rPr>
        <w:t>–</w:t>
      </w:r>
      <w:r w:rsidRPr="00F52989">
        <w:t>16</w:t>
      </w:r>
      <w:r w:rsidR="00424EAA">
        <w:t xml:space="preserve"> to </w:t>
      </w:r>
      <w:r w:rsidR="00BF2BED">
        <w:t>2018–19</w:t>
      </w:r>
      <w:r>
        <w:t xml:space="preserve">. This is repeated </w:t>
      </w:r>
      <w:r w:rsidRPr="00F52989">
        <w:t>for 3</w:t>
      </w:r>
      <w:r w:rsidRPr="00203DDB">
        <w:rPr>
          <w:vertAlign w:val="superscript"/>
        </w:rPr>
        <w:t>rd</w:t>
      </w:r>
      <w:r>
        <w:t xml:space="preserve"> graders in</w:t>
      </w:r>
      <w:r w:rsidRPr="00F52989">
        <w:t xml:space="preserve"> </w:t>
      </w:r>
      <w:r w:rsidR="00BF2BED">
        <w:t>2020–21</w:t>
      </w:r>
      <w:r>
        <w:t xml:space="preserve"> </w:t>
      </w:r>
      <w:r w:rsidRPr="00F52989">
        <w:t xml:space="preserve">and </w:t>
      </w:r>
      <w:r w:rsidR="00BF2BED">
        <w:t>2021–22</w:t>
      </w:r>
      <w:r>
        <w:t>.</w:t>
      </w:r>
    </w:p>
    <w:p w14:paraId="162D0C16" w14:textId="51928AA4" w:rsidR="00C60225" w:rsidRPr="003C3561" w:rsidRDefault="00C60225" w:rsidP="007C68F6">
      <w:pPr>
        <w:pStyle w:val="Tabletitle"/>
        <w:spacing w:before="240"/>
      </w:pPr>
      <w:bookmarkStart w:id="78" w:name="_Toc204693813"/>
      <w:bookmarkStart w:id="79" w:name="_Toc221623274"/>
      <w:r w:rsidRPr="003C3561">
        <w:t xml:space="preserve">Table </w:t>
      </w:r>
      <w:r w:rsidR="00CD453F">
        <w:t>3</w:t>
      </w:r>
      <w:r w:rsidRPr="003C3561">
        <w:t>: Ever Military Family Cohorts for QED Analysis</w:t>
      </w:r>
      <w:bookmarkEnd w:id="78"/>
      <w:bookmarkEnd w:id="79"/>
    </w:p>
    <w:tbl>
      <w:tblPr>
        <w:tblpPr w:leftFromText="180" w:rightFromText="180" w:vertAnchor="text" w:tblpY="1"/>
        <w:tblOverlap w:val="never"/>
        <w:tblW w:w="7674" w:type="dxa"/>
        <w:tblLook w:val="04A0" w:firstRow="1" w:lastRow="0" w:firstColumn="1" w:lastColumn="0" w:noHBand="0" w:noVBand="1"/>
      </w:tblPr>
      <w:tblGrid>
        <w:gridCol w:w="2520"/>
        <w:gridCol w:w="646"/>
        <w:gridCol w:w="644"/>
        <w:gridCol w:w="644"/>
        <w:gridCol w:w="644"/>
        <w:gridCol w:w="644"/>
        <w:gridCol w:w="644"/>
        <w:gridCol w:w="644"/>
        <w:gridCol w:w="644"/>
      </w:tblGrid>
      <w:tr w:rsidR="00C60225" w:rsidRPr="00F91145" w14:paraId="7E2525FE" w14:textId="77777777" w:rsidTr="00C60225">
        <w:trPr>
          <w:trHeight w:val="290"/>
        </w:trPr>
        <w:tc>
          <w:tcPr>
            <w:tcW w:w="2520" w:type="dxa"/>
            <w:tcBorders>
              <w:top w:val="nil"/>
              <w:left w:val="nil"/>
              <w:bottom w:val="nil"/>
              <w:right w:val="nil"/>
            </w:tcBorders>
            <w:shd w:val="clear" w:color="auto" w:fill="123456"/>
            <w:noWrap/>
            <w:vAlign w:val="bottom"/>
            <w:hideMark/>
          </w:tcPr>
          <w:p w14:paraId="49708EC0" w14:textId="77777777" w:rsidR="00C60225" w:rsidRPr="00F91145" w:rsidRDefault="00C60225" w:rsidP="00C60225">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3rd Grade MCAS</w:t>
            </w:r>
          </w:p>
        </w:tc>
        <w:tc>
          <w:tcPr>
            <w:tcW w:w="644" w:type="dxa"/>
            <w:tcBorders>
              <w:top w:val="nil"/>
              <w:left w:val="nil"/>
              <w:bottom w:val="nil"/>
              <w:right w:val="nil"/>
            </w:tcBorders>
            <w:shd w:val="clear" w:color="auto" w:fill="123456"/>
            <w:noWrap/>
            <w:vAlign w:val="bottom"/>
            <w:hideMark/>
          </w:tcPr>
          <w:p w14:paraId="7E2141A6"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2015</w:t>
            </w:r>
          </w:p>
        </w:tc>
        <w:tc>
          <w:tcPr>
            <w:tcW w:w="644" w:type="dxa"/>
            <w:tcBorders>
              <w:top w:val="nil"/>
              <w:left w:val="nil"/>
              <w:bottom w:val="nil"/>
              <w:right w:val="nil"/>
            </w:tcBorders>
            <w:shd w:val="clear" w:color="auto" w:fill="123456"/>
            <w:noWrap/>
            <w:vAlign w:val="bottom"/>
            <w:hideMark/>
          </w:tcPr>
          <w:p w14:paraId="5CE07EB4"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2016</w:t>
            </w:r>
          </w:p>
        </w:tc>
        <w:tc>
          <w:tcPr>
            <w:tcW w:w="644" w:type="dxa"/>
            <w:tcBorders>
              <w:top w:val="nil"/>
              <w:left w:val="nil"/>
              <w:bottom w:val="nil"/>
              <w:right w:val="nil"/>
            </w:tcBorders>
            <w:shd w:val="clear" w:color="auto" w:fill="123456"/>
            <w:noWrap/>
            <w:vAlign w:val="bottom"/>
            <w:hideMark/>
          </w:tcPr>
          <w:p w14:paraId="2B69B3E8"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2017</w:t>
            </w:r>
          </w:p>
        </w:tc>
        <w:tc>
          <w:tcPr>
            <w:tcW w:w="644" w:type="dxa"/>
            <w:tcBorders>
              <w:top w:val="nil"/>
              <w:left w:val="nil"/>
              <w:bottom w:val="nil"/>
              <w:right w:val="nil"/>
            </w:tcBorders>
            <w:shd w:val="clear" w:color="auto" w:fill="123456"/>
            <w:noWrap/>
            <w:vAlign w:val="bottom"/>
            <w:hideMark/>
          </w:tcPr>
          <w:p w14:paraId="11279012"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44" w:type="dxa"/>
            <w:tcBorders>
              <w:top w:val="nil"/>
              <w:left w:val="nil"/>
              <w:bottom w:val="nil"/>
              <w:right w:val="nil"/>
            </w:tcBorders>
            <w:shd w:val="clear" w:color="auto" w:fill="123456"/>
            <w:noWrap/>
            <w:vAlign w:val="bottom"/>
            <w:hideMark/>
          </w:tcPr>
          <w:p w14:paraId="35CEAC46"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44" w:type="dxa"/>
            <w:tcBorders>
              <w:top w:val="nil"/>
              <w:left w:val="nil"/>
              <w:bottom w:val="nil"/>
              <w:right w:val="nil"/>
            </w:tcBorders>
            <w:shd w:val="clear" w:color="auto" w:fill="123456"/>
            <w:noWrap/>
            <w:vAlign w:val="bottom"/>
            <w:hideMark/>
          </w:tcPr>
          <w:p w14:paraId="54B3D9F0"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44" w:type="dxa"/>
            <w:tcBorders>
              <w:top w:val="nil"/>
              <w:left w:val="nil"/>
              <w:bottom w:val="nil"/>
              <w:right w:val="nil"/>
            </w:tcBorders>
            <w:shd w:val="clear" w:color="auto" w:fill="123456"/>
            <w:noWrap/>
            <w:vAlign w:val="bottom"/>
            <w:hideMark/>
          </w:tcPr>
          <w:p w14:paraId="12BCA43B"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44" w:type="dxa"/>
            <w:tcBorders>
              <w:top w:val="nil"/>
              <w:left w:val="nil"/>
              <w:bottom w:val="nil"/>
              <w:right w:val="nil"/>
            </w:tcBorders>
            <w:shd w:val="clear" w:color="auto" w:fill="123456"/>
            <w:noWrap/>
            <w:vAlign w:val="bottom"/>
            <w:hideMark/>
          </w:tcPr>
          <w:p w14:paraId="69F52F51"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C60225" w:rsidRPr="00F91145" w14:paraId="3FE2036F" w14:textId="77777777" w:rsidTr="00C60225">
        <w:trPr>
          <w:trHeight w:val="290"/>
        </w:trPr>
        <w:tc>
          <w:tcPr>
            <w:tcW w:w="2520" w:type="dxa"/>
            <w:tcBorders>
              <w:top w:val="nil"/>
              <w:left w:val="nil"/>
              <w:bottom w:val="nil"/>
              <w:right w:val="nil"/>
            </w:tcBorders>
            <w:noWrap/>
            <w:vAlign w:val="bottom"/>
            <w:hideMark/>
          </w:tcPr>
          <w:p w14:paraId="722F6CDE"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shd w:val="clear" w:color="000000" w:fill="D0D0D0"/>
            <w:noWrap/>
            <w:vAlign w:val="bottom"/>
            <w:hideMark/>
          </w:tcPr>
          <w:p w14:paraId="20707A8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161A87C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12D8CB19"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21F428B8"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noWrap/>
            <w:vAlign w:val="bottom"/>
            <w:hideMark/>
          </w:tcPr>
          <w:p w14:paraId="2ECADBE2"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37623A0E"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E59F377"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BDE07E6"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4AF2B376" w14:textId="77777777" w:rsidTr="00C60225">
        <w:trPr>
          <w:trHeight w:val="290"/>
        </w:trPr>
        <w:tc>
          <w:tcPr>
            <w:tcW w:w="2520" w:type="dxa"/>
            <w:tcBorders>
              <w:top w:val="nil"/>
              <w:left w:val="nil"/>
              <w:bottom w:val="nil"/>
              <w:right w:val="nil"/>
            </w:tcBorders>
            <w:noWrap/>
            <w:vAlign w:val="bottom"/>
            <w:hideMark/>
          </w:tcPr>
          <w:p w14:paraId="5CAA7CFC"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1389AA37"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353AB3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5BDC2F66"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291354C4"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65A7AE94"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noWrap/>
            <w:vAlign w:val="bottom"/>
            <w:hideMark/>
          </w:tcPr>
          <w:p w14:paraId="6CE159A0"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1C38449D"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35AD0DAF"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396CB903" w14:textId="77777777" w:rsidTr="00C60225">
        <w:trPr>
          <w:trHeight w:val="290"/>
        </w:trPr>
        <w:tc>
          <w:tcPr>
            <w:tcW w:w="2520" w:type="dxa"/>
            <w:tcBorders>
              <w:top w:val="nil"/>
              <w:left w:val="nil"/>
              <w:bottom w:val="nil"/>
              <w:right w:val="nil"/>
            </w:tcBorders>
            <w:noWrap/>
            <w:vAlign w:val="bottom"/>
            <w:hideMark/>
          </w:tcPr>
          <w:p w14:paraId="5BDB9B3E"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bottom w:val="nil"/>
              <w:right w:val="nil"/>
            </w:tcBorders>
            <w:noWrap/>
            <w:vAlign w:val="bottom"/>
            <w:hideMark/>
          </w:tcPr>
          <w:p w14:paraId="12DF9083"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25B7B627"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3D3B15D"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B48034B"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54B32B29"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788BB8B4"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2339D86A"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noWrap/>
            <w:vAlign w:val="bottom"/>
            <w:hideMark/>
          </w:tcPr>
          <w:p w14:paraId="7D301A45"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r>
      <w:tr w:rsidR="00C60225" w:rsidRPr="00F91145" w14:paraId="06AB0F39" w14:textId="77777777" w:rsidTr="00C60225">
        <w:trPr>
          <w:trHeight w:val="290"/>
        </w:trPr>
        <w:tc>
          <w:tcPr>
            <w:tcW w:w="2520" w:type="dxa"/>
            <w:tcBorders>
              <w:top w:val="nil"/>
              <w:left w:val="nil"/>
              <w:bottom w:val="nil"/>
              <w:right w:val="nil"/>
            </w:tcBorders>
            <w:noWrap/>
            <w:vAlign w:val="bottom"/>
            <w:hideMark/>
          </w:tcPr>
          <w:p w14:paraId="1B0269F4"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44" w:type="dxa"/>
            <w:tcBorders>
              <w:top w:val="nil"/>
              <w:left w:val="nil"/>
              <w:bottom w:val="nil"/>
              <w:right w:val="nil"/>
            </w:tcBorders>
            <w:noWrap/>
            <w:vAlign w:val="bottom"/>
            <w:hideMark/>
          </w:tcPr>
          <w:p w14:paraId="46A78284"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2346E9BB"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7281745C"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6B59EDEC"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7409645A"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K</w:t>
            </w:r>
          </w:p>
        </w:tc>
        <w:tc>
          <w:tcPr>
            <w:tcW w:w="644" w:type="dxa"/>
            <w:tcBorders>
              <w:top w:val="nil"/>
              <w:left w:val="nil"/>
              <w:bottom w:val="nil"/>
              <w:right w:val="nil"/>
            </w:tcBorders>
            <w:shd w:val="clear" w:color="000000" w:fill="D0D0D0"/>
            <w:noWrap/>
            <w:vAlign w:val="bottom"/>
            <w:hideMark/>
          </w:tcPr>
          <w:p w14:paraId="275BC702"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1st</w:t>
            </w:r>
          </w:p>
        </w:tc>
        <w:tc>
          <w:tcPr>
            <w:tcW w:w="644" w:type="dxa"/>
            <w:tcBorders>
              <w:top w:val="nil"/>
              <w:left w:val="nil"/>
              <w:bottom w:val="nil"/>
              <w:right w:val="nil"/>
            </w:tcBorders>
            <w:shd w:val="clear" w:color="000000" w:fill="D0D0D0"/>
            <w:noWrap/>
            <w:vAlign w:val="bottom"/>
            <w:hideMark/>
          </w:tcPr>
          <w:p w14:paraId="06EE6A60"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2nd</w:t>
            </w:r>
          </w:p>
        </w:tc>
        <w:tc>
          <w:tcPr>
            <w:tcW w:w="644" w:type="dxa"/>
            <w:tcBorders>
              <w:top w:val="nil"/>
              <w:left w:val="nil"/>
              <w:bottom w:val="nil"/>
              <w:right w:val="nil"/>
            </w:tcBorders>
            <w:shd w:val="clear" w:color="000000" w:fill="D0D0D0"/>
            <w:noWrap/>
            <w:vAlign w:val="bottom"/>
            <w:hideMark/>
          </w:tcPr>
          <w:p w14:paraId="0373A5C4"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r>
      <w:tr w:rsidR="00C60225" w:rsidRPr="00F91145" w14:paraId="2D916BCB" w14:textId="77777777" w:rsidTr="00C60225">
        <w:trPr>
          <w:trHeight w:val="290"/>
        </w:trPr>
        <w:tc>
          <w:tcPr>
            <w:tcW w:w="2520" w:type="dxa"/>
            <w:tcBorders>
              <w:top w:val="nil"/>
              <w:left w:val="nil"/>
              <w:bottom w:val="nil"/>
              <w:right w:val="nil"/>
            </w:tcBorders>
            <w:shd w:val="clear" w:color="auto" w:fill="123456"/>
            <w:noWrap/>
            <w:vAlign w:val="bottom"/>
            <w:hideMark/>
          </w:tcPr>
          <w:p w14:paraId="1845F911" w14:textId="77777777" w:rsidR="00C60225" w:rsidRPr="00F91145" w:rsidRDefault="00C60225" w:rsidP="00C60225">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6th Grade MCAS</w:t>
            </w:r>
          </w:p>
        </w:tc>
        <w:tc>
          <w:tcPr>
            <w:tcW w:w="644" w:type="dxa"/>
            <w:tcBorders>
              <w:top w:val="nil"/>
              <w:left w:val="nil"/>
              <w:bottom w:val="nil"/>
              <w:right w:val="nil"/>
            </w:tcBorders>
            <w:shd w:val="clear" w:color="auto" w:fill="123456"/>
            <w:noWrap/>
            <w:vAlign w:val="bottom"/>
            <w:hideMark/>
          </w:tcPr>
          <w:p w14:paraId="4F70B6C0"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2015</w:t>
            </w:r>
          </w:p>
        </w:tc>
        <w:tc>
          <w:tcPr>
            <w:tcW w:w="644" w:type="dxa"/>
            <w:tcBorders>
              <w:top w:val="nil"/>
              <w:left w:val="nil"/>
              <w:bottom w:val="nil"/>
              <w:right w:val="nil"/>
            </w:tcBorders>
            <w:shd w:val="clear" w:color="auto" w:fill="123456"/>
            <w:noWrap/>
            <w:vAlign w:val="bottom"/>
            <w:hideMark/>
          </w:tcPr>
          <w:p w14:paraId="321FB8B8"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2016</w:t>
            </w:r>
          </w:p>
        </w:tc>
        <w:tc>
          <w:tcPr>
            <w:tcW w:w="644" w:type="dxa"/>
            <w:tcBorders>
              <w:top w:val="nil"/>
              <w:left w:val="nil"/>
              <w:bottom w:val="nil"/>
              <w:right w:val="nil"/>
            </w:tcBorders>
            <w:shd w:val="clear" w:color="auto" w:fill="123456"/>
            <w:noWrap/>
            <w:vAlign w:val="bottom"/>
            <w:hideMark/>
          </w:tcPr>
          <w:p w14:paraId="05FE43F0"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2017</w:t>
            </w:r>
          </w:p>
        </w:tc>
        <w:tc>
          <w:tcPr>
            <w:tcW w:w="644" w:type="dxa"/>
            <w:tcBorders>
              <w:top w:val="nil"/>
              <w:left w:val="nil"/>
              <w:bottom w:val="nil"/>
              <w:right w:val="nil"/>
            </w:tcBorders>
            <w:shd w:val="clear" w:color="auto" w:fill="123456"/>
            <w:noWrap/>
            <w:vAlign w:val="bottom"/>
            <w:hideMark/>
          </w:tcPr>
          <w:p w14:paraId="0681008B"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44" w:type="dxa"/>
            <w:tcBorders>
              <w:top w:val="nil"/>
              <w:left w:val="nil"/>
              <w:bottom w:val="nil"/>
              <w:right w:val="nil"/>
            </w:tcBorders>
            <w:shd w:val="clear" w:color="auto" w:fill="123456"/>
            <w:noWrap/>
            <w:vAlign w:val="bottom"/>
            <w:hideMark/>
          </w:tcPr>
          <w:p w14:paraId="1DFE8A5F"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44" w:type="dxa"/>
            <w:tcBorders>
              <w:top w:val="nil"/>
              <w:left w:val="nil"/>
              <w:bottom w:val="nil"/>
              <w:right w:val="nil"/>
            </w:tcBorders>
            <w:shd w:val="clear" w:color="auto" w:fill="123456"/>
            <w:noWrap/>
            <w:vAlign w:val="bottom"/>
            <w:hideMark/>
          </w:tcPr>
          <w:p w14:paraId="490F28FD"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44" w:type="dxa"/>
            <w:tcBorders>
              <w:top w:val="nil"/>
              <w:left w:val="nil"/>
              <w:bottom w:val="nil"/>
              <w:right w:val="nil"/>
            </w:tcBorders>
            <w:shd w:val="clear" w:color="auto" w:fill="123456"/>
            <w:noWrap/>
            <w:vAlign w:val="bottom"/>
            <w:hideMark/>
          </w:tcPr>
          <w:p w14:paraId="65A460E1"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44" w:type="dxa"/>
            <w:tcBorders>
              <w:top w:val="nil"/>
              <w:left w:val="nil"/>
              <w:bottom w:val="nil"/>
              <w:right w:val="nil"/>
            </w:tcBorders>
            <w:shd w:val="clear" w:color="auto" w:fill="123456"/>
            <w:noWrap/>
            <w:vAlign w:val="bottom"/>
            <w:hideMark/>
          </w:tcPr>
          <w:p w14:paraId="6E2571F3"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C60225" w:rsidRPr="00F91145" w14:paraId="40509CCE" w14:textId="77777777" w:rsidTr="00C60225">
        <w:trPr>
          <w:trHeight w:val="290"/>
        </w:trPr>
        <w:tc>
          <w:tcPr>
            <w:tcW w:w="2520" w:type="dxa"/>
            <w:tcBorders>
              <w:top w:val="nil"/>
              <w:left w:val="nil"/>
              <w:bottom w:val="nil"/>
              <w:right w:val="nil"/>
            </w:tcBorders>
            <w:noWrap/>
            <w:vAlign w:val="bottom"/>
            <w:hideMark/>
          </w:tcPr>
          <w:p w14:paraId="3EE10F9B"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shd w:val="clear" w:color="000000" w:fill="D0D0D0"/>
            <w:noWrap/>
            <w:vAlign w:val="bottom"/>
            <w:hideMark/>
          </w:tcPr>
          <w:p w14:paraId="5B208460"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09833344"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095269C2"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39AFF7D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noWrap/>
            <w:vAlign w:val="bottom"/>
            <w:hideMark/>
          </w:tcPr>
          <w:p w14:paraId="2EC3CE12"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28C54FA6"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348D553E"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2D0BFF5F"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69B44769" w14:textId="77777777" w:rsidTr="00C60225">
        <w:trPr>
          <w:trHeight w:val="290"/>
        </w:trPr>
        <w:tc>
          <w:tcPr>
            <w:tcW w:w="2520" w:type="dxa"/>
            <w:tcBorders>
              <w:top w:val="nil"/>
              <w:left w:val="nil"/>
              <w:bottom w:val="nil"/>
              <w:right w:val="nil"/>
            </w:tcBorders>
            <w:noWrap/>
            <w:vAlign w:val="bottom"/>
            <w:hideMark/>
          </w:tcPr>
          <w:p w14:paraId="6F9C54A3"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5B67EE32"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D29CD1B"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07AE4F9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453011F9"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602E472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noWrap/>
            <w:vAlign w:val="bottom"/>
            <w:hideMark/>
          </w:tcPr>
          <w:p w14:paraId="6A6DCC16"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113B450E"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29D4F47E"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78CF3C3F" w14:textId="77777777" w:rsidTr="00C60225">
        <w:trPr>
          <w:trHeight w:val="290"/>
        </w:trPr>
        <w:tc>
          <w:tcPr>
            <w:tcW w:w="2520" w:type="dxa"/>
            <w:tcBorders>
              <w:top w:val="nil"/>
              <w:left w:val="nil"/>
              <w:bottom w:val="nil"/>
              <w:right w:val="nil"/>
            </w:tcBorders>
            <w:noWrap/>
            <w:vAlign w:val="bottom"/>
            <w:hideMark/>
          </w:tcPr>
          <w:p w14:paraId="4424657B"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bottom w:val="nil"/>
              <w:right w:val="nil"/>
            </w:tcBorders>
            <w:noWrap/>
            <w:vAlign w:val="bottom"/>
            <w:hideMark/>
          </w:tcPr>
          <w:p w14:paraId="4355ED76"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5283902C"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C3ECCB1"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03F5A93"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09827CB1"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6DF64A1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1C866D7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noWrap/>
            <w:vAlign w:val="bottom"/>
            <w:hideMark/>
          </w:tcPr>
          <w:p w14:paraId="6C223EC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r>
      <w:tr w:rsidR="00C60225" w:rsidRPr="00F91145" w14:paraId="111A6325" w14:textId="77777777" w:rsidTr="00C60225">
        <w:trPr>
          <w:trHeight w:val="290"/>
        </w:trPr>
        <w:tc>
          <w:tcPr>
            <w:tcW w:w="2520" w:type="dxa"/>
            <w:tcBorders>
              <w:top w:val="nil"/>
              <w:left w:val="nil"/>
              <w:bottom w:val="nil"/>
              <w:right w:val="nil"/>
            </w:tcBorders>
            <w:noWrap/>
            <w:vAlign w:val="bottom"/>
            <w:hideMark/>
          </w:tcPr>
          <w:p w14:paraId="414722B7"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44" w:type="dxa"/>
            <w:tcBorders>
              <w:top w:val="nil"/>
              <w:left w:val="nil"/>
              <w:bottom w:val="nil"/>
              <w:right w:val="nil"/>
            </w:tcBorders>
            <w:noWrap/>
            <w:vAlign w:val="bottom"/>
            <w:hideMark/>
          </w:tcPr>
          <w:p w14:paraId="610B9AA0"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1537C54B"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7988792"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51959DCA"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73D33F99"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3rd</w:t>
            </w:r>
          </w:p>
        </w:tc>
        <w:tc>
          <w:tcPr>
            <w:tcW w:w="644" w:type="dxa"/>
            <w:tcBorders>
              <w:top w:val="nil"/>
              <w:left w:val="nil"/>
              <w:bottom w:val="nil"/>
              <w:right w:val="nil"/>
            </w:tcBorders>
            <w:shd w:val="clear" w:color="000000" w:fill="D0D0D0"/>
            <w:noWrap/>
            <w:vAlign w:val="bottom"/>
            <w:hideMark/>
          </w:tcPr>
          <w:p w14:paraId="0A3BBC08"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4th</w:t>
            </w:r>
          </w:p>
        </w:tc>
        <w:tc>
          <w:tcPr>
            <w:tcW w:w="644" w:type="dxa"/>
            <w:tcBorders>
              <w:top w:val="nil"/>
              <w:left w:val="nil"/>
              <w:bottom w:val="nil"/>
              <w:right w:val="nil"/>
            </w:tcBorders>
            <w:shd w:val="clear" w:color="000000" w:fill="D0D0D0"/>
            <w:noWrap/>
            <w:vAlign w:val="bottom"/>
            <w:hideMark/>
          </w:tcPr>
          <w:p w14:paraId="30A944AA"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5th</w:t>
            </w:r>
          </w:p>
        </w:tc>
        <w:tc>
          <w:tcPr>
            <w:tcW w:w="644" w:type="dxa"/>
            <w:tcBorders>
              <w:top w:val="nil"/>
              <w:left w:val="nil"/>
              <w:bottom w:val="nil"/>
              <w:right w:val="nil"/>
            </w:tcBorders>
            <w:shd w:val="clear" w:color="000000" w:fill="D0D0D0"/>
            <w:noWrap/>
            <w:vAlign w:val="bottom"/>
            <w:hideMark/>
          </w:tcPr>
          <w:p w14:paraId="68BC0BB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r>
      <w:tr w:rsidR="00C60225" w:rsidRPr="00F91145" w14:paraId="53FCAE9E" w14:textId="77777777" w:rsidTr="00C60225">
        <w:trPr>
          <w:trHeight w:val="290"/>
        </w:trPr>
        <w:tc>
          <w:tcPr>
            <w:tcW w:w="2520" w:type="dxa"/>
            <w:tcBorders>
              <w:top w:val="nil"/>
              <w:left w:val="nil"/>
              <w:bottom w:val="nil"/>
              <w:right w:val="nil"/>
            </w:tcBorders>
            <w:shd w:val="clear" w:color="auto" w:fill="123456"/>
            <w:noWrap/>
            <w:vAlign w:val="bottom"/>
            <w:hideMark/>
          </w:tcPr>
          <w:p w14:paraId="341F7181" w14:textId="77777777" w:rsidR="00C60225" w:rsidRPr="00F91145" w:rsidRDefault="00C60225" w:rsidP="00C60225">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9th Grade Courses</w:t>
            </w:r>
          </w:p>
        </w:tc>
        <w:tc>
          <w:tcPr>
            <w:tcW w:w="644" w:type="dxa"/>
            <w:tcBorders>
              <w:top w:val="nil"/>
              <w:left w:val="nil"/>
              <w:bottom w:val="nil"/>
              <w:right w:val="nil"/>
            </w:tcBorders>
            <w:shd w:val="clear" w:color="auto" w:fill="123456"/>
            <w:noWrap/>
            <w:vAlign w:val="bottom"/>
            <w:hideMark/>
          </w:tcPr>
          <w:p w14:paraId="35523423"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2015</w:t>
            </w:r>
          </w:p>
        </w:tc>
        <w:tc>
          <w:tcPr>
            <w:tcW w:w="644" w:type="dxa"/>
            <w:tcBorders>
              <w:top w:val="nil"/>
              <w:left w:val="nil"/>
              <w:bottom w:val="nil"/>
              <w:right w:val="nil"/>
            </w:tcBorders>
            <w:shd w:val="clear" w:color="auto" w:fill="123456"/>
            <w:noWrap/>
            <w:vAlign w:val="bottom"/>
            <w:hideMark/>
          </w:tcPr>
          <w:p w14:paraId="2DA6E720"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2016</w:t>
            </w:r>
          </w:p>
        </w:tc>
        <w:tc>
          <w:tcPr>
            <w:tcW w:w="644" w:type="dxa"/>
            <w:tcBorders>
              <w:top w:val="nil"/>
              <w:left w:val="nil"/>
              <w:bottom w:val="nil"/>
              <w:right w:val="nil"/>
            </w:tcBorders>
            <w:shd w:val="clear" w:color="auto" w:fill="123456"/>
            <w:noWrap/>
            <w:vAlign w:val="bottom"/>
            <w:hideMark/>
          </w:tcPr>
          <w:p w14:paraId="76FD8A3E"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2017</w:t>
            </w:r>
          </w:p>
        </w:tc>
        <w:tc>
          <w:tcPr>
            <w:tcW w:w="644" w:type="dxa"/>
            <w:tcBorders>
              <w:top w:val="nil"/>
              <w:left w:val="nil"/>
              <w:bottom w:val="nil"/>
              <w:right w:val="nil"/>
            </w:tcBorders>
            <w:shd w:val="clear" w:color="auto" w:fill="123456"/>
            <w:noWrap/>
            <w:vAlign w:val="bottom"/>
            <w:hideMark/>
          </w:tcPr>
          <w:p w14:paraId="77AD61A2"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44" w:type="dxa"/>
            <w:tcBorders>
              <w:top w:val="nil"/>
              <w:left w:val="nil"/>
              <w:bottom w:val="nil"/>
              <w:right w:val="nil"/>
            </w:tcBorders>
            <w:shd w:val="clear" w:color="auto" w:fill="123456"/>
            <w:noWrap/>
            <w:vAlign w:val="bottom"/>
            <w:hideMark/>
          </w:tcPr>
          <w:p w14:paraId="51878075"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44" w:type="dxa"/>
            <w:tcBorders>
              <w:top w:val="nil"/>
              <w:left w:val="nil"/>
              <w:bottom w:val="nil"/>
              <w:right w:val="nil"/>
            </w:tcBorders>
            <w:shd w:val="clear" w:color="auto" w:fill="123456"/>
            <w:noWrap/>
            <w:vAlign w:val="bottom"/>
            <w:hideMark/>
          </w:tcPr>
          <w:p w14:paraId="5657E50A"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44" w:type="dxa"/>
            <w:tcBorders>
              <w:top w:val="nil"/>
              <w:left w:val="nil"/>
              <w:bottom w:val="nil"/>
              <w:right w:val="nil"/>
            </w:tcBorders>
            <w:shd w:val="clear" w:color="auto" w:fill="123456"/>
            <w:noWrap/>
            <w:vAlign w:val="bottom"/>
            <w:hideMark/>
          </w:tcPr>
          <w:p w14:paraId="04FA96FD"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44" w:type="dxa"/>
            <w:tcBorders>
              <w:top w:val="nil"/>
              <w:left w:val="nil"/>
              <w:bottom w:val="nil"/>
              <w:right w:val="nil"/>
            </w:tcBorders>
            <w:shd w:val="clear" w:color="auto" w:fill="123456"/>
            <w:noWrap/>
            <w:vAlign w:val="bottom"/>
            <w:hideMark/>
          </w:tcPr>
          <w:p w14:paraId="1C7F2009"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C60225" w:rsidRPr="00F91145" w14:paraId="15AB3A55" w14:textId="77777777" w:rsidTr="00C60225">
        <w:trPr>
          <w:trHeight w:val="290"/>
        </w:trPr>
        <w:tc>
          <w:tcPr>
            <w:tcW w:w="2520" w:type="dxa"/>
            <w:tcBorders>
              <w:top w:val="nil"/>
              <w:left w:val="nil"/>
              <w:bottom w:val="nil"/>
              <w:right w:val="nil"/>
            </w:tcBorders>
            <w:noWrap/>
            <w:vAlign w:val="bottom"/>
            <w:hideMark/>
          </w:tcPr>
          <w:p w14:paraId="1FC3C9D4"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shd w:val="clear" w:color="000000" w:fill="D0D0D0"/>
            <w:noWrap/>
            <w:vAlign w:val="bottom"/>
            <w:hideMark/>
          </w:tcPr>
          <w:p w14:paraId="3522891B"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08F2A86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603337DB"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27F2AE7E"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241CDAC3"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02012D28"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022E017F"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39FC0DD3"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4523CC57" w14:textId="77777777" w:rsidTr="00C60225">
        <w:trPr>
          <w:trHeight w:val="290"/>
        </w:trPr>
        <w:tc>
          <w:tcPr>
            <w:tcW w:w="2520" w:type="dxa"/>
            <w:tcBorders>
              <w:top w:val="nil"/>
              <w:left w:val="nil"/>
              <w:bottom w:val="nil"/>
              <w:right w:val="nil"/>
            </w:tcBorders>
            <w:noWrap/>
            <w:vAlign w:val="bottom"/>
            <w:hideMark/>
          </w:tcPr>
          <w:p w14:paraId="64E9832D"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6D5A4D4E"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C54A21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15DC519C"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4033990D"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16835739"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47B5F4D5"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2A7E6207"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D83676E"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41EE60BC" w14:textId="77777777" w:rsidTr="00C60225">
        <w:trPr>
          <w:trHeight w:val="290"/>
        </w:trPr>
        <w:tc>
          <w:tcPr>
            <w:tcW w:w="2520" w:type="dxa"/>
            <w:tcBorders>
              <w:top w:val="nil"/>
              <w:left w:val="nil"/>
              <w:bottom w:val="nil"/>
              <w:right w:val="nil"/>
            </w:tcBorders>
            <w:noWrap/>
            <w:vAlign w:val="bottom"/>
            <w:hideMark/>
          </w:tcPr>
          <w:p w14:paraId="0962F63B"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2020 Cohort</w:t>
            </w:r>
          </w:p>
        </w:tc>
        <w:tc>
          <w:tcPr>
            <w:tcW w:w="644" w:type="dxa"/>
            <w:tcBorders>
              <w:top w:val="nil"/>
              <w:left w:val="nil"/>
              <w:bottom w:val="nil"/>
              <w:right w:val="nil"/>
            </w:tcBorders>
            <w:noWrap/>
            <w:vAlign w:val="bottom"/>
            <w:hideMark/>
          </w:tcPr>
          <w:p w14:paraId="348CF9FE"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1F5F66D5"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29F8BFE3"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46E63E62"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09F4040E"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714C4761"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165B3A38"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44D53210"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37758E57" w14:textId="77777777" w:rsidTr="00C60225">
        <w:trPr>
          <w:trHeight w:val="290"/>
        </w:trPr>
        <w:tc>
          <w:tcPr>
            <w:tcW w:w="2520" w:type="dxa"/>
            <w:tcBorders>
              <w:top w:val="nil"/>
              <w:left w:val="nil"/>
              <w:bottom w:val="nil"/>
              <w:right w:val="nil"/>
            </w:tcBorders>
            <w:noWrap/>
            <w:vAlign w:val="bottom"/>
            <w:hideMark/>
          </w:tcPr>
          <w:p w14:paraId="7101ECBA"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bottom w:val="nil"/>
              <w:right w:val="nil"/>
            </w:tcBorders>
            <w:noWrap/>
            <w:vAlign w:val="bottom"/>
            <w:hideMark/>
          </w:tcPr>
          <w:p w14:paraId="71E39301"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428B7BE2"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7C1C63F1"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68330265"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07EFC1A0"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13E3BDF1"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22FA7D7A"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noWrap/>
            <w:vAlign w:val="bottom"/>
            <w:hideMark/>
          </w:tcPr>
          <w:p w14:paraId="7EAC6A43"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r>
      <w:tr w:rsidR="00C60225" w:rsidRPr="00F91145" w14:paraId="50760578" w14:textId="77777777" w:rsidTr="00C60225">
        <w:trPr>
          <w:trHeight w:val="290"/>
        </w:trPr>
        <w:tc>
          <w:tcPr>
            <w:tcW w:w="2520" w:type="dxa"/>
            <w:tcBorders>
              <w:top w:val="nil"/>
              <w:left w:val="nil"/>
              <w:bottom w:val="nil"/>
              <w:right w:val="nil"/>
            </w:tcBorders>
            <w:noWrap/>
            <w:vAlign w:val="bottom"/>
            <w:hideMark/>
          </w:tcPr>
          <w:p w14:paraId="33E27F24"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w:t>
            </w:r>
          </w:p>
        </w:tc>
        <w:tc>
          <w:tcPr>
            <w:tcW w:w="644" w:type="dxa"/>
            <w:tcBorders>
              <w:top w:val="nil"/>
              <w:left w:val="nil"/>
              <w:bottom w:val="nil"/>
              <w:right w:val="nil"/>
            </w:tcBorders>
            <w:noWrap/>
            <w:vAlign w:val="bottom"/>
            <w:hideMark/>
          </w:tcPr>
          <w:p w14:paraId="13345243"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59448112"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34187A3D"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2A1642D0"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30DF86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6th</w:t>
            </w:r>
          </w:p>
        </w:tc>
        <w:tc>
          <w:tcPr>
            <w:tcW w:w="644" w:type="dxa"/>
            <w:tcBorders>
              <w:top w:val="nil"/>
              <w:left w:val="nil"/>
              <w:bottom w:val="nil"/>
              <w:right w:val="nil"/>
            </w:tcBorders>
            <w:shd w:val="clear" w:color="000000" w:fill="D0D0D0"/>
            <w:noWrap/>
            <w:vAlign w:val="bottom"/>
            <w:hideMark/>
          </w:tcPr>
          <w:p w14:paraId="3A00901E"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7th</w:t>
            </w:r>
          </w:p>
        </w:tc>
        <w:tc>
          <w:tcPr>
            <w:tcW w:w="644" w:type="dxa"/>
            <w:tcBorders>
              <w:top w:val="nil"/>
              <w:left w:val="nil"/>
              <w:bottom w:val="nil"/>
              <w:right w:val="nil"/>
            </w:tcBorders>
            <w:shd w:val="clear" w:color="000000" w:fill="D0D0D0"/>
            <w:noWrap/>
            <w:vAlign w:val="bottom"/>
            <w:hideMark/>
          </w:tcPr>
          <w:p w14:paraId="42A5A7EA"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8th</w:t>
            </w:r>
          </w:p>
        </w:tc>
        <w:tc>
          <w:tcPr>
            <w:tcW w:w="644" w:type="dxa"/>
            <w:tcBorders>
              <w:top w:val="nil"/>
              <w:left w:val="nil"/>
              <w:bottom w:val="nil"/>
              <w:right w:val="nil"/>
            </w:tcBorders>
            <w:shd w:val="clear" w:color="000000" w:fill="D0D0D0"/>
            <w:noWrap/>
            <w:vAlign w:val="bottom"/>
            <w:hideMark/>
          </w:tcPr>
          <w:p w14:paraId="68278DC1"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r>
      <w:tr w:rsidR="00C60225" w:rsidRPr="00F91145" w14:paraId="4BFBBADB" w14:textId="77777777" w:rsidTr="00C60225">
        <w:trPr>
          <w:trHeight w:val="590"/>
        </w:trPr>
        <w:tc>
          <w:tcPr>
            <w:tcW w:w="2520" w:type="dxa"/>
            <w:tcBorders>
              <w:top w:val="nil"/>
              <w:left w:val="nil"/>
              <w:bottom w:val="nil"/>
              <w:right w:val="nil"/>
            </w:tcBorders>
            <w:shd w:val="clear" w:color="auto" w:fill="123456"/>
            <w:hideMark/>
          </w:tcPr>
          <w:p w14:paraId="6C06BEFF" w14:textId="3C949E5D" w:rsidR="00C60225" w:rsidRPr="00F91145" w:rsidRDefault="00C60225" w:rsidP="00C60225">
            <w:pPr>
              <w:spacing w:after="0" w:line="240" w:lineRule="auto"/>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High School Graduation &amp; College Enrollment</w:t>
            </w:r>
          </w:p>
        </w:tc>
        <w:tc>
          <w:tcPr>
            <w:tcW w:w="644" w:type="dxa"/>
            <w:tcBorders>
              <w:top w:val="nil"/>
              <w:left w:val="nil"/>
              <w:bottom w:val="nil"/>
              <w:right w:val="nil"/>
            </w:tcBorders>
            <w:shd w:val="clear" w:color="auto" w:fill="123456"/>
            <w:noWrap/>
            <w:vAlign w:val="center"/>
            <w:hideMark/>
          </w:tcPr>
          <w:p w14:paraId="59DA3CB0"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2015</w:t>
            </w:r>
          </w:p>
        </w:tc>
        <w:tc>
          <w:tcPr>
            <w:tcW w:w="644" w:type="dxa"/>
            <w:tcBorders>
              <w:top w:val="nil"/>
              <w:left w:val="nil"/>
              <w:bottom w:val="nil"/>
              <w:right w:val="nil"/>
            </w:tcBorders>
            <w:shd w:val="clear" w:color="auto" w:fill="123456"/>
            <w:noWrap/>
            <w:vAlign w:val="center"/>
            <w:hideMark/>
          </w:tcPr>
          <w:p w14:paraId="2457161D"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2016</w:t>
            </w:r>
          </w:p>
        </w:tc>
        <w:tc>
          <w:tcPr>
            <w:tcW w:w="644" w:type="dxa"/>
            <w:tcBorders>
              <w:top w:val="nil"/>
              <w:left w:val="nil"/>
              <w:bottom w:val="nil"/>
              <w:right w:val="nil"/>
            </w:tcBorders>
            <w:shd w:val="clear" w:color="auto" w:fill="123456"/>
            <w:noWrap/>
            <w:vAlign w:val="center"/>
            <w:hideMark/>
          </w:tcPr>
          <w:p w14:paraId="3BF818C6"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2017</w:t>
            </w:r>
          </w:p>
        </w:tc>
        <w:tc>
          <w:tcPr>
            <w:tcW w:w="644" w:type="dxa"/>
            <w:tcBorders>
              <w:top w:val="nil"/>
              <w:left w:val="nil"/>
              <w:bottom w:val="nil"/>
              <w:right w:val="nil"/>
            </w:tcBorders>
            <w:shd w:val="clear" w:color="auto" w:fill="123456"/>
            <w:noWrap/>
            <w:vAlign w:val="center"/>
            <w:hideMark/>
          </w:tcPr>
          <w:p w14:paraId="37DB2D49"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2018</w:t>
            </w:r>
          </w:p>
        </w:tc>
        <w:tc>
          <w:tcPr>
            <w:tcW w:w="644" w:type="dxa"/>
            <w:tcBorders>
              <w:top w:val="nil"/>
              <w:left w:val="nil"/>
              <w:bottom w:val="nil"/>
              <w:right w:val="nil"/>
            </w:tcBorders>
            <w:shd w:val="clear" w:color="auto" w:fill="123456"/>
            <w:noWrap/>
            <w:vAlign w:val="center"/>
            <w:hideMark/>
          </w:tcPr>
          <w:p w14:paraId="6E651CB0"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2019</w:t>
            </w:r>
          </w:p>
        </w:tc>
        <w:tc>
          <w:tcPr>
            <w:tcW w:w="644" w:type="dxa"/>
            <w:tcBorders>
              <w:top w:val="nil"/>
              <w:left w:val="nil"/>
              <w:bottom w:val="nil"/>
              <w:right w:val="nil"/>
            </w:tcBorders>
            <w:shd w:val="clear" w:color="auto" w:fill="123456"/>
            <w:noWrap/>
            <w:vAlign w:val="center"/>
            <w:hideMark/>
          </w:tcPr>
          <w:p w14:paraId="380A7D9B"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2020</w:t>
            </w:r>
          </w:p>
        </w:tc>
        <w:tc>
          <w:tcPr>
            <w:tcW w:w="644" w:type="dxa"/>
            <w:tcBorders>
              <w:top w:val="nil"/>
              <w:left w:val="nil"/>
              <w:bottom w:val="nil"/>
              <w:right w:val="nil"/>
            </w:tcBorders>
            <w:shd w:val="clear" w:color="auto" w:fill="123456"/>
            <w:noWrap/>
            <w:vAlign w:val="center"/>
            <w:hideMark/>
          </w:tcPr>
          <w:p w14:paraId="05816BEB"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2021</w:t>
            </w:r>
          </w:p>
        </w:tc>
        <w:tc>
          <w:tcPr>
            <w:tcW w:w="644" w:type="dxa"/>
            <w:tcBorders>
              <w:top w:val="nil"/>
              <w:left w:val="nil"/>
              <w:bottom w:val="nil"/>
              <w:right w:val="nil"/>
            </w:tcBorders>
            <w:shd w:val="clear" w:color="auto" w:fill="123456"/>
            <w:noWrap/>
            <w:vAlign w:val="center"/>
            <w:hideMark/>
          </w:tcPr>
          <w:p w14:paraId="5115CA39" w14:textId="77777777" w:rsidR="00C60225" w:rsidRPr="00F91145" w:rsidRDefault="00C60225" w:rsidP="00C60225">
            <w:pPr>
              <w:spacing w:after="0" w:line="240" w:lineRule="auto"/>
              <w:jc w:val="center"/>
              <w:rPr>
                <w:rFonts w:ascii="Aptos Narrow" w:eastAsia="Times New Roman" w:hAnsi="Aptos Narrow" w:cs="Times New Roman"/>
                <w:b/>
                <w:bCs/>
                <w:color w:val="FFFFFF"/>
                <w:kern w:val="0"/>
                <w:sz w:val="20"/>
                <w:szCs w:val="20"/>
                <w14:ligatures w14:val="none"/>
              </w:rPr>
            </w:pPr>
            <w:r w:rsidRPr="00F91145">
              <w:rPr>
                <w:rFonts w:ascii="Aptos Narrow" w:eastAsia="Times New Roman" w:hAnsi="Aptos Narrow" w:cs="Times New Roman"/>
                <w:b/>
                <w:bCs/>
                <w:color w:val="FFFFFF"/>
                <w:kern w:val="0"/>
                <w:sz w:val="20"/>
                <w:szCs w:val="20"/>
                <w14:ligatures w14:val="none"/>
              </w:rPr>
              <w:t>2022</w:t>
            </w:r>
          </w:p>
        </w:tc>
      </w:tr>
      <w:tr w:rsidR="00C60225" w:rsidRPr="00F91145" w14:paraId="1B80B181" w14:textId="77777777" w:rsidTr="00C60225">
        <w:trPr>
          <w:trHeight w:val="290"/>
        </w:trPr>
        <w:tc>
          <w:tcPr>
            <w:tcW w:w="2520" w:type="dxa"/>
            <w:tcBorders>
              <w:top w:val="nil"/>
              <w:left w:val="nil"/>
              <w:bottom w:val="nil"/>
              <w:right w:val="nil"/>
            </w:tcBorders>
            <w:noWrap/>
            <w:vAlign w:val="bottom"/>
            <w:hideMark/>
          </w:tcPr>
          <w:p w14:paraId="133C4EB6"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2018 Cohort</w:t>
            </w:r>
          </w:p>
        </w:tc>
        <w:tc>
          <w:tcPr>
            <w:tcW w:w="644" w:type="dxa"/>
            <w:tcBorders>
              <w:top w:val="nil"/>
              <w:left w:val="nil"/>
              <w:bottom w:val="nil"/>
              <w:right w:val="nil"/>
            </w:tcBorders>
            <w:shd w:val="clear" w:color="000000" w:fill="D0D0D0"/>
            <w:noWrap/>
            <w:vAlign w:val="bottom"/>
            <w:hideMark/>
          </w:tcPr>
          <w:p w14:paraId="0BA445DB"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shd w:val="clear" w:color="000000" w:fill="D0D0D0"/>
            <w:noWrap/>
            <w:vAlign w:val="bottom"/>
            <w:hideMark/>
          </w:tcPr>
          <w:p w14:paraId="38189CB4"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nil"/>
              <w:right w:val="nil"/>
            </w:tcBorders>
            <w:shd w:val="clear" w:color="000000" w:fill="D0D0D0"/>
            <w:noWrap/>
            <w:vAlign w:val="bottom"/>
            <w:hideMark/>
          </w:tcPr>
          <w:p w14:paraId="23407D6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nil"/>
              <w:right w:val="nil"/>
            </w:tcBorders>
            <w:shd w:val="clear" w:color="000000" w:fill="D0D0D0"/>
            <w:noWrap/>
            <w:vAlign w:val="bottom"/>
            <w:hideMark/>
          </w:tcPr>
          <w:p w14:paraId="7C18CF35"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bottom w:val="nil"/>
              <w:right w:val="nil"/>
            </w:tcBorders>
            <w:noWrap/>
            <w:vAlign w:val="bottom"/>
            <w:hideMark/>
          </w:tcPr>
          <w:p w14:paraId="5ED213D2"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3C4F4AF6"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48FB99E1"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774B36C2"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0C5D584D" w14:textId="77777777" w:rsidTr="00C60225">
        <w:trPr>
          <w:trHeight w:val="290"/>
        </w:trPr>
        <w:tc>
          <w:tcPr>
            <w:tcW w:w="2520" w:type="dxa"/>
            <w:tcBorders>
              <w:top w:val="nil"/>
              <w:left w:val="nil"/>
              <w:bottom w:val="nil"/>
              <w:right w:val="nil"/>
            </w:tcBorders>
            <w:noWrap/>
            <w:vAlign w:val="bottom"/>
            <w:hideMark/>
          </w:tcPr>
          <w:p w14:paraId="3326739C"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2019 Cohort</w:t>
            </w:r>
          </w:p>
        </w:tc>
        <w:tc>
          <w:tcPr>
            <w:tcW w:w="644" w:type="dxa"/>
            <w:tcBorders>
              <w:top w:val="nil"/>
              <w:left w:val="nil"/>
              <w:bottom w:val="nil"/>
              <w:right w:val="nil"/>
            </w:tcBorders>
            <w:noWrap/>
            <w:vAlign w:val="bottom"/>
            <w:hideMark/>
          </w:tcPr>
          <w:p w14:paraId="652E0807"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1F6E503"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shd w:val="clear" w:color="000000" w:fill="D0D0D0"/>
            <w:noWrap/>
            <w:vAlign w:val="bottom"/>
            <w:hideMark/>
          </w:tcPr>
          <w:p w14:paraId="67BC703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nil"/>
              <w:right w:val="nil"/>
            </w:tcBorders>
            <w:shd w:val="clear" w:color="000000" w:fill="D0D0D0"/>
            <w:noWrap/>
            <w:vAlign w:val="bottom"/>
            <w:hideMark/>
          </w:tcPr>
          <w:p w14:paraId="4329DCCD"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nil"/>
              <w:right w:val="nil"/>
            </w:tcBorders>
            <w:shd w:val="clear" w:color="000000" w:fill="D0D0D0"/>
            <w:noWrap/>
            <w:vAlign w:val="bottom"/>
            <w:hideMark/>
          </w:tcPr>
          <w:p w14:paraId="380870C0"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bottom w:val="nil"/>
              <w:right w:val="nil"/>
            </w:tcBorders>
            <w:noWrap/>
            <w:vAlign w:val="bottom"/>
            <w:hideMark/>
          </w:tcPr>
          <w:p w14:paraId="36DA4C25"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6FA7EB79"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noWrap/>
            <w:vAlign w:val="bottom"/>
            <w:hideMark/>
          </w:tcPr>
          <w:p w14:paraId="18017E77"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0A6B3031" w14:textId="77777777" w:rsidTr="00C60225">
        <w:trPr>
          <w:trHeight w:val="290"/>
        </w:trPr>
        <w:tc>
          <w:tcPr>
            <w:tcW w:w="2520" w:type="dxa"/>
            <w:tcBorders>
              <w:top w:val="nil"/>
              <w:left w:val="nil"/>
              <w:bottom w:val="nil"/>
              <w:right w:val="nil"/>
            </w:tcBorders>
            <w:noWrap/>
            <w:vAlign w:val="bottom"/>
            <w:hideMark/>
          </w:tcPr>
          <w:p w14:paraId="741136DF"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2020 Cohort</w:t>
            </w:r>
          </w:p>
        </w:tc>
        <w:tc>
          <w:tcPr>
            <w:tcW w:w="644" w:type="dxa"/>
            <w:tcBorders>
              <w:top w:val="nil"/>
              <w:left w:val="nil"/>
              <w:bottom w:val="nil"/>
              <w:right w:val="nil"/>
            </w:tcBorders>
            <w:noWrap/>
            <w:vAlign w:val="bottom"/>
            <w:hideMark/>
          </w:tcPr>
          <w:p w14:paraId="5372EBFE"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7AD44729"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nil"/>
              <w:right w:val="nil"/>
            </w:tcBorders>
            <w:shd w:val="clear" w:color="000000" w:fill="D0D0D0"/>
            <w:noWrap/>
            <w:vAlign w:val="bottom"/>
            <w:hideMark/>
          </w:tcPr>
          <w:p w14:paraId="3CBAF292"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nil"/>
              <w:right w:val="nil"/>
            </w:tcBorders>
            <w:shd w:val="clear" w:color="000000" w:fill="D0D0D0"/>
            <w:noWrap/>
            <w:vAlign w:val="bottom"/>
            <w:hideMark/>
          </w:tcPr>
          <w:p w14:paraId="6AF89C7C"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nil"/>
              <w:right w:val="nil"/>
            </w:tcBorders>
            <w:shd w:val="clear" w:color="000000" w:fill="D0D0D0"/>
            <w:noWrap/>
            <w:vAlign w:val="bottom"/>
            <w:hideMark/>
          </w:tcPr>
          <w:p w14:paraId="5E982BE5"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nil"/>
              <w:right w:val="nil"/>
            </w:tcBorders>
            <w:shd w:val="clear" w:color="000000" w:fill="D0D0D0"/>
            <w:noWrap/>
            <w:vAlign w:val="bottom"/>
            <w:hideMark/>
          </w:tcPr>
          <w:p w14:paraId="0ED8CAE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bottom w:val="nil"/>
              <w:right w:val="nil"/>
            </w:tcBorders>
            <w:noWrap/>
            <w:vAlign w:val="bottom"/>
            <w:hideMark/>
          </w:tcPr>
          <w:p w14:paraId="2DEDE50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c>
          <w:tcPr>
            <w:tcW w:w="644" w:type="dxa"/>
            <w:tcBorders>
              <w:top w:val="nil"/>
              <w:left w:val="nil"/>
              <w:bottom w:val="nil"/>
              <w:right w:val="nil"/>
            </w:tcBorders>
            <w:noWrap/>
            <w:vAlign w:val="bottom"/>
            <w:hideMark/>
          </w:tcPr>
          <w:p w14:paraId="1A780BD8"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r>
      <w:tr w:rsidR="00C60225" w:rsidRPr="00F91145" w14:paraId="2BF6EFA8" w14:textId="77777777" w:rsidTr="001C33B0">
        <w:trPr>
          <w:trHeight w:val="290"/>
        </w:trPr>
        <w:tc>
          <w:tcPr>
            <w:tcW w:w="2520" w:type="dxa"/>
            <w:tcBorders>
              <w:top w:val="nil"/>
              <w:left w:val="nil"/>
              <w:right w:val="nil"/>
            </w:tcBorders>
            <w:noWrap/>
            <w:vAlign w:val="bottom"/>
            <w:hideMark/>
          </w:tcPr>
          <w:p w14:paraId="4D248FA8"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2021 Cohort</w:t>
            </w:r>
          </w:p>
        </w:tc>
        <w:tc>
          <w:tcPr>
            <w:tcW w:w="644" w:type="dxa"/>
            <w:tcBorders>
              <w:top w:val="nil"/>
              <w:left w:val="nil"/>
              <w:right w:val="nil"/>
            </w:tcBorders>
            <w:noWrap/>
            <w:vAlign w:val="bottom"/>
            <w:hideMark/>
          </w:tcPr>
          <w:p w14:paraId="0EA8014B"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right w:val="nil"/>
            </w:tcBorders>
            <w:noWrap/>
            <w:vAlign w:val="bottom"/>
            <w:hideMark/>
          </w:tcPr>
          <w:p w14:paraId="5E4644E1"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right w:val="nil"/>
            </w:tcBorders>
            <w:noWrap/>
            <w:vAlign w:val="bottom"/>
            <w:hideMark/>
          </w:tcPr>
          <w:p w14:paraId="48CD5324"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right w:val="nil"/>
            </w:tcBorders>
            <w:shd w:val="clear" w:color="000000" w:fill="D0D0D0"/>
            <w:noWrap/>
            <w:vAlign w:val="bottom"/>
            <w:hideMark/>
          </w:tcPr>
          <w:p w14:paraId="07FB5909"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right w:val="nil"/>
            </w:tcBorders>
            <w:shd w:val="clear" w:color="000000" w:fill="D0D0D0"/>
            <w:noWrap/>
            <w:vAlign w:val="bottom"/>
            <w:hideMark/>
          </w:tcPr>
          <w:p w14:paraId="50935049"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right w:val="nil"/>
            </w:tcBorders>
            <w:shd w:val="clear" w:color="000000" w:fill="D0D0D0"/>
            <w:noWrap/>
            <w:vAlign w:val="bottom"/>
            <w:hideMark/>
          </w:tcPr>
          <w:p w14:paraId="3E7BEC31"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right w:val="nil"/>
            </w:tcBorders>
            <w:shd w:val="clear" w:color="000000" w:fill="D0D0D0"/>
            <w:noWrap/>
            <w:vAlign w:val="bottom"/>
            <w:hideMark/>
          </w:tcPr>
          <w:p w14:paraId="3320EE51"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c>
          <w:tcPr>
            <w:tcW w:w="644" w:type="dxa"/>
            <w:tcBorders>
              <w:top w:val="nil"/>
              <w:left w:val="nil"/>
              <w:right w:val="nil"/>
            </w:tcBorders>
            <w:noWrap/>
            <w:vAlign w:val="bottom"/>
            <w:hideMark/>
          </w:tcPr>
          <w:p w14:paraId="11635D17"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p>
        </w:tc>
      </w:tr>
      <w:tr w:rsidR="00C60225" w:rsidRPr="00F91145" w14:paraId="1DD833E9" w14:textId="77777777" w:rsidTr="001C33B0">
        <w:trPr>
          <w:trHeight w:val="290"/>
        </w:trPr>
        <w:tc>
          <w:tcPr>
            <w:tcW w:w="3166" w:type="dxa"/>
            <w:gridSpan w:val="2"/>
            <w:tcBorders>
              <w:top w:val="nil"/>
              <w:left w:val="nil"/>
              <w:bottom w:val="single" w:sz="4" w:space="0" w:color="7F7F7F" w:themeColor="text1" w:themeTint="80"/>
              <w:right w:val="nil"/>
            </w:tcBorders>
            <w:noWrap/>
            <w:vAlign w:val="bottom"/>
            <w:hideMark/>
          </w:tcPr>
          <w:p w14:paraId="3B54D1A1"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2022 Cohort (graduation only)</w:t>
            </w:r>
          </w:p>
        </w:tc>
        <w:tc>
          <w:tcPr>
            <w:tcW w:w="644" w:type="dxa"/>
            <w:tcBorders>
              <w:top w:val="nil"/>
              <w:left w:val="nil"/>
              <w:bottom w:val="single" w:sz="4" w:space="0" w:color="7F7F7F" w:themeColor="text1" w:themeTint="80"/>
              <w:right w:val="nil"/>
            </w:tcBorders>
            <w:noWrap/>
            <w:vAlign w:val="bottom"/>
            <w:hideMark/>
          </w:tcPr>
          <w:p w14:paraId="3FFADFE9" w14:textId="77777777" w:rsidR="00C60225" w:rsidRPr="00F91145" w:rsidRDefault="00C60225" w:rsidP="00C60225">
            <w:pPr>
              <w:spacing w:after="0" w:line="240" w:lineRule="auto"/>
              <w:rPr>
                <w:rFonts w:ascii="Aptos Narrow" w:eastAsia="Times New Roman" w:hAnsi="Aptos Narrow" w:cs="Times New Roman"/>
                <w:color w:val="000000"/>
                <w:kern w:val="0"/>
                <w:sz w:val="20"/>
                <w:szCs w:val="20"/>
                <w14:ligatures w14:val="none"/>
              </w:rPr>
            </w:pPr>
          </w:p>
        </w:tc>
        <w:tc>
          <w:tcPr>
            <w:tcW w:w="644" w:type="dxa"/>
            <w:tcBorders>
              <w:top w:val="nil"/>
              <w:left w:val="nil"/>
              <w:bottom w:val="single" w:sz="4" w:space="0" w:color="7F7F7F" w:themeColor="text1" w:themeTint="80"/>
              <w:right w:val="nil"/>
            </w:tcBorders>
            <w:noWrap/>
            <w:vAlign w:val="bottom"/>
            <w:hideMark/>
          </w:tcPr>
          <w:p w14:paraId="166CBFFE"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single" w:sz="4" w:space="0" w:color="7F7F7F" w:themeColor="text1" w:themeTint="80"/>
              <w:right w:val="nil"/>
            </w:tcBorders>
            <w:noWrap/>
            <w:vAlign w:val="bottom"/>
            <w:hideMark/>
          </w:tcPr>
          <w:p w14:paraId="650E3EA6" w14:textId="77777777" w:rsidR="00C60225" w:rsidRPr="00F91145" w:rsidRDefault="00C60225" w:rsidP="00C60225">
            <w:pPr>
              <w:spacing w:after="0" w:line="240" w:lineRule="auto"/>
              <w:jc w:val="center"/>
              <w:rPr>
                <w:rFonts w:ascii="Aptos Narrow" w:eastAsia="Times New Roman" w:hAnsi="Aptos Narrow" w:cs="Times New Roman"/>
                <w:kern w:val="0"/>
                <w:sz w:val="20"/>
                <w:szCs w:val="20"/>
                <w14:ligatures w14:val="none"/>
              </w:rPr>
            </w:pPr>
          </w:p>
        </w:tc>
        <w:tc>
          <w:tcPr>
            <w:tcW w:w="644" w:type="dxa"/>
            <w:tcBorders>
              <w:top w:val="nil"/>
              <w:left w:val="nil"/>
              <w:bottom w:val="single" w:sz="4" w:space="0" w:color="7F7F7F" w:themeColor="text1" w:themeTint="80"/>
              <w:right w:val="nil"/>
            </w:tcBorders>
            <w:shd w:val="clear" w:color="000000" w:fill="D0D0D0"/>
            <w:noWrap/>
            <w:vAlign w:val="bottom"/>
            <w:hideMark/>
          </w:tcPr>
          <w:p w14:paraId="6E865C2A"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9th</w:t>
            </w:r>
          </w:p>
        </w:tc>
        <w:tc>
          <w:tcPr>
            <w:tcW w:w="644" w:type="dxa"/>
            <w:tcBorders>
              <w:top w:val="nil"/>
              <w:left w:val="nil"/>
              <w:bottom w:val="single" w:sz="4" w:space="0" w:color="7F7F7F" w:themeColor="text1" w:themeTint="80"/>
              <w:right w:val="nil"/>
            </w:tcBorders>
            <w:shd w:val="clear" w:color="000000" w:fill="D0D0D0"/>
            <w:noWrap/>
            <w:vAlign w:val="bottom"/>
            <w:hideMark/>
          </w:tcPr>
          <w:p w14:paraId="338AACBF"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10th</w:t>
            </w:r>
          </w:p>
        </w:tc>
        <w:tc>
          <w:tcPr>
            <w:tcW w:w="644" w:type="dxa"/>
            <w:tcBorders>
              <w:top w:val="nil"/>
              <w:left w:val="nil"/>
              <w:bottom w:val="single" w:sz="4" w:space="0" w:color="7F7F7F" w:themeColor="text1" w:themeTint="80"/>
              <w:right w:val="nil"/>
            </w:tcBorders>
            <w:shd w:val="clear" w:color="000000" w:fill="D0D0D0"/>
            <w:noWrap/>
            <w:vAlign w:val="bottom"/>
            <w:hideMark/>
          </w:tcPr>
          <w:p w14:paraId="6A11EE08"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11th</w:t>
            </w:r>
          </w:p>
        </w:tc>
        <w:tc>
          <w:tcPr>
            <w:tcW w:w="644" w:type="dxa"/>
            <w:tcBorders>
              <w:top w:val="nil"/>
              <w:left w:val="nil"/>
              <w:bottom w:val="single" w:sz="4" w:space="0" w:color="7F7F7F" w:themeColor="text1" w:themeTint="80"/>
              <w:right w:val="nil"/>
            </w:tcBorders>
            <w:shd w:val="clear" w:color="000000" w:fill="D0D0D0"/>
            <w:noWrap/>
            <w:vAlign w:val="bottom"/>
            <w:hideMark/>
          </w:tcPr>
          <w:p w14:paraId="4CE59028" w14:textId="77777777" w:rsidR="00C60225" w:rsidRPr="00F91145" w:rsidRDefault="00C60225" w:rsidP="00C60225">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12th</w:t>
            </w:r>
          </w:p>
        </w:tc>
      </w:tr>
    </w:tbl>
    <w:p w14:paraId="40772A5F" w14:textId="77777777" w:rsidR="000C01E8" w:rsidRDefault="00C60225" w:rsidP="000C01E8">
      <w:pPr>
        <w:spacing w:before="240" w:line="240" w:lineRule="auto"/>
      </w:pPr>
      <w:r>
        <w:br w:type="textWrapping" w:clear="all"/>
      </w:r>
    </w:p>
    <w:p w14:paraId="6C2DAFB8" w14:textId="10CC33E6" w:rsidR="00456C03" w:rsidRDefault="00456C03" w:rsidP="000C01E8">
      <w:pPr>
        <w:spacing w:before="240" w:line="240" w:lineRule="auto"/>
      </w:pPr>
      <w:r>
        <w:t>However, because the analytic dataset only includes data on military families from 20</w:t>
      </w:r>
      <w:r w:rsidR="00424EAA">
        <w:t>14</w:t>
      </w:r>
      <w:r w:rsidR="001A1CDC">
        <w:rPr>
          <w:rFonts w:cs="Calibri"/>
        </w:rPr>
        <w:t>–</w:t>
      </w:r>
      <w:r>
        <w:t>15</w:t>
      </w:r>
      <w:r w:rsidR="00424EAA">
        <w:t xml:space="preserve"> to </w:t>
      </w:r>
      <w:r w:rsidR="00BF2BED">
        <w:t>2021–22</w:t>
      </w:r>
      <w:r>
        <w:t>, students considered ever military family for the 6</w:t>
      </w:r>
      <w:r w:rsidRPr="005C3616">
        <w:rPr>
          <w:vertAlign w:val="superscript"/>
        </w:rPr>
        <w:t>th</w:t>
      </w:r>
      <w:r>
        <w:t xml:space="preserve"> grade MCAS include those identified as being part of a military family at least once from 3</w:t>
      </w:r>
      <w:r w:rsidRPr="00B227A6">
        <w:rPr>
          <w:vertAlign w:val="superscript"/>
        </w:rPr>
        <w:t>rd</w:t>
      </w:r>
      <w:r>
        <w:t xml:space="preserve"> grade to 6</w:t>
      </w:r>
      <w:r w:rsidRPr="002B4487">
        <w:rPr>
          <w:vertAlign w:val="superscript"/>
        </w:rPr>
        <w:t>th</w:t>
      </w:r>
      <w:r>
        <w:t xml:space="preserve"> grade. A</w:t>
      </w:r>
      <w:r w:rsidRPr="00F52989">
        <w:t xml:space="preserve">mong </w:t>
      </w:r>
      <w:r>
        <w:t>6</w:t>
      </w:r>
      <w:r w:rsidRPr="002B4487">
        <w:rPr>
          <w:vertAlign w:val="superscript"/>
        </w:rPr>
        <w:t>th</w:t>
      </w:r>
      <w:r>
        <w:t xml:space="preserve"> g</w:t>
      </w:r>
      <w:r w:rsidRPr="00F52989">
        <w:t xml:space="preserve">raders in </w:t>
      </w:r>
      <w:r w:rsidR="00BF2BED">
        <w:t>2017–18</w:t>
      </w:r>
      <w:r w:rsidRPr="00F52989">
        <w:t xml:space="preserve">, </w:t>
      </w:r>
      <w:r>
        <w:t>this includes students identified as being part of a military family</w:t>
      </w:r>
      <w:r w:rsidRPr="00F52989">
        <w:t xml:space="preserve"> at any point during the </w:t>
      </w:r>
      <w:r>
        <w:t xml:space="preserve">academic </w:t>
      </w:r>
      <w:r w:rsidRPr="00F52989">
        <w:t>years 20</w:t>
      </w:r>
      <w:r w:rsidR="00424EAA">
        <w:t>14</w:t>
      </w:r>
      <w:r w:rsidR="001A1CDC">
        <w:rPr>
          <w:rFonts w:cs="Calibri"/>
        </w:rPr>
        <w:t>–</w:t>
      </w:r>
      <w:r w:rsidRPr="00F52989">
        <w:t>1</w:t>
      </w:r>
      <w:r>
        <w:t>5</w:t>
      </w:r>
      <w:r w:rsidR="00424EAA">
        <w:t xml:space="preserve"> to </w:t>
      </w:r>
      <w:r w:rsidR="00BF2BED">
        <w:t>2017–18</w:t>
      </w:r>
      <w:r>
        <w:t>. A</w:t>
      </w:r>
      <w:r w:rsidRPr="00F52989">
        <w:t xml:space="preserve">mong </w:t>
      </w:r>
      <w:r>
        <w:t>6</w:t>
      </w:r>
      <w:r w:rsidRPr="002B4487">
        <w:rPr>
          <w:vertAlign w:val="superscript"/>
        </w:rPr>
        <w:t>th</w:t>
      </w:r>
      <w:r>
        <w:t xml:space="preserve"> g</w:t>
      </w:r>
      <w:r w:rsidRPr="00F52989">
        <w:t xml:space="preserve">raders in </w:t>
      </w:r>
      <w:r w:rsidR="00BF2BED">
        <w:t>2018–19</w:t>
      </w:r>
      <w:r w:rsidRPr="00F52989">
        <w:t xml:space="preserve">, </w:t>
      </w:r>
      <w:r>
        <w:t>this includes students identified as being part of a military family</w:t>
      </w:r>
      <w:r w:rsidRPr="00F52989">
        <w:t xml:space="preserve"> at any point during the </w:t>
      </w:r>
      <w:r>
        <w:t xml:space="preserve">academic </w:t>
      </w:r>
      <w:r w:rsidRPr="00F52989">
        <w:t>years 20</w:t>
      </w:r>
      <w:r w:rsidR="00424EAA">
        <w:t>15</w:t>
      </w:r>
      <w:r w:rsidR="001A1CDC">
        <w:rPr>
          <w:rFonts w:cs="Calibri"/>
        </w:rPr>
        <w:t>–</w:t>
      </w:r>
      <w:r w:rsidRPr="00F52989">
        <w:t>1</w:t>
      </w:r>
      <w:r>
        <w:t>6</w:t>
      </w:r>
      <w:r w:rsidR="00424EAA">
        <w:t xml:space="preserve"> to </w:t>
      </w:r>
      <w:r w:rsidR="00BF2BED">
        <w:t>2018–19</w:t>
      </w:r>
      <w:r>
        <w:t xml:space="preserve">. This is repeated </w:t>
      </w:r>
      <w:r w:rsidRPr="00F52989">
        <w:t xml:space="preserve">for </w:t>
      </w:r>
      <w:r>
        <w:t>6</w:t>
      </w:r>
      <w:r w:rsidRPr="00B227A6">
        <w:rPr>
          <w:vertAlign w:val="superscript"/>
        </w:rPr>
        <w:t>th</w:t>
      </w:r>
      <w:r>
        <w:t xml:space="preserve"> graders in </w:t>
      </w:r>
      <w:r w:rsidR="00BF2BED">
        <w:t>2020–21</w:t>
      </w:r>
      <w:r>
        <w:t xml:space="preserve"> </w:t>
      </w:r>
      <w:r w:rsidRPr="00F52989">
        <w:t xml:space="preserve">and </w:t>
      </w:r>
      <w:r w:rsidR="00BF2BED">
        <w:t>2021–22</w:t>
      </w:r>
      <w:r>
        <w:t>.</w:t>
      </w:r>
    </w:p>
    <w:p w14:paraId="027F31B5" w14:textId="4C7E1585" w:rsidR="00456C03" w:rsidRDefault="00456C03" w:rsidP="000C01E8">
      <w:r>
        <w:t>Students considered ever military family for the outcome of passing all 9</w:t>
      </w:r>
      <w:r w:rsidRPr="00B227A6">
        <w:rPr>
          <w:vertAlign w:val="superscript"/>
        </w:rPr>
        <w:t>th</w:t>
      </w:r>
      <w:r>
        <w:t xml:space="preserve"> grade courses include those identified as being part of a military family at least once from 6</w:t>
      </w:r>
      <w:r w:rsidRPr="00B227A6">
        <w:rPr>
          <w:vertAlign w:val="superscript"/>
        </w:rPr>
        <w:t>th</w:t>
      </w:r>
      <w:r>
        <w:t xml:space="preserve"> grade to 9</w:t>
      </w:r>
      <w:r w:rsidRPr="002B4487">
        <w:rPr>
          <w:vertAlign w:val="superscript"/>
        </w:rPr>
        <w:t>th</w:t>
      </w:r>
      <w:r>
        <w:t xml:space="preserve"> grade. A</w:t>
      </w:r>
      <w:r w:rsidRPr="00F52989">
        <w:t xml:space="preserve">mong </w:t>
      </w:r>
      <w:r>
        <w:t>9</w:t>
      </w:r>
      <w:r w:rsidRPr="00B227A6">
        <w:rPr>
          <w:vertAlign w:val="superscript"/>
        </w:rPr>
        <w:t>th</w:t>
      </w:r>
      <w:r>
        <w:t xml:space="preserve"> g</w:t>
      </w:r>
      <w:r w:rsidRPr="00F52989">
        <w:t xml:space="preserve">raders in </w:t>
      </w:r>
      <w:r w:rsidR="00BF2BED">
        <w:t>2017–18</w:t>
      </w:r>
      <w:r w:rsidRPr="00F52989">
        <w:t xml:space="preserve">, </w:t>
      </w:r>
      <w:r>
        <w:t>this includes students identified as being part of a military family</w:t>
      </w:r>
      <w:r w:rsidRPr="00F52989">
        <w:t xml:space="preserve"> at any point during the </w:t>
      </w:r>
      <w:r>
        <w:t xml:space="preserve">academic </w:t>
      </w:r>
      <w:r w:rsidRPr="00F52989">
        <w:t xml:space="preserve">years </w:t>
      </w:r>
      <w:r w:rsidR="00424EAA" w:rsidRPr="00F52989">
        <w:t>20</w:t>
      </w:r>
      <w:r w:rsidR="00424EAA">
        <w:t>14</w:t>
      </w:r>
      <w:r w:rsidR="001A1CDC">
        <w:rPr>
          <w:rFonts w:cs="Calibri"/>
        </w:rPr>
        <w:t>–</w:t>
      </w:r>
      <w:r w:rsidR="00424EAA" w:rsidRPr="00F52989">
        <w:t>1</w:t>
      </w:r>
      <w:r w:rsidR="00424EAA">
        <w:t xml:space="preserve">5 to </w:t>
      </w:r>
      <w:r w:rsidR="00BF2BED">
        <w:t>2017–18</w:t>
      </w:r>
      <w:r>
        <w:t>. A</w:t>
      </w:r>
      <w:r w:rsidRPr="00F52989">
        <w:t xml:space="preserve">mong </w:t>
      </w:r>
      <w:r>
        <w:t>9</w:t>
      </w:r>
      <w:r w:rsidRPr="00B227A6">
        <w:rPr>
          <w:vertAlign w:val="superscript"/>
        </w:rPr>
        <w:t>th</w:t>
      </w:r>
      <w:r>
        <w:t xml:space="preserve"> g</w:t>
      </w:r>
      <w:r w:rsidRPr="00F52989">
        <w:t xml:space="preserve">raders in </w:t>
      </w:r>
      <w:r w:rsidR="00BF2BED">
        <w:t>2018–19</w:t>
      </w:r>
      <w:r w:rsidRPr="00F52989">
        <w:t xml:space="preserve">, </w:t>
      </w:r>
      <w:r>
        <w:t>this includes students identified as being part of a military family</w:t>
      </w:r>
      <w:r w:rsidRPr="00F52989">
        <w:t xml:space="preserve"> at any </w:t>
      </w:r>
      <w:r w:rsidRPr="00F52989">
        <w:lastRenderedPageBreak/>
        <w:t xml:space="preserve">point during the </w:t>
      </w:r>
      <w:r>
        <w:t xml:space="preserve">academic </w:t>
      </w:r>
      <w:r w:rsidRPr="00F52989">
        <w:t xml:space="preserve">years </w:t>
      </w:r>
      <w:r w:rsidR="00424EAA" w:rsidRPr="00F52989">
        <w:t>20</w:t>
      </w:r>
      <w:r w:rsidR="00424EAA">
        <w:t>15</w:t>
      </w:r>
      <w:r w:rsidR="001A1CDC">
        <w:rPr>
          <w:rFonts w:cs="Calibri"/>
        </w:rPr>
        <w:t>–</w:t>
      </w:r>
      <w:r w:rsidR="00424EAA" w:rsidRPr="00F52989">
        <w:t>1</w:t>
      </w:r>
      <w:r w:rsidR="00424EAA">
        <w:t xml:space="preserve">6 to </w:t>
      </w:r>
      <w:r w:rsidR="00BF2BED">
        <w:t>2018–19</w:t>
      </w:r>
      <w:r>
        <w:t xml:space="preserve">. This is repeated </w:t>
      </w:r>
      <w:r w:rsidRPr="00F52989">
        <w:t xml:space="preserve">for </w:t>
      </w:r>
      <w:r>
        <w:t>9</w:t>
      </w:r>
      <w:r w:rsidRPr="00B227A6">
        <w:rPr>
          <w:vertAlign w:val="superscript"/>
        </w:rPr>
        <w:t>th</w:t>
      </w:r>
      <w:r>
        <w:t xml:space="preserve"> graders in </w:t>
      </w:r>
      <w:r w:rsidR="00BF2BED">
        <w:t>2019–20</w:t>
      </w:r>
      <w:r>
        <w:t>,</w:t>
      </w:r>
      <w:r w:rsidRPr="00F52989">
        <w:t xml:space="preserve"> </w:t>
      </w:r>
      <w:r w:rsidR="00BF2BED">
        <w:t>2020–21</w:t>
      </w:r>
      <w:r>
        <w:t xml:space="preserve">, </w:t>
      </w:r>
      <w:r w:rsidRPr="00F52989">
        <w:t xml:space="preserve">and </w:t>
      </w:r>
      <w:r w:rsidR="00BF2BED">
        <w:t>2021–22</w:t>
      </w:r>
      <w:r>
        <w:t>.</w:t>
      </w:r>
    </w:p>
    <w:p w14:paraId="64A2A7DF" w14:textId="2682F1E2" w:rsidR="00456C03" w:rsidRDefault="00456C03" w:rsidP="00F46EFC">
      <w:r>
        <w:t>Students considered ever military family for the outcomes of high school graduation and college enrollment include those identified as being part of a military family at least once from 9</w:t>
      </w:r>
      <w:r w:rsidRPr="00B227A6">
        <w:rPr>
          <w:vertAlign w:val="superscript"/>
        </w:rPr>
        <w:t>th</w:t>
      </w:r>
      <w:r>
        <w:t xml:space="preserve"> grade to 12</w:t>
      </w:r>
      <w:r w:rsidRPr="002B4487">
        <w:rPr>
          <w:vertAlign w:val="superscript"/>
        </w:rPr>
        <w:t>th</w:t>
      </w:r>
      <w:r>
        <w:t xml:space="preserve"> grade. A</w:t>
      </w:r>
      <w:r w:rsidRPr="00F52989">
        <w:t xml:space="preserve">mong </w:t>
      </w:r>
      <w:r>
        <w:t>12</w:t>
      </w:r>
      <w:r w:rsidRPr="00B227A6">
        <w:rPr>
          <w:vertAlign w:val="superscript"/>
        </w:rPr>
        <w:t>th</w:t>
      </w:r>
      <w:r>
        <w:t xml:space="preserve"> g</w:t>
      </w:r>
      <w:r w:rsidRPr="00F52989">
        <w:t xml:space="preserve">raders in </w:t>
      </w:r>
      <w:r w:rsidR="00BF2BED">
        <w:t>2017–18</w:t>
      </w:r>
      <w:r w:rsidRPr="00F52989">
        <w:t xml:space="preserve">, </w:t>
      </w:r>
      <w:r>
        <w:t>this includes students identified as being part of a military family</w:t>
      </w:r>
      <w:r w:rsidRPr="00F52989">
        <w:t xml:space="preserve"> at any point during the </w:t>
      </w:r>
      <w:r>
        <w:t xml:space="preserve">academic </w:t>
      </w:r>
      <w:r w:rsidRPr="00F52989">
        <w:t>years 20</w:t>
      </w:r>
      <w:r w:rsidR="00424EAA">
        <w:t>14</w:t>
      </w:r>
      <w:r w:rsidR="001A1CDC">
        <w:rPr>
          <w:rFonts w:cs="Calibri"/>
        </w:rPr>
        <w:t>–</w:t>
      </w:r>
      <w:r w:rsidRPr="00F52989">
        <w:t>1</w:t>
      </w:r>
      <w:r>
        <w:t>5</w:t>
      </w:r>
      <w:r w:rsidR="007C68F6">
        <w:t xml:space="preserve"> to </w:t>
      </w:r>
      <w:r w:rsidR="00BF2BED">
        <w:t>2017–18</w:t>
      </w:r>
      <w:r>
        <w:t>. A</w:t>
      </w:r>
      <w:r w:rsidRPr="00F52989">
        <w:t xml:space="preserve">mong </w:t>
      </w:r>
      <w:r>
        <w:t>12</w:t>
      </w:r>
      <w:r w:rsidRPr="00B227A6">
        <w:rPr>
          <w:vertAlign w:val="superscript"/>
        </w:rPr>
        <w:t>th</w:t>
      </w:r>
      <w:r>
        <w:t xml:space="preserve"> g</w:t>
      </w:r>
      <w:r w:rsidRPr="00F52989">
        <w:t xml:space="preserve">raders in </w:t>
      </w:r>
      <w:r w:rsidR="00BF2BED">
        <w:t>2018–19</w:t>
      </w:r>
      <w:r w:rsidRPr="00F52989">
        <w:t xml:space="preserve">, </w:t>
      </w:r>
      <w:r>
        <w:t>this includes students identified as being part of a military family</w:t>
      </w:r>
      <w:r w:rsidRPr="00F52989">
        <w:t xml:space="preserve"> at any point during the </w:t>
      </w:r>
      <w:r>
        <w:t xml:space="preserve">academic </w:t>
      </w:r>
      <w:r w:rsidRPr="00F52989">
        <w:t>years 20</w:t>
      </w:r>
      <w:r w:rsidR="00424EAA">
        <w:t>15</w:t>
      </w:r>
      <w:r w:rsidR="001A1CDC">
        <w:rPr>
          <w:rFonts w:cs="Calibri"/>
        </w:rPr>
        <w:t>–</w:t>
      </w:r>
      <w:r w:rsidRPr="00F52989">
        <w:t>1</w:t>
      </w:r>
      <w:r>
        <w:t>6</w:t>
      </w:r>
      <w:r w:rsidR="00424EAA">
        <w:t xml:space="preserve"> to </w:t>
      </w:r>
      <w:r w:rsidR="00BF2BED">
        <w:t>2018–19</w:t>
      </w:r>
      <w:r>
        <w:t xml:space="preserve">. This is repeated </w:t>
      </w:r>
      <w:r w:rsidRPr="00F52989">
        <w:t xml:space="preserve">for </w:t>
      </w:r>
      <w:r>
        <w:t>12</w:t>
      </w:r>
      <w:r w:rsidRPr="00B227A6">
        <w:rPr>
          <w:vertAlign w:val="superscript"/>
        </w:rPr>
        <w:t>th</w:t>
      </w:r>
      <w:r>
        <w:t xml:space="preserve"> graders in </w:t>
      </w:r>
      <w:r w:rsidR="00BF2BED">
        <w:t>2019–20</w:t>
      </w:r>
      <w:r>
        <w:t>,</w:t>
      </w:r>
      <w:r w:rsidRPr="00F52989">
        <w:t xml:space="preserve"> </w:t>
      </w:r>
      <w:r w:rsidR="00BF2BED">
        <w:t>2020–21</w:t>
      </w:r>
      <w:r>
        <w:t xml:space="preserve">, </w:t>
      </w:r>
      <w:r w:rsidRPr="00F52989">
        <w:t xml:space="preserve">and </w:t>
      </w:r>
      <w:r w:rsidR="00BF2BED">
        <w:t>2021–22</w:t>
      </w:r>
      <w:r>
        <w:t>. It is important to note that c</w:t>
      </w:r>
      <w:r>
        <w:rPr>
          <w:bCs/>
        </w:rPr>
        <w:t xml:space="preserve">ollege enrollment data from the National Student Clearinghouse college enrollment records did not include data on students who graduated high school in 2022. Therefore, there is no </w:t>
      </w:r>
      <w:r w:rsidR="00BF2BED">
        <w:rPr>
          <w:bCs/>
        </w:rPr>
        <w:t>2021–22</w:t>
      </w:r>
      <w:r>
        <w:rPr>
          <w:bCs/>
        </w:rPr>
        <w:t xml:space="preserve"> cohort for college enrollment.</w:t>
      </w:r>
    </w:p>
    <w:p w14:paraId="4F0EFBEA" w14:textId="77777777" w:rsidR="00456C03" w:rsidRDefault="00456C03" w:rsidP="00CE7E4E">
      <w:pPr>
        <w:pStyle w:val="Heading6"/>
      </w:pPr>
      <w:r w:rsidRPr="00DA4D0A">
        <w:t xml:space="preserve">Non-mobile </w:t>
      </w:r>
      <w:r>
        <w:t>S</w:t>
      </w:r>
      <w:r w:rsidRPr="00DA4D0A">
        <w:t>tudents</w:t>
      </w:r>
    </w:p>
    <w:p w14:paraId="0CE3320D" w14:textId="1E242789" w:rsidR="00456C03" w:rsidRPr="00F40289" w:rsidRDefault="00456C03" w:rsidP="00F46EFC">
      <w:r w:rsidRPr="00DA4D0A">
        <w:t>The</w:t>
      </w:r>
      <w:r>
        <w:t xml:space="preserve"> comparison group for each educational outcome consists of students who were </w:t>
      </w:r>
      <w:r w:rsidRPr="00D11F3D">
        <w:rPr>
          <w:b/>
          <w:bCs/>
        </w:rPr>
        <w:t>never</w:t>
      </w:r>
      <w:r>
        <w:t xml:space="preserve"> considered to be part of any of the </w:t>
      </w:r>
      <w:r w:rsidR="00424EAA">
        <w:t xml:space="preserve">high mobility </w:t>
      </w:r>
      <w:r>
        <w:t xml:space="preserve">student groups during the same span of time used to identify </w:t>
      </w:r>
      <w:r w:rsidRPr="006D42B5">
        <w:t xml:space="preserve">ever </w:t>
      </w:r>
      <w:r w:rsidR="00424EAA" w:rsidRPr="006D42B5">
        <w:t>high mobility</w:t>
      </w:r>
      <w:r>
        <w:t xml:space="preserve"> status. For example, among 3</w:t>
      </w:r>
      <w:r w:rsidRPr="007B594F">
        <w:rPr>
          <w:vertAlign w:val="superscript"/>
        </w:rPr>
        <w:t>rd</w:t>
      </w:r>
      <w:r>
        <w:t xml:space="preserve"> graders in </w:t>
      </w:r>
      <w:r w:rsidR="00BF2BED">
        <w:t>2017–18</w:t>
      </w:r>
      <w:r>
        <w:t>, non-mobile students would be those who were never documented as being homeless from 20</w:t>
      </w:r>
      <w:r w:rsidR="00424EAA">
        <w:t>14</w:t>
      </w:r>
      <w:r w:rsidR="001A1CDC">
        <w:rPr>
          <w:rFonts w:cs="Calibri"/>
        </w:rPr>
        <w:t>–</w:t>
      </w:r>
      <w:r>
        <w:t>15</w:t>
      </w:r>
      <w:r w:rsidR="00424EAA">
        <w:t xml:space="preserve"> to </w:t>
      </w:r>
      <w:r w:rsidR="00BF2BED">
        <w:t>2017–18</w:t>
      </w:r>
      <w:r>
        <w:t xml:space="preserve">, </w:t>
      </w:r>
      <w:r w:rsidRPr="007B594F">
        <w:rPr>
          <w:i/>
          <w:iCs/>
        </w:rPr>
        <w:t>and</w:t>
      </w:r>
      <w:r>
        <w:rPr>
          <w:b/>
          <w:bCs/>
        </w:rPr>
        <w:t xml:space="preserve"> </w:t>
      </w:r>
      <w:r>
        <w:t xml:space="preserve">were never in foster care in </w:t>
      </w:r>
      <w:r w:rsidR="00BF2BED">
        <w:t>2017–18</w:t>
      </w:r>
      <w:r>
        <w:t xml:space="preserve">, </w:t>
      </w:r>
      <w:r w:rsidRPr="007B594F">
        <w:rPr>
          <w:i/>
          <w:iCs/>
        </w:rPr>
        <w:t>and</w:t>
      </w:r>
      <w:r>
        <w:rPr>
          <w:b/>
          <w:bCs/>
        </w:rPr>
        <w:t xml:space="preserve"> </w:t>
      </w:r>
      <w:r>
        <w:t>were never considered to be part of a military family from 20</w:t>
      </w:r>
      <w:r w:rsidR="00424EAA">
        <w:t>14</w:t>
      </w:r>
      <w:r w:rsidR="001A1CDC">
        <w:rPr>
          <w:rFonts w:cs="Calibri"/>
        </w:rPr>
        <w:t>–</w:t>
      </w:r>
      <w:r>
        <w:t>15</w:t>
      </w:r>
      <w:r w:rsidR="009F409A">
        <w:t xml:space="preserve"> to </w:t>
      </w:r>
      <w:r w:rsidR="00BF2BED">
        <w:t>2017–18</w:t>
      </w:r>
      <w:r>
        <w:t>.</w:t>
      </w:r>
    </w:p>
    <w:bookmarkEnd w:id="73"/>
    <w:p w14:paraId="7312E6EE" w14:textId="77777777" w:rsidR="00234713" w:rsidRPr="007C68F6" w:rsidRDefault="00234713" w:rsidP="00CE7E4E">
      <w:pPr>
        <w:pStyle w:val="Heading5"/>
      </w:pPr>
      <w:r w:rsidRPr="007C68F6">
        <w:t>Inclusion Criteria</w:t>
      </w:r>
    </w:p>
    <w:p w14:paraId="37322555" w14:textId="0D5CD171" w:rsidR="00234713" w:rsidRPr="000D70B0" w:rsidRDefault="00234713" w:rsidP="000C01E8">
      <w:r w:rsidRPr="000D70B0">
        <w:t xml:space="preserve">Depending on the outcome indicator, different groups of students were included in </w:t>
      </w:r>
      <w:r w:rsidR="005A13AD">
        <w:t>each</w:t>
      </w:r>
      <w:r w:rsidR="005A13AD" w:rsidRPr="000D70B0">
        <w:t xml:space="preserve"> </w:t>
      </w:r>
      <w:r w:rsidRPr="000D70B0">
        <w:t>analysis. Specifically:</w:t>
      </w:r>
    </w:p>
    <w:p w14:paraId="19CF04E0" w14:textId="67FF6859" w:rsidR="00234713" w:rsidRDefault="00234713" w:rsidP="00AE673B">
      <w:pPr>
        <w:pStyle w:val="ListParagraph"/>
        <w:numPr>
          <w:ilvl w:val="0"/>
          <w:numId w:val="8"/>
        </w:numPr>
        <w:spacing w:after="60"/>
        <w:contextualSpacing w:val="0"/>
      </w:pPr>
      <w:r w:rsidRPr="00056B97">
        <w:rPr>
          <w:b/>
          <w:bCs/>
        </w:rPr>
        <w:t>Meeting or exceeding expectations on the 3</w:t>
      </w:r>
      <w:r w:rsidRPr="00CC6DA2">
        <w:rPr>
          <w:b/>
          <w:bCs/>
          <w:vertAlign w:val="superscript"/>
        </w:rPr>
        <w:t>rd</w:t>
      </w:r>
      <w:r w:rsidR="00CC6DA2">
        <w:rPr>
          <w:b/>
          <w:bCs/>
        </w:rPr>
        <w:t xml:space="preserve"> </w:t>
      </w:r>
      <w:r w:rsidRPr="00056B97">
        <w:rPr>
          <w:b/>
          <w:bCs/>
        </w:rPr>
        <w:t xml:space="preserve">grade </w:t>
      </w:r>
      <w:r w:rsidR="009207E1">
        <w:rPr>
          <w:b/>
          <w:bCs/>
        </w:rPr>
        <w:t>ELA</w:t>
      </w:r>
      <w:r w:rsidRPr="00056B97">
        <w:rPr>
          <w:b/>
          <w:bCs/>
        </w:rPr>
        <w:t xml:space="preserve"> MCAS</w:t>
      </w:r>
      <w:r w:rsidRPr="000D70B0">
        <w:t xml:space="preserve">  </w:t>
      </w:r>
      <w:r>
        <w:br/>
      </w:r>
      <w:r w:rsidRPr="000D70B0">
        <w:t xml:space="preserve">Outcomes for </w:t>
      </w:r>
      <w:r>
        <w:t>3</w:t>
      </w:r>
      <w:r w:rsidRPr="00CC6DA2">
        <w:rPr>
          <w:vertAlign w:val="superscript"/>
        </w:rPr>
        <w:t>rd</w:t>
      </w:r>
      <w:r w:rsidR="00CC6DA2">
        <w:t xml:space="preserve"> </w:t>
      </w:r>
      <w:r>
        <w:t xml:space="preserve">grade </w:t>
      </w:r>
      <w:r w:rsidRPr="000D70B0">
        <w:t xml:space="preserve">students who </w:t>
      </w:r>
      <w:r>
        <w:t xml:space="preserve">were ever </w:t>
      </w:r>
      <w:r w:rsidR="009F409A">
        <w:t>high mobility</w:t>
      </w:r>
      <w:r w:rsidRPr="000D70B0">
        <w:t xml:space="preserve"> were compared to similar </w:t>
      </w:r>
      <w:r>
        <w:t xml:space="preserve">non-mobile </w:t>
      </w:r>
      <w:r w:rsidRPr="000D70B0">
        <w:t xml:space="preserve">students. </w:t>
      </w:r>
      <w:r>
        <w:t>Students were included in the analysis if they had a valid score on the 3</w:t>
      </w:r>
      <w:r w:rsidRPr="00CC6DA2">
        <w:rPr>
          <w:vertAlign w:val="superscript"/>
        </w:rPr>
        <w:t>rd</w:t>
      </w:r>
      <w:r w:rsidR="00CC6DA2">
        <w:t xml:space="preserve"> </w:t>
      </w:r>
      <w:r>
        <w:t>grade ELA MCAS in any</w:t>
      </w:r>
      <w:r w:rsidR="009F409A">
        <w:t xml:space="preserve"> </w:t>
      </w:r>
      <w:r>
        <w:t xml:space="preserve">of the years between </w:t>
      </w:r>
      <w:r w:rsidR="00BF2BED">
        <w:t>2017–18</w:t>
      </w:r>
      <w:r w:rsidR="00F53BB7">
        <w:t xml:space="preserve"> and</w:t>
      </w:r>
      <w:r>
        <w:t xml:space="preserve"> </w:t>
      </w:r>
      <w:r w:rsidR="00BF2BED">
        <w:t>2021–22</w:t>
      </w:r>
      <w:r>
        <w:t xml:space="preserve">. </w:t>
      </w:r>
      <w:r w:rsidR="009F409A" w:rsidRPr="009F409A">
        <w:t xml:space="preserve">MCAS was not administered during the </w:t>
      </w:r>
      <w:r w:rsidR="00BF2BED">
        <w:t>2019–20</w:t>
      </w:r>
      <w:r w:rsidR="009F409A" w:rsidRPr="009F409A">
        <w:t xml:space="preserve"> academic year due to the COVID-19 pandemic</w:t>
      </w:r>
      <w:r w:rsidR="009F409A">
        <w:t>.</w:t>
      </w:r>
    </w:p>
    <w:p w14:paraId="35FAB46E" w14:textId="2BF81D3F" w:rsidR="00234713" w:rsidRPr="00C464E9" w:rsidRDefault="00234713" w:rsidP="00AE673B">
      <w:pPr>
        <w:pStyle w:val="ListParagraph"/>
        <w:numPr>
          <w:ilvl w:val="0"/>
          <w:numId w:val="8"/>
        </w:numPr>
        <w:spacing w:after="60"/>
        <w:contextualSpacing w:val="0"/>
      </w:pPr>
      <w:r w:rsidRPr="00056B97">
        <w:rPr>
          <w:b/>
          <w:bCs/>
        </w:rPr>
        <w:t>Meeting or exceeding expectations on both the 6</w:t>
      </w:r>
      <w:r w:rsidRPr="00C630FE">
        <w:rPr>
          <w:b/>
          <w:bCs/>
          <w:vertAlign w:val="superscript"/>
        </w:rPr>
        <w:t>th</w:t>
      </w:r>
      <w:r w:rsidR="00C630FE">
        <w:rPr>
          <w:b/>
          <w:bCs/>
        </w:rPr>
        <w:t xml:space="preserve"> </w:t>
      </w:r>
      <w:r w:rsidRPr="00056B97">
        <w:rPr>
          <w:b/>
          <w:bCs/>
        </w:rPr>
        <w:t>grade ELA and math MCAS</w:t>
      </w:r>
      <w:r w:rsidRPr="00056B97">
        <w:t xml:space="preserve"> </w:t>
      </w:r>
      <w:r w:rsidR="00F53BB7" w:rsidRPr="00056B97">
        <w:br/>
      </w:r>
      <w:r w:rsidRPr="00056B97">
        <w:t>Outcomes of 6</w:t>
      </w:r>
      <w:r w:rsidRPr="00C630FE">
        <w:rPr>
          <w:vertAlign w:val="superscript"/>
        </w:rPr>
        <w:t>th</w:t>
      </w:r>
      <w:r w:rsidR="00C630FE">
        <w:t xml:space="preserve"> </w:t>
      </w:r>
      <w:r w:rsidRPr="00056B97">
        <w:t xml:space="preserve">grade students who were ever </w:t>
      </w:r>
      <w:r w:rsidR="009F409A">
        <w:t>high mobility</w:t>
      </w:r>
      <w:r w:rsidRPr="00056B97">
        <w:t xml:space="preserve"> were compared to similar non-mobile students. Students were included in the analysis if they had a valid score on both the 6</w:t>
      </w:r>
      <w:r w:rsidRPr="00C630FE">
        <w:rPr>
          <w:vertAlign w:val="superscript"/>
        </w:rPr>
        <w:t>th</w:t>
      </w:r>
      <w:r w:rsidR="00C630FE">
        <w:t xml:space="preserve"> </w:t>
      </w:r>
      <w:r w:rsidRPr="00056B97">
        <w:t>grade ELA MCAS and the 6</w:t>
      </w:r>
      <w:r w:rsidRPr="00C630FE">
        <w:rPr>
          <w:vertAlign w:val="superscript"/>
        </w:rPr>
        <w:t>th</w:t>
      </w:r>
      <w:r w:rsidR="00C630FE">
        <w:t xml:space="preserve"> </w:t>
      </w:r>
      <w:r w:rsidRPr="00056B97">
        <w:t xml:space="preserve">grade math MCAS in the same academic year in any of the years between </w:t>
      </w:r>
      <w:r w:rsidR="00BF2BED">
        <w:t>2017–18</w:t>
      </w:r>
      <w:r w:rsidRPr="00056B97">
        <w:t xml:space="preserve"> </w:t>
      </w:r>
      <w:r w:rsidR="00F53BB7" w:rsidRPr="00056B97">
        <w:t xml:space="preserve">and </w:t>
      </w:r>
      <w:r w:rsidR="00BF2BED">
        <w:t>2021–22</w:t>
      </w:r>
      <w:r w:rsidRPr="00056B97">
        <w:t xml:space="preserve">. </w:t>
      </w:r>
      <w:r w:rsidR="009F409A" w:rsidRPr="009F409A">
        <w:t xml:space="preserve">MCAS was not administered during the </w:t>
      </w:r>
      <w:r w:rsidR="00BF2BED">
        <w:t>2019–20</w:t>
      </w:r>
      <w:r w:rsidR="009F409A" w:rsidRPr="009F409A">
        <w:t xml:space="preserve"> academic year due to the COVID-19 pandemic</w:t>
      </w:r>
      <w:r w:rsidR="009F409A">
        <w:t>.</w:t>
      </w:r>
    </w:p>
    <w:p w14:paraId="6DE8BC7F" w14:textId="12A42FBA" w:rsidR="00234713" w:rsidRPr="001F7D18" w:rsidRDefault="00234713" w:rsidP="00AE673B">
      <w:pPr>
        <w:pStyle w:val="ListParagraph"/>
        <w:numPr>
          <w:ilvl w:val="0"/>
          <w:numId w:val="8"/>
        </w:numPr>
        <w:spacing w:after="60"/>
        <w:contextualSpacing w:val="0"/>
      </w:pPr>
      <w:r w:rsidRPr="00056B97">
        <w:rPr>
          <w:b/>
          <w:bCs/>
        </w:rPr>
        <w:t>Passing all 9</w:t>
      </w:r>
      <w:r w:rsidRPr="00C630FE">
        <w:rPr>
          <w:b/>
          <w:bCs/>
          <w:vertAlign w:val="superscript"/>
        </w:rPr>
        <w:t>th</w:t>
      </w:r>
      <w:r w:rsidR="00C630FE">
        <w:rPr>
          <w:b/>
          <w:bCs/>
        </w:rPr>
        <w:t xml:space="preserve"> </w:t>
      </w:r>
      <w:r w:rsidRPr="00056B97">
        <w:rPr>
          <w:b/>
          <w:bCs/>
        </w:rPr>
        <w:t>grade courses</w:t>
      </w:r>
      <w:r w:rsidRPr="00056B97">
        <w:br/>
        <w:t>Outcomes of 9</w:t>
      </w:r>
      <w:r w:rsidRPr="00C630FE">
        <w:rPr>
          <w:vertAlign w:val="superscript"/>
        </w:rPr>
        <w:t>th</w:t>
      </w:r>
      <w:r w:rsidR="00C630FE">
        <w:t xml:space="preserve"> </w:t>
      </w:r>
      <w:r w:rsidRPr="00056B97">
        <w:t xml:space="preserve">grade students who were ever </w:t>
      </w:r>
      <w:r w:rsidR="00DA6D04">
        <w:t>high mobility</w:t>
      </w:r>
      <w:r w:rsidR="00DA6D04" w:rsidRPr="00056B97">
        <w:t xml:space="preserve"> </w:t>
      </w:r>
      <w:r w:rsidRPr="00056B97">
        <w:t>were compared to similar non-mobile students. Students were included in the analysis if they had at least one completed, graded 9</w:t>
      </w:r>
      <w:r w:rsidRPr="00C630FE">
        <w:rPr>
          <w:vertAlign w:val="superscript"/>
        </w:rPr>
        <w:t>th</w:t>
      </w:r>
      <w:r w:rsidR="00C630FE">
        <w:t xml:space="preserve"> </w:t>
      </w:r>
      <w:r w:rsidRPr="00056B97">
        <w:t xml:space="preserve">grade course in any of the years between </w:t>
      </w:r>
      <w:r w:rsidR="00BF2BED">
        <w:t>2017–18</w:t>
      </w:r>
      <w:r w:rsidR="009F409A" w:rsidRPr="00056B97">
        <w:t xml:space="preserve"> and </w:t>
      </w:r>
      <w:r w:rsidR="00BF2BED">
        <w:t>2021–22</w:t>
      </w:r>
      <w:r w:rsidRPr="00056B97">
        <w:t>.</w:t>
      </w:r>
    </w:p>
    <w:p w14:paraId="119E2D79" w14:textId="69A4473E" w:rsidR="008F6A2B" w:rsidRPr="003E351D" w:rsidRDefault="00234713" w:rsidP="00AE673B">
      <w:pPr>
        <w:pStyle w:val="ListParagraph"/>
        <w:numPr>
          <w:ilvl w:val="0"/>
          <w:numId w:val="8"/>
        </w:numPr>
        <w:spacing w:after="60"/>
        <w:contextualSpacing w:val="0"/>
      </w:pPr>
      <w:r w:rsidRPr="00056B97">
        <w:rPr>
          <w:b/>
          <w:bCs/>
        </w:rPr>
        <w:t>Graduating high school within 4 years</w:t>
      </w:r>
      <w:r w:rsidRPr="00056B97">
        <w:br/>
        <w:t xml:space="preserve">Outcomes of students who were ever </w:t>
      </w:r>
      <w:r w:rsidR="009F409A">
        <w:t>high mobility</w:t>
      </w:r>
      <w:r w:rsidRPr="00056B97">
        <w:t xml:space="preserve"> were compared to similar non-mobile students. Students were included in the analysis if they had a valid 4-year graduation score in any of the years between </w:t>
      </w:r>
      <w:r w:rsidR="00BF2BED">
        <w:t>2017–18</w:t>
      </w:r>
      <w:r w:rsidRPr="00056B97">
        <w:t xml:space="preserve"> </w:t>
      </w:r>
      <w:r w:rsidR="00F53BB7" w:rsidRPr="00056B97">
        <w:t>and</w:t>
      </w:r>
      <w:r w:rsidRPr="00056B97">
        <w:t xml:space="preserve"> </w:t>
      </w:r>
      <w:r w:rsidR="00BF2BED">
        <w:t>2021–22</w:t>
      </w:r>
      <w:r w:rsidRPr="00056B97">
        <w:t>. Because students could graduate or fail to graduate at a variety of different grade levels (e.g., one student may graduate in the 11th grade, whereas another student may fail to graduate in the 9</w:t>
      </w:r>
      <w:r w:rsidRPr="00C630FE">
        <w:rPr>
          <w:vertAlign w:val="superscript"/>
        </w:rPr>
        <w:t>th</w:t>
      </w:r>
      <w:r w:rsidR="00C630FE">
        <w:t xml:space="preserve"> </w:t>
      </w:r>
      <w:r w:rsidRPr="00056B97">
        <w:t xml:space="preserve">grade after being held back for several years in a row), we used their grade at the time in which their 4-year graduation score was recorded to determine their ever </w:t>
      </w:r>
      <w:r w:rsidR="009F409A">
        <w:t>high mobility</w:t>
      </w:r>
      <w:r w:rsidRPr="00056B97">
        <w:t xml:space="preserve"> or non-mobile status.</w:t>
      </w:r>
    </w:p>
    <w:p w14:paraId="1594AC0C" w14:textId="74B87155" w:rsidR="00234713" w:rsidRPr="000D70B0" w:rsidRDefault="00234713" w:rsidP="00AE673B">
      <w:pPr>
        <w:pStyle w:val="ListParagraph"/>
        <w:numPr>
          <w:ilvl w:val="0"/>
          <w:numId w:val="8"/>
        </w:numPr>
        <w:contextualSpacing w:val="0"/>
      </w:pPr>
      <w:r w:rsidRPr="00056B97">
        <w:rPr>
          <w:b/>
          <w:bCs/>
        </w:rPr>
        <w:lastRenderedPageBreak/>
        <w:t>Enrolling in college within one 1 year after graduating high school</w:t>
      </w:r>
      <w:r>
        <w:rPr>
          <w:b/>
        </w:rPr>
        <w:br/>
      </w:r>
      <w:r>
        <w:rPr>
          <w:bCs/>
        </w:rPr>
        <w:t xml:space="preserve">Outcomes of students who were ever </w:t>
      </w:r>
      <w:r w:rsidR="009F409A">
        <w:rPr>
          <w:bCs/>
        </w:rPr>
        <w:t>high mobility</w:t>
      </w:r>
      <w:r>
        <w:rPr>
          <w:bCs/>
        </w:rPr>
        <w:t xml:space="preserve"> were compared to similar non-mobile students. Students were included in the analysis if they successfully graduated from high school within 4 years. College enrollment data was gathered from NSC college enrollment records. Students who graduated from high school in </w:t>
      </w:r>
      <w:r w:rsidR="00BF2BED">
        <w:rPr>
          <w:bCs/>
        </w:rPr>
        <w:t>2021–22</w:t>
      </w:r>
      <w:r>
        <w:rPr>
          <w:bCs/>
        </w:rPr>
        <w:t xml:space="preserve"> were not included because of data limitations for college enrollment.   </w:t>
      </w:r>
    </w:p>
    <w:p w14:paraId="5AA53887" w14:textId="747CAEF1" w:rsidR="008B453C" w:rsidRDefault="009F409A" w:rsidP="000C01E8">
      <w:pPr>
        <w:pStyle w:val="BodyText"/>
        <w:spacing w:after="120" w:line="259" w:lineRule="auto"/>
      </w:pPr>
      <w:r>
        <w:t>Table 4 includes s</w:t>
      </w:r>
      <w:r w:rsidR="00234713">
        <w:t>amples sizes of “treatment” groups (</w:t>
      </w:r>
      <w:r w:rsidR="008B453C">
        <w:t xml:space="preserve">i.e., </w:t>
      </w:r>
      <w:r w:rsidR="00234713">
        <w:t>homeless, foster care</w:t>
      </w:r>
      <w:r w:rsidR="00DA6D04">
        <w:t>,</w:t>
      </w:r>
      <w:r w:rsidR="00234713">
        <w:t xml:space="preserve"> or military family students), control groups (</w:t>
      </w:r>
      <w:r w:rsidR="008B453C">
        <w:t xml:space="preserve">i.e., </w:t>
      </w:r>
      <w:r w:rsidR="00234713">
        <w:t>non-mobile students), and clusters (the number of districts). For a district to be included in an analysis, the district must have contained at least one member of the treatment group</w:t>
      </w:r>
      <w:r w:rsidR="009207E1">
        <w:t>.</w:t>
      </w:r>
      <w:r w:rsidR="00234713">
        <w:rPr>
          <w:rStyle w:val="FootnoteReference"/>
        </w:rPr>
        <w:footnoteReference w:id="6"/>
      </w:r>
      <w:r w:rsidR="00234713" w:rsidRPr="000D70B0">
        <w:t xml:space="preserve"> </w:t>
      </w:r>
      <w:r w:rsidR="00234713">
        <w:t xml:space="preserve">Sample sizes </w:t>
      </w:r>
      <w:r w:rsidR="008B453C">
        <w:t xml:space="preserve">were insufficient </w:t>
      </w:r>
      <w:r w:rsidR="00234713">
        <w:t>to conduct analyses for migrant worker family students.</w:t>
      </w:r>
      <w:r w:rsidR="008B453C">
        <w:t xml:space="preserve"> </w:t>
      </w:r>
      <w:r w:rsidR="00F86246">
        <w:t>Specifically, s</w:t>
      </w:r>
      <w:r w:rsidR="008B453C">
        <w:t>amples sizes among migrant worker family students across the five outcomes ranged from 106 to 381 students, representing between 17 and 37 districts.</w:t>
      </w:r>
    </w:p>
    <w:p w14:paraId="53AC762E" w14:textId="59DB38E6" w:rsidR="00873DE2" w:rsidRPr="003C3561" w:rsidRDefault="00873DE2" w:rsidP="000C01E8">
      <w:pPr>
        <w:pStyle w:val="Tabletitle"/>
        <w:spacing w:before="240"/>
      </w:pPr>
      <w:bookmarkStart w:id="80" w:name="_Toc204693814"/>
      <w:bookmarkStart w:id="81" w:name="_Toc221623275"/>
      <w:r w:rsidRPr="003C3561">
        <w:t xml:space="preserve">Table </w:t>
      </w:r>
      <w:r w:rsidR="009F409A">
        <w:t>4</w:t>
      </w:r>
      <w:r w:rsidRPr="003C3561">
        <w:t xml:space="preserve">: QED </w:t>
      </w:r>
      <w:r w:rsidR="005C4FE3" w:rsidRPr="003C3561">
        <w:t>Sample Sizes</w:t>
      </w:r>
      <w:bookmarkEnd w:id="80"/>
      <w:bookmarkEnd w:id="81"/>
    </w:p>
    <w:tbl>
      <w:tblPr>
        <w:tblStyle w:val="PlainTable2"/>
        <w:tblW w:w="8365" w:type="dxa"/>
        <w:tblLook w:val="04A0" w:firstRow="1" w:lastRow="0" w:firstColumn="1" w:lastColumn="0" w:noHBand="0" w:noVBand="1"/>
      </w:tblPr>
      <w:tblGrid>
        <w:gridCol w:w="2700"/>
        <w:gridCol w:w="1980"/>
        <w:gridCol w:w="1355"/>
        <w:gridCol w:w="1255"/>
        <w:gridCol w:w="1075"/>
      </w:tblGrid>
      <w:tr w:rsidR="00234713" w:rsidRPr="00F91145" w14:paraId="51B51D5A" w14:textId="77777777" w:rsidTr="0080600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00" w:type="dxa"/>
            <w:tcBorders>
              <w:bottom w:val="nil"/>
            </w:tcBorders>
            <w:shd w:val="clear" w:color="auto" w:fill="123456"/>
            <w:vAlign w:val="center"/>
          </w:tcPr>
          <w:p w14:paraId="11928CD5" w14:textId="77777777" w:rsidR="00234713" w:rsidRPr="00F91145" w:rsidRDefault="00234713" w:rsidP="00806008">
            <w:pPr>
              <w:pStyle w:val="BodyText"/>
              <w:spacing w:after="0"/>
              <w:rPr>
                <w:rFonts w:ascii="Aptos Narrow" w:hAnsi="Aptos Narrow"/>
                <w:sz w:val="20"/>
                <w:szCs w:val="20"/>
              </w:rPr>
            </w:pPr>
            <w:r w:rsidRPr="00F91145">
              <w:rPr>
                <w:rFonts w:ascii="Aptos Narrow" w:hAnsi="Aptos Narrow"/>
                <w:sz w:val="20"/>
                <w:szCs w:val="20"/>
              </w:rPr>
              <w:t>Outcome</w:t>
            </w:r>
          </w:p>
        </w:tc>
        <w:tc>
          <w:tcPr>
            <w:tcW w:w="1980" w:type="dxa"/>
            <w:tcBorders>
              <w:bottom w:val="nil"/>
            </w:tcBorders>
            <w:shd w:val="clear" w:color="auto" w:fill="123456"/>
            <w:vAlign w:val="center"/>
          </w:tcPr>
          <w:p w14:paraId="3E317190" w14:textId="77777777" w:rsidR="00234713" w:rsidRPr="00F91145" w:rsidRDefault="00234713" w:rsidP="00806008">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Student Group</w:t>
            </w:r>
          </w:p>
        </w:tc>
        <w:tc>
          <w:tcPr>
            <w:tcW w:w="1355" w:type="dxa"/>
            <w:tcBorders>
              <w:bottom w:val="nil"/>
            </w:tcBorders>
            <w:shd w:val="clear" w:color="auto" w:fill="123456"/>
            <w:vAlign w:val="center"/>
          </w:tcPr>
          <w:p w14:paraId="09DE8545" w14:textId="77777777" w:rsidR="00234713" w:rsidRPr="00F91145" w:rsidRDefault="00234713" w:rsidP="00806008">
            <w:pPr>
              <w:pStyle w:val="BodyText"/>
              <w:tabs>
                <w:tab w:val="decimal" w:pos="607"/>
              </w:tabs>
              <w:spacing w:after="0"/>
              <w:jc w:val="cente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Treatment N</w:t>
            </w:r>
          </w:p>
        </w:tc>
        <w:tc>
          <w:tcPr>
            <w:tcW w:w="1255" w:type="dxa"/>
            <w:tcBorders>
              <w:bottom w:val="nil"/>
            </w:tcBorders>
            <w:shd w:val="clear" w:color="auto" w:fill="123456"/>
            <w:vAlign w:val="center"/>
          </w:tcPr>
          <w:p w14:paraId="22A9E0BD" w14:textId="5DE17E6F" w:rsidR="00234713" w:rsidRPr="00F91145" w:rsidDel="00636042" w:rsidRDefault="00234713" w:rsidP="00806008">
            <w:pPr>
              <w:pStyle w:val="BodyText"/>
              <w:tabs>
                <w:tab w:val="decimal" w:pos="607"/>
              </w:tabs>
              <w:spacing w:after="0"/>
              <w:jc w:val="cente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Control</w:t>
            </w:r>
            <w:r w:rsidR="00D27800" w:rsidRPr="00F91145">
              <w:rPr>
                <w:rFonts w:ascii="Aptos Narrow" w:hAnsi="Aptos Narrow"/>
                <w:sz w:val="20"/>
                <w:szCs w:val="20"/>
              </w:rPr>
              <w:t xml:space="preserve"> </w:t>
            </w:r>
            <w:r w:rsidRPr="00F91145">
              <w:rPr>
                <w:rFonts w:ascii="Aptos Narrow" w:hAnsi="Aptos Narrow"/>
                <w:sz w:val="20"/>
                <w:szCs w:val="20"/>
              </w:rPr>
              <w:t>N</w:t>
            </w:r>
          </w:p>
        </w:tc>
        <w:tc>
          <w:tcPr>
            <w:tcW w:w="1075" w:type="dxa"/>
            <w:tcBorders>
              <w:bottom w:val="nil"/>
            </w:tcBorders>
            <w:shd w:val="clear" w:color="auto" w:fill="123456"/>
            <w:vAlign w:val="center"/>
          </w:tcPr>
          <w:p w14:paraId="6A1F66BC" w14:textId="77777777" w:rsidR="00234713" w:rsidRPr="00F91145" w:rsidDel="00636042" w:rsidRDefault="00234713" w:rsidP="00806008">
            <w:pPr>
              <w:pStyle w:val="BodyText"/>
              <w:tabs>
                <w:tab w:val="decimal" w:pos="607"/>
              </w:tabs>
              <w:spacing w:after="0"/>
              <w:jc w:val="cente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Districts</w:t>
            </w:r>
          </w:p>
        </w:tc>
      </w:tr>
      <w:tr w:rsidR="00234713" w:rsidRPr="00F91145" w14:paraId="4405C2A9" w14:textId="77777777" w:rsidTr="009207E1">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2C33E47B"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3</w:t>
            </w:r>
            <w:r w:rsidRPr="00F91145">
              <w:rPr>
                <w:rFonts w:ascii="Aptos Narrow" w:hAnsi="Aptos Narrow"/>
                <w:sz w:val="20"/>
                <w:szCs w:val="20"/>
                <w:vertAlign w:val="superscript"/>
              </w:rPr>
              <w:t>rd</w:t>
            </w:r>
            <w:r w:rsidRPr="00F91145">
              <w:rPr>
                <w:rFonts w:ascii="Aptos Narrow" w:hAnsi="Aptos Narrow"/>
                <w:sz w:val="20"/>
                <w:szCs w:val="20"/>
              </w:rPr>
              <w:t xml:space="preserve"> Grade ELA MCAS</w:t>
            </w:r>
          </w:p>
        </w:tc>
        <w:tc>
          <w:tcPr>
            <w:tcW w:w="1980" w:type="dxa"/>
            <w:tcBorders>
              <w:top w:val="nil"/>
              <w:bottom w:val="nil"/>
            </w:tcBorders>
          </w:tcPr>
          <w:p w14:paraId="5DD113E8"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Homeless</w:t>
            </w:r>
          </w:p>
        </w:tc>
        <w:tc>
          <w:tcPr>
            <w:tcW w:w="1355" w:type="dxa"/>
            <w:tcBorders>
              <w:top w:val="nil"/>
              <w:bottom w:val="nil"/>
            </w:tcBorders>
          </w:tcPr>
          <w:p w14:paraId="38F5813A"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11,749</w:t>
            </w:r>
          </w:p>
        </w:tc>
        <w:tc>
          <w:tcPr>
            <w:tcW w:w="1255" w:type="dxa"/>
            <w:tcBorders>
              <w:top w:val="nil"/>
              <w:bottom w:val="nil"/>
            </w:tcBorders>
          </w:tcPr>
          <w:p w14:paraId="3D6B4EA9"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242,597</w:t>
            </w:r>
          </w:p>
        </w:tc>
        <w:tc>
          <w:tcPr>
            <w:tcW w:w="1075" w:type="dxa"/>
            <w:tcBorders>
              <w:top w:val="nil"/>
              <w:bottom w:val="nil"/>
            </w:tcBorders>
          </w:tcPr>
          <w:p w14:paraId="58B572E6"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306</w:t>
            </w:r>
          </w:p>
        </w:tc>
      </w:tr>
      <w:tr w:rsidR="00234713" w:rsidRPr="00F91145" w14:paraId="72FA3417" w14:textId="77777777" w:rsidTr="001C33B0">
        <w:trPr>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2C09B6D2"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3</w:t>
            </w:r>
            <w:r w:rsidRPr="00F91145">
              <w:rPr>
                <w:rFonts w:ascii="Aptos Narrow" w:hAnsi="Aptos Narrow"/>
                <w:sz w:val="20"/>
                <w:szCs w:val="20"/>
                <w:vertAlign w:val="superscript"/>
              </w:rPr>
              <w:t>rd</w:t>
            </w:r>
            <w:r w:rsidRPr="00F91145">
              <w:rPr>
                <w:rFonts w:ascii="Aptos Narrow" w:hAnsi="Aptos Narrow"/>
                <w:sz w:val="20"/>
                <w:szCs w:val="20"/>
              </w:rPr>
              <w:t xml:space="preserve"> Grade ELA MCAS</w:t>
            </w:r>
          </w:p>
        </w:tc>
        <w:tc>
          <w:tcPr>
            <w:tcW w:w="1980" w:type="dxa"/>
            <w:tcBorders>
              <w:top w:val="nil"/>
              <w:bottom w:val="nil"/>
            </w:tcBorders>
          </w:tcPr>
          <w:p w14:paraId="0BB75F93" w14:textId="77777777" w:rsidR="00234713" w:rsidRPr="00F91145" w:rsidRDefault="00234713" w:rsidP="00D020FD">
            <w:pPr>
              <w:pStyle w:val="BodyText"/>
              <w:tabs>
                <w:tab w:val="decimal" w:pos="778"/>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Foster Care</w:t>
            </w:r>
          </w:p>
        </w:tc>
        <w:tc>
          <w:tcPr>
            <w:tcW w:w="1355" w:type="dxa"/>
            <w:tcBorders>
              <w:top w:val="nil"/>
              <w:bottom w:val="nil"/>
            </w:tcBorders>
          </w:tcPr>
          <w:p w14:paraId="14DA303E"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1,838</w:t>
            </w:r>
          </w:p>
        </w:tc>
        <w:tc>
          <w:tcPr>
            <w:tcW w:w="1255" w:type="dxa"/>
            <w:tcBorders>
              <w:top w:val="nil"/>
              <w:bottom w:val="nil"/>
            </w:tcBorders>
          </w:tcPr>
          <w:p w14:paraId="117989F3"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211,298</w:t>
            </w:r>
          </w:p>
        </w:tc>
        <w:tc>
          <w:tcPr>
            <w:tcW w:w="1075" w:type="dxa"/>
            <w:tcBorders>
              <w:top w:val="nil"/>
              <w:bottom w:val="nil"/>
            </w:tcBorders>
          </w:tcPr>
          <w:p w14:paraId="7EADF76E"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236</w:t>
            </w:r>
          </w:p>
        </w:tc>
      </w:tr>
      <w:tr w:rsidR="00234713" w:rsidRPr="00F91145" w14:paraId="35012232" w14:textId="77777777" w:rsidTr="001C33B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tcBorders>
          </w:tcPr>
          <w:p w14:paraId="03AD3D63"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3</w:t>
            </w:r>
            <w:r w:rsidRPr="00F91145">
              <w:rPr>
                <w:rFonts w:ascii="Aptos Narrow" w:hAnsi="Aptos Narrow"/>
                <w:sz w:val="20"/>
                <w:szCs w:val="20"/>
                <w:vertAlign w:val="superscript"/>
              </w:rPr>
              <w:t>rd</w:t>
            </w:r>
            <w:r w:rsidRPr="00F91145">
              <w:rPr>
                <w:rFonts w:ascii="Aptos Narrow" w:hAnsi="Aptos Narrow"/>
                <w:sz w:val="20"/>
                <w:szCs w:val="20"/>
              </w:rPr>
              <w:t xml:space="preserve"> Grade ELA MCAS</w:t>
            </w:r>
          </w:p>
        </w:tc>
        <w:tc>
          <w:tcPr>
            <w:tcW w:w="1980" w:type="dxa"/>
            <w:tcBorders>
              <w:top w:val="nil"/>
            </w:tcBorders>
          </w:tcPr>
          <w:p w14:paraId="2818A927"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Military Family</w:t>
            </w:r>
          </w:p>
        </w:tc>
        <w:tc>
          <w:tcPr>
            <w:tcW w:w="1355" w:type="dxa"/>
            <w:tcBorders>
              <w:top w:val="nil"/>
            </w:tcBorders>
          </w:tcPr>
          <w:p w14:paraId="551DFAC2"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3,117</w:t>
            </w:r>
          </w:p>
        </w:tc>
        <w:tc>
          <w:tcPr>
            <w:tcW w:w="1255" w:type="dxa"/>
            <w:tcBorders>
              <w:top w:val="nil"/>
            </w:tcBorders>
          </w:tcPr>
          <w:p w14:paraId="7A29CA27"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235,026</w:t>
            </w:r>
          </w:p>
        </w:tc>
        <w:tc>
          <w:tcPr>
            <w:tcW w:w="1075" w:type="dxa"/>
            <w:tcBorders>
              <w:top w:val="nil"/>
            </w:tcBorders>
          </w:tcPr>
          <w:p w14:paraId="303D26AA"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272</w:t>
            </w:r>
          </w:p>
        </w:tc>
      </w:tr>
      <w:tr w:rsidR="00234713" w:rsidRPr="00F91145" w14:paraId="7D5EA16B" w14:textId="77777777" w:rsidTr="001C33B0">
        <w:trPr>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7F7F7F" w:themeColor="text1" w:themeTint="80"/>
              <w:bottom w:val="nil"/>
            </w:tcBorders>
          </w:tcPr>
          <w:p w14:paraId="0789BB39"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6</w:t>
            </w:r>
            <w:r w:rsidRPr="00F91145">
              <w:rPr>
                <w:rFonts w:ascii="Aptos Narrow" w:hAnsi="Aptos Narrow"/>
                <w:sz w:val="20"/>
                <w:szCs w:val="20"/>
                <w:vertAlign w:val="superscript"/>
              </w:rPr>
              <w:t>th</w:t>
            </w:r>
            <w:r w:rsidRPr="00F91145">
              <w:rPr>
                <w:rFonts w:ascii="Aptos Narrow" w:hAnsi="Aptos Narrow"/>
                <w:sz w:val="20"/>
                <w:szCs w:val="20"/>
              </w:rPr>
              <w:t xml:space="preserve"> Grade ELA/math MCAS</w:t>
            </w:r>
          </w:p>
        </w:tc>
        <w:tc>
          <w:tcPr>
            <w:tcW w:w="1980" w:type="dxa"/>
            <w:tcBorders>
              <w:top w:val="single" w:sz="4" w:space="0" w:color="7F7F7F" w:themeColor="text1" w:themeTint="80"/>
              <w:bottom w:val="nil"/>
            </w:tcBorders>
          </w:tcPr>
          <w:p w14:paraId="49E03221" w14:textId="77777777" w:rsidR="00234713" w:rsidRPr="00F91145" w:rsidRDefault="00234713" w:rsidP="00D020FD">
            <w:pPr>
              <w:pStyle w:val="BodyText"/>
              <w:tabs>
                <w:tab w:val="decimal" w:pos="778"/>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Homeless</w:t>
            </w:r>
          </w:p>
        </w:tc>
        <w:tc>
          <w:tcPr>
            <w:tcW w:w="1355" w:type="dxa"/>
            <w:tcBorders>
              <w:top w:val="single" w:sz="4" w:space="0" w:color="7F7F7F" w:themeColor="text1" w:themeTint="80"/>
              <w:bottom w:val="nil"/>
            </w:tcBorders>
          </w:tcPr>
          <w:p w14:paraId="38EFED36"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16,078</w:t>
            </w:r>
          </w:p>
        </w:tc>
        <w:tc>
          <w:tcPr>
            <w:tcW w:w="1255" w:type="dxa"/>
            <w:tcBorders>
              <w:top w:val="single" w:sz="4" w:space="0" w:color="7F7F7F" w:themeColor="text1" w:themeTint="80"/>
              <w:bottom w:val="nil"/>
            </w:tcBorders>
          </w:tcPr>
          <w:p w14:paraId="676C068F"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250,493</w:t>
            </w:r>
          </w:p>
        </w:tc>
        <w:tc>
          <w:tcPr>
            <w:tcW w:w="1075" w:type="dxa"/>
            <w:tcBorders>
              <w:top w:val="single" w:sz="4" w:space="0" w:color="7F7F7F" w:themeColor="text1" w:themeTint="80"/>
              <w:bottom w:val="nil"/>
            </w:tcBorders>
          </w:tcPr>
          <w:p w14:paraId="364482E7"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341</w:t>
            </w:r>
          </w:p>
        </w:tc>
      </w:tr>
      <w:tr w:rsidR="00234713" w:rsidRPr="00F91145" w14:paraId="7C9E6284" w14:textId="77777777" w:rsidTr="001C33B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32638D58"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6</w:t>
            </w:r>
            <w:r w:rsidRPr="00F91145">
              <w:rPr>
                <w:rFonts w:ascii="Aptos Narrow" w:hAnsi="Aptos Narrow"/>
                <w:sz w:val="20"/>
                <w:szCs w:val="20"/>
                <w:vertAlign w:val="superscript"/>
              </w:rPr>
              <w:t>th</w:t>
            </w:r>
            <w:r w:rsidRPr="00F91145">
              <w:rPr>
                <w:rFonts w:ascii="Aptos Narrow" w:hAnsi="Aptos Narrow"/>
                <w:sz w:val="20"/>
                <w:szCs w:val="20"/>
              </w:rPr>
              <w:t xml:space="preserve"> Grade ELA/math MCAS</w:t>
            </w:r>
          </w:p>
        </w:tc>
        <w:tc>
          <w:tcPr>
            <w:tcW w:w="1980" w:type="dxa"/>
            <w:tcBorders>
              <w:top w:val="nil"/>
              <w:bottom w:val="nil"/>
            </w:tcBorders>
          </w:tcPr>
          <w:p w14:paraId="30322C08"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Foster Care</w:t>
            </w:r>
          </w:p>
        </w:tc>
        <w:tc>
          <w:tcPr>
            <w:tcW w:w="1355" w:type="dxa"/>
            <w:tcBorders>
              <w:top w:val="nil"/>
              <w:bottom w:val="nil"/>
            </w:tcBorders>
          </w:tcPr>
          <w:p w14:paraId="0FCFF830"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1,679</w:t>
            </w:r>
          </w:p>
        </w:tc>
        <w:tc>
          <w:tcPr>
            <w:tcW w:w="1255" w:type="dxa"/>
            <w:tcBorders>
              <w:top w:val="nil"/>
              <w:bottom w:val="nil"/>
            </w:tcBorders>
          </w:tcPr>
          <w:p w14:paraId="387115A4"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207,034</w:t>
            </w:r>
          </w:p>
        </w:tc>
        <w:tc>
          <w:tcPr>
            <w:tcW w:w="1075" w:type="dxa"/>
            <w:tcBorders>
              <w:top w:val="nil"/>
              <w:bottom w:val="nil"/>
            </w:tcBorders>
          </w:tcPr>
          <w:p w14:paraId="65580400"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235</w:t>
            </w:r>
          </w:p>
        </w:tc>
      </w:tr>
      <w:tr w:rsidR="00234713" w:rsidRPr="00F91145" w14:paraId="7ADB2B9B" w14:textId="77777777" w:rsidTr="001C33B0">
        <w:trPr>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4" w:space="0" w:color="7F7F7F" w:themeColor="text1" w:themeTint="80"/>
            </w:tcBorders>
          </w:tcPr>
          <w:p w14:paraId="63365F15"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6</w:t>
            </w:r>
            <w:r w:rsidRPr="00F91145">
              <w:rPr>
                <w:rFonts w:ascii="Aptos Narrow" w:hAnsi="Aptos Narrow"/>
                <w:sz w:val="20"/>
                <w:szCs w:val="20"/>
                <w:vertAlign w:val="superscript"/>
              </w:rPr>
              <w:t>th</w:t>
            </w:r>
            <w:r w:rsidRPr="00F91145">
              <w:rPr>
                <w:rFonts w:ascii="Aptos Narrow" w:hAnsi="Aptos Narrow"/>
                <w:sz w:val="20"/>
                <w:szCs w:val="20"/>
              </w:rPr>
              <w:t xml:space="preserve"> Grade ELA/math MCAS</w:t>
            </w:r>
          </w:p>
        </w:tc>
        <w:tc>
          <w:tcPr>
            <w:tcW w:w="1980" w:type="dxa"/>
            <w:tcBorders>
              <w:top w:val="nil"/>
              <w:bottom w:val="single" w:sz="4" w:space="0" w:color="7F7F7F" w:themeColor="text1" w:themeTint="80"/>
            </w:tcBorders>
          </w:tcPr>
          <w:p w14:paraId="37EA8FA8" w14:textId="77777777" w:rsidR="00234713" w:rsidRPr="00F91145" w:rsidRDefault="00234713" w:rsidP="00D020FD">
            <w:pPr>
              <w:pStyle w:val="BodyText"/>
              <w:tabs>
                <w:tab w:val="decimal" w:pos="778"/>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Military Family</w:t>
            </w:r>
          </w:p>
        </w:tc>
        <w:tc>
          <w:tcPr>
            <w:tcW w:w="1355" w:type="dxa"/>
            <w:tcBorders>
              <w:top w:val="nil"/>
              <w:bottom w:val="single" w:sz="4" w:space="0" w:color="7F7F7F" w:themeColor="text1" w:themeTint="80"/>
            </w:tcBorders>
          </w:tcPr>
          <w:p w14:paraId="3C95F081"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3,027</w:t>
            </w:r>
          </w:p>
        </w:tc>
        <w:tc>
          <w:tcPr>
            <w:tcW w:w="1255" w:type="dxa"/>
            <w:tcBorders>
              <w:top w:val="nil"/>
              <w:bottom w:val="single" w:sz="4" w:space="0" w:color="7F7F7F" w:themeColor="text1" w:themeTint="80"/>
            </w:tcBorders>
          </w:tcPr>
          <w:p w14:paraId="5F3861D9"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237,262</w:t>
            </w:r>
          </w:p>
        </w:tc>
        <w:tc>
          <w:tcPr>
            <w:tcW w:w="1075" w:type="dxa"/>
            <w:tcBorders>
              <w:top w:val="nil"/>
              <w:bottom w:val="single" w:sz="4" w:space="0" w:color="7F7F7F" w:themeColor="text1" w:themeTint="80"/>
            </w:tcBorders>
          </w:tcPr>
          <w:p w14:paraId="110EABA2"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285</w:t>
            </w:r>
          </w:p>
        </w:tc>
      </w:tr>
      <w:tr w:rsidR="00234713" w:rsidRPr="00F91145" w14:paraId="257995E0" w14:textId="77777777" w:rsidTr="001C33B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4524DDA2"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9</w:t>
            </w:r>
            <w:r w:rsidRPr="00F91145">
              <w:rPr>
                <w:rFonts w:ascii="Aptos Narrow" w:hAnsi="Aptos Narrow"/>
                <w:sz w:val="20"/>
                <w:szCs w:val="20"/>
                <w:vertAlign w:val="superscript"/>
              </w:rPr>
              <w:t>th</w:t>
            </w:r>
            <w:r w:rsidRPr="00F91145">
              <w:rPr>
                <w:rFonts w:ascii="Aptos Narrow" w:hAnsi="Aptos Narrow"/>
                <w:sz w:val="20"/>
                <w:szCs w:val="20"/>
              </w:rPr>
              <w:t xml:space="preserve"> Grade Course Passing</w:t>
            </w:r>
          </w:p>
        </w:tc>
        <w:tc>
          <w:tcPr>
            <w:tcW w:w="1980" w:type="dxa"/>
            <w:tcBorders>
              <w:bottom w:val="nil"/>
            </w:tcBorders>
          </w:tcPr>
          <w:p w14:paraId="3257614D"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Homeless</w:t>
            </w:r>
          </w:p>
        </w:tc>
        <w:tc>
          <w:tcPr>
            <w:tcW w:w="1355" w:type="dxa"/>
            <w:tcBorders>
              <w:bottom w:val="nil"/>
            </w:tcBorders>
          </w:tcPr>
          <w:p w14:paraId="5D3C8B75"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24,454</w:t>
            </w:r>
          </w:p>
        </w:tc>
        <w:tc>
          <w:tcPr>
            <w:tcW w:w="1255" w:type="dxa"/>
            <w:tcBorders>
              <w:bottom w:val="nil"/>
            </w:tcBorders>
          </w:tcPr>
          <w:p w14:paraId="76BEE217"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338,356</w:t>
            </w:r>
          </w:p>
        </w:tc>
        <w:tc>
          <w:tcPr>
            <w:tcW w:w="1075" w:type="dxa"/>
            <w:tcBorders>
              <w:bottom w:val="nil"/>
            </w:tcBorders>
          </w:tcPr>
          <w:p w14:paraId="13F47D5A"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334</w:t>
            </w:r>
          </w:p>
        </w:tc>
      </w:tr>
      <w:tr w:rsidR="00234713" w:rsidRPr="00F91145" w14:paraId="1D71B6C0" w14:textId="77777777" w:rsidTr="001C33B0">
        <w:trPr>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44778459"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9</w:t>
            </w:r>
            <w:r w:rsidRPr="00F91145">
              <w:rPr>
                <w:rFonts w:ascii="Aptos Narrow" w:hAnsi="Aptos Narrow"/>
                <w:sz w:val="20"/>
                <w:szCs w:val="20"/>
                <w:vertAlign w:val="superscript"/>
              </w:rPr>
              <w:t>th</w:t>
            </w:r>
            <w:r w:rsidRPr="00F91145">
              <w:rPr>
                <w:rFonts w:ascii="Aptos Narrow" w:hAnsi="Aptos Narrow"/>
                <w:sz w:val="20"/>
                <w:szCs w:val="20"/>
              </w:rPr>
              <w:t xml:space="preserve"> Grade Course Passing</w:t>
            </w:r>
          </w:p>
        </w:tc>
        <w:tc>
          <w:tcPr>
            <w:tcW w:w="1980" w:type="dxa"/>
            <w:tcBorders>
              <w:top w:val="nil"/>
              <w:bottom w:val="nil"/>
            </w:tcBorders>
          </w:tcPr>
          <w:p w14:paraId="381D193B" w14:textId="77777777" w:rsidR="00234713" w:rsidRPr="00F91145" w:rsidRDefault="00234713" w:rsidP="00D020FD">
            <w:pPr>
              <w:pStyle w:val="BodyText"/>
              <w:tabs>
                <w:tab w:val="decimal" w:pos="778"/>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Foster Care</w:t>
            </w:r>
          </w:p>
        </w:tc>
        <w:tc>
          <w:tcPr>
            <w:tcW w:w="1355" w:type="dxa"/>
            <w:tcBorders>
              <w:top w:val="nil"/>
              <w:bottom w:val="nil"/>
            </w:tcBorders>
          </w:tcPr>
          <w:p w14:paraId="4F5DD08A"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2,817</w:t>
            </w:r>
          </w:p>
        </w:tc>
        <w:tc>
          <w:tcPr>
            <w:tcW w:w="1255" w:type="dxa"/>
            <w:tcBorders>
              <w:top w:val="nil"/>
              <w:bottom w:val="nil"/>
            </w:tcBorders>
          </w:tcPr>
          <w:p w14:paraId="5D160B62"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307,652</w:t>
            </w:r>
          </w:p>
        </w:tc>
        <w:tc>
          <w:tcPr>
            <w:tcW w:w="1075" w:type="dxa"/>
            <w:tcBorders>
              <w:top w:val="nil"/>
              <w:bottom w:val="nil"/>
            </w:tcBorders>
          </w:tcPr>
          <w:p w14:paraId="31BF92DB"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282</w:t>
            </w:r>
          </w:p>
        </w:tc>
      </w:tr>
      <w:tr w:rsidR="00234713" w:rsidRPr="00F91145" w14:paraId="7950F5C4" w14:textId="77777777" w:rsidTr="001C33B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tcBorders>
          </w:tcPr>
          <w:p w14:paraId="2E7C9966"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9</w:t>
            </w:r>
            <w:r w:rsidRPr="00F91145">
              <w:rPr>
                <w:rFonts w:ascii="Aptos Narrow" w:hAnsi="Aptos Narrow"/>
                <w:sz w:val="20"/>
                <w:szCs w:val="20"/>
                <w:vertAlign w:val="superscript"/>
              </w:rPr>
              <w:t>th</w:t>
            </w:r>
            <w:r w:rsidRPr="00F91145">
              <w:rPr>
                <w:rFonts w:ascii="Aptos Narrow" w:hAnsi="Aptos Narrow"/>
                <w:sz w:val="20"/>
                <w:szCs w:val="20"/>
              </w:rPr>
              <w:t xml:space="preserve"> Grade Course Passing</w:t>
            </w:r>
          </w:p>
        </w:tc>
        <w:tc>
          <w:tcPr>
            <w:tcW w:w="1980" w:type="dxa"/>
            <w:tcBorders>
              <w:top w:val="nil"/>
            </w:tcBorders>
          </w:tcPr>
          <w:p w14:paraId="7D15B9FD"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Military Family</w:t>
            </w:r>
          </w:p>
        </w:tc>
        <w:tc>
          <w:tcPr>
            <w:tcW w:w="1355" w:type="dxa"/>
            <w:tcBorders>
              <w:top w:val="nil"/>
            </w:tcBorders>
          </w:tcPr>
          <w:p w14:paraId="458D1A3E"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4,079</w:t>
            </w:r>
          </w:p>
        </w:tc>
        <w:tc>
          <w:tcPr>
            <w:tcW w:w="1255" w:type="dxa"/>
            <w:tcBorders>
              <w:top w:val="nil"/>
            </w:tcBorders>
          </w:tcPr>
          <w:p w14:paraId="513495C3"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326,202</w:t>
            </w:r>
          </w:p>
        </w:tc>
        <w:tc>
          <w:tcPr>
            <w:tcW w:w="1075" w:type="dxa"/>
            <w:tcBorders>
              <w:top w:val="nil"/>
            </w:tcBorders>
          </w:tcPr>
          <w:p w14:paraId="6962407D"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cs="Calibri"/>
                <w:color w:val="000000"/>
                <w:sz w:val="20"/>
                <w:szCs w:val="20"/>
              </w:rPr>
              <w:t>279</w:t>
            </w:r>
          </w:p>
        </w:tc>
      </w:tr>
      <w:tr w:rsidR="00234713" w:rsidRPr="00F91145" w14:paraId="25699E88" w14:textId="77777777" w:rsidTr="001C33B0">
        <w:trPr>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7F7F7F" w:themeColor="text1" w:themeTint="80"/>
              <w:bottom w:val="nil"/>
            </w:tcBorders>
          </w:tcPr>
          <w:p w14:paraId="31F151CC"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4-year Graduation</w:t>
            </w:r>
          </w:p>
        </w:tc>
        <w:tc>
          <w:tcPr>
            <w:tcW w:w="1980" w:type="dxa"/>
            <w:tcBorders>
              <w:top w:val="single" w:sz="4" w:space="0" w:color="7F7F7F" w:themeColor="text1" w:themeTint="80"/>
              <w:bottom w:val="nil"/>
            </w:tcBorders>
          </w:tcPr>
          <w:p w14:paraId="11DBC0AD" w14:textId="77777777" w:rsidR="00234713" w:rsidRPr="00F91145" w:rsidRDefault="00234713" w:rsidP="00D020FD">
            <w:pPr>
              <w:pStyle w:val="BodyText"/>
              <w:tabs>
                <w:tab w:val="decimal" w:pos="778"/>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Homeless</w:t>
            </w:r>
          </w:p>
        </w:tc>
        <w:tc>
          <w:tcPr>
            <w:tcW w:w="1355" w:type="dxa"/>
            <w:tcBorders>
              <w:top w:val="single" w:sz="4" w:space="0" w:color="7F7F7F" w:themeColor="text1" w:themeTint="80"/>
              <w:bottom w:val="nil"/>
            </w:tcBorders>
          </w:tcPr>
          <w:p w14:paraId="367B5DDA"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18,706</w:t>
            </w:r>
          </w:p>
        </w:tc>
        <w:tc>
          <w:tcPr>
            <w:tcW w:w="1255" w:type="dxa"/>
            <w:tcBorders>
              <w:top w:val="single" w:sz="4" w:space="0" w:color="7F7F7F" w:themeColor="text1" w:themeTint="80"/>
              <w:bottom w:val="nil"/>
            </w:tcBorders>
          </w:tcPr>
          <w:p w14:paraId="35CC4618"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332,745</w:t>
            </w:r>
          </w:p>
        </w:tc>
        <w:tc>
          <w:tcPr>
            <w:tcW w:w="1075" w:type="dxa"/>
            <w:tcBorders>
              <w:top w:val="single" w:sz="4" w:space="0" w:color="7F7F7F" w:themeColor="text1" w:themeTint="80"/>
              <w:bottom w:val="nil"/>
            </w:tcBorders>
          </w:tcPr>
          <w:p w14:paraId="78A9CEA6"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305</w:t>
            </w:r>
          </w:p>
        </w:tc>
      </w:tr>
      <w:tr w:rsidR="00234713" w:rsidRPr="00F91145" w14:paraId="0F6F8C6D" w14:textId="77777777" w:rsidTr="001C33B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5FF3945B"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4-year Graduation</w:t>
            </w:r>
          </w:p>
        </w:tc>
        <w:tc>
          <w:tcPr>
            <w:tcW w:w="1980" w:type="dxa"/>
            <w:tcBorders>
              <w:top w:val="nil"/>
              <w:bottom w:val="nil"/>
            </w:tcBorders>
          </w:tcPr>
          <w:p w14:paraId="1E8F55CE"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Foster Care</w:t>
            </w:r>
          </w:p>
        </w:tc>
        <w:tc>
          <w:tcPr>
            <w:tcW w:w="1355" w:type="dxa"/>
            <w:tcBorders>
              <w:top w:val="nil"/>
              <w:bottom w:val="nil"/>
            </w:tcBorders>
          </w:tcPr>
          <w:p w14:paraId="7BDB8524"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2,158</w:t>
            </w:r>
          </w:p>
        </w:tc>
        <w:tc>
          <w:tcPr>
            <w:tcW w:w="1255" w:type="dxa"/>
            <w:tcBorders>
              <w:top w:val="nil"/>
              <w:bottom w:val="nil"/>
            </w:tcBorders>
          </w:tcPr>
          <w:p w14:paraId="2F8FB6F5"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293,449</w:t>
            </w:r>
          </w:p>
        </w:tc>
        <w:tc>
          <w:tcPr>
            <w:tcW w:w="1075" w:type="dxa"/>
            <w:tcBorders>
              <w:top w:val="nil"/>
              <w:bottom w:val="nil"/>
            </w:tcBorders>
          </w:tcPr>
          <w:p w14:paraId="376A98AA"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242</w:t>
            </w:r>
          </w:p>
        </w:tc>
      </w:tr>
      <w:tr w:rsidR="00234713" w:rsidRPr="00F91145" w14:paraId="0B853BF7" w14:textId="77777777" w:rsidTr="001C33B0">
        <w:trPr>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single" w:sz="4" w:space="0" w:color="7F7F7F" w:themeColor="text1" w:themeTint="80"/>
            </w:tcBorders>
          </w:tcPr>
          <w:p w14:paraId="456ADCD5"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4-year Graduation</w:t>
            </w:r>
          </w:p>
        </w:tc>
        <w:tc>
          <w:tcPr>
            <w:tcW w:w="1980" w:type="dxa"/>
            <w:tcBorders>
              <w:top w:val="nil"/>
              <w:bottom w:val="single" w:sz="4" w:space="0" w:color="7F7F7F" w:themeColor="text1" w:themeTint="80"/>
            </w:tcBorders>
          </w:tcPr>
          <w:p w14:paraId="2FA6A9CD" w14:textId="77777777" w:rsidR="00234713" w:rsidRPr="00F91145" w:rsidRDefault="00234713" w:rsidP="00D020FD">
            <w:pPr>
              <w:pStyle w:val="BodyText"/>
              <w:tabs>
                <w:tab w:val="decimal" w:pos="778"/>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Military Family</w:t>
            </w:r>
          </w:p>
        </w:tc>
        <w:tc>
          <w:tcPr>
            <w:tcW w:w="1355" w:type="dxa"/>
            <w:tcBorders>
              <w:top w:val="nil"/>
              <w:bottom w:val="single" w:sz="4" w:space="0" w:color="7F7F7F" w:themeColor="text1" w:themeTint="80"/>
            </w:tcBorders>
          </w:tcPr>
          <w:p w14:paraId="27CCEFD2"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3,263</w:t>
            </w:r>
          </w:p>
        </w:tc>
        <w:tc>
          <w:tcPr>
            <w:tcW w:w="1255" w:type="dxa"/>
            <w:tcBorders>
              <w:top w:val="nil"/>
              <w:bottom w:val="single" w:sz="4" w:space="0" w:color="7F7F7F" w:themeColor="text1" w:themeTint="80"/>
            </w:tcBorders>
          </w:tcPr>
          <w:p w14:paraId="7C1916AA"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304,653</w:t>
            </w:r>
          </w:p>
        </w:tc>
        <w:tc>
          <w:tcPr>
            <w:tcW w:w="1075" w:type="dxa"/>
            <w:tcBorders>
              <w:top w:val="nil"/>
              <w:bottom w:val="single" w:sz="4" w:space="0" w:color="7F7F7F" w:themeColor="text1" w:themeTint="80"/>
            </w:tcBorders>
          </w:tcPr>
          <w:p w14:paraId="69876D9E"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253</w:t>
            </w:r>
          </w:p>
        </w:tc>
      </w:tr>
      <w:tr w:rsidR="00234713" w:rsidRPr="00F91145" w14:paraId="35B3775A" w14:textId="77777777" w:rsidTr="001C33B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bottom w:val="nil"/>
            </w:tcBorders>
          </w:tcPr>
          <w:p w14:paraId="115A25FC"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College Enrollment</w:t>
            </w:r>
          </w:p>
        </w:tc>
        <w:tc>
          <w:tcPr>
            <w:tcW w:w="1980" w:type="dxa"/>
            <w:tcBorders>
              <w:bottom w:val="nil"/>
            </w:tcBorders>
          </w:tcPr>
          <w:p w14:paraId="4A6FF150"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Homeless</w:t>
            </w:r>
          </w:p>
        </w:tc>
        <w:tc>
          <w:tcPr>
            <w:tcW w:w="1355" w:type="dxa"/>
            <w:tcBorders>
              <w:bottom w:val="nil"/>
            </w:tcBorders>
          </w:tcPr>
          <w:p w14:paraId="43896FD1"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10,834</w:t>
            </w:r>
          </w:p>
        </w:tc>
        <w:tc>
          <w:tcPr>
            <w:tcW w:w="1255" w:type="dxa"/>
            <w:tcBorders>
              <w:bottom w:val="nil"/>
            </w:tcBorders>
          </w:tcPr>
          <w:p w14:paraId="0A937208"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245,583</w:t>
            </w:r>
          </w:p>
        </w:tc>
        <w:tc>
          <w:tcPr>
            <w:tcW w:w="1075" w:type="dxa"/>
            <w:tcBorders>
              <w:bottom w:val="nil"/>
            </w:tcBorders>
          </w:tcPr>
          <w:p w14:paraId="558A4CDC"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299</w:t>
            </w:r>
          </w:p>
        </w:tc>
      </w:tr>
      <w:tr w:rsidR="00234713" w:rsidRPr="00F91145" w14:paraId="28364410" w14:textId="77777777" w:rsidTr="001C33B0">
        <w:trPr>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14:paraId="40F692F5"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College Enrollment</w:t>
            </w:r>
          </w:p>
        </w:tc>
        <w:tc>
          <w:tcPr>
            <w:tcW w:w="1980" w:type="dxa"/>
            <w:tcBorders>
              <w:top w:val="nil"/>
              <w:bottom w:val="nil"/>
            </w:tcBorders>
          </w:tcPr>
          <w:p w14:paraId="4E70A3FC" w14:textId="77777777" w:rsidR="00234713" w:rsidRPr="00F91145" w:rsidRDefault="00234713" w:rsidP="00D020FD">
            <w:pPr>
              <w:pStyle w:val="BodyText"/>
              <w:tabs>
                <w:tab w:val="decimal" w:pos="778"/>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Foster Care</w:t>
            </w:r>
          </w:p>
        </w:tc>
        <w:tc>
          <w:tcPr>
            <w:tcW w:w="1355" w:type="dxa"/>
            <w:tcBorders>
              <w:top w:val="nil"/>
              <w:bottom w:val="nil"/>
            </w:tcBorders>
          </w:tcPr>
          <w:p w14:paraId="524FD25D"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1,012</w:t>
            </w:r>
          </w:p>
        </w:tc>
        <w:tc>
          <w:tcPr>
            <w:tcW w:w="1255" w:type="dxa"/>
            <w:tcBorders>
              <w:top w:val="nil"/>
              <w:bottom w:val="nil"/>
            </w:tcBorders>
          </w:tcPr>
          <w:p w14:paraId="5B460F21"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197,507</w:t>
            </w:r>
          </w:p>
        </w:tc>
        <w:tc>
          <w:tcPr>
            <w:tcW w:w="1075" w:type="dxa"/>
            <w:tcBorders>
              <w:top w:val="nil"/>
              <w:bottom w:val="nil"/>
            </w:tcBorders>
          </w:tcPr>
          <w:p w14:paraId="29BF3A8F" w14:textId="77777777" w:rsidR="00234713" w:rsidRPr="00F91145" w:rsidRDefault="00234713" w:rsidP="00D020FD">
            <w:pPr>
              <w:pStyle w:val="BodyText"/>
              <w:tabs>
                <w:tab w:val="decimal" w:pos="607"/>
              </w:tabs>
              <w:spacing w:after="0"/>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204</w:t>
            </w:r>
          </w:p>
        </w:tc>
      </w:tr>
      <w:tr w:rsidR="00234713" w:rsidRPr="00F91145" w14:paraId="7286402D" w14:textId="77777777" w:rsidTr="001C33B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700" w:type="dxa"/>
            <w:tcBorders>
              <w:top w:val="nil"/>
            </w:tcBorders>
          </w:tcPr>
          <w:p w14:paraId="44DDD18F" w14:textId="77777777" w:rsidR="00234713" w:rsidRPr="00F91145" w:rsidRDefault="00234713" w:rsidP="00D020FD">
            <w:pPr>
              <w:pStyle w:val="BodyText"/>
              <w:spacing w:after="0"/>
              <w:rPr>
                <w:rFonts w:ascii="Aptos Narrow" w:hAnsi="Aptos Narrow"/>
                <w:sz w:val="20"/>
                <w:szCs w:val="20"/>
              </w:rPr>
            </w:pPr>
            <w:r w:rsidRPr="00F91145">
              <w:rPr>
                <w:rFonts w:ascii="Aptos Narrow" w:hAnsi="Aptos Narrow"/>
                <w:sz w:val="20"/>
                <w:szCs w:val="20"/>
              </w:rPr>
              <w:t>College Enrollment</w:t>
            </w:r>
          </w:p>
        </w:tc>
        <w:tc>
          <w:tcPr>
            <w:tcW w:w="1980" w:type="dxa"/>
            <w:tcBorders>
              <w:top w:val="nil"/>
            </w:tcBorders>
          </w:tcPr>
          <w:p w14:paraId="0CBD3A30" w14:textId="77777777" w:rsidR="00234713" w:rsidRPr="00F91145" w:rsidRDefault="00234713" w:rsidP="00D020FD">
            <w:pPr>
              <w:pStyle w:val="BodyText"/>
              <w:tabs>
                <w:tab w:val="decimal" w:pos="778"/>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Military Family</w:t>
            </w:r>
          </w:p>
        </w:tc>
        <w:tc>
          <w:tcPr>
            <w:tcW w:w="1355" w:type="dxa"/>
            <w:tcBorders>
              <w:top w:val="nil"/>
            </w:tcBorders>
          </w:tcPr>
          <w:p w14:paraId="526DF1BE"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2,403</w:t>
            </w:r>
          </w:p>
        </w:tc>
        <w:tc>
          <w:tcPr>
            <w:tcW w:w="1255" w:type="dxa"/>
            <w:tcBorders>
              <w:top w:val="nil"/>
            </w:tcBorders>
          </w:tcPr>
          <w:p w14:paraId="5EDFE99A"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216,509</w:t>
            </w:r>
          </w:p>
        </w:tc>
        <w:tc>
          <w:tcPr>
            <w:tcW w:w="1075" w:type="dxa"/>
            <w:tcBorders>
              <w:top w:val="nil"/>
            </w:tcBorders>
          </w:tcPr>
          <w:p w14:paraId="4F11A225" w14:textId="77777777" w:rsidR="00234713" w:rsidRPr="00F91145" w:rsidRDefault="00234713" w:rsidP="00D020FD">
            <w:pPr>
              <w:pStyle w:val="BodyText"/>
              <w:tabs>
                <w:tab w:val="decimal" w:pos="607"/>
              </w:tabs>
              <w:spacing w:after="0"/>
              <w:jc w:val="center"/>
              <w:cnfStyle w:val="000000100000" w:firstRow="0" w:lastRow="0" w:firstColumn="0" w:lastColumn="0" w:oddVBand="0" w:evenVBand="0" w:oddHBand="1" w:evenHBand="0" w:firstRowFirstColumn="0" w:firstRowLastColumn="0" w:lastRowFirstColumn="0" w:lastRowLastColumn="0"/>
              <w:rPr>
                <w:rFonts w:ascii="Aptos Narrow" w:hAnsi="Aptos Narrow" w:cs="Calibri"/>
                <w:color w:val="000000"/>
                <w:sz w:val="20"/>
                <w:szCs w:val="20"/>
              </w:rPr>
            </w:pPr>
            <w:r w:rsidRPr="00F91145">
              <w:rPr>
                <w:rFonts w:ascii="Aptos Narrow" w:hAnsi="Aptos Narrow" w:cs="Calibri"/>
                <w:color w:val="000000"/>
                <w:sz w:val="20"/>
                <w:szCs w:val="20"/>
              </w:rPr>
              <w:t>237</w:t>
            </w:r>
          </w:p>
        </w:tc>
      </w:tr>
    </w:tbl>
    <w:p w14:paraId="242E3A2F" w14:textId="684CC60D" w:rsidR="00234713" w:rsidRPr="000D70B0" w:rsidRDefault="00234713" w:rsidP="00AE673B">
      <w:pPr>
        <w:pStyle w:val="BodyText"/>
        <w:spacing w:before="240" w:after="120" w:line="259" w:lineRule="auto"/>
        <w:rPr>
          <w:rFonts w:cs="Times New Roman"/>
        </w:rPr>
      </w:pPr>
      <w:r w:rsidRPr="000D70B0">
        <w:t>To minimize any differences that may have existed between the treatment and comparison groups prior to the intervention, rigorous propensity-score-weighting procedures were used to weight each of the comparison students according to their similarities with the treatment group.</w:t>
      </w:r>
      <w:r w:rsidRPr="000D70B0">
        <w:rPr>
          <w:rStyle w:val="FootnoteReference"/>
        </w:rPr>
        <w:footnoteReference w:id="7"/>
      </w:r>
    </w:p>
    <w:p w14:paraId="30712DF2" w14:textId="2CD26DDD" w:rsidR="00234713" w:rsidRPr="000D70B0" w:rsidRDefault="00234713" w:rsidP="00CE7E4E">
      <w:pPr>
        <w:pStyle w:val="Heading5"/>
        <w:rPr>
          <w:rFonts w:cs="Times New Roman"/>
          <w:b/>
        </w:rPr>
      </w:pPr>
      <w:r w:rsidRPr="009207E1">
        <w:t xml:space="preserve">Description of </w:t>
      </w:r>
      <w:r w:rsidR="009207E1">
        <w:t>M</w:t>
      </w:r>
      <w:r w:rsidRPr="009207E1">
        <w:t xml:space="preserve">odeling </w:t>
      </w:r>
      <w:r w:rsidR="009207E1">
        <w:t>P</w:t>
      </w:r>
      <w:r w:rsidRPr="009207E1">
        <w:t>rocedures</w:t>
      </w:r>
    </w:p>
    <w:p w14:paraId="6E033733" w14:textId="3B8C6AC7" w:rsidR="00234713" w:rsidRPr="000D70B0" w:rsidRDefault="00234713" w:rsidP="00FD1D25">
      <w:pPr>
        <w:rPr>
          <w:rFonts w:cs="Times New Roman"/>
        </w:rPr>
      </w:pPr>
      <w:r w:rsidRPr="000D70B0">
        <w:rPr>
          <w:rFonts w:cs="Times New Roman"/>
        </w:rPr>
        <w:t>Mixed-effects logistic regression models were developed to assess the impact of the intervention on the likelihood of achieving a positive educational outcome (</w:t>
      </w:r>
      <w:r>
        <w:rPr>
          <w:rFonts w:cs="Times New Roman"/>
        </w:rPr>
        <w:t>e.g., meeting or exceeding expectations on the 3</w:t>
      </w:r>
      <w:r w:rsidRPr="007B594F">
        <w:rPr>
          <w:rFonts w:cs="Times New Roman"/>
          <w:vertAlign w:val="superscript"/>
        </w:rPr>
        <w:t>rd</w:t>
      </w:r>
      <w:r>
        <w:rPr>
          <w:rFonts w:cs="Times New Roman"/>
        </w:rPr>
        <w:t xml:space="preserve"> grade MCAS</w:t>
      </w:r>
      <w:r w:rsidRPr="000D70B0">
        <w:rPr>
          <w:rFonts w:cs="Times New Roman"/>
        </w:rPr>
        <w:t>). Mixed-effects logistic regression contains both fixed effects and random effects. The following equation represents the general modeling procedure:</w:t>
      </w:r>
    </w:p>
    <w:p w14:paraId="49C2F5FF" w14:textId="26017F3B" w:rsidR="00234713" w:rsidRPr="000D70B0" w:rsidRDefault="00234713" w:rsidP="000C01E8">
      <w:pPr>
        <w:spacing w:line="240" w:lineRule="auto"/>
        <w:ind w:left="1440" w:hanging="720"/>
        <w:rPr>
          <w:rFonts w:cs="Times New Roman"/>
          <w:i/>
        </w:rPr>
      </w:pPr>
      <w:r w:rsidRPr="000D70B0">
        <w:rPr>
          <w:rFonts w:cs="Times New Roman"/>
          <w:i/>
          <w:iCs/>
        </w:rPr>
        <w:lastRenderedPageBreak/>
        <w:t xml:space="preserve"> </w:t>
      </w:r>
      <w:r w:rsidRPr="000D70B0">
        <w:rPr>
          <w:rFonts w:cs="Times New Roman"/>
          <w:i/>
        </w:rPr>
        <w:t>Y</w:t>
      </w:r>
      <w:r w:rsidRPr="000D70B0">
        <w:rPr>
          <w:rFonts w:cs="Times New Roman"/>
          <w:i/>
          <w:vertAlign w:val="subscript"/>
        </w:rPr>
        <w:t>ij</w:t>
      </w:r>
      <w:r w:rsidRPr="000D70B0">
        <w:rPr>
          <w:rFonts w:cs="Times New Roman"/>
        </w:rPr>
        <w:t xml:space="preserve"> </w:t>
      </w:r>
      <w:r w:rsidRPr="000D70B0">
        <w:rPr>
          <w:rFonts w:cs="Times New Roman"/>
          <w:i/>
        </w:rPr>
        <w:t>= β</w:t>
      </w:r>
      <w:r w:rsidRPr="000D70B0">
        <w:rPr>
          <w:rFonts w:cs="Times New Roman"/>
          <w:i/>
          <w:vertAlign w:val="subscript"/>
        </w:rPr>
        <w:t>0</w:t>
      </w:r>
      <w:r w:rsidRPr="000D70B0">
        <w:rPr>
          <w:rFonts w:cs="Times New Roman"/>
          <w:i/>
        </w:rPr>
        <w:t xml:space="preserve"> + β</w:t>
      </w:r>
      <w:r w:rsidRPr="000D70B0">
        <w:rPr>
          <w:rFonts w:cs="Times New Roman"/>
          <w:i/>
          <w:vertAlign w:val="subscript"/>
        </w:rPr>
        <w:t>1</w:t>
      </w:r>
      <w:r w:rsidRPr="000D70B0">
        <w:rPr>
          <w:rFonts w:cs="Times New Roman"/>
        </w:rPr>
        <w:t>(</w:t>
      </w:r>
      <w:r>
        <w:rPr>
          <w:rFonts w:cs="Times New Roman"/>
          <w:i/>
        </w:rPr>
        <w:t>HFMM</w:t>
      </w:r>
      <w:r w:rsidRPr="000D70B0">
        <w:rPr>
          <w:rFonts w:cs="Times New Roman"/>
          <w:i/>
          <w:vertAlign w:val="subscript"/>
        </w:rPr>
        <w:t>ij</w:t>
      </w:r>
      <w:r w:rsidRPr="000D70B0">
        <w:rPr>
          <w:rFonts w:cs="Times New Roman"/>
        </w:rPr>
        <w:t>)</w:t>
      </w:r>
      <w:r w:rsidRPr="000D70B0">
        <w:rPr>
          <w:rFonts w:cs="Times New Roman"/>
          <w:i/>
        </w:rPr>
        <w:t xml:space="preserve"> +</w:t>
      </w:r>
      <w:r w:rsidRPr="000D70B0">
        <w:rPr>
          <w:rFonts w:cs="Times New Roman"/>
          <w:i/>
          <w:vertAlign w:val="subscript"/>
        </w:rPr>
        <w:t xml:space="preserve"> </w:t>
      </w:r>
      <w:r w:rsidRPr="000D70B0">
        <w:rPr>
          <w:rFonts w:cs="Times New Roman"/>
          <w:i/>
        </w:rPr>
        <w:t>β</w:t>
      </w:r>
      <w:r w:rsidRPr="000D70B0">
        <w:rPr>
          <w:rFonts w:cs="Times New Roman"/>
          <w:i/>
          <w:vertAlign w:val="subscript"/>
        </w:rPr>
        <w:t>2</w:t>
      </w:r>
      <w:r w:rsidRPr="000D70B0">
        <w:rPr>
          <w:rFonts w:cs="Times New Roman"/>
        </w:rPr>
        <w:t>(</w:t>
      </w:r>
      <w:r>
        <w:rPr>
          <w:rFonts w:cs="Times New Roman"/>
        </w:rPr>
        <w:t>Female</w:t>
      </w:r>
      <w:r w:rsidRPr="000D70B0">
        <w:rPr>
          <w:rFonts w:cs="Times New Roman"/>
          <w:i/>
          <w:vertAlign w:val="subscript"/>
        </w:rPr>
        <w:t>ij</w:t>
      </w:r>
      <w:r w:rsidRPr="000D70B0">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β</w:t>
      </w:r>
      <w:r w:rsidRPr="000D70B0">
        <w:rPr>
          <w:rFonts w:cs="Times New Roman"/>
          <w:i/>
          <w:vertAlign w:val="subscript"/>
        </w:rPr>
        <w:t>3</w:t>
      </w:r>
      <w:r w:rsidRPr="000D70B0">
        <w:rPr>
          <w:rFonts w:cs="Times New Roman"/>
        </w:rPr>
        <w:t>(</w:t>
      </w:r>
      <w:r>
        <w:rPr>
          <w:rFonts w:cs="Times New Roman"/>
          <w:i/>
        </w:rPr>
        <w:t>White</w:t>
      </w:r>
      <w:r w:rsidRPr="000D70B0">
        <w:rPr>
          <w:rFonts w:cs="Times New Roman"/>
          <w:i/>
          <w:vertAlign w:val="subscript"/>
        </w:rPr>
        <w:t>ij</w:t>
      </w:r>
      <w:r w:rsidRPr="000D70B0">
        <w:rPr>
          <w:rFonts w:cs="Times New Roman"/>
        </w:rPr>
        <w:t>)</w:t>
      </w:r>
      <w:r w:rsidRPr="000D70B0">
        <w:rPr>
          <w:rFonts w:cs="Times New Roman"/>
          <w:i/>
        </w:rPr>
        <w:t xml:space="preserve"> +</w:t>
      </w:r>
      <w:r w:rsidRPr="000D70B0">
        <w:rPr>
          <w:rFonts w:cs="Times New Roman"/>
          <w:i/>
          <w:vertAlign w:val="subscript"/>
        </w:rPr>
        <w:t xml:space="preserve"> </w:t>
      </w:r>
      <w:r w:rsidRPr="000D70B0">
        <w:rPr>
          <w:rFonts w:cs="Times New Roman"/>
          <w:i/>
        </w:rPr>
        <w:t>β</w:t>
      </w:r>
      <w:r w:rsidRPr="000D70B0">
        <w:rPr>
          <w:rFonts w:cs="Times New Roman"/>
          <w:i/>
          <w:vertAlign w:val="subscript"/>
        </w:rPr>
        <w:t>5</w:t>
      </w:r>
      <w:r w:rsidRPr="000D70B0">
        <w:rPr>
          <w:rFonts w:cs="Times New Roman"/>
        </w:rPr>
        <w:t>(</w:t>
      </w:r>
      <w:r>
        <w:rPr>
          <w:rFonts w:cs="Times New Roman"/>
          <w:i/>
        </w:rPr>
        <w:t>Black</w:t>
      </w:r>
      <w:r w:rsidRPr="000D70B0">
        <w:rPr>
          <w:rFonts w:cs="Times New Roman"/>
          <w:i/>
          <w:vertAlign w:val="subscript"/>
        </w:rPr>
        <w:t>ij</w:t>
      </w:r>
      <w:r w:rsidRPr="000D70B0">
        <w:rPr>
          <w:rFonts w:cs="Times New Roman"/>
        </w:rPr>
        <w:t>)</w:t>
      </w:r>
      <w:r w:rsidRPr="000D70B0">
        <w:rPr>
          <w:rFonts w:cs="Times New Roman"/>
          <w:i/>
        </w:rPr>
        <w:t xml:space="preserve"> +</w:t>
      </w:r>
      <w:r w:rsidRPr="000D70B0">
        <w:rPr>
          <w:rFonts w:cs="Times New Roman"/>
          <w:i/>
          <w:vertAlign w:val="subscript"/>
        </w:rPr>
        <w:t xml:space="preserve"> </w:t>
      </w:r>
      <w:r w:rsidRPr="000D70B0">
        <w:rPr>
          <w:rFonts w:cs="Times New Roman"/>
          <w:i/>
        </w:rPr>
        <w:t>β</w:t>
      </w:r>
      <w:r w:rsidRPr="000D70B0">
        <w:rPr>
          <w:rFonts w:cs="Times New Roman"/>
          <w:i/>
          <w:vertAlign w:val="subscript"/>
        </w:rPr>
        <w:t>6</w:t>
      </w:r>
      <w:r w:rsidRPr="000D70B0">
        <w:rPr>
          <w:rFonts w:cs="Times New Roman"/>
        </w:rPr>
        <w:t>(</w:t>
      </w:r>
      <w:r>
        <w:rPr>
          <w:rFonts w:cs="Times New Roman"/>
          <w:i/>
        </w:rPr>
        <w:t>Asian</w:t>
      </w:r>
      <w:r w:rsidRPr="000D70B0">
        <w:rPr>
          <w:rFonts w:cs="Times New Roman"/>
          <w:i/>
          <w:vertAlign w:val="subscript"/>
        </w:rPr>
        <w:t>ij</w:t>
      </w:r>
      <w:r w:rsidRPr="000D70B0">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β</w:t>
      </w:r>
      <w:r w:rsidRPr="000D70B0">
        <w:rPr>
          <w:rFonts w:cs="Times New Roman"/>
          <w:i/>
          <w:vertAlign w:val="subscript"/>
        </w:rPr>
        <w:t>7</w:t>
      </w:r>
      <w:r w:rsidRPr="000D70B0">
        <w:rPr>
          <w:rFonts w:cs="Times New Roman"/>
        </w:rPr>
        <w:t>(</w:t>
      </w:r>
      <w:r>
        <w:rPr>
          <w:rFonts w:cs="Times New Roman"/>
          <w:i/>
        </w:rPr>
        <w:t>AIAN</w:t>
      </w:r>
      <w:r w:rsidRPr="000D70B0">
        <w:rPr>
          <w:rFonts w:cs="Times New Roman"/>
          <w:i/>
          <w:vertAlign w:val="subscript"/>
        </w:rPr>
        <w:t>ij</w:t>
      </w:r>
      <w:r w:rsidRPr="000D70B0">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β</w:t>
      </w:r>
      <w:r w:rsidRPr="000D70B0">
        <w:rPr>
          <w:rFonts w:cs="Times New Roman"/>
          <w:i/>
          <w:vertAlign w:val="subscript"/>
        </w:rPr>
        <w:t>8</w:t>
      </w:r>
      <w:r w:rsidRPr="000D70B0">
        <w:rPr>
          <w:rFonts w:cs="Times New Roman"/>
        </w:rPr>
        <w:t>(</w:t>
      </w:r>
      <w:r>
        <w:rPr>
          <w:rFonts w:cs="Times New Roman"/>
          <w:i/>
        </w:rPr>
        <w:t>NHPI</w:t>
      </w:r>
      <w:r w:rsidRPr="000D70B0">
        <w:rPr>
          <w:rFonts w:cs="Times New Roman"/>
          <w:i/>
          <w:vertAlign w:val="subscript"/>
        </w:rPr>
        <w:t>ij</w:t>
      </w:r>
      <w:r w:rsidRPr="000D70B0">
        <w:rPr>
          <w:rFonts w:cs="Times New Roman"/>
        </w:rPr>
        <w:t>)</w:t>
      </w:r>
      <w:r w:rsidRPr="000D70B0">
        <w:rPr>
          <w:rFonts w:cs="Times New Roman"/>
          <w:i/>
        </w:rPr>
        <w:t xml:space="preserve"> </w:t>
      </w:r>
      <w:r>
        <w:rPr>
          <w:rFonts w:cs="Times New Roman"/>
          <w:i/>
        </w:rPr>
        <w:t xml:space="preserve">+ </w:t>
      </w:r>
      <w:r w:rsidRPr="000D70B0">
        <w:rPr>
          <w:rFonts w:cs="Times New Roman"/>
          <w:i/>
        </w:rPr>
        <w:t>β</w:t>
      </w:r>
      <w:r>
        <w:rPr>
          <w:rFonts w:cs="Times New Roman"/>
          <w:i/>
          <w:vertAlign w:val="subscript"/>
        </w:rPr>
        <w:t>9</w:t>
      </w:r>
      <w:r w:rsidRPr="000D70B0">
        <w:rPr>
          <w:rFonts w:cs="Times New Roman"/>
        </w:rPr>
        <w:t>(</w:t>
      </w:r>
      <w:r>
        <w:rPr>
          <w:rFonts w:cs="Times New Roman"/>
          <w:i/>
        </w:rPr>
        <w:t>MR</w:t>
      </w:r>
      <w:r w:rsidRPr="000D70B0">
        <w:rPr>
          <w:rFonts w:cs="Times New Roman"/>
          <w:i/>
          <w:vertAlign w:val="subscript"/>
        </w:rPr>
        <w:t>ij</w:t>
      </w:r>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0</w:t>
      </w:r>
      <w:r w:rsidRPr="000D70B0">
        <w:rPr>
          <w:rFonts w:cs="Times New Roman"/>
        </w:rPr>
        <w:t>(</w:t>
      </w:r>
      <w:r>
        <w:rPr>
          <w:rFonts w:cs="Times New Roman"/>
          <w:i/>
        </w:rPr>
        <w:t>Hispanic</w:t>
      </w:r>
      <w:r w:rsidRPr="000D70B0">
        <w:rPr>
          <w:rFonts w:cs="Times New Roman"/>
          <w:i/>
          <w:vertAlign w:val="subscript"/>
        </w:rPr>
        <w:t>ij</w:t>
      </w:r>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1</w:t>
      </w:r>
      <w:r w:rsidRPr="000D70B0">
        <w:rPr>
          <w:rFonts w:cs="Times New Roman"/>
        </w:rPr>
        <w:t>(</w:t>
      </w:r>
      <w:r>
        <w:rPr>
          <w:rFonts w:cs="Times New Roman"/>
          <w:i/>
        </w:rPr>
        <w:t>EL</w:t>
      </w:r>
      <w:r w:rsidRPr="000D70B0">
        <w:rPr>
          <w:rFonts w:cs="Times New Roman"/>
          <w:i/>
          <w:vertAlign w:val="subscript"/>
        </w:rPr>
        <w:t>ij</w:t>
      </w:r>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2</w:t>
      </w:r>
      <w:r w:rsidRPr="000D70B0">
        <w:rPr>
          <w:rFonts w:cs="Times New Roman"/>
        </w:rPr>
        <w:t>(</w:t>
      </w:r>
      <w:r>
        <w:rPr>
          <w:rFonts w:cs="Times New Roman"/>
          <w:i/>
        </w:rPr>
        <w:t>SWD</w:t>
      </w:r>
      <w:r w:rsidRPr="000D70B0">
        <w:rPr>
          <w:rFonts w:cs="Times New Roman"/>
          <w:i/>
          <w:vertAlign w:val="subscript"/>
        </w:rPr>
        <w:t>ij</w:t>
      </w:r>
      <w:r w:rsidRPr="000D70B0">
        <w:rPr>
          <w:rFonts w:cs="Times New Roman"/>
        </w:rPr>
        <w:t>)</w:t>
      </w:r>
      <w:r>
        <w:rPr>
          <w:rFonts w:cs="Times New Roman"/>
        </w:rPr>
        <w:t xml:space="preserve"> + </w:t>
      </w:r>
      <w:r w:rsidRPr="000D70B0">
        <w:rPr>
          <w:rFonts w:cs="Times New Roman"/>
          <w:i/>
        </w:rPr>
        <w:t>β</w:t>
      </w:r>
      <w:r w:rsidRPr="000D70B0">
        <w:rPr>
          <w:rFonts w:cs="Times New Roman"/>
          <w:i/>
          <w:vertAlign w:val="subscript"/>
        </w:rPr>
        <w:t>1</w:t>
      </w:r>
      <w:r>
        <w:rPr>
          <w:rFonts w:cs="Times New Roman"/>
          <w:i/>
          <w:vertAlign w:val="subscript"/>
        </w:rPr>
        <w:t>3</w:t>
      </w:r>
      <w:r w:rsidRPr="000D70B0">
        <w:rPr>
          <w:rFonts w:cs="Times New Roman"/>
        </w:rPr>
        <w:t>(</w:t>
      </w:r>
      <w:r>
        <w:rPr>
          <w:rFonts w:cs="Times New Roman"/>
          <w:i/>
        </w:rPr>
        <w:t>ECODIS</w:t>
      </w:r>
      <w:r w:rsidRPr="000D70B0">
        <w:rPr>
          <w:rFonts w:cs="Times New Roman"/>
          <w:i/>
          <w:vertAlign w:val="subscript"/>
        </w:rPr>
        <w:t>ij</w:t>
      </w:r>
      <w:r w:rsidRPr="000D70B0">
        <w:rPr>
          <w:rFonts w:cs="Times New Roman"/>
        </w:rPr>
        <w:t>)</w:t>
      </w:r>
      <w:r>
        <w:rPr>
          <w:rFonts w:cs="Times New Roman"/>
        </w:rPr>
        <w:t xml:space="preserve"> </w:t>
      </w:r>
      <w:r w:rsidRPr="000D70B0">
        <w:rPr>
          <w:rFonts w:cs="Times New Roman"/>
          <w:i/>
        </w:rPr>
        <w:t>+</w:t>
      </w:r>
      <w:r w:rsidRPr="000D70B0">
        <w:rPr>
          <w:rFonts w:cs="Times New Roman"/>
          <w:i/>
          <w:vertAlign w:val="subscript"/>
        </w:rPr>
        <w:t xml:space="preserve"> </w:t>
      </w:r>
      <w:r w:rsidRPr="000D70B0">
        <w:rPr>
          <w:rFonts w:cs="Times New Roman"/>
          <w:i/>
        </w:rPr>
        <w:t>u</w:t>
      </w:r>
      <w:r w:rsidRPr="000D70B0">
        <w:rPr>
          <w:rFonts w:cs="Times New Roman"/>
          <w:i/>
          <w:vertAlign w:val="subscript"/>
        </w:rPr>
        <w:t>0j</w:t>
      </w:r>
      <w:r w:rsidRPr="000D70B0">
        <w:rPr>
          <w:rFonts w:cs="Times New Roman"/>
          <w:i/>
        </w:rPr>
        <w:t xml:space="preserve"> + e</w:t>
      </w:r>
      <w:r w:rsidRPr="000D70B0">
        <w:rPr>
          <w:rFonts w:cs="Times New Roman"/>
          <w:i/>
          <w:vertAlign w:val="subscript"/>
        </w:rPr>
        <w:t>ij</w:t>
      </w:r>
    </w:p>
    <w:p w14:paraId="366C5692" w14:textId="65357C0A" w:rsidR="00234713" w:rsidRPr="000D70B0" w:rsidRDefault="00234713" w:rsidP="000C01E8">
      <w:pPr>
        <w:spacing w:line="240" w:lineRule="auto"/>
        <w:ind w:left="720"/>
        <w:rPr>
          <w:rFonts w:cs="Times New Roman"/>
          <w:i/>
        </w:rPr>
      </w:pPr>
      <w:r w:rsidRPr="000D70B0">
        <w:rPr>
          <w:rFonts w:cs="Times New Roman"/>
        </w:rPr>
        <w:t xml:space="preserve">For </w:t>
      </w:r>
      <w:r w:rsidRPr="000D70B0">
        <w:rPr>
          <w:rFonts w:cs="Times New Roman"/>
          <w:i/>
        </w:rPr>
        <w:t xml:space="preserve">i = </w:t>
      </w:r>
      <w:r w:rsidRPr="000D70B0">
        <w:rPr>
          <w:rFonts w:cs="Times New Roman"/>
        </w:rPr>
        <w:t xml:space="preserve">1, … , </w:t>
      </w:r>
      <w:r w:rsidRPr="000D70B0">
        <w:rPr>
          <w:rFonts w:cs="Times New Roman"/>
          <w:i/>
        </w:rPr>
        <w:t>n</w:t>
      </w:r>
      <w:r w:rsidRPr="000D70B0">
        <w:rPr>
          <w:rFonts w:cs="Times New Roman"/>
          <w:i/>
          <w:vertAlign w:val="subscript"/>
        </w:rPr>
        <w:t>j</w:t>
      </w:r>
      <w:r w:rsidRPr="000D70B0">
        <w:rPr>
          <w:rFonts w:cs="Times New Roman"/>
          <w:i/>
        </w:rPr>
        <w:t xml:space="preserve"> </w:t>
      </w:r>
      <w:r w:rsidRPr="000D70B0">
        <w:rPr>
          <w:rFonts w:cs="Times New Roman"/>
        </w:rPr>
        <w:t>students,</w:t>
      </w:r>
      <w:r w:rsidRPr="000D70B0">
        <w:rPr>
          <w:rFonts w:cs="Times New Roman"/>
          <w:i/>
        </w:rPr>
        <w:t xml:space="preserve"> </w:t>
      </w:r>
      <w:r w:rsidRPr="000D70B0">
        <w:rPr>
          <w:rFonts w:cs="Times New Roman"/>
        </w:rPr>
        <w:t xml:space="preserve">and </w:t>
      </w:r>
      <w:r w:rsidRPr="000D70B0">
        <w:rPr>
          <w:rFonts w:cs="Times New Roman"/>
          <w:i/>
        </w:rPr>
        <w:t xml:space="preserve">j = </w:t>
      </w:r>
      <w:r w:rsidRPr="000D70B0">
        <w:rPr>
          <w:rFonts w:cs="Times New Roman"/>
        </w:rPr>
        <w:t xml:space="preserve">1, … , </w:t>
      </w:r>
      <w:r>
        <w:rPr>
          <w:rFonts w:cs="Times New Roman"/>
        </w:rPr>
        <w:t>n</w:t>
      </w:r>
      <w:r>
        <w:rPr>
          <w:rFonts w:cs="Times New Roman"/>
          <w:i/>
          <w:vertAlign w:val="subscript"/>
        </w:rPr>
        <w:t>i</w:t>
      </w:r>
      <w:r w:rsidRPr="000D70B0">
        <w:rPr>
          <w:rFonts w:cs="Times New Roman"/>
          <w:i/>
        </w:rPr>
        <w:t xml:space="preserve"> </w:t>
      </w:r>
      <w:r>
        <w:rPr>
          <w:rFonts w:cs="Times New Roman"/>
        </w:rPr>
        <w:t>districts</w:t>
      </w:r>
      <w:r w:rsidRPr="000D70B0">
        <w:rPr>
          <w:rFonts w:cs="Times New Roman"/>
          <w:i/>
        </w:rPr>
        <w:t>.</w:t>
      </w:r>
    </w:p>
    <w:p w14:paraId="7B32ACBB" w14:textId="3D561E93" w:rsidR="00234713" w:rsidRPr="00CC5ABC" w:rsidRDefault="00234713" w:rsidP="000C01E8">
      <w:pPr>
        <w:rPr>
          <w:rFonts w:cs="Times New Roman"/>
        </w:rPr>
      </w:pPr>
      <w:r w:rsidRPr="000D70B0">
        <w:rPr>
          <w:rFonts w:cs="Times New Roman"/>
        </w:rPr>
        <w:t xml:space="preserve">Random effects were included to account for </w:t>
      </w:r>
      <w:r>
        <w:rPr>
          <w:rFonts w:cs="Times New Roman"/>
        </w:rPr>
        <w:t>district</w:t>
      </w:r>
      <w:r w:rsidRPr="000D70B0">
        <w:rPr>
          <w:rFonts w:cs="Times New Roman"/>
        </w:rPr>
        <w:t xml:space="preserve"> and individual student effects by adding a random error term for each </w:t>
      </w:r>
      <w:r>
        <w:rPr>
          <w:rFonts w:cs="Times New Roman"/>
        </w:rPr>
        <w:t>district</w:t>
      </w:r>
      <w:r w:rsidRPr="000D70B0">
        <w:rPr>
          <w:rFonts w:cs="Times New Roman"/>
        </w:rPr>
        <w:t xml:space="preserve"> (</w:t>
      </w:r>
      <w:r w:rsidRPr="000D70B0">
        <w:rPr>
          <w:rFonts w:cs="Times New Roman"/>
          <w:i/>
        </w:rPr>
        <w:t>u</w:t>
      </w:r>
      <w:r w:rsidRPr="000D70B0">
        <w:rPr>
          <w:rFonts w:cs="Times New Roman"/>
          <w:i/>
          <w:vertAlign w:val="subscript"/>
        </w:rPr>
        <w:t>i</w:t>
      </w:r>
      <w:r w:rsidRPr="000D70B0">
        <w:rPr>
          <w:rFonts w:cs="Times New Roman"/>
        </w:rPr>
        <w:t>), and individual observations (</w:t>
      </w:r>
      <w:r w:rsidRPr="000D70B0">
        <w:rPr>
          <w:rFonts w:cs="Times New Roman"/>
          <w:i/>
        </w:rPr>
        <w:t>e</w:t>
      </w:r>
      <w:r w:rsidRPr="000D70B0">
        <w:rPr>
          <w:rFonts w:cs="Times New Roman"/>
          <w:i/>
          <w:vertAlign w:val="subscript"/>
        </w:rPr>
        <w:t>ij</w:t>
      </w:r>
      <w:r w:rsidRPr="000D70B0">
        <w:rPr>
          <w:rFonts w:cs="Times New Roman"/>
        </w:rPr>
        <w:t xml:space="preserve">). </w:t>
      </w:r>
      <w:r w:rsidRPr="000D70B0">
        <w:rPr>
          <w:rFonts w:cs="Times New Roman"/>
          <w:i/>
        </w:rPr>
        <w:t>β</w:t>
      </w:r>
      <w:r w:rsidRPr="000D70B0">
        <w:rPr>
          <w:rFonts w:cs="Times New Roman"/>
          <w:i/>
          <w:vertAlign w:val="subscript"/>
        </w:rPr>
        <w:t xml:space="preserve">0 </w:t>
      </w:r>
      <w:r w:rsidRPr="000D70B0">
        <w:rPr>
          <w:rFonts w:cs="Times New Roman"/>
        </w:rPr>
        <w:t>represents the intercept. The coefficients</w:t>
      </w:r>
      <w:r>
        <w:rPr>
          <w:rFonts w:cs="Times New Roman"/>
        </w:rPr>
        <w:t xml:space="preserve"> </w:t>
      </w:r>
      <w:r w:rsidRPr="000D70B0">
        <w:rPr>
          <w:rFonts w:cs="Times New Roman"/>
          <w:i/>
        </w:rPr>
        <w:t>β</w:t>
      </w:r>
      <w:r w:rsidRPr="000D70B0">
        <w:rPr>
          <w:rFonts w:cs="Times New Roman"/>
          <w:i/>
          <w:vertAlign w:val="subscript"/>
        </w:rPr>
        <w:t xml:space="preserve">1 </w:t>
      </w:r>
      <w:r w:rsidRPr="000D70B0">
        <w:rPr>
          <w:rFonts w:cs="Times New Roman"/>
        </w:rPr>
        <w:t>through</w:t>
      </w:r>
      <w:r w:rsidRPr="000D70B0">
        <w:rPr>
          <w:rFonts w:cs="Times New Roman"/>
          <w:i/>
        </w:rPr>
        <w:t xml:space="preserve"> β</w:t>
      </w:r>
      <w:r>
        <w:rPr>
          <w:rFonts w:cs="Times New Roman"/>
          <w:i/>
          <w:vertAlign w:val="subscript"/>
        </w:rPr>
        <w:t>13</w:t>
      </w:r>
      <w:r w:rsidRPr="000D70B0">
        <w:rPr>
          <w:rFonts w:cs="Times New Roman"/>
          <w:i/>
          <w:vertAlign w:val="subscript"/>
        </w:rPr>
        <w:t xml:space="preserve"> </w:t>
      </w:r>
      <w:r w:rsidRPr="000D70B0">
        <w:rPr>
          <w:rFonts w:cs="Times New Roman"/>
        </w:rPr>
        <w:t>represent the fixed effects of a given covariate on the outcome (</w:t>
      </w:r>
      <w:r w:rsidRPr="000D70B0">
        <w:rPr>
          <w:rFonts w:cs="Times New Roman"/>
          <w:i/>
        </w:rPr>
        <w:t>Y</w:t>
      </w:r>
      <w:r w:rsidRPr="000D70B0">
        <w:rPr>
          <w:rFonts w:cs="Times New Roman"/>
          <w:i/>
          <w:vertAlign w:val="subscript"/>
        </w:rPr>
        <w:t>ij</w:t>
      </w:r>
      <w:r w:rsidRPr="000D70B0">
        <w:rPr>
          <w:rFonts w:cs="Times New Roman"/>
        </w:rPr>
        <w:t xml:space="preserve">). </w:t>
      </w:r>
      <w:r w:rsidRPr="00CC5ABC">
        <w:rPr>
          <w:rFonts w:cs="Times New Roman"/>
        </w:rPr>
        <w:t>Outcomes</w:t>
      </w:r>
      <w:r w:rsidRPr="00CC5ABC">
        <w:rPr>
          <w:rFonts w:cs="Times New Roman"/>
          <w:i/>
        </w:rPr>
        <w:t xml:space="preserve"> </w:t>
      </w:r>
      <w:r w:rsidRPr="00CC5ABC">
        <w:rPr>
          <w:rFonts w:cs="Times New Roman"/>
        </w:rPr>
        <w:t xml:space="preserve">(i.e., values for </w:t>
      </w:r>
      <w:r w:rsidRPr="00CC5ABC">
        <w:rPr>
          <w:rFonts w:cs="Times New Roman"/>
          <w:i/>
        </w:rPr>
        <w:t>Y</w:t>
      </w:r>
      <w:r w:rsidRPr="00CC5ABC">
        <w:rPr>
          <w:rFonts w:cs="Times New Roman"/>
          <w:i/>
          <w:vertAlign w:val="subscript"/>
        </w:rPr>
        <w:t>ij</w:t>
      </w:r>
      <w:r w:rsidRPr="00CC5ABC">
        <w:rPr>
          <w:rFonts w:cs="Times New Roman"/>
        </w:rPr>
        <w:t xml:space="preserve">) were binary. </w:t>
      </w:r>
      <w:r w:rsidRPr="000D70B0">
        <w:rPr>
          <w:rFonts w:cs="Times New Roman"/>
        </w:rPr>
        <w:t xml:space="preserve">For this study, the coefficient of greatest interest was </w:t>
      </w:r>
      <w:r w:rsidRPr="000D70B0">
        <w:rPr>
          <w:rFonts w:cs="Times New Roman"/>
          <w:i/>
        </w:rPr>
        <w:t>β</w:t>
      </w:r>
      <w:r w:rsidRPr="000D70B0">
        <w:rPr>
          <w:rFonts w:cs="Times New Roman"/>
          <w:i/>
          <w:vertAlign w:val="subscript"/>
        </w:rPr>
        <w:t>1</w:t>
      </w:r>
      <w:r w:rsidRPr="000D70B0">
        <w:rPr>
          <w:rFonts w:cs="Times New Roman"/>
        </w:rPr>
        <w:t>,</w:t>
      </w:r>
      <w:r w:rsidRPr="000D70B0">
        <w:rPr>
          <w:rFonts w:cs="Times New Roman"/>
          <w:vertAlign w:val="subscript"/>
        </w:rPr>
        <w:t xml:space="preserve"> </w:t>
      </w:r>
      <w:r w:rsidRPr="000D70B0">
        <w:rPr>
          <w:rFonts w:cs="Times New Roman"/>
        </w:rPr>
        <w:t xml:space="preserve">which represents the estimated impact of </w:t>
      </w:r>
      <w:r w:rsidR="00D33F46">
        <w:rPr>
          <w:rFonts w:cs="Times New Roman"/>
        </w:rPr>
        <w:t>high mobility</w:t>
      </w:r>
      <w:r>
        <w:rPr>
          <w:rFonts w:cs="Times New Roman"/>
        </w:rPr>
        <w:t xml:space="preserve"> status</w:t>
      </w:r>
      <w:r w:rsidRPr="000D70B0">
        <w:rPr>
          <w:rFonts w:cs="Times New Roman"/>
        </w:rPr>
        <w:t xml:space="preserve"> on students’ performance on the </w:t>
      </w:r>
      <w:r>
        <w:rPr>
          <w:rFonts w:cs="Times New Roman"/>
        </w:rPr>
        <w:t xml:space="preserve">educational </w:t>
      </w:r>
      <w:r w:rsidRPr="000D70B0">
        <w:rPr>
          <w:rFonts w:cs="Times New Roman"/>
        </w:rPr>
        <w:t xml:space="preserve">outcome of interest. </w:t>
      </w:r>
    </w:p>
    <w:p w14:paraId="5BE3C5BD" w14:textId="77777777" w:rsidR="00234713" w:rsidRPr="00CE567B" w:rsidRDefault="00234713" w:rsidP="00F50853">
      <w:pPr>
        <w:pStyle w:val="Heading3"/>
      </w:pPr>
      <w:bookmarkStart w:id="82" w:name="_Toc199494785"/>
      <w:bookmarkStart w:id="83" w:name="_Toc221620755"/>
      <w:r w:rsidRPr="00F50853">
        <w:t>Qualitative</w:t>
      </w:r>
      <w:r w:rsidRPr="00CE567B">
        <w:t xml:space="preserve"> Data Collection and Analysis</w:t>
      </w:r>
      <w:bookmarkEnd w:id="82"/>
      <w:bookmarkEnd w:id="83"/>
    </w:p>
    <w:p w14:paraId="4C25DA0C" w14:textId="77777777" w:rsidR="00234713" w:rsidRPr="00F50853" w:rsidRDefault="00234713" w:rsidP="00F50853">
      <w:pPr>
        <w:pStyle w:val="Heading4"/>
      </w:pPr>
      <w:bookmarkStart w:id="84" w:name="_Toc204693339"/>
      <w:r w:rsidRPr="00F50853">
        <w:t>Research Questions</w:t>
      </w:r>
      <w:bookmarkEnd w:id="84"/>
    </w:p>
    <w:p w14:paraId="632AD7E6" w14:textId="77777777" w:rsidR="00234713" w:rsidRDefault="00234713" w:rsidP="000C01E8">
      <w:r>
        <w:t>The qualitative data collection and analysis component of this study was guided by the following research questions:</w:t>
      </w:r>
    </w:p>
    <w:p w14:paraId="7DA96EB7" w14:textId="7587E531" w:rsidR="00234713" w:rsidRPr="00684AF2" w:rsidRDefault="00234713" w:rsidP="00AE673B">
      <w:pPr>
        <w:pStyle w:val="ListParagraph"/>
        <w:numPr>
          <w:ilvl w:val="0"/>
          <w:numId w:val="4"/>
        </w:numPr>
        <w:spacing w:after="60" w:line="270" w:lineRule="atLeast"/>
        <w:contextualSpacing w:val="0"/>
      </w:pPr>
      <w:r w:rsidRPr="00684AF2">
        <w:t>How do districts identify students who are experiencing homeless</w:t>
      </w:r>
      <w:r>
        <w:t xml:space="preserve">ness? </w:t>
      </w:r>
      <w:r w:rsidRPr="00684AF2">
        <w:t xml:space="preserve">What policies, procedures, or practices are most effective in identifying students? </w:t>
      </w:r>
    </w:p>
    <w:p w14:paraId="68094C5A" w14:textId="16FC712A" w:rsidR="00234713" w:rsidRPr="00684AF2" w:rsidRDefault="00234713" w:rsidP="00AE673B">
      <w:pPr>
        <w:pStyle w:val="ListParagraph"/>
        <w:numPr>
          <w:ilvl w:val="0"/>
          <w:numId w:val="4"/>
        </w:numPr>
        <w:spacing w:after="60" w:line="270" w:lineRule="atLeast"/>
        <w:contextualSpacing w:val="0"/>
      </w:pPr>
      <w:r w:rsidRPr="0078786A">
        <w:t xml:space="preserve">What policies, procedures, </w:t>
      </w:r>
      <w:r>
        <w:t xml:space="preserve">and </w:t>
      </w:r>
      <w:r w:rsidRPr="0078786A">
        <w:t>practices are in place to support students who are experiencing homeless</w:t>
      </w:r>
      <w:r>
        <w:t xml:space="preserve">ness? </w:t>
      </w:r>
    </w:p>
    <w:p w14:paraId="47C30BDC" w14:textId="3580B025" w:rsidR="00234713" w:rsidRDefault="00234713" w:rsidP="00AE673B">
      <w:pPr>
        <w:pStyle w:val="ListParagraph"/>
        <w:numPr>
          <w:ilvl w:val="0"/>
          <w:numId w:val="4"/>
        </w:numPr>
        <w:spacing w:after="60" w:line="270" w:lineRule="atLeast"/>
        <w:contextualSpacing w:val="0"/>
      </w:pPr>
      <w:r>
        <w:t xml:space="preserve">To what extent are districts able to fully operationalize their policies and procedures for identifying and supporting students experiencing homelessness? What barriers or challenges hinder full operationalization? </w:t>
      </w:r>
    </w:p>
    <w:p w14:paraId="20AAD7BB" w14:textId="77777777" w:rsidR="00234713" w:rsidRPr="00684AF2" w:rsidRDefault="00234713" w:rsidP="00AE673B">
      <w:pPr>
        <w:pStyle w:val="ListParagraph"/>
        <w:numPr>
          <w:ilvl w:val="0"/>
          <w:numId w:val="4"/>
        </w:numPr>
        <w:spacing w:after="60" w:line="270" w:lineRule="atLeast"/>
        <w:contextualSpacing w:val="0"/>
      </w:pPr>
      <w:r w:rsidRPr="00684AF2">
        <w:t xml:space="preserve">What policies, procedures, or practices are most effective in supporting access and academic success? What policies, procedures, or practices hinder access or limit opportunities for success? </w:t>
      </w:r>
    </w:p>
    <w:p w14:paraId="5522EE7C" w14:textId="21F27DCD" w:rsidR="00234713" w:rsidRDefault="00234713" w:rsidP="00AE673B">
      <w:pPr>
        <w:pStyle w:val="ListParagraph"/>
        <w:numPr>
          <w:ilvl w:val="0"/>
          <w:numId w:val="4"/>
        </w:numPr>
        <w:spacing w:after="60" w:line="270" w:lineRule="atLeast"/>
        <w:contextualSpacing w:val="0"/>
      </w:pPr>
      <w:r w:rsidRPr="00684AF2">
        <w:t>What technical assistance, training</w:t>
      </w:r>
      <w:r w:rsidR="00DA6D04">
        <w:t>,</w:t>
      </w:r>
      <w:r w:rsidRPr="00684AF2">
        <w:t xml:space="preserve"> or other </w:t>
      </w:r>
      <w:r w:rsidR="00024067">
        <w:t>support</w:t>
      </w:r>
      <w:r w:rsidR="00024067" w:rsidRPr="00684AF2">
        <w:t xml:space="preserve"> </w:t>
      </w:r>
      <w:r w:rsidRPr="00684AF2">
        <w:t xml:space="preserve">could the </w:t>
      </w:r>
      <w:r>
        <w:t xml:space="preserve">Regional Homeless Education Liaisons and/or DESE’ </w:t>
      </w:r>
      <w:r w:rsidRPr="00684AF2">
        <w:t>Educational Stability Team offer to districts to improve the accessibility and effectiveness of supports for these student groups?</w:t>
      </w:r>
    </w:p>
    <w:p w14:paraId="3823E4D0" w14:textId="77777777" w:rsidR="00234713" w:rsidRDefault="00234713" w:rsidP="00AE673B">
      <w:pPr>
        <w:pStyle w:val="ListParagraph"/>
        <w:numPr>
          <w:ilvl w:val="0"/>
          <w:numId w:val="4"/>
        </w:numPr>
        <w:spacing w:line="270" w:lineRule="atLeast"/>
        <w:contextualSpacing w:val="0"/>
      </w:pPr>
      <w:r w:rsidRPr="00684AF2">
        <w:t xml:space="preserve">To what extent do students/families feel able to access the full range of educational opportunities? </w:t>
      </w:r>
    </w:p>
    <w:p w14:paraId="540DCA44" w14:textId="425C466D" w:rsidR="00234713" w:rsidRPr="00193734" w:rsidRDefault="00024067" w:rsidP="00D16AEA">
      <w:pPr>
        <w:pStyle w:val="BodyText"/>
        <w:spacing w:before="240" w:after="120"/>
      </w:pPr>
      <w:r>
        <w:t>Data collection</w:t>
      </w:r>
      <w:r w:rsidR="00234713">
        <w:t xml:space="preserve"> to address these questions occurred over three phases of the study.</w:t>
      </w:r>
      <w:r w:rsidR="00234713" w:rsidRPr="00193734">
        <w:rPr>
          <w:rStyle w:val="cf01"/>
        </w:rPr>
        <w:t xml:space="preserve">  </w:t>
      </w:r>
    </w:p>
    <w:p w14:paraId="30529B34" w14:textId="77777777" w:rsidR="004912FC" w:rsidRDefault="004912FC">
      <w:pPr>
        <w:rPr>
          <w:rFonts w:eastAsiaTheme="majorEastAsia" w:cstheme="majorBidi"/>
          <w:color w:val="0F4761" w:themeColor="accent1" w:themeShade="BF"/>
          <w:sz w:val="28"/>
          <w:szCs w:val="28"/>
        </w:rPr>
      </w:pPr>
      <w:r>
        <w:br w:type="page"/>
      </w:r>
    </w:p>
    <w:p w14:paraId="30157037" w14:textId="5915B1CB" w:rsidR="00234713" w:rsidRDefault="00234713" w:rsidP="00F50853">
      <w:pPr>
        <w:pStyle w:val="Heading4"/>
      </w:pPr>
      <w:bookmarkStart w:id="85" w:name="_Toc204693340"/>
      <w:r>
        <w:lastRenderedPageBreak/>
        <w:t xml:space="preserve">Phase 1: </w:t>
      </w:r>
      <w:r w:rsidR="00EB6577">
        <w:t>Foundational</w:t>
      </w:r>
      <w:r>
        <w:t xml:space="preserve"> Interviews</w:t>
      </w:r>
      <w:bookmarkEnd w:id="85"/>
    </w:p>
    <w:p w14:paraId="417EBBD5" w14:textId="5681D59E" w:rsidR="00234713" w:rsidRPr="00CA7433" w:rsidRDefault="00234713" w:rsidP="00D06B73">
      <w:pPr>
        <w:pStyle w:val="BodyText"/>
        <w:spacing w:after="120"/>
      </w:pPr>
      <w:r w:rsidRPr="00CA7433">
        <w:t>During November and December 2023, the research team conducted interviews with the following two groups:</w:t>
      </w:r>
    </w:p>
    <w:p w14:paraId="35F8A9A7" w14:textId="7A006AB3" w:rsidR="00234713" w:rsidRPr="00CA7433" w:rsidRDefault="00234713" w:rsidP="00E171CB">
      <w:pPr>
        <w:pStyle w:val="BodyText"/>
        <w:numPr>
          <w:ilvl w:val="0"/>
          <w:numId w:val="5"/>
        </w:numPr>
        <w:spacing w:after="60"/>
      </w:pPr>
      <w:r w:rsidRPr="00CA7433">
        <w:rPr>
          <w:b/>
          <w:bCs/>
        </w:rPr>
        <w:t>DESE Educational Stability Team</w:t>
      </w:r>
      <w:r>
        <w:rPr>
          <w:b/>
          <w:bCs/>
        </w:rPr>
        <w:br/>
      </w:r>
      <w:r w:rsidRPr="00CA7433">
        <w:t xml:space="preserve">UMDI held a 1-hour group interview with </w:t>
      </w:r>
      <w:r w:rsidR="004912FC">
        <w:t xml:space="preserve">four staff of </w:t>
      </w:r>
      <w:r w:rsidRPr="00CA7433">
        <w:t xml:space="preserve">the DESE Educational </w:t>
      </w:r>
      <w:r w:rsidR="00024067">
        <w:t>S</w:t>
      </w:r>
      <w:r w:rsidRPr="00CA7433">
        <w:t xml:space="preserve">tability </w:t>
      </w:r>
      <w:r w:rsidR="004912FC">
        <w:t>t</w:t>
      </w:r>
      <w:r w:rsidRPr="00CA7433">
        <w:t xml:space="preserve">eam.  </w:t>
      </w:r>
    </w:p>
    <w:p w14:paraId="1F914C41" w14:textId="546A0882" w:rsidR="00234713" w:rsidRPr="00CA7433" w:rsidRDefault="006C5517" w:rsidP="00D06B73">
      <w:pPr>
        <w:pStyle w:val="BodyText"/>
        <w:numPr>
          <w:ilvl w:val="0"/>
          <w:numId w:val="5"/>
        </w:numPr>
        <w:spacing w:after="120"/>
      </w:pPr>
      <w:r w:rsidRPr="006C5517">
        <w:rPr>
          <w:b/>
          <w:bCs/>
        </w:rPr>
        <w:t>Regional Homeless Education Liaisons</w:t>
      </w:r>
      <w:r w:rsidR="00234713">
        <w:br/>
      </w:r>
      <w:r w:rsidR="00234713" w:rsidRPr="00CA7433">
        <w:t xml:space="preserve">UMDI conducted 1-hour individual interviews with each of the six regional </w:t>
      </w:r>
      <w:r>
        <w:t>homeless education</w:t>
      </w:r>
      <w:r w:rsidR="00234713" w:rsidRPr="00CA7433">
        <w:t xml:space="preserve"> liaisons funded by DESE</w:t>
      </w:r>
      <w:r>
        <w:t xml:space="preserve"> through MKV grants.</w:t>
      </w:r>
      <w:r w:rsidR="00234713" w:rsidRPr="00CA7433">
        <w:t xml:space="preserve"> </w:t>
      </w:r>
    </w:p>
    <w:p w14:paraId="14FD3488" w14:textId="77777777" w:rsidR="00E260DC" w:rsidRDefault="00234713" w:rsidP="00D06B73">
      <w:pPr>
        <w:pStyle w:val="BodyText"/>
        <w:spacing w:after="120" w:line="259" w:lineRule="auto"/>
      </w:pPr>
      <w:r w:rsidRPr="00A53B7A">
        <w:t>The purpose of th</w:t>
      </w:r>
      <w:r>
        <w:t>ese</w:t>
      </w:r>
      <w:r w:rsidRPr="00A53B7A">
        <w:t xml:space="preserve"> discussion</w:t>
      </w:r>
      <w:r>
        <w:t xml:space="preserve">s was </w:t>
      </w:r>
      <w:r w:rsidRPr="00A53B7A">
        <w:t>to learn more about</w:t>
      </w:r>
      <w:r>
        <w:t xml:space="preserve"> both DESE’s and the regional liaisons’ </w:t>
      </w:r>
      <w:r w:rsidRPr="00A53B7A">
        <w:t xml:space="preserve">work with districts and to gain insight into the </w:t>
      </w:r>
      <w:r>
        <w:t xml:space="preserve">overarching </w:t>
      </w:r>
      <w:r w:rsidRPr="00A53B7A">
        <w:t>strengths and challenges facing districts and schools in meeting the needs of students and families experiencing homelessness</w:t>
      </w:r>
      <w:r w:rsidRPr="0097067D">
        <w:t>. These interviews also included questions exploring the</w:t>
      </w:r>
      <w:r>
        <w:t xml:space="preserve"> extent </w:t>
      </w:r>
      <w:r w:rsidR="008361A7">
        <w:t>to which</w:t>
      </w:r>
      <w:r w:rsidRPr="0097067D">
        <w:t xml:space="preserve"> students and families experiencing homelessness </w:t>
      </w:r>
      <w:r w:rsidR="00A21B15">
        <w:t xml:space="preserve">intersected </w:t>
      </w:r>
      <w:r w:rsidRPr="0097067D">
        <w:t>with other high mobility groups including students in foster care placement, students who are part of migrant worker families, and students who are part of an active miliary family.</w:t>
      </w:r>
      <w:r w:rsidRPr="00A53B7A">
        <w:t> </w:t>
      </w:r>
      <w:r w:rsidRPr="00CA7433">
        <w:t xml:space="preserve">The information </w:t>
      </w:r>
      <w:r w:rsidR="008F6A2B">
        <w:t>gathered</w:t>
      </w:r>
      <w:r w:rsidRPr="00CA7433">
        <w:t xml:space="preserve"> from these interviews was used to refine the study’s original research questions and deepen understanding of critical areas to explore further during the district site visits. </w:t>
      </w:r>
    </w:p>
    <w:p w14:paraId="09F4541C" w14:textId="4A3D197D" w:rsidR="00234713" w:rsidRPr="00CA7433" w:rsidRDefault="00234713" w:rsidP="00D06B73">
      <w:pPr>
        <w:pStyle w:val="BodyText"/>
        <w:spacing w:after="120" w:line="259" w:lineRule="auto"/>
      </w:pPr>
      <w:r>
        <w:t xml:space="preserve">Two </w:t>
      </w:r>
      <w:r w:rsidR="008F6A2B">
        <w:t>interview</w:t>
      </w:r>
      <w:r>
        <w:t xml:space="preserve"> protocols were developed in November 2023—one protocol was developed for the Education Stability Team group interview</w:t>
      </w:r>
      <w:r w:rsidR="00024067">
        <w:t>,</w:t>
      </w:r>
      <w:r>
        <w:t xml:space="preserve"> and the other for the </w:t>
      </w:r>
      <w:r w:rsidR="00D33F46">
        <w:t>r</w:t>
      </w:r>
      <w:r>
        <w:t xml:space="preserve">egional MKV </w:t>
      </w:r>
      <w:r w:rsidR="00D33F46">
        <w:t>h</w:t>
      </w:r>
      <w:r>
        <w:t xml:space="preserve">omeless </w:t>
      </w:r>
      <w:r w:rsidR="00D33F46">
        <w:t>e</w:t>
      </w:r>
      <w:r>
        <w:t xml:space="preserve">ducation </w:t>
      </w:r>
      <w:r w:rsidR="00D33F46">
        <w:t>l</w:t>
      </w:r>
      <w:r>
        <w:t>iaison individual interviews</w:t>
      </w:r>
      <w:r w:rsidR="000D1784">
        <w:t xml:space="preserve">. </w:t>
      </w:r>
      <w:bookmarkStart w:id="86" w:name="_Hlk199501981"/>
      <w:r w:rsidR="000D1784" w:rsidRPr="00AB1C4A">
        <w:t>S</w:t>
      </w:r>
      <w:r w:rsidRPr="00AB1C4A">
        <w:t xml:space="preserve">ee Appendix </w:t>
      </w:r>
      <w:r w:rsidR="00AB1C4A" w:rsidRPr="00AB1C4A">
        <w:t>A</w:t>
      </w:r>
      <w:r w:rsidRPr="00AB1C4A">
        <w:t xml:space="preserve"> </w:t>
      </w:r>
      <w:r w:rsidR="007665BF">
        <w:t xml:space="preserve">in Supplemental Report </w:t>
      </w:r>
      <w:r w:rsidRPr="00AB1C4A">
        <w:t>for</w:t>
      </w:r>
      <w:r w:rsidR="00AB1C4A">
        <w:t xml:space="preserve"> foundational i</w:t>
      </w:r>
      <w:r w:rsidRPr="00AB1C4A">
        <w:t>nterview protocols</w:t>
      </w:r>
      <w:bookmarkEnd w:id="86"/>
      <w:r w:rsidRPr="00AB1C4A">
        <w:t>.</w:t>
      </w:r>
      <w:r w:rsidRPr="00CA7433">
        <w:t xml:space="preserve">  </w:t>
      </w:r>
    </w:p>
    <w:p w14:paraId="7D4B5962" w14:textId="77777777" w:rsidR="00234713" w:rsidRPr="00F30ECF" w:rsidRDefault="00234713" w:rsidP="00F50853">
      <w:pPr>
        <w:pStyle w:val="Heading4"/>
      </w:pPr>
      <w:bookmarkStart w:id="87" w:name="_Toc204693341"/>
      <w:r>
        <w:t xml:space="preserve">Phase 2: </w:t>
      </w:r>
      <w:r w:rsidRPr="00F30ECF">
        <w:t>District Site Visits</w:t>
      </w:r>
      <w:bookmarkEnd w:id="87"/>
    </w:p>
    <w:p w14:paraId="4D66CEC3" w14:textId="1FA373A5" w:rsidR="006D4AA7" w:rsidRPr="00CC66DB" w:rsidRDefault="006D4AA7" w:rsidP="00F50853">
      <w:pPr>
        <w:pStyle w:val="Heading5"/>
      </w:pPr>
      <w:r w:rsidRPr="00CC66DB">
        <w:t>District Selection and Sample</w:t>
      </w:r>
    </w:p>
    <w:p w14:paraId="7D28757C" w14:textId="29891C56" w:rsidR="00CD083C" w:rsidRDefault="00234713" w:rsidP="00D06B73">
      <w:pPr>
        <w:pStyle w:val="BodyText"/>
        <w:spacing w:after="120" w:line="259" w:lineRule="auto"/>
      </w:pPr>
      <w:r w:rsidRPr="00A04607">
        <w:t>The research team conducted virtual site visits with representatives of 21 Massachusetts school districts between March</w:t>
      </w:r>
      <w:r>
        <w:t xml:space="preserve"> and </w:t>
      </w:r>
      <w:r w:rsidRPr="00A04607">
        <w:t xml:space="preserve">May 2024.  </w:t>
      </w:r>
      <w:bookmarkStart w:id="88" w:name="_Hlk181195124"/>
      <w:r w:rsidRPr="00A04607">
        <w:t xml:space="preserve">UMDI worked closely with the DESE Educational Stability </w:t>
      </w:r>
      <w:r w:rsidR="00E734E6">
        <w:t>T</w:t>
      </w:r>
      <w:r w:rsidRPr="00A04607">
        <w:t xml:space="preserve">eam to identify a diverse group of districts with a range </w:t>
      </w:r>
      <w:r w:rsidR="00554CDC">
        <w:t>of</w:t>
      </w:r>
      <w:r w:rsidRPr="00A04607">
        <w:t xml:space="preserve"> characteristics and experiences, including level of incidence</w:t>
      </w:r>
      <w:r>
        <w:t xml:space="preserve"> of homelessness</w:t>
      </w:r>
      <w:r w:rsidRPr="00A04607">
        <w:t xml:space="preserve">, geographic location, community type, district capacity, and community conditions that contribute to the complexity of serving student </w:t>
      </w:r>
      <w:r w:rsidR="004912FC">
        <w:t>experiencing homelessness</w:t>
      </w:r>
      <w:r w:rsidRPr="00A04607">
        <w:t xml:space="preserve">. </w:t>
      </w:r>
      <w:r w:rsidR="006D4AA7">
        <w:t xml:space="preserve">As shown in Table 5, </w:t>
      </w:r>
      <w:r w:rsidR="006D4AA7" w:rsidRPr="00554CDC">
        <w:t xml:space="preserve">site visits were conducted with 9 districts </w:t>
      </w:r>
      <w:r w:rsidR="004912FC">
        <w:t>that</w:t>
      </w:r>
      <w:r w:rsidR="006D4AA7" w:rsidRPr="00554CDC">
        <w:t xml:space="preserve"> received MKV grant funds for more than one category of funding, 6 </w:t>
      </w:r>
      <w:r w:rsidR="004912FC">
        <w:t>that</w:t>
      </w:r>
      <w:r w:rsidR="006D4AA7" w:rsidRPr="00554CDC">
        <w:t xml:space="preserve"> received only one category of MKV funding, and 6 districts </w:t>
      </w:r>
      <w:r w:rsidR="004912FC">
        <w:t>that</w:t>
      </w:r>
      <w:r w:rsidR="006D4AA7" w:rsidRPr="00554CDC">
        <w:t xml:space="preserve"> did not receive any MK</w:t>
      </w:r>
      <w:r w:rsidR="002420BF">
        <w:t>V</w:t>
      </w:r>
      <w:r w:rsidR="006D4AA7" w:rsidRPr="00554CDC">
        <w:t xml:space="preserve"> funding</w:t>
      </w:r>
      <w:r w:rsidR="004912FC">
        <w:t xml:space="preserve">. </w:t>
      </w:r>
    </w:p>
    <w:p w14:paraId="5E5ECD76" w14:textId="77777777" w:rsidR="004912FC" w:rsidRDefault="004912FC">
      <w:pPr>
        <w:rPr>
          <w:b/>
          <w:bCs/>
          <w:noProof/>
        </w:rPr>
      </w:pPr>
      <w:r>
        <w:br w:type="page"/>
      </w:r>
    </w:p>
    <w:p w14:paraId="52B8503A" w14:textId="53C8EDFC" w:rsidR="006D4AA7" w:rsidRPr="003C3561" w:rsidRDefault="006D4AA7" w:rsidP="00782FAC">
      <w:pPr>
        <w:pStyle w:val="Tabletitle"/>
        <w:spacing w:before="240"/>
      </w:pPr>
      <w:bookmarkStart w:id="89" w:name="_Toc204693815"/>
      <w:bookmarkStart w:id="90" w:name="_Toc221623276"/>
      <w:r w:rsidRPr="003C3561">
        <w:lastRenderedPageBreak/>
        <w:t xml:space="preserve">Table </w:t>
      </w:r>
      <w:r>
        <w:t>5</w:t>
      </w:r>
      <w:r w:rsidRPr="003C3561">
        <w:t>: District Participation in Site Visits</w:t>
      </w:r>
      <w:bookmarkEnd w:id="89"/>
      <w:bookmarkEnd w:id="90"/>
    </w:p>
    <w:tbl>
      <w:tblPr>
        <w:tblStyle w:val="PlainTable2"/>
        <w:tblW w:w="10440" w:type="dxa"/>
        <w:tblLook w:val="04A0" w:firstRow="1" w:lastRow="0" w:firstColumn="1" w:lastColumn="0" w:noHBand="0" w:noVBand="1"/>
      </w:tblPr>
      <w:tblGrid>
        <w:gridCol w:w="3060"/>
        <w:gridCol w:w="1620"/>
        <w:gridCol w:w="1980"/>
        <w:gridCol w:w="1530"/>
        <w:gridCol w:w="2250"/>
      </w:tblGrid>
      <w:tr w:rsidR="006D4AA7" w:rsidRPr="00F91145" w14:paraId="663BBD62" w14:textId="77777777" w:rsidTr="00D020FD">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060" w:type="dxa"/>
            <w:shd w:val="clear" w:color="auto" w:fill="123456"/>
          </w:tcPr>
          <w:p w14:paraId="03EAA195" w14:textId="77777777" w:rsidR="006D4AA7" w:rsidRPr="00F91145" w:rsidRDefault="006D4AA7" w:rsidP="00D020FD">
            <w:pPr>
              <w:pStyle w:val="BodyText"/>
              <w:rPr>
                <w:rFonts w:ascii="Aptos Narrow" w:hAnsi="Aptos Narrow"/>
                <w:sz w:val="20"/>
                <w:szCs w:val="20"/>
              </w:rPr>
            </w:pPr>
          </w:p>
        </w:tc>
        <w:tc>
          <w:tcPr>
            <w:tcW w:w="1620" w:type="dxa"/>
            <w:shd w:val="clear" w:color="auto" w:fill="123456"/>
          </w:tcPr>
          <w:p w14:paraId="5B4582CE" w14:textId="77777777" w:rsidR="006D4AA7" w:rsidRPr="00F91145" w:rsidRDefault="006D4AA7" w:rsidP="00D020FD">
            <w:pPr>
              <w:pStyle w:val="BodyText"/>
              <w:jc w:val="center"/>
              <w:cnfStyle w:val="100000000000" w:firstRow="1" w:lastRow="0" w:firstColumn="0" w:lastColumn="0" w:oddVBand="0" w:evenVBand="0" w:oddHBand="0" w:evenHBand="0" w:firstRowFirstColumn="0" w:firstRowLastColumn="0" w:lastRowFirstColumn="0" w:lastRowLastColumn="0"/>
              <w:rPr>
                <w:rFonts w:ascii="Aptos Narrow" w:hAnsi="Aptos Narrow"/>
                <w:b w:val="0"/>
                <w:bCs w:val="0"/>
                <w:sz w:val="20"/>
                <w:szCs w:val="20"/>
              </w:rPr>
            </w:pPr>
            <w:r w:rsidRPr="00F91145">
              <w:rPr>
                <w:rFonts w:ascii="Aptos Narrow" w:hAnsi="Aptos Narrow"/>
                <w:sz w:val="20"/>
                <w:szCs w:val="20"/>
              </w:rPr>
              <w:t># of FY24 Massachusetts Districts</w:t>
            </w:r>
          </w:p>
        </w:tc>
        <w:tc>
          <w:tcPr>
            <w:tcW w:w="1980" w:type="dxa"/>
            <w:shd w:val="clear" w:color="auto" w:fill="123456"/>
          </w:tcPr>
          <w:p w14:paraId="14B80316" w14:textId="77777777" w:rsidR="006D4AA7" w:rsidRPr="00F91145" w:rsidRDefault="006D4AA7" w:rsidP="00D020FD">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Aptos Narrow" w:hAnsi="Aptos Narrow"/>
                <w:b w:val="0"/>
                <w:bCs w:val="0"/>
                <w:sz w:val="20"/>
                <w:szCs w:val="20"/>
              </w:rPr>
            </w:pPr>
            <w:r w:rsidRPr="00F91145">
              <w:rPr>
                <w:rFonts w:ascii="Aptos Narrow" w:hAnsi="Aptos Narrow"/>
                <w:sz w:val="20"/>
                <w:szCs w:val="20"/>
              </w:rPr>
              <w:t>FY24 MKV Grant $ Amounts Awarded</w:t>
            </w:r>
          </w:p>
        </w:tc>
        <w:tc>
          <w:tcPr>
            <w:tcW w:w="1530" w:type="dxa"/>
            <w:shd w:val="clear" w:color="auto" w:fill="123456"/>
          </w:tcPr>
          <w:p w14:paraId="725B2C32" w14:textId="77777777" w:rsidR="006D4AA7" w:rsidRPr="00F91145" w:rsidRDefault="006D4AA7" w:rsidP="00D020FD">
            <w:pPr>
              <w:pStyle w:val="BodyText"/>
              <w:jc w:val="center"/>
              <w:cnfStyle w:val="100000000000" w:firstRow="1" w:lastRow="0" w:firstColumn="0" w:lastColumn="0" w:oddVBand="0" w:evenVBand="0" w:oddHBand="0" w:evenHBand="0" w:firstRowFirstColumn="0" w:firstRowLastColumn="0" w:lastRowFirstColumn="0" w:lastRowLastColumn="0"/>
              <w:rPr>
                <w:rFonts w:ascii="Aptos Narrow" w:hAnsi="Aptos Narrow"/>
                <w:b w:val="0"/>
                <w:bCs w:val="0"/>
                <w:sz w:val="20"/>
                <w:szCs w:val="20"/>
              </w:rPr>
            </w:pPr>
            <w:r w:rsidRPr="00F91145">
              <w:rPr>
                <w:rFonts w:ascii="Aptos Narrow" w:hAnsi="Aptos Narrow"/>
                <w:sz w:val="20"/>
                <w:szCs w:val="20"/>
              </w:rPr>
              <w:t># of Districts Participating in Study</w:t>
            </w:r>
          </w:p>
        </w:tc>
        <w:tc>
          <w:tcPr>
            <w:tcW w:w="2250" w:type="dxa"/>
            <w:shd w:val="clear" w:color="auto" w:fill="123456"/>
          </w:tcPr>
          <w:p w14:paraId="2EBB65C3" w14:textId="77777777" w:rsidR="006D4AA7" w:rsidRPr="00F91145" w:rsidRDefault="006D4AA7" w:rsidP="00D020FD">
            <w:pPr>
              <w:pStyle w:val="BodyText"/>
              <w:jc w:val="center"/>
              <w:cnfStyle w:val="100000000000" w:firstRow="1" w:lastRow="0" w:firstColumn="0" w:lastColumn="0" w:oddVBand="0" w:evenVBand="0" w:oddHBand="0" w:evenHBand="0" w:firstRowFirstColumn="0" w:firstRowLastColumn="0" w:lastRowFirstColumn="0" w:lastRowLastColumn="0"/>
              <w:rPr>
                <w:rFonts w:ascii="Aptos Narrow" w:hAnsi="Aptos Narrow"/>
                <w:b w:val="0"/>
                <w:bCs w:val="0"/>
                <w:sz w:val="20"/>
                <w:szCs w:val="20"/>
              </w:rPr>
            </w:pPr>
            <w:r w:rsidRPr="00F91145">
              <w:rPr>
                <w:rFonts w:ascii="Aptos Narrow" w:hAnsi="Aptos Narrow"/>
                <w:sz w:val="20"/>
                <w:szCs w:val="20"/>
              </w:rPr>
              <w:t>FY24 MKV Grant $ Amounts Awarded to Study Districts</w:t>
            </w:r>
          </w:p>
        </w:tc>
      </w:tr>
      <w:tr w:rsidR="006D4AA7" w:rsidRPr="00F91145" w14:paraId="41BE3DD6" w14:textId="77777777" w:rsidTr="00D02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1CDD46C0" w14:textId="77777777" w:rsidR="006D4AA7" w:rsidRPr="00F91145" w:rsidRDefault="006D4AA7" w:rsidP="00D020FD">
            <w:pPr>
              <w:pStyle w:val="BodyText"/>
              <w:rPr>
                <w:rFonts w:ascii="Aptos Narrow" w:hAnsi="Aptos Narrow"/>
                <w:sz w:val="20"/>
                <w:szCs w:val="20"/>
              </w:rPr>
            </w:pPr>
            <w:r w:rsidRPr="00F91145">
              <w:rPr>
                <w:rFonts w:ascii="Aptos Narrow" w:hAnsi="Aptos Narrow"/>
                <w:sz w:val="20"/>
                <w:szCs w:val="20"/>
              </w:rPr>
              <w:t xml:space="preserve">Receiving MKV Homeless Education Grant for </w:t>
            </w:r>
            <w:r w:rsidRPr="00D11F3D">
              <w:rPr>
                <w:rFonts w:ascii="Aptos Narrow" w:hAnsi="Aptos Narrow"/>
                <w:i/>
                <w:iCs/>
                <w:sz w:val="20"/>
                <w:szCs w:val="20"/>
              </w:rPr>
              <w:t>More Than One</w:t>
            </w:r>
            <w:r w:rsidRPr="00F91145">
              <w:rPr>
                <w:rFonts w:ascii="Aptos Narrow" w:hAnsi="Aptos Narrow"/>
                <w:sz w:val="20"/>
                <w:szCs w:val="20"/>
              </w:rPr>
              <w:t xml:space="preserve"> Category of Funding</w:t>
            </w:r>
          </w:p>
        </w:tc>
        <w:tc>
          <w:tcPr>
            <w:tcW w:w="1620" w:type="dxa"/>
            <w:vAlign w:val="center"/>
          </w:tcPr>
          <w:p w14:paraId="6FEFE7AC"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11*</w:t>
            </w:r>
          </w:p>
        </w:tc>
        <w:tc>
          <w:tcPr>
            <w:tcW w:w="1980" w:type="dxa"/>
            <w:vAlign w:val="center"/>
          </w:tcPr>
          <w:p w14:paraId="6197ACF7"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Avg: $95,095</w:t>
            </w:r>
          </w:p>
          <w:p w14:paraId="12D366C3" w14:textId="544E5D43"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Range: $40K</w:t>
            </w:r>
            <w:r w:rsidR="001A1CDC">
              <w:rPr>
                <w:rFonts w:cs="Calibri"/>
              </w:rPr>
              <w:t>–</w:t>
            </w:r>
            <w:r w:rsidRPr="00F91145">
              <w:rPr>
                <w:rFonts w:ascii="Aptos Narrow" w:hAnsi="Aptos Narrow"/>
                <w:sz w:val="20"/>
                <w:szCs w:val="20"/>
              </w:rPr>
              <w:t>$150K</w:t>
            </w:r>
          </w:p>
        </w:tc>
        <w:tc>
          <w:tcPr>
            <w:tcW w:w="1530" w:type="dxa"/>
            <w:vAlign w:val="center"/>
          </w:tcPr>
          <w:p w14:paraId="5319F0F3"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9</w:t>
            </w:r>
          </w:p>
        </w:tc>
        <w:tc>
          <w:tcPr>
            <w:tcW w:w="2250" w:type="dxa"/>
            <w:vAlign w:val="center"/>
          </w:tcPr>
          <w:p w14:paraId="253D7744"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Avg: $98,889</w:t>
            </w:r>
          </w:p>
          <w:p w14:paraId="42152F24" w14:textId="7FF3BDD6"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Range: $40K</w:t>
            </w:r>
            <w:r w:rsidR="001A1CDC">
              <w:rPr>
                <w:rFonts w:cs="Calibri"/>
              </w:rPr>
              <w:t>–</w:t>
            </w:r>
            <w:r w:rsidRPr="00F91145">
              <w:rPr>
                <w:rFonts w:ascii="Aptos Narrow" w:hAnsi="Aptos Narrow"/>
                <w:sz w:val="20"/>
                <w:szCs w:val="20"/>
              </w:rPr>
              <w:t>$145K</w:t>
            </w:r>
          </w:p>
        </w:tc>
      </w:tr>
      <w:tr w:rsidR="006D4AA7" w:rsidRPr="00F91145" w14:paraId="4A4CFF66" w14:textId="77777777" w:rsidTr="00D020FD">
        <w:tc>
          <w:tcPr>
            <w:cnfStyle w:val="001000000000" w:firstRow="0" w:lastRow="0" w:firstColumn="1" w:lastColumn="0" w:oddVBand="0" w:evenVBand="0" w:oddHBand="0" w:evenHBand="0" w:firstRowFirstColumn="0" w:firstRowLastColumn="0" w:lastRowFirstColumn="0" w:lastRowLastColumn="0"/>
            <w:tcW w:w="3060" w:type="dxa"/>
          </w:tcPr>
          <w:p w14:paraId="3A5718B4" w14:textId="77777777" w:rsidR="006D4AA7" w:rsidRPr="00F91145" w:rsidRDefault="006D4AA7" w:rsidP="00D020FD">
            <w:pPr>
              <w:pStyle w:val="BodyText"/>
              <w:rPr>
                <w:rFonts w:ascii="Aptos Narrow" w:hAnsi="Aptos Narrow"/>
                <w:sz w:val="20"/>
                <w:szCs w:val="20"/>
              </w:rPr>
            </w:pPr>
            <w:r w:rsidRPr="00F91145">
              <w:rPr>
                <w:rFonts w:ascii="Aptos Narrow" w:hAnsi="Aptos Narrow"/>
                <w:sz w:val="20"/>
                <w:szCs w:val="20"/>
              </w:rPr>
              <w:t xml:space="preserve">Receiving MKV Homeless Education Grant for </w:t>
            </w:r>
            <w:r w:rsidRPr="00D11F3D">
              <w:rPr>
                <w:rFonts w:ascii="Aptos Narrow" w:hAnsi="Aptos Narrow"/>
                <w:i/>
                <w:iCs/>
                <w:sz w:val="20"/>
                <w:szCs w:val="20"/>
              </w:rPr>
              <w:t>One</w:t>
            </w:r>
            <w:r w:rsidRPr="00F91145">
              <w:rPr>
                <w:rFonts w:ascii="Aptos Narrow" w:hAnsi="Aptos Narrow"/>
                <w:sz w:val="20"/>
                <w:szCs w:val="20"/>
              </w:rPr>
              <w:t xml:space="preserve"> Category of Funding</w:t>
            </w:r>
          </w:p>
        </w:tc>
        <w:tc>
          <w:tcPr>
            <w:tcW w:w="1620" w:type="dxa"/>
            <w:vAlign w:val="center"/>
          </w:tcPr>
          <w:p w14:paraId="3A5B82B0" w14:textId="77777777" w:rsidR="006D4AA7" w:rsidRPr="00F91145" w:rsidRDefault="006D4AA7" w:rsidP="00D020FD">
            <w:pPr>
              <w:pStyle w:val="BodyText"/>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19</w:t>
            </w:r>
          </w:p>
        </w:tc>
        <w:tc>
          <w:tcPr>
            <w:tcW w:w="1980" w:type="dxa"/>
            <w:vAlign w:val="center"/>
          </w:tcPr>
          <w:p w14:paraId="63B176D9" w14:textId="77777777" w:rsidR="006D4AA7" w:rsidRPr="00F91145" w:rsidRDefault="006D4AA7" w:rsidP="00D020FD">
            <w:pPr>
              <w:pStyle w:val="BodyText"/>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Avg: $18,158</w:t>
            </w:r>
          </w:p>
          <w:p w14:paraId="2A2945AA" w14:textId="17C21EDF" w:rsidR="006D4AA7" w:rsidRPr="00F91145" w:rsidRDefault="006D4AA7" w:rsidP="00D020FD">
            <w:pPr>
              <w:pStyle w:val="BodyText"/>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Range: $15K</w:t>
            </w:r>
            <w:r w:rsidR="001A1CDC">
              <w:rPr>
                <w:rFonts w:cs="Calibri"/>
              </w:rPr>
              <w:t>–</w:t>
            </w:r>
            <w:r w:rsidRPr="00F91145">
              <w:rPr>
                <w:rFonts w:ascii="Aptos Narrow" w:hAnsi="Aptos Narrow"/>
                <w:sz w:val="20"/>
                <w:szCs w:val="20"/>
              </w:rPr>
              <w:t>$25K</w:t>
            </w:r>
          </w:p>
        </w:tc>
        <w:tc>
          <w:tcPr>
            <w:tcW w:w="1530" w:type="dxa"/>
            <w:vAlign w:val="center"/>
          </w:tcPr>
          <w:p w14:paraId="0C6254A4" w14:textId="77777777" w:rsidR="006D4AA7" w:rsidRPr="00F91145" w:rsidRDefault="006D4AA7" w:rsidP="00D020FD">
            <w:pPr>
              <w:pStyle w:val="BodyText"/>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6</w:t>
            </w:r>
          </w:p>
        </w:tc>
        <w:tc>
          <w:tcPr>
            <w:tcW w:w="2250" w:type="dxa"/>
            <w:vAlign w:val="center"/>
          </w:tcPr>
          <w:p w14:paraId="3355CECD" w14:textId="77777777" w:rsidR="006D4AA7" w:rsidRPr="00F91145" w:rsidRDefault="006D4AA7" w:rsidP="00D020FD">
            <w:pPr>
              <w:pStyle w:val="BodyText"/>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Avg: $19,167</w:t>
            </w:r>
          </w:p>
          <w:p w14:paraId="7DEB634A" w14:textId="090FD191" w:rsidR="006D4AA7" w:rsidRPr="00F91145" w:rsidRDefault="006D4AA7" w:rsidP="00D020FD">
            <w:pPr>
              <w:pStyle w:val="BodyText"/>
              <w:jc w:val="center"/>
              <w:cnfStyle w:val="000000000000" w:firstRow="0" w:lastRow="0" w:firstColumn="0" w:lastColumn="0" w:oddVBand="0" w:evenVBand="0" w:oddHBand="0"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Range: $15K</w:t>
            </w:r>
            <w:r w:rsidR="001A1CDC">
              <w:rPr>
                <w:rFonts w:cs="Calibri"/>
              </w:rPr>
              <w:t>–</w:t>
            </w:r>
            <w:r w:rsidRPr="00F91145">
              <w:rPr>
                <w:rFonts w:ascii="Aptos Narrow" w:hAnsi="Aptos Narrow"/>
                <w:sz w:val="20"/>
                <w:szCs w:val="20"/>
              </w:rPr>
              <w:t>$25K</w:t>
            </w:r>
          </w:p>
        </w:tc>
      </w:tr>
      <w:tr w:rsidR="006D4AA7" w:rsidRPr="00F91145" w14:paraId="6EBC6D06" w14:textId="77777777" w:rsidTr="00D02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06EECD17" w14:textId="77777777" w:rsidR="006D4AA7" w:rsidRPr="00F91145" w:rsidRDefault="006D4AA7" w:rsidP="00D020FD">
            <w:pPr>
              <w:pStyle w:val="BodyText"/>
              <w:rPr>
                <w:rFonts w:ascii="Aptos Narrow" w:hAnsi="Aptos Narrow"/>
                <w:sz w:val="20"/>
                <w:szCs w:val="20"/>
              </w:rPr>
            </w:pPr>
            <w:r w:rsidRPr="00F91145">
              <w:rPr>
                <w:rFonts w:ascii="Aptos Narrow" w:hAnsi="Aptos Narrow"/>
                <w:sz w:val="20"/>
                <w:szCs w:val="20"/>
              </w:rPr>
              <w:t>Not Receiving Any MKV Homeless Education Funding</w:t>
            </w:r>
          </w:p>
        </w:tc>
        <w:tc>
          <w:tcPr>
            <w:tcW w:w="1620" w:type="dxa"/>
            <w:vAlign w:val="center"/>
          </w:tcPr>
          <w:p w14:paraId="123EA773"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368</w:t>
            </w:r>
          </w:p>
        </w:tc>
        <w:tc>
          <w:tcPr>
            <w:tcW w:w="1980" w:type="dxa"/>
            <w:vAlign w:val="center"/>
          </w:tcPr>
          <w:p w14:paraId="08AAB42F"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$0</w:t>
            </w:r>
          </w:p>
        </w:tc>
        <w:tc>
          <w:tcPr>
            <w:tcW w:w="1530" w:type="dxa"/>
            <w:vAlign w:val="center"/>
          </w:tcPr>
          <w:p w14:paraId="17CF148B"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6</w:t>
            </w:r>
          </w:p>
        </w:tc>
        <w:tc>
          <w:tcPr>
            <w:tcW w:w="2250" w:type="dxa"/>
            <w:vAlign w:val="center"/>
          </w:tcPr>
          <w:p w14:paraId="7E53C513" w14:textId="77777777" w:rsidR="006D4AA7" w:rsidRPr="00F91145" w:rsidRDefault="006D4AA7" w:rsidP="00D020FD">
            <w:pPr>
              <w:pStyle w:val="BodyText"/>
              <w:jc w:val="center"/>
              <w:cnfStyle w:val="000000100000" w:firstRow="0" w:lastRow="0" w:firstColumn="0" w:lastColumn="0" w:oddVBand="0" w:evenVBand="0" w:oddHBand="1" w:evenHBand="0" w:firstRowFirstColumn="0" w:firstRowLastColumn="0" w:lastRowFirstColumn="0" w:lastRowLastColumn="0"/>
              <w:rPr>
                <w:rFonts w:ascii="Aptos Narrow" w:hAnsi="Aptos Narrow"/>
                <w:sz w:val="20"/>
                <w:szCs w:val="20"/>
              </w:rPr>
            </w:pPr>
            <w:r w:rsidRPr="00F91145">
              <w:rPr>
                <w:rFonts w:ascii="Aptos Narrow" w:hAnsi="Aptos Narrow"/>
                <w:sz w:val="20"/>
                <w:szCs w:val="20"/>
              </w:rPr>
              <w:t>$0</w:t>
            </w:r>
          </w:p>
        </w:tc>
      </w:tr>
    </w:tbl>
    <w:p w14:paraId="24BF1C95" w14:textId="71C23F71" w:rsidR="006D4AA7" w:rsidRDefault="005E0C2C" w:rsidP="00782FAC">
      <w:pPr>
        <w:pStyle w:val="BodyText"/>
        <w:spacing w:after="0"/>
      </w:pPr>
      <w:r w:rsidRPr="00F91145">
        <w:rPr>
          <w:rFonts w:ascii="Aptos Narrow" w:hAnsi="Aptos Narrow"/>
          <w:sz w:val="20"/>
          <w:szCs w:val="20"/>
        </w:rPr>
        <w:t>* Cape Cod Collaborative also received an MKV Homeless Education Grant for more than one category of funding.</w:t>
      </w:r>
    </w:p>
    <w:p w14:paraId="4354DFB6" w14:textId="25EC72C9" w:rsidR="00234713" w:rsidRDefault="00CD083C" w:rsidP="00782FAC">
      <w:pPr>
        <w:pStyle w:val="BodyText"/>
        <w:spacing w:before="240" w:after="120" w:line="259" w:lineRule="auto"/>
      </w:pPr>
      <w:r>
        <w:t xml:space="preserve">A </w:t>
      </w:r>
      <w:r w:rsidR="00234713" w:rsidRPr="00A04607">
        <w:t xml:space="preserve">key factor </w:t>
      </w:r>
      <w:r>
        <w:t>when selecting districts</w:t>
      </w:r>
      <w:r w:rsidR="00234713" w:rsidRPr="00A04607">
        <w:t xml:space="preserve"> was strong representation from districts receiving MKV</w:t>
      </w:r>
      <w:r w:rsidR="00234713">
        <w:t xml:space="preserve"> Homeless Education</w:t>
      </w:r>
      <w:r w:rsidR="00234713" w:rsidRPr="00A04607">
        <w:t xml:space="preserve"> grant funding.</w:t>
      </w:r>
      <w:r w:rsidR="00D307B4">
        <w:t xml:space="preserve"> </w:t>
      </w:r>
      <w:bookmarkEnd w:id="88"/>
      <w:r w:rsidR="004800EB">
        <w:t xml:space="preserve">In FY24, </w:t>
      </w:r>
      <w:r w:rsidR="00822F81">
        <w:t xml:space="preserve">DESE distributed MKV Homeless Education grants to </w:t>
      </w:r>
      <w:r w:rsidR="00822F81" w:rsidRPr="00501D17">
        <w:t>3</w:t>
      </w:r>
      <w:r w:rsidR="00D307B4">
        <w:t>0</w:t>
      </w:r>
      <w:r w:rsidR="00822F81">
        <w:t xml:space="preserve"> districts</w:t>
      </w:r>
      <w:r w:rsidR="00D307B4">
        <w:t xml:space="preserve"> and one educational collaborative</w:t>
      </w:r>
      <w:r w:rsidR="00822F81">
        <w:t xml:space="preserve"> to provide support services to students experiencing homelessness, develop school-housing partnerships, provide </w:t>
      </w:r>
      <w:r w:rsidR="00822F81" w:rsidRPr="00A946D2">
        <w:t>racially equitable and culturally responsive academic support</w:t>
      </w:r>
      <w:r w:rsidR="00822F81">
        <w:t xml:space="preserve"> </w:t>
      </w:r>
      <w:r w:rsidR="00822F81" w:rsidRPr="00A946D2">
        <w:t>to students</w:t>
      </w:r>
      <w:r w:rsidR="00822F81">
        <w:t xml:space="preserve"> who are part of migrant worker families, and/or to create a network of regional homeless education liaisons. </w:t>
      </w:r>
      <w:r w:rsidR="00D307B4">
        <w:t>Eleven</w:t>
      </w:r>
      <w:r w:rsidR="00234713">
        <w:t xml:space="preserve"> school districts </w:t>
      </w:r>
      <w:r w:rsidR="00D307B4">
        <w:t xml:space="preserve">and one educational collaborative </w:t>
      </w:r>
      <w:r w:rsidR="00234713">
        <w:t xml:space="preserve">across Massachusetts </w:t>
      </w:r>
      <w:r w:rsidR="00234713" w:rsidRPr="00A04607">
        <w:t>receiv</w:t>
      </w:r>
      <w:r w:rsidR="00234713">
        <w:t>e</w:t>
      </w:r>
      <w:r w:rsidR="004800EB">
        <w:t>d</w:t>
      </w:r>
      <w:r w:rsidR="00234713">
        <w:t xml:space="preserve"> </w:t>
      </w:r>
      <w:r w:rsidR="00234713" w:rsidRPr="00A04607">
        <w:t xml:space="preserve">MKV </w:t>
      </w:r>
      <w:r w:rsidR="00234713">
        <w:t xml:space="preserve">grant </w:t>
      </w:r>
      <w:r w:rsidR="00234713" w:rsidRPr="00A04607">
        <w:t>funds</w:t>
      </w:r>
      <w:r w:rsidR="00234713">
        <w:t xml:space="preserve"> for more than one category of funding (e.g., support services and school housing partnerships or support services and regional homeless liaison). </w:t>
      </w:r>
      <w:r w:rsidR="006D4AA7">
        <w:rPr>
          <w:szCs w:val="18"/>
        </w:rPr>
        <w:t>In total</w:t>
      </w:r>
      <w:r w:rsidR="006D4AA7">
        <w:t xml:space="preserve">, 10 of the 11 MKV grant districts who received funding for more than one category of funding were </w:t>
      </w:r>
      <w:r w:rsidR="006D4AA7" w:rsidRPr="00A04607">
        <w:t>invited to participate</w:t>
      </w:r>
      <w:r w:rsidR="006D4AA7">
        <w:t xml:space="preserve">, and nine </w:t>
      </w:r>
      <w:r w:rsidR="006D4AA7" w:rsidRPr="00A04607">
        <w:t>participate</w:t>
      </w:r>
      <w:r w:rsidR="006D4AA7">
        <w:t>d in the study.</w:t>
      </w:r>
    </w:p>
    <w:p w14:paraId="4A604AED" w14:textId="27630B24" w:rsidR="004800EB" w:rsidRDefault="004800EB" w:rsidP="00782FAC">
      <w:pPr>
        <w:pStyle w:val="BodyText"/>
        <w:spacing w:after="120" w:line="259" w:lineRule="auto"/>
        <w:rPr>
          <w:szCs w:val="18"/>
        </w:rPr>
      </w:pPr>
      <w:r>
        <w:rPr>
          <w:szCs w:val="18"/>
        </w:rPr>
        <w:t xml:space="preserve">The </w:t>
      </w:r>
      <w:r w:rsidRPr="0023726C">
        <w:rPr>
          <w:szCs w:val="18"/>
        </w:rPr>
        <w:t xml:space="preserve">Boston Public School (BPS) district was not asked to participate in the district site visits given the uniqueness of the district in terms of size, resources, and existing knowledge. Moreover, BPS requires additional steps and time </w:t>
      </w:r>
      <w:r w:rsidR="002E65EC" w:rsidRPr="0023726C">
        <w:rPr>
          <w:szCs w:val="18"/>
        </w:rPr>
        <w:t>to</w:t>
      </w:r>
      <w:r w:rsidRPr="0023726C">
        <w:rPr>
          <w:szCs w:val="18"/>
        </w:rPr>
        <w:t xml:space="preserve"> conduct research in their district</w:t>
      </w:r>
      <w:r>
        <w:rPr>
          <w:szCs w:val="18"/>
        </w:rPr>
        <w:t>,</w:t>
      </w:r>
      <w:r w:rsidRPr="0023726C">
        <w:rPr>
          <w:szCs w:val="18"/>
        </w:rPr>
        <w:t xml:space="preserve"> which was not feasible given this study’s timelines. The Cape Cod Collaborative was not included since they are not a school district</w:t>
      </w:r>
      <w:r w:rsidR="00D307B4">
        <w:rPr>
          <w:szCs w:val="18"/>
        </w:rPr>
        <w:t>. However,</w:t>
      </w:r>
      <w:r w:rsidRPr="0023726C">
        <w:rPr>
          <w:szCs w:val="18"/>
        </w:rPr>
        <w:t xml:space="preserve"> the Cape Cod Collaborative’s Regional MKV Liaison </w:t>
      </w:r>
      <w:r w:rsidR="00D307B4">
        <w:rPr>
          <w:szCs w:val="18"/>
        </w:rPr>
        <w:t>was interviewed as part of Phase I of the qualitative work</w:t>
      </w:r>
      <w:r w:rsidRPr="0023726C">
        <w:rPr>
          <w:szCs w:val="18"/>
        </w:rPr>
        <w:t>.</w:t>
      </w:r>
      <w:r w:rsidR="006D4AA7">
        <w:rPr>
          <w:szCs w:val="18"/>
        </w:rPr>
        <w:t xml:space="preserve"> </w:t>
      </w:r>
    </w:p>
    <w:p w14:paraId="621F31D1" w14:textId="028164EB" w:rsidR="00554CDC" w:rsidRDefault="00234713" w:rsidP="00782FAC">
      <w:pPr>
        <w:pStyle w:val="BodyText"/>
        <w:spacing w:after="120" w:line="259" w:lineRule="auto"/>
      </w:pPr>
      <w:r>
        <w:t xml:space="preserve">The remaining 12 </w:t>
      </w:r>
      <w:r w:rsidRPr="00A04607">
        <w:t>district site visit</w:t>
      </w:r>
      <w:r>
        <w:t>s were</w:t>
      </w:r>
      <w:r w:rsidRPr="00A04607">
        <w:t xml:space="preserve"> evenly</w:t>
      </w:r>
      <w:r>
        <w:t xml:space="preserve"> distributed</w:t>
      </w:r>
      <w:r w:rsidRPr="00A04607">
        <w:t xml:space="preserve"> between those districts receiving</w:t>
      </w:r>
      <w:r>
        <w:t xml:space="preserve"> a</w:t>
      </w:r>
      <w:r w:rsidR="001B6F36">
        <w:t>n</w:t>
      </w:r>
      <w:r>
        <w:t xml:space="preserve"> </w:t>
      </w:r>
      <w:r w:rsidRPr="00A04607">
        <w:t xml:space="preserve">MKV </w:t>
      </w:r>
      <w:r>
        <w:t xml:space="preserve">grant for a singular focus (e.g., </w:t>
      </w:r>
      <w:r w:rsidRPr="0073037A">
        <w:t>support services or migrant</w:t>
      </w:r>
      <w:r>
        <w:t xml:space="preserve"> </w:t>
      </w:r>
      <w:r w:rsidR="00873DE2">
        <w:t>student support</w:t>
      </w:r>
      <w:r>
        <w:t xml:space="preserve">) </w:t>
      </w:r>
      <w:r w:rsidRPr="00A04607">
        <w:t xml:space="preserve">and those </w:t>
      </w:r>
      <w:r w:rsidR="00923ADC">
        <w:t xml:space="preserve">not </w:t>
      </w:r>
      <w:r w:rsidR="00D307B4" w:rsidRPr="00A04607">
        <w:t>receiving MKV</w:t>
      </w:r>
      <w:r w:rsidRPr="00A04607">
        <w:t xml:space="preserve"> </w:t>
      </w:r>
      <w:r>
        <w:t xml:space="preserve">grant </w:t>
      </w:r>
      <w:r w:rsidRPr="00A04607">
        <w:t xml:space="preserve">funding. </w:t>
      </w:r>
      <w:r w:rsidR="00D307B4">
        <w:t>E</w:t>
      </w:r>
      <w:r>
        <w:t>ight</w:t>
      </w:r>
      <w:r w:rsidRPr="00A04607">
        <w:t xml:space="preserve"> of the 19 districts receiving a single component of MKV grant funds</w:t>
      </w:r>
      <w:r w:rsidR="00D307B4">
        <w:t xml:space="preserve"> were invited</w:t>
      </w:r>
      <w:r w:rsidRPr="00A04607">
        <w:t xml:space="preserve"> to participate</w:t>
      </w:r>
      <w:r>
        <w:t>. Of these, six participated and two districts declined.</w:t>
      </w:r>
      <w:r w:rsidRPr="00A04607">
        <w:t xml:space="preserve"> Finally, 10 non-grantee districts </w:t>
      </w:r>
      <w:r w:rsidR="00D307B4">
        <w:t xml:space="preserve">were invited </w:t>
      </w:r>
      <w:r w:rsidRPr="00A04607">
        <w:t>to participate</w:t>
      </w:r>
      <w:r>
        <w:t xml:space="preserve">. Of these, six participated and four districts declined. </w:t>
      </w:r>
    </w:p>
    <w:p w14:paraId="5AB769A6" w14:textId="3CC86EE8" w:rsidR="006D4AA7" w:rsidRPr="001B6F36" w:rsidRDefault="006D4AA7" w:rsidP="00F50853">
      <w:pPr>
        <w:pStyle w:val="Heading5"/>
      </w:pPr>
      <w:r w:rsidRPr="001B6F36">
        <w:t>Site Visit Participants and Protocols</w:t>
      </w:r>
    </w:p>
    <w:p w14:paraId="4CCCA95D" w14:textId="6803BF59" w:rsidR="00234713" w:rsidRPr="00A04607" w:rsidRDefault="00234713" w:rsidP="00782FAC">
      <w:pPr>
        <w:pStyle w:val="BodyText"/>
        <w:spacing w:after="120" w:line="259" w:lineRule="auto"/>
      </w:pPr>
      <w:r w:rsidRPr="00193734">
        <w:t xml:space="preserve">The purpose of the </w:t>
      </w:r>
      <w:r>
        <w:t xml:space="preserve">district </w:t>
      </w:r>
      <w:r w:rsidRPr="00193734">
        <w:t>site visit</w:t>
      </w:r>
      <w:r>
        <w:t>s</w:t>
      </w:r>
      <w:r w:rsidRPr="00193734">
        <w:t xml:space="preserve"> was to gather in-depth information about current efforts</w:t>
      </w:r>
      <w:r w:rsidR="002D515B">
        <w:t xml:space="preserve"> in</w:t>
      </w:r>
      <w:r w:rsidRPr="00193734">
        <w:t xml:space="preserve"> place to identify and support students and their families experiencing homelessness</w:t>
      </w:r>
      <w:r w:rsidR="002D515B">
        <w:t xml:space="preserve"> </w:t>
      </w:r>
      <w:r w:rsidRPr="00193734">
        <w:t xml:space="preserve">as defined </w:t>
      </w:r>
      <w:r>
        <w:t>under</w:t>
      </w:r>
      <w:r w:rsidRPr="00193734">
        <w:t xml:space="preserve"> MKV</w:t>
      </w:r>
      <w:bookmarkStart w:id="91" w:name="_Hlk151386956"/>
      <w:r w:rsidRPr="00193734">
        <w:t xml:space="preserve">. </w:t>
      </w:r>
      <w:bookmarkEnd w:id="91"/>
      <w:r>
        <w:t>UMDI sought to gather reflections and insight from a variety of perspectives to better u</w:t>
      </w:r>
      <w:r w:rsidRPr="004655E6">
        <w:t xml:space="preserve">nderstand </w:t>
      </w:r>
      <w:r>
        <w:t xml:space="preserve">current efforts, </w:t>
      </w:r>
      <w:r w:rsidR="002E65EC">
        <w:t>challenges,</w:t>
      </w:r>
      <w:r>
        <w:t xml:space="preserve"> and factors for success, as well as to identify any notable</w:t>
      </w:r>
      <w:r w:rsidRPr="004655E6">
        <w:t xml:space="preserve"> trends</w:t>
      </w:r>
      <w:r>
        <w:t xml:space="preserve"> or differences</w:t>
      </w:r>
      <w:r w:rsidRPr="004655E6">
        <w:t xml:space="preserve"> across the </w:t>
      </w:r>
      <w:r>
        <w:t xml:space="preserve">participating school districts and/or the interviewees’ role. As such, each site visit was comprised of three distinct 1-hour interviews </w:t>
      </w:r>
      <w:r w:rsidR="00D60A02">
        <w:rPr>
          <w:rFonts w:cstheme="minorHAnsi"/>
        </w:rPr>
        <w:t>with staff in each of</w:t>
      </w:r>
      <w:r w:rsidR="001224C6">
        <w:rPr>
          <w:rFonts w:cstheme="minorHAnsi"/>
        </w:rPr>
        <w:t xml:space="preserve"> </w:t>
      </w:r>
      <w:r w:rsidRPr="00A04607">
        <w:rPr>
          <w:rFonts w:cstheme="minorHAnsi"/>
        </w:rPr>
        <w:t xml:space="preserve">the following </w:t>
      </w:r>
      <w:r w:rsidR="00D60A02">
        <w:rPr>
          <w:rFonts w:cstheme="minorHAnsi"/>
        </w:rPr>
        <w:t xml:space="preserve">three </w:t>
      </w:r>
      <w:r w:rsidRPr="00A04607">
        <w:rPr>
          <w:rFonts w:cstheme="minorHAnsi"/>
        </w:rPr>
        <w:t>roles</w:t>
      </w:r>
      <w:r w:rsidRPr="00A04607">
        <w:t>:</w:t>
      </w:r>
    </w:p>
    <w:p w14:paraId="628A2DE0" w14:textId="050F3F15" w:rsidR="00234713" w:rsidRDefault="00234713" w:rsidP="001B24D4">
      <w:pPr>
        <w:pStyle w:val="BodyText"/>
        <w:numPr>
          <w:ilvl w:val="0"/>
          <w:numId w:val="10"/>
        </w:numPr>
        <w:spacing w:after="60" w:line="259" w:lineRule="auto"/>
        <w:rPr>
          <w:rFonts w:cstheme="minorHAnsi"/>
        </w:rPr>
      </w:pPr>
      <w:r w:rsidRPr="004F74F2">
        <w:rPr>
          <w:rFonts w:cstheme="minorHAnsi"/>
          <w:b/>
          <w:bCs/>
        </w:rPr>
        <w:lastRenderedPageBreak/>
        <w:t>District-Level Staff</w:t>
      </w:r>
      <w:r w:rsidRPr="004F74F2">
        <w:rPr>
          <w:rFonts w:cstheme="minorHAnsi"/>
        </w:rPr>
        <w:t>, consisting of up to 3 individuals, including the district MKV homeless liaison</w:t>
      </w:r>
      <w:r w:rsidR="000C4792">
        <w:rPr>
          <w:rFonts w:cstheme="minorHAnsi"/>
        </w:rPr>
        <w:t xml:space="preserve"> as well as</w:t>
      </w:r>
      <w:r w:rsidRPr="004F74F2">
        <w:rPr>
          <w:rFonts w:cstheme="minorHAnsi"/>
        </w:rPr>
        <w:t xml:space="preserve"> other key district</w:t>
      </w:r>
      <w:r w:rsidR="002D515B">
        <w:rPr>
          <w:rFonts w:cstheme="minorHAnsi"/>
        </w:rPr>
        <w:t>-</w:t>
      </w:r>
      <w:r w:rsidRPr="004F74F2">
        <w:rPr>
          <w:rFonts w:cstheme="minorHAnsi"/>
        </w:rPr>
        <w:t xml:space="preserve">level </w:t>
      </w:r>
      <w:r w:rsidR="002D515B" w:rsidRPr="004F74F2">
        <w:rPr>
          <w:rFonts w:cstheme="minorHAnsi"/>
        </w:rPr>
        <w:t>contacts</w:t>
      </w:r>
      <w:r w:rsidRPr="004F74F2">
        <w:rPr>
          <w:rFonts w:cstheme="minorHAnsi"/>
        </w:rPr>
        <w:t xml:space="preserve"> engaged in the identification and/or support of students and families experiencing homelessness. </w:t>
      </w:r>
      <w:r>
        <w:rPr>
          <w:rFonts w:cstheme="minorHAnsi"/>
        </w:rPr>
        <w:t xml:space="preserve">Other district administrators commonly represented in these group interviews included the assistant superintendent, foster care and migrant liaison points of contact, </w:t>
      </w:r>
      <w:r w:rsidR="000C4792">
        <w:rPr>
          <w:rFonts w:cstheme="minorHAnsi"/>
        </w:rPr>
        <w:t>and</w:t>
      </w:r>
      <w:r>
        <w:rPr>
          <w:rFonts w:cstheme="minorHAnsi"/>
        </w:rPr>
        <w:t xml:space="preserve"> directors and administrators responsible for registration and enrollment, student support services, health services and wellness, attendance, curriculum, instruction and assessment, social and emotional learning, extended learning, transportation, multilingual services, family and community engagement, </w:t>
      </w:r>
      <w:r w:rsidR="00681145">
        <w:rPr>
          <w:rFonts w:cstheme="minorHAnsi"/>
        </w:rPr>
        <w:t>or</w:t>
      </w:r>
      <w:r>
        <w:rPr>
          <w:rFonts w:cstheme="minorHAnsi"/>
        </w:rPr>
        <w:t xml:space="preserve"> school-housing partnerships.  </w:t>
      </w:r>
    </w:p>
    <w:p w14:paraId="5F890763" w14:textId="345B3A2A" w:rsidR="006C5517" w:rsidRDefault="00234713" w:rsidP="001B24D4">
      <w:pPr>
        <w:pStyle w:val="BodyText"/>
        <w:numPr>
          <w:ilvl w:val="0"/>
          <w:numId w:val="10"/>
        </w:numPr>
        <w:spacing w:after="60" w:line="259" w:lineRule="auto"/>
        <w:rPr>
          <w:rFonts w:cstheme="minorHAnsi"/>
        </w:rPr>
      </w:pPr>
      <w:r w:rsidRPr="004F74F2">
        <w:rPr>
          <w:rFonts w:cstheme="minorHAnsi"/>
          <w:b/>
          <w:bCs/>
        </w:rPr>
        <w:t>Building-Level or Touch Point Staff</w:t>
      </w:r>
      <w:r w:rsidRPr="004F74F2">
        <w:rPr>
          <w:rFonts w:cstheme="minorHAnsi"/>
        </w:rPr>
        <w:t>, consisting of up to 3 individuals</w:t>
      </w:r>
      <w:r>
        <w:rPr>
          <w:rFonts w:cstheme="minorHAnsi"/>
        </w:rPr>
        <w:t xml:space="preserve"> who </w:t>
      </w:r>
      <w:r w:rsidRPr="004F74F2">
        <w:rPr>
          <w:rFonts w:cstheme="minorHAnsi"/>
        </w:rPr>
        <w:t xml:space="preserve">may be the first point of contact working directly with students </w:t>
      </w:r>
      <w:r w:rsidR="00681145" w:rsidRPr="004F74F2">
        <w:rPr>
          <w:rFonts w:cstheme="minorHAnsi"/>
        </w:rPr>
        <w:t xml:space="preserve">experiencing homelessness </w:t>
      </w:r>
      <w:r w:rsidRPr="004F74F2">
        <w:rPr>
          <w:rFonts w:cstheme="minorHAnsi"/>
        </w:rPr>
        <w:t>and their families. Roles represented during these interviews included enrollment or registration coordinators/specialists, family engagement liaisons and welcome center specialists, wraparound support coordinators and SNAP specialist</w:t>
      </w:r>
      <w:r>
        <w:rPr>
          <w:rFonts w:cstheme="minorHAnsi"/>
        </w:rPr>
        <w:t>s</w:t>
      </w:r>
      <w:r w:rsidRPr="004F74F2">
        <w:rPr>
          <w:rFonts w:cstheme="minorHAnsi"/>
        </w:rPr>
        <w:t>, guidance counselors and social workers, transportation specialists, school adjustment counselors and attendance coordinators, school</w:t>
      </w:r>
      <w:r>
        <w:rPr>
          <w:rFonts w:cstheme="minorHAnsi"/>
        </w:rPr>
        <w:t>-</w:t>
      </w:r>
      <w:r w:rsidRPr="004F74F2">
        <w:rPr>
          <w:rFonts w:cstheme="minorHAnsi"/>
        </w:rPr>
        <w:t>based MKV liaisons, EL coordinators and interpreters, community engagement liaisons, and data specialists</w:t>
      </w:r>
      <w:r w:rsidR="000C4792">
        <w:rPr>
          <w:rFonts w:cstheme="minorHAnsi"/>
        </w:rPr>
        <w:t>,</w:t>
      </w:r>
      <w:r w:rsidRPr="004F74F2">
        <w:rPr>
          <w:rFonts w:cstheme="minorHAnsi"/>
        </w:rPr>
        <w:t xml:space="preserve"> as well as school administrators representing principals and assistant principals, student services, family and community engagement, social and emotional learning, and mental health and behavioral health services. It is important to note that no teachers were represented in these interviews.  </w:t>
      </w:r>
    </w:p>
    <w:p w14:paraId="3B1C5843" w14:textId="35515AD9" w:rsidR="006C5517" w:rsidRPr="006C5517" w:rsidRDefault="00766059" w:rsidP="001B24D4">
      <w:pPr>
        <w:pStyle w:val="BodyText"/>
        <w:numPr>
          <w:ilvl w:val="0"/>
          <w:numId w:val="10"/>
        </w:numPr>
        <w:spacing w:after="120" w:line="259" w:lineRule="auto"/>
        <w:rPr>
          <w:rFonts w:cstheme="minorHAnsi"/>
        </w:rPr>
      </w:pPr>
      <w:r w:rsidRPr="006C5517">
        <w:rPr>
          <w:rFonts w:cstheme="minorHAnsi"/>
          <w:b/>
          <w:bCs/>
        </w:rPr>
        <w:t>Community Partners</w:t>
      </w:r>
      <w:r w:rsidR="006C5517" w:rsidRPr="006C5517">
        <w:rPr>
          <w:rFonts w:cstheme="minorHAnsi"/>
          <w:b/>
          <w:bCs/>
        </w:rPr>
        <w:t xml:space="preserve"> </w:t>
      </w:r>
      <w:r w:rsidR="006C5517" w:rsidRPr="006C5517">
        <w:rPr>
          <w:rFonts w:cs="Calibri"/>
        </w:rPr>
        <w:t xml:space="preserve">comprised of representatives from up to 3 community partners </w:t>
      </w:r>
      <w:r w:rsidR="00EE10C3">
        <w:rPr>
          <w:rFonts w:cs="Calibri"/>
        </w:rPr>
        <w:t>that</w:t>
      </w:r>
      <w:r w:rsidR="006C5517" w:rsidRPr="006C5517">
        <w:rPr>
          <w:rFonts w:cs="Calibri"/>
        </w:rPr>
        <w:t xml:space="preserve"> collaborate directly with the school district/MKV liaison to support the needs of students and families experiencing homelessness. Districts were encouraged to include at least one partner that </w:t>
      </w:r>
      <w:r w:rsidR="002E65EC" w:rsidRPr="006C5517">
        <w:rPr>
          <w:rFonts w:cs="Calibri"/>
        </w:rPr>
        <w:t>supported</w:t>
      </w:r>
      <w:r w:rsidR="006C5517" w:rsidRPr="006C5517">
        <w:rPr>
          <w:rFonts w:cs="Calibri"/>
        </w:rPr>
        <w:t xml:space="preserve"> students and families with housing-related services. Other key service areas represented </w:t>
      </w:r>
      <w:r w:rsidR="006C5517" w:rsidRPr="006C5517">
        <w:rPr>
          <w:rFonts w:cstheme="minorHAnsi"/>
        </w:rPr>
        <w:t xml:space="preserve">during these interviews included organizations providing housing and shelter services, wraparound support services, </w:t>
      </w:r>
      <w:r w:rsidR="006C5517" w:rsidRPr="006C5517">
        <w:rPr>
          <w:rFonts w:cs="Calibri"/>
        </w:rPr>
        <w:t>food security and basic needs assistance, health and mental health services, substance abuse support services, immigration and legal assistance, multilingual counseling, domestic violence support services, unaccompanied youth supports, after school and summer programming, academic support, migrant and newcomer services, parent education, workforce preparation, and youth employment.</w:t>
      </w:r>
    </w:p>
    <w:p w14:paraId="043202B4" w14:textId="2B5B304C" w:rsidR="00234713" w:rsidRPr="006C5517" w:rsidRDefault="00234713" w:rsidP="00782FAC">
      <w:pPr>
        <w:pStyle w:val="BodyText"/>
        <w:spacing w:after="120" w:line="259" w:lineRule="auto"/>
        <w:rPr>
          <w:rFonts w:cstheme="minorHAnsi"/>
        </w:rPr>
      </w:pPr>
      <w:r w:rsidRPr="00A04607">
        <w:t xml:space="preserve">District MKV contacts were asked to complete an online registration form, selecting a virtual site visit date and </w:t>
      </w:r>
      <w:r w:rsidR="002E65EC" w:rsidRPr="00A04607">
        <w:t>time</w:t>
      </w:r>
      <w:r w:rsidRPr="00A04607">
        <w:t>, and identifying contacts for each of the three roles highlighted above.</w:t>
      </w:r>
      <w:r w:rsidRPr="006C5517">
        <w:rPr>
          <w:b/>
          <w:bCs/>
        </w:rPr>
        <w:t xml:space="preserve"> In total, UMDI conducted 66 </w:t>
      </w:r>
      <w:r w:rsidR="00E2769D">
        <w:rPr>
          <w:b/>
          <w:bCs/>
        </w:rPr>
        <w:t xml:space="preserve">small </w:t>
      </w:r>
      <w:r w:rsidRPr="006C5517">
        <w:rPr>
          <w:b/>
          <w:bCs/>
        </w:rPr>
        <w:t xml:space="preserve">group interviews across 21 school districts. </w:t>
      </w:r>
      <w:r w:rsidRPr="00A04607">
        <w:t xml:space="preserve">Across the </w:t>
      </w:r>
      <w:r>
        <w:t>66</w:t>
      </w:r>
      <w:r w:rsidRPr="00A04607">
        <w:t xml:space="preserve"> interviews, UMDI interviewed 49 district-level staff, 43 building-level or touch point staff, and 40 community partners representing 33 service organizations.  </w:t>
      </w:r>
    </w:p>
    <w:p w14:paraId="0D9E55A3" w14:textId="646DBF70" w:rsidR="00234713" w:rsidRDefault="00234713" w:rsidP="00782FAC">
      <w:pPr>
        <w:pStyle w:val="BodyText"/>
        <w:spacing w:after="120" w:line="259" w:lineRule="auto"/>
      </w:pPr>
      <w:bookmarkStart w:id="92" w:name="_Hlk181194312"/>
      <w:r w:rsidRPr="00A04607">
        <w:t>Researchers from the UMDI developed interview protocols tailored for each of the three representative groups, organized around the following common themes: reflections on pressing needs and trends in their district/community, identification practices, support services, partnering with community-based organizations/school districts, and recommendations for improvement. It is important to note that this study was not an evaluation of districts’ work or</w:t>
      </w:r>
      <w:r w:rsidRPr="00AA4D21">
        <w:rPr>
          <w:rFonts w:cstheme="minorHAnsi"/>
        </w:rPr>
        <w:t xml:space="preserve"> </w:t>
      </w:r>
      <w:r w:rsidRPr="00A04607">
        <w:t xml:space="preserve">services provided to students </w:t>
      </w:r>
      <w:r w:rsidR="00681145" w:rsidRPr="00A04607">
        <w:t xml:space="preserve">experiencing homelessness </w:t>
      </w:r>
      <w:r w:rsidRPr="00A04607">
        <w:t xml:space="preserve">and their families, </w:t>
      </w:r>
      <w:r w:rsidR="00232CE1" w:rsidRPr="00A04607">
        <w:t>but</w:t>
      </w:r>
      <w:r w:rsidRPr="00A04607">
        <w:t xml:space="preserve"> </w:t>
      </w:r>
      <w:r w:rsidR="000C4792">
        <w:t>rather</w:t>
      </w:r>
      <w:r w:rsidRPr="00A04607">
        <w:t xml:space="preserve"> an opportunity to inform DESE about the reality of what is happening on the ground and to offer recommendations for improvement.</w:t>
      </w:r>
      <w:bookmarkEnd w:id="92"/>
      <w:r w:rsidRPr="00A04607">
        <w:t xml:space="preserve"> Furthermore, interviewees were guaranteed confidentiality at the individual-, district-, and community partner-level, with the understanding that key findings and lessons learned would be presented to DESE in aggregate.  </w:t>
      </w:r>
      <w:bookmarkStart w:id="93" w:name="_Hlk199502051"/>
      <w:r w:rsidRPr="00AB1C4A">
        <w:t xml:space="preserve">See Appendix </w:t>
      </w:r>
      <w:r w:rsidR="00AB1C4A" w:rsidRPr="00AB1C4A">
        <w:t>B</w:t>
      </w:r>
      <w:r w:rsidRPr="00AB1C4A">
        <w:t xml:space="preserve"> </w:t>
      </w:r>
      <w:r w:rsidR="007665BF">
        <w:t>in Supplemental Report</w:t>
      </w:r>
      <w:r w:rsidR="007665BF" w:rsidRPr="00AB1C4A">
        <w:t xml:space="preserve"> </w:t>
      </w:r>
      <w:r w:rsidRPr="00AB1C4A">
        <w:t>for site visit interview protocols.</w:t>
      </w:r>
      <w:r>
        <w:t xml:space="preserve"> </w:t>
      </w:r>
      <w:bookmarkEnd w:id="93"/>
    </w:p>
    <w:p w14:paraId="0E480212" w14:textId="06EA25A9" w:rsidR="00234713" w:rsidRDefault="00234713" w:rsidP="00F50853">
      <w:pPr>
        <w:pStyle w:val="Heading4"/>
      </w:pPr>
      <w:bookmarkStart w:id="94" w:name="_Toc204693342"/>
      <w:r>
        <w:t xml:space="preserve">Phase 3: Interviews with </w:t>
      </w:r>
      <w:bookmarkStart w:id="95" w:name="_Hlk183524431"/>
      <w:r w:rsidR="00EE5C1C">
        <w:t>Young Adults</w:t>
      </w:r>
      <w:r w:rsidR="00485685">
        <w:t xml:space="preserve"> and</w:t>
      </w:r>
      <w:r w:rsidR="00EE5C1C">
        <w:t xml:space="preserve"> Parents</w:t>
      </w:r>
      <w:r w:rsidR="00485685">
        <w:t>/</w:t>
      </w:r>
      <w:r w:rsidR="00EE5C1C">
        <w:t xml:space="preserve">Caregivers </w:t>
      </w:r>
      <w:r>
        <w:t>with Lived Experience</w:t>
      </w:r>
      <w:bookmarkEnd w:id="94"/>
      <w:bookmarkEnd w:id="95"/>
    </w:p>
    <w:p w14:paraId="7B841453" w14:textId="77777777" w:rsidR="00234713" w:rsidRDefault="00234713" w:rsidP="00DC5CF1">
      <w:pPr>
        <w:pStyle w:val="BodyText"/>
        <w:spacing w:after="120"/>
      </w:pPr>
      <w:r>
        <w:t>Of critical importance</w:t>
      </w:r>
      <w:r w:rsidRPr="00BB23E2">
        <w:t xml:space="preserve"> to the </w:t>
      </w:r>
      <w:r>
        <w:t>study</w:t>
      </w:r>
      <w:r w:rsidRPr="00BB23E2">
        <w:t xml:space="preserve"> was the inclusion of </w:t>
      </w:r>
      <w:r>
        <w:t>individual interviews</w:t>
      </w:r>
      <w:r w:rsidRPr="00BB23E2">
        <w:t xml:space="preserve"> with young adults</w:t>
      </w:r>
      <w:r>
        <w:t xml:space="preserve"> and parents/caregivers who have experienced homelessness as defined by MKV in recent years. </w:t>
      </w:r>
    </w:p>
    <w:p w14:paraId="150C9F4E" w14:textId="77777777" w:rsidR="00234713" w:rsidRPr="002D515B" w:rsidRDefault="00234713" w:rsidP="00F50853">
      <w:pPr>
        <w:pStyle w:val="Heading5"/>
      </w:pPr>
      <w:r w:rsidRPr="002D515B">
        <w:lastRenderedPageBreak/>
        <w:t>Recruitment Process</w:t>
      </w:r>
    </w:p>
    <w:p w14:paraId="20481D39" w14:textId="6CA13DCB" w:rsidR="00234713" w:rsidRPr="00CA7433" w:rsidRDefault="00234713" w:rsidP="00DC5CF1">
      <w:pPr>
        <w:pStyle w:val="BodyText"/>
        <w:spacing w:after="120" w:line="259" w:lineRule="auto"/>
      </w:pPr>
      <w:bookmarkStart w:id="96" w:name="_Hlk181195541"/>
      <w:r w:rsidRPr="00CA7433">
        <w:t xml:space="preserve">As a first step, UMDI </w:t>
      </w:r>
      <w:r>
        <w:t xml:space="preserve">contacted </w:t>
      </w:r>
      <w:r w:rsidRPr="00CA7433">
        <w:t xml:space="preserve">community partners </w:t>
      </w:r>
      <w:r>
        <w:t>that</w:t>
      </w:r>
      <w:r w:rsidRPr="00CA7433">
        <w:t xml:space="preserve"> participated in the site visit interviews </w:t>
      </w:r>
      <w:r>
        <w:t xml:space="preserve">to gauge interest in </w:t>
      </w:r>
      <w:r w:rsidRPr="00CA7433">
        <w:t>partner</w:t>
      </w:r>
      <w:r>
        <w:t xml:space="preserve">ing </w:t>
      </w:r>
      <w:r w:rsidRPr="00CA7433">
        <w:t xml:space="preserve">in </w:t>
      </w:r>
      <w:r>
        <w:t>the</w:t>
      </w:r>
      <w:r w:rsidRPr="00CA7433">
        <w:t xml:space="preserve"> third phase of the study. </w:t>
      </w:r>
      <w:r>
        <w:t>Namely, c</w:t>
      </w:r>
      <w:r w:rsidRPr="00CA7433">
        <w:t xml:space="preserve">ommunity partners were asked </w:t>
      </w:r>
      <w:r>
        <w:t xml:space="preserve">if they would assist with </w:t>
      </w:r>
      <w:r w:rsidRPr="00CA7433">
        <w:t>identif</w:t>
      </w:r>
      <w:r>
        <w:t>ying</w:t>
      </w:r>
      <w:r w:rsidRPr="00CA7433">
        <w:t xml:space="preserve"> individuals </w:t>
      </w:r>
      <w:r w:rsidR="005C2906">
        <w:t>who</w:t>
      </w:r>
      <w:r w:rsidRPr="00CA7433">
        <w:t xml:space="preserve"> </w:t>
      </w:r>
      <w:r>
        <w:t xml:space="preserve">might be interested in </w:t>
      </w:r>
      <w:r w:rsidRPr="00CA7433">
        <w:t>lend</w:t>
      </w:r>
      <w:r>
        <w:t>ing</w:t>
      </w:r>
      <w:r w:rsidRPr="00CA7433">
        <w:t xml:space="preserve"> their voice and insight to this study. </w:t>
      </w:r>
      <w:bookmarkEnd w:id="96"/>
      <w:r>
        <w:t>In total</w:t>
      </w:r>
      <w:r w:rsidRPr="00CA7433">
        <w:t>, community partners were asked to identify 8</w:t>
      </w:r>
      <w:r w:rsidR="001A1CDC">
        <w:rPr>
          <w:rFonts w:cs="Calibri"/>
        </w:rPr>
        <w:t>–1</w:t>
      </w:r>
      <w:r w:rsidRPr="00CA7433">
        <w:t>0 individuals for each of the following</w:t>
      </w:r>
      <w:r w:rsidR="00CF5751">
        <w:t xml:space="preserve"> two</w:t>
      </w:r>
      <w:r w:rsidRPr="00CA7433">
        <w:t xml:space="preserve"> groups:   </w:t>
      </w:r>
    </w:p>
    <w:p w14:paraId="0995DBCB" w14:textId="40C91F10" w:rsidR="00234713" w:rsidRDefault="00234713" w:rsidP="00DC5CF1">
      <w:pPr>
        <w:pStyle w:val="BodyText"/>
        <w:numPr>
          <w:ilvl w:val="0"/>
          <w:numId w:val="6"/>
        </w:numPr>
        <w:spacing w:after="120" w:line="259" w:lineRule="auto"/>
      </w:pPr>
      <w:r w:rsidRPr="00A4155D">
        <w:rPr>
          <w:b/>
          <w:bCs/>
        </w:rPr>
        <w:t>Young adults</w:t>
      </w:r>
      <w:r w:rsidRPr="00A4155D">
        <w:t>, aged 18</w:t>
      </w:r>
      <w:r w:rsidR="001A1CDC">
        <w:rPr>
          <w:rFonts w:cs="Calibri"/>
        </w:rPr>
        <w:t>–</w:t>
      </w:r>
      <w:r w:rsidRPr="00A4155D">
        <w:t xml:space="preserve">22, who </w:t>
      </w:r>
      <w:r>
        <w:t>were</w:t>
      </w:r>
      <w:r w:rsidRPr="00A4155D">
        <w:t xml:space="preserve"> either current Massachusetts high school students </w:t>
      </w:r>
      <w:r>
        <w:t>or</w:t>
      </w:r>
      <w:r w:rsidRPr="00A4155D">
        <w:t xml:space="preserve"> </w:t>
      </w:r>
      <w:r>
        <w:t xml:space="preserve">had </w:t>
      </w:r>
      <w:r w:rsidRPr="00A4155D">
        <w:t>attended high school within the last two years, regardless of whether they graduated</w:t>
      </w:r>
      <w:r w:rsidR="005D4A89">
        <w:t>,</w:t>
      </w:r>
      <w:r w:rsidRPr="00A4155D">
        <w:t xml:space="preserve"> </w:t>
      </w:r>
      <w:r>
        <w:t>and</w:t>
      </w:r>
      <w:r w:rsidRPr="00A4155D">
        <w:t xml:space="preserve"> either currently or </w:t>
      </w:r>
      <w:bookmarkStart w:id="97" w:name="_Hlk163746288"/>
      <w:r w:rsidRPr="00A4155D">
        <w:t>recently experienced homelessness or lived in unsafe or unstable housing.</w:t>
      </w:r>
      <w:bookmarkEnd w:id="97"/>
      <w:r>
        <w:t xml:space="preserve"> UMDI intentionally reached out to community partners who work with unaccompanied youth to ensure their voice was included. </w:t>
      </w:r>
    </w:p>
    <w:p w14:paraId="551DA42E" w14:textId="1E0ECCEC" w:rsidR="00234713" w:rsidRPr="00A4155D" w:rsidRDefault="00234713" w:rsidP="00DC5CF1">
      <w:pPr>
        <w:pStyle w:val="BodyText"/>
        <w:numPr>
          <w:ilvl w:val="0"/>
          <w:numId w:val="6"/>
        </w:numPr>
        <w:spacing w:after="120" w:line="259" w:lineRule="auto"/>
      </w:pPr>
      <w:r w:rsidRPr="00CA7433">
        <w:rPr>
          <w:rFonts w:cstheme="minorHAnsi"/>
          <w:b/>
          <w:bCs/>
        </w:rPr>
        <w:t>Parents/caregivers</w:t>
      </w:r>
      <w:r w:rsidRPr="00CA7433">
        <w:rPr>
          <w:rFonts w:cstheme="minorHAnsi"/>
        </w:rPr>
        <w:t xml:space="preserve"> with at least one child who </w:t>
      </w:r>
      <w:r>
        <w:rPr>
          <w:rFonts w:cstheme="minorHAnsi"/>
        </w:rPr>
        <w:t>was attending</w:t>
      </w:r>
      <w:r w:rsidRPr="00CA7433">
        <w:rPr>
          <w:rFonts w:cstheme="minorHAnsi"/>
        </w:rPr>
        <w:t xml:space="preserve"> either elementary or middle school in Massachusetts</w:t>
      </w:r>
      <w:r w:rsidR="005D4A89">
        <w:rPr>
          <w:rFonts w:cstheme="minorHAnsi"/>
        </w:rPr>
        <w:t>,</w:t>
      </w:r>
      <w:r w:rsidRPr="00CA7433">
        <w:rPr>
          <w:rFonts w:cstheme="minorHAnsi"/>
        </w:rPr>
        <w:t xml:space="preserve"> </w:t>
      </w:r>
      <w:r>
        <w:rPr>
          <w:rFonts w:cstheme="minorHAnsi"/>
        </w:rPr>
        <w:t>and</w:t>
      </w:r>
      <w:r w:rsidRPr="00CA7433">
        <w:rPr>
          <w:rFonts w:cstheme="minorHAnsi"/>
        </w:rPr>
        <w:t xml:space="preserve"> e</w:t>
      </w:r>
      <w:r w:rsidRPr="00A4155D">
        <w:t>ither currently or recently experienced homelessness or lived in unsafe or unstable housing.</w:t>
      </w:r>
    </w:p>
    <w:p w14:paraId="6D3063B5" w14:textId="0B42A335" w:rsidR="00234713" w:rsidRDefault="00234713" w:rsidP="00DC5CF1">
      <w:pPr>
        <w:pStyle w:val="BodyText"/>
        <w:spacing w:after="120" w:line="259" w:lineRule="auto"/>
      </w:pPr>
      <w:bookmarkStart w:id="98" w:name="_Hlk181196198"/>
      <w:r>
        <w:t xml:space="preserve">Community partner contacts were encouraged to identify individuals </w:t>
      </w:r>
      <w:r w:rsidR="006C7616">
        <w:t>who</w:t>
      </w:r>
      <w:r>
        <w:t xml:space="preserve"> </w:t>
      </w:r>
      <w:r w:rsidR="00F1428B">
        <w:t>c</w:t>
      </w:r>
      <w:r>
        <w:t xml:space="preserve">ould share a </w:t>
      </w:r>
      <w:r w:rsidRPr="00562FFC">
        <w:t>divers</w:t>
      </w:r>
      <w:r w:rsidR="005D4A89">
        <w:t>e range</w:t>
      </w:r>
      <w:r w:rsidRPr="00562FFC">
        <w:t xml:space="preserve"> of </w:t>
      </w:r>
      <w:r w:rsidRPr="009148F3">
        <w:t xml:space="preserve">experiences (e.g., types of services received, levels of engagement, citizenship status/length of time living in Massachusetts, school </w:t>
      </w:r>
      <w:r w:rsidR="00D6451D" w:rsidRPr="009148F3">
        <w:t>enrollment,</w:t>
      </w:r>
      <w:r w:rsidRPr="009148F3">
        <w:t xml:space="preserve"> or graduation status).</w:t>
      </w:r>
      <w:r>
        <w:t xml:space="preserve"> Participation was voluntary. Community partner and participant confidentiality </w:t>
      </w:r>
      <w:r w:rsidRPr="00551CE3">
        <w:t>was guaranteed.</w:t>
      </w:r>
      <w:r>
        <w:t xml:space="preserve"> As compensation, UMDI provided $45 </w:t>
      </w:r>
      <w:r w:rsidR="005D4A89">
        <w:t>V</w:t>
      </w:r>
      <w:r>
        <w:t xml:space="preserve">isa cash gift cards to young adults and parents/caregivers for their participation and time.   </w:t>
      </w:r>
      <w:r w:rsidRPr="00562FFC">
        <w:t xml:space="preserve"> </w:t>
      </w:r>
    </w:p>
    <w:p w14:paraId="746DFF47" w14:textId="4A6134DD" w:rsidR="00234713" w:rsidRDefault="00234713" w:rsidP="00DC5CF1">
      <w:bookmarkStart w:id="99" w:name="_Hlk181195594"/>
      <w:bookmarkEnd w:id="98"/>
      <w:r>
        <w:t>UMDI conducted outreach to and communicated with 18 community-based organizations to participate in this final phase of the research</w:t>
      </w:r>
      <w:bookmarkEnd w:id="99"/>
      <w:r>
        <w:t xml:space="preserve">. While the vast majority expressed interest, many </w:t>
      </w:r>
      <w:r w:rsidR="00712FC9">
        <w:t>could not</w:t>
      </w:r>
      <w:r>
        <w:t xml:space="preserve"> part</w:t>
      </w:r>
      <w:r w:rsidR="006C4D1A">
        <w:t>icipate</w:t>
      </w:r>
      <w:r>
        <w:t xml:space="preserve"> for a variety of reasons (e.g., short time frame to participate</w:t>
      </w:r>
      <w:r w:rsidR="005D4A89">
        <w:t>,</w:t>
      </w:r>
      <w:r>
        <w:t xml:space="preserve"> staff capacity</w:t>
      </w:r>
      <w:r w:rsidR="005D4A89">
        <w:t>,</w:t>
      </w:r>
      <w:r>
        <w:t xml:space="preserve"> lack of interest from clients).  </w:t>
      </w:r>
      <w:bookmarkStart w:id="100" w:name="_Hlk181195667"/>
      <w:r w:rsidRPr="009F034D">
        <w:t>In total, UMDI partnered with five community-based organizations</w:t>
      </w:r>
      <w:r w:rsidR="002D515B">
        <w:t>, and</w:t>
      </w:r>
      <w:r>
        <w:t xml:space="preserve"> received a total of 24 referrals (14 young adults and 10 parent</w:t>
      </w:r>
      <w:r w:rsidR="005D4A89">
        <w:t>s</w:t>
      </w:r>
      <w:r>
        <w:t xml:space="preserve">/caregivers). The interview recruitment process, which primarily relied on phone calls and text messages, yielded the following outcomes: 17 interviews completed; three interviews resulted in no-shows, with participants unreachable for rescheduling; two referred candidates never responded to communication attempts; four candidates were deemed ineligible, primarily due to attending high school in a different state; and one candidate could not participate due to language barriers. </w:t>
      </w:r>
    </w:p>
    <w:bookmarkEnd w:id="100"/>
    <w:p w14:paraId="3AE72F9E" w14:textId="77777777" w:rsidR="00234713" w:rsidRPr="002D515B" w:rsidRDefault="00234713" w:rsidP="00F50853">
      <w:pPr>
        <w:pStyle w:val="Heading5"/>
      </w:pPr>
      <w:r w:rsidRPr="002D515B">
        <w:t xml:space="preserve">Interview Participants and Process </w:t>
      </w:r>
    </w:p>
    <w:p w14:paraId="521A9EBB" w14:textId="4B97ED6A" w:rsidR="00234713" w:rsidRDefault="00234713" w:rsidP="002D515B">
      <w:pPr>
        <w:pStyle w:val="BodyText"/>
        <w:spacing w:after="120" w:line="259" w:lineRule="auto"/>
      </w:pPr>
      <w:r w:rsidRPr="00B87439">
        <w:t xml:space="preserve">In total, </w:t>
      </w:r>
      <w:r>
        <w:t>eight</w:t>
      </w:r>
      <w:r w:rsidRPr="00B87439">
        <w:t xml:space="preserve"> young adults and </w:t>
      </w:r>
      <w:r>
        <w:t>nine</w:t>
      </w:r>
      <w:r w:rsidRPr="00B87439">
        <w:t xml:space="preserve"> parents/caregivers participated in individual interviews</w:t>
      </w:r>
      <w:r>
        <w:t xml:space="preserve">, </w:t>
      </w:r>
      <w:r w:rsidRPr="00B87439">
        <w:t xml:space="preserve">representing </w:t>
      </w:r>
      <w:r>
        <w:t>nine</w:t>
      </w:r>
      <w:r w:rsidRPr="00B87439">
        <w:t xml:space="preserve"> towns across </w:t>
      </w:r>
      <w:r>
        <w:t xml:space="preserve">six </w:t>
      </w:r>
      <w:r w:rsidR="005E6108">
        <w:t xml:space="preserve">of the </w:t>
      </w:r>
      <w:r w:rsidR="001224C6">
        <w:t>14</w:t>
      </w:r>
      <w:r w:rsidR="005E6108">
        <w:t xml:space="preserve"> </w:t>
      </w:r>
      <w:r w:rsidRPr="00B87439">
        <w:t>Massachusetts counties. It is important to note that interview participant</w:t>
      </w:r>
      <w:r>
        <w:t>s’</w:t>
      </w:r>
      <w:r w:rsidRPr="00B87439">
        <w:t xml:space="preserve"> demographic information was not formally collected</w:t>
      </w:r>
      <w:r>
        <w:t>. Rather</w:t>
      </w:r>
      <w:r w:rsidRPr="00B87439">
        <w:t xml:space="preserve">, participants </w:t>
      </w:r>
      <w:r>
        <w:t xml:space="preserve">disclosed </w:t>
      </w:r>
      <w:r w:rsidRPr="00B87439">
        <w:t xml:space="preserve">what they </w:t>
      </w:r>
      <w:r>
        <w:t>were comfortable sharing</w:t>
      </w:r>
      <w:r w:rsidRPr="00B87439">
        <w:t xml:space="preserve">. Of the </w:t>
      </w:r>
      <w:r>
        <w:t>17 interviewees, nine</w:t>
      </w:r>
      <w:r w:rsidRPr="00B87439">
        <w:t xml:space="preserve"> were born in the</w:t>
      </w:r>
      <w:r>
        <w:t xml:space="preserve"> United States, including three born in Massachusetts. Eight interviewees were immigrants from countries including Ghana, Haiti, El Salvador, Cape Verde, and Peru. Two participants were newcomers, meaning they have been in the U.S. for one year or less. Five participants were bi- or multi-lingual. The sample included at least one interviewee with undocumented status, three who had previously been in foster care, and one from a military family</w:t>
      </w:r>
      <w:r w:rsidR="00E92633">
        <w:t xml:space="preserve">. </w:t>
      </w:r>
      <w:r w:rsidR="00E92633" w:rsidRPr="00E92633">
        <w:t xml:space="preserve">The </w:t>
      </w:r>
      <w:r w:rsidR="00E92633">
        <w:t xml:space="preserve">nine </w:t>
      </w:r>
      <w:r w:rsidR="00E92633" w:rsidRPr="00E92633">
        <w:t>parents</w:t>
      </w:r>
      <w:r w:rsidR="00E92633">
        <w:t>/caregivers interviewed</w:t>
      </w:r>
      <w:r w:rsidR="00E92633" w:rsidRPr="00E92633">
        <w:t xml:space="preserve"> represent 31 children</w:t>
      </w:r>
      <w:r w:rsidR="00E92633">
        <w:t>. Of these, three were</w:t>
      </w:r>
      <w:r w:rsidR="00E92633" w:rsidRPr="00E92633">
        <w:t xml:space="preserve"> younger than </w:t>
      </w:r>
      <w:r w:rsidR="00E92633">
        <w:t>five years of age</w:t>
      </w:r>
      <w:r w:rsidR="00E92633" w:rsidRPr="00E92633">
        <w:t xml:space="preserve">, 14 </w:t>
      </w:r>
      <w:r w:rsidR="00E92633">
        <w:t xml:space="preserve">were </w:t>
      </w:r>
      <w:r w:rsidR="00E92633" w:rsidRPr="00E92633">
        <w:t>elementary</w:t>
      </w:r>
      <w:r w:rsidR="00E92633">
        <w:t xml:space="preserve"> school</w:t>
      </w:r>
      <w:r w:rsidR="00E92633" w:rsidRPr="00E92633">
        <w:t xml:space="preserve"> aged, </w:t>
      </w:r>
      <w:r w:rsidR="00E92633">
        <w:t>three were</w:t>
      </w:r>
      <w:r w:rsidR="00E92633" w:rsidRPr="00E92633">
        <w:t xml:space="preserve"> middle school aged, </w:t>
      </w:r>
      <w:r w:rsidR="00E92633">
        <w:t>six were</w:t>
      </w:r>
      <w:r w:rsidR="00E92633" w:rsidRPr="00E92633">
        <w:t xml:space="preserve"> high school aged, and 6 </w:t>
      </w:r>
      <w:r w:rsidR="00E92633">
        <w:t xml:space="preserve">were </w:t>
      </w:r>
      <w:r w:rsidR="00E92633" w:rsidRPr="00E92633">
        <w:t xml:space="preserve">older than 18 years </w:t>
      </w:r>
      <w:r w:rsidR="00E92633">
        <w:t>of age.</w:t>
      </w:r>
    </w:p>
    <w:p w14:paraId="62486012" w14:textId="3F9FB55E" w:rsidR="00234713" w:rsidRDefault="00234713" w:rsidP="00DC5CF1">
      <w:pPr>
        <w:pStyle w:val="BodyText"/>
        <w:spacing w:after="120" w:line="259" w:lineRule="auto"/>
      </w:pPr>
      <w:bookmarkStart w:id="101" w:name="_Hlk181194196"/>
      <w:r w:rsidRPr="00CA7433">
        <w:t xml:space="preserve">The purpose of these interviews was to gather firsthand perspectives from those who have experienced housing insecurity to better understand their experiences in school and </w:t>
      </w:r>
      <w:r w:rsidR="005D4A89">
        <w:t xml:space="preserve">to </w:t>
      </w:r>
      <w:r>
        <w:t>learn</w:t>
      </w:r>
      <w:r w:rsidRPr="00CA7433">
        <w:t xml:space="preserve"> how services and supports could be improved in the future. Through the discussion, UMDI sought to learn about whether schools or school staff helped and supported students and their families (and in what ways) and what, if anything, could have been done </w:t>
      </w:r>
      <w:r w:rsidRPr="00CA7433">
        <w:lastRenderedPageBreak/>
        <w:t xml:space="preserve">differently or better while they were experiencing housing insecurity. Furthermore, if they did not receive any services, the interview sought to understand the reasons and what types of services would be most helpful for schools to provide or improve. </w:t>
      </w:r>
      <w:bookmarkStart w:id="102" w:name="_Hlk199502090"/>
      <w:bookmarkEnd w:id="101"/>
      <w:r w:rsidRPr="00AB1C4A">
        <w:t xml:space="preserve">See Appendix </w:t>
      </w:r>
      <w:r w:rsidR="00AB1C4A" w:rsidRPr="00AB1C4A">
        <w:t>C</w:t>
      </w:r>
      <w:r w:rsidRPr="00AB1C4A">
        <w:t xml:space="preserve"> </w:t>
      </w:r>
      <w:r w:rsidR="007665BF">
        <w:t>in Supplemental Report</w:t>
      </w:r>
      <w:r w:rsidR="007665BF" w:rsidRPr="00AB1C4A">
        <w:t xml:space="preserve"> </w:t>
      </w:r>
      <w:r w:rsidRPr="00AB1C4A">
        <w:t>for the young adult and parent/caregiver interview protocols.</w:t>
      </w:r>
      <w:bookmarkEnd w:id="102"/>
    </w:p>
    <w:p w14:paraId="0D9A8136" w14:textId="2FE163EE" w:rsidR="00234713" w:rsidRPr="00EE7680" w:rsidRDefault="00234713" w:rsidP="00DC5CF1">
      <w:pPr>
        <w:pStyle w:val="BodyText"/>
        <w:spacing w:after="120" w:line="259" w:lineRule="auto"/>
        <w:rPr>
          <w:b/>
        </w:rPr>
      </w:pPr>
      <w:r>
        <w:t>The interview format was determined individually by each interviewee with support from the community partner that provided the referral. As such, interviews were conducted in multiple formats, including on the phone, virtually using Zoom, and in-person at the community partner office. Interviews were held in August through October 2024 and ran for 30–45 minutes in length</w:t>
      </w:r>
      <w:r w:rsidRPr="001905CC">
        <w:rPr>
          <w:b/>
          <w:bCs/>
        </w:rPr>
        <w:t>.</w:t>
      </w:r>
    </w:p>
    <w:p w14:paraId="07ED3FA4" w14:textId="77777777" w:rsidR="00234713" w:rsidRDefault="00234713" w:rsidP="00F50853">
      <w:pPr>
        <w:pStyle w:val="Heading4"/>
      </w:pPr>
      <w:bookmarkStart w:id="103" w:name="_Toc204693343"/>
      <w:r>
        <w:t>Analysis</w:t>
      </w:r>
      <w:bookmarkEnd w:id="103"/>
    </w:p>
    <w:p w14:paraId="33AF39F1" w14:textId="13460B08" w:rsidR="00234713" w:rsidRDefault="00234713" w:rsidP="003B0293">
      <w:pPr>
        <w:spacing w:after="240"/>
      </w:pPr>
      <w:r>
        <w:t>Group and individual interview transcripts were autogenerated by Zoom and cleaned and verified by the study team. Interview</w:t>
      </w:r>
      <w:r w:rsidRPr="00817B2B">
        <w:t xml:space="preserve"> transcripts</w:t>
      </w:r>
      <w:r>
        <w:t xml:space="preserve"> were coded</w:t>
      </w:r>
      <w:r w:rsidRPr="00817B2B">
        <w:t xml:space="preserve"> </w:t>
      </w:r>
      <w:r>
        <w:t xml:space="preserve">in NVivo, a software program used to code and analyze qualitative data.  UMDI </w:t>
      </w:r>
      <w:r w:rsidRPr="00817B2B">
        <w:t xml:space="preserve">used </w:t>
      </w:r>
      <w:r>
        <w:t xml:space="preserve">the </w:t>
      </w:r>
      <w:r w:rsidRPr="00817B2B">
        <w:t>interview</w:t>
      </w:r>
      <w:r>
        <w:t xml:space="preserve"> protocol</w:t>
      </w:r>
      <w:r w:rsidRPr="00817B2B">
        <w:t xml:space="preserve"> structure </w:t>
      </w:r>
      <w:r>
        <w:t>as a</w:t>
      </w:r>
      <w:r w:rsidRPr="00817B2B">
        <w:t xml:space="preserve"> guide for coding and </w:t>
      </w:r>
      <w:r>
        <w:t xml:space="preserve">identified </w:t>
      </w:r>
      <w:r w:rsidRPr="00817B2B">
        <w:t>emergent themes</w:t>
      </w:r>
      <w:r>
        <w:t xml:space="preserve"> through team brainstorming sessions. All quotes were verified by the evaluation team and have </w:t>
      </w:r>
      <w:r w:rsidRPr="00817B2B">
        <w:t xml:space="preserve">been lightly edited for clarity (e.g., </w:t>
      </w:r>
      <w:r>
        <w:t>removal of</w:t>
      </w:r>
      <w:r w:rsidRPr="00817B2B">
        <w:t xml:space="preserve"> filler words and false starts)</w:t>
      </w:r>
      <w:r>
        <w:t xml:space="preserve"> and to remove identifying information. </w:t>
      </w:r>
    </w:p>
    <w:p w14:paraId="06B6D88E" w14:textId="1D53ABCD" w:rsidR="006D4AA7" w:rsidRDefault="00234713" w:rsidP="00DC5CF1">
      <w:r>
        <w:t xml:space="preserve">Following coding, the study team </w:t>
      </w:r>
      <w:r w:rsidRPr="00285186">
        <w:t xml:space="preserve">conducted a thematic analysis to identify, analyze, and report recurring patterns or "themes" within </w:t>
      </w:r>
      <w:r>
        <w:t>the</w:t>
      </w:r>
      <w:r w:rsidRPr="00285186">
        <w:t xml:space="preserve"> data</w:t>
      </w:r>
      <w:r>
        <w:t xml:space="preserve">. This process allowed the study team </w:t>
      </w:r>
      <w:r w:rsidRPr="00285186">
        <w:t xml:space="preserve">to extract meaningful concepts and underlying </w:t>
      </w:r>
      <w:r>
        <w:t xml:space="preserve">ideas throughout the many small group discussions and interviews. </w:t>
      </w:r>
    </w:p>
    <w:p w14:paraId="2A1C43CB" w14:textId="461DC602" w:rsidR="00B03909" w:rsidRDefault="00B03909" w:rsidP="00F50853">
      <w:pPr>
        <w:pStyle w:val="Heading3"/>
      </w:pPr>
      <w:bookmarkStart w:id="104" w:name="_Toc221620756"/>
      <w:r>
        <w:t>Limitations</w:t>
      </w:r>
      <w:bookmarkEnd w:id="104"/>
    </w:p>
    <w:p w14:paraId="073A43F9" w14:textId="77777777" w:rsidR="00720171" w:rsidRDefault="00720171" w:rsidP="00F50853">
      <w:pPr>
        <w:pStyle w:val="Heading4"/>
      </w:pPr>
      <w:bookmarkStart w:id="105" w:name="_Toc204693345"/>
      <w:r w:rsidRPr="003B0293">
        <w:t>Quantitative</w:t>
      </w:r>
      <w:bookmarkEnd w:id="105"/>
    </w:p>
    <w:p w14:paraId="15988305" w14:textId="3D77400D" w:rsidR="008A36BF" w:rsidRDefault="00720171" w:rsidP="00DC5CF1">
      <w:r w:rsidRPr="00720171">
        <w:t xml:space="preserve">Extensive descriptive statistics of students </w:t>
      </w:r>
      <w:r w:rsidR="007A018D">
        <w:t xml:space="preserve">experiencing homelessness </w:t>
      </w:r>
      <w:r w:rsidRPr="00720171">
        <w:t xml:space="preserve">for the </w:t>
      </w:r>
      <w:r w:rsidR="00554CDC">
        <w:t xml:space="preserve">academic </w:t>
      </w:r>
      <w:r w:rsidRPr="00720171">
        <w:t xml:space="preserve">years </w:t>
      </w:r>
      <w:r w:rsidR="00BF2BED">
        <w:t>2017–18</w:t>
      </w:r>
      <w:r w:rsidRPr="00720171">
        <w:t xml:space="preserve"> </w:t>
      </w:r>
      <w:r w:rsidR="007A018D">
        <w:t xml:space="preserve">through </w:t>
      </w:r>
      <w:r w:rsidR="00BF2BED">
        <w:t>2021–22</w:t>
      </w:r>
      <w:r w:rsidR="0009393B">
        <w:t xml:space="preserve"> (the most recent year data was available at the time of the analysis)</w:t>
      </w:r>
      <w:r w:rsidRPr="00720171">
        <w:t xml:space="preserve"> have been produced. However, </w:t>
      </w:r>
      <w:r w:rsidR="0009393B">
        <w:t xml:space="preserve">the </w:t>
      </w:r>
      <w:r w:rsidRPr="00720171">
        <w:t xml:space="preserve">qualitative </w:t>
      </w:r>
      <w:r w:rsidR="0009393B">
        <w:t>information collected for this research</w:t>
      </w:r>
      <w:r w:rsidRPr="00720171">
        <w:t xml:space="preserve"> has shown that </w:t>
      </w:r>
      <w:r w:rsidR="00CA3261">
        <w:t xml:space="preserve">the trends for students experiencing homelessness are different </w:t>
      </w:r>
      <w:r w:rsidR="00423E91">
        <w:t xml:space="preserve">in </w:t>
      </w:r>
      <w:r w:rsidR="00423E91" w:rsidRPr="00720171">
        <w:t>the</w:t>
      </w:r>
      <w:r w:rsidR="00CA3261">
        <w:t xml:space="preserve"> 2022</w:t>
      </w:r>
      <w:r w:rsidR="001A1CDC">
        <w:rPr>
          <w:rFonts w:cs="Calibri"/>
        </w:rPr>
        <w:t>–</w:t>
      </w:r>
      <w:r w:rsidRPr="00720171">
        <w:t xml:space="preserve">23 and </w:t>
      </w:r>
      <w:r w:rsidR="00CA3261">
        <w:t>2023</w:t>
      </w:r>
      <w:r w:rsidR="001A1CDC">
        <w:rPr>
          <w:rFonts w:cs="Calibri"/>
        </w:rPr>
        <w:t>–</w:t>
      </w:r>
      <w:r w:rsidRPr="00720171">
        <w:t>24</w:t>
      </w:r>
      <w:r w:rsidR="00CA3261">
        <w:t xml:space="preserve"> </w:t>
      </w:r>
      <w:r w:rsidR="00423E91">
        <w:t xml:space="preserve">academic </w:t>
      </w:r>
      <w:r w:rsidR="00CA3261">
        <w:t>years</w:t>
      </w:r>
      <w:r w:rsidR="00172918">
        <w:t xml:space="preserve"> compared to previous years</w:t>
      </w:r>
      <w:r w:rsidR="00CA3261">
        <w:t>.</w:t>
      </w:r>
      <w:r w:rsidR="00423E91">
        <w:t xml:space="preserve"> </w:t>
      </w:r>
      <w:r w:rsidR="007A018D">
        <w:t xml:space="preserve">As such, trends in the </w:t>
      </w:r>
      <w:r w:rsidR="008C3358">
        <w:t>student homelessness</w:t>
      </w:r>
      <w:r w:rsidR="00423E91">
        <w:t xml:space="preserve"> from </w:t>
      </w:r>
      <w:r w:rsidR="00BF2BED">
        <w:t>2017–18</w:t>
      </w:r>
      <w:r w:rsidR="00423E91">
        <w:t xml:space="preserve"> through 20</w:t>
      </w:r>
      <w:r w:rsidR="001A1CDC">
        <w:t>21</w:t>
      </w:r>
      <w:r w:rsidR="001A1CDC">
        <w:rPr>
          <w:rFonts w:cs="Calibri"/>
        </w:rPr>
        <w:t>–</w:t>
      </w:r>
      <w:r w:rsidR="00423E91">
        <w:t>22 should</w:t>
      </w:r>
      <w:r w:rsidR="007A018D">
        <w:t xml:space="preserve"> not be viewed as representative of </w:t>
      </w:r>
      <w:r w:rsidR="008E154D">
        <w:t>the situation</w:t>
      </w:r>
      <w:r w:rsidR="007A018D">
        <w:t xml:space="preserve"> across the Commonwealth</w:t>
      </w:r>
      <w:r w:rsidR="00711E57">
        <w:t xml:space="preserve"> as of the date this report was produced</w:t>
      </w:r>
      <w:r w:rsidR="007A018D">
        <w:t>.</w:t>
      </w:r>
    </w:p>
    <w:p w14:paraId="336C7D03" w14:textId="36A5F7D3" w:rsidR="00CF62FD" w:rsidRDefault="009D4FBC" w:rsidP="00DC5CF1">
      <w:r>
        <w:t>Quantitative analys</w:t>
      </w:r>
      <w:r w:rsidR="005D4A89">
        <w:t>e</w:t>
      </w:r>
      <w:r>
        <w:t xml:space="preserve">s suggest that the </w:t>
      </w:r>
      <w:r w:rsidR="00720171" w:rsidRPr="00720171">
        <w:t>COVID-19 pandemic impacted educational outcomes</w:t>
      </w:r>
      <w:r w:rsidR="007C6D9E">
        <w:t xml:space="preserve"> in Massachusetts</w:t>
      </w:r>
      <w:r>
        <w:t>. Most notably, the percentages of students meeting or exceeding expectations on the 3</w:t>
      </w:r>
      <w:r w:rsidRPr="009D4FBC">
        <w:rPr>
          <w:vertAlign w:val="superscript"/>
        </w:rPr>
        <w:t>rd</w:t>
      </w:r>
      <w:r>
        <w:t xml:space="preserve"> and 6</w:t>
      </w:r>
      <w:r w:rsidRPr="009D4FBC">
        <w:rPr>
          <w:vertAlign w:val="superscript"/>
        </w:rPr>
        <w:t>th</w:t>
      </w:r>
      <w:r>
        <w:t xml:space="preserve"> grade MCAS generally were lower in academic years </w:t>
      </w:r>
      <w:r w:rsidR="00BF2BED">
        <w:t>2020–21</w:t>
      </w:r>
      <w:r>
        <w:t xml:space="preserve"> and </w:t>
      </w:r>
      <w:r w:rsidR="00BF2BED">
        <w:t>2021–22</w:t>
      </w:r>
      <w:r>
        <w:t xml:space="preserve"> compared to pre-COVID results </w:t>
      </w:r>
      <w:r w:rsidR="005D4A89">
        <w:t xml:space="preserve">in academic years </w:t>
      </w:r>
      <w:r w:rsidR="00BF2BED">
        <w:t>2017–18</w:t>
      </w:r>
      <w:r>
        <w:t xml:space="preserve"> and </w:t>
      </w:r>
      <w:r w:rsidR="00BF2BED">
        <w:t>2018–19</w:t>
      </w:r>
      <w:r>
        <w:t xml:space="preserve">. In March 2020, Governor Baker </w:t>
      </w:r>
      <w:r w:rsidRPr="009D4FBC">
        <w:t xml:space="preserve">issued an executive order closing all schools in </w:t>
      </w:r>
      <w:r w:rsidR="00B468F5">
        <w:t>Massachusetts</w:t>
      </w:r>
      <w:r>
        <w:t xml:space="preserve"> beginning on March 17, 2020. The order was extended through the remainder of the academic year. </w:t>
      </w:r>
      <w:r w:rsidR="00B468F5">
        <w:t>Throughout the following academic year (</w:t>
      </w:r>
      <w:r w:rsidR="00BF2BED">
        <w:t>2020–21</w:t>
      </w:r>
      <w:r w:rsidR="00B468F5">
        <w:t>)</w:t>
      </w:r>
      <w:r w:rsidR="00D17B2D">
        <w:t>,</w:t>
      </w:r>
      <w:r w:rsidR="00B468F5">
        <w:t xml:space="preserve"> in-person, hybrid, and full virtual learning varied from district to district throughout most of the </w:t>
      </w:r>
      <w:r w:rsidR="00EE75AB">
        <w:t>academic year</w:t>
      </w:r>
      <w:r w:rsidR="00B468F5">
        <w:t xml:space="preserve">. Therefore, the first full academic year not impacted by </w:t>
      </w:r>
      <w:r w:rsidR="00CF62FD">
        <w:t>COVID-related disruptions wa</w:t>
      </w:r>
      <w:r w:rsidR="00B468F5">
        <w:t xml:space="preserve">s </w:t>
      </w:r>
      <w:r w:rsidR="00BF2BED">
        <w:t>2021–22</w:t>
      </w:r>
      <w:r w:rsidR="00B468F5">
        <w:t>.</w:t>
      </w:r>
      <w:r w:rsidR="00E05EFD" w:rsidRPr="00E05EFD">
        <w:t xml:space="preserve"> </w:t>
      </w:r>
      <w:r w:rsidR="00E05EFD">
        <w:t xml:space="preserve">Interpretation of trends should be made with caution because the </w:t>
      </w:r>
      <w:r w:rsidR="00E05EFD" w:rsidRPr="00720171">
        <w:t xml:space="preserve">descriptive statistics </w:t>
      </w:r>
      <w:r w:rsidR="00E05EFD">
        <w:t xml:space="preserve">in this report </w:t>
      </w:r>
      <w:r w:rsidR="00E05EFD" w:rsidRPr="00720171">
        <w:t>only show a single year of data</w:t>
      </w:r>
      <w:r w:rsidR="00E05EFD">
        <w:t xml:space="preserve"> after schools </w:t>
      </w:r>
      <w:r w:rsidR="00E171CB">
        <w:t>returned to full in-person instruction</w:t>
      </w:r>
      <w:r w:rsidR="00E05EFD" w:rsidRPr="00720171">
        <w:t xml:space="preserve"> (</w:t>
      </w:r>
      <w:r w:rsidR="00BF2BED">
        <w:t>2021–22</w:t>
      </w:r>
      <w:r w:rsidR="00E05EFD" w:rsidRPr="00720171">
        <w:t>).</w:t>
      </w:r>
      <w:r w:rsidR="00E05EFD">
        <w:t xml:space="preserve"> </w:t>
      </w:r>
    </w:p>
    <w:p w14:paraId="4F151A52" w14:textId="77777777" w:rsidR="000C5E79" w:rsidRPr="00EA0905" w:rsidRDefault="000C5E79" w:rsidP="00F50853">
      <w:pPr>
        <w:pStyle w:val="Heading4"/>
      </w:pPr>
      <w:bookmarkStart w:id="106" w:name="_Toc204693346"/>
      <w:r w:rsidRPr="00EA0905">
        <w:t>Qualitative</w:t>
      </w:r>
      <w:bookmarkEnd w:id="106"/>
    </w:p>
    <w:p w14:paraId="2CAA07AC" w14:textId="77777777" w:rsidR="00EA0905" w:rsidRDefault="00EA0905" w:rsidP="00DC5CF1">
      <w:r>
        <w:t xml:space="preserve">Due to relatively small sample sizes and the lack of randomized selection of districts and site visit participants, limitations regarding the generalizability of the qualitative research findings should be noted. In relation to district site visits, the sample includes 21 districts, representing approximately 5 percent of all Massachusetts school districts. DESE representatives and the research team jointly determined which districts were invited to participate </w:t>
      </w:r>
      <w:r>
        <w:lastRenderedPageBreak/>
        <w:t>based on substantive characteristics of those districts (e.g., prevalence of homelessness, MKV subgrant, geographic location), resulting in a sample that does not fully reflect the diversity of all Massachusetts districts. For example, all 21 were Title 1 districts, and while geographic distribution was considered, the participating districts were primarily urban and suburban districts located in mid-sized cities or large suburban areas.</w:t>
      </w:r>
    </w:p>
    <w:p w14:paraId="0AFDA466" w14:textId="3EC5285B" w:rsidR="00EA0905" w:rsidRDefault="00EA0905" w:rsidP="00DC5CF1">
      <w:r>
        <w:t>In addition, site visit participants within districts were not randomly selected: District MKV liaisons selected site visit participants</w:t>
      </w:r>
      <w:r w:rsidRPr="00C644E5">
        <w:t>.</w:t>
      </w:r>
      <w:r>
        <w:t xml:space="preserve"> Notably, no teachers or school nurses participated in the site visits. Similarly, district liaisons selected community partners based on the strength of their established relationships with schools, which may have influenced the perspectives shared.</w:t>
      </w:r>
    </w:p>
    <w:p w14:paraId="49944741" w14:textId="341DF9C8" w:rsidR="00EA0905" w:rsidRDefault="00EA0905" w:rsidP="00DC5CF1">
      <w:pPr>
        <w:sectPr w:rsidR="00EA0905" w:rsidSect="00EA0905">
          <w:headerReference w:type="default" r:id="rId25"/>
          <w:pgSz w:w="12240" w:h="15840"/>
          <w:pgMar w:top="1440" w:right="720" w:bottom="1152" w:left="720" w:header="450" w:footer="720" w:gutter="0"/>
          <w:cols w:space="720"/>
          <w:docGrid w:linePitch="360"/>
        </w:sectPr>
      </w:pPr>
      <w:r>
        <w:t>Similarly,</w:t>
      </w:r>
      <w:r w:rsidRPr="00B76268">
        <w:t xml:space="preserve"> </w:t>
      </w:r>
      <w:r>
        <w:t xml:space="preserve">the young adults and parents/caregivers who participated in the interviews </w:t>
      </w:r>
      <w:r w:rsidR="00232CE1">
        <w:t>are</w:t>
      </w:r>
      <w:r>
        <w:t xml:space="preserve"> a small sample </w:t>
      </w:r>
      <w:r w:rsidR="00232CE1">
        <w:t>and were</w:t>
      </w:r>
      <w:r>
        <w:t xml:space="preserve"> not randomly selected. Hence, generalizability should be considered when interpreting the findings from these interviews. The recruitment strategy, which relied on referrals from community partners, introduced selection bias as participants necessarily had existing connections to support services and resources, excluding perspectives from individuals who are disconnected from the social service system. Moreover, nearly all the young adults interviewed held high school diplomas; </w:t>
      </w:r>
      <w:r w:rsidRPr="00544296">
        <w:t xml:space="preserve">a notably higher proportion than </w:t>
      </w:r>
      <w:r>
        <w:t xml:space="preserve">homeless students overall as </w:t>
      </w:r>
      <w:r w:rsidRPr="00544296">
        <w:t>revealed by the data.</w:t>
      </w:r>
      <w:r>
        <w:t xml:space="preserve"> Additionally, while the study aimed to understand diverse experiences of homelessness, all participants had some form of temporary or transitional housing at the time of the interview, meaning the results lack insights from individuals experiencing unsheltered homelessness.</w:t>
      </w:r>
      <w:r w:rsidRPr="007E220B">
        <w:t xml:space="preserve"> </w:t>
      </w:r>
      <w:r>
        <w:t>Finally, interviews were conducted solely in English and Spanish, excluding potential participants who speak other languages.</w:t>
      </w:r>
    </w:p>
    <w:p w14:paraId="104AE6A2" w14:textId="2934504A" w:rsidR="00260E5B" w:rsidRDefault="00BD1855" w:rsidP="002D531D">
      <w:pPr>
        <w:pStyle w:val="Heading2"/>
      </w:pPr>
      <w:bookmarkStart w:id="107" w:name="_Toc199494786"/>
      <w:bookmarkStart w:id="108" w:name="_Toc201665439"/>
      <w:bookmarkStart w:id="109" w:name="_Toc204693816"/>
      <w:bookmarkStart w:id="110" w:name="_Toc221620757"/>
      <w:r>
        <w:lastRenderedPageBreak/>
        <w:t xml:space="preserve">Chapter III: </w:t>
      </w:r>
      <w:r w:rsidR="00895DBA">
        <w:t>Trends Among High Mobility Student Groups</w:t>
      </w:r>
      <w:bookmarkEnd w:id="107"/>
      <w:bookmarkEnd w:id="108"/>
      <w:bookmarkEnd w:id="109"/>
      <w:bookmarkEnd w:id="110"/>
    </w:p>
    <w:p w14:paraId="417C1E84" w14:textId="77777777" w:rsidR="00E264C0" w:rsidRDefault="00E264C0" w:rsidP="002D531D">
      <w:pPr>
        <w:pStyle w:val="Heading3"/>
      </w:pPr>
      <w:bookmarkStart w:id="111" w:name="_Hlk190528408"/>
      <w:bookmarkStart w:id="112" w:name="_Toc199494787"/>
      <w:bookmarkStart w:id="113" w:name="_Toc221620758"/>
      <w:r>
        <w:t>Chapter Organization and Contents</w:t>
      </w:r>
      <w:bookmarkEnd w:id="111"/>
      <w:bookmarkEnd w:id="112"/>
      <w:bookmarkEnd w:id="113"/>
    </w:p>
    <w:p w14:paraId="491E5F0C" w14:textId="1C1DCA1B" w:rsidR="00B53C73" w:rsidRDefault="00260E5B" w:rsidP="00DC5CF1">
      <w:r>
        <w:t xml:space="preserve">This chapter </w:t>
      </w:r>
      <w:r w:rsidR="00F06EFD">
        <w:t>presents</w:t>
      </w:r>
      <w:r>
        <w:t xml:space="preserve"> </w:t>
      </w:r>
      <w:r w:rsidR="00E13FAB">
        <w:t xml:space="preserve">information about the number of students </w:t>
      </w:r>
      <w:r>
        <w:t>across four high mobility student groups</w:t>
      </w:r>
      <w:r w:rsidR="00B53C73">
        <w:t>—students</w:t>
      </w:r>
      <w:r w:rsidR="00B53C73" w:rsidRPr="00B53C73">
        <w:t xml:space="preserve"> </w:t>
      </w:r>
      <w:r w:rsidR="00B53C73">
        <w:t>experiencing homelessness, students in foster care, students in migrant worker families, and students in military families.</w:t>
      </w:r>
      <w:r w:rsidR="000B1FF5">
        <w:t xml:space="preserve"> This chapter contains </w:t>
      </w:r>
      <w:r w:rsidR="00D33F46">
        <w:t>three</w:t>
      </w:r>
      <w:r w:rsidR="000B1FF5">
        <w:t xml:space="preserve"> sections.</w:t>
      </w:r>
    </w:p>
    <w:p w14:paraId="0E750F4D" w14:textId="513573A0" w:rsidR="00D33F46" w:rsidRDefault="00D33F46" w:rsidP="00DC5CF1">
      <w:r>
        <w:t xml:space="preserve">The first section, </w:t>
      </w:r>
      <w:r w:rsidRPr="00D33F46">
        <w:rPr>
          <w:b/>
          <w:bCs/>
          <w:i/>
          <w:iCs/>
        </w:rPr>
        <w:t>Key Findings</w:t>
      </w:r>
      <w:r>
        <w:t>, highlight</w:t>
      </w:r>
      <w:r w:rsidR="002F13A4">
        <w:t>s</w:t>
      </w:r>
      <w:r w:rsidR="00867D7C">
        <w:t xml:space="preserve"> the</w:t>
      </w:r>
      <w:r>
        <w:t xml:space="preserve"> results from this chapter.</w:t>
      </w:r>
    </w:p>
    <w:p w14:paraId="13EE0D9F" w14:textId="4C681E74" w:rsidR="00B53C73" w:rsidRPr="00F06EFD" w:rsidRDefault="00EB5863" w:rsidP="005579DE">
      <w:r>
        <w:t xml:space="preserve">The </w:t>
      </w:r>
      <w:r w:rsidR="00D33F46">
        <w:t>second</w:t>
      </w:r>
      <w:r>
        <w:t xml:space="preserve"> section</w:t>
      </w:r>
      <w:r w:rsidR="00577987">
        <w:t xml:space="preserve">, </w:t>
      </w:r>
      <w:r w:rsidR="00577987" w:rsidRPr="00577987">
        <w:rPr>
          <w:b/>
          <w:bCs/>
          <w:i/>
          <w:iCs/>
        </w:rPr>
        <w:t>Historical and Emerging Trends Among Students Experiencing Homelessness</w:t>
      </w:r>
      <w:r w:rsidR="00577987">
        <w:rPr>
          <w:b/>
          <w:bCs/>
          <w:i/>
          <w:iCs/>
        </w:rPr>
        <w:t>,</w:t>
      </w:r>
      <w:r>
        <w:t xml:space="preserve"> presents a </w:t>
      </w:r>
      <w:r w:rsidRPr="00EB5863">
        <w:t>quantitative analysis</w:t>
      </w:r>
      <w:r w:rsidRPr="00B53C73">
        <w:t xml:space="preserve"> of the number of students experiencing homelessness, including counts by academic year, changes over time, and information about </w:t>
      </w:r>
      <w:r w:rsidR="00B74009" w:rsidRPr="00B53C73">
        <w:t>students’ dwelling arrangement also known as nighttime residence. T</w:t>
      </w:r>
      <w:r w:rsidR="00B74009" w:rsidRPr="00EB5863">
        <w:t xml:space="preserve">he most recent DESE administrative data available at the time of the quantitative analysis was for the </w:t>
      </w:r>
      <w:r w:rsidR="00BF2BED">
        <w:t>2021–22</w:t>
      </w:r>
      <w:r w:rsidR="00B74009" w:rsidRPr="00EB5863">
        <w:t xml:space="preserve"> </w:t>
      </w:r>
      <w:r w:rsidR="00423E91">
        <w:t>academic</w:t>
      </w:r>
      <w:r w:rsidR="00B74009" w:rsidRPr="00EB5863">
        <w:t xml:space="preserve"> year.</w:t>
      </w:r>
      <w:r w:rsidR="00B74009">
        <w:rPr>
          <w:b/>
          <w:bCs/>
        </w:rPr>
        <w:t xml:space="preserve"> </w:t>
      </w:r>
      <w:r w:rsidR="00B74009" w:rsidRPr="00F06EFD">
        <w:t xml:space="preserve">To supplement this information, </w:t>
      </w:r>
      <w:r w:rsidR="005224E3" w:rsidRPr="00EB5863">
        <w:t>qualitative</w:t>
      </w:r>
      <w:r w:rsidR="00B74009" w:rsidRPr="00EB5863">
        <w:t xml:space="preserve"> data </w:t>
      </w:r>
      <w:r w:rsidR="00B53C73" w:rsidRPr="00F06EFD">
        <w:t xml:space="preserve">was </w:t>
      </w:r>
      <w:r w:rsidR="00B74009" w:rsidRPr="00EB5863">
        <w:t xml:space="preserve">collected </w:t>
      </w:r>
      <w:r w:rsidR="00B53C73" w:rsidRPr="00F06EFD">
        <w:t xml:space="preserve">through district site visits. </w:t>
      </w:r>
      <w:r w:rsidR="00F06EFD">
        <w:t>During the site visits, i</w:t>
      </w:r>
      <w:r w:rsidR="00B53C73" w:rsidRPr="00F06EFD">
        <w:t xml:space="preserve">nterviews were </w:t>
      </w:r>
      <w:r w:rsidR="00B74009" w:rsidRPr="00EB5863">
        <w:t xml:space="preserve">conducted </w:t>
      </w:r>
      <w:r w:rsidR="00B53C73" w:rsidRPr="00F06EFD">
        <w:t xml:space="preserve">with district, school, and community provider staff </w:t>
      </w:r>
      <w:r w:rsidR="00B74009" w:rsidRPr="00EB5863">
        <w:t xml:space="preserve">between March and May of 2024. </w:t>
      </w:r>
      <w:r w:rsidR="00F06EFD">
        <w:t xml:space="preserve">One area of focus during the interviews related to staff perceptions of the number of students and families experiencing homelessness in their districts and communities, as well as emerging needs among this </w:t>
      </w:r>
      <w:r w:rsidR="00423E91">
        <w:t xml:space="preserve">student </w:t>
      </w:r>
      <w:r w:rsidR="00F06EFD">
        <w:t xml:space="preserve">group. </w:t>
      </w:r>
      <w:r w:rsidR="00B53C73" w:rsidRPr="00F06EFD">
        <w:t xml:space="preserve">The </w:t>
      </w:r>
      <w:r w:rsidR="00B74009" w:rsidRPr="00EB5863">
        <w:t xml:space="preserve">analysis of </w:t>
      </w:r>
      <w:r w:rsidR="00F06EFD">
        <w:t>this</w:t>
      </w:r>
      <w:r w:rsidR="00B74009" w:rsidRPr="00EB5863">
        <w:t xml:space="preserve"> qualitative </w:t>
      </w:r>
      <w:r w:rsidR="00F06EFD">
        <w:t>information</w:t>
      </w:r>
      <w:r w:rsidR="00B74009" w:rsidRPr="00EB5863">
        <w:t xml:space="preserve"> allowed </w:t>
      </w:r>
      <w:r w:rsidR="00B53C73" w:rsidRPr="00F06EFD">
        <w:t xml:space="preserve">for an </w:t>
      </w:r>
      <w:r w:rsidR="00B74009" w:rsidRPr="00EB5863">
        <w:t>exploration of trends related to student and family homelessness more recently</w:t>
      </w:r>
      <w:r w:rsidR="00B53C73" w:rsidRPr="00F06EFD">
        <w:t xml:space="preserve">. </w:t>
      </w:r>
    </w:p>
    <w:p w14:paraId="4FFA6E70" w14:textId="3F6CB7A3" w:rsidR="00EB5863" w:rsidRPr="00EB5863" w:rsidRDefault="00B53C73" w:rsidP="00DC5CF1">
      <w:pPr>
        <w:rPr>
          <w:b/>
          <w:bCs/>
        </w:rPr>
      </w:pPr>
      <w:r>
        <w:t xml:space="preserve">The </w:t>
      </w:r>
      <w:r w:rsidR="00D33F46">
        <w:t>final</w:t>
      </w:r>
      <w:r>
        <w:t xml:space="preserve"> section</w:t>
      </w:r>
      <w:r w:rsidR="00577987">
        <w:t xml:space="preserve">, </w:t>
      </w:r>
      <w:r w:rsidR="00577987" w:rsidRPr="00053256">
        <w:rPr>
          <w:b/>
          <w:bCs/>
          <w:i/>
          <w:iCs/>
        </w:rPr>
        <w:t>Historical Trends Among Students in Foster Care, Students in Migrant Worker Families, and Students in Military Families</w:t>
      </w:r>
      <w:r w:rsidR="00053256">
        <w:t xml:space="preserve">, </w:t>
      </w:r>
      <w:r w:rsidR="00F06EFD">
        <w:t>presents a</w:t>
      </w:r>
      <w:r>
        <w:t xml:space="preserve"> </w:t>
      </w:r>
      <w:r w:rsidRPr="00EB5863">
        <w:t>quantitative analysis</w:t>
      </w:r>
      <w:r>
        <w:t xml:space="preserve"> of the number of students in foster care, those who are part of migrant worker families, and students who are part of military families, including counts by academic year and changes over time. </w:t>
      </w:r>
    </w:p>
    <w:p w14:paraId="46DEC6F8" w14:textId="481D140F" w:rsidR="00260E5B" w:rsidRDefault="00260E5B" w:rsidP="00DC5CF1">
      <w:pPr>
        <w:rPr>
          <w:rFonts w:asciiTheme="majorHAnsi" w:eastAsiaTheme="majorEastAsia" w:hAnsiTheme="majorHAnsi" w:cstheme="majorBidi"/>
          <w:color w:val="0F4761" w:themeColor="accent1" w:themeShade="BF"/>
          <w:sz w:val="40"/>
          <w:szCs w:val="40"/>
        </w:rPr>
      </w:pPr>
      <w:r>
        <w:br w:type="page"/>
      </w:r>
    </w:p>
    <w:p w14:paraId="1C191448" w14:textId="1DE57415" w:rsidR="00D33F46" w:rsidRPr="00B700A1" w:rsidRDefault="00D33F46" w:rsidP="002D531D">
      <w:pPr>
        <w:pStyle w:val="Heading3"/>
      </w:pPr>
      <w:bookmarkStart w:id="114" w:name="_Toc221620759"/>
      <w:r w:rsidRPr="00B700A1">
        <w:lastRenderedPageBreak/>
        <w:t xml:space="preserve">Key Findings: Trends </w:t>
      </w:r>
      <w:r w:rsidR="006B654E" w:rsidRPr="00B700A1">
        <w:t xml:space="preserve">in the Number </w:t>
      </w:r>
      <w:r w:rsidR="007C4850" w:rsidRPr="00B700A1">
        <w:t>of</w:t>
      </w:r>
      <w:r w:rsidRPr="00B700A1">
        <w:t xml:space="preserve"> High Mobility Student</w:t>
      </w:r>
      <w:r w:rsidR="007C4850" w:rsidRPr="00B700A1">
        <w:t>s</w:t>
      </w:r>
      <w:bookmarkStart w:id="115" w:name="_Toc199494788"/>
      <w:bookmarkEnd w:id="114"/>
      <w:r w:rsidR="007C4850" w:rsidRPr="00B700A1">
        <w:t xml:space="preserve"> </w:t>
      </w:r>
    </w:p>
    <w:p w14:paraId="0EE38C6C" w14:textId="1B2AE00D" w:rsidR="00971DEF" w:rsidRPr="003E5453" w:rsidRDefault="00971DEF" w:rsidP="00E171CB">
      <w:pPr>
        <w:rPr>
          <w:rStyle w:val="Strong"/>
          <w:color w:val="0A2F41"/>
          <w:sz w:val="24"/>
          <w:szCs w:val="24"/>
        </w:rPr>
      </w:pPr>
      <w:r w:rsidRPr="00C3664B">
        <w:rPr>
          <w:rStyle w:val="Strong"/>
          <w:color w:val="0A2F41"/>
        </w:rPr>
        <w:t xml:space="preserve">Overall, there was a net increase in the number of students in high mobility groups from the </w:t>
      </w:r>
      <w:r w:rsidR="00382E2B" w:rsidRPr="00C3664B">
        <w:rPr>
          <w:rStyle w:val="Strong"/>
          <w:color w:val="0A2F41"/>
        </w:rPr>
        <w:t>earliest year</w:t>
      </w:r>
      <w:r w:rsidRPr="00C3664B">
        <w:rPr>
          <w:rStyle w:val="Strong"/>
          <w:color w:val="0A2F41"/>
        </w:rPr>
        <w:t xml:space="preserve"> data were available </w:t>
      </w:r>
      <w:r w:rsidR="006E05E5">
        <w:rPr>
          <w:rStyle w:val="Strong"/>
          <w:color w:val="0A2F41"/>
        </w:rPr>
        <w:t xml:space="preserve">for this study </w:t>
      </w:r>
      <w:r w:rsidRPr="00C3664B">
        <w:rPr>
          <w:rStyle w:val="Strong"/>
          <w:color w:val="0A2F41"/>
        </w:rPr>
        <w:t xml:space="preserve">through the </w:t>
      </w:r>
      <w:r w:rsidR="00BF2BED">
        <w:rPr>
          <w:rStyle w:val="Strong"/>
          <w:color w:val="0A2F41"/>
        </w:rPr>
        <w:t>2021–22</w:t>
      </w:r>
      <w:r w:rsidRPr="00C3664B">
        <w:rPr>
          <w:rStyle w:val="Strong"/>
          <w:color w:val="0A2F41"/>
        </w:rPr>
        <w:t xml:space="preserve"> academic year.</w:t>
      </w:r>
      <w:r w:rsidR="00382E2B" w:rsidRPr="00382E2B">
        <w:rPr>
          <w:rStyle w:val="FootnoteReference"/>
          <w:rFonts w:cs="Calibri"/>
        </w:rPr>
        <w:t xml:space="preserve"> </w:t>
      </w:r>
      <w:r w:rsidR="00382E2B">
        <w:rPr>
          <w:rStyle w:val="FootnoteReference"/>
          <w:rFonts w:cs="Calibri"/>
        </w:rPr>
        <w:footnoteReference w:id="8"/>
      </w:r>
      <w:r w:rsidRPr="003E5453">
        <w:rPr>
          <w:rStyle w:val="Strong"/>
          <w:color w:val="0A2F41"/>
          <w:sz w:val="24"/>
          <w:szCs w:val="24"/>
        </w:rPr>
        <w:t xml:space="preserve"> </w:t>
      </w:r>
    </w:p>
    <w:p w14:paraId="5F2904B0" w14:textId="6B8C541B" w:rsidR="00974F3F" w:rsidRPr="008F06B5" w:rsidRDefault="00971DEF" w:rsidP="001B24D4">
      <w:pPr>
        <w:pStyle w:val="ListParagraph"/>
        <w:numPr>
          <w:ilvl w:val="0"/>
          <w:numId w:val="12"/>
        </w:numPr>
        <w:spacing w:after="60"/>
        <w:contextualSpacing w:val="0"/>
        <w:rPr>
          <w:rFonts w:cs="Calibri"/>
        </w:rPr>
      </w:pPr>
      <w:r w:rsidRPr="008F06B5">
        <w:rPr>
          <w:rFonts w:cs="Calibri"/>
        </w:rPr>
        <w:t xml:space="preserve">The number of </w:t>
      </w:r>
      <w:r w:rsidR="003E212D">
        <w:rPr>
          <w:rFonts w:cs="Calibri"/>
        </w:rPr>
        <w:t>K–12</w:t>
      </w:r>
      <w:r w:rsidRPr="008F06B5">
        <w:rPr>
          <w:rFonts w:cs="Calibri"/>
        </w:rPr>
        <w:t xml:space="preserve"> students experiencing homelessness </w:t>
      </w:r>
      <w:r w:rsidRPr="006534F0">
        <w:rPr>
          <w:rFonts w:cs="Calibri"/>
          <w:b/>
          <w:bCs/>
        </w:rPr>
        <w:t>increased by 72 percent</w:t>
      </w:r>
      <w:r w:rsidRPr="008F06B5">
        <w:rPr>
          <w:rFonts w:cs="Calibri"/>
        </w:rPr>
        <w:t xml:space="preserve"> from 2009</w:t>
      </w:r>
      <w:r w:rsidR="001A1CDC">
        <w:rPr>
          <w:rFonts w:cs="Calibri"/>
        </w:rPr>
        <w:t>–</w:t>
      </w:r>
      <w:r w:rsidRPr="008F06B5">
        <w:rPr>
          <w:rFonts w:cs="Calibri"/>
        </w:rPr>
        <w:t>10 (12,316</w:t>
      </w:r>
      <w:r w:rsidR="009A6378">
        <w:rPr>
          <w:rFonts w:cs="Calibri"/>
        </w:rPr>
        <w:t xml:space="preserve"> students</w:t>
      </w:r>
      <w:r w:rsidRPr="008F06B5">
        <w:rPr>
          <w:rFonts w:cs="Calibri"/>
        </w:rPr>
        <w:t xml:space="preserve">) to </w:t>
      </w:r>
      <w:r w:rsidR="00BF2BED">
        <w:rPr>
          <w:rFonts w:cs="Calibri"/>
        </w:rPr>
        <w:t>2021–22</w:t>
      </w:r>
      <w:r w:rsidRPr="008F06B5">
        <w:rPr>
          <w:rFonts w:cs="Calibri"/>
        </w:rPr>
        <w:t xml:space="preserve"> (21,226</w:t>
      </w:r>
      <w:r w:rsidR="009A6378">
        <w:rPr>
          <w:rFonts w:cs="Calibri"/>
        </w:rPr>
        <w:t xml:space="preserve"> students</w:t>
      </w:r>
      <w:r w:rsidRPr="008F06B5">
        <w:rPr>
          <w:rFonts w:cs="Calibri"/>
        </w:rPr>
        <w:t>)</w:t>
      </w:r>
      <w:r w:rsidR="00D46985" w:rsidRPr="008F06B5">
        <w:rPr>
          <w:rFonts w:cs="Calibri"/>
        </w:rPr>
        <w:t>, representing a net increase of nearly 9,000 students</w:t>
      </w:r>
      <w:r w:rsidRPr="008F06B5">
        <w:rPr>
          <w:rFonts w:cs="Calibri"/>
        </w:rPr>
        <w:t>.</w:t>
      </w:r>
      <w:r w:rsidR="00B87BF2" w:rsidRPr="008F06B5">
        <w:rPr>
          <w:rFonts w:cs="Calibri"/>
        </w:rPr>
        <w:t xml:space="preserve"> </w:t>
      </w:r>
      <w:r w:rsidRPr="008F06B5">
        <w:rPr>
          <w:rFonts w:cs="Calibri"/>
        </w:rPr>
        <w:t xml:space="preserve">Interviewees from 19 of the 21 school districts participating in this study noted an increased number of students experiencing homelessness since the </w:t>
      </w:r>
      <w:r w:rsidR="00BF2BED">
        <w:rPr>
          <w:rFonts w:cs="Calibri"/>
        </w:rPr>
        <w:t>2021–22</w:t>
      </w:r>
      <w:r w:rsidRPr="008F06B5">
        <w:rPr>
          <w:rFonts w:cs="Calibri"/>
        </w:rPr>
        <w:t xml:space="preserve"> academic year, with a particular emphasis on steep increases during the 2023</w:t>
      </w:r>
      <w:r w:rsidR="001A1CDC">
        <w:rPr>
          <w:rFonts w:cs="Calibri"/>
        </w:rPr>
        <w:t>–</w:t>
      </w:r>
      <w:r w:rsidRPr="008F06B5">
        <w:rPr>
          <w:rFonts w:cs="Calibri"/>
        </w:rPr>
        <w:t>24 academic year.</w:t>
      </w:r>
    </w:p>
    <w:p w14:paraId="2C1A2568" w14:textId="4626C7F4" w:rsidR="00B87BF2" w:rsidRPr="008F06B5" w:rsidRDefault="00D46985" w:rsidP="001B24D4">
      <w:pPr>
        <w:pStyle w:val="ListParagraph"/>
        <w:numPr>
          <w:ilvl w:val="0"/>
          <w:numId w:val="12"/>
        </w:numPr>
        <w:spacing w:after="60"/>
        <w:contextualSpacing w:val="0"/>
        <w:rPr>
          <w:rFonts w:cs="Calibri"/>
        </w:rPr>
      </w:pPr>
      <w:r w:rsidRPr="008F06B5">
        <w:rPr>
          <w:rFonts w:cs="Calibri"/>
        </w:rPr>
        <w:t xml:space="preserve">The number of students in foster care increased each successive year from </w:t>
      </w:r>
      <w:r w:rsidR="00BF2BED">
        <w:rPr>
          <w:rFonts w:cs="Calibri"/>
        </w:rPr>
        <w:t>2017–18</w:t>
      </w:r>
      <w:r w:rsidR="009A6378">
        <w:rPr>
          <w:rFonts w:cs="Calibri"/>
        </w:rPr>
        <w:t xml:space="preserve"> (5,257 students) </w:t>
      </w:r>
      <w:r w:rsidRPr="008F06B5">
        <w:rPr>
          <w:rFonts w:cs="Calibri"/>
        </w:rPr>
        <w:t xml:space="preserve">to </w:t>
      </w:r>
      <w:r w:rsidR="00BF2BED">
        <w:rPr>
          <w:rFonts w:cs="Calibri"/>
        </w:rPr>
        <w:t>2021–22</w:t>
      </w:r>
      <w:r w:rsidR="009A6378">
        <w:rPr>
          <w:rFonts w:cs="Calibri"/>
        </w:rPr>
        <w:t xml:space="preserve"> (7,369 students)</w:t>
      </w:r>
      <w:r w:rsidRPr="008F06B5">
        <w:rPr>
          <w:rFonts w:cs="Calibri"/>
        </w:rPr>
        <w:t xml:space="preserve">, representing a </w:t>
      </w:r>
      <w:r w:rsidRPr="006534F0">
        <w:rPr>
          <w:rFonts w:cs="Calibri"/>
          <w:b/>
          <w:bCs/>
        </w:rPr>
        <w:t>40 percent increase</w:t>
      </w:r>
      <w:r w:rsidRPr="008F06B5">
        <w:rPr>
          <w:rFonts w:cs="Calibri"/>
        </w:rPr>
        <w:t xml:space="preserve"> over five years.</w:t>
      </w:r>
    </w:p>
    <w:p w14:paraId="0BA6A6DB" w14:textId="527CF686" w:rsidR="00B87BF2" w:rsidRPr="008F06B5" w:rsidRDefault="00D46985" w:rsidP="001B24D4">
      <w:pPr>
        <w:pStyle w:val="ListParagraph"/>
        <w:numPr>
          <w:ilvl w:val="0"/>
          <w:numId w:val="12"/>
        </w:numPr>
        <w:spacing w:after="60"/>
        <w:contextualSpacing w:val="0"/>
        <w:rPr>
          <w:rFonts w:cs="Calibri"/>
        </w:rPr>
      </w:pPr>
      <w:r w:rsidRPr="008F06B5">
        <w:rPr>
          <w:rFonts w:cs="Calibri"/>
        </w:rPr>
        <w:t xml:space="preserve">The number of students in migrant worker families </w:t>
      </w:r>
      <w:r w:rsidRPr="008F06B5">
        <w:rPr>
          <w:rFonts w:cs="Calibri"/>
          <w:b/>
          <w:bCs/>
        </w:rPr>
        <w:t>increased by nearly 200 percent</w:t>
      </w:r>
      <w:r w:rsidR="00C836F3">
        <w:rPr>
          <w:rFonts w:cs="Calibri"/>
          <w:b/>
          <w:bCs/>
        </w:rPr>
        <w:t xml:space="preserve"> </w:t>
      </w:r>
      <w:r w:rsidRPr="008F06B5">
        <w:rPr>
          <w:rFonts w:cs="Calibri"/>
        </w:rPr>
        <w:t xml:space="preserve">from </w:t>
      </w:r>
      <w:r w:rsidR="00B87BF2" w:rsidRPr="008F06B5">
        <w:rPr>
          <w:rFonts w:cs="Calibri"/>
        </w:rPr>
        <w:t xml:space="preserve">149 students in </w:t>
      </w:r>
      <w:r w:rsidRPr="008F06B5">
        <w:rPr>
          <w:rFonts w:cs="Calibri"/>
        </w:rPr>
        <w:t>2009</w:t>
      </w:r>
      <w:r w:rsidR="001A1CDC">
        <w:rPr>
          <w:rFonts w:cs="Calibri"/>
        </w:rPr>
        <w:t>–</w:t>
      </w:r>
      <w:r w:rsidRPr="008F06B5">
        <w:rPr>
          <w:rFonts w:cs="Calibri"/>
        </w:rPr>
        <w:t xml:space="preserve">10 </w:t>
      </w:r>
      <w:r w:rsidR="00B87BF2" w:rsidRPr="008F06B5">
        <w:rPr>
          <w:rFonts w:cs="Calibri"/>
        </w:rPr>
        <w:t xml:space="preserve">to 446 students in </w:t>
      </w:r>
      <w:r w:rsidR="00BF2BED">
        <w:rPr>
          <w:rFonts w:cs="Calibri"/>
        </w:rPr>
        <w:t>2021–22</w:t>
      </w:r>
      <w:r w:rsidR="00B87BF2" w:rsidRPr="008F06B5">
        <w:rPr>
          <w:rFonts w:cs="Calibri"/>
        </w:rPr>
        <w:t>.</w:t>
      </w:r>
    </w:p>
    <w:p w14:paraId="6DD15010" w14:textId="51CCFADC" w:rsidR="00D46985" w:rsidRPr="008F06B5" w:rsidRDefault="00B87BF2" w:rsidP="001B24D4">
      <w:pPr>
        <w:pStyle w:val="ListParagraph"/>
        <w:numPr>
          <w:ilvl w:val="0"/>
          <w:numId w:val="12"/>
        </w:numPr>
        <w:contextualSpacing w:val="0"/>
        <w:rPr>
          <w:rFonts w:cs="Calibri"/>
        </w:rPr>
      </w:pPr>
      <w:r w:rsidRPr="008F06B5">
        <w:rPr>
          <w:rFonts w:cs="Calibri"/>
        </w:rPr>
        <w:t>T</w:t>
      </w:r>
      <w:r w:rsidR="00D46985" w:rsidRPr="008F06B5">
        <w:rPr>
          <w:rFonts w:cs="Calibri"/>
        </w:rPr>
        <w:t>he number of K</w:t>
      </w:r>
      <w:r w:rsidR="001A1CDC">
        <w:rPr>
          <w:rFonts w:cs="Calibri"/>
        </w:rPr>
        <w:t>–</w:t>
      </w:r>
      <w:r w:rsidR="00D46985" w:rsidRPr="008F06B5">
        <w:rPr>
          <w:rFonts w:cs="Calibri"/>
        </w:rPr>
        <w:t xml:space="preserve">12 students in military families </w:t>
      </w:r>
      <w:r w:rsidR="00D46985" w:rsidRPr="008F06B5">
        <w:rPr>
          <w:rFonts w:cs="Calibri"/>
          <w:b/>
          <w:bCs/>
        </w:rPr>
        <w:t>increased by 59 percent</w:t>
      </w:r>
      <w:r w:rsidR="00D46985" w:rsidRPr="008F06B5">
        <w:rPr>
          <w:rFonts w:cs="Calibri"/>
        </w:rPr>
        <w:t xml:space="preserve"> from </w:t>
      </w:r>
      <w:r w:rsidR="009A6378">
        <w:rPr>
          <w:rFonts w:cs="Calibri"/>
        </w:rPr>
        <w:t xml:space="preserve">5,554 students in </w:t>
      </w:r>
      <w:r w:rsidR="00D46985" w:rsidRPr="008F06B5">
        <w:rPr>
          <w:rFonts w:cs="Calibri"/>
        </w:rPr>
        <w:t>2014</w:t>
      </w:r>
      <w:r w:rsidR="001A1CDC">
        <w:rPr>
          <w:rFonts w:cs="Calibri"/>
        </w:rPr>
        <w:t>–</w:t>
      </w:r>
      <w:r w:rsidR="00D46985" w:rsidRPr="008F06B5">
        <w:rPr>
          <w:rFonts w:cs="Calibri"/>
        </w:rPr>
        <w:t>15 to</w:t>
      </w:r>
      <w:r w:rsidR="009A6378">
        <w:rPr>
          <w:rFonts w:cs="Calibri"/>
        </w:rPr>
        <w:t xml:space="preserve"> 8,849 students</w:t>
      </w:r>
      <w:r w:rsidR="00D46985" w:rsidRPr="008F06B5">
        <w:rPr>
          <w:rFonts w:cs="Calibri"/>
        </w:rPr>
        <w:t xml:space="preserve"> </w:t>
      </w:r>
      <w:r w:rsidR="00BF2BED">
        <w:rPr>
          <w:rFonts w:cs="Calibri"/>
        </w:rPr>
        <w:t>2021–22</w:t>
      </w:r>
      <w:r w:rsidR="008F06B5">
        <w:rPr>
          <w:rFonts w:cs="Calibri"/>
        </w:rPr>
        <w:t>.</w:t>
      </w:r>
    </w:p>
    <w:p w14:paraId="3192B4D3" w14:textId="3F993396" w:rsidR="00C3664B" w:rsidRPr="00C3664B" w:rsidRDefault="00C3664B" w:rsidP="00E171CB">
      <w:pPr>
        <w:rPr>
          <w:rStyle w:val="Strong"/>
          <w:color w:val="0A2F41"/>
        </w:rPr>
      </w:pPr>
      <w:r w:rsidRPr="00C3664B">
        <w:rPr>
          <w:rStyle w:val="Strong"/>
          <w:color w:val="0A2F41"/>
        </w:rPr>
        <w:t xml:space="preserve">The most common nighttime residence reported for students experiencing homelessness is doubled-up, with more than 60 percent of students experiencing homelessness from </w:t>
      </w:r>
      <w:r w:rsidR="00BF2BED">
        <w:rPr>
          <w:rStyle w:val="Strong"/>
          <w:color w:val="0A2F41"/>
        </w:rPr>
        <w:t>2017–18</w:t>
      </w:r>
      <w:r w:rsidRPr="00C3664B">
        <w:rPr>
          <w:rStyle w:val="Strong"/>
          <w:color w:val="0A2F41"/>
        </w:rPr>
        <w:t xml:space="preserve"> </w:t>
      </w:r>
      <w:r w:rsidR="009A6378">
        <w:rPr>
          <w:rStyle w:val="Strong"/>
          <w:color w:val="0A2F41"/>
        </w:rPr>
        <w:t>through</w:t>
      </w:r>
      <w:r w:rsidRPr="00C3664B">
        <w:rPr>
          <w:rStyle w:val="Strong"/>
          <w:color w:val="0A2F41"/>
        </w:rPr>
        <w:t xml:space="preserve"> </w:t>
      </w:r>
      <w:r w:rsidR="00BF2BED">
        <w:rPr>
          <w:rStyle w:val="Strong"/>
          <w:color w:val="0A2F41"/>
        </w:rPr>
        <w:t>2021–22</w:t>
      </w:r>
      <w:r w:rsidRPr="00C3664B">
        <w:rPr>
          <w:rStyle w:val="Strong"/>
          <w:color w:val="0A2F41"/>
        </w:rPr>
        <w:t xml:space="preserve"> living with friends or relatives</w:t>
      </w:r>
      <w:r>
        <w:rPr>
          <w:rStyle w:val="Strong"/>
          <w:color w:val="0A2F41"/>
        </w:rPr>
        <w:t xml:space="preserve"> </w:t>
      </w:r>
      <w:r w:rsidRPr="00C3664B">
        <w:rPr>
          <w:rStyle w:val="Strong"/>
          <w:color w:val="0A2F41"/>
        </w:rPr>
        <w:t>due to economic hardship, loss of housing, or other reasons.</w:t>
      </w:r>
    </w:p>
    <w:p w14:paraId="4C9B434F" w14:textId="77777777" w:rsidR="007B774B" w:rsidRPr="007B774B" w:rsidRDefault="007B774B" w:rsidP="007B774B">
      <w:pPr>
        <w:pStyle w:val="ListParagraph"/>
        <w:numPr>
          <w:ilvl w:val="0"/>
          <w:numId w:val="12"/>
        </w:numPr>
        <w:spacing w:after="60"/>
        <w:contextualSpacing w:val="0"/>
        <w:rPr>
          <w:rFonts w:cs="Calibri"/>
        </w:rPr>
      </w:pPr>
      <w:r w:rsidRPr="007B774B">
        <w:rPr>
          <w:rFonts w:cs="Calibri"/>
        </w:rPr>
        <w:t>During the 2021–22 academic year, 68 percent of students experiencing homelessness were living in doubled-up situations—sharing housing with others due to loss of housing or economic hardship.</w:t>
      </w:r>
    </w:p>
    <w:p w14:paraId="7B7201C4" w14:textId="77777777" w:rsidR="007B774B" w:rsidRPr="007B774B" w:rsidRDefault="007B774B" w:rsidP="007B774B">
      <w:pPr>
        <w:pStyle w:val="ListParagraph"/>
        <w:numPr>
          <w:ilvl w:val="0"/>
          <w:numId w:val="12"/>
        </w:numPr>
        <w:spacing w:after="60"/>
        <w:contextualSpacing w:val="0"/>
        <w:rPr>
          <w:rFonts w:cs="Calibri"/>
        </w:rPr>
      </w:pPr>
      <w:r w:rsidRPr="007B774B">
        <w:rPr>
          <w:rFonts w:cs="Calibri"/>
        </w:rPr>
        <w:t>District site visit interviewees reported an increase in families living in overcrowded conditions, either while doubled-up with other families or residing in motels and room rentals.</w:t>
      </w:r>
    </w:p>
    <w:p w14:paraId="4A5B9C36" w14:textId="24E3E77F" w:rsidR="00974F3F" w:rsidRPr="00974F3F" w:rsidRDefault="007B774B" w:rsidP="00671AA1">
      <w:pPr>
        <w:pStyle w:val="ListParagraph"/>
        <w:numPr>
          <w:ilvl w:val="0"/>
          <w:numId w:val="12"/>
        </w:numPr>
        <w:spacing w:after="60"/>
        <w:contextualSpacing w:val="0"/>
      </w:pPr>
      <w:r w:rsidRPr="002D531D">
        <w:rPr>
          <w:rFonts w:cs="Calibri"/>
        </w:rPr>
        <w:t>Interviewees also noted a rise in the number of students and families who are unsheltered. They described first-time occurrences of families living in cars or on the streets in many study districts. Others reported families residing in condemned buildings or structures at high risk of fire.</w:t>
      </w:r>
    </w:p>
    <w:p w14:paraId="724973A3" w14:textId="77777777" w:rsidR="00D46985" w:rsidRPr="00D46985" w:rsidRDefault="00D46985" w:rsidP="00D46985">
      <w:pPr>
        <w:ind w:left="360"/>
        <w:rPr>
          <w:rFonts w:ascii="Aptos" w:hAnsi="Aptos"/>
        </w:rPr>
      </w:pPr>
    </w:p>
    <w:p w14:paraId="15B216F6" w14:textId="3DED2160" w:rsidR="00181E03" w:rsidRPr="002D531D" w:rsidRDefault="00D33F46" w:rsidP="002D531D">
      <w:pPr>
        <w:pStyle w:val="Heading3"/>
        <w:rPr>
          <w:rStyle w:val="IntenseReference"/>
          <w:rFonts w:ascii="Aptos" w:hAnsi="Aptos"/>
          <w:b w:val="0"/>
          <w:bCs w:val="0"/>
          <w:smallCaps w:val="0"/>
          <w:color w:val="auto"/>
          <w:spacing w:val="0"/>
          <w:sz w:val="24"/>
          <w:szCs w:val="24"/>
        </w:rPr>
      </w:pPr>
      <w:r w:rsidRPr="00D46985">
        <w:rPr>
          <w:rStyle w:val="Strong"/>
          <w:rFonts w:ascii="Aptos" w:hAnsi="Aptos"/>
          <w:b w:val="0"/>
          <w:bCs w:val="0"/>
          <w:color w:val="auto"/>
          <w:sz w:val="24"/>
          <w:szCs w:val="24"/>
        </w:rPr>
        <w:br w:type="page"/>
      </w:r>
      <w:bookmarkStart w:id="116" w:name="_Toc221620760"/>
      <w:r w:rsidR="00F06EFD" w:rsidRPr="00C836F3">
        <w:lastRenderedPageBreak/>
        <w:t>Historical</w:t>
      </w:r>
      <w:r w:rsidR="00F06EFD" w:rsidRPr="00C836F3">
        <w:rPr>
          <w:rStyle w:val="IntenseReference"/>
          <w:b w:val="0"/>
          <w:bCs w:val="0"/>
          <w:smallCaps w:val="0"/>
          <w:color w:val="0A2F41" w:themeColor="accent1" w:themeShade="80"/>
          <w:spacing w:val="0"/>
        </w:rPr>
        <w:t xml:space="preserve"> and Emerging </w:t>
      </w:r>
      <w:r w:rsidR="00260E5B" w:rsidRPr="00C836F3">
        <w:rPr>
          <w:rStyle w:val="IntenseReference"/>
          <w:b w:val="0"/>
          <w:bCs w:val="0"/>
          <w:smallCaps w:val="0"/>
          <w:color w:val="0A2F41" w:themeColor="accent1" w:themeShade="80"/>
          <w:spacing w:val="0"/>
        </w:rPr>
        <w:t xml:space="preserve">Trends Among </w:t>
      </w:r>
      <w:r w:rsidR="00181E03" w:rsidRPr="00C836F3">
        <w:rPr>
          <w:rStyle w:val="IntenseReference"/>
          <w:b w:val="0"/>
          <w:bCs w:val="0"/>
          <w:smallCaps w:val="0"/>
          <w:color w:val="0A2F41" w:themeColor="accent1" w:themeShade="80"/>
          <w:spacing w:val="0"/>
        </w:rPr>
        <w:t>Students Experiencing Homelessness</w:t>
      </w:r>
      <w:bookmarkEnd w:id="115"/>
      <w:bookmarkEnd w:id="116"/>
    </w:p>
    <w:p w14:paraId="6B18C517" w14:textId="58A909E6" w:rsidR="0079068E" w:rsidRPr="00613C7E" w:rsidRDefault="00181E03" w:rsidP="008D2A5D">
      <w:pPr>
        <w:shd w:val="clear" w:color="auto" w:fill="F2F2F2" w:themeFill="background1" w:themeFillShade="F2"/>
        <w:tabs>
          <w:tab w:val="num" w:pos="1440"/>
        </w:tabs>
        <w:rPr>
          <w:rFonts w:cs="Calibri"/>
        </w:rPr>
      </w:pPr>
      <w:bookmarkStart w:id="117" w:name="_Hlk190770283"/>
      <w:r>
        <w:rPr>
          <w:rFonts w:cs="Calibri"/>
        </w:rPr>
        <w:t xml:space="preserve">Beginning in 1987 with the passage of the </w:t>
      </w:r>
      <w:r w:rsidRPr="00225B85">
        <w:rPr>
          <w:rFonts w:cs="Calibri"/>
        </w:rPr>
        <w:t>McKinney-Vento Homeless Assistance Act</w:t>
      </w:r>
      <w:r>
        <w:rPr>
          <w:rFonts w:cs="Calibri"/>
        </w:rPr>
        <w:t>, s</w:t>
      </w:r>
      <w:r w:rsidRPr="00225B85">
        <w:rPr>
          <w:rFonts w:cs="Calibri"/>
        </w:rPr>
        <w:t>tates were required to track and report data on students experiencing homelessness.</w:t>
      </w:r>
      <w:r>
        <w:rPr>
          <w:rFonts w:cs="Calibri"/>
        </w:rPr>
        <w:t xml:space="preserve"> In Massachusetts, s</w:t>
      </w:r>
      <w:r w:rsidRPr="00225B85">
        <w:rPr>
          <w:rFonts w:cs="Calibri"/>
        </w:rPr>
        <w:t xml:space="preserve">tudents </w:t>
      </w:r>
      <w:r>
        <w:rPr>
          <w:rFonts w:cs="Calibri"/>
        </w:rPr>
        <w:t xml:space="preserve">who are identified as homeless at enrollment or identified at some point after enrollment are documented in the </w:t>
      </w:r>
      <w:r w:rsidRPr="00B468F5">
        <w:rPr>
          <w:rFonts w:cs="Calibri"/>
        </w:rPr>
        <w:t>Student Information System (SIS)</w:t>
      </w:r>
      <w:r>
        <w:rPr>
          <w:rFonts w:cs="Calibri"/>
        </w:rPr>
        <w:t xml:space="preserve"> using the homeless flag. Data on student homelessness are </w:t>
      </w:r>
      <w:r w:rsidRPr="00225B85">
        <w:rPr>
          <w:rFonts w:cs="Calibri"/>
        </w:rPr>
        <w:t>cumulative for each school year</w:t>
      </w:r>
      <w:r>
        <w:rPr>
          <w:rFonts w:cs="Calibri"/>
        </w:rPr>
        <w:t xml:space="preserve"> and are</w:t>
      </w:r>
      <w:r w:rsidRPr="00225B85">
        <w:rPr>
          <w:rFonts w:cs="Calibri"/>
        </w:rPr>
        <w:t xml:space="preserve"> certified and submitted </w:t>
      </w:r>
      <w:r>
        <w:rPr>
          <w:rFonts w:cs="Calibri"/>
        </w:rPr>
        <w:t xml:space="preserve">at </w:t>
      </w:r>
      <w:r w:rsidRPr="00225B85">
        <w:rPr>
          <w:rFonts w:cs="Calibri"/>
        </w:rPr>
        <w:t>the end of the school year</w:t>
      </w:r>
      <w:r>
        <w:rPr>
          <w:rFonts w:cs="Calibri"/>
        </w:rPr>
        <w:t>. For this study,</w:t>
      </w:r>
      <w:r w:rsidR="00C71488">
        <w:rPr>
          <w:rFonts w:cs="Calibri"/>
        </w:rPr>
        <w:t xml:space="preserve"> the quantitative</w:t>
      </w:r>
      <w:r>
        <w:rPr>
          <w:rFonts w:cs="Calibri"/>
        </w:rPr>
        <w:t xml:space="preserve"> data</w:t>
      </w:r>
      <w:r w:rsidR="00C71488">
        <w:rPr>
          <w:rFonts w:cs="Calibri"/>
        </w:rPr>
        <w:t xml:space="preserve"> and analysis</w:t>
      </w:r>
      <w:r>
        <w:rPr>
          <w:rFonts w:cs="Calibri"/>
        </w:rPr>
        <w:t xml:space="preserve"> </w:t>
      </w:r>
      <w:r w:rsidR="00E13FAB">
        <w:rPr>
          <w:rFonts w:cs="Calibri"/>
        </w:rPr>
        <w:t>of</w:t>
      </w:r>
      <w:r>
        <w:rPr>
          <w:rFonts w:cs="Calibri"/>
        </w:rPr>
        <w:t xml:space="preserve"> the number of students experiencing homelessness includes academic years 2009</w:t>
      </w:r>
      <w:r w:rsidR="001A1CDC">
        <w:rPr>
          <w:rFonts w:cs="Calibri"/>
        </w:rPr>
        <w:t>–</w:t>
      </w:r>
      <w:r>
        <w:rPr>
          <w:rFonts w:cs="Calibri"/>
        </w:rPr>
        <w:t xml:space="preserve">10 through </w:t>
      </w:r>
      <w:r w:rsidR="00BF2BED">
        <w:rPr>
          <w:rFonts w:cs="Calibri"/>
        </w:rPr>
        <w:t>2021–22</w:t>
      </w:r>
      <w:r>
        <w:rPr>
          <w:rFonts w:cs="Calibri"/>
        </w:rPr>
        <w:t>.</w:t>
      </w:r>
      <w:bookmarkEnd w:id="117"/>
      <w:r w:rsidR="00E2769D">
        <w:rPr>
          <w:rFonts w:cs="Calibri"/>
        </w:rPr>
        <w:t xml:space="preserve"> </w:t>
      </w:r>
      <w:r w:rsidR="0079068E" w:rsidRPr="0079068E">
        <w:rPr>
          <w:rFonts w:cs="Calibri"/>
        </w:rPr>
        <w:t xml:space="preserve">The number of students experiencing homelessness reported in this research </w:t>
      </w:r>
      <w:r w:rsidR="0079068E">
        <w:rPr>
          <w:rFonts w:cs="Calibri"/>
        </w:rPr>
        <w:t xml:space="preserve">report </w:t>
      </w:r>
      <w:r w:rsidR="0079068E" w:rsidRPr="0079068E">
        <w:rPr>
          <w:rFonts w:cs="Calibri"/>
        </w:rPr>
        <w:t>differs from the figures published on DESE’s website because it includes only those students whose records could be matched with other DESE student-level data files.</w:t>
      </w:r>
    </w:p>
    <w:p w14:paraId="1E51BEA5" w14:textId="77777777" w:rsidR="00577987" w:rsidRDefault="000B1FF5" w:rsidP="008D2A5D">
      <w:pPr>
        <w:shd w:val="clear" w:color="auto" w:fill="F2F2F2" w:themeFill="background1" w:themeFillShade="F2"/>
        <w:tabs>
          <w:tab w:val="num" w:pos="1440"/>
        </w:tabs>
      </w:pPr>
      <w:r>
        <w:t xml:space="preserve">This section presents a </w:t>
      </w:r>
      <w:r w:rsidRPr="00EB5863">
        <w:t>quantitative analysis</w:t>
      </w:r>
      <w:r w:rsidRPr="00B53C73">
        <w:t xml:space="preserve"> of the number of students experiencing homelessness, including counts by academic year, changes over time, and information about students’ dwelling arrangement also known as nighttime residence. </w:t>
      </w:r>
      <w:r>
        <w:rPr>
          <w:rFonts w:cs="Calibri"/>
        </w:rPr>
        <w:t xml:space="preserve">In addition, qualitative data gathered through interviews with district, school, and community provider staff </w:t>
      </w:r>
      <w:r w:rsidR="009411A4">
        <w:rPr>
          <w:rFonts w:cs="Calibri"/>
        </w:rPr>
        <w:t xml:space="preserve">highlight </w:t>
      </w:r>
      <w:r w:rsidRPr="00EB5863">
        <w:t>trends related to student and family homelessness more recently</w:t>
      </w:r>
      <w:r>
        <w:t>.</w:t>
      </w:r>
    </w:p>
    <w:p w14:paraId="673D2E73" w14:textId="1DEC1969" w:rsidR="00357B61" w:rsidRPr="00357B61" w:rsidRDefault="00357B61" w:rsidP="002D531D">
      <w:pPr>
        <w:pStyle w:val="Heading4"/>
        <w:rPr>
          <w:rStyle w:val="IntenseReference"/>
          <w:b w:val="0"/>
          <w:bCs w:val="0"/>
          <w:smallCaps w:val="0"/>
          <w:spacing w:val="0"/>
        </w:rPr>
      </w:pPr>
      <w:bookmarkStart w:id="118" w:name="_Toc204693351"/>
      <w:r w:rsidRPr="00357B61">
        <w:rPr>
          <w:rStyle w:val="IntenseReference"/>
          <w:b w:val="0"/>
          <w:bCs w:val="0"/>
          <w:smallCaps w:val="0"/>
          <w:spacing w:val="0"/>
        </w:rPr>
        <w:t>Counts of Students Experiencing Homelessness</w:t>
      </w:r>
      <w:bookmarkEnd w:id="118"/>
    </w:p>
    <w:p w14:paraId="6C279429" w14:textId="36356E20" w:rsidR="00181E03" w:rsidRPr="00357B61" w:rsidRDefault="00181E03" w:rsidP="00433151">
      <w:pPr>
        <w:rPr>
          <w:rStyle w:val="IntenseReference"/>
          <w:smallCaps w:val="0"/>
        </w:rPr>
      </w:pPr>
      <w:r w:rsidRPr="00357B61">
        <w:rPr>
          <w:rStyle w:val="IntenseReference"/>
          <w:smallCaps w:val="0"/>
          <w:color w:val="0A2F41" w:themeColor="accent1" w:themeShade="80"/>
        </w:rPr>
        <w:t xml:space="preserve">Overall, the number of documented </w:t>
      </w:r>
      <w:r w:rsidR="003E212D">
        <w:rPr>
          <w:rStyle w:val="IntenseReference"/>
          <w:smallCaps w:val="0"/>
          <w:color w:val="0A2F41" w:themeColor="accent1" w:themeShade="80"/>
        </w:rPr>
        <w:t>K–12</w:t>
      </w:r>
      <w:r w:rsidRPr="00357B61">
        <w:rPr>
          <w:rStyle w:val="IntenseReference"/>
          <w:smallCaps w:val="0"/>
          <w:color w:val="0A2F41" w:themeColor="accent1" w:themeShade="80"/>
        </w:rPr>
        <w:t xml:space="preserve"> students experiencing homelessness </w:t>
      </w:r>
      <w:r w:rsidRPr="00FB6113">
        <w:rPr>
          <w:rStyle w:val="IntenseReference"/>
          <w:smallCaps w:val="0"/>
          <w:color w:val="0A2F41" w:themeColor="accent1" w:themeShade="80"/>
        </w:rPr>
        <w:t>increased by 72 percent</w:t>
      </w:r>
      <w:r w:rsidRPr="00357B61">
        <w:rPr>
          <w:rStyle w:val="IntenseReference"/>
          <w:smallCaps w:val="0"/>
          <w:color w:val="0A2F41" w:themeColor="accent1" w:themeShade="80"/>
        </w:rPr>
        <w:t xml:space="preserve"> from 20</w:t>
      </w:r>
      <w:r w:rsidR="00691FAA" w:rsidRPr="00357B61">
        <w:rPr>
          <w:rStyle w:val="IntenseReference"/>
          <w:smallCaps w:val="0"/>
          <w:color w:val="0A2F41" w:themeColor="accent1" w:themeShade="80"/>
        </w:rPr>
        <w:t>09</w:t>
      </w:r>
      <w:r w:rsidR="007108FD">
        <w:rPr>
          <w:rFonts w:cs="Calibri"/>
        </w:rPr>
        <w:t>–</w:t>
      </w:r>
      <w:r w:rsidRPr="00357B61">
        <w:rPr>
          <w:rStyle w:val="IntenseReference"/>
          <w:smallCaps w:val="0"/>
          <w:color w:val="0A2F41" w:themeColor="accent1" w:themeShade="80"/>
        </w:rPr>
        <w:t xml:space="preserve">10 to </w:t>
      </w:r>
      <w:r w:rsidR="00BF2BED">
        <w:rPr>
          <w:rStyle w:val="IntenseReference"/>
          <w:smallCaps w:val="0"/>
          <w:color w:val="0A2F41" w:themeColor="accent1" w:themeShade="80"/>
        </w:rPr>
        <w:t>2021–22</w:t>
      </w:r>
      <w:r w:rsidR="006817B7" w:rsidRPr="00357B61">
        <w:rPr>
          <w:rStyle w:val="IntenseReference"/>
          <w:smallCaps w:val="0"/>
          <w:color w:val="0A2F41" w:themeColor="accent1" w:themeShade="80"/>
        </w:rPr>
        <w:t xml:space="preserve"> (Figure 1)</w:t>
      </w:r>
      <w:r w:rsidRPr="00357B61">
        <w:rPr>
          <w:rStyle w:val="IntenseReference"/>
          <w:smallCaps w:val="0"/>
          <w:color w:val="0A2F41" w:themeColor="accent1" w:themeShade="80"/>
        </w:rPr>
        <w:t xml:space="preserve">. </w:t>
      </w:r>
    </w:p>
    <w:p w14:paraId="5C7E6506" w14:textId="2C7675F3" w:rsidR="00DF775A" w:rsidRDefault="004E65AB" w:rsidP="00357B61">
      <w:pPr>
        <w:tabs>
          <w:tab w:val="num" w:pos="1440"/>
        </w:tabs>
      </w:pPr>
      <w:r>
        <w:rPr>
          <w:rFonts w:cs="Calibri"/>
        </w:rPr>
        <w:t>From 2009</w:t>
      </w:r>
      <w:r w:rsidR="007108FD">
        <w:rPr>
          <w:rFonts w:cs="Calibri"/>
        </w:rPr>
        <w:t>–</w:t>
      </w:r>
      <w:r>
        <w:rPr>
          <w:rFonts w:cs="Calibri"/>
        </w:rPr>
        <w:t xml:space="preserve">10 to </w:t>
      </w:r>
      <w:r w:rsidR="00BF2BED">
        <w:rPr>
          <w:rFonts w:cs="Calibri"/>
        </w:rPr>
        <w:t>2021–22</w:t>
      </w:r>
      <w:r>
        <w:rPr>
          <w:rFonts w:cs="Calibri"/>
        </w:rPr>
        <w:t>, the</w:t>
      </w:r>
      <w:r w:rsidR="00110424">
        <w:rPr>
          <w:rFonts w:cs="Calibri"/>
        </w:rPr>
        <w:t>re was a</w:t>
      </w:r>
      <w:r>
        <w:rPr>
          <w:rFonts w:cs="Calibri"/>
        </w:rPr>
        <w:t xml:space="preserve"> net </w:t>
      </w:r>
      <w:r w:rsidR="009E62E9">
        <w:rPr>
          <w:rFonts w:cs="Calibri"/>
        </w:rPr>
        <w:t xml:space="preserve">increase </w:t>
      </w:r>
      <w:r w:rsidR="00EA0FF0">
        <w:rPr>
          <w:rFonts w:cs="Calibri"/>
        </w:rPr>
        <w:t>of 8,910 students identified as experiencing homelessness.</w:t>
      </w:r>
      <w:r>
        <w:rPr>
          <w:rFonts w:cs="Calibri"/>
        </w:rPr>
        <w:t xml:space="preserve"> </w:t>
      </w:r>
      <w:r w:rsidR="00FB6912">
        <w:rPr>
          <w:rFonts w:cs="Calibri"/>
        </w:rPr>
        <w:t xml:space="preserve"> </w:t>
      </w:r>
      <w:r w:rsidR="00181E03">
        <w:rPr>
          <w:rFonts w:cs="Calibri"/>
        </w:rPr>
        <w:t>With one exception (20</w:t>
      </w:r>
      <w:r w:rsidR="00691FAA">
        <w:rPr>
          <w:rFonts w:cs="Calibri"/>
        </w:rPr>
        <w:t>16</w:t>
      </w:r>
      <w:r w:rsidR="007108FD">
        <w:rPr>
          <w:rFonts w:cs="Calibri"/>
        </w:rPr>
        <w:t>–</w:t>
      </w:r>
      <w:r w:rsidR="00181E03">
        <w:rPr>
          <w:rFonts w:cs="Calibri"/>
        </w:rPr>
        <w:t>17), the number of students experiencing homelessness increased each successive year from 20</w:t>
      </w:r>
      <w:r w:rsidR="00691FAA">
        <w:rPr>
          <w:rFonts w:cs="Calibri"/>
        </w:rPr>
        <w:t>09</w:t>
      </w:r>
      <w:r w:rsidR="007108FD">
        <w:rPr>
          <w:rFonts w:cs="Calibri"/>
        </w:rPr>
        <w:t>–</w:t>
      </w:r>
      <w:r w:rsidR="00181E03">
        <w:rPr>
          <w:rFonts w:cs="Calibri"/>
        </w:rPr>
        <w:t xml:space="preserve">10 to </w:t>
      </w:r>
      <w:r w:rsidR="00BF2BED">
        <w:rPr>
          <w:rFonts w:cs="Calibri"/>
        </w:rPr>
        <w:t>2018–19</w:t>
      </w:r>
      <w:r w:rsidR="00181E03">
        <w:rPr>
          <w:rFonts w:cs="Calibri"/>
        </w:rPr>
        <w:t>, s</w:t>
      </w:r>
      <w:r w:rsidR="00181E03" w:rsidRPr="003C35A1">
        <w:rPr>
          <w:rFonts w:cs="Calibri"/>
        </w:rPr>
        <w:t>tarting at 12,3</w:t>
      </w:r>
      <w:r w:rsidR="00181E03">
        <w:rPr>
          <w:rFonts w:cs="Calibri"/>
        </w:rPr>
        <w:t>16</w:t>
      </w:r>
      <w:r w:rsidR="00181E03" w:rsidRPr="003C35A1">
        <w:rPr>
          <w:rFonts w:cs="Calibri"/>
        </w:rPr>
        <w:t xml:space="preserve"> students in 20</w:t>
      </w:r>
      <w:r w:rsidR="00691FAA">
        <w:rPr>
          <w:rFonts w:cs="Calibri"/>
        </w:rPr>
        <w:t>09</w:t>
      </w:r>
      <w:r w:rsidR="007108FD">
        <w:rPr>
          <w:rFonts w:cs="Calibri"/>
        </w:rPr>
        <w:t>–</w:t>
      </w:r>
      <w:r w:rsidR="00181E03" w:rsidRPr="003C35A1">
        <w:rPr>
          <w:rFonts w:cs="Calibri"/>
        </w:rPr>
        <w:t>10</w:t>
      </w:r>
      <w:r w:rsidR="00181E03">
        <w:rPr>
          <w:rFonts w:cs="Calibri"/>
        </w:rPr>
        <w:t xml:space="preserve"> and peaking</w:t>
      </w:r>
      <w:r w:rsidR="00181E03" w:rsidRPr="003C35A1">
        <w:rPr>
          <w:rFonts w:cs="Calibri"/>
        </w:rPr>
        <w:t xml:space="preserve"> in </w:t>
      </w:r>
      <w:r w:rsidR="00BF2BED">
        <w:rPr>
          <w:rFonts w:cs="Calibri"/>
        </w:rPr>
        <w:t>2018–19</w:t>
      </w:r>
      <w:r w:rsidR="00181E03" w:rsidRPr="003C35A1">
        <w:rPr>
          <w:rFonts w:cs="Calibri"/>
        </w:rPr>
        <w:t xml:space="preserve"> with 23,</w:t>
      </w:r>
      <w:r w:rsidR="00181E03">
        <w:rPr>
          <w:rFonts w:cs="Calibri"/>
        </w:rPr>
        <w:t>243</w:t>
      </w:r>
      <w:r w:rsidR="00181E03" w:rsidRPr="003C35A1">
        <w:rPr>
          <w:rFonts w:cs="Calibri"/>
        </w:rPr>
        <w:t xml:space="preserve"> students.</w:t>
      </w:r>
      <w:r w:rsidR="00181E03">
        <w:rPr>
          <w:rFonts w:cs="Calibri"/>
        </w:rPr>
        <w:t xml:space="preserve"> The largest increase in this student group occurred from 2016</w:t>
      </w:r>
      <w:r w:rsidR="007108FD">
        <w:rPr>
          <w:rFonts w:cs="Calibri"/>
        </w:rPr>
        <w:t>–</w:t>
      </w:r>
      <w:r w:rsidR="00181E03">
        <w:rPr>
          <w:rFonts w:cs="Calibri"/>
        </w:rPr>
        <w:t xml:space="preserve">17 to </w:t>
      </w:r>
      <w:r w:rsidR="00BF2BED">
        <w:rPr>
          <w:rFonts w:cs="Calibri"/>
        </w:rPr>
        <w:t>2017–18</w:t>
      </w:r>
      <w:r w:rsidR="00181E03">
        <w:rPr>
          <w:rFonts w:cs="Calibri"/>
        </w:rPr>
        <w:t xml:space="preserve"> when the number of students increased by 2,757</w:t>
      </w:r>
      <w:r w:rsidR="009411A4">
        <w:rPr>
          <w:rFonts w:cs="Calibri"/>
        </w:rPr>
        <w:t>—</w:t>
      </w:r>
      <w:r w:rsidR="00181E03">
        <w:rPr>
          <w:rFonts w:cs="Calibri"/>
        </w:rPr>
        <w:t>or 14 percent</w:t>
      </w:r>
      <w:r w:rsidR="009411A4">
        <w:rPr>
          <w:rFonts w:cs="Calibri"/>
        </w:rPr>
        <w:t>—</w:t>
      </w:r>
      <w:r w:rsidR="00BA612F">
        <w:rPr>
          <w:rFonts w:cs="Calibri"/>
        </w:rPr>
        <w:t>over</w:t>
      </w:r>
      <w:r w:rsidR="00181E03">
        <w:rPr>
          <w:rFonts w:cs="Calibri"/>
        </w:rPr>
        <w:t xml:space="preserve"> a single academic year.</w:t>
      </w:r>
      <w:bookmarkStart w:id="119" w:name="_Hlk190244244"/>
      <w:r w:rsidR="00812B31">
        <w:rPr>
          <w:rFonts w:cs="Calibri"/>
        </w:rPr>
        <w:t xml:space="preserve"> However, the upward trend reversed from</w:t>
      </w:r>
      <w:r w:rsidR="00812B31" w:rsidRPr="003E5A4D">
        <w:rPr>
          <w:rFonts w:cs="Calibri"/>
        </w:rPr>
        <w:t xml:space="preserve"> </w:t>
      </w:r>
      <w:r w:rsidR="00BF2BED">
        <w:rPr>
          <w:rFonts w:cs="Calibri"/>
        </w:rPr>
        <w:t>2018–19</w:t>
      </w:r>
      <w:r w:rsidR="00812B31" w:rsidRPr="003E5A4D">
        <w:rPr>
          <w:rFonts w:cs="Calibri"/>
        </w:rPr>
        <w:t xml:space="preserve"> to </w:t>
      </w:r>
      <w:r w:rsidR="00BF2BED">
        <w:rPr>
          <w:rFonts w:cs="Calibri"/>
        </w:rPr>
        <w:t>2020–21</w:t>
      </w:r>
      <w:r w:rsidR="00812B31" w:rsidRPr="003E5A4D">
        <w:rPr>
          <w:rFonts w:cs="Calibri"/>
        </w:rPr>
        <w:t xml:space="preserve">, </w:t>
      </w:r>
      <w:r w:rsidR="00812B31">
        <w:rPr>
          <w:rFonts w:cs="Calibri"/>
        </w:rPr>
        <w:t xml:space="preserve">when </w:t>
      </w:r>
      <w:r w:rsidR="00812B31" w:rsidRPr="003E5A4D">
        <w:rPr>
          <w:rFonts w:cs="Calibri"/>
        </w:rPr>
        <w:t xml:space="preserve">the number of students experiencing homelessness decreased by 3,244 </w:t>
      </w:r>
      <w:r w:rsidR="00812B31">
        <w:rPr>
          <w:rFonts w:cs="Calibri"/>
        </w:rPr>
        <w:t>students, representing a 14 percent decrease over two academic years.</w:t>
      </w:r>
      <w:r w:rsidR="00812B31" w:rsidRPr="000E682F">
        <w:rPr>
          <w:rFonts w:cs="Calibri"/>
        </w:rPr>
        <w:t xml:space="preserve"> </w:t>
      </w:r>
      <w:r w:rsidR="00812B31">
        <w:rPr>
          <w:rFonts w:cs="Calibri"/>
        </w:rPr>
        <w:t xml:space="preserve">During the </w:t>
      </w:r>
      <w:r w:rsidR="00BF2BED">
        <w:rPr>
          <w:rFonts w:cs="Calibri"/>
        </w:rPr>
        <w:t>2021–22</w:t>
      </w:r>
      <w:r w:rsidR="00812B31">
        <w:rPr>
          <w:rFonts w:cs="Calibri"/>
        </w:rPr>
        <w:t xml:space="preserve"> academic year, the number of students experiencing homelessness increased by 1,227 students, representing a 6 percent increase.</w:t>
      </w:r>
    </w:p>
    <w:p w14:paraId="56088AC7" w14:textId="3F5EC9FF" w:rsidR="00181E03" w:rsidRDefault="0041136B" w:rsidP="00357B61">
      <w:pPr>
        <w:pStyle w:val="FigureTitle"/>
        <w:spacing w:before="240"/>
      </w:pPr>
      <w:bookmarkStart w:id="120" w:name="_Toc201665440"/>
      <w:bookmarkStart w:id="121" w:name="_Toc221623225"/>
      <w:r>
        <w:rPr>
          <w:noProof/>
        </w:rPr>
        <w:drawing>
          <wp:anchor distT="0" distB="0" distL="114300" distR="114300" simplePos="0" relativeHeight="251680768" behindDoc="1" locked="0" layoutInCell="1" allowOverlap="1" wp14:anchorId="2665D1D5" wp14:editId="567D0E46">
            <wp:simplePos x="0" y="0"/>
            <wp:positionH relativeFrom="column">
              <wp:posOffset>268605</wp:posOffset>
            </wp:positionH>
            <wp:positionV relativeFrom="paragraph">
              <wp:posOffset>197485</wp:posOffset>
            </wp:positionV>
            <wp:extent cx="6007261" cy="2945727"/>
            <wp:effectExtent l="0" t="0" r="0" b="0"/>
            <wp:wrapNone/>
            <wp:docPr id="2011783876" name="Picture 2" descr="Figure 1 is a line chart showing the total number of students experiencing homelessness for the academic years 2009-10 through 2021-22. It also shows the percentage change from year-to-year. &#10;In 2009-10, there were 12,316 students experiencing homelessness.&#10;In 2010-11, there were 13,528 students, representing a 10% increase over the previous year.&#10;In 2011-12, there were 14,325 students, representing a 6% increase over the previous year. &#10;In 2012-13, there were 15,052 students, representing a 5% increase over the previous year.&#10;In 2013-14, there were 16,444 students, representing a 9% increase over the previous year.&#10;In 2014-15, there were 18,269 students, representing an 11% increase over the previous year.&#10;In 2015-16, there were 19,928 students, representing a 9% increase over the previous year.&#10;In 2016-17, there were 19,924 students, representing no change from the previous year.&#10;In 2017-18, there were 22,681 students, representing a 14% increase over the previous year.&#10;In 2018-19, there were 23,243 students, representing a 2% increase over the previous year.&#10;In 2019-20, there were 22,577 students, representing a 3% decrease from the previous year.&#10;In 2020-21, there were 19,999 students, representing a 11% decrease from the previous year.&#10;In 2021-22, there were 21,226 students, representing a 6% increase over the previous yea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83876" name="Picture 2" descr="Figure 1 is a line chart showing the total number of students experiencing homelessness for the academic years 2009-10 through 2021-22. It also shows the percentage change from year-to-year. &#10;In 2009-10, there were 12,316 students experiencing homelessness.&#10;In 2010-11, there were 13,528 students, representing a 10% increase over the previous year.&#10;In 2011-12, there were 14,325 students, representing a 6% increase over the previous year. &#10;In 2012-13, there were 15,052 students, representing a 5% increase over the previous year.&#10;In 2013-14, there were 16,444 students, representing a 9% increase over the previous year.&#10;In 2014-15, there were 18,269 students, representing an 11% increase over the previous year.&#10;In 2015-16, there were 19,928 students, representing a 9% increase over the previous year.&#10;In 2016-17, there were 19,924 students, representing no change from the previous year.&#10;In 2017-18, there were 22,681 students, representing a 14% increase over the previous year.&#10;In 2018-19, there were 23,243 students, representing a 2% increase over the previous year.&#10;In 2019-20, there were 22,577 students, representing a 3% decrease from the previous year.&#10;In 2020-21, there were 19,999 students, representing a 11% decrease from the previous year.&#10;In 2021-22, there were 21,226 students, representing a 6% increase over the previous year. &#1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261" cy="2945727"/>
                    </a:xfrm>
                    <a:prstGeom prst="rect">
                      <a:avLst/>
                    </a:prstGeom>
                    <a:noFill/>
                  </pic:spPr>
                </pic:pic>
              </a:graphicData>
            </a:graphic>
            <wp14:sizeRelH relativeFrom="margin">
              <wp14:pctWidth>0</wp14:pctWidth>
            </wp14:sizeRelH>
            <wp14:sizeRelV relativeFrom="margin">
              <wp14:pctHeight>0</wp14:pctHeight>
            </wp14:sizeRelV>
          </wp:anchor>
        </w:drawing>
      </w:r>
      <w:r w:rsidR="00181E03">
        <w:t xml:space="preserve">Figure </w:t>
      </w:r>
      <w:r w:rsidR="006817B7">
        <w:t>1</w:t>
      </w:r>
      <w:r w:rsidR="00181E03">
        <w:t>: Number of K</w:t>
      </w:r>
      <w:r w:rsidR="007108FD">
        <w:t>–</w:t>
      </w:r>
      <w:r w:rsidR="00181E03">
        <w:t>12 Students Experiencing Homelessness</w:t>
      </w:r>
      <w:r w:rsidR="00812B31">
        <w:t xml:space="preserve"> and Year-to-Year Change</w:t>
      </w:r>
      <w:r w:rsidR="00181E03">
        <w:t>: 20</w:t>
      </w:r>
      <w:r w:rsidR="00691FAA">
        <w:t>09</w:t>
      </w:r>
      <w:r w:rsidR="007108FD">
        <w:t>–</w:t>
      </w:r>
      <w:r w:rsidR="00181E03">
        <w:t xml:space="preserve">10 to </w:t>
      </w:r>
      <w:r w:rsidR="00BF2BED">
        <w:t>2021–22</w:t>
      </w:r>
      <w:bookmarkEnd w:id="120"/>
      <w:bookmarkEnd w:id="121"/>
    </w:p>
    <w:p w14:paraId="20C0E417" w14:textId="0B11D86B" w:rsidR="00181E03" w:rsidRDefault="00181E03" w:rsidP="00181E03">
      <w:pPr>
        <w:pStyle w:val="FigureTitle"/>
        <w:rPr>
          <w:noProof/>
        </w:rPr>
      </w:pPr>
      <w:r w:rsidRPr="000E682F">
        <w:rPr>
          <w:noProof/>
        </w:rPr>
        <w:t xml:space="preserve"> </w:t>
      </w:r>
      <w:r>
        <w:rPr>
          <w:noProof/>
        </w:rPr>
        <w:br/>
      </w:r>
    </w:p>
    <w:p w14:paraId="6A52E98A" w14:textId="233AB195" w:rsidR="000B1FF5" w:rsidRDefault="000B1FF5">
      <w:pPr>
        <w:rPr>
          <w:rFonts w:cs="Calibri"/>
        </w:rPr>
      </w:pPr>
      <w:r>
        <w:rPr>
          <w:rFonts w:cs="Calibri"/>
        </w:rPr>
        <w:br w:type="page"/>
      </w:r>
    </w:p>
    <w:bookmarkEnd w:id="119"/>
    <w:p w14:paraId="6AD9DCB6" w14:textId="582516B7" w:rsidR="00B90514" w:rsidRPr="005A39C2" w:rsidRDefault="00B90514" w:rsidP="00293F59">
      <w:pPr>
        <w:rPr>
          <w:rFonts w:cs="Calibri"/>
          <w:smallCaps/>
        </w:rPr>
      </w:pPr>
      <w:r w:rsidRPr="005A39C2">
        <w:rPr>
          <w:rStyle w:val="IntenseReference"/>
          <w:smallCaps w:val="0"/>
          <w:color w:val="0A2F41" w:themeColor="accent1" w:themeShade="80"/>
        </w:rPr>
        <w:lastRenderedPageBreak/>
        <w:t xml:space="preserve">From </w:t>
      </w:r>
      <w:r w:rsidR="00BF2BED">
        <w:rPr>
          <w:rStyle w:val="IntenseReference"/>
          <w:smallCaps w:val="0"/>
          <w:color w:val="0A2F41" w:themeColor="accent1" w:themeShade="80"/>
        </w:rPr>
        <w:t>2017–18</w:t>
      </w:r>
      <w:r w:rsidRPr="005A39C2">
        <w:rPr>
          <w:rStyle w:val="IntenseReference"/>
          <w:smallCaps w:val="0"/>
          <w:color w:val="0A2F41" w:themeColor="accent1" w:themeShade="80"/>
        </w:rPr>
        <w:t xml:space="preserve"> to </w:t>
      </w:r>
      <w:r w:rsidR="00BF2BED">
        <w:rPr>
          <w:rStyle w:val="IntenseReference"/>
          <w:smallCaps w:val="0"/>
          <w:color w:val="0A2F41" w:themeColor="accent1" w:themeShade="80"/>
        </w:rPr>
        <w:t>2021–22</w:t>
      </w:r>
      <w:r w:rsidRPr="005A39C2">
        <w:rPr>
          <w:rStyle w:val="IntenseReference"/>
          <w:smallCaps w:val="0"/>
          <w:color w:val="0A2F41" w:themeColor="accent1" w:themeShade="80"/>
        </w:rPr>
        <w:t>, kindergarten and elementary school students were the largest group among students experiencing homelessness</w:t>
      </w:r>
      <w:r w:rsidR="00703789" w:rsidRPr="005A39C2">
        <w:rPr>
          <w:rStyle w:val="IntenseReference"/>
          <w:smallCaps w:val="0"/>
          <w:color w:val="0A2F41" w:themeColor="accent1" w:themeShade="80"/>
        </w:rPr>
        <w:t xml:space="preserve"> (Table 6)</w:t>
      </w:r>
      <w:r w:rsidRPr="005A39C2">
        <w:rPr>
          <w:rStyle w:val="IntenseReference"/>
          <w:color w:val="0A2F41" w:themeColor="accent1" w:themeShade="80"/>
        </w:rPr>
        <w:t xml:space="preserve">. </w:t>
      </w:r>
    </w:p>
    <w:p w14:paraId="01878918" w14:textId="17FC3488" w:rsidR="00B77860" w:rsidRDefault="00B77860" w:rsidP="005A39C2">
      <w:pPr>
        <w:rPr>
          <w:rFonts w:cs="Calibri"/>
        </w:rPr>
      </w:pPr>
      <w:r>
        <w:rPr>
          <w:rFonts w:cs="Calibri"/>
        </w:rPr>
        <w:t xml:space="preserve">During the 2021–22 academic year, </w:t>
      </w:r>
      <w:r w:rsidRPr="00B77860">
        <w:rPr>
          <w:rFonts w:cs="Calibri"/>
        </w:rPr>
        <w:t>9,362 students in grades K–5 were identified as experiencing homelessness</w:t>
      </w:r>
      <w:r>
        <w:rPr>
          <w:rFonts w:cs="Calibri"/>
        </w:rPr>
        <w:t xml:space="preserve">—representing 44 percent of all students experiencing homelessness. </w:t>
      </w:r>
      <w:r w:rsidRPr="00B77860">
        <w:rPr>
          <w:rFonts w:cs="Calibri"/>
        </w:rPr>
        <w:t>While elementary</w:t>
      </w:r>
      <w:r>
        <w:rPr>
          <w:rFonts w:cs="Calibri"/>
        </w:rPr>
        <w:t xml:space="preserve"> school students</w:t>
      </w:r>
      <w:r w:rsidRPr="00B77860">
        <w:rPr>
          <w:rFonts w:cs="Calibri"/>
        </w:rPr>
        <w:t xml:space="preserve"> continued to be the largest group </w:t>
      </w:r>
      <w:r>
        <w:rPr>
          <w:rFonts w:cs="Calibri"/>
        </w:rPr>
        <w:t>of students experiencing homelessness</w:t>
      </w:r>
      <w:r w:rsidRPr="00B77860">
        <w:rPr>
          <w:rFonts w:cs="Calibri"/>
        </w:rPr>
        <w:t>, their numbers declined each year from 2017–18 through 2020–21</w:t>
      </w:r>
      <w:r w:rsidR="00B90514" w:rsidRPr="00AB47D8">
        <w:rPr>
          <w:rFonts w:cs="Calibri"/>
        </w:rPr>
        <w:t xml:space="preserve">, </w:t>
      </w:r>
      <w:r w:rsidR="00632357">
        <w:rPr>
          <w:rFonts w:cs="Calibri"/>
        </w:rPr>
        <w:t xml:space="preserve">followed by an increase in </w:t>
      </w:r>
      <w:r w:rsidR="00BF2BED">
        <w:rPr>
          <w:rFonts w:cs="Calibri"/>
        </w:rPr>
        <w:t>2021–22</w:t>
      </w:r>
      <w:r w:rsidR="00632357">
        <w:rPr>
          <w:rFonts w:cs="Calibri"/>
        </w:rPr>
        <w:t xml:space="preserve">. </w:t>
      </w:r>
      <w:r w:rsidRPr="00B77860">
        <w:rPr>
          <w:rFonts w:cs="Calibri"/>
        </w:rPr>
        <w:t xml:space="preserve">Over the five-year period, the share of students </w:t>
      </w:r>
      <w:r>
        <w:rPr>
          <w:rFonts w:cs="Calibri"/>
        </w:rPr>
        <w:t xml:space="preserve">experiencing homelessness </w:t>
      </w:r>
      <w:r w:rsidRPr="00B77860">
        <w:rPr>
          <w:rFonts w:cs="Calibri"/>
        </w:rPr>
        <w:t xml:space="preserve">who were in grades K–5 </w:t>
      </w:r>
      <w:r w:rsidR="00B43C35">
        <w:rPr>
          <w:rFonts w:cs="Calibri"/>
        </w:rPr>
        <w:t>decreased</w:t>
      </w:r>
      <w:r w:rsidRPr="00B77860">
        <w:rPr>
          <w:rFonts w:cs="Calibri"/>
        </w:rPr>
        <w:t xml:space="preserve"> by six percentage points.</w:t>
      </w:r>
      <w:r w:rsidR="00B90514">
        <w:rPr>
          <w:rFonts w:cs="Calibri"/>
        </w:rPr>
        <w:t xml:space="preserve"> </w:t>
      </w:r>
    </w:p>
    <w:p w14:paraId="51875D55" w14:textId="29282225" w:rsidR="00B90514" w:rsidRPr="003C3561" w:rsidRDefault="00B90514" w:rsidP="005A39C2">
      <w:pPr>
        <w:pStyle w:val="Tabletitle"/>
        <w:spacing w:before="240"/>
      </w:pPr>
      <w:bookmarkStart w:id="122" w:name="_Toc204693817"/>
      <w:bookmarkStart w:id="123" w:name="_Toc221623277"/>
      <w:r w:rsidRPr="003C3561">
        <w:rPr>
          <w:rStyle w:val="TabletitleChar"/>
          <w:b/>
          <w:bCs/>
        </w:rPr>
        <w:t xml:space="preserve">Table </w:t>
      </w:r>
      <w:r w:rsidR="00703789">
        <w:rPr>
          <w:rStyle w:val="TabletitleChar"/>
          <w:b/>
          <w:bCs/>
        </w:rPr>
        <w:t>6</w:t>
      </w:r>
      <w:r w:rsidRPr="003C3561">
        <w:rPr>
          <w:rStyle w:val="TabletitleChar"/>
          <w:b/>
          <w:bCs/>
        </w:rPr>
        <w:t xml:space="preserve">: Number and Percentage of Students Experieincing Homelessness by </w:t>
      </w:r>
      <w:bookmarkEnd w:id="122"/>
      <w:r w:rsidR="00FD7958">
        <w:rPr>
          <w:rStyle w:val="TabletitleChar"/>
          <w:b/>
          <w:bCs/>
        </w:rPr>
        <w:t>School Level</w:t>
      </w:r>
      <w:bookmarkEnd w:id="123"/>
    </w:p>
    <w:tbl>
      <w:tblPr>
        <w:tblW w:w="8880" w:type="dxa"/>
        <w:tblLook w:val="04A0" w:firstRow="1" w:lastRow="0" w:firstColumn="1" w:lastColumn="0" w:noHBand="0" w:noVBand="1"/>
      </w:tblPr>
      <w:tblGrid>
        <w:gridCol w:w="3780"/>
        <w:gridCol w:w="1020"/>
        <w:gridCol w:w="1020"/>
        <w:gridCol w:w="1020"/>
        <w:gridCol w:w="1020"/>
        <w:gridCol w:w="1020"/>
      </w:tblGrid>
      <w:tr w:rsidR="00B90514" w:rsidRPr="00F91145" w14:paraId="4DAD58D1" w14:textId="77777777" w:rsidTr="00FA16F1">
        <w:trPr>
          <w:trHeight w:val="260"/>
        </w:trPr>
        <w:tc>
          <w:tcPr>
            <w:tcW w:w="3780" w:type="dxa"/>
            <w:tcBorders>
              <w:top w:val="nil"/>
              <w:left w:val="nil"/>
              <w:bottom w:val="nil"/>
              <w:right w:val="nil"/>
            </w:tcBorders>
            <w:shd w:val="clear" w:color="auto" w:fill="123456"/>
            <w:noWrap/>
            <w:vAlign w:val="bottom"/>
            <w:hideMark/>
          </w:tcPr>
          <w:p w14:paraId="51145D3F" w14:textId="77777777" w:rsidR="00B90514" w:rsidRPr="00F91145" w:rsidRDefault="00B90514" w:rsidP="00D020FD">
            <w:pPr>
              <w:spacing w:after="0" w:line="240" w:lineRule="auto"/>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 xml:space="preserve">Number of Students </w:t>
            </w:r>
          </w:p>
          <w:p w14:paraId="154A0BC9" w14:textId="77777777" w:rsidR="00B90514" w:rsidRPr="00F91145" w:rsidRDefault="00B90514" w:rsidP="00D020FD">
            <w:pPr>
              <w:spacing w:after="0" w:line="240" w:lineRule="auto"/>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Experiencing Homelessness</w:t>
            </w:r>
          </w:p>
        </w:tc>
        <w:tc>
          <w:tcPr>
            <w:tcW w:w="1020" w:type="dxa"/>
            <w:tcBorders>
              <w:top w:val="nil"/>
              <w:left w:val="nil"/>
              <w:bottom w:val="nil"/>
              <w:right w:val="nil"/>
            </w:tcBorders>
            <w:shd w:val="clear" w:color="000000" w:fill="123456"/>
            <w:noWrap/>
            <w:vAlign w:val="bottom"/>
            <w:hideMark/>
          </w:tcPr>
          <w:p w14:paraId="54B2E5F3"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2018</w:t>
            </w:r>
          </w:p>
        </w:tc>
        <w:tc>
          <w:tcPr>
            <w:tcW w:w="1020" w:type="dxa"/>
            <w:tcBorders>
              <w:top w:val="nil"/>
              <w:left w:val="nil"/>
              <w:bottom w:val="nil"/>
              <w:right w:val="nil"/>
            </w:tcBorders>
            <w:shd w:val="clear" w:color="000000" w:fill="123456"/>
            <w:noWrap/>
            <w:vAlign w:val="bottom"/>
            <w:hideMark/>
          </w:tcPr>
          <w:p w14:paraId="6E2C8380"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2019</w:t>
            </w:r>
          </w:p>
        </w:tc>
        <w:tc>
          <w:tcPr>
            <w:tcW w:w="1020" w:type="dxa"/>
            <w:tcBorders>
              <w:top w:val="nil"/>
              <w:left w:val="nil"/>
              <w:bottom w:val="nil"/>
              <w:right w:val="nil"/>
            </w:tcBorders>
            <w:shd w:val="clear" w:color="000000" w:fill="123456"/>
            <w:noWrap/>
            <w:vAlign w:val="bottom"/>
            <w:hideMark/>
          </w:tcPr>
          <w:p w14:paraId="3CBDB8BE"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2020</w:t>
            </w:r>
          </w:p>
        </w:tc>
        <w:tc>
          <w:tcPr>
            <w:tcW w:w="1020" w:type="dxa"/>
            <w:tcBorders>
              <w:top w:val="nil"/>
              <w:left w:val="nil"/>
              <w:bottom w:val="nil"/>
              <w:right w:val="nil"/>
            </w:tcBorders>
            <w:shd w:val="clear" w:color="000000" w:fill="123456"/>
            <w:noWrap/>
            <w:vAlign w:val="bottom"/>
            <w:hideMark/>
          </w:tcPr>
          <w:p w14:paraId="55651296"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2021</w:t>
            </w:r>
          </w:p>
        </w:tc>
        <w:tc>
          <w:tcPr>
            <w:tcW w:w="1020" w:type="dxa"/>
            <w:tcBorders>
              <w:top w:val="nil"/>
              <w:left w:val="nil"/>
              <w:bottom w:val="nil"/>
              <w:right w:val="nil"/>
            </w:tcBorders>
            <w:shd w:val="clear" w:color="000000" w:fill="123456"/>
            <w:noWrap/>
            <w:vAlign w:val="bottom"/>
            <w:hideMark/>
          </w:tcPr>
          <w:p w14:paraId="2186DBDC"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2022</w:t>
            </w:r>
          </w:p>
        </w:tc>
      </w:tr>
      <w:tr w:rsidR="00B90514" w:rsidRPr="00F91145" w14:paraId="4207B08E" w14:textId="77777777" w:rsidTr="00FA16F1">
        <w:trPr>
          <w:trHeight w:val="260"/>
        </w:trPr>
        <w:tc>
          <w:tcPr>
            <w:tcW w:w="3780" w:type="dxa"/>
            <w:tcBorders>
              <w:top w:val="nil"/>
              <w:left w:val="nil"/>
              <w:bottom w:val="nil"/>
              <w:right w:val="nil"/>
            </w:tcBorders>
            <w:noWrap/>
            <w:vAlign w:val="bottom"/>
            <w:hideMark/>
          </w:tcPr>
          <w:p w14:paraId="0E353839" w14:textId="372F22EF" w:rsidR="00B90514" w:rsidRPr="00F91145" w:rsidRDefault="00B90514" w:rsidP="00D020FD">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K</w:t>
            </w:r>
            <w:r w:rsidR="007108FD">
              <w:rPr>
                <w:rFonts w:cs="Calibri"/>
              </w:rPr>
              <w:t>–</w:t>
            </w:r>
            <w:r w:rsidRPr="00F91145">
              <w:rPr>
                <w:rFonts w:ascii="Aptos Narrow" w:eastAsia="Times New Roman" w:hAnsi="Aptos Narrow" w:cs="Calibri"/>
                <w:color w:val="000000"/>
                <w:kern w:val="0"/>
                <w:sz w:val="20"/>
                <w:szCs w:val="20"/>
                <w14:ligatures w14:val="none"/>
              </w:rPr>
              <w:t>5</w:t>
            </w:r>
          </w:p>
        </w:tc>
        <w:tc>
          <w:tcPr>
            <w:tcW w:w="1020" w:type="dxa"/>
            <w:tcBorders>
              <w:top w:val="nil"/>
              <w:left w:val="nil"/>
              <w:bottom w:val="nil"/>
              <w:right w:val="nil"/>
            </w:tcBorders>
            <w:noWrap/>
            <w:vAlign w:val="bottom"/>
            <w:hideMark/>
          </w:tcPr>
          <w:p w14:paraId="2ABAA492"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11,410 </w:t>
            </w:r>
          </w:p>
        </w:tc>
        <w:tc>
          <w:tcPr>
            <w:tcW w:w="1020" w:type="dxa"/>
            <w:tcBorders>
              <w:top w:val="nil"/>
              <w:left w:val="nil"/>
              <w:bottom w:val="nil"/>
              <w:right w:val="nil"/>
            </w:tcBorders>
            <w:noWrap/>
            <w:vAlign w:val="bottom"/>
            <w:hideMark/>
          </w:tcPr>
          <w:p w14:paraId="554841EA"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11,376 </w:t>
            </w:r>
          </w:p>
        </w:tc>
        <w:tc>
          <w:tcPr>
            <w:tcW w:w="1020" w:type="dxa"/>
            <w:tcBorders>
              <w:top w:val="nil"/>
              <w:left w:val="nil"/>
              <w:bottom w:val="nil"/>
              <w:right w:val="nil"/>
            </w:tcBorders>
            <w:noWrap/>
            <w:vAlign w:val="bottom"/>
            <w:hideMark/>
          </w:tcPr>
          <w:p w14:paraId="501595C8"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10,834 </w:t>
            </w:r>
          </w:p>
        </w:tc>
        <w:tc>
          <w:tcPr>
            <w:tcW w:w="1020" w:type="dxa"/>
            <w:tcBorders>
              <w:top w:val="nil"/>
              <w:left w:val="nil"/>
              <w:bottom w:val="nil"/>
              <w:right w:val="nil"/>
            </w:tcBorders>
            <w:noWrap/>
            <w:vAlign w:val="bottom"/>
            <w:hideMark/>
          </w:tcPr>
          <w:p w14:paraId="67200972"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9,027 </w:t>
            </w:r>
          </w:p>
        </w:tc>
        <w:tc>
          <w:tcPr>
            <w:tcW w:w="1020" w:type="dxa"/>
            <w:tcBorders>
              <w:top w:val="nil"/>
              <w:left w:val="nil"/>
              <w:bottom w:val="nil"/>
              <w:right w:val="nil"/>
            </w:tcBorders>
            <w:noWrap/>
            <w:vAlign w:val="bottom"/>
            <w:hideMark/>
          </w:tcPr>
          <w:p w14:paraId="53175AEA"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9,362 </w:t>
            </w:r>
          </w:p>
        </w:tc>
      </w:tr>
      <w:tr w:rsidR="00B90514" w:rsidRPr="00F91145" w14:paraId="6891A8FB" w14:textId="77777777" w:rsidTr="00FA16F1">
        <w:trPr>
          <w:trHeight w:val="260"/>
        </w:trPr>
        <w:tc>
          <w:tcPr>
            <w:tcW w:w="3780" w:type="dxa"/>
            <w:tcBorders>
              <w:top w:val="nil"/>
              <w:left w:val="nil"/>
              <w:bottom w:val="nil"/>
              <w:right w:val="nil"/>
            </w:tcBorders>
            <w:noWrap/>
            <w:vAlign w:val="bottom"/>
            <w:hideMark/>
          </w:tcPr>
          <w:p w14:paraId="3C0D007E" w14:textId="318DD20E" w:rsidR="00B90514" w:rsidRPr="00F91145" w:rsidRDefault="00B90514" w:rsidP="00D020FD">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6</w:t>
            </w:r>
            <w:r w:rsidR="007108FD">
              <w:rPr>
                <w:rFonts w:cs="Calibri"/>
              </w:rPr>
              <w:t>–</w:t>
            </w:r>
            <w:r w:rsidRPr="00F91145">
              <w:rPr>
                <w:rFonts w:ascii="Aptos Narrow" w:eastAsia="Times New Roman" w:hAnsi="Aptos Narrow" w:cs="Calibri"/>
                <w:color w:val="000000"/>
                <w:kern w:val="0"/>
                <w:sz w:val="20"/>
                <w:szCs w:val="20"/>
                <w14:ligatures w14:val="none"/>
              </w:rPr>
              <w:t>8</w:t>
            </w:r>
          </w:p>
        </w:tc>
        <w:tc>
          <w:tcPr>
            <w:tcW w:w="1020" w:type="dxa"/>
            <w:tcBorders>
              <w:top w:val="nil"/>
              <w:left w:val="nil"/>
              <w:bottom w:val="nil"/>
              <w:right w:val="nil"/>
            </w:tcBorders>
            <w:noWrap/>
            <w:vAlign w:val="bottom"/>
            <w:hideMark/>
          </w:tcPr>
          <w:p w14:paraId="59D8B17F"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4,640 </w:t>
            </w:r>
          </w:p>
        </w:tc>
        <w:tc>
          <w:tcPr>
            <w:tcW w:w="1020" w:type="dxa"/>
            <w:tcBorders>
              <w:top w:val="nil"/>
              <w:left w:val="nil"/>
              <w:bottom w:val="nil"/>
              <w:right w:val="nil"/>
            </w:tcBorders>
            <w:noWrap/>
            <w:vAlign w:val="bottom"/>
            <w:hideMark/>
          </w:tcPr>
          <w:p w14:paraId="691E392A"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5,042 </w:t>
            </w:r>
          </w:p>
        </w:tc>
        <w:tc>
          <w:tcPr>
            <w:tcW w:w="1020" w:type="dxa"/>
            <w:tcBorders>
              <w:top w:val="nil"/>
              <w:left w:val="nil"/>
              <w:bottom w:val="nil"/>
              <w:right w:val="nil"/>
            </w:tcBorders>
            <w:noWrap/>
            <w:vAlign w:val="bottom"/>
            <w:hideMark/>
          </w:tcPr>
          <w:p w14:paraId="4783ECE7"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5,060 </w:t>
            </w:r>
          </w:p>
        </w:tc>
        <w:tc>
          <w:tcPr>
            <w:tcW w:w="1020" w:type="dxa"/>
            <w:tcBorders>
              <w:top w:val="nil"/>
              <w:left w:val="nil"/>
              <w:bottom w:val="nil"/>
              <w:right w:val="nil"/>
            </w:tcBorders>
            <w:noWrap/>
            <w:vAlign w:val="bottom"/>
            <w:hideMark/>
          </w:tcPr>
          <w:p w14:paraId="2B24424B"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4,643 </w:t>
            </w:r>
          </w:p>
        </w:tc>
        <w:tc>
          <w:tcPr>
            <w:tcW w:w="1020" w:type="dxa"/>
            <w:tcBorders>
              <w:top w:val="nil"/>
              <w:left w:val="nil"/>
              <w:bottom w:val="nil"/>
              <w:right w:val="nil"/>
            </w:tcBorders>
            <w:noWrap/>
            <w:vAlign w:val="bottom"/>
            <w:hideMark/>
          </w:tcPr>
          <w:p w14:paraId="29101210"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4,845 </w:t>
            </w:r>
          </w:p>
        </w:tc>
      </w:tr>
      <w:tr w:rsidR="00B90514" w:rsidRPr="00F91145" w14:paraId="26EDBEA2" w14:textId="77777777" w:rsidTr="00FA16F1">
        <w:trPr>
          <w:trHeight w:val="260"/>
        </w:trPr>
        <w:tc>
          <w:tcPr>
            <w:tcW w:w="3780" w:type="dxa"/>
            <w:tcBorders>
              <w:top w:val="nil"/>
              <w:left w:val="nil"/>
              <w:bottom w:val="nil"/>
              <w:right w:val="nil"/>
            </w:tcBorders>
            <w:noWrap/>
            <w:vAlign w:val="bottom"/>
            <w:hideMark/>
          </w:tcPr>
          <w:p w14:paraId="370C95BA" w14:textId="6ECF05B8" w:rsidR="00B90514" w:rsidRPr="00F91145" w:rsidRDefault="00B90514" w:rsidP="00D020FD">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9</w:t>
            </w:r>
            <w:r w:rsidR="007108FD">
              <w:rPr>
                <w:rFonts w:cs="Calibri"/>
              </w:rPr>
              <w:t>–</w:t>
            </w:r>
            <w:r w:rsidRPr="00F91145">
              <w:rPr>
                <w:rFonts w:ascii="Aptos Narrow" w:eastAsia="Times New Roman" w:hAnsi="Aptos Narrow" w:cs="Calibri"/>
                <w:color w:val="000000"/>
                <w:kern w:val="0"/>
                <w:sz w:val="20"/>
                <w:szCs w:val="20"/>
                <w14:ligatures w14:val="none"/>
              </w:rPr>
              <w:t>12</w:t>
            </w:r>
          </w:p>
        </w:tc>
        <w:tc>
          <w:tcPr>
            <w:tcW w:w="1020" w:type="dxa"/>
            <w:tcBorders>
              <w:top w:val="nil"/>
              <w:left w:val="nil"/>
              <w:bottom w:val="nil"/>
              <w:right w:val="nil"/>
            </w:tcBorders>
            <w:noWrap/>
            <w:vAlign w:val="bottom"/>
            <w:hideMark/>
          </w:tcPr>
          <w:p w14:paraId="78D8D3AA"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6,572 </w:t>
            </w:r>
          </w:p>
        </w:tc>
        <w:tc>
          <w:tcPr>
            <w:tcW w:w="1020" w:type="dxa"/>
            <w:tcBorders>
              <w:top w:val="nil"/>
              <w:left w:val="nil"/>
              <w:bottom w:val="nil"/>
              <w:right w:val="nil"/>
            </w:tcBorders>
            <w:noWrap/>
            <w:vAlign w:val="bottom"/>
            <w:hideMark/>
          </w:tcPr>
          <w:p w14:paraId="313D0B75"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6,793 </w:t>
            </w:r>
          </w:p>
        </w:tc>
        <w:tc>
          <w:tcPr>
            <w:tcW w:w="1020" w:type="dxa"/>
            <w:tcBorders>
              <w:top w:val="nil"/>
              <w:left w:val="nil"/>
              <w:bottom w:val="nil"/>
              <w:right w:val="nil"/>
            </w:tcBorders>
            <w:noWrap/>
            <w:vAlign w:val="bottom"/>
            <w:hideMark/>
          </w:tcPr>
          <w:p w14:paraId="0DED5429"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6,631 </w:t>
            </w:r>
          </w:p>
        </w:tc>
        <w:tc>
          <w:tcPr>
            <w:tcW w:w="1020" w:type="dxa"/>
            <w:tcBorders>
              <w:top w:val="nil"/>
              <w:left w:val="nil"/>
              <w:bottom w:val="nil"/>
              <w:right w:val="nil"/>
            </w:tcBorders>
            <w:noWrap/>
            <w:vAlign w:val="bottom"/>
            <w:hideMark/>
          </w:tcPr>
          <w:p w14:paraId="64C25566"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6,296 </w:t>
            </w:r>
          </w:p>
        </w:tc>
        <w:tc>
          <w:tcPr>
            <w:tcW w:w="1020" w:type="dxa"/>
            <w:tcBorders>
              <w:top w:val="nil"/>
              <w:left w:val="nil"/>
              <w:bottom w:val="nil"/>
              <w:right w:val="nil"/>
            </w:tcBorders>
            <w:noWrap/>
            <w:vAlign w:val="bottom"/>
            <w:hideMark/>
          </w:tcPr>
          <w:p w14:paraId="0E532637"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6,991 </w:t>
            </w:r>
          </w:p>
        </w:tc>
      </w:tr>
      <w:tr w:rsidR="00B90514" w:rsidRPr="00F91145" w14:paraId="708A9B85" w14:textId="77777777" w:rsidTr="00FA16F1">
        <w:trPr>
          <w:trHeight w:val="260"/>
        </w:trPr>
        <w:tc>
          <w:tcPr>
            <w:tcW w:w="3780" w:type="dxa"/>
            <w:tcBorders>
              <w:top w:val="nil"/>
              <w:left w:val="nil"/>
              <w:bottom w:val="nil"/>
              <w:right w:val="nil"/>
            </w:tcBorders>
            <w:shd w:val="clear" w:color="auto" w:fill="123456"/>
            <w:noWrap/>
            <w:vAlign w:val="bottom"/>
          </w:tcPr>
          <w:p w14:paraId="2E377F94" w14:textId="7D6F3B53" w:rsidR="00B90514" w:rsidRPr="00F91145" w:rsidRDefault="00677679" w:rsidP="00D020FD">
            <w:pPr>
              <w:spacing w:after="0" w:line="240" w:lineRule="auto"/>
              <w:rPr>
                <w:rFonts w:ascii="Aptos Narrow" w:eastAsia="Times New Roman" w:hAnsi="Aptos Narrow" w:cs="Calibri"/>
                <w:color w:val="000000"/>
                <w:kern w:val="0"/>
                <w:sz w:val="20"/>
                <w:szCs w:val="20"/>
                <w14:ligatures w14:val="none"/>
              </w:rPr>
            </w:pPr>
            <w:r w:rsidRPr="00FA16F1">
              <w:rPr>
                <w:rFonts w:ascii="Aptos Narrow" w:eastAsia="Times New Roman" w:hAnsi="Aptos Narrow" w:cs="Calibri"/>
                <w:b/>
                <w:bCs/>
                <w:color w:val="FFFFFF"/>
                <w:kern w:val="0"/>
                <w:sz w:val="20"/>
                <w:szCs w:val="20"/>
                <w14:ligatures w14:val="none"/>
              </w:rPr>
              <w:t xml:space="preserve">Of Students Who Are Homeless, Percentage by </w:t>
            </w:r>
            <w:r w:rsidR="00207B51">
              <w:rPr>
                <w:rFonts w:ascii="Aptos Narrow" w:eastAsia="Times New Roman" w:hAnsi="Aptos Narrow" w:cs="Calibri"/>
                <w:b/>
                <w:bCs/>
                <w:color w:val="FFFFFF"/>
                <w:kern w:val="0"/>
                <w:sz w:val="20"/>
                <w:szCs w:val="20"/>
                <w14:ligatures w14:val="none"/>
              </w:rPr>
              <w:t>School Level</w:t>
            </w:r>
          </w:p>
        </w:tc>
        <w:tc>
          <w:tcPr>
            <w:tcW w:w="1020" w:type="dxa"/>
            <w:tcBorders>
              <w:top w:val="nil"/>
              <w:left w:val="nil"/>
              <w:bottom w:val="nil"/>
              <w:right w:val="nil"/>
            </w:tcBorders>
            <w:shd w:val="clear" w:color="auto" w:fill="123456"/>
            <w:noWrap/>
            <w:vAlign w:val="bottom"/>
          </w:tcPr>
          <w:p w14:paraId="22260DC2"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b/>
                <w:bCs/>
                <w:color w:val="FFFFFF"/>
                <w:kern w:val="0"/>
                <w:sz w:val="20"/>
                <w:szCs w:val="20"/>
                <w14:ligatures w14:val="none"/>
              </w:rPr>
              <w:t>2018</w:t>
            </w:r>
          </w:p>
        </w:tc>
        <w:tc>
          <w:tcPr>
            <w:tcW w:w="1020" w:type="dxa"/>
            <w:tcBorders>
              <w:top w:val="nil"/>
              <w:left w:val="nil"/>
              <w:bottom w:val="nil"/>
              <w:right w:val="nil"/>
            </w:tcBorders>
            <w:shd w:val="clear" w:color="auto" w:fill="123456"/>
            <w:noWrap/>
            <w:vAlign w:val="bottom"/>
          </w:tcPr>
          <w:p w14:paraId="28EA9FC6"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b/>
                <w:bCs/>
                <w:color w:val="FFFFFF"/>
                <w:kern w:val="0"/>
                <w:sz w:val="20"/>
                <w:szCs w:val="20"/>
                <w14:ligatures w14:val="none"/>
              </w:rPr>
              <w:t>2019</w:t>
            </w:r>
          </w:p>
        </w:tc>
        <w:tc>
          <w:tcPr>
            <w:tcW w:w="1020" w:type="dxa"/>
            <w:tcBorders>
              <w:top w:val="nil"/>
              <w:left w:val="nil"/>
              <w:bottom w:val="nil"/>
              <w:right w:val="nil"/>
            </w:tcBorders>
            <w:shd w:val="clear" w:color="auto" w:fill="123456"/>
            <w:noWrap/>
            <w:vAlign w:val="bottom"/>
          </w:tcPr>
          <w:p w14:paraId="4C002FAB"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b/>
                <w:bCs/>
                <w:color w:val="FFFFFF"/>
                <w:kern w:val="0"/>
                <w:sz w:val="20"/>
                <w:szCs w:val="20"/>
                <w14:ligatures w14:val="none"/>
              </w:rPr>
              <w:t>2020</w:t>
            </w:r>
          </w:p>
        </w:tc>
        <w:tc>
          <w:tcPr>
            <w:tcW w:w="1020" w:type="dxa"/>
            <w:tcBorders>
              <w:top w:val="nil"/>
              <w:left w:val="nil"/>
              <w:bottom w:val="nil"/>
              <w:right w:val="nil"/>
            </w:tcBorders>
            <w:shd w:val="clear" w:color="auto" w:fill="123456"/>
            <w:noWrap/>
            <w:vAlign w:val="bottom"/>
          </w:tcPr>
          <w:p w14:paraId="3E318A90"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b/>
                <w:bCs/>
                <w:color w:val="FFFFFF"/>
                <w:kern w:val="0"/>
                <w:sz w:val="20"/>
                <w:szCs w:val="20"/>
                <w14:ligatures w14:val="none"/>
              </w:rPr>
              <w:t>2021</w:t>
            </w:r>
          </w:p>
        </w:tc>
        <w:tc>
          <w:tcPr>
            <w:tcW w:w="1020" w:type="dxa"/>
            <w:tcBorders>
              <w:top w:val="nil"/>
              <w:left w:val="nil"/>
              <w:bottom w:val="nil"/>
              <w:right w:val="nil"/>
            </w:tcBorders>
            <w:shd w:val="clear" w:color="auto" w:fill="123456"/>
            <w:noWrap/>
            <w:vAlign w:val="bottom"/>
          </w:tcPr>
          <w:p w14:paraId="0D9D8F2E" w14:textId="77777777" w:rsidR="00B90514" w:rsidRPr="00F91145" w:rsidRDefault="00B90514"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b/>
                <w:bCs/>
                <w:color w:val="FFFFFF"/>
                <w:kern w:val="0"/>
                <w:sz w:val="20"/>
                <w:szCs w:val="20"/>
                <w14:ligatures w14:val="none"/>
              </w:rPr>
              <w:t>2022</w:t>
            </w:r>
          </w:p>
        </w:tc>
      </w:tr>
      <w:tr w:rsidR="00B90514" w:rsidRPr="00F91145" w14:paraId="099AA995" w14:textId="77777777" w:rsidTr="00FA16F1">
        <w:trPr>
          <w:trHeight w:val="260"/>
        </w:trPr>
        <w:tc>
          <w:tcPr>
            <w:tcW w:w="3780" w:type="dxa"/>
            <w:tcBorders>
              <w:top w:val="nil"/>
              <w:left w:val="nil"/>
              <w:bottom w:val="nil"/>
              <w:right w:val="nil"/>
            </w:tcBorders>
            <w:noWrap/>
            <w:vAlign w:val="bottom"/>
          </w:tcPr>
          <w:p w14:paraId="107D25EB" w14:textId="0FFF7BF0" w:rsidR="00B90514" w:rsidRPr="00F91145" w:rsidRDefault="00B90514" w:rsidP="00D020FD">
            <w:pPr>
              <w:spacing w:after="0" w:line="240" w:lineRule="auto"/>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Times New Roman"/>
                <w:color w:val="000000"/>
                <w:kern w:val="0"/>
                <w:sz w:val="20"/>
                <w:szCs w:val="20"/>
                <w14:ligatures w14:val="none"/>
              </w:rPr>
              <w:t>Grades K</w:t>
            </w:r>
            <w:r w:rsidR="007108FD">
              <w:rPr>
                <w:rFonts w:cs="Calibri"/>
              </w:rPr>
              <w:t>–</w:t>
            </w:r>
            <w:r w:rsidRPr="00F91145">
              <w:rPr>
                <w:rFonts w:ascii="Aptos Narrow" w:eastAsia="Times New Roman" w:hAnsi="Aptos Narrow" w:cs="Times New Roman"/>
                <w:color w:val="000000"/>
                <w:kern w:val="0"/>
                <w:sz w:val="20"/>
                <w:szCs w:val="20"/>
                <w14:ligatures w14:val="none"/>
              </w:rPr>
              <w:t>5</w:t>
            </w:r>
          </w:p>
        </w:tc>
        <w:tc>
          <w:tcPr>
            <w:tcW w:w="1020" w:type="dxa"/>
            <w:tcBorders>
              <w:top w:val="nil"/>
              <w:left w:val="nil"/>
              <w:bottom w:val="nil"/>
              <w:right w:val="nil"/>
            </w:tcBorders>
            <w:noWrap/>
            <w:vAlign w:val="bottom"/>
          </w:tcPr>
          <w:p w14:paraId="2C2471BA"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Times New Roman"/>
                <w:color w:val="000000"/>
                <w:kern w:val="0"/>
                <w:sz w:val="20"/>
                <w:szCs w:val="20"/>
                <w14:ligatures w14:val="none"/>
              </w:rPr>
              <w:t>50.4%</w:t>
            </w:r>
          </w:p>
        </w:tc>
        <w:tc>
          <w:tcPr>
            <w:tcW w:w="1020" w:type="dxa"/>
            <w:tcBorders>
              <w:top w:val="nil"/>
              <w:left w:val="nil"/>
              <w:bottom w:val="nil"/>
              <w:right w:val="nil"/>
            </w:tcBorders>
            <w:noWrap/>
            <w:vAlign w:val="bottom"/>
          </w:tcPr>
          <w:p w14:paraId="0D2BBFBF"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Times New Roman"/>
                <w:color w:val="000000"/>
                <w:kern w:val="0"/>
                <w:sz w:val="20"/>
                <w:szCs w:val="20"/>
                <w14:ligatures w14:val="none"/>
              </w:rPr>
              <w:t>49.0%</w:t>
            </w:r>
          </w:p>
        </w:tc>
        <w:tc>
          <w:tcPr>
            <w:tcW w:w="1020" w:type="dxa"/>
            <w:tcBorders>
              <w:top w:val="nil"/>
              <w:left w:val="nil"/>
              <w:bottom w:val="nil"/>
              <w:right w:val="nil"/>
            </w:tcBorders>
            <w:noWrap/>
            <w:vAlign w:val="bottom"/>
          </w:tcPr>
          <w:p w14:paraId="6267A753"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Times New Roman"/>
                <w:color w:val="000000"/>
                <w:kern w:val="0"/>
                <w:sz w:val="20"/>
                <w:szCs w:val="20"/>
                <w14:ligatures w14:val="none"/>
              </w:rPr>
              <w:t>48.1%</w:t>
            </w:r>
          </w:p>
        </w:tc>
        <w:tc>
          <w:tcPr>
            <w:tcW w:w="1020" w:type="dxa"/>
            <w:tcBorders>
              <w:top w:val="nil"/>
              <w:left w:val="nil"/>
              <w:bottom w:val="nil"/>
              <w:right w:val="nil"/>
            </w:tcBorders>
            <w:noWrap/>
            <w:vAlign w:val="bottom"/>
          </w:tcPr>
          <w:p w14:paraId="3D8B0A0C"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Times New Roman"/>
                <w:color w:val="000000"/>
                <w:kern w:val="0"/>
                <w:sz w:val="20"/>
                <w:szCs w:val="20"/>
                <w14:ligatures w14:val="none"/>
              </w:rPr>
              <w:t>45.2%</w:t>
            </w:r>
          </w:p>
        </w:tc>
        <w:tc>
          <w:tcPr>
            <w:tcW w:w="1020" w:type="dxa"/>
            <w:tcBorders>
              <w:top w:val="nil"/>
              <w:left w:val="nil"/>
              <w:bottom w:val="nil"/>
              <w:right w:val="nil"/>
            </w:tcBorders>
            <w:noWrap/>
            <w:vAlign w:val="bottom"/>
          </w:tcPr>
          <w:p w14:paraId="1A0D419B" w14:textId="77777777" w:rsidR="00B90514" w:rsidRPr="00F91145" w:rsidRDefault="00B90514"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Times New Roman"/>
                <w:color w:val="000000"/>
                <w:kern w:val="0"/>
                <w:sz w:val="20"/>
                <w:szCs w:val="20"/>
                <w14:ligatures w14:val="none"/>
              </w:rPr>
              <w:t>44.2%</w:t>
            </w:r>
          </w:p>
        </w:tc>
      </w:tr>
      <w:tr w:rsidR="00B90514" w:rsidRPr="00F91145" w14:paraId="6F68867D" w14:textId="77777777" w:rsidTr="00FA16F1">
        <w:trPr>
          <w:trHeight w:val="260"/>
        </w:trPr>
        <w:tc>
          <w:tcPr>
            <w:tcW w:w="3780" w:type="dxa"/>
            <w:tcBorders>
              <w:top w:val="nil"/>
              <w:left w:val="nil"/>
              <w:right w:val="nil"/>
            </w:tcBorders>
            <w:noWrap/>
            <w:vAlign w:val="bottom"/>
          </w:tcPr>
          <w:p w14:paraId="0D687D8B" w14:textId="29622A51" w:rsidR="00B90514" w:rsidRPr="00F91145" w:rsidRDefault="00B90514"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Grades 6</w:t>
            </w:r>
            <w:r w:rsidR="007108FD">
              <w:rPr>
                <w:rFonts w:cs="Calibri"/>
              </w:rPr>
              <w:t>–</w:t>
            </w:r>
            <w:r w:rsidRPr="00F91145">
              <w:rPr>
                <w:rFonts w:ascii="Aptos Narrow" w:eastAsia="Times New Roman" w:hAnsi="Aptos Narrow" w:cs="Times New Roman"/>
                <w:color w:val="000000"/>
                <w:kern w:val="0"/>
                <w:sz w:val="20"/>
                <w:szCs w:val="20"/>
                <w14:ligatures w14:val="none"/>
              </w:rPr>
              <w:t>8</w:t>
            </w:r>
          </w:p>
        </w:tc>
        <w:tc>
          <w:tcPr>
            <w:tcW w:w="1020" w:type="dxa"/>
            <w:tcBorders>
              <w:top w:val="nil"/>
              <w:left w:val="nil"/>
              <w:right w:val="nil"/>
            </w:tcBorders>
            <w:noWrap/>
            <w:vAlign w:val="bottom"/>
          </w:tcPr>
          <w:p w14:paraId="7CA4EAC0"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20.5%</w:t>
            </w:r>
          </w:p>
        </w:tc>
        <w:tc>
          <w:tcPr>
            <w:tcW w:w="1020" w:type="dxa"/>
            <w:tcBorders>
              <w:top w:val="nil"/>
              <w:left w:val="nil"/>
              <w:right w:val="nil"/>
            </w:tcBorders>
            <w:noWrap/>
            <w:vAlign w:val="bottom"/>
          </w:tcPr>
          <w:p w14:paraId="5DCEBCDD"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21.7%</w:t>
            </w:r>
          </w:p>
        </w:tc>
        <w:tc>
          <w:tcPr>
            <w:tcW w:w="1020" w:type="dxa"/>
            <w:tcBorders>
              <w:top w:val="nil"/>
              <w:left w:val="nil"/>
              <w:right w:val="nil"/>
            </w:tcBorders>
            <w:noWrap/>
            <w:vAlign w:val="bottom"/>
          </w:tcPr>
          <w:p w14:paraId="5F304087"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22.5%</w:t>
            </w:r>
          </w:p>
        </w:tc>
        <w:tc>
          <w:tcPr>
            <w:tcW w:w="1020" w:type="dxa"/>
            <w:tcBorders>
              <w:top w:val="nil"/>
              <w:left w:val="nil"/>
              <w:right w:val="nil"/>
            </w:tcBorders>
            <w:noWrap/>
            <w:vAlign w:val="bottom"/>
          </w:tcPr>
          <w:p w14:paraId="59285781"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23.3%</w:t>
            </w:r>
          </w:p>
        </w:tc>
        <w:tc>
          <w:tcPr>
            <w:tcW w:w="1020" w:type="dxa"/>
            <w:tcBorders>
              <w:top w:val="nil"/>
              <w:left w:val="nil"/>
              <w:right w:val="nil"/>
            </w:tcBorders>
            <w:noWrap/>
            <w:vAlign w:val="bottom"/>
          </w:tcPr>
          <w:p w14:paraId="7BB1CF3E"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22.9%</w:t>
            </w:r>
          </w:p>
        </w:tc>
      </w:tr>
      <w:tr w:rsidR="00B90514" w:rsidRPr="00F91145" w14:paraId="68259876" w14:textId="77777777" w:rsidTr="00FA16F1">
        <w:trPr>
          <w:trHeight w:val="260"/>
        </w:trPr>
        <w:tc>
          <w:tcPr>
            <w:tcW w:w="3780" w:type="dxa"/>
            <w:tcBorders>
              <w:top w:val="nil"/>
              <w:left w:val="nil"/>
              <w:bottom w:val="single" w:sz="4" w:space="0" w:color="7F7F7F" w:themeColor="text1" w:themeTint="80"/>
              <w:right w:val="nil"/>
            </w:tcBorders>
            <w:noWrap/>
            <w:vAlign w:val="bottom"/>
          </w:tcPr>
          <w:p w14:paraId="17FC6B1D" w14:textId="739D5E97" w:rsidR="00B90514" w:rsidRPr="00F91145" w:rsidRDefault="00B90514"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Grades 9</w:t>
            </w:r>
            <w:r w:rsidR="007108FD">
              <w:rPr>
                <w:rFonts w:cs="Calibri"/>
              </w:rPr>
              <w:t>–</w:t>
            </w:r>
            <w:r w:rsidRPr="00F91145">
              <w:rPr>
                <w:rFonts w:ascii="Aptos Narrow" w:eastAsia="Times New Roman" w:hAnsi="Aptos Narrow" w:cs="Times New Roman"/>
                <w:color w:val="000000"/>
                <w:kern w:val="0"/>
                <w:sz w:val="20"/>
                <w:szCs w:val="20"/>
                <w14:ligatures w14:val="none"/>
              </w:rPr>
              <w:t>12</w:t>
            </w:r>
          </w:p>
        </w:tc>
        <w:tc>
          <w:tcPr>
            <w:tcW w:w="1020" w:type="dxa"/>
            <w:tcBorders>
              <w:top w:val="nil"/>
              <w:left w:val="nil"/>
              <w:bottom w:val="single" w:sz="4" w:space="0" w:color="7F7F7F" w:themeColor="text1" w:themeTint="80"/>
              <w:right w:val="nil"/>
            </w:tcBorders>
            <w:noWrap/>
            <w:vAlign w:val="bottom"/>
          </w:tcPr>
          <w:p w14:paraId="49A5FB32"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29.1%</w:t>
            </w:r>
          </w:p>
        </w:tc>
        <w:tc>
          <w:tcPr>
            <w:tcW w:w="1020" w:type="dxa"/>
            <w:tcBorders>
              <w:top w:val="nil"/>
              <w:left w:val="nil"/>
              <w:bottom w:val="single" w:sz="4" w:space="0" w:color="7F7F7F" w:themeColor="text1" w:themeTint="80"/>
              <w:right w:val="nil"/>
            </w:tcBorders>
            <w:noWrap/>
            <w:vAlign w:val="bottom"/>
          </w:tcPr>
          <w:p w14:paraId="7FA287D3"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29.3%</w:t>
            </w:r>
          </w:p>
        </w:tc>
        <w:tc>
          <w:tcPr>
            <w:tcW w:w="1020" w:type="dxa"/>
            <w:tcBorders>
              <w:top w:val="nil"/>
              <w:left w:val="nil"/>
              <w:bottom w:val="single" w:sz="4" w:space="0" w:color="7F7F7F" w:themeColor="text1" w:themeTint="80"/>
              <w:right w:val="nil"/>
            </w:tcBorders>
            <w:noWrap/>
            <w:vAlign w:val="bottom"/>
          </w:tcPr>
          <w:p w14:paraId="1941A19D"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29.4%</w:t>
            </w:r>
          </w:p>
        </w:tc>
        <w:tc>
          <w:tcPr>
            <w:tcW w:w="1020" w:type="dxa"/>
            <w:tcBorders>
              <w:top w:val="nil"/>
              <w:left w:val="nil"/>
              <w:bottom w:val="single" w:sz="4" w:space="0" w:color="7F7F7F" w:themeColor="text1" w:themeTint="80"/>
              <w:right w:val="nil"/>
            </w:tcBorders>
            <w:noWrap/>
            <w:vAlign w:val="bottom"/>
          </w:tcPr>
          <w:p w14:paraId="05E1D689"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31.5%</w:t>
            </w:r>
          </w:p>
        </w:tc>
        <w:tc>
          <w:tcPr>
            <w:tcW w:w="1020" w:type="dxa"/>
            <w:tcBorders>
              <w:top w:val="nil"/>
              <w:left w:val="nil"/>
              <w:bottom w:val="single" w:sz="4" w:space="0" w:color="7F7F7F" w:themeColor="text1" w:themeTint="80"/>
              <w:right w:val="nil"/>
            </w:tcBorders>
            <w:noWrap/>
            <w:vAlign w:val="bottom"/>
          </w:tcPr>
          <w:p w14:paraId="43EFF8B9" w14:textId="77777777" w:rsidR="00B90514" w:rsidRPr="00F91145" w:rsidRDefault="00B90514"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33.0%</w:t>
            </w:r>
          </w:p>
        </w:tc>
      </w:tr>
    </w:tbl>
    <w:p w14:paraId="24EB6E97" w14:textId="338D4D06" w:rsidR="00911CBE" w:rsidRDefault="00B43C35" w:rsidP="005A39C2">
      <w:pPr>
        <w:spacing w:before="240"/>
      </w:pPr>
      <w:r>
        <w:t>Over a three-year period (</w:t>
      </w:r>
      <w:r w:rsidR="00BF2BED">
        <w:t>2018–19</w:t>
      </w:r>
      <w:r w:rsidR="00911CBE" w:rsidRPr="00D67C5D">
        <w:t xml:space="preserve"> </w:t>
      </w:r>
      <w:r>
        <w:t>through</w:t>
      </w:r>
      <w:r w:rsidR="00911CBE" w:rsidRPr="00D67C5D">
        <w:t xml:space="preserve"> </w:t>
      </w:r>
      <w:r w:rsidR="00BF2BED">
        <w:t>2020–21</w:t>
      </w:r>
      <w:r>
        <w:t>)</w:t>
      </w:r>
      <w:r w:rsidR="00911CBE" w:rsidRPr="00D67C5D">
        <w:t xml:space="preserve">, the number of </w:t>
      </w:r>
      <w:r w:rsidR="00812B31">
        <w:t xml:space="preserve">kindergarten and </w:t>
      </w:r>
      <w:r w:rsidR="00911CBE" w:rsidRPr="00D67C5D">
        <w:t xml:space="preserve">elementary </w:t>
      </w:r>
      <w:r w:rsidR="00812B31">
        <w:t xml:space="preserve">school </w:t>
      </w:r>
      <w:r w:rsidR="00911CBE" w:rsidRPr="00D67C5D">
        <w:t xml:space="preserve">students experiencing homelessness decreased by </w:t>
      </w:r>
      <w:r w:rsidR="00911CBE">
        <w:t>20.6</w:t>
      </w:r>
      <w:r w:rsidR="00911CBE" w:rsidRPr="00D67C5D">
        <w:t xml:space="preserve"> percent</w:t>
      </w:r>
      <w:r w:rsidR="0045500F">
        <w:t xml:space="preserve"> (Table </w:t>
      </w:r>
      <w:r w:rsidR="000F2700" w:rsidRPr="000F2700">
        <w:t>7</w:t>
      </w:r>
      <w:r w:rsidR="0045500F">
        <w:t>)</w:t>
      </w:r>
      <w:r w:rsidR="00911CBE" w:rsidRPr="00D67C5D">
        <w:t xml:space="preserve">. This decrease is </w:t>
      </w:r>
      <w:r w:rsidR="00911CBE">
        <w:t xml:space="preserve">more than </w:t>
      </w:r>
      <w:r w:rsidR="00911CBE" w:rsidRPr="00D67C5D">
        <w:t>twice th</w:t>
      </w:r>
      <w:r w:rsidR="00911CBE">
        <w:t xml:space="preserve">e decrease </w:t>
      </w:r>
      <w:r w:rsidR="00F06EFD">
        <w:t xml:space="preserve">observed </w:t>
      </w:r>
      <w:r w:rsidR="00911CBE">
        <w:t>among</w:t>
      </w:r>
      <w:r w:rsidR="00911CBE" w:rsidRPr="00D67C5D">
        <w:t xml:space="preserve"> middle school students</w:t>
      </w:r>
      <w:r w:rsidR="00911CBE">
        <w:t xml:space="preserve"> </w:t>
      </w:r>
      <w:r w:rsidR="00911CBE" w:rsidRPr="00D67C5D">
        <w:t>(-</w:t>
      </w:r>
      <w:r w:rsidR="00911CBE">
        <w:t>7.9</w:t>
      </w:r>
      <w:r w:rsidR="00911CBE" w:rsidRPr="00D67C5D">
        <w:t xml:space="preserve">%) and </w:t>
      </w:r>
      <w:r w:rsidR="00911CBE">
        <w:t xml:space="preserve">nearly </w:t>
      </w:r>
      <w:r w:rsidR="00911CBE" w:rsidRPr="00D67C5D">
        <w:t xml:space="preserve">three times </w:t>
      </w:r>
      <w:r w:rsidR="00F06EFD">
        <w:t xml:space="preserve">the decrease observed among </w:t>
      </w:r>
      <w:r w:rsidR="00911CBE" w:rsidRPr="00D67C5D">
        <w:t>high school students (-</w:t>
      </w:r>
      <w:r w:rsidR="00911CBE">
        <w:t>7</w:t>
      </w:r>
      <w:r w:rsidR="00911CBE" w:rsidRPr="00D67C5D">
        <w:t>.</w:t>
      </w:r>
      <w:r w:rsidR="00911CBE">
        <w:t>3</w:t>
      </w:r>
      <w:r w:rsidR="00911CBE" w:rsidRPr="00D67C5D">
        <w:t>%)</w:t>
      </w:r>
      <w:r w:rsidR="00911CBE">
        <w:t xml:space="preserve"> experiencing homelessness during the same period</w:t>
      </w:r>
      <w:r w:rsidR="00911CBE" w:rsidRPr="00D67C5D">
        <w:t>.</w:t>
      </w:r>
    </w:p>
    <w:p w14:paraId="317A15DB" w14:textId="5581736E" w:rsidR="00911CBE" w:rsidRPr="003C3561" w:rsidRDefault="00911CBE" w:rsidP="005A39C2">
      <w:pPr>
        <w:pStyle w:val="Tabletitle"/>
        <w:spacing w:before="240"/>
        <w:rPr>
          <w:rStyle w:val="IntenseReference"/>
          <w:b/>
          <w:bCs/>
          <w:smallCaps w:val="0"/>
          <w:color w:val="auto"/>
          <w:spacing w:val="0"/>
        </w:rPr>
      </w:pPr>
      <w:bookmarkStart w:id="124" w:name="_Toc204693818"/>
      <w:bookmarkStart w:id="125" w:name="_Toc221623278"/>
      <w:r w:rsidRPr="003C3561">
        <w:t xml:space="preserve">Table </w:t>
      </w:r>
      <w:r w:rsidR="000F2700">
        <w:t>7</w:t>
      </w:r>
      <w:r w:rsidRPr="003C3561">
        <w:t xml:space="preserve">: Change in Students Experiencing Homelessness by </w:t>
      </w:r>
      <w:r w:rsidR="00FD7958">
        <w:t>School Level</w:t>
      </w:r>
      <w:r w:rsidRPr="003C3561">
        <w:t xml:space="preserve">: </w:t>
      </w:r>
      <w:r w:rsidR="00BF2BED">
        <w:t>2018–19</w:t>
      </w:r>
      <w:r w:rsidRPr="003C3561">
        <w:t xml:space="preserve"> to </w:t>
      </w:r>
      <w:r w:rsidR="00BF2BED">
        <w:t>2020–21</w:t>
      </w:r>
      <w:bookmarkEnd w:id="124"/>
      <w:bookmarkEnd w:id="125"/>
    </w:p>
    <w:tbl>
      <w:tblPr>
        <w:tblW w:w="5041" w:type="dxa"/>
        <w:tblLook w:val="04A0" w:firstRow="1" w:lastRow="0" w:firstColumn="1" w:lastColumn="0" w:noHBand="0" w:noVBand="1"/>
      </w:tblPr>
      <w:tblGrid>
        <w:gridCol w:w="1728"/>
        <w:gridCol w:w="1728"/>
        <w:gridCol w:w="1728"/>
      </w:tblGrid>
      <w:tr w:rsidR="000F2700" w:rsidRPr="00F91145" w14:paraId="6834147E" w14:textId="77777777" w:rsidTr="000F2700">
        <w:trPr>
          <w:trHeight w:val="260"/>
        </w:trPr>
        <w:tc>
          <w:tcPr>
            <w:tcW w:w="1728" w:type="dxa"/>
            <w:shd w:val="clear" w:color="000000" w:fill="123456"/>
            <w:noWrap/>
            <w:vAlign w:val="bottom"/>
            <w:hideMark/>
          </w:tcPr>
          <w:p w14:paraId="243DC59A" w14:textId="77777777" w:rsidR="000F2700" w:rsidRPr="00F91145" w:rsidRDefault="000F2700" w:rsidP="00911CBE">
            <w:pPr>
              <w:spacing w:after="0" w:line="240" w:lineRule="auto"/>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 </w:t>
            </w:r>
          </w:p>
        </w:tc>
        <w:tc>
          <w:tcPr>
            <w:tcW w:w="1728" w:type="dxa"/>
            <w:gridSpan w:val="2"/>
            <w:shd w:val="clear" w:color="000000" w:fill="123456"/>
            <w:noWrap/>
            <w:vAlign w:val="bottom"/>
            <w:hideMark/>
          </w:tcPr>
          <w:p w14:paraId="2A49B1BB" w14:textId="6A5CB517" w:rsidR="000F2700" w:rsidRPr="00F91145" w:rsidRDefault="000F2700" w:rsidP="000F2700">
            <w:pPr>
              <w:spacing w:after="0" w:line="240" w:lineRule="auto"/>
              <w:jc w:val="center"/>
              <w:rPr>
                <w:rFonts w:ascii="Aptos Narrow" w:eastAsia="Times New Roman" w:hAnsi="Aptos Narrow" w:cs="Calibri"/>
                <w:b/>
                <w:bCs/>
                <w:color w:val="FFFFFF"/>
                <w:kern w:val="0"/>
                <w:sz w:val="20"/>
                <w:szCs w:val="20"/>
                <w14:ligatures w14:val="none"/>
              </w:rPr>
            </w:pPr>
          </w:p>
        </w:tc>
      </w:tr>
      <w:tr w:rsidR="000F2700" w:rsidRPr="00F91145" w14:paraId="31E52674" w14:textId="77777777" w:rsidTr="000F2700">
        <w:trPr>
          <w:trHeight w:val="260"/>
        </w:trPr>
        <w:tc>
          <w:tcPr>
            <w:tcW w:w="1728" w:type="dxa"/>
            <w:shd w:val="clear" w:color="000000" w:fill="123456"/>
            <w:noWrap/>
            <w:vAlign w:val="bottom"/>
            <w:hideMark/>
          </w:tcPr>
          <w:p w14:paraId="31032381" w14:textId="77777777" w:rsidR="000F2700" w:rsidRPr="00F91145" w:rsidRDefault="000F2700" w:rsidP="00911CBE">
            <w:pPr>
              <w:spacing w:after="0" w:line="240" w:lineRule="auto"/>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 </w:t>
            </w:r>
          </w:p>
        </w:tc>
        <w:tc>
          <w:tcPr>
            <w:tcW w:w="1728" w:type="dxa"/>
            <w:shd w:val="clear" w:color="000000" w:fill="123456"/>
            <w:noWrap/>
            <w:vAlign w:val="bottom"/>
            <w:hideMark/>
          </w:tcPr>
          <w:p w14:paraId="01E7158B" w14:textId="77777777" w:rsidR="000F2700" w:rsidRPr="00F91145" w:rsidRDefault="000F2700" w:rsidP="00911CBE">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 xml:space="preserve">Number </w:t>
            </w:r>
          </w:p>
        </w:tc>
        <w:tc>
          <w:tcPr>
            <w:tcW w:w="1728" w:type="dxa"/>
            <w:shd w:val="clear" w:color="000000" w:fill="123456"/>
            <w:noWrap/>
            <w:vAlign w:val="bottom"/>
            <w:hideMark/>
          </w:tcPr>
          <w:p w14:paraId="19321891" w14:textId="77777777" w:rsidR="000F2700" w:rsidRPr="00F91145" w:rsidRDefault="000F2700" w:rsidP="00911CBE">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Percent</w:t>
            </w:r>
          </w:p>
        </w:tc>
      </w:tr>
      <w:tr w:rsidR="000F2700" w:rsidRPr="00F91145" w14:paraId="0927A18A" w14:textId="77777777" w:rsidTr="000F2700">
        <w:trPr>
          <w:trHeight w:val="260"/>
        </w:trPr>
        <w:tc>
          <w:tcPr>
            <w:tcW w:w="1728" w:type="dxa"/>
            <w:noWrap/>
            <w:vAlign w:val="bottom"/>
            <w:hideMark/>
          </w:tcPr>
          <w:p w14:paraId="3F010E53" w14:textId="577C808A" w:rsidR="000F2700" w:rsidRPr="00F91145" w:rsidRDefault="000F2700" w:rsidP="00911CBE">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K</w:t>
            </w:r>
            <w:r w:rsidR="007108FD">
              <w:rPr>
                <w:rFonts w:cs="Calibri"/>
              </w:rPr>
              <w:t>–</w:t>
            </w:r>
            <w:r w:rsidRPr="00F91145">
              <w:rPr>
                <w:rFonts w:ascii="Aptos Narrow" w:eastAsia="Times New Roman" w:hAnsi="Aptos Narrow" w:cs="Calibri"/>
                <w:color w:val="000000"/>
                <w:kern w:val="0"/>
                <w:sz w:val="20"/>
                <w:szCs w:val="20"/>
                <w14:ligatures w14:val="none"/>
              </w:rPr>
              <w:t>5</w:t>
            </w:r>
          </w:p>
        </w:tc>
        <w:tc>
          <w:tcPr>
            <w:tcW w:w="1728" w:type="dxa"/>
            <w:noWrap/>
            <w:vAlign w:val="bottom"/>
            <w:hideMark/>
          </w:tcPr>
          <w:p w14:paraId="5F6BAEF3" w14:textId="77777777" w:rsidR="000F2700" w:rsidRPr="00F91145" w:rsidRDefault="000F2700" w:rsidP="00911CBE">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-2,349</w:t>
            </w:r>
          </w:p>
        </w:tc>
        <w:tc>
          <w:tcPr>
            <w:tcW w:w="1728" w:type="dxa"/>
            <w:noWrap/>
            <w:vAlign w:val="bottom"/>
            <w:hideMark/>
          </w:tcPr>
          <w:p w14:paraId="41237AB7" w14:textId="77777777" w:rsidR="000F2700" w:rsidRPr="00F91145" w:rsidRDefault="000F2700" w:rsidP="00911CBE">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-20.6%</w:t>
            </w:r>
          </w:p>
        </w:tc>
      </w:tr>
      <w:tr w:rsidR="000F2700" w:rsidRPr="00F91145" w14:paraId="398850B3" w14:textId="77777777" w:rsidTr="001C33B0">
        <w:trPr>
          <w:trHeight w:val="260"/>
        </w:trPr>
        <w:tc>
          <w:tcPr>
            <w:tcW w:w="1728" w:type="dxa"/>
            <w:noWrap/>
            <w:vAlign w:val="bottom"/>
            <w:hideMark/>
          </w:tcPr>
          <w:p w14:paraId="506CE38E" w14:textId="0B1533DB" w:rsidR="000F2700" w:rsidRPr="00F91145" w:rsidRDefault="000F2700" w:rsidP="00911CBE">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6</w:t>
            </w:r>
            <w:r w:rsidR="007108FD">
              <w:rPr>
                <w:rFonts w:cs="Calibri"/>
              </w:rPr>
              <w:t>–</w:t>
            </w:r>
            <w:r w:rsidRPr="00F91145">
              <w:rPr>
                <w:rFonts w:ascii="Aptos Narrow" w:eastAsia="Times New Roman" w:hAnsi="Aptos Narrow" w:cs="Calibri"/>
                <w:color w:val="000000"/>
                <w:kern w:val="0"/>
                <w:sz w:val="20"/>
                <w:szCs w:val="20"/>
                <w14:ligatures w14:val="none"/>
              </w:rPr>
              <w:t>8</w:t>
            </w:r>
          </w:p>
        </w:tc>
        <w:tc>
          <w:tcPr>
            <w:tcW w:w="1728" w:type="dxa"/>
            <w:noWrap/>
            <w:vAlign w:val="bottom"/>
            <w:hideMark/>
          </w:tcPr>
          <w:p w14:paraId="484F2503" w14:textId="77777777" w:rsidR="000F2700" w:rsidRPr="00F91145" w:rsidRDefault="000F2700" w:rsidP="00911CBE">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-399</w:t>
            </w:r>
          </w:p>
        </w:tc>
        <w:tc>
          <w:tcPr>
            <w:tcW w:w="1728" w:type="dxa"/>
            <w:noWrap/>
            <w:vAlign w:val="bottom"/>
            <w:hideMark/>
          </w:tcPr>
          <w:p w14:paraId="1F4BC9C5" w14:textId="77777777" w:rsidR="000F2700" w:rsidRPr="00F91145" w:rsidRDefault="000F2700" w:rsidP="00911CBE">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-7.9%</w:t>
            </w:r>
          </w:p>
        </w:tc>
      </w:tr>
      <w:tr w:rsidR="000F2700" w:rsidRPr="00F91145" w14:paraId="2A419501" w14:textId="77777777" w:rsidTr="001C33B0">
        <w:trPr>
          <w:trHeight w:val="260"/>
        </w:trPr>
        <w:tc>
          <w:tcPr>
            <w:tcW w:w="1728" w:type="dxa"/>
            <w:tcBorders>
              <w:bottom w:val="single" w:sz="4" w:space="0" w:color="7F7F7F" w:themeColor="text1" w:themeTint="80"/>
            </w:tcBorders>
            <w:noWrap/>
            <w:vAlign w:val="bottom"/>
            <w:hideMark/>
          </w:tcPr>
          <w:p w14:paraId="3D8CBD77" w14:textId="26EEA0EC" w:rsidR="000F2700" w:rsidRPr="00F91145" w:rsidRDefault="000F2700" w:rsidP="00911CBE">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9</w:t>
            </w:r>
            <w:r w:rsidR="007108FD">
              <w:rPr>
                <w:rFonts w:cs="Calibri"/>
              </w:rPr>
              <w:t>–</w:t>
            </w:r>
            <w:r w:rsidRPr="00F91145">
              <w:rPr>
                <w:rFonts w:ascii="Aptos Narrow" w:eastAsia="Times New Roman" w:hAnsi="Aptos Narrow" w:cs="Calibri"/>
                <w:color w:val="000000"/>
                <w:kern w:val="0"/>
                <w:sz w:val="20"/>
                <w:szCs w:val="20"/>
                <w14:ligatures w14:val="none"/>
              </w:rPr>
              <w:t>12</w:t>
            </w:r>
          </w:p>
        </w:tc>
        <w:tc>
          <w:tcPr>
            <w:tcW w:w="1728" w:type="dxa"/>
            <w:tcBorders>
              <w:bottom w:val="single" w:sz="4" w:space="0" w:color="7F7F7F" w:themeColor="text1" w:themeTint="80"/>
            </w:tcBorders>
            <w:noWrap/>
            <w:vAlign w:val="bottom"/>
            <w:hideMark/>
          </w:tcPr>
          <w:p w14:paraId="336FEDC8" w14:textId="77777777" w:rsidR="000F2700" w:rsidRPr="00F91145" w:rsidRDefault="000F2700" w:rsidP="00911CBE">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-497</w:t>
            </w:r>
          </w:p>
        </w:tc>
        <w:tc>
          <w:tcPr>
            <w:tcW w:w="1728" w:type="dxa"/>
            <w:tcBorders>
              <w:bottom w:val="single" w:sz="4" w:space="0" w:color="7F7F7F" w:themeColor="text1" w:themeTint="80"/>
            </w:tcBorders>
            <w:noWrap/>
            <w:vAlign w:val="bottom"/>
            <w:hideMark/>
          </w:tcPr>
          <w:p w14:paraId="6801DB29" w14:textId="77777777" w:rsidR="000F2700" w:rsidRPr="00F91145" w:rsidRDefault="000F2700" w:rsidP="00911CBE">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-7.3%</w:t>
            </w:r>
          </w:p>
        </w:tc>
      </w:tr>
    </w:tbl>
    <w:p w14:paraId="706D2069" w14:textId="034F169C" w:rsidR="00B90514" w:rsidRPr="006E487F" w:rsidRDefault="00B90514" w:rsidP="00B90514">
      <w:pPr>
        <w:rPr>
          <w:rStyle w:val="IntenseReference"/>
        </w:rPr>
      </w:pPr>
    </w:p>
    <w:p w14:paraId="2D56F20A" w14:textId="28BFD58B" w:rsidR="00181E03" w:rsidRPr="005A39C2" w:rsidRDefault="00181E03" w:rsidP="005A39C2">
      <w:pPr>
        <w:rPr>
          <w:rFonts w:cs="Calibri"/>
          <w:smallCaps/>
        </w:rPr>
      </w:pPr>
      <w:r w:rsidRPr="005A39C2">
        <w:rPr>
          <w:rStyle w:val="IntenseReference"/>
          <w:smallCaps w:val="0"/>
          <w:color w:val="0A2F41" w:themeColor="accent1" w:themeShade="80"/>
        </w:rPr>
        <w:t xml:space="preserve">The decline in the number of students experiencing homelessness after the peak in </w:t>
      </w:r>
      <w:r w:rsidR="00BF2BED">
        <w:rPr>
          <w:rStyle w:val="IntenseReference"/>
          <w:smallCaps w:val="0"/>
          <w:color w:val="0A2F41" w:themeColor="accent1" w:themeShade="80"/>
        </w:rPr>
        <w:t>2018–19</w:t>
      </w:r>
      <w:r w:rsidRPr="005A39C2">
        <w:rPr>
          <w:rStyle w:val="IntenseReference"/>
          <w:smallCaps w:val="0"/>
          <w:color w:val="0A2F41" w:themeColor="accent1" w:themeShade="80"/>
        </w:rPr>
        <w:t xml:space="preserve"> may be related to the COVID-19 pandemic in at least two ways.</w:t>
      </w:r>
      <w:r w:rsidRPr="005A39C2">
        <w:rPr>
          <w:rStyle w:val="IntenseReference"/>
          <w:color w:val="0A2F41" w:themeColor="accent1" w:themeShade="80"/>
        </w:rPr>
        <w:t xml:space="preserve"> </w:t>
      </w:r>
    </w:p>
    <w:p w14:paraId="7B9037A1" w14:textId="4113FB8D" w:rsidR="00181E03" w:rsidRDefault="00181E03" w:rsidP="005A39C2">
      <w:pPr>
        <w:rPr>
          <w:rFonts w:cs="Calibri"/>
        </w:rPr>
      </w:pPr>
      <w:r>
        <w:rPr>
          <w:rFonts w:cs="Calibri"/>
        </w:rPr>
        <w:t>First, d</w:t>
      </w:r>
      <w:r w:rsidRPr="00861D97">
        <w:rPr>
          <w:rFonts w:cs="Calibri"/>
        </w:rPr>
        <w:t>istrict</w:t>
      </w:r>
      <w:r>
        <w:rPr>
          <w:rFonts w:cs="Calibri"/>
        </w:rPr>
        <w:t xml:space="preserve"> and school </w:t>
      </w:r>
      <w:r w:rsidRPr="00861D97">
        <w:rPr>
          <w:rFonts w:cs="Calibri"/>
        </w:rPr>
        <w:t>s</w:t>
      </w:r>
      <w:r>
        <w:rPr>
          <w:rFonts w:cs="Calibri"/>
        </w:rPr>
        <w:t xml:space="preserve">taff </w:t>
      </w:r>
      <w:r w:rsidRPr="00861D97">
        <w:rPr>
          <w:rFonts w:cs="Calibri"/>
        </w:rPr>
        <w:t xml:space="preserve">interviewed </w:t>
      </w:r>
      <w:r>
        <w:rPr>
          <w:rFonts w:cs="Calibri"/>
        </w:rPr>
        <w:t xml:space="preserve">for this study in 2024 shared that in-person observation of students is a primary way in which they identify students experiencing homelessness after enrollment and registration. </w:t>
      </w:r>
      <w:r w:rsidR="009F1D86">
        <w:rPr>
          <w:rFonts w:cs="Calibri"/>
        </w:rPr>
        <w:t>V</w:t>
      </w:r>
      <w:r>
        <w:rPr>
          <w:rFonts w:cs="Calibri"/>
        </w:rPr>
        <w:t>irtual</w:t>
      </w:r>
      <w:r w:rsidRPr="003C35A1">
        <w:rPr>
          <w:rFonts w:cs="Calibri"/>
        </w:rPr>
        <w:t xml:space="preserve"> education during school closures may have made it more difficult for district and school staff to identify students and families experiencing homelessness, which may have resulted in under-reporting. Second, pandemic-related policies, such as the eviction </w:t>
      </w:r>
      <w:r w:rsidR="00911CBE" w:rsidRPr="003C35A1">
        <w:rPr>
          <w:rFonts w:cs="Calibri"/>
        </w:rPr>
        <w:t>moratorium, relief</w:t>
      </w:r>
      <w:r w:rsidRPr="003C35A1">
        <w:rPr>
          <w:rFonts w:cs="Calibri"/>
        </w:rPr>
        <w:t xml:space="preserve"> programs, </w:t>
      </w:r>
      <w:r w:rsidR="008023CD">
        <w:rPr>
          <w:rFonts w:cs="Calibri"/>
        </w:rPr>
        <w:t>and</w:t>
      </w:r>
      <w:r w:rsidRPr="003C35A1">
        <w:rPr>
          <w:rFonts w:cs="Calibri"/>
        </w:rPr>
        <w:t xml:space="preserve"> emergency rental assistance, may have prevented at-risk families from losing their housing, resulting in an actual decline in the number of students experiencing homelessness.</w:t>
      </w:r>
      <w:r>
        <w:rPr>
          <w:rFonts w:cs="Calibri"/>
        </w:rPr>
        <w:t xml:space="preserve"> </w:t>
      </w:r>
      <w:r w:rsidRPr="003C35A1">
        <w:rPr>
          <w:rFonts w:cs="Calibri"/>
        </w:rPr>
        <w:t xml:space="preserve">Although the number of students experiencing homelessness increased to 21,226 in </w:t>
      </w:r>
      <w:r w:rsidR="00BF2BED">
        <w:rPr>
          <w:rFonts w:cs="Calibri"/>
        </w:rPr>
        <w:t>2021–22</w:t>
      </w:r>
      <w:r w:rsidRPr="003C35A1">
        <w:rPr>
          <w:rFonts w:cs="Calibri"/>
        </w:rPr>
        <w:t xml:space="preserve">, this number continued to represent an overall decline from the peak number of students in </w:t>
      </w:r>
      <w:r w:rsidR="00BF2BED">
        <w:rPr>
          <w:rFonts w:cs="Calibri"/>
        </w:rPr>
        <w:t>2018–19</w:t>
      </w:r>
      <w:r w:rsidR="00B43C35">
        <w:rPr>
          <w:rFonts w:cs="Calibri"/>
        </w:rPr>
        <w:t xml:space="preserve"> (23,243 students)</w:t>
      </w:r>
      <w:r w:rsidRPr="003C35A1">
        <w:rPr>
          <w:rFonts w:cs="Calibri"/>
        </w:rPr>
        <w:t>.</w:t>
      </w:r>
    </w:p>
    <w:p w14:paraId="1CB5B622" w14:textId="5D94DA3B" w:rsidR="005E7CFF" w:rsidRPr="00BF27D0" w:rsidRDefault="005E7CFF" w:rsidP="002D531D">
      <w:pPr>
        <w:pStyle w:val="Heading4"/>
        <w:rPr>
          <w:rStyle w:val="IntenseReference"/>
        </w:rPr>
      </w:pPr>
      <w:bookmarkStart w:id="126" w:name="_Toc204693352"/>
      <w:r w:rsidRPr="00BF27D0">
        <w:lastRenderedPageBreak/>
        <w:t>Emerging</w:t>
      </w:r>
      <w:r w:rsidRPr="00BF27D0">
        <w:rPr>
          <w:rStyle w:val="IntenseReference"/>
          <w:b w:val="0"/>
          <w:bCs w:val="0"/>
          <w:smallCaps w:val="0"/>
          <w:spacing w:val="0"/>
        </w:rPr>
        <w:t xml:space="preserve"> Trends in Homelessness Reported by District, School, Community Provider Staff</w:t>
      </w:r>
      <w:bookmarkEnd w:id="126"/>
    </w:p>
    <w:p w14:paraId="7AB0A936" w14:textId="2D3495A3" w:rsidR="00053256" w:rsidRPr="00881217" w:rsidRDefault="00953FEA" w:rsidP="00881217">
      <w:pPr>
        <w:rPr>
          <w:rStyle w:val="IntenseReference"/>
          <w:smallCaps w:val="0"/>
          <w:color w:val="0A2F41" w:themeColor="accent1" w:themeShade="80"/>
        </w:rPr>
      </w:pPr>
      <w:r w:rsidRPr="00881217">
        <w:rPr>
          <w:rStyle w:val="IntenseReference"/>
          <w:smallCaps w:val="0"/>
          <w:color w:val="0A2F41" w:themeColor="accent1" w:themeShade="80"/>
        </w:rPr>
        <w:t xml:space="preserve">District and school staff report increasing numbers of students experiencing homelessness since the </w:t>
      </w:r>
      <w:r w:rsidR="00BF2BED">
        <w:rPr>
          <w:rStyle w:val="IntenseReference"/>
          <w:smallCaps w:val="0"/>
          <w:color w:val="0A2F41" w:themeColor="accent1" w:themeShade="80"/>
        </w:rPr>
        <w:t>2021–22</w:t>
      </w:r>
      <w:r w:rsidRPr="00881217">
        <w:rPr>
          <w:rStyle w:val="IntenseReference"/>
          <w:smallCaps w:val="0"/>
          <w:color w:val="0A2F41" w:themeColor="accent1" w:themeShade="80"/>
        </w:rPr>
        <w:t xml:space="preserve"> academic year.</w:t>
      </w:r>
      <w:r w:rsidR="00053256" w:rsidRPr="00881217">
        <w:rPr>
          <w:rStyle w:val="IntenseReference"/>
          <w:smallCaps w:val="0"/>
          <w:color w:val="0A2F41" w:themeColor="accent1" w:themeShade="80"/>
        </w:rPr>
        <w:t xml:space="preserve"> </w:t>
      </w:r>
    </w:p>
    <w:p w14:paraId="7A259F2D" w14:textId="15DF412C" w:rsidR="007F42F4" w:rsidRDefault="00423E91" w:rsidP="00881217">
      <w:r>
        <w:t>Between March</w:t>
      </w:r>
      <w:r w:rsidR="00053256">
        <w:t xml:space="preserve"> </w:t>
      </w:r>
      <w:r>
        <w:t>and May 2024, i</w:t>
      </w:r>
      <w:r w:rsidRPr="00F06EFD">
        <w:t xml:space="preserve">nterviews were </w:t>
      </w:r>
      <w:r w:rsidRPr="00EB5863">
        <w:t xml:space="preserve">conducted </w:t>
      </w:r>
      <w:r w:rsidRPr="00F06EFD">
        <w:t>with district, school, and community provider staff</w:t>
      </w:r>
      <w:r w:rsidRPr="00EB5863">
        <w:t xml:space="preserve">. </w:t>
      </w:r>
      <w:r>
        <w:t>One area of focus related to staff perceptions of the number of students and families experiencing homelessness in their districts and communities</w:t>
      </w:r>
      <w:r w:rsidR="007F42F4">
        <w:t>.</w:t>
      </w:r>
    </w:p>
    <w:p w14:paraId="01CDCFE1" w14:textId="30D3DF78" w:rsidR="009E50F9" w:rsidRDefault="007F42F4" w:rsidP="00053256">
      <w:pPr>
        <w:rPr>
          <w:rFonts w:cs="Calibri"/>
        </w:rPr>
      </w:pPr>
      <w:r w:rsidRPr="009E50F9">
        <w:rPr>
          <w:rStyle w:val="IntenseReference"/>
          <w:noProof/>
        </w:rPr>
        <mc:AlternateContent>
          <mc:Choice Requires="wps">
            <w:drawing>
              <wp:anchor distT="0" distB="0" distL="114300" distR="114300" simplePos="0" relativeHeight="251669504" behindDoc="0" locked="0" layoutInCell="1" allowOverlap="1" wp14:anchorId="297C6B83" wp14:editId="39C4BD53">
                <wp:simplePos x="0" y="0"/>
                <wp:positionH relativeFrom="column">
                  <wp:posOffset>3937000</wp:posOffset>
                </wp:positionH>
                <wp:positionV relativeFrom="paragraph">
                  <wp:posOffset>73025</wp:posOffset>
                </wp:positionV>
                <wp:extent cx="2838450" cy="1403985"/>
                <wp:effectExtent l="0" t="0" r="0" b="0"/>
                <wp:wrapSquare wrapText="bothSides"/>
                <wp:docPr id="775607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noFill/>
                          <a:miter lim="800000"/>
                          <a:headEnd/>
                          <a:tailEnd/>
                        </a:ln>
                      </wps:spPr>
                      <wps:txbx>
                        <w:txbxContent>
                          <w:p w14:paraId="1769005E" w14:textId="53A8A758" w:rsidR="00260E5B" w:rsidRPr="00260E5B" w:rsidRDefault="009E50F9" w:rsidP="007F42F4">
                            <w:pPr>
                              <w:pBdr>
                                <w:top w:val="single" w:sz="24" w:space="8" w:color="156082" w:themeColor="accent1"/>
                                <w:bottom w:val="single" w:sz="24" w:space="8" w:color="156082" w:themeColor="accent1"/>
                              </w:pBdr>
                              <w:spacing w:after="0"/>
                              <w:rPr>
                                <w:rFonts w:cs="Calibri"/>
                                <w:color w:val="0E2841" w:themeColor="text2"/>
                              </w:rPr>
                            </w:pPr>
                            <w:r w:rsidRPr="009E50F9">
                              <w:rPr>
                                <w:rFonts w:cs="Calibri"/>
                                <w:i/>
                                <w:iCs/>
                                <w:color w:val="0E2841" w:themeColor="text2"/>
                              </w:rPr>
                              <w:t>The number keeps rising. Every year, there are more and more families experiencing homelessness.</w:t>
                            </w:r>
                            <w:r w:rsidR="007F42F4">
                              <w:rPr>
                                <w:rFonts w:cs="Calibri"/>
                                <w:color w:val="0E2841" w:themeColor="text2"/>
                              </w:rPr>
                              <w:tab/>
                            </w:r>
                            <w:r w:rsidR="007F42F4">
                              <w:rPr>
                                <w:rFonts w:cs="Calibri"/>
                                <w:color w:val="0E2841" w:themeColor="text2"/>
                              </w:rPr>
                              <w:tab/>
                              <w:t>--</w:t>
                            </w:r>
                            <w:r w:rsidR="003011DF">
                              <w:rPr>
                                <w:rFonts w:cs="Calibri"/>
                                <w:color w:val="0E2841" w:themeColor="text2"/>
                              </w:rPr>
                              <w:t xml:space="preserve"> </w:t>
                            </w:r>
                            <w:r w:rsidR="000E0AFF">
                              <w:rPr>
                                <w:rFonts w:cs="Calibri"/>
                                <w:color w:val="0E2841" w:themeColor="text2"/>
                              </w:rPr>
                              <w:t xml:space="preserve">District </w:t>
                            </w:r>
                            <w:r w:rsidR="005E7CFF">
                              <w:rPr>
                                <w:rFonts w:cs="Calibri"/>
                                <w:color w:val="0E2841" w:themeColor="text2"/>
                              </w:rPr>
                              <w:t>Staff</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97C6B83" id="_x0000_t202" coordsize="21600,21600" o:spt="202" path="m,l,21600r21600,l21600,xe">
                <v:stroke joinstyle="miter"/>
                <v:path gradientshapeok="t" o:connecttype="rect"/>
              </v:shapetype>
              <v:shape id="Text Box 2" o:spid="_x0000_s1026" type="#_x0000_t202" style="position:absolute;margin-left:310pt;margin-top:5.75pt;width:223.5pt;height:110.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" filled="f" stroked="f">
                <v:textbox style="mso-fit-shape-to-text:t">
                  <w:txbxContent>
                    <w:p w14:paraId="1769005E" w14:textId="53A8A758" w:rsidR="00260E5B" w:rsidRPr="00260E5B" w:rsidRDefault="009E50F9" w:rsidP="007F42F4">
                      <w:pPr>
                        <w:pBdr>
                          <w:top w:val="single" w:sz="24" w:space="8" w:color="156082" w:themeColor="accent1"/>
                          <w:bottom w:val="single" w:sz="24" w:space="8" w:color="156082" w:themeColor="accent1"/>
                        </w:pBdr>
                        <w:spacing w:after="0"/>
                        <w:rPr>
                          <w:rFonts w:cs="Calibri"/>
                          <w:color w:val="0E2841" w:themeColor="text2"/>
                        </w:rPr>
                      </w:pPr>
                      <w:r w:rsidRPr="009E50F9">
                        <w:rPr>
                          <w:rFonts w:cs="Calibri"/>
                          <w:i/>
                          <w:iCs/>
                          <w:color w:val="0E2841" w:themeColor="text2"/>
                        </w:rPr>
                        <w:t>The number keeps rising. Every year, there are more and more families experiencing homelessness.</w:t>
                      </w:r>
                      <w:r w:rsidR="007F42F4">
                        <w:rPr>
                          <w:rFonts w:cs="Calibri"/>
                          <w:color w:val="0E2841" w:themeColor="text2"/>
                        </w:rPr>
                        <w:tab/>
                      </w:r>
                      <w:r w:rsidR="007F42F4">
                        <w:rPr>
                          <w:rFonts w:cs="Calibri"/>
                          <w:color w:val="0E2841" w:themeColor="text2"/>
                        </w:rPr>
                        <w:tab/>
                        <w:t>--</w:t>
                      </w:r>
                      <w:r w:rsidR="003011DF">
                        <w:rPr>
                          <w:rFonts w:cs="Calibri"/>
                          <w:color w:val="0E2841" w:themeColor="text2"/>
                        </w:rPr>
                        <w:t xml:space="preserve"> </w:t>
                      </w:r>
                      <w:r w:rsidR="000E0AFF">
                        <w:rPr>
                          <w:rFonts w:cs="Calibri"/>
                          <w:color w:val="0E2841" w:themeColor="text2"/>
                        </w:rPr>
                        <w:t xml:space="preserve">District </w:t>
                      </w:r>
                      <w:r w:rsidR="005E7CFF">
                        <w:rPr>
                          <w:rFonts w:cs="Calibri"/>
                          <w:color w:val="0E2841" w:themeColor="text2"/>
                        </w:rPr>
                        <w:t>Staff</w:t>
                      </w:r>
                    </w:p>
                  </w:txbxContent>
                </v:textbox>
                <w10:wrap type="square"/>
              </v:shape>
            </w:pict>
          </mc:Fallback>
        </mc:AlternateContent>
      </w:r>
      <w:r w:rsidR="00423E91">
        <w:rPr>
          <w:rFonts w:cs="Calibri"/>
        </w:rPr>
        <w:t>Interviewees</w:t>
      </w:r>
      <w:r w:rsidR="00423E91" w:rsidRPr="00423E91">
        <w:rPr>
          <w:rFonts w:cs="Calibri"/>
        </w:rPr>
        <w:t xml:space="preserve"> from 19 of the 21 school districts participating in this study noted an increased number of students experiencing homelessness </w:t>
      </w:r>
      <w:r>
        <w:rPr>
          <w:rFonts w:cs="Calibri"/>
        </w:rPr>
        <w:t xml:space="preserve">since the </w:t>
      </w:r>
      <w:r w:rsidR="00BF2BED">
        <w:rPr>
          <w:rFonts w:cs="Calibri"/>
        </w:rPr>
        <w:t>2021–22</w:t>
      </w:r>
      <w:r>
        <w:rPr>
          <w:rFonts w:cs="Calibri"/>
        </w:rPr>
        <w:t xml:space="preserve"> academic year</w:t>
      </w:r>
      <w:r w:rsidR="00423E91" w:rsidRPr="00423E91">
        <w:rPr>
          <w:rFonts w:cs="Calibri"/>
        </w:rPr>
        <w:t xml:space="preserve">, with a particular emphasis on </w:t>
      </w:r>
      <w:r w:rsidRPr="00861D97">
        <w:rPr>
          <w:rFonts w:cs="Calibri"/>
        </w:rPr>
        <w:t>steep increase</w:t>
      </w:r>
      <w:r>
        <w:rPr>
          <w:rFonts w:cs="Calibri"/>
        </w:rPr>
        <w:t>s</w:t>
      </w:r>
      <w:r w:rsidRPr="00861D97">
        <w:rPr>
          <w:rFonts w:cs="Calibri"/>
        </w:rPr>
        <w:t xml:space="preserve"> during the 2023-24 academic year</w:t>
      </w:r>
      <w:r w:rsidR="00423E91" w:rsidRPr="00423E91">
        <w:rPr>
          <w:rFonts w:cs="Calibri"/>
        </w:rPr>
        <w:t xml:space="preserve">. The remaining two districts cited stable numbers or slight fluctuations in </w:t>
      </w:r>
      <w:r w:rsidR="0045500F" w:rsidRPr="00423E91">
        <w:rPr>
          <w:rFonts w:cs="Calibri"/>
        </w:rPr>
        <w:t>the number</w:t>
      </w:r>
      <w:r>
        <w:rPr>
          <w:rFonts w:cs="Calibri"/>
        </w:rPr>
        <w:t xml:space="preserve"> of students experiencing homelessness. </w:t>
      </w:r>
    </w:p>
    <w:p w14:paraId="11BAFDD0" w14:textId="027DF181" w:rsidR="00B43C35" w:rsidRDefault="00DF775A" w:rsidP="00053256">
      <w:r>
        <w:rPr>
          <w:rFonts w:cs="Calibri"/>
        </w:rPr>
        <w:t>Interviewees</w:t>
      </w:r>
      <w:r w:rsidR="00B43C35" w:rsidRPr="00B43C35">
        <w:rPr>
          <w:rFonts w:cs="Calibri"/>
        </w:rPr>
        <w:t xml:space="preserve"> described growing economic hardship in their communities</w:t>
      </w:r>
      <w:r w:rsidR="00B43C35">
        <w:rPr>
          <w:rFonts w:cs="Calibri"/>
        </w:rPr>
        <w:t xml:space="preserve"> and shared </w:t>
      </w:r>
      <w:r w:rsidR="00691FAA" w:rsidRPr="00861D97">
        <w:rPr>
          <w:rFonts w:cs="Calibri"/>
        </w:rPr>
        <w:t xml:space="preserve">their </w:t>
      </w:r>
      <w:r w:rsidR="00B43C35">
        <w:rPr>
          <w:rFonts w:cs="Calibri"/>
        </w:rPr>
        <w:t xml:space="preserve">perceptions </w:t>
      </w:r>
      <w:r w:rsidR="00691FAA" w:rsidRPr="00861D97">
        <w:rPr>
          <w:rFonts w:cs="Calibri"/>
        </w:rPr>
        <w:t xml:space="preserve">that </w:t>
      </w:r>
      <w:r w:rsidR="00436CA8">
        <w:rPr>
          <w:rFonts w:cs="Calibri"/>
        </w:rPr>
        <w:t>the number of community residents who are homeless or housing insecure is</w:t>
      </w:r>
      <w:r w:rsidR="00691FAA" w:rsidRPr="00861D97">
        <w:rPr>
          <w:rFonts w:cs="Calibri"/>
        </w:rPr>
        <w:t xml:space="preserve"> evident across their communities</w:t>
      </w:r>
      <w:r w:rsidR="00691FAA" w:rsidRPr="00A32BB0">
        <w:rPr>
          <w:rFonts w:cs="Calibri"/>
        </w:rPr>
        <w:t xml:space="preserve"> at large</w:t>
      </w:r>
      <w:r w:rsidR="00B43C35">
        <w:rPr>
          <w:rFonts w:cs="Calibri"/>
        </w:rPr>
        <w:t xml:space="preserve">. </w:t>
      </w:r>
      <w:r w:rsidR="00787E4F">
        <w:rPr>
          <w:rFonts w:cs="Calibri"/>
        </w:rPr>
        <w:t>Staff spoke of families being “</w:t>
      </w:r>
      <w:r w:rsidR="00787E4F" w:rsidRPr="000A5728">
        <w:t>one paycheck away from disaster</w:t>
      </w:r>
      <w:r w:rsidR="00787E4F">
        <w:t>” and “</w:t>
      </w:r>
      <w:r w:rsidR="00787E4F" w:rsidRPr="000A5728">
        <w:t>struggling to afford the basic necessities</w:t>
      </w:r>
      <w:r w:rsidR="00787E4F">
        <w:t>.”</w:t>
      </w:r>
      <w:r w:rsidR="00E02CFB">
        <w:t xml:space="preserve"> </w:t>
      </w:r>
      <w:r w:rsidR="00B43C35" w:rsidRPr="00B43C35">
        <w:rPr>
          <w:rFonts w:cs="Calibri"/>
        </w:rPr>
        <w:t>School staff emphasized that without improvements in economic stability or access to affordable housing, they expect homelessness among students and families to keep rising.</w:t>
      </w:r>
    </w:p>
    <w:p w14:paraId="1B8BE063" w14:textId="502BEE83" w:rsidR="00EC6CB7" w:rsidRDefault="00053256" w:rsidP="00053256">
      <w:pPr>
        <w:rPr>
          <w:rFonts w:cs="Calibri"/>
        </w:rPr>
      </w:pPr>
      <w:r w:rsidRPr="00787E4F">
        <w:rPr>
          <w:rFonts w:cs="Calibri"/>
          <w:noProof/>
        </w:rPr>
        <mc:AlternateContent>
          <mc:Choice Requires="wps">
            <w:drawing>
              <wp:anchor distT="91440" distB="91440" distL="114300" distR="114300" simplePos="0" relativeHeight="251671552" behindDoc="0" locked="0" layoutInCell="1" allowOverlap="1" wp14:anchorId="2869E95F" wp14:editId="62DBA1AB">
                <wp:simplePos x="0" y="0"/>
                <wp:positionH relativeFrom="page">
                  <wp:posOffset>3841750</wp:posOffset>
                </wp:positionH>
                <wp:positionV relativeFrom="paragraph">
                  <wp:posOffset>55880</wp:posOffset>
                </wp:positionV>
                <wp:extent cx="3263900" cy="931545"/>
                <wp:effectExtent l="0" t="0" r="0" b="0"/>
                <wp:wrapSquare wrapText="bothSides"/>
                <wp:docPr id="749475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931545"/>
                        </a:xfrm>
                        <a:prstGeom prst="rect">
                          <a:avLst/>
                        </a:prstGeom>
                        <a:noFill/>
                        <a:ln w="9525">
                          <a:noFill/>
                          <a:miter lim="800000"/>
                          <a:headEnd/>
                          <a:tailEnd/>
                        </a:ln>
                      </wps:spPr>
                      <wps:txbx>
                        <w:txbxContent>
                          <w:p w14:paraId="58F78E29" w14:textId="671CCE63" w:rsidR="005E7CFF" w:rsidRPr="005E7CFF" w:rsidRDefault="00787E4F" w:rsidP="007F42F4">
                            <w:pPr>
                              <w:pBdr>
                                <w:top w:val="single" w:sz="24" w:space="8" w:color="156082" w:themeColor="accent1"/>
                                <w:bottom w:val="single" w:sz="24" w:space="8" w:color="156082" w:themeColor="accent1"/>
                              </w:pBdr>
                              <w:spacing w:after="0"/>
                              <w:rPr>
                                <w:rFonts w:cs="Calibri"/>
                                <w:color w:val="0E2841" w:themeColor="text2"/>
                              </w:rPr>
                            </w:pPr>
                            <w:r w:rsidRPr="00787E4F">
                              <w:rPr>
                                <w:rFonts w:cs="Calibri"/>
                                <w:i/>
                                <w:iCs/>
                                <w:color w:val="0E2841" w:themeColor="text2"/>
                              </w:rPr>
                              <w:t xml:space="preserve">Rents can run between $3,200 to $4,800 a month. There is no way one family or even </w:t>
                            </w:r>
                            <w:r>
                              <w:rPr>
                                <w:rFonts w:cs="Calibri"/>
                                <w:i/>
                                <w:iCs/>
                                <w:color w:val="0E2841" w:themeColor="text2"/>
                              </w:rPr>
                              <w:t xml:space="preserve">two </w:t>
                            </w:r>
                            <w:r w:rsidRPr="00787E4F">
                              <w:rPr>
                                <w:rFonts w:cs="Calibri"/>
                                <w:i/>
                                <w:iCs/>
                                <w:color w:val="0E2841" w:themeColor="text2"/>
                              </w:rPr>
                              <w:t xml:space="preserve">or </w:t>
                            </w:r>
                            <w:r>
                              <w:rPr>
                                <w:rFonts w:cs="Calibri"/>
                                <w:i/>
                                <w:iCs/>
                                <w:color w:val="0E2841" w:themeColor="text2"/>
                              </w:rPr>
                              <w:t>three</w:t>
                            </w:r>
                            <w:r w:rsidRPr="00787E4F">
                              <w:rPr>
                                <w:rFonts w:cs="Calibri"/>
                                <w:i/>
                                <w:iCs/>
                                <w:color w:val="0E2841" w:themeColor="text2"/>
                              </w:rPr>
                              <w:t xml:space="preserve"> families can support that.</w:t>
                            </w:r>
                            <w:r w:rsidR="007F42F4">
                              <w:rPr>
                                <w:rFonts w:cs="Calibri"/>
                                <w:i/>
                                <w:iCs/>
                                <w:color w:val="0E2841" w:themeColor="text2"/>
                              </w:rPr>
                              <w:tab/>
                            </w:r>
                            <w:r w:rsidR="005E7CFF">
                              <w:rPr>
                                <w:rFonts w:cs="Calibri"/>
                                <w:color w:val="0E2841" w:themeColor="text2"/>
                              </w:rPr>
                              <w:t>--</w:t>
                            </w:r>
                            <w:r w:rsidR="003011DF">
                              <w:rPr>
                                <w:rFonts w:cs="Calibri"/>
                                <w:color w:val="0E2841" w:themeColor="text2"/>
                              </w:rPr>
                              <w:t xml:space="preserve"> </w:t>
                            </w:r>
                            <w:r w:rsidR="000E0AFF">
                              <w:rPr>
                                <w:rFonts w:cs="Calibri"/>
                                <w:color w:val="0E2841" w:themeColor="text2"/>
                              </w:rPr>
                              <w:t>District</w:t>
                            </w:r>
                            <w:r w:rsidR="005E7CFF">
                              <w:rPr>
                                <w:rFonts w:cs="Calibri"/>
                                <w:color w:val="0E2841" w:themeColor="text2"/>
                              </w:rPr>
                              <w:t xml:space="preserve">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9E95F" id="_x0000_s1027" type="#_x0000_t202" style="position:absolute;margin-left:302.5pt;margin-top:4.4pt;width:257pt;height:73.35pt;z-index:2516715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" filled="f" stroked="f">
                <v:textbox style="mso-fit-shape-to-text:t">
                  <w:txbxContent>
                    <w:p w14:paraId="58F78E29" w14:textId="671CCE63" w:rsidR="005E7CFF" w:rsidRPr="005E7CFF" w:rsidRDefault="00787E4F" w:rsidP="007F42F4">
                      <w:pPr>
                        <w:pBdr>
                          <w:top w:val="single" w:sz="24" w:space="8" w:color="156082" w:themeColor="accent1"/>
                          <w:bottom w:val="single" w:sz="24" w:space="8" w:color="156082" w:themeColor="accent1"/>
                        </w:pBdr>
                        <w:spacing w:after="0"/>
                        <w:rPr>
                          <w:rFonts w:cs="Calibri"/>
                          <w:color w:val="0E2841" w:themeColor="text2"/>
                        </w:rPr>
                      </w:pPr>
                      <w:r w:rsidRPr="00787E4F">
                        <w:rPr>
                          <w:rFonts w:cs="Calibri"/>
                          <w:i/>
                          <w:iCs/>
                          <w:color w:val="0E2841" w:themeColor="text2"/>
                        </w:rPr>
                        <w:t xml:space="preserve">Rents can run between $3,200 to $4,800 a month. There is no way one family or even </w:t>
                      </w:r>
                      <w:r>
                        <w:rPr>
                          <w:rFonts w:cs="Calibri"/>
                          <w:i/>
                          <w:iCs/>
                          <w:color w:val="0E2841" w:themeColor="text2"/>
                        </w:rPr>
                        <w:t xml:space="preserve">two </w:t>
                      </w:r>
                      <w:r w:rsidRPr="00787E4F">
                        <w:rPr>
                          <w:rFonts w:cs="Calibri"/>
                          <w:i/>
                          <w:iCs/>
                          <w:color w:val="0E2841" w:themeColor="text2"/>
                        </w:rPr>
                        <w:t xml:space="preserve">or </w:t>
                      </w:r>
                      <w:r>
                        <w:rPr>
                          <w:rFonts w:cs="Calibri"/>
                          <w:i/>
                          <w:iCs/>
                          <w:color w:val="0E2841" w:themeColor="text2"/>
                        </w:rPr>
                        <w:t>three</w:t>
                      </w:r>
                      <w:r w:rsidRPr="00787E4F">
                        <w:rPr>
                          <w:rFonts w:cs="Calibri"/>
                          <w:i/>
                          <w:iCs/>
                          <w:color w:val="0E2841" w:themeColor="text2"/>
                        </w:rPr>
                        <w:t xml:space="preserve"> families can support that.</w:t>
                      </w:r>
                      <w:r w:rsidR="007F42F4">
                        <w:rPr>
                          <w:rFonts w:cs="Calibri"/>
                          <w:i/>
                          <w:iCs/>
                          <w:color w:val="0E2841" w:themeColor="text2"/>
                        </w:rPr>
                        <w:tab/>
                      </w:r>
                      <w:r w:rsidR="005E7CFF">
                        <w:rPr>
                          <w:rFonts w:cs="Calibri"/>
                          <w:color w:val="0E2841" w:themeColor="text2"/>
                        </w:rPr>
                        <w:t>--</w:t>
                      </w:r>
                      <w:r w:rsidR="003011DF">
                        <w:rPr>
                          <w:rFonts w:cs="Calibri"/>
                          <w:color w:val="0E2841" w:themeColor="text2"/>
                        </w:rPr>
                        <w:t xml:space="preserve"> </w:t>
                      </w:r>
                      <w:r w:rsidR="000E0AFF">
                        <w:rPr>
                          <w:rFonts w:cs="Calibri"/>
                          <w:color w:val="0E2841" w:themeColor="text2"/>
                        </w:rPr>
                        <w:t>District</w:t>
                      </w:r>
                      <w:r w:rsidR="005E7CFF">
                        <w:rPr>
                          <w:rFonts w:cs="Calibri"/>
                          <w:color w:val="0E2841" w:themeColor="text2"/>
                        </w:rPr>
                        <w:t xml:space="preserve"> Staff</w:t>
                      </w:r>
                    </w:p>
                  </w:txbxContent>
                </v:textbox>
                <w10:wrap type="square" anchorx="page"/>
              </v:shape>
            </w:pict>
          </mc:Fallback>
        </mc:AlternateContent>
      </w:r>
      <w:r w:rsidR="004D21E2">
        <w:rPr>
          <w:rFonts w:cs="Calibri"/>
        </w:rPr>
        <w:t xml:space="preserve">Regional </w:t>
      </w:r>
      <w:r w:rsidR="007F42F4">
        <w:rPr>
          <w:rFonts w:cs="Calibri"/>
        </w:rPr>
        <w:t>MKV l</w:t>
      </w:r>
      <w:r w:rsidR="004D21E2">
        <w:rPr>
          <w:rFonts w:cs="Calibri"/>
        </w:rPr>
        <w:t>iaisons and district</w:t>
      </w:r>
      <w:r w:rsidR="000E0AFF">
        <w:rPr>
          <w:rFonts w:cs="Calibri"/>
        </w:rPr>
        <w:t xml:space="preserve"> staff also </w:t>
      </w:r>
      <w:r w:rsidR="00691FAA" w:rsidRPr="00A32BB0">
        <w:rPr>
          <w:rFonts w:cs="Calibri"/>
        </w:rPr>
        <w:t xml:space="preserve">noted that students experiencing homelessness </w:t>
      </w:r>
      <w:r w:rsidR="000E0AFF">
        <w:rPr>
          <w:rFonts w:cs="Calibri"/>
        </w:rPr>
        <w:t xml:space="preserve">were now </w:t>
      </w:r>
      <w:r w:rsidR="00691FAA" w:rsidRPr="00A32BB0">
        <w:rPr>
          <w:rFonts w:cs="Calibri"/>
        </w:rPr>
        <w:t xml:space="preserve">being seen in districts </w:t>
      </w:r>
      <w:r w:rsidR="00260E5B">
        <w:rPr>
          <w:rFonts w:cs="Calibri"/>
        </w:rPr>
        <w:t>where</w:t>
      </w:r>
      <w:r w:rsidR="00260E5B" w:rsidRPr="00A32BB0">
        <w:rPr>
          <w:rFonts w:cs="Calibri"/>
        </w:rPr>
        <w:t xml:space="preserve"> these</w:t>
      </w:r>
      <w:r w:rsidR="00691FAA" w:rsidRPr="00A32BB0">
        <w:rPr>
          <w:rFonts w:cs="Calibri"/>
        </w:rPr>
        <w:t xml:space="preserve"> students</w:t>
      </w:r>
      <w:r w:rsidR="00760C31">
        <w:rPr>
          <w:rFonts w:cs="Calibri"/>
        </w:rPr>
        <w:t xml:space="preserve"> had not previously been enrolled</w:t>
      </w:r>
      <w:r w:rsidR="00691FAA" w:rsidRPr="00A32BB0">
        <w:rPr>
          <w:rFonts w:cs="Calibri"/>
        </w:rPr>
        <w:t>.</w:t>
      </w:r>
      <w:r w:rsidR="00691FAA">
        <w:rPr>
          <w:rFonts w:cs="Calibri"/>
        </w:rPr>
        <w:t xml:space="preserve"> </w:t>
      </w:r>
      <w:r w:rsidR="00EC6CB7" w:rsidRPr="00B43C35">
        <w:rPr>
          <w:rFonts w:cs="Calibri"/>
        </w:rPr>
        <w:t>They attributed the increase to several factors</w:t>
      </w:r>
      <w:r w:rsidR="00EC6CB7">
        <w:rPr>
          <w:rFonts w:cs="Calibri"/>
        </w:rPr>
        <w:t xml:space="preserve">, including the </w:t>
      </w:r>
      <w:r w:rsidR="00691FAA" w:rsidRPr="00861D97">
        <w:rPr>
          <w:rFonts w:cs="Calibri"/>
        </w:rPr>
        <w:t xml:space="preserve">lack of affordable housing (i.e., rapidly increasing rents and shortage of </w:t>
      </w:r>
      <w:r w:rsidR="00691FAA">
        <w:rPr>
          <w:rFonts w:cs="Calibri"/>
        </w:rPr>
        <w:t xml:space="preserve">affordable </w:t>
      </w:r>
      <w:r w:rsidR="00691FAA" w:rsidRPr="00861D97">
        <w:rPr>
          <w:rFonts w:cs="Calibri"/>
        </w:rPr>
        <w:t>housing</w:t>
      </w:r>
      <w:r w:rsidR="00691FAA">
        <w:rPr>
          <w:rFonts w:cs="Calibri"/>
        </w:rPr>
        <w:t xml:space="preserve"> options</w:t>
      </w:r>
      <w:r w:rsidR="00691FAA" w:rsidRPr="00861D97">
        <w:rPr>
          <w:rFonts w:cs="Calibri"/>
        </w:rPr>
        <w:t xml:space="preserve">), end of COVID relief interventions, </w:t>
      </w:r>
      <w:r w:rsidR="00117CF7">
        <w:rPr>
          <w:rFonts w:cs="Calibri"/>
        </w:rPr>
        <w:t xml:space="preserve">and </w:t>
      </w:r>
      <w:r w:rsidR="00691FAA" w:rsidRPr="00861D97">
        <w:rPr>
          <w:rFonts w:cs="Calibri"/>
        </w:rPr>
        <w:t>emergency family shelter caps</w:t>
      </w:r>
      <w:r w:rsidR="00117CF7">
        <w:rPr>
          <w:rFonts w:cs="Calibri"/>
        </w:rPr>
        <w:t>.</w:t>
      </w:r>
    </w:p>
    <w:p w14:paraId="528A6635" w14:textId="4B30D80F" w:rsidR="00AB5C13" w:rsidRDefault="000E0AFF" w:rsidP="00053256">
      <w:pPr>
        <w:rPr>
          <w:rFonts w:cs="Calibri"/>
        </w:rPr>
      </w:pPr>
      <w:r>
        <w:rPr>
          <w:rFonts w:cs="Calibri"/>
        </w:rPr>
        <w:t>School and community partner s</w:t>
      </w:r>
      <w:r w:rsidR="00691FAA">
        <w:rPr>
          <w:rFonts w:cs="Calibri"/>
        </w:rPr>
        <w:t xml:space="preserve">taff </w:t>
      </w:r>
      <w:r w:rsidR="00691FAA" w:rsidRPr="00861D97">
        <w:rPr>
          <w:rFonts w:cs="Calibri"/>
        </w:rPr>
        <w:t xml:space="preserve">shared </w:t>
      </w:r>
      <w:r w:rsidR="00844D09">
        <w:rPr>
          <w:rFonts w:cs="Calibri"/>
        </w:rPr>
        <w:t xml:space="preserve">that </w:t>
      </w:r>
      <w:r w:rsidR="00691FAA" w:rsidRPr="00861D97">
        <w:rPr>
          <w:rFonts w:cs="Calibri"/>
        </w:rPr>
        <w:t xml:space="preserve">the increased cost of housing and the lack of affordable housing </w:t>
      </w:r>
      <w:r w:rsidR="00704CC9">
        <w:rPr>
          <w:rFonts w:cs="Calibri"/>
        </w:rPr>
        <w:t>are</w:t>
      </w:r>
      <w:r w:rsidR="00844D09">
        <w:rPr>
          <w:rFonts w:cs="Calibri"/>
        </w:rPr>
        <w:t xml:space="preserve"> both </w:t>
      </w:r>
      <w:r w:rsidR="00691FAA" w:rsidRPr="00861D97">
        <w:rPr>
          <w:rFonts w:cs="Calibri"/>
        </w:rPr>
        <w:t>pressing need</w:t>
      </w:r>
      <w:r w:rsidR="00EC6CB7">
        <w:rPr>
          <w:rFonts w:cs="Calibri"/>
        </w:rPr>
        <w:t>s</w:t>
      </w:r>
      <w:r w:rsidR="00691FAA" w:rsidRPr="00861D97">
        <w:rPr>
          <w:rFonts w:cs="Calibri"/>
        </w:rPr>
        <w:t xml:space="preserve"> and primary gap</w:t>
      </w:r>
      <w:r w:rsidR="00EC6CB7">
        <w:rPr>
          <w:rFonts w:cs="Calibri"/>
        </w:rPr>
        <w:t xml:space="preserve">s that </w:t>
      </w:r>
      <w:r w:rsidR="00691FAA" w:rsidRPr="00861D97">
        <w:rPr>
          <w:rFonts w:cs="Calibri"/>
        </w:rPr>
        <w:t>negatively impact the educational stability and success of their students</w:t>
      </w:r>
      <w:r w:rsidR="007D71D0">
        <w:rPr>
          <w:rFonts w:cs="Calibri"/>
        </w:rPr>
        <w:t>.</w:t>
      </w:r>
      <w:r w:rsidR="00812B31">
        <w:rPr>
          <w:rFonts w:cs="Calibri"/>
        </w:rPr>
        <w:t xml:space="preserve"> </w:t>
      </w:r>
      <w:r w:rsidR="00EC6CB7">
        <w:rPr>
          <w:rFonts w:cs="Calibri"/>
        </w:rPr>
        <w:t xml:space="preserve">Interviewees also shared that </w:t>
      </w:r>
      <w:r w:rsidR="00EC6CB7" w:rsidRPr="00B43C35">
        <w:rPr>
          <w:rFonts w:cs="Calibri"/>
        </w:rPr>
        <w:t xml:space="preserve">many families are unaware of their rights as tenants and are sometimes evicted illegally, which not only leaves them without shelter but also makes it harder to find housing in the future. </w:t>
      </w:r>
    </w:p>
    <w:p w14:paraId="1E59CFFB" w14:textId="38FB692E" w:rsidR="00F63F5E" w:rsidRDefault="00AB5C13" w:rsidP="00053256">
      <w:pPr>
        <w:rPr>
          <w:rFonts w:cs="Calibri"/>
        </w:rPr>
      </w:pPr>
      <w:r w:rsidRPr="00AB5C13">
        <w:rPr>
          <w:rFonts w:cs="Calibri"/>
        </w:rPr>
        <w:t>District personnel, school staff</w:t>
      </w:r>
      <w:r w:rsidR="00E7199C">
        <w:rPr>
          <w:rFonts w:cs="Calibri"/>
        </w:rPr>
        <w:t>,</w:t>
      </w:r>
      <w:r w:rsidRPr="00AB5C13">
        <w:rPr>
          <w:rFonts w:cs="Calibri"/>
        </w:rPr>
        <w:t xml:space="preserve"> and community partners also noted that students experiencing homelessness need a broader range of support services than in the past</w:t>
      </w:r>
      <w:r>
        <w:rPr>
          <w:rFonts w:cs="Calibri"/>
        </w:rPr>
        <w:t xml:space="preserve">. </w:t>
      </w:r>
      <w:r w:rsidR="00F63F5E">
        <w:rPr>
          <w:rFonts w:cs="Calibri"/>
        </w:rPr>
        <w:t xml:space="preserve">They explained that the need for mental health services has increased among all students and </w:t>
      </w:r>
      <w:r w:rsidR="00EC6CB7">
        <w:rPr>
          <w:rFonts w:cs="Calibri"/>
        </w:rPr>
        <w:t xml:space="preserve">that </w:t>
      </w:r>
      <w:r w:rsidR="00F63F5E">
        <w:rPr>
          <w:rFonts w:cs="Calibri"/>
        </w:rPr>
        <w:t xml:space="preserve">there is a particular need for mental health services among students experiencing homelessness. </w:t>
      </w:r>
    </w:p>
    <w:p w14:paraId="660C9A18" w14:textId="6928ECF7" w:rsidR="00F63F5E" w:rsidRDefault="00F63F5E">
      <w:pPr>
        <w:rPr>
          <w:rFonts w:cs="Calibri"/>
        </w:rPr>
      </w:pPr>
      <w:r>
        <w:rPr>
          <w:rFonts w:cs="Calibri"/>
        </w:rPr>
        <w:br w:type="page"/>
      </w:r>
    </w:p>
    <w:p w14:paraId="6EFC96D9" w14:textId="674B766E" w:rsidR="00302298" w:rsidRDefault="00302298" w:rsidP="00302298">
      <w:r>
        <w:rPr>
          <w:noProof/>
        </w:rPr>
        <w:lastRenderedPageBreak/>
        <mc:AlternateContent>
          <mc:Choice Requires="wps">
            <w:drawing>
              <wp:anchor distT="91440" distB="91440" distL="114300" distR="114300" simplePos="0" relativeHeight="251673600" behindDoc="0" locked="0" layoutInCell="1" allowOverlap="1" wp14:anchorId="3AC13C40" wp14:editId="4B1416A0">
                <wp:simplePos x="0" y="0"/>
                <wp:positionH relativeFrom="page">
                  <wp:posOffset>1035050</wp:posOffset>
                </wp:positionH>
                <wp:positionV relativeFrom="paragraph">
                  <wp:posOffset>1437005</wp:posOffset>
                </wp:positionV>
                <wp:extent cx="5676900" cy="1403985"/>
                <wp:effectExtent l="0" t="0" r="0" b="0"/>
                <wp:wrapTopAndBottom/>
                <wp:docPr id="413830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3985"/>
                        </a:xfrm>
                        <a:prstGeom prst="rect">
                          <a:avLst/>
                        </a:prstGeom>
                        <a:noFill/>
                        <a:ln w="9525">
                          <a:noFill/>
                          <a:miter lim="800000"/>
                          <a:headEnd/>
                          <a:tailEnd/>
                        </a:ln>
                      </wps:spPr>
                      <wps:txbx>
                        <w:txbxContent>
                          <w:p w14:paraId="6DC152C8" w14:textId="5DF9DAB4" w:rsidR="00436CA8" w:rsidRPr="00436CA8" w:rsidRDefault="00436CA8">
                            <w:pPr>
                              <w:pBdr>
                                <w:top w:val="single" w:sz="24" w:space="8" w:color="156082" w:themeColor="accent1"/>
                                <w:bottom w:val="single" w:sz="24" w:space="8" w:color="156082" w:themeColor="accent1"/>
                              </w:pBdr>
                              <w:spacing w:after="0"/>
                              <w:rPr>
                                <w:rFonts w:cs="Calibri"/>
                                <w:i/>
                                <w:iCs/>
                                <w:color w:val="0E2841" w:themeColor="text2"/>
                              </w:rPr>
                            </w:pPr>
                            <w:r w:rsidRPr="00436CA8">
                              <w:rPr>
                                <w:rFonts w:cs="Calibri"/>
                                <w:i/>
                                <w:iCs/>
                                <w:color w:val="0E2841" w:themeColor="text2"/>
                              </w:rPr>
                              <w:t xml:space="preserve">Families coming into the district are immigrants coming from other countries who are fleeing disaster or seeking asylum. Many of those families end up being homeless or doubling up or ending up in shelters. These families are probably eight out of every 10 enrollments </w:t>
                            </w:r>
                            <w:r w:rsidR="00F63F5E">
                              <w:rPr>
                                <w:rFonts w:cs="Calibri"/>
                                <w:i/>
                                <w:iCs/>
                                <w:color w:val="0E2841" w:themeColor="text2"/>
                              </w:rPr>
                              <w:t xml:space="preserve">[among homeless students] </w:t>
                            </w:r>
                            <w:r w:rsidRPr="00436CA8">
                              <w:rPr>
                                <w:rFonts w:cs="Calibri"/>
                                <w:i/>
                                <w:iCs/>
                                <w:color w:val="0E2841" w:themeColor="text2"/>
                              </w:rPr>
                              <w:t>we've received so far this year</w:t>
                            </w:r>
                            <w:r w:rsidR="009749F5">
                              <w:rPr>
                                <w:rFonts w:cs="Calibri"/>
                                <w:i/>
                                <w:iCs/>
                                <w:color w:val="0E2841" w:themeColor="text2"/>
                              </w:rPr>
                              <w:t>.</w:t>
                            </w:r>
                            <w:r w:rsidR="007F42F4">
                              <w:rPr>
                                <w:rFonts w:cs="Calibri"/>
                                <w:i/>
                                <w:iCs/>
                                <w:color w:val="0E2841" w:themeColor="text2"/>
                              </w:rPr>
                              <w:tab/>
                              <w:t>--</w:t>
                            </w:r>
                            <w:r w:rsidR="003011DF">
                              <w:rPr>
                                <w:rFonts w:cs="Calibri"/>
                                <w:i/>
                                <w:iCs/>
                                <w:color w:val="0E2841" w:themeColor="text2"/>
                              </w:rPr>
                              <w:t xml:space="preserve"> </w:t>
                            </w:r>
                            <w:r w:rsidR="000E0AFF" w:rsidRPr="007F42F4">
                              <w:rPr>
                                <w:rFonts w:cs="Calibri"/>
                                <w:color w:val="0E2841" w:themeColor="text2"/>
                              </w:rPr>
                              <w:t>School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13C40" id="_x0000_s1028" type="#_x0000_t202" style="position:absolute;margin-left:81.5pt;margin-top:113.15pt;width:447pt;height:110.55pt;z-index:2516736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" filled="f" stroked="f">
                <v:textbox style="mso-fit-shape-to-text:t">
                  <w:txbxContent>
                    <w:p w14:paraId="6DC152C8" w14:textId="5DF9DAB4" w:rsidR="00436CA8" w:rsidRPr="00436CA8" w:rsidRDefault="00436CA8">
                      <w:pPr>
                        <w:pBdr>
                          <w:top w:val="single" w:sz="24" w:space="8" w:color="156082" w:themeColor="accent1"/>
                          <w:bottom w:val="single" w:sz="24" w:space="8" w:color="156082" w:themeColor="accent1"/>
                        </w:pBdr>
                        <w:spacing w:after="0"/>
                        <w:rPr>
                          <w:rFonts w:cs="Calibri"/>
                          <w:i/>
                          <w:iCs/>
                          <w:color w:val="0E2841" w:themeColor="text2"/>
                        </w:rPr>
                      </w:pPr>
                      <w:r w:rsidRPr="00436CA8">
                        <w:rPr>
                          <w:rFonts w:cs="Calibri"/>
                          <w:i/>
                          <w:iCs/>
                          <w:color w:val="0E2841" w:themeColor="text2"/>
                        </w:rPr>
                        <w:t xml:space="preserve">Families coming into the district are immigrants coming from other countries who are fleeing disaster or seeking asylum. Many of those families end up being homeless or doubling up or ending up in shelters. These families are probably eight out of every 10 enrollments </w:t>
                      </w:r>
                      <w:r w:rsidR="00F63F5E">
                        <w:rPr>
                          <w:rFonts w:cs="Calibri"/>
                          <w:i/>
                          <w:iCs/>
                          <w:color w:val="0E2841" w:themeColor="text2"/>
                        </w:rPr>
                        <w:t xml:space="preserve">[among homeless students] </w:t>
                      </w:r>
                      <w:r w:rsidRPr="00436CA8">
                        <w:rPr>
                          <w:rFonts w:cs="Calibri"/>
                          <w:i/>
                          <w:iCs/>
                          <w:color w:val="0E2841" w:themeColor="text2"/>
                        </w:rPr>
                        <w:t>we've received so far this year</w:t>
                      </w:r>
                      <w:r w:rsidR="009749F5">
                        <w:rPr>
                          <w:rFonts w:cs="Calibri"/>
                          <w:i/>
                          <w:iCs/>
                          <w:color w:val="0E2841" w:themeColor="text2"/>
                        </w:rPr>
                        <w:t>.</w:t>
                      </w:r>
                      <w:r w:rsidR="007F42F4">
                        <w:rPr>
                          <w:rFonts w:cs="Calibri"/>
                          <w:i/>
                          <w:iCs/>
                          <w:color w:val="0E2841" w:themeColor="text2"/>
                        </w:rPr>
                        <w:tab/>
                        <w:t>--</w:t>
                      </w:r>
                      <w:r w:rsidR="003011DF">
                        <w:rPr>
                          <w:rFonts w:cs="Calibri"/>
                          <w:i/>
                          <w:iCs/>
                          <w:color w:val="0E2841" w:themeColor="text2"/>
                        </w:rPr>
                        <w:t xml:space="preserve"> </w:t>
                      </w:r>
                      <w:r w:rsidR="000E0AFF" w:rsidRPr="007F42F4">
                        <w:rPr>
                          <w:rFonts w:cs="Calibri"/>
                          <w:color w:val="0E2841" w:themeColor="text2"/>
                        </w:rPr>
                        <w:t>School Staff</w:t>
                      </w:r>
                    </w:p>
                  </w:txbxContent>
                </v:textbox>
                <w10:wrap type="topAndBottom" anchorx="page"/>
              </v:shape>
            </w:pict>
          </mc:Fallback>
        </mc:AlternateContent>
      </w:r>
      <w:r w:rsidR="00EC6CB7" w:rsidRPr="00EC6CB7">
        <w:t>In addition to concerns about economic insecurity and homelessness, interviewees highlighted that the arrival of students and families new to the U.S.</w:t>
      </w:r>
      <w:r>
        <w:t>, o</w:t>
      </w:r>
      <w:r w:rsidR="00EC6CB7" w:rsidRPr="00EC6CB7">
        <w:t>ften referred to as “newcomers</w:t>
      </w:r>
      <w:r>
        <w:t>,</w:t>
      </w:r>
      <w:r w:rsidR="00EC6CB7" w:rsidRPr="00EC6CB7">
        <w:t>”</w:t>
      </w:r>
      <w:r>
        <w:t xml:space="preserve"> </w:t>
      </w:r>
      <w:r w:rsidR="00EC6CB7" w:rsidRPr="00EC6CB7">
        <w:t>is contributing to the rising number of students experiencing homelessness in their districts.</w:t>
      </w:r>
      <w:r w:rsidR="008A01DE">
        <w:rPr>
          <w:rFonts w:cs="Calibri"/>
        </w:rPr>
        <w:t xml:space="preserve"> </w:t>
      </w:r>
      <w:r w:rsidRPr="00EC6CB7">
        <w:t xml:space="preserve">Staff from approximately 85 percent of participating school districts reported a noticeable overlap between students experiencing homelessness and newcomer students, many of whom are English learners (EL) or students with limited or interrupted formal education (SLIFE). However, </w:t>
      </w:r>
      <w:r w:rsidR="00D6451D" w:rsidRPr="00EC6CB7">
        <w:t>it is</w:t>
      </w:r>
      <w:r w:rsidRPr="00EC6CB7">
        <w:t xml:space="preserve"> important to note that while newcomer students are increasingly represented among those experiencing homelessness, they </w:t>
      </w:r>
      <w:r w:rsidRPr="00D11F3D">
        <w:rPr>
          <w:b/>
          <w:bCs/>
        </w:rPr>
        <w:t>do not</w:t>
      </w:r>
      <w:r w:rsidRPr="00EC6CB7">
        <w:t xml:space="preserve"> make up the majority of this group.</w:t>
      </w:r>
    </w:p>
    <w:p w14:paraId="33C51DBC" w14:textId="634CB2BA" w:rsidR="00FE27EB" w:rsidRDefault="00302298" w:rsidP="00053256">
      <w:r w:rsidRPr="00302298">
        <w:t>Staff reported that newcomer families often arrive with little warning and limited resources</w:t>
      </w:r>
      <w:r>
        <w:t>, noting that m</w:t>
      </w:r>
      <w:r w:rsidRPr="00302298">
        <w:t xml:space="preserve">any of these students and families—some of whom are refugees or asylum seekers—require extensive support </w:t>
      </w:r>
      <w:r>
        <w:t>with a wide range of issues</w:t>
      </w:r>
      <w:r w:rsidRPr="00302298">
        <w:t xml:space="preserve">. </w:t>
      </w:r>
      <w:r>
        <w:t>They shared that n</w:t>
      </w:r>
      <w:r w:rsidRPr="00302298">
        <w:t>ewcomer students frequently lack school or medical records</w:t>
      </w:r>
      <w:r w:rsidR="00FE27EB">
        <w:t xml:space="preserve">, </w:t>
      </w:r>
      <w:r w:rsidRPr="00302298">
        <w:t>may have had little or no formal education</w:t>
      </w:r>
      <w:r w:rsidR="00FE27EB">
        <w:t xml:space="preserve">, and have </w:t>
      </w:r>
      <w:r w:rsidR="00FE27EB" w:rsidRPr="00302298">
        <w:t xml:space="preserve">often </w:t>
      </w:r>
      <w:r w:rsidR="007E6625">
        <w:t>experienced</w:t>
      </w:r>
      <w:r w:rsidR="00FE27EB">
        <w:t xml:space="preserve"> </w:t>
      </w:r>
      <w:r w:rsidR="00FE27EB" w:rsidRPr="00302298">
        <w:t>frequent moves, sometimes across schools, districts, states, or even countries</w:t>
      </w:r>
    </w:p>
    <w:p w14:paraId="1083F181" w14:textId="7B23BEC9" w:rsidR="00ED65E6" w:rsidRDefault="00916BB8" w:rsidP="00053256">
      <w:r>
        <w:rPr>
          <w:noProof/>
        </w:rPr>
        <mc:AlternateContent>
          <mc:Choice Requires="wps">
            <w:drawing>
              <wp:anchor distT="0" distB="0" distL="114300" distR="114300" simplePos="0" relativeHeight="251691008" behindDoc="0" locked="0" layoutInCell="1" allowOverlap="1" wp14:anchorId="30D4A407" wp14:editId="5D4F8667">
                <wp:simplePos x="0" y="0"/>
                <wp:positionH relativeFrom="column">
                  <wp:posOffset>457200</wp:posOffset>
                </wp:positionH>
                <wp:positionV relativeFrom="paragraph">
                  <wp:posOffset>944245</wp:posOffset>
                </wp:positionV>
                <wp:extent cx="5676900" cy="1299845"/>
                <wp:effectExtent l="0" t="0" r="0" b="0"/>
                <wp:wrapTopAndBottom/>
                <wp:docPr id="2041117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299845"/>
                        </a:xfrm>
                        <a:prstGeom prst="rect">
                          <a:avLst/>
                        </a:prstGeom>
                        <a:noFill/>
                        <a:ln w="9525">
                          <a:noFill/>
                          <a:miter lim="800000"/>
                          <a:headEnd/>
                          <a:tailEnd/>
                        </a:ln>
                      </wps:spPr>
                      <wps:txbx>
                        <w:txbxContent>
                          <w:p w14:paraId="6F93B497" w14:textId="7445A6AC" w:rsidR="00ED65E6" w:rsidRPr="00766316" w:rsidRDefault="00ED65E6" w:rsidP="00302298">
                            <w:pPr>
                              <w:pBdr>
                                <w:top w:val="single" w:sz="24" w:space="0" w:color="156082" w:themeColor="accent1"/>
                                <w:bottom w:val="single" w:sz="24" w:space="8" w:color="156082" w:themeColor="accent1"/>
                              </w:pBdr>
                              <w:spacing w:after="0"/>
                              <w:rPr>
                                <w:rFonts w:cs="Calibri"/>
                                <w:i/>
                                <w:iCs/>
                                <w:color w:val="0E2841" w:themeColor="text2"/>
                              </w:rPr>
                            </w:pPr>
                            <w:r w:rsidRPr="00766316">
                              <w:rPr>
                                <w:rFonts w:cs="Calibri"/>
                                <w:i/>
                                <w:iCs/>
                                <w:color w:val="0E2841" w:themeColor="text2"/>
                              </w:rPr>
                              <w:t>The kiddos coming in have little to no education. We have older students coming that have never been in school or not for a very long time. Not only are they coming in with little to no English language, but they are also coming in not understanding the structure of American schools.</w:t>
                            </w:r>
                            <w:r>
                              <w:rPr>
                                <w:rFonts w:cs="Calibri"/>
                                <w:i/>
                                <w:iCs/>
                                <w:color w:val="0E2841" w:themeColor="text2"/>
                              </w:rPr>
                              <w:tab/>
                            </w:r>
                            <w:r w:rsidRPr="00766316">
                              <w:rPr>
                                <w:rFonts w:cs="Calibri"/>
                                <w:color w:val="0E2841" w:themeColor="text2"/>
                              </w:rPr>
                              <w:t>–- District Staff</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D4A407" id="_x0000_s1029" type="#_x0000_t202" style="position:absolute;margin-left:36pt;margin-top:74.35pt;width:447pt;height:102.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" filled="f" stroked="f">
                <v:textbox style="mso-fit-shape-to-text:t">
                  <w:txbxContent>
                    <w:p w14:paraId="6F93B497" w14:textId="7445A6AC" w:rsidR="00ED65E6" w:rsidRPr="00766316" w:rsidRDefault="00ED65E6" w:rsidP="00302298">
                      <w:pPr>
                        <w:pBdr>
                          <w:top w:val="single" w:sz="24" w:space="0" w:color="156082" w:themeColor="accent1"/>
                          <w:bottom w:val="single" w:sz="24" w:space="8" w:color="156082" w:themeColor="accent1"/>
                        </w:pBdr>
                        <w:spacing w:after="0"/>
                        <w:rPr>
                          <w:rFonts w:cs="Calibri"/>
                          <w:i/>
                          <w:iCs/>
                          <w:color w:val="0E2841" w:themeColor="text2"/>
                        </w:rPr>
                      </w:pPr>
                      <w:r w:rsidRPr="00766316">
                        <w:rPr>
                          <w:rFonts w:cs="Calibri"/>
                          <w:i/>
                          <w:iCs/>
                          <w:color w:val="0E2841" w:themeColor="text2"/>
                        </w:rPr>
                        <w:t>The kiddos coming in have little to no education. We have older students coming that have never been in school or not for a very long time. Not only are they coming in with little to no English language, but they are also coming in not understanding the structure of American schools.</w:t>
                      </w:r>
                      <w:r>
                        <w:rPr>
                          <w:rFonts w:cs="Calibri"/>
                          <w:i/>
                          <w:iCs/>
                          <w:color w:val="0E2841" w:themeColor="text2"/>
                        </w:rPr>
                        <w:tab/>
                      </w:r>
                      <w:r w:rsidRPr="00766316">
                        <w:rPr>
                          <w:rFonts w:cs="Calibri"/>
                          <w:color w:val="0E2841" w:themeColor="text2"/>
                        </w:rPr>
                        <w:t>–- District Staff</w:t>
                      </w:r>
                    </w:p>
                  </w:txbxContent>
                </v:textbox>
                <w10:wrap type="topAndBottom"/>
              </v:shape>
            </w:pict>
          </mc:Fallback>
        </mc:AlternateContent>
      </w:r>
      <w:r w:rsidR="00302298" w:rsidRPr="00302298">
        <w:t>In addition to facing unstable housing and unmet basic needs,</w:t>
      </w:r>
      <w:r w:rsidR="00FE27EB">
        <w:t xml:space="preserve"> newcomer students and families </w:t>
      </w:r>
      <w:r w:rsidR="00302298" w:rsidRPr="00302298">
        <w:t>also face trauma, mental and behavioral health challenges, limited access to healthcare, and language barriers. Staff noted a growing number of students and families who speak languages other than English or Spanish, further complicating communication and access to services.</w:t>
      </w:r>
    </w:p>
    <w:p w14:paraId="73D15934" w14:textId="1D2C8565" w:rsidR="001F5427" w:rsidRDefault="001F5427">
      <w:pPr>
        <w:rPr>
          <w:rFonts w:eastAsiaTheme="majorEastAsia" w:cstheme="majorBidi"/>
          <w:color w:val="0F4761" w:themeColor="accent1" w:themeShade="BF"/>
          <w:sz w:val="28"/>
          <w:szCs w:val="28"/>
        </w:rPr>
      </w:pPr>
      <w:r>
        <w:br w:type="page"/>
      </w:r>
    </w:p>
    <w:p w14:paraId="30D2919C" w14:textId="239DB264" w:rsidR="00766316" w:rsidRDefault="00402AF7" w:rsidP="002D531D">
      <w:pPr>
        <w:pStyle w:val="Heading4"/>
      </w:pPr>
      <w:bookmarkStart w:id="127" w:name="_Toc204693353"/>
      <w:r>
        <w:lastRenderedPageBreak/>
        <w:t>Unaccompanied Youth</w:t>
      </w:r>
      <w:bookmarkEnd w:id="127"/>
    </w:p>
    <w:p w14:paraId="1AB8DCB5" w14:textId="4D40D805" w:rsidR="00EA0FF0" w:rsidRDefault="009921C2" w:rsidP="00881217">
      <w:r w:rsidRPr="00C83170">
        <w:t xml:space="preserve">Under the MKV Act, unaccompanied youth include those </w:t>
      </w:r>
      <w:r>
        <w:t>students</w:t>
      </w:r>
      <w:r w:rsidRPr="00C83170">
        <w:t xml:space="preserve"> who are not in the physical custody of their parent</w:t>
      </w:r>
      <w:r>
        <w:t>s</w:t>
      </w:r>
      <w:r w:rsidRPr="00C83170">
        <w:t>/guardian</w:t>
      </w:r>
      <w:r>
        <w:t>s</w:t>
      </w:r>
      <w:r w:rsidRPr="00C83170">
        <w:t xml:space="preserve"> </w:t>
      </w:r>
      <w:r w:rsidR="00402AF7" w:rsidRPr="00D11F3D">
        <w:rPr>
          <w:b/>
          <w:bCs/>
        </w:rPr>
        <w:t>and</w:t>
      </w:r>
      <w:r w:rsidRPr="00C83170">
        <w:t xml:space="preserve"> are experiencing homelessness. </w:t>
      </w:r>
      <w:r>
        <w:t>Therefore, by definition, unaccompanied youth are a sub</w:t>
      </w:r>
      <w:r w:rsidR="0037021E">
        <w:t>set</w:t>
      </w:r>
      <w:r>
        <w:t xml:space="preserve"> of students experiencing homelessness. </w:t>
      </w:r>
      <w:r w:rsidR="00402AF7">
        <w:t xml:space="preserve">However, </w:t>
      </w:r>
      <w:r w:rsidR="00C41F59">
        <w:t xml:space="preserve">recognizing that some students not in the physical custody of parents or guardians are housed, </w:t>
      </w:r>
      <w:r w:rsidRPr="00C107DD">
        <w:t xml:space="preserve">DESE student-level data </w:t>
      </w:r>
      <w:r w:rsidR="00402AF7">
        <w:t>does not include unaccompanied youth as a sub</w:t>
      </w:r>
      <w:r w:rsidR="0037021E">
        <w:t>set</w:t>
      </w:r>
      <w:r w:rsidR="00402AF7">
        <w:t xml:space="preserve"> of students experiencing homelessness. Rather, data about these students are documented separately and were not included in the quantitative </w:t>
      </w:r>
      <w:r w:rsidR="00BF6A7A">
        <w:t>analysis of students experiencing homelessness</w:t>
      </w:r>
      <w:r w:rsidR="00402AF7">
        <w:t>.</w:t>
      </w:r>
      <w:r w:rsidR="00EA0FF0">
        <w:t xml:space="preserve"> The i</w:t>
      </w:r>
      <w:r w:rsidR="00BF6A7A">
        <w:t xml:space="preserve">nformation about the number of unaccompanied youth </w:t>
      </w:r>
      <w:r w:rsidR="00EA0FF0">
        <w:t xml:space="preserve">presented below </w:t>
      </w:r>
      <w:r w:rsidR="00BF6A7A">
        <w:t xml:space="preserve">was provided by DESE’s Office of Student and Family Support. </w:t>
      </w:r>
    </w:p>
    <w:p w14:paraId="7F585F19" w14:textId="39701788" w:rsidR="00EA0FF0" w:rsidRPr="00881217" w:rsidRDefault="0037021E" w:rsidP="005579DE">
      <w:pPr>
        <w:rPr>
          <w:smallCaps/>
        </w:rPr>
      </w:pPr>
      <w:r w:rsidRPr="00881217">
        <w:rPr>
          <w:rStyle w:val="IntenseReference"/>
          <w:smallCaps w:val="0"/>
          <w:color w:val="0A2F41" w:themeColor="accent1" w:themeShade="80"/>
        </w:rPr>
        <w:t>The</w:t>
      </w:r>
      <w:r w:rsidR="00EA0FF0" w:rsidRPr="00881217">
        <w:rPr>
          <w:rStyle w:val="IntenseReference"/>
          <w:smallCaps w:val="0"/>
          <w:color w:val="0A2F41" w:themeColor="accent1" w:themeShade="80"/>
        </w:rPr>
        <w:t xml:space="preserve"> number of unaccompanied youth increased by </w:t>
      </w:r>
      <w:r w:rsidR="005412F3" w:rsidRPr="00881217">
        <w:rPr>
          <w:rStyle w:val="IntenseReference"/>
          <w:smallCaps w:val="0"/>
          <w:color w:val="0A2F41" w:themeColor="accent1" w:themeShade="80"/>
        </w:rPr>
        <w:t>26</w:t>
      </w:r>
      <w:r w:rsidR="00EA0FF0" w:rsidRPr="00881217">
        <w:rPr>
          <w:rStyle w:val="IntenseReference"/>
          <w:smallCaps w:val="0"/>
          <w:color w:val="0A2F41" w:themeColor="accent1" w:themeShade="80"/>
        </w:rPr>
        <w:t xml:space="preserve"> percent from 2017</w:t>
      </w:r>
      <w:r w:rsidR="007108FD">
        <w:rPr>
          <w:rFonts w:cs="Calibri"/>
        </w:rPr>
        <w:t>–</w:t>
      </w:r>
      <w:r w:rsidR="00EA0FF0" w:rsidRPr="00881217">
        <w:rPr>
          <w:rStyle w:val="IntenseReference"/>
          <w:smallCaps w:val="0"/>
          <w:color w:val="0A2F41" w:themeColor="accent1" w:themeShade="80"/>
        </w:rPr>
        <w:t xml:space="preserve">18 to </w:t>
      </w:r>
      <w:r w:rsidR="00BF2BED">
        <w:rPr>
          <w:rStyle w:val="IntenseReference"/>
          <w:smallCaps w:val="0"/>
          <w:color w:val="0A2F41" w:themeColor="accent1" w:themeShade="80"/>
        </w:rPr>
        <w:t>2021–22</w:t>
      </w:r>
      <w:r w:rsidR="004C5F45" w:rsidRPr="00881217">
        <w:rPr>
          <w:rStyle w:val="IntenseReference"/>
          <w:smallCaps w:val="0"/>
          <w:color w:val="0A2F41" w:themeColor="accent1" w:themeShade="80"/>
        </w:rPr>
        <w:t xml:space="preserve"> (Table 8)</w:t>
      </w:r>
      <w:r w:rsidR="00EA0FF0" w:rsidRPr="00881217">
        <w:rPr>
          <w:rStyle w:val="IntenseReference"/>
          <w:smallCaps w:val="0"/>
          <w:color w:val="0A2F41" w:themeColor="accent1" w:themeShade="80"/>
        </w:rPr>
        <w:t>.</w:t>
      </w:r>
    </w:p>
    <w:p w14:paraId="33122268" w14:textId="6E517C3B" w:rsidR="00BF6A7A" w:rsidRDefault="00BF6A7A" w:rsidP="00881217">
      <w:r>
        <w:t xml:space="preserve">From </w:t>
      </w:r>
      <w:r w:rsidR="00BF2BED">
        <w:t>2017–18</w:t>
      </w:r>
      <w:r w:rsidR="00110424">
        <w:t xml:space="preserve"> to </w:t>
      </w:r>
      <w:r w:rsidR="00BF2BED">
        <w:t>2021–22</w:t>
      </w:r>
      <w:r w:rsidR="00110424">
        <w:t xml:space="preserve">, there was a net increase of </w:t>
      </w:r>
      <w:r w:rsidR="005412F3">
        <w:t>351</w:t>
      </w:r>
      <w:r w:rsidR="00110424">
        <w:t xml:space="preserve"> students identified as unaccompanied youth</w:t>
      </w:r>
      <w:r w:rsidR="00C41F59">
        <w:t xml:space="preserve"> throughout Massachusetts</w:t>
      </w:r>
      <w:r w:rsidR="00110424">
        <w:t xml:space="preserve">. </w:t>
      </w:r>
      <w:r w:rsidR="00C41F59">
        <w:rPr>
          <w:rFonts w:cs="Calibri"/>
        </w:rPr>
        <w:t xml:space="preserve">The largest increase in this student group occurred from </w:t>
      </w:r>
      <w:r w:rsidR="00BF2BED">
        <w:rPr>
          <w:rFonts w:cs="Calibri"/>
        </w:rPr>
        <w:t>2020–21</w:t>
      </w:r>
      <w:r w:rsidR="00C41F59">
        <w:rPr>
          <w:rFonts w:cs="Calibri"/>
        </w:rPr>
        <w:t xml:space="preserve"> to </w:t>
      </w:r>
      <w:r w:rsidR="00BF2BED">
        <w:rPr>
          <w:rFonts w:cs="Calibri"/>
        </w:rPr>
        <w:t>2021–22</w:t>
      </w:r>
      <w:r w:rsidR="00C41F59">
        <w:rPr>
          <w:rFonts w:cs="Calibri"/>
        </w:rPr>
        <w:t xml:space="preserve"> when the number of unaccompanied youth increased by 487 or 40 percent over a single academic year.</w:t>
      </w:r>
    </w:p>
    <w:p w14:paraId="0CE0D753" w14:textId="1474A567" w:rsidR="00BF6A7A" w:rsidRDefault="00BF6A7A" w:rsidP="00881217">
      <w:pPr>
        <w:pStyle w:val="Tabletitle"/>
        <w:spacing w:before="240"/>
        <w:rPr>
          <w:rFonts w:cs="Calibri"/>
        </w:rPr>
      </w:pPr>
      <w:bookmarkStart w:id="128" w:name="_Toc204693819"/>
      <w:bookmarkStart w:id="129" w:name="_Toc221623279"/>
      <w:r w:rsidRPr="00912593">
        <w:t>Table</w:t>
      </w:r>
      <w:r w:rsidRPr="00D67C5D">
        <w:t xml:space="preserve"> </w:t>
      </w:r>
      <w:r w:rsidR="004C5F45">
        <w:t>8</w:t>
      </w:r>
      <w:r w:rsidRPr="00D67C5D">
        <w:t xml:space="preserve">: </w:t>
      </w:r>
      <w:r>
        <w:t>Number of Unaccompanied Youth</w:t>
      </w:r>
      <w:bookmarkEnd w:id="128"/>
      <w:bookmarkEnd w:id="1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864"/>
        <w:gridCol w:w="864"/>
        <w:gridCol w:w="864"/>
        <w:gridCol w:w="864"/>
        <w:gridCol w:w="864"/>
      </w:tblGrid>
      <w:tr w:rsidR="005412F3" w14:paraId="27944D02" w14:textId="1FD67288" w:rsidTr="001C33B0">
        <w:tc>
          <w:tcPr>
            <w:tcW w:w="2515" w:type="dxa"/>
            <w:shd w:val="clear" w:color="auto" w:fill="123456"/>
          </w:tcPr>
          <w:p w14:paraId="55FC4F3D" w14:textId="77777777" w:rsidR="005412F3" w:rsidRPr="008A1C4C" w:rsidRDefault="005412F3" w:rsidP="009921C2">
            <w:pPr>
              <w:rPr>
                <w:rFonts w:ascii="Aptos Narrow" w:hAnsi="Aptos Narrow"/>
                <w:b/>
                <w:bCs/>
                <w:color w:val="FFFFFF" w:themeColor="background1"/>
                <w:sz w:val="20"/>
                <w:szCs w:val="20"/>
              </w:rPr>
            </w:pPr>
          </w:p>
        </w:tc>
        <w:tc>
          <w:tcPr>
            <w:tcW w:w="864" w:type="dxa"/>
            <w:shd w:val="clear" w:color="auto" w:fill="123456"/>
          </w:tcPr>
          <w:p w14:paraId="4B78C621" w14:textId="5297171A" w:rsidR="005412F3" w:rsidRPr="008A1C4C" w:rsidRDefault="005412F3" w:rsidP="009921C2">
            <w:pP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2018</w:t>
            </w:r>
          </w:p>
        </w:tc>
        <w:tc>
          <w:tcPr>
            <w:tcW w:w="864" w:type="dxa"/>
            <w:shd w:val="clear" w:color="auto" w:fill="123456"/>
          </w:tcPr>
          <w:p w14:paraId="7355BA33" w14:textId="24194E88" w:rsidR="005412F3" w:rsidRPr="008A1C4C" w:rsidRDefault="005412F3" w:rsidP="009921C2">
            <w:pP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2019</w:t>
            </w:r>
          </w:p>
        </w:tc>
        <w:tc>
          <w:tcPr>
            <w:tcW w:w="864" w:type="dxa"/>
            <w:shd w:val="clear" w:color="auto" w:fill="123456"/>
          </w:tcPr>
          <w:p w14:paraId="3AD52B0B" w14:textId="1740D303" w:rsidR="005412F3" w:rsidRPr="008A1C4C" w:rsidRDefault="005412F3" w:rsidP="009921C2">
            <w:pP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2020</w:t>
            </w:r>
          </w:p>
        </w:tc>
        <w:tc>
          <w:tcPr>
            <w:tcW w:w="864" w:type="dxa"/>
            <w:shd w:val="clear" w:color="auto" w:fill="123456"/>
          </w:tcPr>
          <w:p w14:paraId="1EE109DC" w14:textId="528D8118" w:rsidR="005412F3" w:rsidRPr="008A1C4C" w:rsidRDefault="005412F3" w:rsidP="009921C2">
            <w:pP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2021</w:t>
            </w:r>
          </w:p>
        </w:tc>
        <w:tc>
          <w:tcPr>
            <w:tcW w:w="864" w:type="dxa"/>
            <w:shd w:val="clear" w:color="auto" w:fill="123456"/>
          </w:tcPr>
          <w:p w14:paraId="3A43EDA0" w14:textId="1B3C76D5" w:rsidR="005412F3" w:rsidRPr="008A1C4C" w:rsidRDefault="005412F3" w:rsidP="009921C2">
            <w:pP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2022</w:t>
            </w:r>
          </w:p>
        </w:tc>
      </w:tr>
      <w:tr w:rsidR="005412F3" w14:paraId="60AD53BA" w14:textId="77777777" w:rsidTr="001C33B0">
        <w:tc>
          <w:tcPr>
            <w:tcW w:w="2515" w:type="dxa"/>
            <w:tcBorders>
              <w:bottom w:val="single" w:sz="4" w:space="0" w:color="7F7F7F" w:themeColor="text1" w:themeTint="80"/>
            </w:tcBorders>
          </w:tcPr>
          <w:p w14:paraId="7729863B" w14:textId="03E71919" w:rsidR="005412F3" w:rsidRPr="008A1C4C" w:rsidRDefault="005412F3" w:rsidP="009921C2">
            <w:pPr>
              <w:rPr>
                <w:rFonts w:ascii="Aptos Narrow" w:hAnsi="Aptos Narrow"/>
                <w:b/>
                <w:bCs/>
                <w:sz w:val="20"/>
                <w:szCs w:val="20"/>
              </w:rPr>
            </w:pPr>
            <w:r w:rsidRPr="008A1C4C">
              <w:rPr>
                <w:rFonts w:ascii="Aptos Narrow" w:hAnsi="Aptos Narrow"/>
                <w:b/>
                <w:bCs/>
                <w:sz w:val="20"/>
                <w:szCs w:val="20"/>
              </w:rPr>
              <w:t>Unaccompanied Youth</w:t>
            </w:r>
          </w:p>
        </w:tc>
        <w:tc>
          <w:tcPr>
            <w:tcW w:w="864" w:type="dxa"/>
            <w:tcBorders>
              <w:bottom w:val="single" w:sz="4" w:space="0" w:color="7F7F7F" w:themeColor="text1" w:themeTint="80"/>
            </w:tcBorders>
          </w:tcPr>
          <w:p w14:paraId="0F0F8B69" w14:textId="78B6EE46" w:rsidR="005412F3" w:rsidRPr="008A1C4C" w:rsidRDefault="005412F3" w:rsidP="009921C2">
            <w:pPr>
              <w:rPr>
                <w:rFonts w:ascii="Aptos Narrow" w:hAnsi="Aptos Narrow"/>
                <w:sz w:val="20"/>
                <w:szCs w:val="20"/>
              </w:rPr>
            </w:pPr>
            <w:r w:rsidRPr="008A1C4C">
              <w:rPr>
                <w:rFonts w:ascii="Aptos Narrow" w:hAnsi="Aptos Narrow"/>
                <w:sz w:val="20"/>
                <w:szCs w:val="20"/>
              </w:rPr>
              <w:t>1,349</w:t>
            </w:r>
          </w:p>
        </w:tc>
        <w:tc>
          <w:tcPr>
            <w:tcW w:w="864" w:type="dxa"/>
            <w:tcBorders>
              <w:bottom w:val="single" w:sz="4" w:space="0" w:color="7F7F7F" w:themeColor="text1" w:themeTint="80"/>
            </w:tcBorders>
          </w:tcPr>
          <w:p w14:paraId="6263E5ED" w14:textId="47FD3013" w:rsidR="005412F3" w:rsidRPr="008A1C4C" w:rsidRDefault="005412F3" w:rsidP="009921C2">
            <w:pPr>
              <w:rPr>
                <w:rFonts w:ascii="Aptos Narrow" w:hAnsi="Aptos Narrow"/>
                <w:sz w:val="20"/>
                <w:szCs w:val="20"/>
              </w:rPr>
            </w:pPr>
            <w:r w:rsidRPr="008A1C4C">
              <w:rPr>
                <w:rFonts w:ascii="Aptos Narrow" w:hAnsi="Aptos Narrow"/>
                <w:sz w:val="20"/>
                <w:szCs w:val="20"/>
              </w:rPr>
              <w:t>1,408</w:t>
            </w:r>
          </w:p>
        </w:tc>
        <w:tc>
          <w:tcPr>
            <w:tcW w:w="864" w:type="dxa"/>
            <w:tcBorders>
              <w:bottom w:val="single" w:sz="4" w:space="0" w:color="7F7F7F" w:themeColor="text1" w:themeTint="80"/>
            </w:tcBorders>
          </w:tcPr>
          <w:p w14:paraId="2D78AA70" w14:textId="2EE75661" w:rsidR="005412F3" w:rsidRPr="008A1C4C" w:rsidRDefault="005412F3" w:rsidP="009921C2">
            <w:pPr>
              <w:rPr>
                <w:rFonts w:ascii="Aptos Narrow" w:hAnsi="Aptos Narrow"/>
                <w:sz w:val="20"/>
                <w:szCs w:val="20"/>
              </w:rPr>
            </w:pPr>
            <w:r w:rsidRPr="008A1C4C">
              <w:rPr>
                <w:rFonts w:ascii="Aptos Narrow" w:hAnsi="Aptos Narrow"/>
                <w:sz w:val="20"/>
                <w:szCs w:val="20"/>
              </w:rPr>
              <w:t>1,393</w:t>
            </w:r>
          </w:p>
        </w:tc>
        <w:tc>
          <w:tcPr>
            <w:tcW w:w="864" w:type="dxa"/>
            <w:tcBorders>
              <w:bottom w:val="single" w:sz="4" w:space="0" w:color="7F7F7F" w:themeColor="text1" w:themeTint="80"/>
            </w:tcBorders>
          </w:tcPr>
          <w:p w14:paraId="092F4F67" w14:textId="5F05AE5F" w:rsidR="005412F3" w:rsidRPr="008A1C4C" w:rsidRDefault="005412F3" w:rsidP="009921C2">
            <w:pPr>
              <w:rPr>
                <w:rFonts w:ascii="Aptos Narrow" w:hAnsi="Aptos Narrow"/>
                <w:sz w:val="20"/>
                <w:szCs w:val="20"/>
              </w:rPr>
            </w:pPr>
            <w:r w:rsidRPr="008A1C4C">
              <w:rPr>
                <w:rFonts w:ascii="Aptos Narrow" w:hAnsi="Aptos Narrow"/>
                <w:sz w:val="20"/>
                <w:szCs w:val="20"/>
              </w:rPr>
              <w:t>1,213</w:t>
            </w:r>
          </w:p>
        </w:tc>
        <w:tc>
          <w:tcPr>
            <w:tcW w:w="864" w:type="dxa"/>
            <w:tcBorders>
              <w:bottom w:val="single" w:sz="4" w:space="0" w:color="7F7F7F" w:themeColor="text1" w:themeTint="80"/>
            </w:tcBorders>
          </w:tcPr>
          <w:p w14:paraId="7705C52F" w14:textId="16295542" w:rsidR="005412F3" w:rsidRPr="008A1C4C" w:rsidRDefault="005412F3" w:rsidP="009921C2">
            <w:pPr>
              <w:rPr>
                <w:rFonts w:ascii="Aptos Narrow" w:hAnsi="Aptos Narrow"/>
                <w:sz w:val="20"/>
                <w:szCs w:val="20"/>
              </w:rPr>
            </w:pPr>
            <w:r w:rsidRPr="008A1C4C">
              <w:rPr>
                <w:rFonts w:ascii="Aptos Narrow" w:hAnsi="Aptos Narrow"/>
                <w:sz w:val="20"/>
                <w:szCs w:val="20"/>
              </w:rPr>
              <w:t>1,700</w:t>
            </w:r>
          </w:p>
        </w:tc>
      </w:tr>
    </w:tbl>
    <w:p w14:paraId="2608F3BC" w14:textId="77777777" w:rsidR="00BF6A7A" w:rsidRDefault="00BF6A7A" w:rsidP="009921C2"/>
    <w:p w14:paraId="588AFEEF" w14:textId="5310CF44" w:rsidR="001C0984" w:rsidRDefault="00E419D9" w:rsidP="009A5589">
      <w:pPr>
        <w:rPr>
          <w:rStyle w:val="IntenseReference"/>
        </w:rPr>
      </w:pPr>
      <w:r>
        <w:t xml:space="preserve">During site visit interviews, nearly </w:t>
      </w:r>
      <w:r w:rsidR="009921C2">
        <w:t>every</w:t>
      </w:r>
      <w:r w:rsidR="009921C2" w:rsidRPr="00C83170">
        <w:t xml:space="preserve"> </w:t>
      </w:r>
      <w:r w:rsidR="009921C2">
        <w:t xml:space="preserve">school </w:t>
      </w:r>
      <w:r w:rsidR="009921C2" w:rsidRPr="00C83170">
        <w:t>district</w:t>
      </w:r>
      <w:r w:rsidR="009921C2">
        <w:t xml:space="preserve"> cited</w:t>
      </w:r>
      <w:r w:rsidR="009921C2" w:rsidRPr="00C83170">
        <w:t xml:space="preserve"> unaccompanied youth as </w:t>
      </w:r>
      <w:r w:rsidR="009921C2">
        <w:t xml:space="preserve">an important </w:t>
      </w:r>
      <w:r w:rsidR="00881217">
        <w:t>subset of students experiencing homelessness</w:t>
      </w:r>
      <w:r w:rsidR="009921C2">
        <w:t xml:space="preserve"> due to the</w:t>
      </w:r>
      <w:r w:rsidR="00402AF7">
        <w:t xml:space="preserve">ir housing insecurity and </w:t>
      </w:r>
      <w:r w:rsidR="009921C2">
        <w:t>circumstances which often surround separation from parents/guardians</w:t>
      </w:r>
      <w:r w:rsidR="009921C2" w:rsidRPr="00C83170">
        <w:t>.</w:t>
      </w:r>
      <w:r w:rsidR="009921C2" w:rsidRPr="000A5728">
        <w:t xml:space="preserve"> </w:t>
      </w:r>
      <w:r w:rsidR="009921C2" w:rsidRPr="00F61D84">
        <w:t>School and community provider staff revealed a variety of circumstances which result in separation from parents/guardians, including</w:t>
      </w:r>
      <w:r w:rsidR="00FD2750">
        <w:t xml:space="preserve"> </w:t>
      </w:r>
      <w:r w:rsidR="009921C2" w:rsidRPr="00F61D84">
        <w:t>abuse or neglect, divorce, pregnancy, sexual orientation,</w:t>
      </w:r>
      <w:r w:rsidR="00C41F59">
        <w:t xml:space="preserve"> gender identity,</w:t>
      </w:r>
      <w:r w:rsidR="009921C2" w:rsidRPr="00F61D84">
        <w:t xml:space="preserve"> substance abuse, or death of a family member. They noted that circumstances such as these may lead to family conflicts, with youth “being kicked out” or “running away” and consequently lacking a fixed, adequate nighttime residence. Other less frequently noted circumstances include youth who age out of the foster care system as well those migrating to the U.S. without family members. While the numbers of unaccompanied youth currently identified in most districts are relatively small, representatives of school and community partners agreed that the actual number of unaccompanied youth is likely larger because they are among the most difficult to identify.</w:t>
      </w:r>
    </w:p>
    <w:p w14:paraId="5C975A52" w14:textId="77777777" w:rsidR="001C0984" w:rsidRDefault="001C0984">
      <w:pPr>
        <w:rPr>
          <w:rStyle w:val="IntenseReference"/>
        </w:rPr>
      </w:pPr>
      <w:r>
        <w:rPr>
          <w:rStyle w:val="IntenseReference"/>
        </w:rPr>
        <w:br w:type="page"/>
      </w:r>
    </w:p>
    <w:p w14:paraId="705440A6" w14:textId="77777777" w:rsidR="001C0984" w:rsidRDefault="001C0984" w:rsidP="002D531D">
      <w:pPr>
        <w:pStyle w:val="Heading4"/>
      </w:pPr>
      <w:bookmarkStart w:id="130" w:name="_Toc204693354"/>
      <w:r>
        <w:lastRenderedPageBreak/>
        <w:t>Nighttime Residence</w:t>
      </w:r>
      <w:bookmarkEnd w:id="130"/>
    </w:p>
    <w:p w14:paraId="106CCF8C" w14:textId="271F217B" w:rsidR="00520F2B" w:rsidRPr="001C0984" w:rsidRDefault="00323CE1" w:rsidP="001C0984">
      <w:pPr>
        <w:rPr>
          <w:b/>
          <w:bCs/>
          <w:smallCaps/>
          <w:color w:val="0F4761" w:themeColor="accent1" w:themeShade="BF"/>
          <w:spacing w:val="5"/>
        </w:rPr>
      </w:pPr>
      <w:r>
        <w:rPr>
          <w:rFonts w:cs="Calibri"/>
        </w:rPr>
        <w:t xml:space="preserve">MKV defines homelessness as </w:t>
      </w:r>
      <w:r w:rsidRPr="00323CE1">
        <w:rPr>
          <w:rFonts w:cs="Calibri"/>
        </w:rPr>
        <w:t>lack</w:t>
      </w:r>
      <w:r>
        <w:rPr>
          <w:rFonts w:cs="Calibri"/>
        </w:rPr>
        <w:t>ing</w:t>
      </w:r>
      <w:r w:rsidRPr="00323CE1">
        <w:rPr>
          <w:rFonts w:cs="Calibri"/>
        </w:rPr>
        <w:t xml:space="preserve"> a fixed, regular, and adequate nighttime residence</w:t>
      </w:r>
      <w:r w:rsidR="00704CC9">
        <w:rPr>
          <w:rFonts w:cs="Calibri"/>
        </w:rPr>
        <w:t xml:space="preserve">. Nighttime residence refers to the </w:t>
      </w:r>
      <w:r w:rsidR="00892081">
        <w:rPr>
          <w:rFonts w:cs="Calibri"/>
        </w:rPr>
        <w:t>dwelling or location where a person sleeps</w:t>
      </w:r>
      <w:r>
        <w:rPr>
          <w:rFonts w:cs="Calibri"/>
        </w:rPr>
        <w:t xml:space="preserve">. </w:t>
      </w:r>
      <w:r w:rsidR="00181E03" w:rsidRPr="00342F87">
        <w:rPr>
          <w:rFonts w:cs="Calibri"/>
        </w:rPr>
        <w:t xml:space="preserve">In Massachusetts, districts report information about </w:t>
      </w:r>
      <w:r w:rsidR="00181E03">
        <w:rPr>
          <w:rFonts w:cs="Calibri"/>
        </w:rPr>
        <w:t>the</w:t>
      </w:r>
      <w:r w:rsidR="00DA6E48">
        <w:rPr>
          <w:rFonts w:cs="Calibri"/>
        </w:rPr>
        <w:t xml:space="preserve"> dwelling arrangements</w:t>
      </w:r>
      <w:r w:rsidR="00225EA2">
        <w:rPr>
          <w:rFonts w:cs="Calibri"/>
        </w:rPr>
        <w:t xml:space="preserve"> </w:t>
      </w:r>
      <w:r w:rsidR="00892081">
        <w:rPr>
          <w:rFonts w:cs="Calibri"/>
        </w:rPr>
        <w:t>for</w:t>
      </w:r>
      <w:r w:rsidR="00181E03">
        <w:rPr>
          <w:rFonts w:cs="Calibri"/>
        </w:rPr>
        <w:t xml:space="preserve"> students experiencing homelessness</w:t>
      </w:r>
      <w:r>
        <w:rPr>
          <w:rFonts w:cs="Calibri"/>
        </w:rPr>
        <w:t>. These data include</w:t>
      </w:r>
      <w:r w:rsidR="00181E03">
        <w:rPr>
          <w:rFonts w:cs="Calibri"/>
        </w:rPr>
        <w:t xml:space="preserve"> four types of </w:t>
      </w:r>
      <w:r>
        <w:rPr>
          <w:rFonts w:cs="Calibri"/>
        </w:rPr>
        <w:t>nighttime residence</w:t>
      </w:r>
      <w:r w:rsidR="00181E03">
        <w:rPr>
          <w:rFonts w:cs="Calibri"/>
        </w:rPr>
        <w:t xml:space="preserve">—doubled-up, in a shelter, in a motel, and unsheltered. </w:t>
      </w:r>
      <w:r w:rsidR="00181E03" w:rsidRPr="00FF6C29">
        <w:rPr>
          <w:rFonts w:cs="Calibri"/>
        </w:rPr>
        <w:t xml:space="preserve">Doubled-up refers to living with friends or relatives due to economic hardship, loss of housing, or other reasons. In a shelter refers to being temporarily housed in a congregate shelter, scattered site shelter, or co-shelter. In a </w:t>
      </w:r>
      <w:r w:rsidR="00520F2B">
        <w:rPr>
          <w:rFonts w:cs="Calibri"/>
        </w:rPr>
        <w:t>motel</w:t>
      </w:r>
      <w:r w:rsidR="00181E03" w:rsidRPr="00FF6C29">
        <w:rPr>
          <w:rFonts w:cs="Calibri"/>
        </w:rPr>
        <w:t xml:space="preserve"> refers to being temporarily housed in a hotel or motel room </w:t>
      </w:r>
      <w:r w:rsidR="00E44E5A">
        <w:rPr>
          <w:rFonts w:cs="Calibri"/>
        </w:rPr>
        <w:t xml:space="preserve">either </w:t>
      </w:r>
      <w:r w:rsidR="00181E03" w:rsidRPr="00FF6C29">
        <w:rPr>
          <w:rFonts w:cs="Calibri"/>
        </w:rPr>
        <w:t>paid through the state’s shelter system</w:t>
      </w:r>
      <w:r w:rsidR="00BD64F6">
        <w:rPr>
          <w:rFonts w:cs="Calibri"/>
        </w:rPr>
        <w:t xml:space="preserve"> </w:t>
      </w:r>
      <w:r w:rsidR="00BD64F6" w:rsidRPr="00E44E5A">
        <w:rPr>
          <w:rFonts w:cs="Calibri"/>
        </w:rPr>
        <w:t xml:space="preserve">or </w:t>
      </w:r>
      <w:r w:rsidR="00E44E5A" w:rsidRPr="00E44E5A">
        <w:rPr>
          <w:rFonts w:cs="Calibri"/>
        </w:rPr>
        <w:t xml:space="preserve">paid </w:t>
      </w:r>
      <w:r w:rsidR="00BD64F6" w:rsidRPr="00E44E5A">
        <w:rPr>
          <w:rFonts w:cs="Calibri"/>
        </w:rPr>
        <w:t>directly by families</w:t>
      </w:r>
      <w:r w:rsidR="00181E03" w:rsidRPr="00FF6C29">
        <w:rPr>
          <w:rFonts w:cs="Calibri"/>
        </w:rPr>
        <w:t>. Unsheltered refers to living in places not meant for human habitation (e.g., cars, parks, abandoned buildings)</w:t>
      </w:r>
      <w:r w:rsidR="00181E03">
        <w:rPr>
          <w:rFonts w:cs="Calibri"/>
        </w:rPr>
        <w:t>.</w:t>
      </w:r>
    </w:p>
    <w:p w14:paraId="132B0BC2" w14:textId="75BC2D0D" w:rsidR="00181E03" w:rsidRPr="001C0984" w:rsidRDefault="009A5589" w:rsidP="005579DE">
      <w:pPr>
        <w:rPr>
          <w:rStyle w:val="IntenseReference"/>
          <w:smallCaps w:val="0"/>
          <w:color w:val="0A2F41" w:themeColor="accent1" w:themeShade="80"/>
        </w:rPr>
      </w:pPr>
      <w:r w:rsidRPr="001C0984">
        <w:rPr>
          <w:rFonts w:cs="Calibri"/>
          <w:i/>
          <w:iCs/>
          <w:noProof/>
          <w:color w:val="0E2841" w:themeColor="text2"/>
        </w:rPr>
        <mc:AlternateContent>
          <mc:Choice Requires="wps">
            <w:drawing>
              <wp:anchor distT="91440" distB="91440" distL="114300" distR="114300" simplePos="0" relativeHeight="251675648" behindDoc="0" locked="0" layoutInCell="1" allowOverlap="1" wp14:anchorId="5B1E82F2" wp14:editId="20DF0E3D">
                <wp:simplePos x="0" y="0"/>
                <wp:positionH relativeFrom="page">
                  <wp:posOffset>3956050</wp:posOffset>
                </wp:positionH>
                <wp:positionV relativeFrom="page">
                  <wp:posOffset>3484245</wp:posOffset>
                </wp:positionV>
                <wp:extent cx="3117850" cy="185229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852295"/>
                        </a:xfrm>
                        <a:prstGeom prst="rect">
                          <a:avLst/>
                        </a:prstGeom>
                        <a:noFill/>
                        <a:ln w="9525">
                          <a:noFill/>
                          <a:miter lim="800000"/>
                          <a:headEnd/>
                          <a:tailEnd/>
                        </a:ln>
                      </wps:spPr>
                      <wps:txbx>
                        <w:txbxContent>
                          <w:p w14:paraId="68851B01" w14:textId="4B2C177F" w:rsidR="00C8119B" w:rsidRDefault="00C8119B" w:rsidP="00C8119B">
                            <w:pPr>
                              <w:pBdr>
                                <w:top w:val="single" w:sz="24" w:space="8" w:color="156082" w:themeColor="accent1"/>
                                <w:bottom w:val="single" w:sz="24" w:space="8" w:color="156082" w:themeColor="accent1"/>
                              </w:pBdr>
                              <w:spacing w:after="0"/>
                              <w:rPr>
                                <w:i/>
                                <w:iCs/>
                                <w:color w:val="156082" w:themeColor="accent1"/>
                                <w:sz w:val="24"/>
                              </w:rPr>
                            </w:pPr>
                            <w:r w:rsidRPr="00185A5C">
                              <w:rPr>
                                <w:rFonts w:cs="Calibri"/>
                                <w:i/>
                                <w:iCs/>
                                <w:color w:val="0E2841" w:themeColor="text2"/>
                              </w:rPr>
                              <w:t xml:space="preserve">We used to </w:t>
                            </w:r>
                            <w:r>
                              <w:rPr>
                                <w:rFonts w:cs="Calibri"/>
                                <w:i/>
                                <w:iCs/>
                                <w:color w:val="0E2841" w:themeColor="text2"/>
                              </w:rPr>
                              <w:t xml:space="preserve">only </w:t>
                            </w:r>
                            <w:r w:rsidRPr="00185A5C">
                              <w:rPr>
                                <w:rFonts w:cs="Calibri"/>
                                <w:i/>
                                <w:iCs/>
                                <w:color w:val="0E2841" w:themeColor="text2"/>
                              </w:rPr>
                              <w:t>see doubled</w:t>
                            </w:r>
                            <w:r w:rsidR="00136A4D">
                              <w:rPr>
                                <w:rFonts w:cs="Calibri"/>
                                <w:i/>
                                <w:iCs/>
                                <w:color w:val="0E2841" w:themeColor="text2"/>
                              </w:rPr>
                              <w:t>-</w:t>
                            </w:r>
                            <w:r w:rsidRPr="00185A5C">
                              <w:rPr>
                                <w:rFonts w:cs="Calibri"/>
                                <w:i/>
                                <w:iCs/>
                                <w:color w:val="0E2841" w:themeColor="text2"/>
                              </w:rPr>
                              <w:t>up. Currently</w:t>
                            </w:r>
                            <w:r>
                              <w:rPr>
                                <w:rFonts w:cs="Calibri"/>
                                <w:i/>
                                <w:iCs/>
                                <w:color w:val="0E2841" w:themeColor="text2"/>
                              </w:rPr>
                              <w:t>,</w:t>
                            </w:r>
                            <w:r w:rsidRPr="00185A5C">
                              <w:rPr>
                                <w:rFonts w:cs="Calibri"/>
                                <w:i/>
                                <w:iCs/>
                                <w:color w:val="0E2841" w:themeColor="text2"/>
                              </w:rPr>
                              <w:t xml:space="preserve"> we</w:t>
                            </w:r>
                            <w:r>
                              <w:rPr>
                                <w:rFonts w:cs="Calibri"/>
                                <w:i/>
                                <w:iCs/>
                                <w:color w:val="0E2841" w:themeColor="text2"/>
                              </w:rPr>
                              <w:t xml:space="preserve"> a</w:t>
                            </w:r>
                            <w:r w:rsidRPr="00185A5C">
                              <w:rPr>
                                <w:rFonts w:cs="Calibri"/>
                                <w:i/>
                                <w:iCs/>
                                <w:color w:val="0E2841" w:themeColor="text2"/>
                              </w:rPr>
                              <w:t>re also seeing a lot of motels. And this is the first year that I have seen people living in cars and on the street. They have nowhere to go literally</w:t>
                            </w:r>
                            <w:r w:rsidR="00A56732">
                              <w:rPr>
                                <w:rFonts w:cs="Calibri"/>
                                <w:i/>
                                <w:iCs/>
                                <w:color w:val="0E2841" w:themeColor="text2"/>
                              </w:rPr>
                              <w:t>.</w:t>
                            </w:r>
                            <w:r w:rsidR="00A56732">
                              <w:rPr>
                                <w:rFonts w:cs="Calibri"/>
                                <w:i/>
                                <w:iCs/>
                                <w:color w:val="0E2841" w:themeColor="text2"/>
                              </w:rPr>
                              <w:tab/>
                            </w:r>
                            <w:r w:rsidR="00A56732" w:rsidRPr="00A56732">
                              <w:rPr>
                                <w:rFonts w:cs="Calibri"/>
                                <w:color w:val="0E2841" w:themeColor="text2"/>
                              </w:rPr>
                              <w:t xml:space="preserve">-- </w:t>
                            </w:r>
                            <w:r w:rsidR="004738BD" w:rsidRPr="00A56732">
                              <w:rPr>
                                <w:rFonts w:cs="Calibri"/>
                                <w:color w:val="0E2841" w:themeColor="text2"/>
                              </w:rPr>
                              <w:t>District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E82F2" id="_x0000_s1030" type="#_x0000_t202" style="position:absolute;margin-left:311.5pt;margin-top:274.35pt;width:245.5pt;height:145.85pt;z-index:2516756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" filled="f" stroked="f">
                <v:textbox style="mso-fit-shape-to-text:t">
                  <w:txbxContent>
                    <w:p w14:paraId="68851B01" w14:textId="4B2C177F" w:rsidR="00C8119B" w:rsidRDefault="00C8119B" w:rsidP="00C8119B">
                      <w:pPr>
                        <w:pBdr>
                          <w:top w:val="single" w:sz="24" w:space="8" w:color="156082" w:themeColor="accent1"/>
                          <w:bottom w:val="single" w:sz="24" w:space="8" w:color="156082" w:themeColor="accent1"/>
                        </w:pBdr>
                        <w:spacing w:after="0"/>
                        <w:rPr>
                          <w:i/>
                          <w:iCs/>
                          <w:color w:val="156082" w:themeColor="accent1"/>
                          <w:sz w:val="24"/>
                        </w:rPr>
                      </w:pPr>
                      <w:r w:rsidRPr="00185A5C">
                        <w:rPr>
                          <w:rFonts w:cs="Calibri"/>
                          <w:i/>
                          <w:iCs/>
                          <w:color w:val="0E2841" w:themeColor="text2"/>
                        </w:rPr>
                        <w:t xml:space="preserve">We used to </w:t>
                      </w:r>
                      <w:r>
                        <w:rPr>
                          <w:rFonts w:cs="Calibri"/>
                          <w:i/>
                          <w:iCs/>
                          <w:color w:val="0E2841" w:themeColor="text2"/>
                        </w:rPr>
                        <w:t xml:space="preserve">only </w:t>
                      </w:r>
                      <w:r w:rsidRPr="00185A5C">
                        <w:rPr>
                          <w:rFonts w:cs="Calibri"/>
                          <w:i/>
                          <w:iCs/>
                          <w:color w:val="0E2841" w:themeColor="text2"/>
                        </w:rPr>
                        <w:t>see doubled</w:t>
                      </w:r>
                      <w:r w:rsidR="00136A4D">
                        <w:rPr>
                          <w:rFonts w:cs="Calibri"/>
                          <w:i/>
                          <w:iCs/>
                          <w:color w:val="0E2841" w:themeColor="text2"/>
                        </w:rPr>
                        <w:t>-</w:t>
                      </w:r>
                      <w:r w:rsidRPr="00185A5C">
                        <w:rPr>
                          <w:rFonts w:cs="Calibri"/>
                          <w:i/>
                          <w:iCs/>
                          <w:color w:val="0E2841" w:themeColor="text2"/>
                        </w:rPr>
                        <w:t>up. Currently</w:t>
                      </w:r>
                      <w:r>
                        <w:rPr>
                          <w:rFonts w:cs="Calibri"/>
                          <w:i/>
                          <w:iCs/>
                          <w:color w:val="0E2841" w:themeColor="text2"/>
                        </w:rPr>
                        <w:t>,</w:t>
                      </w:r>
                      <w:r w:rsidRPr="00185A5C">
                        <w:rPr>
                          <w:rFonts w:cs="Calibri"/>
                          <w:i/>
                          <w:iCs/>
                          <w:color w:val="0E2841" w:themeColor="text2"/>
                        </w:rPr>
                        <w:t xml:space="preserve"> we</w:t>
                      </w:r>
                      <w:r>
                        <w:rPr>
                          <w:rFonts w:cs="Calibri"/>
                          <w:i/>
                          <w:iCs/>
                          <w:color w:val="0E2841" w:themeColor="text2"/>
                        </w:rPr>
                        <w:t xml:space="preserve"> a</w:t>
                      </w:r>
                      <w:r w:rsidRPr="00185A5C">
                        <w:rPr>
                          <w:rFonts w:cs="Calibri"/>
                          <w:i/>
                          <w:iCs/>
                          <w:color w:val="0E2841" w:themeColor="text2"/>
                        </w:rPr>
                        <w:t>re also seeing a lot of motels. And this is the first year that I have seen people living in cars and on the street. They have nowhere to go literally</w:t>
                      </w:r>
                      <w:r w:rsidR="00A56732">
                        <w:rPr>
                          <w:rFonts w:cs="Calibri"/>
                          <w:i/>
                          <w:iCs/>
                          <w:color w:val="0E2841" w:themeColor="text2"/>
                        </w:rPr>
                        <w:t>.</w:t>
                      </w:r>
                      <w:r w:rsidR="00A56732">
                        <w:rPr>
                          <w:rFonts w:cs="Calibri"/>
                          <w:i/>
                          <w:iCs/>
                          <w:color w:val="0E2841" w:themeColor="text2"/>
                        </w:rPr>
                        <w:tab/>
                      </w:r>
                      <w:r w:rsidR="00A56732" w:rsidRPr="00A56732">
                        <w:rPr>
                          <w:rFonts w:cs="Calibri"/>
                          <w:color w:val="0E2841" w:themeColor="text2"/>
                        </w:rPr>
                        <w:t xml:space="preserve">-- </w:t>
                      </w:r>
                      <w:r w:rsidR="004738BD" w:rsidRPr="00A56732">
                        <w:rPr>
                          <w:rFonts w:cs="Calibri"/>
                          <w:color w:val="0E2841" w:themeColor="text2"/>
                        </w:rPr>
                        <w:t>District Staff</w:t>
                      </w:r>
                    </w:p>
                  </w:txbxContent>
                </v:textbox>
                <w10:wrap type="square" anchorx="page" anchory="page"/>
              </v:shape>
            </w:pict>
          </mc:Fallback>
        </mc:AlternateContent>
      </w:r>
      <w:r w:rsidR="00181E03" w:rsidRPr="001C0984">
        <w:rPr>
          <w:rStyle w:val="IntenseReference"/>
          <w:smallCaps w:val="0"/>
          <w:color w:val="0A2F41" w:themeColor="accent1" w:themeShade="80"/>
        </w:rPr>
        <w:t xml:space="preserve">The most common nighttime residence for students experiencing homelessness is doubled-up, with more than 60 percent of students experiencing homelessness from </w:t>
      </w:r>
      <w:r w:rsidR="00BF2BED">
        <w:rPr>
          <w:rStyle w:val="IntenseReference"/>
          <w:smallCaps w:val="0"/>
          <w:color w:val="0A2F41" w:themeColor="accent1" w:themeShade="80"/>
        </w:rPr>
        <w:t>2017–18</w:t>
      </w:r>
      <w:r w:rsidR="00C10AAE" w:rsidRPr="001C0984">
        <w:rPr>
          <w:rStyle w:val="IntenseReference"/>
          <w:smallCaps w:val="0"/>
          <w:color w:val="0A2F41" w:themeColor="accent1" w:themeShade="80"/>
        </w:rPr>
        <w:t xml:space="preserve"> to </w:t>
      </w:r>
      <w:r w:rsidR="00BF2BED">
        <w:rPr>
          <w:rStyle w:val="IntenseReference"/>
          <w:smallCaps w:val="0"/>
          <w:color w:val="0A2F41" w:themeColor="accent1" w:themeShade="80"/>
        </w:rPr>
        <w:t>2021–22</w:t>
      </w:r>
      <w:r w:rsidR="00181E03" w:rsidRPr="001C0984">
        <w:rPr>
          <w:rStyle w:val="IntenseReference"/>
          <w:smallCaps w:val="0"/>
          <w:color w:val="0A2F41" w:themeColor="accent1" w:themeShade="80"/>
        </w:rPr>
        <w:t xml:space="preserve"> living with friends or relatives</w:t>
      </w:r>
      <w:r w:rsidR="004C5F45" w:rsidRPr="001C0984">
        <w:rPr>
          <w:rStyle w:val="IntenseReference"/>
          <w:smallCaps w:val="0"/>
          <w:color w:val="0A2F41" w:themeColor="accent1" w:themeShade="80"/>
        </w:rPr>
        <w:t xml:space="preserve"> (Table 9).</w:t>
      </w:r>
    </w:p>
    <w:p w14:paraId="756EBA16" w14:textId="305DD6A6" w:rsidR="00181E03" w:rsidRDefault="00C10AAE" w:rsidP="001C0984">
      <w:pPr>
        <w:rPr>
          <w:rFonts w:cs="Calibri"/>
        </w:rPr>
      </w:pPr>
      <w:r>
        <w:rPr>
          <w:rFonts w:cs="Calibri"/>
        </w:rPr>
        <w:t xml:space="preserve">During the </w:t>
      </w:r>
      <w:r w:rsidR="00BF2BED">
        <w:rPr>
          <w:rFonts w:cs="Calibri"/>
        </w:rPr>
        <w:t>2021–22</w:t>
      </w:r>
      <w:r w:rsidR="00E13FAB">
        <w:rPr>
          <w:rFonts w:cs="Calibri"/>
        </w:rPr>
        <w:t xml:space="preserve"> academic year</w:t>
      </w:r>
      <w:r w:rsidR="00181E03" w:rsidRPr="00A32BB0">
        <w:rPr>
          <w:rFonts w:cs="Calibri"/>
        </w:rPr>
        <w:t>, nearly 70 percent of students experiencing homelessness were living with friends or family. The prevalence of being doubled-up is not unique to Massachusetts. According to national data on student homelessness for the 2021</w:t>
      </w:r>
      <w:r w:rsidR="007108FD">
        <w:rPr>
          <w:rFonts w:cs="Calibri"/>
        </w:rPr>
        <w:t>–</w:t>
      </w:r>
      <w:r w:rsidR="00181E03" w:rsidRPr="00A32BB0">
        <w:rPr>
          <w:rFonts w:cs="Calibri"/>
        </w:rPr>
        <w:t>22 academic year, over 70 percent of students experiencing homelessness across the country are living with friends or relatives.</w:t>
      </w:r>
      <w:r w:rsidR="00181E03" w:rsidRPr="00A32BB0">
        <w:rPr>
          <w:rStyle w:val="FootnoteReference"/>
          <w:rFonts w:cs="Calibri"/>
        </w:rPr>
        <w:footnoteReference w:id="9"/>
      </w:r>
      <w:r w:rsidR="00181E03" w:rsidRPr="00A32BB0">
        <w:rPr>
          <w:rFonts w:cs="Calibri"/>
        </w:rPr>
        <w:t xml:space="preserve"> </w:t>
      </w:r>
    </w:p>
    <w:p w14:paraId="33E5C911" w14:textId="6983633D" w:rsidR="00181E03" w:rsidRDefault="00181E03" w:rsidP="001C0984">
      <w:pPr>
        <w:pStyle w:val="Tabletitle"/>
        <w:spacing w:before="240"/>
      </w:pPr>
      <w:bookmarkStart w:id="131" w:name="_Toc204693820"/>
      <w:bookmarkStart w:id="132" w:name="_Toc221623280"/>
      <w:r w:rsidRPr="00912593">
        <w:t>Table</w:t>
      </w:r>
      <w:r w:rsidRPr="00D67C5D">
        <w:t xml:space="preserve"> </w:t>
      </w:r>
      <w:r w:rsidR="004C5F45">
        <w:t>9</w:t>
      </w:r>
      <w:r w:rsidRPr="00D67C5D">
        <w:t>: Nighttime Residence of Students Experiencing Homelessness</w:t>
      </w:r>
      <w:bookmarkEnd w:id="131"/>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864"/>
        <w:gridCol w:w="864"/>
        <w:gridCol w:w="864"/>
        <w:gridCol w:w="864"/>
        <w:gridCol w:w="864"/>
      </w:tblGrid>
      <w:tr w:rsidR="005E0C2C" w14:paraId="4F92DDE6" w14:textId="77777777" w:rsidTr="00D020FD">
        <w:tc>
          <w:tcPr>
            <w:tcW w:w="2515" w:type="dxa"/>
            <w:shd w:val="clear" w:color="auto" w:fill="123456"/>
          </w:tcPr>
          <w:p w14:paraId="3B3228D1" w14:textId="77777777" w:rsidR="005E0C2C" w:rsidRPr="008A1C4C" w:rsidRDefault="005E0C2C" w:rsidP="009A5589">
            <w:pPr>
              <w:spacing w:after="120" w:line="259" w:lineRule="auto"/>
              <w:rPr>
                <w:rFonts w:ascii="Aptos Narrow" w:hAnsi="Aptos Narrow"/>
                <w:b/>
                <w:bCs/>
                <w:color w:val="FFFFFF" w:themeColor="background1"/>
                <w:sz w:val="20"/>
                <w:szCs w:val="20"/>
              </w:rPr>
            </w:pPr>
          </w:p>
        </w:tc>
        <w:tc>
          <w:tcPr>
            <w:tcW w:w="864" w:type="dxa"/>
            <w:shd w:val="clear" w:color="auto" w:fill="123456"/>
          </w:tcPr>
          <w:p w14:paraId="0E549CFD" w14:textId="77777777" w:rsidR="005E0C2C" w:rsidRPr="008A1C4C" w:rsidRDefault="005E0C2C" w:rsidP="009A5589">
            <w:pPr>
              <w:spacing w:after="120" w:line="259" w:lineRule="auto"/>
              <w:jc w:val="cente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2018</w:t>
            </w:r>
          </w:p>
        </w:tc>
        <w:tc>
          <w:tcPr>
            <w:tcW w:w="864" w:type="dxa"/>
            <w:shd w:val="clear" w:color="auto" w:fill="123456"/>
          </w:tcPr>
          <w:p w14:paraId="5F175F30" w14:textId="77777777" w:rsidR="005E0C2C" w:rsidRPr="008A1C4C" w:rsidRDefault="005E0C2C" w:rsidP="009A5589">
            <w:pPr>
              <w:spacing w:after="120" w:line="259" w:lineRule="auto"/>
              <w:jc w:val="cente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2019</w:t>
            </w:r>
          </w:p>
        </w:tc>
        <w:tc>
          <w:tcPr>
            <w:tcW w:w="864" w:type="dxa"/>
            <w:shd w:val="clear" w:color="auto" w:fill="123456"/>
          </w:tcPr>
          <w:p w14:paraId="1EABA701" w14:textId="77777777" w:rsidR="005E0C2C" w:rsidRPr="008A1C4C" w:rsidRDefault="005E0C2C" w:rsidP="009A5589">
            <w:pPr>
              <w:spacing w:after="120" w:line="259" w:lineRule="auto"/>
              <w:jc w:val="cente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2020</w:t>
            </w:r>
          </w:p>
        </w:tc>
        <w:tc>
          <w:tcPr>
            <w:tcW w:w="864" w:type="dxa"/>
            <w:shd w:val="clear" w:color="auto" w:fill="123456"/>
          </w:tcPr>
          <w:p w14:paraId="3A32A0CA" w14:textId="77777777" w:rsidR="005E0C2C" w:rsidRPr="008A1C4C" w:rsidRDefault="005E0C2C" w:rsidP="009A5589">
            <w:pPr>
              <w:spacing w:after="120" w:line="259" w:lineRule="auto"/>
              <w:jc w:val="cente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2021</w:t>
            </w:r>
          </w:p>
        </w:tc>
        <w:tc>
          <w:tcPr>
            <w:tcW w:w="864" w:type="dxa"/>
            <w:shd w:val="clear" w:color="auto" w:fill="123456"/>
          </w:tcPr>
          <w:p w14:paraId="434F2D8A" w14:textId="77777777" w:rsidR="005E0C2C" w:rsidRPr="008A1C4C" w:rsidRDefault="005E0C2C" w:rsidP="009A5589">
            <w:pPr>
              <w:spacing w:after="120" w:line="259" w:lineRule="auto"/>
              <w:jc w:val="center"/>
              <w:rPr>
                <w:rFonts w:ascii="Aptos Narrow" w:hAnsi="Aptos Narrow"/>
                <w:b/>
                <w:bCs/>
                <w:color w:val="FFFFFF" w:themeColor="background1"/>
                <w:sz w:val="20"/>
                <w:szCs w:val="20"/>
              </w:rPr>
            </w:pPr>
            <w:r w:rsidRPr="008A1C4C">
              <w:rPr>
                <w:rFonts w:ascii="Aptos Narrow" w:hAnsi="Aptos Narrow"/>
                <w:b/>
                <w:bCs/>
                <w:color w:val="FFFFFF" w:themeColor="background1"/>
                <w:sz w:val="20"/>
                <w:szCs w:val="20"/>
              </w:rPr>
              <w:t>2022</w:t>
            </w:r>
          </w:p>
        </w:tc>
      </w:tr>
      <w:tr w:rsidR="005E0C2C" w14:paraId="0C66C6FD" w14:textId="77777777" w:rsidTr="00D020FD">
        <w:tc>
          <w:tcPr>
            <w:tcW w:w="2515" w:type="dxa"/>
            <w:vAlign w:val="center"/>
          </w:tcPr>
          <w:p w14:paraId="5057A76E" w14:textId="20A142A2" w:rsidR="005E0C2C" w:rsidRPr="008A1C4C" w:rsidRDefault="005E0C2C" w:rsidP="009A5589">
            <w:pPr>
              <w:spacing w:after="120" w:line="259" w:lineRule="auto"/>
              <w:rPr>
                <w:rFonts w:ascii="Aptos Narrow" w:hAnsi="Aptos Narrow"/>
                <w:b/>
                <w:bCs/>
                <w:sz w:val="20"/>
                <w:szCs w:val="20"/>
              </w:rPr>
            </w:pPr>
            <w:r w:rsidRPr="00912593">
              <w:rPr>
                <w:rFonts w:ascii="Aptos Narrow" w:eastAsia="Times New Roman" w:hAnsi="Aptos Narrow" w:cs="Times New Roman"/>
                <w:color w:val="000000"/>
                <w:kern w:val="0"/>
                <w:sz w:val="20"/>
                <w:szCs w:val="20"/>
                <w14:ligatures w14:val="none"/>
              </w:rPr>
              <w:t>Doubled-up</w:t>
            </w:r>
          </w:p>
        </w:tc>
        <w:tc>
          <w:tcPr>
            <w:tcW w:w="864" w:type="dxa"/>
            <w:vAlign w:val="center"/>
          </w:tcPr>
          <w:p w14:paraId="4DBF0FDC" w14:textId="63AF7600"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65.1%</w:t>
            </w:r>
          </w:p>
        </w:tc>
        <w:tc>
          <w:tcPr>
            <w:tcW w:w="864" w:type="dxa"/>
            <w:vAlign w:val="center"/>
          </w:tcPr>
          <w:p w14:paraId="35D05027" w14:textId="2FCFE634"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63.9%</w:t>
            </w:r>
          </w:p>
        </w:tc>
        <w:tc>
          <w:tcPr>
            <w:tcW w:w="864" w:type="dxa"/>
            <w:vAlign w:val="center"/>
          </w:tcPr>
          <w:p w14:paraId="139FAADB" w14:textId="1E445892"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65.1%</w:t>
            </w:r>
          </w:p>
        </w:tc>
        <w:tc>
          <w:tcPr>
            <w:tcW w:w="864" w:type="dxa"/>
            <w:vAlign w:val="center"/>
          </w:tcPr>
          <w:p w14:paraId="6F6A605C" w14:textId="7CFB2B13"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65.0%</w:t>
            </w:r>
          </w:p>
        </w:tc>
        <w:tc>
          <w:tcPr>
            <w:tcW w:w="864" w:type="dxa"/>
            <w:vAlign w:val="center"/>
          </w:tcPr>
          <w:p w14:paraId="5EFF8A3A" w14:textId="6CF42D09"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68.2%</w:t>
            </w:r>
          </w:p>
        </w:tc>
      </w:tr>
      <w:tr w:rsidR="005E0C2C" w14:paraId="0427EC43" w14:textId="77777777" w:rsidTr="00D020FD">
        <w:tc>
          <w:tcPr>
            <w:tcW w:w="2515" w:type="dxa"/>
            <w:vAlign w:val="center"/>
          </w:tcPr>
          <w:p w14:paraId="5C8D1480" w14:textId="6E70AA9A" w:rsidR="005E0C2C" w:rsidRPr="008A1C4C" w:rsidRDefault="005E0C2C" w:rsidP="009A5589">
            <w:pPr>
              <w:spacing w:after="120" w:line="259" w:lineRule="auto"/>
              <w:rPr>
                <w:rFonts w:ascii="Aptos Narrow" w:hAnsi="Aptos Narrow"/>
                <w:b/>
                <w:bCs/>
                <w:sz w:val="20"/>
                <w:szCs w:val="20"/>
              </w:rPr>
            </w:pPr>
            <w:r w:rsidRPr="00912593">
              <w:rPr>
                <w:rFonts w:ascii="Aptos Narrow" w:eastAsia="Times New Roman" w:hAnsi="Aptos Narrow" w:cs="Times New Roman"/>
                <w:color w:val="000000"/>
                <w:kern w:val="0"/>
                <w:sz w:val="20"/>
                <w:szCs w:val="20"/>
                <w14:ligatures w14:val="none"/>
              </w:rPr>
              <w:t>In Shelter</w:t>
            </w:r>
          </w:p>
        </w:tc>
        <w:tc>
          <w:tcPr>
            <w:tcW w:w="864" w:type="dxa"/>
            <w:vAlign w:val="center"/>
          </w:tcPr>
          <w:p w14:paraId="2B585063" w14:textId="734DCB5B"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28.7%</w:t>
            </w:r>
          </w:p>
        </w:tc>
        <w:tc>
          <w:tcPr>
            <w:tcW w:w="864" w:type="dxa"/>
            <w:vAlign w:val="center"/>
          </w:tcPr>
          <w:p w14:paraId="7610B04A" w14:textId="0A7F542E"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29.8%</w:t>
            </w:r>
          </w:p>
        </w:tc>
        <w:tc>
          <w:tcPr>
            <w:tcW w:w="864" w:type="dxa"/>
            <w:vAlign w:val="center"/>
          </w:tcPr>
          <w:p w14:paraId="79480E46" w14:textId="51CD0E66"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29.1%</w:t>
            </w:r>
          </w:p>
        </w:tc>
        <w:tc>
          <w:tcPr>
            <w:tcW w:w="864" w:type="dxa"/>
            <w:vAlign w:val="center"/>
          </w:tcPr>
          <w:p w14:paraId="5C589C53" w14:textId="42AE46E8"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28.6%</w:t>
            </w:r>
          </w:p>
        </w:tc>
        <w:tc>
          <w:tcPr>
            <w:tcW w:w="864" w:type="dxa"/>
            <w:vAlign w:val="center"/>
          </w:tcPr>
          <w:p w14:paraId="4E71F099" w14:textId="32E302AE"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25.3%</w:t>
            </w:r>
          </w:p>
        </w:tc>
      </w:tr>
      <w:tr w:rsidR="005E0C2C" w14:paraId="2727A680" w14:textId="77777777" w:rsidTr="001C33B0">
        <w:tc>
          <w:tcPr>
            <w:tcW w:w="2515" w:type="dxa"/>
            <w:vAlign w:val="center"/>
          </w:tcPr>
          <w:p w14:paraId="58723338" w14:textId="49EAA33A" w:rsidR="005E0C2C" w:rsidRPr="008A1C4C" w:rsidRDefault="005E0C2C" w:rsidP="009A5589">
            <w:pPr>
              <w:spacing w:after="120" w:line="259" w:lineRule="auto"/>
              <w:rPr>
                <w:rFonts w:ascii="Aptos Narrow" w:hAnsi="Aptos Narrow"/>
                <w:b/>
                <w:bCs/>
                <w:sz w:val="20"/>
                <w:szCs w:val="20"/>
              </w:rPr>
            </w:pPr>
            <w:r w:rsidRPr="00912593">
              <w:rPr>
                <w:rFonts w:ascii="Aptos Narrow" w:eastAsia="Times New Roman" w:hAnsi="Aptos Narrow" w:cs="Times New Roman"/>
                <w:color w:val="000000"/>
                <w:kern w:val="0"/>
                <w:sz w:val="20"/>
                <w:szCs w:val="20"/>
                <w14:ligatures w14:val="none"/>
              </w:rPr>
              <w:t xml:space="preserve">In </w:t>
            </w:r>
            <w:r>
              <w:rPr>
                <w:rFonts w:ascii="Aptos Narrow" w:eastAsia="Times New Roman" w:hAnsi="Aptos Narrow" w:cs="Times New Roman"/>
                <w:color w:val="000000"/>
                <w:kern w:val="0"/>
                <w:sz w:val="20"/>
                <w:szCs w:val="20"/>
                <w14:ligatures w14:val="none"/>
              </w:rPr>
              <w:t>Motel</w:t>
            </w:r>
          </w:p>
        </w:tc>
        <w:tc>
          <w:tcPr>
            <w:tcW w:w="864" w:type="dxa"/>
            <w:vAlign w:val="center"/>
          </w:tcPr>
          <w:p w14:paraId="3023CDA1" w14:textId="4984D5FD"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6.6%</w:t>
            </w:r>
          </w:p>
        </w:tc>
        <w:tc>
          <w:tcPr>
            <w:tcW w:w="864" w:type="dxa"/>
            <w:vAlign w:val="center"/>
          </w:tcPr>
          <w:p w14:paraId="6894592D" w14:textId="081236A9"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6.6%</w:t>
            </w:r>
          </w:p>
        </w:tc>
        <w:tc>
          <w:tcPr>
            <w:tcW w:w="864" w:type="dxa"/>
            <w:vAlign w:val="center"/>
          </w:tcPr>
          <w:p w14:paraId="1E2DFC53" w14:textId="3DC7AC83"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5.6%</w:t>
            </w:r>
          </w:p>
        </w:tc>
        <w:tc>
          <w:tcPr>
            <w:tcW w:w="864" w:type="dxa"/>
            <w:vAlign w:val="center"/>
          </w:tcPr>
          <w:p w14:paraId="6535C1FC" w14:textId="3032037E"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5.7%</w:t>
            </w:r>
          </w:p>
        </w:tc>
        <w:tc>
          <w:tcPr>
            <w:tcW w:w="864" w:type="dxa"/>
            <w:vAlign w:val="center"/>
          </w:tcPr>
          <w:p w14:paraId="5A5FC579" w14:textId="09BCD3D1"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6.0%</w:t>
            </w:r>
          </w:p>
        </w:tc>
      </w:tr>
      <w:tr w:rsidR="005E0C2C" w14:paraId="2E66BEAD" w14:textId="77777777" w:rsidTr="001C33B0">
        <w:tc>
          <w:tcPr>
            <w:tcW w:w="2515" w:type="dxa"/>
            <w:tcBorders>
              <w:bottom w:val="single" w:sz="4" w:space="0" w:color="7F7F7F" w:themeColor="text1" w:themeTint="80"/>
            </w:tcBorders>
            <w:vAlign w:val="center"/>
          </w:tcPr>
          <w:p w14:paraId="68A275C4" w14:textId="2C16A0A4" w:rsidR="005E0C2C" w:rsidRPr="008A1C4C" w:rsidRDefault="005E0C2C" w:rsidP="009A5589">
            <w:pPr>
              <w:spacing w:after="120" w:line="259" w:lineRule="auto"/>
              <w:rPr>
                <w:rFonts w:ascii="Aptos Narrow" w:hAnsi="Aptos Narrow"/>
                <w:b/>
                <w:bCs/>
                <w:sz w:val="20"/>
                <w:szCs w:val="20"/>
              </w:rPr>
            </w:pPr>
            <w:r w:rsidRPr="00912593">
              <w:rPr>
                <w:rFonts w:ascii="Aptos Narrow" w:eastAsia="Times New Roman" w:hAnsi="Aptos Narrow" w:cs="Times New Roman"/>
                <w:color w:val="000000"/>
                <w:kern w:val="0"/>
                <w:sz w:val="20"/>
                <w:szCs w:val="20"/>
                <w14:ligatures w14:val="none"/>
              </w:rPr>
              <w:t>Unsheltered</w:t>
            </w:r>
          </w:p>
        </w:tc>
        <w:tc>
          <w:tcPr>
            <w:tcW w:w="864" w:type="dxa"/>
            <w:tcBorders>
              <w:bottom w:val="single" w:sz="4" w:space="0" w:color="7F7F7F" w:themeColor="text1" w:themeTint="80"/>
            </w:tcBorders>
            <w:vAlign w:val="center"/>
          </w:tcPr>
          <w:p w14:paraId="3B8CCDAD" w14:textId="7B1D7164"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0.8%</w:t>
            </w:r>
          </w:p>
        </w:tc>
        <w:tc>
          <w:tcPr>
            <w:tcW w:w="864" w:type="dxa"/>
            <w:tcBorders>
              <w:bottom w:val="single" w:sz="4" w:space="0" w:color="7F7F7F" w:themeColor="text1" w:themeTint="80"/>
            </w:tcBorders>
            <w:vAlign w:val="center"/>
          </w:tcPr>
          <w:p w14:paraId="23BB27C9" w14:textId="339403E9"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0.9%</w:t>
            </w:r>
          </w:p>
        </w:tc>
        <w:tc>
          <w:tcPr>
            <w:tcW w:w="864" w:type="dxa"/>
            <w:tcBorders>
              <w:bottom w:val="single" w:sz="4" w:space="0" w:color="7F7F7F" w:themeColor="text1" w:themeTint="80"/>
            </w:tcBorders>
            <w:vAlign w:val="center"/>
          </w:tcPr>
          <w:p w14:paraId="5DF21DDD" w14:textId="5066E1C7"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1.0%</w:t>
            </w:r>
          </w:p>
        </w:tc>
        <w:tc>
          <w:tcPr>
            <w:tcW w:w="864" w:type="dxa"/>
            <w:tcBorders>
              <w:bottom w:val="single" w:sz="4" w:space="0" w:color="7F7F7F" w:themeColor="text1" w:themeTint="80"/>
            </w:tcBorders>
            <w:vAlign w:val="center"/>
          </w:tcPr>
          <w:p w14:paraId="2C708AF1" w14:textId="15F06ADC"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1.1%</w:t>
            </w:r>
          </w:p>
        </w:tc>
        <w:tc>
          <w:tcPr>
            <w:tcW w:w="864" w:type="dxa"/>
            <w:tcBorders>
              <w:bottom w:val="single" w:sz="4" w:space="0" w:color="7F7F7F" w:themeColor="text1" w:themeTint="80"/>
            </w:tcBorders>
            <w:vAlign w:val="center"/>
          </w:tcPr>
          <w:p w14:paraId="748F095A" w14:textId="43402C0D" w:rsidR="005E0C2C" w:rsidRPr="008A1C4C" w:rsidRDefault="005E0C2C" w:rsidP="009A5589">
            <w:pPr>
              <w:spacing w:after="120" w:line="259" w:lineRule="auto"/>
              <w:jc w:val="center"/>
              <w:rPr>
                <w:rFonts w:ascii="Aptos Narrow" w:hAnsi="Aptos Narrow"/>
                <w:sz w:val="20"/>
                <w:szCs w:val="20"/>
              </w:rPr>
            </w:pPr>
            <w:r w:rsidRPr="00912593">
              <w:rPr>
                <w:rFonts w:ascii="Aptos Narrow" w:eastAsia="Times New Roman" w:hAnsi="Aptos Narrow" w:cs="Times New Roman"/>
                <w:color w:val="000000"/>
                <w:kern w:val="0"/>
                <w:sz w:val="20"/>
                <w:szCs w:val="20"/>
                <w14:ligatures w14:val="none"/>
              </w:rPr>
              <w:t>1.1%</w:t>
            </w:r>
          </w:p>
        </w:tc>
      </w:tr>
    </w:tbl>
    <w:p w14:paraId="7C638423" w14:textId="77777777" w:rsidR="005E0C2C" w:rsidRDefault="005E0C2C" w:rsidP="009A5589">
      <w:pPr>
        <w:pStyle w:val="Tabletitle"/>
      </w:pPr>
    </w:p>
    <w:p w14:paraId="419106D4" w14:textId="1259A413" w:rsidR="00B71D2D" w:rsidRPr="001C0984" w:rsidRDefault="00B71D2D" w:rsidP="001C0984">
      <w:pPr>
        <w:rPr>
          <w:rStyle w:val="IntenseReference"/>
          <w:smallCaps w:val="0"/>
          <w:color w:val="0A2F41" w:themeColor="accent1" w:themeShade="80"/>
        </w:rPr>
      </w:pPr>
      <w:r w:rsidRPr="001C0984">
        <w:rPr>
          <w:rStyle w:val="IntenseReference"/>
          <w:smallCaps w:val="0"/>
          <w:color w:val="0A2F41" w:themeColor="accent1" w:themeShade="80"/>
        </w:rPr>
        <w:t xml:space="preserve">District, school, and community provider staff shared concerns </w:t>
      </w:r>
      <w:r w:rsidR="00C10AAE" w:rsidRPr="001C0984">
        <w:rPr>
          <w:rStyle w:val="IntenseReference"/>
          <w:smallCaps w:val="0"/>
          <w:color w:val="0A2F41" w:themeColor="accent1" w:themeShade="80"/>
        </w:rPr>
        <w:t xml:space="preserve">that the nighttime residence for an </w:t>
      </w:r>
      <w:r w:rsidRPr="001C0984">
        <w:rPr>
          <w:rStyle w:val="IntenseReference"/>
          <w:smallCaps w:val="0"/>
          <w:color w:val="0A2F41" w:themeColor="accent1" w:themeShade="80"/>
        </w:rPr>
        <w:t>increasing number of students and families i</w:t>
      </w:r>
      <w:r w:rsidR="00C10AAE" w:rsidRPr="001C0984">
        <w:rPr>
          <w:rStyle w:val="IntenseReference"/>
          <w:smallCaps w:val="0"/>
          <w:color w:val="0A2F41" w:themeColor="accent1" w:themeShade="80"/>
        </w:rPr>
        <w:t>s</w:t>
      </w:r>
      <w:r w:rsidRPr="001C0984">
        <w:rPr>
          <w:rStyle w:val="IntenseReference"/>
          <w:smallCaps w:val="0"/>
          <w:color w:val="0A2F41" w:themeColor="accent1" w:themeShade="80"/>
        </w:rPr>
        <w:t xml:space="preserve"> </w:t>
      </w:r>
      <w:r w:rsidR="00C10AAE" w:rsidRPr="001C0984">
        <w:rPr>
          <w:rStyle w:val="IntenseReference"/>
          <w:smallCaps w:val="0"/>
          <w:color w:val="0A2F41" w:themeColor="accent1" w:themeShade="80"/>
        </w:rPr>
        <w:t xml:space="preserve">unstable and </w:t>
      </w:r>
      <w:r w:rsidRPr="001C0984">
        <w:rPr>
          <w:rStyle w:val="IntenseReference"/>
          <w:smallCaps w:val="0"/>
          <w:color w:val="0A2F41" w:themeColor="accent1" w:themeShade="80"/>
        </w:rPr>
        <w:t xml:space="preserve">unsafe. </w:t>
      </w:r>
    </w:p>
    <w:p w14:paraId="36BC1344" w14:textId="77777777" w:rsidR="009A5589" w:rsidRDefault="00181E03" w:rsidP="009A5589">
      <w:pPr>
        <w:rPr>
          <w:rFonts w:cs="Calibri"/>
        </w:rPr>
      </w:pPr>
      <w:r>
        <w:rPr>
          <w:rFonts w:cs="Calibri"/>
        </w:rPr>
        <w:t>D</w:t>
      </w:r>
      <w:r w:rsidRPr="00861D97">
        <w:rPr>
          <w:rFonts w:cs="Calibri"/>
        </w:rPr>
        <w:t>istrict</w:t>
      </w:r>
      <w:r>
        <w:rPr>
          <w:rFonts w:cs="Calibri"/>
        </w:rPr>
        <w:t xml:space="preserve">, school, and community provider </w:t>
      </w:r>
      <w:r w:rsidRPr="00861D97">
        <w:rPr>
          <w:rFonts w:cs="Calibri"/>
        </w:rPr>
        <w:t>s</w:t>
      </w:r>
      <w:r>
        <w:rPr>
          <w:rFonts w:cs="Calibri"/>
        </w:rPr>
        <w:t xml:space="preserve">taff </w:t>
      </w:r>
      <w:r w:rsidRPr="00861D97">
        <w:rPr>
          <w:rFonts w:cs="Calibri"/>
        </w:rPr>
        <w:t xml:space="preserve">interviewed </w:t>
      </w:r>
      <w:r>
        <w:rPr>
          <w:rFonts w:cs="Calibri"/>
        </w:rPr>
        <w:t xml:space="preserve">for this study in 2024 confirmed </w:t>
      </w:r>
      <w:r w:rsidRPr="00A32BB0">
        <w:rPr>
          <w:rFonts w:cs="Calibri"/>
        </w:rPr>
        <w:t>that t</w:t>
      </w:r>
      <w:r w:rsidRPr="00466CA4">
        <w:rPr>
          <w:rFonts w:cs="Calibri"/>
        </w:rPr>
        <w:t xml:space="preserve">he </w:t>
      </w:r>
      <w:r w:rsidR="00892081">
        <w:rPr>
          <w:rFonts w:cs="Calibri"/>
        </w:rPr>
        <w:t xml:space="preserve">most common nighttime residence among </w:t>
      </w:r>
      <w:r w:rsidRPr="00466CA4">
        <w:rPr>
          <w:rFonts w:cs="Calibri"/>
        </w:rPr>
        <w:t>students experiencing homelessness</w:t>
      </w:r>
      <w:r w:rsidR="00892081">
        <w:rPr>
          <w:rFonts w:cs="Calibri"/>
        </w:rPr>
        <w:t xml:space="preserve"> is</w:t>
      </w:r>
      <w:r w:rsidRPr="00466CA4">
        <w:rPr>
          <w:rFonts w:cs="Calibri"/>
        </w:rPr>
        <w:t xml:space="preserve"> doubled</w:t>
      </w:r>
      <w:r w:rsidR="00772AD8">
        <w:rPr>
          <w:rFonts w:cs="Calibri"/>
        </w:rPr>
        <w:t>-</w:t>
      </w:r>
      <w:r w:rsidRPr="00466CA4">
        <w:rPr>
          <w:rFonts w:cs="Calibri"/>
        </w:rPr>
        <w:t xml:space="preserve">up. </w:t>
      </w:r>
      <w:r w:rsidR="00E17709">
        <w:rPr>
          <w:rFonts w:cs="Calibri"/>
        </w:rPr>
        <w:t xml:space="preserve">While this remains true, interviewees noted that all forms of nighttime residence for students and families experiencing homelessness are increasingly unstable and unsafe. </w:t>
      </w:r>
      <w:r w:rsidR="00A51087">
        <w:rPr>
          <w:rFonts w:cs="Calibri"/>
        </w:rPr>
        <w:t>Regarding students and families who are sheltered (i.e., doubled</w:t>
      </w:r>
      <w:r w:rsidR="00772AD8">
        <w:rPr>
          <w:rFonts w:cs="Calibri"/>
        </w:rPr>
        <w:t>-</w:t>
      </w:r>
      <w:r w:rsidR="00A51087">
        <w:rPr>
          <w:rFonts w:cs="Calibri"/>
        </w:rPr>
        <w:t>up, in shelter or motels, or renting rooms), interviewees emphasized that</w:t>
      </w:r>
      <w:r w:rsidR="0060562E">
        <w:rPr>
          <w:rFonts w:cs="Calibri"/>
        </w:rPr>
        <w:t xml:space="preserve"> students and families </w:t>
      </w:r>
      <w:r w:rsidR="00A51087">
        <w:rPr>
          <w:rFonts w:cs="Calibri"/>
        </w:rPr>
        <w:t>have</w:t>
      </w:r>
      <w:r w:rsidR="0060562E">
        <w:rPr>
          <w:rFonts w:cs="Calibri"/>
        </w:rPr>
        <w:t xml:space="preserve"> little control over their situation</w:t>
      </w:r>
      <w:r w:rsidR="00A51087">
        <w:rPr>
          <w:rFonts w:cs="Calibri"/>
        </w:rPr>
        <w:t xml:space="preserve"> and are often asked to leave “at a moment’s notice,” leaving them to </w:t>
      </w:r>
      <w:r w:rsidR="006B5810">
        <w:rPr>
          <w:rFonts w:cs="Calibri"/>
        </w:rPr>
        <w:t>seek</w:t>
      </w:r>
      <w:r w:rsidR="00A51087">
        <w:rPr>
          <w:rFonts w:cs="Calibri"/>
        </w:rPr>
        <w:t xml:space="preserve"> alternatives where none may exist.</w:t>
      </w:r>
      <w:r w:rsidR="006B5810">
        <w:rPr>
          <w:rFonts w:cs="Calibri"/>
        </w:rPr>
        <w:t xml:space="preserve"> They noted that the sudden loss of a nighttime residence is common when doubled</w:t>
      </w:r>
      <w:r w:rsidR="00772AD8">
        <w:rPr>
          <w:rFonts w:cs="Calibri"/>
        </w:rPr>
        <w:t>-</w:t>
      </w:r>
      <w:r w:rsidR="006B5810">
        <w:rPr>
          <w:rFonts w:cs="Calibri"/>
        </w:rPr>
        <w:t>up, but also occurs in the shelter system, in hotels/motels, and in room rentals. In addition to instability, i</w:t>
      </w:r>
      <w:r w:rsidR="00A51087">
        <w:rPr>
          <w:rFonts w:cs="Calibri"/>
        </w:rPr>
        <w:t xml:space="preserve">nterviewees shared that they </w:t>
      </w:r>
      <w:r w:rsidR="00A51087">
        <w:rPr>
          <w:rFonts w:cs="Calibri"/>
        </w:rPr>
        <w:lastRenderedPageBreak/>
        <w:t xml:space="preserve">are seeing more families </w:t>
      </w:r>
      <w:r w:rsidR="00A51087" w:rsidRPr="00861D97">
        <w:rPr>
          <w:rFonts w:cs="Calibri"/>
        </w:rPr>
        <w:t xml:space="preserve">living in overcrowded </w:t>
      </w:r>
      <w:r w:rsidR="00A51087">
        <w:rPr>
          <w:rFonts w:cs="Calibri"/>
        </w:rPr>
        <w:t xml:space="preserve">conditions </w:t>
      </w:r>
      <w:r w:rsidR="006A7A23">
        <w:rPr>
          <w:rFonts w:cs="Calibri"/>
        </w:rPr>
        <w:t>either while doubled</w:t>
      </w:r>
      <w:r w:rsidR="00772AD8">
        <w:rPr>
          <w:rFonts w:cs="Calibri"/>
        </w:rPr>
        <w:t>-</w:t>
      </w:r>
      <w:r w:rsidR="006A7A23">
        <w:rPr>
          <w:rFonts w:cs="Calibri"/>
        </w:rPr>
        <w:t xml:space="preserve">up with other families or in motels and room rentals. One community partner shared that </w:t>
      </w:r>
      <w:r w:rsidR="006B5810">
        <w:rPr>
          <w:rFonts w:cs="Calibri"/>
        </w:rPr>
        <w:t xml:space="preserve">motels and </w:t>
      </w:r>
      <w:r w:rsidR="006A7A23">
        <w:rPr>
          <w:rFonts w:cs="Calibri"/>
        </w:rPr>
        <w:t>room rentals are an increasing concern with “</w:t>
      </w:r>
      <w:r w:rsidR="006A7A23" w:rsidRPr="000A5728">
        <w:t xml:space="preserve">families of </w:t>
      </w:r>
      <w:r w:rsidR="006A7A23">
        <w:t>five or six are living</w:t>
      </w:r>
      <w:r w:rsidR="006A7A23" w:rsidRPr="000A5728">
        <w:t xml:space="preserve"> in one room</w:t>
      </w:r>
      <w:r w:rsidR="006A7A23">
        <w:t>.”</w:t>
      </w:r>
      <w:r w:rsidR="006A7A23">
        <w:rPr>
          <w:rFonts w:cs="Calibri"/>
        </w:rPr>
        <w:t xml:space="preserve"> </w:t>
      </w:r>
      <w:r w:rsidR="006B5810">
        <w:rPr>
          <w:rFonts w:cs="Calibri"/>
        </w:rPr>
        <w:t>Finally, interviewees noted that while these students and families are “sheltered,” these options</w:t>
      </w:r>
      <w:r w:rsidR="00520F2B">
        <w:rPr>
          <w:rFonts w:cs="Calibri"/>
        </w:rPr>
        <w:t xml:space="preserve">, including family shelters, often represent </w:t>
      </w:r>
      <w:r w:rsidR="00520F2B" w:rsidRPr="00A51087">
        <w:rPr>
          <w:rFonts w:cs="Calibri"/>
        </w:rPr>
        <w:t>unsafe, unlivable conditions</w:t>
      </w:r>
      <w:r w:rsidR="00520F2B">
        <w:rPr>
          <w:rFonts w:cs="Calibri"/>
        </w:rPr>
        <w:t>.</w:t>
      </w:r>
    </w:p>
    <w:p w14:paraId="0ECC3615" w14:textId="77E139A0" w:rsidR="001C0984" w:rsidRDefault="00B90514" w:rsidP="001C0984">
      <w:r>
        <w:rPr>
          <w:rFonts w:cs="Calibri"/>
        </w:rPr>
        <w:t xml:space="preserve">Interviewees </w:t>
      </w:r>
      <w:r w:rsidR="00520F2B">
        <w:rPr>
          <w:rFonts w:cs="Calibri"/>
        </w:rPr>
        <w:t xml:space="preserve">also </w:t>
      </w:r>
      <w:r>
        <w:rPr>
          <w:rFonts w:cs="Calibri"/>
        </w:rPr>
        <w:t xml:space="preserve">described </w:t>
      </w:r>
      <w:r w:rsidRPr="00466CA4">
        <w:rPr>
          <w:rFonts w:cs="Calibri"/>
        </w:rPr>
        <w:t xml:space="preserve">increases in </w:t>
      </w:r>
      <w:r>
        <w:rPr>
          <w:rFonts w:cs="Calibri"/>
        </w:rPr>
        <w:t xml:space="preserve">the </w:t>
      </w:r>
      <w:r w:rsidRPr="00466CA4">
        <w:rPr>
          <w:rFonts w:cs="Calibri"/>
        </w:rPr>
        <w:t xml:space="preserve">number of students and families </w:t>
      </w:r>
      <w:r w:rsidR="00520F2B">
        <w:rPr>
          <w:rFonts w:cs="Calibri"/>
        </w:rPr>
        <w:t xml:space="preserve">who are unsheltered. They referred to students and families </w:t>
      </w:r>
      <w:r w:rsidRPr="00466CA4">
        <w:rPr>
          <w:rFonts w:cs="Calibri"/>
        </w:rPr>
        <w:t>living out of their cars and on the street</w:t>
      </w:r>
      <w:r w:rsidR="005A08B4">
        <w:rPr>
          <w:rFonts w:cs="Calibri"/>
        </w:rPr>
        <w:t>,</w:t>
      </w:r>
      <w:r w:rsidRPr="00466CA4">
        <w:rPr>
          <w:rFonts w:cs="Calibri"/>
        </w:rPr>
        <w:t xml:space="preserve"> a first-time occurrence in many of these districts</w:t>
      </w:r>
      <w:r>
        <w:rPr>
          <w:rFonts w:cs="Calibri"/>
        </w:rPr>
        <w:t xml:space="preserve">. </w:t>
      </w:r>
      <w:r w:rsidR="0036690D">
        <w:rPr>
          <w:rFonts w:cs="Calibri"/>
        </w:rPr>
        <w:t>O</w:t>
      </w:r>
      <w:r w:rsidR="0036690D">
        <w:t xml:space="preserve">thers described families </w:t>
      </w:r>
      <w:r w:rsidR="0036690D" w:rsidRPr="00861D97">
        <w:rPr>
          <w:rFonts w:cs="Calibri"/>
        </w:rPr>
        <w:t>residing in condemned buildings or buildings at high risk of fire.</w:t>
      </w:r>
      <w:r w:rsidR="0036690D">
        <w:rPr>
          <w:rFonts w:cs="Calibri"/>
        </w:rPr>
        <w:t xml:space="preserve"> </w:t>
      </w:r>
      <w:r>
        <w:rPr>
          <w:rFonts w:cs="Calibri"/>
        </w:rPr>
        <w:t>One district representative noted seeing “</w:t>
      </w:r>
      <w:r w:rsidRPr="000A5728">
        <w:t>people utilize the emergency rooms in the evening</w:t>
      </w:r>
      <w:r>
        <w:t>” for the first time in that community</w:t>
      </w:r>
      <w:r w:rsidR="0036690D">
        <w:t xml:space="preserve">. </w:t>
      </w:r>
      <w:r w:rsidR="00C87639" w:rsidRPr="000A5728">
        <w:t xml:space="preserve">Seasonal trends in homelessness were also </w:t>
      </w:r>
      <w:r w:rsidR="00C87639">
        <w:t>reported by</w:t>
      </w:r>
      <w:r w:rsidR="00C87639" w:rsidRPr="000A5728">
        <w:t xml:space="preserve"> districts </w:t>
      </w:r>
      <w:r w:rsidR="0036690D">
        <w:t xml:space="preserve">in popular summer vacation areas </w:t>
      </w:r>
      <w:r w:rsidR="0036690D" w:rsidRPr="000A5728">
        <w:t>along the state’s eastern and western borders</w:t>
      </w:r>
      <w:r w:rsidR="00C87639">
        <w:t>.</w:t>
      </w:r>
      <w:r w:rsidR="009A5589">
        <w:t xml:space="preserve"> </w:t>
      </w:r>
      <w:r w:rsidR="00C87639">
        <w:t xml:space="preserve">During peak tourist season, when housing rental market costs are at their highest, </w:t>
      </w:r>
      <w:r w:rsidR="00C87639" w:rsidRPr="000A5728">
        <w:t xml:space="preserve">families </w:t>
      </w:r>
      <w:r w:rsidR="00C87639">
        <w:t xml:space="preserve">in these communities </w:t>
      </w:r>
      <w:r w:rsidR="00C87639" w:rsidRPr="000A5728">
        <w:t xml:space="preserve">opt to sleep at campgrounds, beaches, </w:t>
      </w:r>
      <w:r w:rsidR="0036690D" w:rsidRPr="000A5728">
        <w:t xml:space="preserve">or other </w:t>
      </w:r>
      <w:r w:rsidR="0036690D">
        <w:t>outdoor l</w:t>
      </w:r>
      <w:r w:rsidR="0036690D" w:rsidRPr="000A5728">
        <w:t>ocations</w:t>
      </w:r>
      <w:r w:rsidR="0036690D">
        <w:t xml:space="preserve"> during </w:t>
      </w:r>
      <w:r w:rsidR="00C10AAE">
        <w:t xml:space="preserve">warm weather months when </w:t>
      </w:r>
      <w:r w:rsidR="00C87639">
        <w:t>there are</w:t>
      </w:r>
      <w:r w:rsidR="00EB5863">
        <w:t xml:space="preserve"> </w:t>
      </w:r>
      <w:r w:rsidR="0036690D">
        <w:t xml:space="preserve">no affordable housing </w:t>
      </w:r>
      <w:r w:rsidR="00746321">
        <w:t xml:space="preserve">rental </w:t>
      </w:r>
      <w:r w:rsidR="0036690D">
        <w:t xml:space="preserve">options. </w:t>
      </w:r>
      <w:bookmarkStart w:id="133" w:name="_Toc199494789"/>
    </w:p>
    <w:p w14:paraId="795674C9" w14:textId="5D98925C" w:rsidR="001C0984" w:rsidRDefault="001C0984"/>
    <w:p w14:paraId="53E16D12" w14:textId="77777777" w:rsidR="001C0984" w:rsidRDefault="001C0984">
      <w:r>
        <w:br w:type="page"/>
      </w:r>
    </w:p>
    <w:p w14:paraId="79AF90CC" w14:textId="4C682F0A" w:rsidR="001C0984" w:rsidRDefault="001C0984" w:rsidP="002D531D">
      <w:pPr>
        <w:pStyle w:val="Heading3"/>
      </w:pPr>
      <w:bookmarkStart w:id="134" w:name="_Toc221620761"/>
      <w:r>
        <w:lastRenderedPageBreak/>
        <w:t>Historical Trends Among Students in Foster Care, Students in Migrant Worker Families, and Students in Military Families</w:t>
      </w:r>
      <w:bookmarkEnd w:id="134"/>
    </w:p>
    <w:bookmarkEnd w:id="133"/>
    <w:p w14:paraId="66620BB0" w14:textId="6698AD82" w:rsidR="00BD1855" w:rsidRPr="00EB5863" w:rsidRDefault="00BD1855" w:rsidP="008D2A5D">
      <w:pPr>
        <w:shd w:val="clear" w:color="auto" w:fill="F2F2F2" w:themeFill="background1" w:themeFillShade="F2"/>
        <w:rPr>
          <w:b/>
          <w:bCs/>
        </w:rPr>
      </w:pPr>
      <w:r>
        <w:t xml:space="preserve">The </w:t>
      </w:r>
      <w:r w:rsidR="00624FA4">
        <w:t>section</w:t>
      </w:r>
      <w:r>
        <w:t xml:space="preserve"> presents a </w:t>
      </w:r>
      <w:r w:rsidRPr="00EB5863">
        <w:t>quantitative analysis</w:t>
      </w:r>
      <w:r>
        <w:t xml:space="preserve"> of the number of students in foster care, those who are part of migrant worker families, and students who are part of military families, including counts by academic year and changes over time. </w:t>
      </w:r>
    </w:p>
    <w:p w14:paraId="1983AFE7" w14:textId="215AB1AB" w:rsidR="00181E03" w:rsidRPr="000008E6" w:rsidRDefault="00624FA4" w:rsidP="002D531D">
      <w:pPr>
        <w:pStyle w:val="Heading4"/>
      </w:pPr>
      <w:bookmarkStart w:id="135" w:name="_Toc193183881"/>
      <w:bookmarkStart w:id="136" w:name="_Toc193184156"/>
      <w:bookmarkStart w:id="137" w:name="_Toc193184241"/>
      <w:bookmarkStart w:id="138" w:name="_Toc204693356"/>
      <w:r>
        <w:t xml:space="preserve">Counts of </w:t>
      </w:r>
      <w:r w:rsidR="00181E03">
        <w:t>Students in Foster Care</w:t>
      </w:r>
      <w:bookmarkEnd w:id="135"/>
      <w:bookmarkEnd w:id="136"/>
      <w:bookmarkEnd w:id="137"/>
      <w:bookmarkEnd w:id="138"/>
    </w:p>
    <w:p w14:paraId="6BFFEECE" w14:textId="788FFD55" w:rsidR="00181E03" w:rsidRDefault="00181E03" w:rsidP="001C0984">
      <w:pPr>
        <w:rPr>
          <w:rFonts w:cs="Calibri"/>
        </w:rPr>
      </w:pPr>
      <w:bookmarkStart w:id="139" w:name="_Hlk190770577"/>
      <w:r>
        <w:rPr>
          <w:rFonts w:cs="Calibri"/>
        </w:rPr>
        <w:t>Beginning in 2015 with the passage of the Every Student Succeeds</w:t>
      </w:r>
      <w:r w:rsidRPr="00225B85">
        <w:rPr>
          <w:rFonts w:cs="Calibri"/>
        </w:rPr>
        <w:t xml:space="preserve"> Act</w:t>
      </w:r>
      <w:r w:rsidR="003A5867">
        <w:rPr>
          <w:rFonts w:cs="Calibri"/>
        </w:rPr>
        <w:t xml:space="preserve"> (ESSA)</w:t>
      </w:r>
      <w:r>
        <w:rPr>
          <w:rFonts w:cs="Calibri"/>
        </w:rPr>
        <w:t>, s</w:t>
      </w:r>
      <w:r w:rsidRPr="00225B85">
        <w:rPr>
          <w:rFonts w:cs="Calibri"/>
        </w:rPr>
        <w:t xml:space="preserve">tates were required to track and report data on students </w:t>
      </w:r>
      <w:r>
        <w:rPr>
          <w:rFonts w:cs="Calibri"/>
        </w:rPr>
        <w:t>in foster care</w:t>
      </w:r>
      <w:r w:rsidRPr="00225B85">
        <w:rPr>
          <w:rFonts w:cs="Calibri"/>
        </w:rPr>
        <w:t>.</w:t>
      </w:r>
      <w:r>
        <w:rPr>
          <w:rFonts w:cs="Calibri"/>
        </w:rPr>
        <w:t xml:space="preserve"> In Massachusetts, s</w:t>
      </w:r>
      <w:r w:rsidRPr="00225B85">
        <w:rPr>
          <w:rFonts w:cs="Calibri"/>
        </w:rPr>
        <w:t xml:space="preserve">tudents </w:t>
      </w:r>
      <w:r>
        <w:rPr>
          <w:rFonts w:cs="Calibri"/>
        </w:rPr>
        <w:t xml:space="preserve">who are identified as being in foster care at enrollment or identified at some point after enrollment are documented in the </w:t>
      </w:r>
      <w:r w:rsidRPr="009B786D">
        <w:rPr>
          <w:rFonts w:cs="Calibri"/>
        </w:rPr>
        <w:t>Student Information System (SIS)</w:t>
      </w:r>
      <w:r>
        <w:rPr>
          <w:rFonts w:cs="Calibri"/>
        </w:rPr>
        <w:t xml:space="preserve"> using the foster care flag. Data on students in foster care are </w:t>
      </w:r>
      <w:r w:rsidRPr="00225B85">
        <w:rPr>
          <w:rFonts w:cs="Calibri"/>
        </w:rPr>
        <w:t>cumulative for each school year</w:t>
      </w:r>
      <w:r>
        <w:rPr>
          <w:rFonts w:cs="Calibri"/>
        </w:rPr>
        <w:t xml:space="preserve"> and are</w:t>
      </w:r>
      <w:r w:rsidRPr="00225B85">
        <w:rPr>
          <w:rFonts w:cs="Calibri"/>
        </w:rPr>
        <w:t xml:space="preserve"> certified and submitted </w:t>
      </w:r>
      <w:r>
        <w:rPr>
          <w:rFonts w:cs="Calibri"/>
        </w:rPr>
        <w:t xml:space="preserve">at </w:t>
      </w:r>
      <w:r w:rsidRPr="00225B85">
        <w:rPr>
          <w:rFonts w:cs="Calibri"/>
        </w:rPr>
        <w:t>the end of the school year</w:t>
      </w:r>
      <w:r>
        <w:rPr>
          <w:rFonts w:cs="Calibri"/>
        </w:rPr>
        <w:t>. DESE began</w:t>
      </w:r>
      <w:r w:rsidR="007E3D21">
        <w:rPr>
          <w:rFonts w:cs="Calibri"/>
        </w:rPr>
        <w:t xml:space="preserve"> working with districts to </w:t>
      </w:r>
      <w:r w:rsidR="009B786D">
        <w:rPr>
          <w:rFonts w:cs="Calibri"/>
        </w:rPr>
        <w:t xml:space="preserve">develop data collection procedures </w:t>
      </w:r>
      <w:r w:rsidR="007E3D21">
        <w:rPr>
          <w:rFonts w:cs="Calibri"/>
        </w:rPr>
        <w:t>during the 2016</w:t>
      </w:r>
      <w:r w:rsidR="007108FD">
        <w:rPr>
          <w:rFonts w:cs="Calibri"/>
        </w:rPr>
        <w:t>–</w:t>
      </w:r>
      <w:r w:rsidR="007E3D21">
        <w:rPr>
          <w:rFonts w:cs="Calibri"/>
        </w:rPr>
        <w:t xml:space="preserve">17 academic </w:t>
      </w:r>
      <w:r w:rsidR="009A5589">
        <w:rPr>
          <w:rFonts w:cs="Calibri"/>
        </w:rPr>
        <w:t xml:space="preserve">year </w:t>
      </w:r>
      <w:r w:rsidR="007E3D21">
        <w:rPr>
          <w:rFonts w:cs="Calibri"/>
        </w:rPr>
        <w:t>and began</w:t>
      </w:r>
      <w:r>
        <w:rPr>
          <w:rFonts w:cs="Calibri"/>
        </w:rPr>
        <w:t xml:space="preserve"> requiring districts </w:t>
      </w:r>
      <w:r w:rsidR="009A5589">
        <w:rPr>
          <w:rFonts w:cs="Calibri"/>
        </w:rPr>
        <w:t xml:space="preserve">to </w:t>
      </w:r>
      <w:r>
        <w:rPr>
          <w:rFonts w:cs="Calibri"/>
        </w:rPr>
        <w:t xml:space="preserve">document students in foster care beginning in </w:t>
      </w:r>
      <w:r w:rsidR="00BF2BED">
        <w:rPr>
          <w:rFonts w:cs="Calibri"/>
        </w:rPr>
        <w:t>2017–18</w:t>
      </w:r>
      <w:r>
        <w:rPr>
          <w:rFonts w:cs="Calibri"/>
        </w:rPr>
        <w:t xml:space="preserve">. For this study, data on the number of students in foster care includes academic years </w:t>
      </w:r>
      <w:r w:rsidR="00BF2BED">
        <w:rPr>
          <w:rFonts w:cs="Calibri"/>
        </w:rPr>
        <w:t>2017–18</w:t>
      </w:r>
      <w:r>
        <w:rPr>
          <w:rFonts w:cs="Calibri"/>
        </w:rPr>
        <w:t xml:space="preserve"> through </w:t>
      </w:r>
      <w:r w:rsidR="00BF2BED">
        <w:rPr>
          <w:rFonts w:cs="Calibri"/>
        </w:rPr>
        <w:t>2021–22</w:t>
      </w:r>
      <w:r>
        <w:rPr>
          <w:rFonts w:cs="Calibri"/>
        </w:rPr>
        <w:t>.</w:t>
      </w:r>
      <w:bookmarkEnd w:id="139"/>
    </w:p>
    <w:p w14:paraId="54795663" w14:textId="18501F53" w:rsidR="00181E03" w:rsidRPr="005B4734" w:rsidRDefault="00181E03" w:rsidP="001C0984">
      <w:pPr>
        <w:rPr>
          <w:rStyle w:val="IntenseReference"/>
        </w:rPr>
      </w:pPr>
      <w:r w:rsidRPr="00577987">
        <w:rPr>
          <w:rStyle w:val="IntenseReference"/>
          <w:smallCaps w:val="0"/>
          <w:color w:val="0A2F41" w:themeColor="accent1" w:themeShade="80"/>
        </w:rPr>
        <w:t xml:space="preserve">The number of documented students in foster care increased each successive year from </w:t>
      </w:r>
      <w:r w:rsidR="00BF2BED">
        <w:rPr>
          <w:rStyle w:val="IntenseReference"/>
          <w:smallCaps w:val="0"/>
          <w:color w:val="0A2F41" w:themeColor="accent1" w:themeShade="80"/>
        </w:rPr>
        <w:t>2017–18</w:t>
      </w:r>
      <w:r w:rsidRPr="00577987">
        <w:rPr>
          <w:rStyle w:val="IntenseReference"/>
          <w:smallCaps w:val="0"/>
          <w:color w:val="0A2F41" w:themeColor="accent1" w:themeShade="80"/>
        </w:rPr>
        <w:t xml:space="preserve"> to </w:t>
      </w:r>
      <w:r w:rsidR="00BF2BED">
        <w:rPr>
          <w:rStyle w:val="IntenseReference"/>
          <w:smallCaps w:val="0"/>
          <w:color w:val="0A2F41" w:themeColor="accent1" w:themeShade="80"/>
        </w:rPr>
        <w:t>2021–22</w:t>
      </w:r>
      <w:r w:rsidRPr="00577987">
        <w:rPr>
          <w:rStyle w:val="IntenseReference"/>
          <w:smallCaps w:val="0"/>
          <w:color w:val="0A2F41" w:themeColor="accent1" w:themeShade="80"/>
        </w:rPr>
        <w:t xml:space="preserve">, </w:t>
      </w:r>
      <w:r w:rsidR="00BD1855" w:rsidRPr="00577987">
        <w:rPr>
          <w:rStyle w:val="IntenseReference"/>
          <w:smallCaps w:val="0"/>
          <w:color w:val="0A2F41" w:themeColor="accent1" w:themeShade="80"/>
        </w:rPr>
        <w:t xml:space="preserve">representing </w:t>
      </w:r>
      <w:r w:rsidRPr="00577987">
        <w:rPr>
          <w:rStyle w:val="IntenseReference"/>
          <w:smallCaps w:val="0"/>
          <w:color w:val="0A2F41" w:themeColor="accent1" w:themeShade="80"/>
        </w:rPr>
        <w:t>a 40 percent increase over five years</w:t>
      </w:r>
      <w:r w:rsidR="004C5F45" w:rsidRPr="00577987">
        <w:rPr>
          <w:rStyle w:val="IntenseReference"/>
          <w:smallCaps w:val="0"/>
          <w:color w:val="0A2F41" w:themeColor="accent1" w:themeShade="80"/>
        </w:rPr>
        <w:t xml:space="preserve"> (Figure 2)</w:t>
      </w:r>
      <w:r w:rsidRPr="00577987">
        <w:rPr>
          <w:rStyle w:val="IntenseReference"/>
          <w:smallCaps w:val="0"/>
          <w:color w:val="0A2F41" w:themeColor="accent1" w:themeShade="80"/>
        </w:rPr>
        <w:t>.</w:t>
      </w:r>
      <w:r w:rsidRPr="005B4734">
        <w:rPr>
          <w:rStyle w:val="IntenseReference"/>
        </w:rPr>
        <w:t xml:space="preserve"> </w:t>
      </w:r>
    </w:p>
    <w:p w14:paraId="4DF3F00D" w14:textId="7A9129AE" w:rsidR="00181E03" w:rsidRDefault="00181E03" w:rsidP="001C0984">
      <w:pPr>
        <w:rPr>
          <w:rFonts w:cs="Calibri"/>
        </w:rPr>
      </w:pPr>
      <w:r>
        <w:rPr>
          <w:rFonts w:cs="Calibri"/>
        </w:rPr>
        <w:t xml:space="preserve">As shown in </w:t>
      </w:r>
      <w:r w:rsidR="00BD1855">
        <w:rPr>
          <w:rFonts w:cs="Calibri"/>
        </w:rPr>
        <w:t>Figure</w:t>
      </w:r>
      <w:r>
        <w:rPr>
          <w:rFonts w:cs="Calibri"/>
        </w:rPr>
        <w:t xml:space="preserve"> </w:t>
      </w:r>
      <w:r w:rsidR="004C5F45">
        <w:rPr>
          <w:rFonts w:cs="Calibri"/>
        </w:rPr>
        <w:t>2</w:t>
      </w:r>
      <w:r>
        <w:rPr>
          <w:rFonts w:cs="Calibri"/>
        </w:rPr>
        <w:t xml:space="preserve">, the most substantial year-over-year increase occurred from </w:t>
      </w:r>
      <w:r w:rsidR="00BF2BED">
        <w:rPr>
          <w:rFonts w:cs="Calibri"/>
        </w:rPr>
        <w:t>2017–18</w:t>
      </w:r>
      <w:r>
        <w:rPr>
          <w:rFonts w:cs="Calibri"/>
        </w:rPr>
        <w:t xml:space="preserve"> to </w:t>
      </w:r>
      <w:r w:rsidR="00BF2BED">
        <w:rPr>
          <w:rFonts w:cs="Calibri"/>
        </w:rPr>
        <w:t>2018–19</w:t>
      </w:r>
      <w:r>
        <w:rPr>
          <w:rFonts w:cs="Calibri"/>
        </w:rPr>
        <w:t xml:space="preserve"> when an additional 1,627 students were documented as being in foster care</w:t>
      </w:r>
      <w:r w:rsidR="00BD1855">
        <w:rPr>
          <w:rFonts w:cs="Calibri"/>
        </w:rPr>
        <w:t>, representing a 31 percent increase in one academic year</w:t>
      </w:r>
      <w:r>
        <w:rPr>
          <w:rFonts w:cs="Calibri"/>
        </w:rPr>
        <w:t xml:space="preserve">. However, given that </w:t>
      </w:r>
      <w:r w:rsidR="00BF2BED">
        <w:rPr>
          <w:rFonts w:cs="Calibri"/>
        </w:rPr>
        <w:t>2017–18</w:t>
      </w:r>
      <w:r>
        <w:rPr>
          <w:rFonts w:cs="Calibri"/>
        </w:rPr>
        <w:t xml:space="preserve"> was the first time foster care data were reported to DESE, the number for that year may represent an undercount associated with districts developing new processes and procedures to document this student group.</w:t>
      </w:r>
    </w:p>
    <w:p w14:paraId="224D05A1" w14:textId="7BD60D69" w:rsidR="00181E03" w:rsidRPr="003C3561" w:rsidRDefault="00181E03" w:rsidP="001C0984">
      <w:pPr>
        <w:pStyle w:val="FigureTitle"/>
        <w:spacing w:before="240"/>
      </w:pPr>
      <w:bookmarkStart w:id="140" w:name="_Toc201665441"/>
      <w:bookmarkStart w:id="141" w:name="_Toc221623226"/>
      <w:r w:rsidRPr="003C3561">
        <w:t xml:space="preserve">Figure </w:t>
      </w:r>
      <w:r w:rsidR="004C5F45">
        <w:t>2</w:t>
      </w:r>
      <w:r w:rsidRPr="003C3561">
        <w:t>: Number of K</w:t>
      </w:r>
      <w:r w:rsidR="007108FD">
        <w:t>–</w:t>
      </w:r>
      <w:r w:rsidRPr="003C3561">
        <w:t>12 Students in Foster Care</w:t>
      </w:r>
      <w:r w:rsidR="00B6584C">
        <w:t xml:space="preserve"> </w:t>
      </w:r>
      <w:r w:rsidR="00B6584C" w:rsidRPr="00B6584C">
        <w:t>and Year-to-Year Change</w:t>
      </w:r>
      <w:r w:rsidRPr="003C3561">
        <w:t xml:space="preserve">: </w:t>
      </w:r>
      <w:r w:rsidR="00BF2BED">
        <w:t>2017–18</w:t>
      </w:r>
      <w:r w:rsidRPr="003C3561">
        <w:t xml:space="preserve"> to </w:t>
      </w:r>
      <w:r w:rsidR="00BF2BED">
        <w:t>2021–22</w:t>
      </w:r>
      <w:bookmarkEnd w:id="140"/>
      <w:bookmarkEnd w:id="141"/>
    </w:p>
    <w:p w14:paraId="7FDDC255" w14:textId="2E2557CB" w:rsidR="00181E03" w:rsidRDefault="00372F0F" w:rsidP="00181E03">
      <w:pPr>
        <w:rPr>
          <w:rFonts w:cs="Calibri"/>
        </w:rPr>
      </w:pPr>
      <w:r w:rsidRPr="003C3561">
        <w:rPr>
          <w:noProof/>
        </w:rPr>
        <w:drawing>
          <wp:anchor distT="0" distB="0" distL="114300" distR="114300" simplePos="0" relativeHeight="251682816" behindDoc="1" locked="0" layoutInCell="1" allowOverlap="1" wp14:anchorId="1FC3A918" wp14:editId="6BC30D38">
            <wp:simplePos x="0" y="0"/>
            <wp:positionH relativeFrom="margin">
              <wp:posOffset>45085</wp:posOffset>
            </wp:positionH>
            <wp:positionV relativeFrom="paragraph">
              <wp:posOffset>69215</wp:posOffset>
            </wp:positionV>
            <wp:extent cx="5695950" cy="3053582"/>
            <wp:effectExtent l="0" t="0" r="0" b="0"/>
            <wp:wrapNone/>
            <wp:docPr id="1007302946" name="Picture 3" descr="Figure 2 is a line chart showing the total number of students in foster care for the academic years 2017-18 through 2021-22. It also shows the percentage change from year-to-year. &#10;In 2017-18, there were 5,257 students in foster care.&#10;In 2018-19, there were 6,884 students, representing a 31% increase over the previous year.&#10;In 2019-20, there were 7,083 students, representing a 3% increase over the previous year.&#10;In 2020-21, there were 7,142 students, representing a 1% increase over the previous year.&#10;In 2021-22, there were 7,369 students, representing a 3% increase over the previous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02946" name="Picture 3" descr="Figure 2 is a line chart showing the total number of students in foster care for the academic years 2017-18 through 2021-22. It also shows the percentage change from year-to-year. &#10;In 2017-18, there were 5,257 students in foster care.&#10;In 2018-19, there were 6,884 students, representing a 31% increase over the previous year.&#10;In 2019-20, there were 7,083 students, representing a 3% increase over the previous year.&#10;In 2020-21, there were 7,142 students, representing a 1% increase over the previous year.&#10;In 2021-22, there were 7,369 students, representing a 3% increase over the previous year.&#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3053582"/>
                    </a:xfrm>
                    <a:prstGeom prst="rect">
                      <a:avLst/>
                    </a:prstGeom>
                    <a:noFill/>
                  </pic:spPr>
                </pic:pic>
              </a:graphicData>
            </a:graphic>
            <wp14:sizeRelH relativeFrom="margin">
              <wp14:pctWidth>0</wp14:pctWidth>
            </wp14:sizeRelH>
            <wp14:sizeRelV relativeFrom="margin">
              <wp14:pctHeight>0</wp14:pctHeight>
            </wp14:sizeRelV>
          </wp:anchor>
        </w:drawing>
      </w:r>
    </w:p>
    <w:p w14:paraId="797536B4" w14:textId="52BF102D" w:rsidR="00BD1855" w:rsidRDefault="00BD1855">
      <w:pPr>
        <w:rPr>
          <w:rFonts w:cs="Calibri"/>
        </w:rPr>
      </w:pPr>
      <w:r>
        <w:rPr>
          <w:rFonts w:cs="Calibri"/>
        </w:rPr>
        <w:br w:type="page"/>
      </w:r>
    </w:p>
    <w:p w14:paraId="235985B4" w14:textId="2B7DE74A" w:rsidR="00181E03" w:rsidRDefault="00BD1855" w:rsidP="001C0984">
      <w:pPr>
        <w:rPr>
          <w:rFonts w:cs="Calibri"/>
        </w:rPr>
      </w:pPr>
      <w:r w:rsidRPr="00BD1855">
        <w:rPr>
          <w:rFonts w:cs="Calibri"/>
        </w:rPr>
        <w:lastRenderedPageBreak/>
        <w:t xml:space="preserve">As shown in Table </w:t>
      </w:r>
      <w:r w:rsidR="004C5F45">
        <w:rPr>
          <w:rFonts w:cs="Calibri"/>
        </w:rPr>
        <w:t>10</w:t>
      </w:r>
      <w:r w:rsidRPr="00BD1855">
        <w:rPr>
          <w:rFonts w:cs="Calibri"/>
        </w:rPr>
        <w:t xml:space="preserve">, </w:t>
      </w:r>
      <w:r w:rsidR="00B50E33" w:rsidRPr="00BD1855">
        <w:rPr>
          <w:rFonts w:cs="Calibri"/>
        </w:rPr>
        <w:t xml:space="preserve">the number of </w:t>
      </w:r>
      <w:r w:rsidR="0098123D">
        <w:rPr>
          <w:rFonts w:cs="Calibri"/>
        </w:rPr>
        <w:t>K</w:t>
      </w:r>
      <w:r w:rsidR="007108FD">
        <w:rPr>
          <w:rFonts w:cs="Calibri"/>
        </w:rPr>
        <w:t>–</w:t>
      </w:r>
      <w:r w:rsidR="0098123D">
        <w:rPr>
          <w:rFonts w:cs="Calibri"/>
        </w:rPr>
        <w:t>5</w:t>
      </w:r>
      <w:r w:rsidR="00B50E33" w:rsidRPr="00BD1855">
        <w:rPr>
          <w:rFonts w:cs="Calibri"/>
        </w:rPr>
        <w:t xml:space="preserve"> students in foster care </w:t>
      </w:r>
      <w:r w:rsidR="00181E03" w:rsidRPr="00BD1855">
        <w:rPr>
          <w:rFonts w:cs="Calibri"/>
        </w:rPr>
        <w:t>increase</w:t>
      </w:r>
      <w:r w:rsidR="00DD1600" w:rsidRPr="00BD1855">
        <w:rPr>
          <w:rFonts w:cs="Calibri"/>
        </w:rPr>
        <w:t>d</w:t>
      </w:r>
      <w:r w:rsidR="00181E03" w:rsidRPr="00BD1855">
        <w:rPr>
          <w:rFonts w:cs="Calibri"/>
        </w:rPr>
        <w:t xml:space="preserve"> </w:t>
      </w:r>
      <w:r w:rsidR="00B50E33" w:rsidRPr="00BD1855">
        <w:rPr>
          <w:rFonts w:cs="Calibri"/>
        </w:rPr>
        <w:t>by</w:t>
      </w:r>
      <w:r w:rsidR="00624FA4">
        <w:rPr>
          <w:rFonts w:cs="Calibri"/>
        </w:rPr>
        <w:t xml:space="preserve"> </w:t>
      </w:r>
      <w:r w:rsidR="00181E03" w:rsidRPr="00BD1855">
        <w:rPr>
          <w:rFonts w:cs="Calibri"/>
        </w:rPr>
        <w:t xml:space="preserve">nearly 600 students from </w:t>
      </w:r>
      <w:r w:rsidR="00BF2BED">
        <w:rPr>
          <w:rFonts w:cs="Calibri"/>
        </w:rPr>
        <w:t>2017–18</w:t>
      </w:r>
      <w:r w:rsidR="00181E03" w:rsidRPr="00BD1855">
        <w:rPr>
          <w:rFonts w:cs="Calibri"/>
        </w:rPr>
        <w:t xml:space="preserve"> to </w:t>
      </w:r>
      <w:r w:rsidR="00BF2BED">
        <w:rPr>
          <w:rFonts w:cs="Calibri"/>
        </w:rPr>
        <w:t>2018–19</w:t>
      </w:r>
      <w:r w:rsidR="00624FA4" w:rsidRPr="00BD1855">
        <w:rPr>
          <w:rFonts w:cs="Calibri"/>
        </w:rPr>
        <w:t xml:space="preserve"> and</w:t>
      </w:r>
      <w:r w:rsidR="00B50E33" w:rsidRPr="00BD1855">
        <w:rPr>
          <w:rFonts w:cs="Calibri"/>
        </w:rPr>
        <w:t xml:space="preserve"> then </w:t>
      </w:r>
      <w:r w:rsidR="00181E03" w:rsidRPr="00BD1855">
        <w:rPr>
          <w:rFonts w:cs="Calibri"/>
        </w:rPr>
        <w:t xml:space="preserve">decreased slightly each successive year through </w:t>
      </w:r>
      <w:r w:rsidR="00BF2BED">
        <w:rPr>
          <w:rFonts w:cs="Calibri"/>
        </w:rPr>
        <w:t>2021–22</w:t>
      </w:r>
      <w:r w:rsidR="00181E03" w:rsidRPr="00BD1855">
        <w:rPr>
          <w:rFonts w:cs="Calibri"/>
        </w:rPr>
        <w:t>.</w:t>
      </w:r>
      <w:r w:rsidR="00624FA4">
        <w:rPr>
          <w:rFonts w:cs="Calibri"/>
        </w:rPr>
        <w:t xml:space="preserve"> </w:t>
      </w:r>
      <w:r w:rsidR="00181E03">
        <w:rPr>
          <w:rFonts w:cs="Calibri"/>
        </w:rPr>
        <w:t xml:space="preserve">The number of foster care students in middle and high school increased each successive year. From </w:t>
      </w:r>
      <w:r w:rsidR="00BF2BED">
        <w:rPr>
          <w:rFonts w:cs="Calibri"/>
        </w:rPr>
        <w:t>2017–18</w:t>
      </w:r>
      <w:r w:rsidR="00181E03">
        <w:rPr>
          <w:rFonts w:cs="Calibri"/>
        </w:rPr>
        <w:t xml:space="preserve"> to </w:t>
      </w:r>
      <w:r w:rsidR="00BF2BED">
        <w:rPr>
          <w:rFonts w:cs="Calibri"/>
        </w:rPr>
        <w:t>2021–22</w:t>
      </w:r>
      <w:r w:rsidR="00181E03">
        <w:rPr>
          <w:rFonts w:cs="Calibri"/>
        </w:rPr>
        <w:t>, the number of middle school students in foster care increased by over 500 students</w:t>
      </w:r>
      <w:r w:rsidR="003A5867">
        <w:rPr>
          <w:rFonts w:cs="Calibri"/>
        </w:rPr>
        <w:t>,</w:t>
      </w:r>
      <w:r w:rsidR="00181E03">
        <w:rPr>
          <w:rFonts w:cs="Calibri"/>
        </w:rPr>
        <w:t xml:space="preserve"> and the number in high school increased by over 1,000.</w:t>
      </w:r>
    </w:p>
    <w:p w14:paraId="3C6B12FF" w14:textId="31CDE1DD" w:rsidR="00181E03" w:rsidRDefault="00181E03" w:rsidP="001C0984">
      <w:pPr>
        <w:spacing w:before="240"/>
        <w:rPr>
          <w:rStyle w:val="IntenseReference"/>
        </w:rPr>
      </w:pPr>
      <w:bookmarkStart w:id="142" w:name="_Toc204693821"/>
      <w:bookmarkStart w:id="143" w:name="_Toc221623281"/>
      <w:r w:rsidRPr="00AB47D8">
        <w:rPr>
          <w:rStyle w:val="TabletitleChar"/>
        </w:rPr>
        <w:t xml:space="preserve">Table </w:t>
      </w:r>
      <w:r w:rsidR="004C5F45">
        <w:rPr>
          <w:rStyle w:val="TabletitleChar"/>
        </w:rPr>
        <w:t>10</w:t>
      </w:r>
      <w:r w:rsidRPr="00AB47D8">
        <w:rPr>
          <w:rStyle w:val="TabletitleChar"/>
        </w:rPr>
        <w:t xml:space="preserve">: Number and Percentage of Students </w:t>
      </w:r>
      <w:r w:rsidR="004C5F45">
        <w:rPr>
          <w:rStyle w:val="TabletitleChar"/>
        </w:rPr>
        <w:t>in Foster Care</w:t>
      </w:r>
      <w:r w:rsidRPr="00AB47D8">
        <w:rPr>
          <w:rStyle w:val="TabletitleChar"/>
        </w:rPr>
        <w:t xml:space="preserve"> by </w:t>
      </w:r>
      <w:bookmarkEnd w:id="142"/>
      <w:r w:rsidR="00FD7958">
        <w:rPr>
          <w:rStyle w:val="TabletitleChar"/>
        </w:rPr>
        <w:t>School Level</w:t>
      </w:r>
      <w:bookmarkEnd w:id="143"/>
    </w:p>
    <w:tbl>
      <w:tblPr>
        <w:tblW w:w="8220" w:type="dxa"/>
        <w:tblLook w:val="04A0" w:firstRow="1" w:lastRow="0" w:firstColumn="1" w:lastColumn="0" w:noHBand="0" w:noVBand="1"/>
      </w:tblPr>
      <w:tblGrid>
        <w:gridCol w:w="3420"/>
        <w:gridCol w:w="960"/>
        <w:gridCol w:w="960"/>
        <w:gridCol w:w="960"/>
        <w:gridCol w:w="960"/>
        <w:gridCol w:w="960"/>
      </w:tblGrid>
      <w:tr w:rsidR="00181E03" w:rsidRPr="00F91145" w14:paraId="09402695" w14:textId="77777777" w:rsidTr="00D020FD">
        <w:trPr>
          <w:trHeight w:val="260"/>
        </w:trPr>
        <w:tc>
          <w:tcPr>
            <w:tcW w:w="3420" w:type="dxa"/>
            <w:tcBorders>
              <w:top w:val="nil"/>
              <w:left w:val="nil"/>
              <w:bottom w:val="nil"/>
              <w:right w:val="nil"/>
            </w:tcBorders>
            <w:shd w:val="clear" w:color="000000" w:fill="123456"/>
            <w:noWrap/>
            <w:vAlign w:val="bottom"/>
            <w:hideMark/>
          </w:tcPr>
          <w:p w14:paraId="72C49AD9" w14:textId="77777777" w:rsidR="00181E03" w:rsidRPr="00F91145" w:rsidRDefault="00181E03" w:rsidP="00D020FD">
            <w:pPr>
              <w:spacing w:after="0" w:line="240" w:lineRule="auto"/>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Number of Students in Foster Care</w:t>
            </w:r>
          </w:p>
        </w:tc>
        <w:tc>
          <w:tcPr>
            <w:tcW w:w="960" w:type="dxa"/>
            <w:tcBorders>
              <w:top w:val="nil"/>
              <w:left w:val="nil"/>
              <w:bottom w:val="nil"/>
              <w:right w:val="nil"/>
            </w:tcBorders>
            <w:shd w:val="clear" w:color="000000" w:fill="123456"/>
            <w:noWrap/>
            <w:vAlign w:val="bottom"/>
            <w:hideMark/>
          </w:tcPr>
          <w:p w14:paraId="7B756B58"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bottom"/>
            <w:hideMark/>
          </w:tcPr>
          <w:p w14:paraId="62A3FA30"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bottom"/>
            <w:hideMark/>
          </w:tcPr>
          <w:p w14:paraId="47C200F1"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bottom"/>
            <w:hideMark/>
          </w:tcPr>
          <w:p w14:paraId="78AB00E7"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bottom"/>
            <w:hideMark/>
          </w:tcPr>
          <w:p w14:paraId="534E9893"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2022</w:t>
            </w:r>
          </w:p>
        </w:tc>
      </w:tr>
      <w:tr w:rsidR="00181E03" w:rsidRPr="00F91145" w14:paraId="2883752D" w14:textId="77777777" w:rsidTr="00D020FD">
        <w:trPr>
          <w:trHeight w:val="260"/>
        </w:trPr>
        <w:tc>
          <w:tcPr>
            <w:tcW w:w="3420" w:type="dxa"/>
            <w:tcBorders>
              <w:top w:val="nil"/>
              <w:left w:val="nil"/>
              <w:bottom w:val="nil"/>
              <w:right w:val="nil"/>
            </w:tcBorders>
            <w:noWrap/>
            <w:vAlign w:val="bottom"/>
            <w:hideMark/>
          </w:tcPr>
          <w:p w14:paraId="7D14DA2C" w14:textId="6F50E2DF" w:rsidR="00181E03" w:rsidRPr="00F91145" w:rsidRDefault="00181E03" w:rsidP="00D020FD">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K</w:t>
            </w:r>
            <w:r w:rsidR="007108FD">
              <w:rPr>
                <w:rFonts w:cs="Calibri"/>
              </w:rPr>
              <w:t>–</w:t>
            </w:r>
            <w:r w:rsidRPr="00F91145">
              <w:rPr>
                <w:rFonts w:ascii="Aptos Narrow" w:eastAsia="Times New Roman" w:hAnsi="Aptos Narrow" w:cs="Calibri"/>
                <w:color w:val="000000"/>
                <w:kern w:val="0"/>
                <w:sz w:val="20"/>
                <w:szCs w:val="20"/>
                <w14:ligatures w14:val="none"/>
              </w:rPr>
              <w:t>5</w:t>
            </w:r>
          </w:p>
        </w:tc>
        <w:tc>
          <w:tcPr>
            <w:tcW w:w="960" w:type="dxa"/>
            <w:tcBorders>
              <w:top w:val="nil"/>
              <w:left w:val="nil"/>
              <w:bottom w:val="nil"/>
              <w:right w:val="nil"/>
            </w:tcBorders>
            <w:noWrap/>
            <w:vAlign w:val="bottom"/>
            <w:hideMark/>
          </w:tcPr>
          <w:p w14:paraId="2402C518"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2,433 </w:t>
            </w:r>
          </w:p>
        </w:tc>
        <w:tc>
          <w:tcPr>
            <w:tcW w:w="960" w:type="dxa"/>
            <w:tcBorders>
              <w:top w:val="nil"/>
              <w:left w:val="nil"/>
              <w:bottom w:val="nil"/>
              <w:right w:val="nil"/>
            </w:tcBorders>
            <w:noWrap/>
            <w:vAlign w:val="bottom"/>
            <w:hideMark/>
          </w:tcPr>
          <w:p w14:paraId="194FEDFB"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3,020 </w:t>
            </w:r>
          </w:p>
        </w:tc>
        <w:tc>
          <w:tcPr>
            <w:tcW w:w="960" w:type="dxa"/>
            <w:tcBorders>
              <w:top w:val="nil"/>
              <w:left w:val="nil"/>
              <w:bottom w:val="nil"/>
              <w:right w:val="nil"/>
            </w:tcBorders>
            <w:noWrap/>
            <w:vAlign w:val="bottom"/>
            <w:hideMark/>
          </w:tcPr>
          <w:p w14:paraId="2A697BDE"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3,018 </w:t>
            </w:r>
          </w:p>
        </w:tc>
        <w:tc>
          <w:tcPr>
            <w:tcW w:w="960" w:type="dxa"/>
            <w:tcBorders>
              <w:top w:val="nil"/>
              <w:left w:val="nil"/>
              <w:bottom w:val="nil"/>
              <w:right w:val="nil"/>
            </w:tcBorders>
            <w:noWrap/>
            <w:vAlign w:val="bottom"/>
            <w:hideMark/>
          </w:tcPr>
          <w:p w14:paraId="2BC1CAA4"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2,993 </w:t>
            </w:r>
          </w:p>
        </w:tc>
        <w:tc>
          <w:tcPr>
            <w:tcW w:w="960" w:type="dxa"/>
            <w:tcBorders>
              <w:top w:val="nil"/>
              <w:left w:val="nil"/>
              <w:bottom w:val="nil"/>
              <w:right w:val="nil"/>
            </w:tcBorders>
            <w:noWrap/>
            <w:vAlign w:val="bottom"/>
            <w:hideMark/>
          </w:tcPr>
          <w:p w14:paraId="4487CAFF"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2,985 </w:t>
            </w:r>
          </w:p>
        </w:tc>
      </w:tr>
      <w:tr w:rsidR="00181E03" w:rsidRPr="00F91145" w14:paraId="1240941D" w14:textId="77777777" w:rsidTr="00D020FD">
        <w:trPr>
          <w:trHeight w:val="260"/>
        </w:trPr>
        <w:tc>
          <w:tcPr>
            <w:tcW w:w="3420" w:type="dxa"/>
            <w:tcBorders>
              <w:top w:val="nil"/>
              <w:left w:val="nil"/>
              <w:bottom w:val="nil"/>
              <w:right w:val="nil"/>
            </w:tcBorders>
            <w:noWrap/>
            <w:vAlign w:val="bottom"/>
            <w:hideMark/>
          </w:tcPr>
          <w:p w14:paraId="5632FF56" w14:textId="1A6BBDF0" w:rsidR="00181E03" w:rsidRPr="00F91145" w:rsidRDefault="00181E03" w:rsidP="00D020FD">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6</w:t>
            </w:r>
            <w:r w:rsidR="007108FD">
              <w:rPr>
                <w:rFonts w:cs="Calibri"/>
              </w:rPr>
              <w:t>–</w:t>
            </w:r>
            <w:r w:rsidRPr="00F91145">
              <w:rPr>
                <w:rFonts w:ascii="Aptos Narrow" w:eastAsia="Times New Roman" w:hAnsi="Aptos Narrow" w:cs="Calibri"/>
                <w:color w:val="000000"/>
                <w:kern w:val="0"/>
                <w:sz w:val="20"/>
                <w:szCs w:val="20"/>
                <w14:ligatures w14:val="none"/>
              </w:rPr>
              <w:t>8</w:t>
            </w:r>
          </w:p>
        </w:tc>
        <w:tc>
          <w:tcPr>
            <w:tcW w:w="960" w:type="dxa"/>
            <w:tcBorders>
              <w:top w:val="nil"/>
              <w:left w:val="nil"/>
              <w:bottom w:val="nil"/>
              <w:right w:val="nil"/>
            </w:tcBorders>
            <w:noWrap/>
            <w:vAlign w:val="bottom"/>
            <w:hideMark/>
          </w:tcPr>
          <w:p w14:paraId="7D7A64B9"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1,164 </w:t>
            </w:r>
          </w:p>
        </w:tc>
        <w:tc>
          <w:tcPr>
            <w:tcW w:w="960" w:type="dxa"/>
            <w:tcBorders>
              <w:top w:val="nil"/>
              <w:left w:val="nil"/>
              <w:bottom w:val="nil"/>
              <w:right w:val="nil"/>
            </w:tcBorders>
            <w:noWrap/>
            <w:vAlign w:val="bottom"/>
            <w:hideMark/>
          </w:tcPr>
          <w:p w14:paraId="5B770F48"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1,517 </w:t>
            </w:r>
          </w:p>
        </w:tc>
        <w:tc>
          <w:tcPr>
            <w:tcW w:w="960" w:type="dxa"/>
            <w:tcBorders>
              <w:top w:val="nil"/>
              <w:left w:val="nil"/>
              <w:bottom w:val="nil"/>
              <w:right w:val="nil"/>
            </w:tcBorders>
            <w:noWrap/>
            <w:vAlign w:val="bottom"/>
            <w:hideMark/>
          </w:tcPr>
          <w:p w14:paraId="01922396"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1,647 </w:t>
            </w:r>
          </w:p>
        </w:tc>
        <w:tc>
          <w:tcPr>
            <w:tcW w:w="960" w:type="dxa"/>
            <w:tcBorders>
              <w:top w:val="nil"/>
              <w:left w:val="nil"/>
              <w:bottom w:val="nil"/>
              <w:right w:val="nil"/>
            </w:tcBorders>
            <w:noWrap/>
            <w:vAlign w:val="bottom"/>
            <w:hideMark/>
          </w:tcPr>
          <w:p w14:paraId="5E6BF095"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1,653 </w:t>
            </w:r>
          </w:p>
        </w:tc>
        <w:tc>
          <w:tcPr>
            <w:tcW w:w="960" w:type="dxa"/>
            <w:tcBorders>
              <w:top w:val="nil"/>
              <w:left w:val="nil"/>
              <w:bottom w:val="nil"/>
              <w:right w:val="nil"/>
            </w:tcBorders>
            <w:noWrap/>
            <w:vAlign w:val="bottom"/>
            <w:hideMark/>
          </w:tcPr>
          <w:p w14:paraId="6DF95BB8"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1,699 </w:t>
            </w:r>
          </w:p>
        </w:tc>
      </w:tr>
      <w:tr w:rsidR="00181E03" w:rsidRPr="00F91145" w14:paraId="2EF048D9" w14:textId="77777777" w:rsidTr="00D020FD">
        <w:trPr>
          <w:trHeight w:val="260"/>
        </w:trPr>
        <w:tc>
          <w:tcPr>
            <w:tcW w:w="3420" w:type="dxa"/>
            <w:tcBorders>
              <w:top w:val="nil"/>
              <w:left w:val="nil"/>
              <w:bottom w:val="nil"/>
              <w:right w:val="nil"/>
            </w:tcBorders>
            <w:noWrap/>
            <w:vAlign w:val="bottom"/>
            <w:hideMark/>
          </w:tcPr>
          <w:p w14:paraId="527ED029" w14:textId="056661F0" w:rsidR="00181E03" w:rsidRPr="00F91145" w:rsidRDefault="00181E03" w:rsidP="00D020FD">
            <w:pPr>
              <w:spacing w:after="0" w:line="240" w:lineRule="auto"/>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Grades 9</w:t>
            </w:r>
            <w:r w:rsidR="007108FD">
              <w:rPr>
                <w:rFonts w:cs="Calibri"/>
              </w:rPr>
              <w:t>–</w:t>
            </w:r>
            <w:r w:rsidRPr="00F91145">
              <w:rPr>
                <w:rFonts w:ascii="Aptos Narrow" w:eastAsia="Times New Roman" w:hAnsi="Aptos Narrow" w:cs="Calibri"/>
                <w:color w:val="000000"/>
                <w:kern w:val="0"/>
                <w:sz w:val="20"/>
                <w:szCs w:val="20"/>
                <w14:ligatures w14:val="none"/>
              </w:rPr>
              <w:t>12</w:t>
            </w:r>
          </w:p>
        </w:tc>
        <w:tc>
          <w:tcPr>
            <w:tcW w:w="960" w:type="dxa"/>
            <w:tcBorders>
              <w:top w:val="nil"/>
              <w:left w:val="nil"/>
              <w:bottom w:val="nil"/>
              <w:right w:val="nil"/>
            </w:tcBorders>
            <w:noWrap/>
            <w:vAlign w:val="bottom"/>
            <w:hideMark/>
          </w:tcPr>
          <w:p w14:paraId="66049480"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1,653 </w:t>
            </w:r>
          </w:p>
        </w:tc>
        <w:tc>
          <w:tcPr>
            <w:tcW w:w="960" w:type="dxa"/>
            <w:tcBorders>
              <w:top w:val="nil"/>
              <w:left w:val="nil"/>
              <w:bottom w:val="nil"/>
              <w:right w:val="nil"/>
            </w:tcBorders>
            <w:noWrap/>
            <w:vAlign w:val="bottom"/>
            <w:hideMark/>
          </w:tcPr>
          <w:p w14:paraId="58C1EA02"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2,340 </w:t>
            </w:r>
          </w:p>
        </w:tc>
        <w:tc>
          <w:tcPr>
            <w:tcW w:w="960" w:type="dxa"/>
            <w:tcBorders>
              <w:top w:val="nil"/>
              <w:left w:val="nil"/>
              <w:bottom w:val="nil"/>
              <w:right w:val="nil"/>
            </w:tcBorders>
            <w:noWrap/>
            <w:vAlign w:val="bottom"/>
            <w:hideMark/>
          </w:tcPr>
          <w:p w14:paraId="223B4411"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2,407 </w:t>
            </w:r>
          </w:p>
        </w:tc>
        <w:tc>
          <w:tcPr>
            <w:tcW w:w="960" w:type="dxa"/>
            <w:tcBorders>
              <w:top w:val="nil"/>
              <w:left w:val="nil"/>
              <w:bottom w:val="nil"/>
              <w:right w:val="nil"/>
            </w:tcBorders>
            <w:noWrap/>
            <w:vAlign w:val="bottom"/>
            <w:hideMark/>
          </w:tcPr>
          <w:p w14:paraId="56AF04E2"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2,485 </w:t>
            </w:r>
          </w:p>
        </w:tc>
        <w:tc>
          <w:tcPr>
            <w:tcW w:w="960" w:type="dxa"/>
            <w:tcBorders>
              <w:top w:val="nil"/>
              <w:left w:val="nil"/>
              <w:bottom w:val="nil"/>
              <w:right w:val="nil"/>
            </w:tcBorders>
            <w:noWrap/>
            <w:vAlign w:val="bottom"/>
            <w:hideMark/>
          </w:tcPr>
          <w:p w14:paraId="135B4199"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r w:rsidRPr="00F91145">
              <w:rPr>
                <w:rFonts w:ascii="Aptos Narrow" w:eastAsia="Times New Roman" w:hAnsi="Aptos Narrow" w:cs="Calibri"/>
                <w:color w:val="000000"/>
                <w:kern w:val="0"/>
                <w:sz w:val="20"/>
                <w:szCs w:val="20"/>
                <w14:ligatures w14:val="none"/>
              </w:rPr>
              <w:t xml:space="preserve">2,678 </w:t>
            </w:r>
          </w:p>
        </w:tc>
      </w:tr>
      <w:tr w:rsidR="00181E03" w:rsidRPr="00F91145" w14:paraId="7E1D2AA2" w14:textId="77777777" w:rsidTr="00D020FD">
        <w:trPr>
          <w:trHeight w:val="260"/>
        </w:trPr>
        <w:tc>
          <w:tcPr>
            <w:tcW w:w="3420" w:type="dxa"/>
            <w:tcBorders>
              <w:top w:val="nil"/>
              <w:left w:val="nil"/>
              <w:bottom w:val="nil"/>
              <w:right w:val="nil"/>
            </w:tcBorders>
            <w:noWrap/>
            <w:vAlign w:val="bottom"/>
            <w:hideMark/>
          </w:tcPr>
          <w:p w14:paraId="5327847F" w14:textId="77777777" w:rsidR="00181E03" w:rsidRPr="00F91145" w:rsidRDefault="00181E03" w:rsidP="00D020FD">
            <w:pPr>
              <w:spacing w:after="0" w:line="240" w:lineRule="auto"/>
              <w:jc w:val="center"/>
              <w:rPr>
                <w:rFonts w:ascii="Aptos Narrow" w:eastAsia="Times New Roman" w:hAnsi="Aptos Narrow" w:cs="Calibri"/>
                <w:color w:val="000000"/>
                <w:kern w:val="0"/>
                <w:sz w:val="20"/>
                <w:szCs w:val="20"/>
                <w14:ligatures w14:val="none"/>
              </w:rPr>
            </w:pPr>
          </w:p>
        </w:tc>
        <w:tc>
          <w:tcPr>
            <w:tcW w:w="960" w:type="dxa"/>
            <w:tcBorders>
              <w:top w:val="nil"/>
              <w:left w:val="nil"/>
              <w:bottom w:val="nil"/>
              <w:right w:val="nil"/>
            </w:tcBorders>
            <w:noWrap/>
            <w:vAlign w:val="bottom"/>
            <w:hideMark/>
          </w:tcPr>
          <w:p w14:paraId="2E12E9E8" w14:textId="77777777" w:rsidR="00181E03" w:rsidRPr="00F91145" w:rsidRDefault="00181E03" w:rsidP="00D020FD">
            <w:pPr>
              <w:spacing w:after="0" w:line="240" w:lineRule="auto"/>
              <w:rPr>
                <w:rFonts w:ascii="Aptos Narrow" w:eastAsia="Times New Roman" w:hAnsi="Aptos Narrow" w:cs="Times New Roman"/>
                <w:kern w:val="0"/>
                <w:sz w:val="20"/>
                <w:szCs w:val="20"/>
                <w14:ligatures w14:val="none"/>
              </w:rPr>
            </w:pPr>
          </w:p>
        </w:tc>
        <w:tc>
          <w:tcPr>
            <w:tcW w:w="960" w:type="dxa"/>
            <w:tcBorders>
              <w:top w:val="nil"/>
              <w:left w:val="nil"/>
              <w:bottom w:val="nil"/>
              <w:right w:val="nil"/>
            </w:tcBorders>
            <w:noWrap/>
            <w:vAlign w:val="bottom"/>
            <w:hideMark/>
          </w:tcPr>
          <w:p w14:paraId="26A44718" w14:textId="77777777" w:rsidR="00181E03" w:rsidRPr="00F91145" w:rsidRDefault="00181E03" w:rsidP="00D020FD">
            <w:pPr>
              <w:spacing w:after="0" w:line="240" w:lineRule="auto"/>
              <w:jc w:val="center"/>
              <w:rPr>
                <w:rFonts w:ascii="Aptos Narrow" w:eastAsia="Times New Roman" w:hAnsi="Aptos Narrow" w:cs="Times New Roman"/>
                <w:kern w:val="0"/>
                <w:sz w:val="20"/>
                <w:szCs w:val="20"/>
                <w14:ligatures w14:val="none"/>
              </w:rPr>
            </w:pPr>
          </w:p>
        </w:tc>
        <w:tc>
          <w:tcPr>
            <w:tcW w:w="960" w:type="dxa"/>
            <w:tcBorders>
              <w:top w:val="nil"/>
              <w:left w:val="nil"/>
              <w:bottom w:val="nil"/>
              <w:right w:val="nil"/>
            </w:tcBorders>
            <w:noWrap/>
            <w:vAlign w:val="bottom"/>
            <w:hideMark/>
          </w:tcPr>
          <w:p w14:paraId="07482715" w14:textId="77777777" w:rsidR="00181E03" w:rsidRPr="00F91145" w:rsidRDefault="00181E03" w:rsidP="00D020FD">
            <w:pPr>
              <w:spacing w:after="0" w:line="240" w:lineRule="auto"/>
              <w:jc w:val="center"/>
              <w:rPr>
                <w:rFonts w:ascii="Aptos Narrow" w:eastAsia="Times New Roman" w:hAnsi="Aptos Narrow" w:cs="Times New Roman"/>
                <w:kern w:val="0"/>
                <w:sz w:val="20"/>
                <w:szCs w:val="20"/>
                <w14:ligatures w14:val="none"/>
              </w:rPr>
            </w:pPr>
          </w:p>
        </w:tc>
        <w:tc>
          <w:tcPr>
            <w:tcW w:w="960" w:type="dxa"/>
            <w:tcBorders>
              <w:top w:val="nil"/>
              <w:left w:val="nil"/>
              <w:bottom w:val="nil"/>
              <w:right w:val="nil"/>
            </w:tcBorders>
            <w:noWrap/>
            <w:vAlign w:val="bottom"/>
            <w:hideMark/>
          </w:tcPr>
          <w:p w14:paraId="76100F6A" w14:textId="77777777" w:rsidR="00181E03" w:rsidRPr="00F91145" w:rsidRDefault="00181E03" w:rsidP="00D020FD">
            <w:pPr>
              <w:spacing w:after="0" w:line="240" w:lineRule="auto"/>
              <w:jc w:val="center"/>
              <w:rPr>
                <w:rFonts w:ascii="Aptos Narrow" w:eastAsia="Times New Roman" w:hAnsi="Aptos Narrow" w:cs="Times New Roman"/>
                <w:kern w:val="0"/>
                <w:sz w:val="20"/>
                <w:szCs w:val="20"/>
                <w14:ligatures w14:val="none"/>
              </w:rPr>
            </w:pPr>
          </w:p>
        </w:tc>
        <w:tc>
          <w:tcPr>
            <w:tcW w:w="960" w:type="dxa"/>
            <w:tcBorders>
              <w:top w:val="nil"/>
              <w:left w:val="nil"/>
              <w:bottom w:val="nil"/>
              <w:right w:val="nil"/>
            </w:tcBorders>
            <w:noWrap/>
            <w:vAlign w:val="bottom"/>
            <w:hideMark/>
          </w:tcPr>
          <w:p w14:paraId="612C5DF3" w14:textId="77777777" w:rsidR="00181E03" w:rsidRPr="00F91145" w:rsidRDefault="00181E03" w:rsidP="00D020FD">
            <w:pPr>
              <w:spacing w:after="0" w:line="240" w:lineRule="auto"/>
              <w:jc w:val="center"/>
              <w:rPr>
                <w:rFonts w:ascii="Aptos Narrow" w:eastAsia="Times New Roman" w:hAnsi="Aptos Narrow" w:cs="Times New Roman"/>
                <w:kern w:val="0"/>
                <w:sz w:val="20"/>
                <w:szCs w:val="20"/>
                <w14:ligatures w14:val="none"/>
              </w:rPr>
            </w:pPr>
          </w:p>
        </w:tc>
      </w:tr>
      <w:tr w:rsidR="00181E03" w:rsidRPr="00F91145" w14:paraId="0C7EA693" w14:textId="77777777" w:rsidTr="00D020FD">
        <w:trPr>
          <w:trHeight w:val="260"/>
        </w:trPr>
        <w:tc>
          <w:tcPr>
            <w:tcW w:w="3420" w:type="dxa"/>
            <w:tcBorders>
              <w:top w:val="nil"/>
              <w:left w:val="nil"/>
              <w:bottom w:val="nil"/>
              <w:right w:val="nil"/>
            </w:tcBorders>
            <w:shd w:val="clear" w:color="000000" w:fill="123456"/>
            <w:noWrap/>
            <w:vAlign w:val="bottom"/>
            <w:hideMark/>
          </w:tcPr>
          <w:p w14:paraId="3FF9969E" w14:textId="56E8BFF2" w:rsidR="00181E03" w:rsidRPr="00F91145" w:rsidRDefault="00F72AB9" w:rsidP="00D020FD">
            <w:pPr>
              <w:spacing w:after="0" w:line="240" w:lineRule="auto"/>
              <w:rPr>
                <w:rFonts w:ascii="Aptos Narrow" w:eastAsia="Times New Roman" w:hAnsi="Aptos Narrow" w:cs="Calibri"/>
                <w:b/>
                <w:bCs/>
                <w:color w:val="FFFFFF"/>
                <w:kern w:val="0"/>
                <w:sz w:val="20"/>
                <w:szCs w:val="20"/>
                <w14:ligatures w14:val="none"/>
              </w:rPr>
            </w:pPr>
            <w:r w:rsidRPr="00FA16F1">
              <w:rPr>
                <w:rFonts w:ascii="Aptos Narrow" w:eastAsia="Times New Roman" w:hAnsi="Aptos Narrow" w:cs="Calibri"/>
                <w:b/>
                <w:bCs/>
                <w:color w:val="FFFFFF"/>
                <w:kern w:val="0"/>
                <w:sz w:val="20"/>
                <w:szCs w:val="20"/>
                <w14:ligatures w14:val="none"/>
              </w:rPr>
              <w:t xml:space="preserve">Of Students Who Are </w:t>
            </w:r>
            <w:r>
              <w:rPr>
                <w:rFonts w:ascii="Aptos Narrow" w:eastAsia="Times New Roman" w:hAnsi="Aptos Narrow" w:cs="Calibri"/>
                <w:b/>
                <w:bCs/>
                <w:color w:val="FFFFFF"/>
                <w:kern w:val="0"/>
                <w:sz w:val="20"/>
                <w:szCs w:val="20"/>
                <w14:ligatures w14:val="none"/>
              </w:rPr>
              <w:t>in Foster Care</w:t>
            </w:r>
            <w:r w:rsidRPr="00FA16F1">
              <w:rPr>
                <w:rFonts w:ascii="Aptos Narrow" w:eastAsia="Times New Roman" w:hAnsi="Aptos Narrow" w:cs="Calibri"/>
                <w:b/>
                <w:bCs/>
                <w:color w:val="FFFFFF"/>
                <w:kern w:val="0"/>
                <w:sz w:val="20"/>
                <w:szCs w:val="20"/>
                <w14:ligatures w14:val="none"/>
              </w:rPr>
              <w:t>, Percentage by School</w:t>
            </w:r>
            <w:r>
              <w:rPr>
                <w:rFonts w:ascii="Aptos Narrow" w:eastAsia="Times New Roman" w:hAnsi="Aptos Narrow" w:cs="Calibri"/>
                <w:b/>
                <w:bCs/>
                <w:color w:val="FFFFFF"/>
                <w:kern w:val="0"/>
                <w:sz w:val="20"/>
                <w:szCs w:val="20"/>
                <w14:ligatures w14:val="none"/>
              </w:rPr>
              <w:t xml:space="preserve"> Level</w:t>
            </w:r>
          </w:p>
        </w:tc>
        <w:tc>
          <w:tcPr>
            <w:tcW w:w="960" w:type="dxa"/>
            <w:tcBorders>
              <w:top w:val="nil"/>
              <w:left w:val="nil"/>
              <w:bottom w:val="nil"/>
              <w:right w:val="nil"/>
            </w:tcBorders>
            <w:shd w:val="clear" w:color="000000" w:fill="123456"/>
            <w:noWrap/>
            <w:vAlign w:val="bottom"/>
            <w:hideMark/>
          </w:tcPr>
          <w:p w14:paraId="6513F859"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bottom"/>
            <w:hideMark/>
          </w:tcPr>
          <w:p w14:paraId="4A2B5D13"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bottom"/>
            <w:hideMark/>
          </w:tcPr>
          <w:p w14:paraId="7C9E8D92"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bottom"/>
            <w:hideMark/>
          </w:tcPr>
          <w:p w14:paraId="69AA1AEA"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bottom"/>
            <w:hideMark/>
          </w:tcPr>
          <w:p w14:paraId="3DD76D08" w14:textId="77777777" w:rsidR="00181E03" w:rsidRPr="00F91145" w:rsidRDefault="00181E03" w:rsidP="00D020FD">
            <w:pPr>
              <w:spacing w:after="0" w:line="240" w:lineRule="auto"/>
              <w:jc w:val="center"/>
              <w:rPr>
                <w:rFonts w:ascii="Aptos Narrow" w:eastAsia="Times New Roman" w:hAnsi="Aptos Narrow" w:cs="Calibri"/>
                <w:b/>
                <w:bCs/>
                <w:color w:val="FFFFFF"/>
                <w:kern w:val="0"/>
                <w:sz w:val="20"/>
                <w:szCs w:val="20"/>
                <w14:ligatures w14:val="none"/>
              </w:rPr>
            </w:pPr>
            <w:r w:rsidRPr="00F91145">
              <w:rPr>
                <w:rFonts w:ascii="Aptos Narrow" w:eastAsia="Times New Roman" w:hAnsi="Aptos Narrow" w:cs="Calibri"/>
                <w:b/>
                <w:bCs/>
                <w:color w:val="FFFFFF"/>
                <w:kern w:val="0"/>
                <w:sz w:val="20"/>
                <w:szCs w:val="20"/>
                <w14:ligatures w14:val="none"/>
              </w:rPr>
              <w:t>2022</w:t>
            </w:r>
          </w:p>
        </w:tc>
      </w:tr>
      <w:tr w:rsidR="00181E03" w:rsidRPr="00F91145" w14:paraId="25A6253B" w14:textId="77777777" w:rsidTr="00D020FD">
        <w:trPr>
          <w:trHeight w:val="260"/>
        </w:trPr>
        <w:tc>
          <w:tcPr>
            <w:tcW w:w="3420" w:type="dxa"/>
            <w:tcBorders>
              <w:top w:val="nil"/>
              <w:left w:val="nil"/>
              <w:bottom w:val="nil"/>
              <w:right w:val="nil"/>
            </w:tcBorders>
            <w:noWrap/>
            <w:vAlign w:val="bottom"/>
            <w:hideMark/>
          </w:tcPr>
          <w:p w14:paraId="71C900A2" w14:textId="655D29F5" w:rsidR="00181E03" w:rsidRPr="00F91145" w:rsidRDefault="00181E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Grades K</w:t>
            </w:r>
            <w:r w:rsidR="007108FD">
              <w:rPr>
                <w:rFonts w:cs="Calibri"/>
              </w:rPr>
              <w:t>–</w:t>
            </w:r>
            <w:r w:rsidRPr="00F91145">
              <w:rPr>
                <w:rFonts w:ascii="Aptos Narrow" w:eastAsia="Times New Roman" w:hAnsi="Aptos Narrow" w:cs="Times New Roman"/>
                <w:color w:val="000000"/>
                <w:kern w:val="0"/>
                <w:sz w:val="20"/>
                <w:szCs w:val="20"/>
                <w14:ligatures w14:val="none"/>
              </w:rPr>
              <w:t>5</w:t>
            </w:r>
          </w:p>
        </w:tc>
        <w:tc>
          <w:tcPr>
            <w:tcW w:w="960" w:type="dxa"/>
            <w:tcBorders>
              <w:top w:val="nil"/>
              <w:left w:val="nil"/>
              <w:bottom w:val="nil"/>
              <w:right w:val="nil"/>
            </w:tcBorders>
            <w:noWrap/>
            <w:vAlign w:val="bottom"/>
            <w:hideMark/>
          </w:tcPr>
          <w:p w14:paraId="472A3FA3"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46.3%</w:t>
            </w:r>
          </w:p>
        </w:tc>
        <w:tc>
          <w:tcPr>
            <w:tcW w:w="960" w:type="dxa"/>
            <w:tcBorders>
              <w:top w:val="nil"/>
              <w:left w:val="nil"/>
              <w:bottom w:val="nil"/>
              <w:right w:val="nil"/>
            </w:tcBorders>
            <w:noWrap/>
            <w:vAlign w:val="bottom"/>
            <w:hideMark/>
          </w:tcPr>
          <w:p w14:paraId="3AD82290"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43.9%</w:t>
            </w:r>
          </w:p>
        </w:tc>
        <w:tc>
          <w:tcPr>
            <w:tcW w:w="960" w:type="dxa"/>
            <w:tcBorders>
              <w:top w:val="nil"/>
              <w:left w:val="nil"/>
              <w:bottom w:val="nil"/>
              <w:right w:val="nil"/>
            </w:tcBorders>
            <w:noWrap/>
            <w:vAlign w:val="bottom"/>
            <w:hideMark/>
          </w:tcPr>
          <w:p w14:paraId="10B2B9B2"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42.7%</w:t>
            </w:r>
          </w:p>
        </w:tc>
        <w:tc>
          <w:tcPr>
            <w:tcW w:w="960" w:type="dxa"/>
            <w:tcBorders>
              <w:top w:val="nil"/>
              <w:left w:val="nil"/>
              <w:bottom w:val="nil"/>
              <w:right w:val="nil"/>
            </w:tcBorders>
            <w:noWrap/>
            <w:vAlign w:val="bottom"/>
            <w:hideMark/>
          </w:tcPr>
          <w:p w14:paraId="338A8ACD"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42.0%</w:t>
            </w:r>
          </w:p>
        </w:tc>
        <w:tc>
          <w:tcPr>
            <w:tcW w:w="960" w:type="dxa"/>
            <w:tcBorders>
              <w:top w:val="nil"/>
              <w:left w:val="nil"/>
              <w:bottom w:val="nil"/>
              <w:right w:val="nil"/>
            </w:tcBorders>
            <w:noWrap/>
            <w:vAlign w:val="bottom"/>
            <w:hideMark/>
          </w:tcPr>
          <w:p w14:paraId="64FBA998"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40.5%</w:t>
            </w:r>
          </w:p>
        </w:tc>
      </w:tr>
      <w:tr w:rsidR="00181E03" w:rsidRPr="00F91145" w14:paraId="1E537539" w14:textId="77777777" w:rsidTr="001C33B0">
        <w:trPr>
          <w:trHeight w:val="260"/>
        </w:trPr>
        <w:tc>
          <w:tcPr>
            <w:tcW w:w="3420" w:type="dxa"/>
            <w:tcBorders>
              <w:top w:val="nil"/>
              <w:left w:val="nil"/>
              <w:right w:val="nil"/>
            </w:tcBorders>
            <w:noWrap/>
            <w:vAlign w:val="bottom"/>
            <w:hideMark/>
          </w:tcPr>
          <w:p w14:paraId="71EF0952" w14:textId="4D2C434D" w:rsidR="00181E03" w:rsidRPr="00F91145" w:rsidRDefault="00181E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Grades 6</w:t>
            </w:r>
            <w:r w:rsidR="007108FD">
              <w:rPr>
                <w:rFonts w:cs="Calibri"/>
              </w:rPr>
              <w:t>–</w:t>
            </w:r>
            <w:r w:rsidRPr="00F91145">
              <w:rPr>
                <w:rFonts w:ascii="Aptos Narrow" w:eastAsia="Times New Roman" w:hAnsi="Aptos Narrow" w:cs="Times New Roman"/>
                <w:color w:val="000000"/>
                <w:kern w:val="0"/>
                <w:sz w:val="20"/>
                <w:szCs w:val="20"/>
                <w14:ligatures w14:val="none"/>
              </w:rPr>
              <w:t>8</w:t>
            </w:r>
          </w:p>
        </w:tc>
        <w:tc>
          <w:tcPr>
            <w:tcW w:w="960" w:type="dxa"/>
            <w:tcBorders>
              <w:top w:val="nil"/>
              <w:left w:val="nil"/>
              <w:right w:val="nil"/>
            </w:tcBorders>
            <w:noWrap/>
            <w:vAlign w:val="bottom"/>
            <w:hideMark/>
          </w:tcPr>
          <w:p w14:paraId="7A45742A"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22.2%</w:t>
            </w:r>
          </w:p>
        </w:tc>
        <w:tc>
          <w:tcPr>
            <w:tcW w:w="960" w:type="dxa"/>
            <w:tcBorders>
              <w:top w:val="nil"/>
              <w:left w:val="nil"/>
              <w:right w:val="nil"/>
            </w:tcBorders>
            <w:noWrap/>
            <w:vAlign w:val="bottom"/>
            <w:hideMark/>
          </w:tcPr>
          <w:p w14:paraId="55866651"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22.1%</w:t>
            </w:r>
          </w:p>
        </w:tc>
        <w:tc>
          <w:tcPr>
            <w:tcW w:w="960" w:type="dxa"/>
            <w:tcBorders>
              <w:top w:val="nil"/>
              <w:left w:val="nil"/>
              <w:right w:val="nil"/>
            </w:tcBorders>
            <w:noWrap/>
            <w:vAlign w:val="bottom"/>
            <w:hideMark/>
          </w:tcPr>
          <w:p w14:paraId="20102365"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23.3%</w:t>
            </w:r>
          </w:p>
        </w:tc>
        <w:tc>
          <w:tcPr>
            <w:tcW w:w="960" w:type="dxa"/>
            <w:tcBorders>
              <w:top w:val="nil"/>
              <w:left w:val="nil"/>
              <w:right w:val="nil"/>
            </w:tcBorders>
            <w:noWrap/>
            <w:vAlign w:val="bottom"/>
            <w:hideMark/>
          </w:tcPr>
          <w:p w14:paraId="262A97BC"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23.2%</w:t>
            </w:r>
          </w:p>
        </w:tc>
        <w:tc>
          <w:tcPr>
            <w:tcW w:w="960" w:type="dxa"/>
            <w:tcBorders>
              <w:top w:val="nil"/>
              <w:left w:val="nil"/>
              <w:right w:val="nil"/>
            </w:tcBorders>
            <w:noWrap/>
            <w:vAlign w:val="bottom"/>
            <w:hideMark/>
          </w:tcPr>
          <w:p w14:paraId="4B0BCA0F"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23.1%</w:t>
            </w:r>
          </w:p>
        </w:tc>
      </w:tr>
      <w:tr w:rsidR="00181E03" w:rsidRPr="00F91145" w14:paraId="4D639807" w14:textId="77777777" w:rsidTr="001C33B0">
        <w:trPr>
          <w:trHeight w:val="260"/>
        </w:trPr>
        <w:tc>
          <w:tcPr>
            <w:tcW w:w="3420" w:type="dxa"/>
            <w:tcBorders>
              <w:top w:val="nil"/>
              <w:left w:val="nil"/>
              <w:bottom w:val="single" w:sz="4" w:space="0" w:color="7F7F7F" w:themeColor="text1" w:themeTint="80"/>
              <w:right w:val="nil"/>
            </w:tcBorders>
            <w:noWrap/>
            <w:vAlign w:val="bottom"/>
            <w:hideMark/>
          </w:tcPr>
          <w:p w14:paraId="02C4C209" w14:textId="56C8CE84" w:rsidR="00181E03" w:rsidRPr="00F91145" w:rsidRDefault="00181E03" w:rsidP="00D020FD">
            <w:pPr>
              <w:spacing w:after="0" w:line="240" w:lineRule="auto"/>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Grades 9</w:t>
            </w:r>
            <w:r w:rsidR="007108FD">
              <w:rPr>
                <w:rFonts w:cs="Calibri"/>
              </w:rPr>
              <w:t>–</w:t>
            </w:r>
            <w:r w:rsidRPr="00F91145">
              <w:rPr>
                <w:rFonts w:ascii="Aptos Narrow" w:eastAsia="Times New Roman" w:hAnsi="Aptos Narrow" w:cs="Times New Roman"/>
                <w:color w:val="000000"/>
                <w:kern w:val="0"/>
                <w:sz w:val="20"/>
                <w:szCs w:val="20"/>
                <w14:ligatures w14:val="none"/>
              </w:rPr>
              <w:t>12</w:t>
            </w:r>
          </w:p>
        </w:tc>
        <w:tc>
          <w:tcPr>
            <w:tcW w:w="960" w:type="dxa"/>
            <w:tcBorders>
              <w:top w:val="nil"/>
              <w:left w:val="nil"/>
              <w:bottom w:val="single" w:sz="4" w:space="0" w:color="7F7F7F" w:themeColor="text1" w:themeTint="80"/>
              <w:right w:val="nil"/>
            </w:tcBorders>
            <w:noWrap/>
            <w:vAlign w:val="bottom"/>
            <w:hideMark/>
          </w:tcPr>
          <w:p w14:paraId="51547AD5"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31.5%</w:t>
            </w:r>
          </w:p>
        </w:tc>
        <w:tc>
          <w:tcPr>
            <w:tcW w:w="960" w:type="dxa"/>
            <w:tcBorders>
              <w:top w:val="nil"/>
              <w:left w:val="nil"/>
              <w:bottom w:val="single" w:sz="4" w:space="0" w:color="7F7F7F" w:themeColor="text1" w:themeTint="80"/>
              <w:right w:val="nil"/>
            </w:tcBorders>
            <w:noWrap/>
            <w:vAlign w:val="bottom"/>
            <w:hideMark/>
          </w:tcPr>
          <w:p w14:paraId="30F913A0"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34.0%</w:t>
            </w:r>
          </w:p>
        </w:tc>
        <w:tc>
          <w:tcPr>
            <w:tcW w:w="960" w:type="dxa"/>
            <w:tcBorders>
              <w:top w:val="nil"/>
              <w:left w:val="nil"/>
              <w:bottom w:val="single" w:sz="4" w:space="0" w:color="7F7F7F" w:themeColor="text1" w:themeTint="80"/>
              <w:right w:val="nil"/>
            </w:tcBorders>
            <w:noWrap/>
            <w:vAlign w:val="bottom"/>
            <w:hideMark/>
          </w:tcPr>
          <w:p w14:paraId="5E72AE3A"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34.0%</w:t>
            </w:r>
          </w:p>
        </w:tc>
        <w:tc>
          <w:tcPr>
            <w:tcW w:w="960" w:type="dxa"/>
            <w:tcBorders>
              <w:top w:val="nil"/>
              <w:left w:val="nil"/>
              <w:bottom w:val="single" w:sz="4" w:space="0" w:color="7F7F7F" w:themeColor="text1" w:themeTint="80"/>
              <w:right w:val="nil"/>
            </w:tcBorders>
            <w:noWrap/>
            <w:vAlign w:val="bottom"/>
            <w:hideMark/>
          </w:tcPr>
          <w:p w14:paraId="7092BD63"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34.8%</w:t>
            </w:r>
          </w:p>
        </w:tc>
        <w:tc>
          <w:tcPr>
            <w:tcW w:w="960" w:type="dxa"/>
            <w:tcBorders>
              <w:top w:val="nil"/>
              <w:left w:val="nil"/>
              <w:bottom w:val="single" w:sz="4" w:space="0" w:color="7F7F7F" w:themeColor="text1" w:themeTint="80"/>
              <w:right w:val="nil"/>
            </w:tcBorders>
            <w:noWrap/>
            <w:vAlign w:val="bottom"/>
            <w:hideMark/>
          </w:tcPr>
          <w:p w14:paraId="48786265" w14:textId="77777777" w:rsidR="00181E03" w:rsidRPr="00F91145" w:rsidRDefault="00181E03" w:rsidP="00D020FD">
            <w:pPr>
              <w:spacing w:after="0" w:line="240" w:lineRule="auto"/>
              <w:jc w:val="center"/>
              <w:rPr>
                <w:rFonts w:ascii="Aptos Narrow" w:eastAsia="Times New Roman" w:hAnsi="Aptos Narrow" w:cs="Times New Roman"/>
                <w:color w:val="000000"/>
                <w:kern w:val="0"/>
                <w:sz w:val="20"/>
                <w:szCs w:val="20"/>
                <w14:ligatures w14:val="none"/>
              </w:rPr>
            </w:pPr>
            <w:r w:rsidRPr="00F91145">
              <w:rPr>
                <w:rFonts w:ascii="Aptos Narrow" w:eastAsia="Times New Roman" w:hAnsi="Aptos Narrow" w:cs="Times New Roman"/>
                <w:color w:val="000000"/>
                <w:kern w:val="0"/>
                <w:sz w:val="20"/>
                <w:szCs w:val="20"/>
                <w14:ligatures w14:val="none"/>
              </w:rPr>
              <w:t>36.4%</w:t>
            </w:r>
          </w:p>
        </w:tc>
      </w:tr>
      <w:tr w:rsidR="001C0984" w:rsidRPr="00F91145" w14:paraId="199BC2DB" w14:textId="77777777" w:rsidTr="001C33B0">
        <w:trPr>
          <w:trHeight w:val="260"/>
        </w:trPr>
        <w:tc>
          <w:tcPr>
            <w:tcW w:w="3420" w:type="dxa"/>
            <w:tcBorders>
              <w:top w:val="single" w:sz="4" w:space="0" w:color="7F7F7F" w:themeColor="text1" w:themeTint="80"/>
              <w:left w:val="nil"/>
              <w:bottom w:val="nil"/>
              <w:right w:val="nil"/>
            </w:tcBorders>
            <w:noWrap/>
            <w:vAlign w:val="bottom"/>
          </w:tcPr>
          <w:p w14:paraId="731CA946" w14:textId="77777777" w:rsidR="001C0984" w:rsidRPr="00F91145" w:rsidRDefault="001C0984" w:rsidP="001C0984">
            <w:pPr>
              <w:spacing w:after="80" w:line="240" w:lineRule="auto"/>
              <w:rPr>
                <w:rFonts w:ascii="Aptos Narrow" w:eastAsia="Times New Roman" w:hAnsi="Aptos Narrow" w:cs="Times New Roman"/>
                <w:color w:val="000000"/>
                <w:kern w:val="0"/>
                <w:sz w:val="20"/>
                <w:szCs w:val="20"/>
                <w14:ligatures w14:val="none"/>
              </w:rPr>
            </w:pPr>
          </w:p>
        </w:tc>
        <w:tc>
          <w:tcPr>
            <w:tcW w:w="960" w:type="dxa"/>
            <w:tcBorders>
              <w:top w:val="single" w:sz="4" w:space="0" w:color="7F7F7F" w:themeColor="text1" w:themeTint="80"/>
              <w:left w:val="nil"/>
              <w:bottom w:val="nil"/>
              <w:right w:val="nil"/>
            </w:tcBorders>
            <w:noWrap/>
            <w:vAlign w:val="bottom"/>
          </w:tcPr>
          <w:p w14:paraId="2D96E3D5" w14:textId="77777777" w:rsidR="001C0984" w:rsidRPr="00F91145" w:rsidRDefault="001C0984"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960" w:type="dxa"/>
            <w:tcBorders>
              <w:top w:val="single" w:sz="4" w:space="0" w:color="7F7F7F" w:themeColor="text1" w:themeTint="80"/>
              <w:left w:val="nil"/>
              <w:bottom w:val="nil"/>
              <w:right w:val="nil"/>
            </w:tcBorders>
            <w:noWrap/>
            <w:vAlign w:val="bottom"/>
          </w:tcPr>
          <w:p w14:paraId="10AF3088" w14:textId="77777777" w:rsidR="001C0984" w:rsidRPr="00F91145" w:rsidRDefault="001C0984"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960" w:type="dxa"/>
            <w:tcBorders>
              <w:top w:val="single" w:sz="4" w:space="0" w:color="7F7F7F" w:themeColor="text1" w:themeTint="80"/>
              <w:left w:val="nil"/>
              <w:bottom w:val="nil"/>
              <w:right w:val="nil"/>
            </w:tcBorders>
            <w:noWrap/>
            <w:vAlign w:val="bottom"/>
          </w:tcPr>
          <w:p w14:paraId="2BE59631" w14:textId="77777777" w:rsidR="001C0984" w:rsidRPr="00F91145" w:rsidRDefault="001C0984"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960" w:type="dxa"/>
            <w:tcBorders>
              <w:top w:val="single" w:sz="4" w:space="0" w:color="7F7F7F" w:themeColor="text1" w:themeTint="80"/>
              <w:left w:val="nil"/>
              <w:bottom w:val="nil"/>
              <w:right w:val="nil"/>
            </w:tcBorders>
            <w:noWrap/>
            <w:vAlign w:val="bottom"/>
          </w:tcPr>
          <w:p w14:paraId="21BFA5E7" w14:textId="77777777" w:rsidR="001C0984" w:rsidRPr="00F91145" w:rsidRDefault="001C0984" w:rsidP="00D020FD">
            <w:pPr>
              <w:spacing w:after="0" w:line="240" w:lineRule="auto"/>
              <w:jc w:val="center"/>
              <w:rPr>
                <w:rFonts w:ascii="Aptos Narrow" w:eastAsia="Times New Roman" w:hAnsi="Aptos Narrow" w:cs="Times New Roman"/>
                <w:color w:val="000000"/>
                <w:kern w:val="0"/>
                <w:sz w:val="20"/>
                <w:szCs w:val="20"/>
                <w14:ligatures w14:val="none"/>
              </w:rPr>
            </w:pPr>
          </w:p>
        </w:tc>
        <w:tc>
          <w:tcPr>
            <w:tcW w:w="960" w:type="dxa"/>
            <w:tcBorders>
              <w:top w:val="single" w:sz="4" w:space="0" w:color="7F7F7F" w:themeColor="text1" w:themeTint="80"/>
              <w:left w:val="nil"/>
              <w:bottom w:val="nil"/>
              <w:right w:val="nil"/>
            </w:tcBorders>
            <w:noWrap/>
            <w:vAlign w:val="bottom"/>
          </w:tcPr>
          <w:p w14:paraId="504C4910" w14:textId="77777777" w:rsidR="001C0984" w:rsidRPr="00F91145" w:rsidRDefault="001C0984" w:rsidP="00D020FD">
            <w:pPr>
              <w:spacing w:after="0" w:line="240" w:lineRule="auto"/>
              <w:jc w:val="center"/>
              <w:rPr>
                <w:rFonts w:ascii="Aptos Narrow" w:eastAsia="Times New Roman" w:hAnsi="Aptos Narrow" w:cs="Times New Roman"/>
                <w:color w:val="000000"/>
                <w:kern w:val="0"/>
                <w:sz w:val="20"/>
                <w:szCs w:val="20"/>
                <w14:ligatures w14:val="none"/>
              </w:rPr>
            </w:pPr>
          </w:p>
        </w:tc>
      </w:tr>
    </w:tbl>
    <w:p w14:paraId="46FEF72D" w14:textId="24628F54" w:rsidR="001C0984" w:rsidRDefault="001C0984" w:rsidP="002D531D">
      <w:pPr>
        <w:pStyle w:val="Heading4"/>
      </w:pPr>
      <w:bookmarkStart w:id="144" w:name="_Toc204693357"/>
      <w:r>
        <w:t>Counts of Students in Migrant Worker Families</w:t>
      </w:r>
      <w:bookmarkEnd w:id="144"/>
    </w:p>
    <w:p w14:paraId="39C3CA9C" w14:textId="6294A4F6" w:rsidR="00181E03" w:rsidRPr="00C5750E" w:rsidRDefault="00181E03" w:rsidP="002C3035">
      <w:pPr>
        <w:pStyle w:val="BodyText"/>
        <w:spacing w:after="120" w:line="259" w:lineRule="auto"/>
      </w:pPr>
      <w:r>
        <w:t>Data on students who are part of migrant worker families are documented by</w:t>
      </w:r>
      <w:r w:rsidR="002C3035">
        <w:t xml:space="preserve"> the</w:t>
      </w:r>
      <w:r>
        <w:t xml:space="preserve"> Massachusetts Migrant Education Program (MMEP) vendor. Districts do not report these data. </w:t>
      </w:r>
      <w:r>
        <w:rPr>
          <w:rFonts w:cs="Calibri"/>
        </w:rPr>
        <w:t>For this study, data on the number of students in migrant worker families includes academic years 2009</w:t>
      </w:r>
      <w:r w:rsidR="007108FD">
        <w:rPr>
          <w:rFonts w:cs="Calibri"/>
        </w:rPr>
        <w:t>–</w:t>
      </w:r>
      <w:r>
        <w:rPr>
          <w:rFonts w:cs="Calibri"/>
        </w:rPr>
        <w:t xml:space="preserve">10 through </w:t>
      </w:r>
      <w:r w:rsidR="00BF2BED">
        <w:rPr>
          <w:rFonts w:cs="Calibri"/>
        </w:rPr>
        <w:t>2021–22</w:t>
      </w:r>
      <w:r>
        <w:rPr>
          <w:rFonts w:cs="Calibri"/>
        </w:rPr>
        <w:t>.</w:t>
      </w:r>
    </w:p>
    <w:p w14:paraId="2740A73A" w14:textId="7600AC0C" w:rsidR="00181E03" w:rsidRPr="00577987" w:rsidRDefault="009A6378" w:rsidP="002C3035">
      <w:pPr>
        <w:rPr>
          <w:rStyle w:val="IntenseReference"/>
          <w:smallCaps w:val="0"/>
          <w:color w:val="0A2F41" w:themeColor="accent1" w:themeShade="80"/>
        </w:rPr>
      </w:pPr>
      <w:r>
        <w:rPr>
          <w:rStyle w:val="IntenseReference"/>
          <w:smallCaps w:val="0"/>
          <w:color w:val="0A2F41" w:themeColor="accent1" w:themeShade="80"/>
        </w:rPr>
        <w:t>From 2009–10 through 2021–22, t</w:t>
      </w:r>
      <w:r w:rsidR="00181E03" w:rsidRPr="00577987">
        <w:rPr>
          <w:rStyle w:val="IntenseReference"/>
          <w:smallCaps w:val="0"/>
          <w:color w:val="0A2F41" w:themeColor="accent1" w:themeShade="80"/>
        </w:rPr>
        <w:t>he number of documented students in migrant worker families increased by nearly 200 percent—from 149 students to 446 students</w:t>
      </w:r>
      <w:r w:rsidR="00AE19F1" w:rsidRPr="00577987">
        <w:rPr>
          <w:rStyle w:val="IntenseReference"/>
          <w:smallCaps w:val="0"/>
          <w:color w:val="0A2F41" w:themeColor="accent1" w:themeShade="80"/>
        </w:rPr>
        <w:t xml:space="preserve"> (Figure 3).</w:t>
      </w:r>
    </w:p>
    <w:p w14:paraId="765C2CC4" w14:textId="5F244164" w:rsidR="00181E03" w:rsidRPr="00AC7560" w:rsidRDefault="00181E03" w:rsidP="002C3035">
      <w:pPr>
        <w:pStyle w:val="BodyText"/>
        <w:spacing w:after="120" w:line="259" w:lineRule="auto"/>
        <w:rPr>
          <w:rStyle w:val="IntenseReference"/>
          <w:b w:val="0"/>
          <w:bCs w:val="0"/>
          <w:smallCaps w:val="0"/>
          <w:color w:val="auto"/>
          <w:spacing w:val="0"/>
        </w:rPr>
      </w:pPr>
      <w:r w:rsidRPr="00AC7560">
        <w:rPr>
          <w:rStyle w:val="IntenseReference"/>
          <w:b w:val="0"/>
          <w:bCs w:val="0"/>
          <w:smallCaps w:val="0"/>
          <w:color w:val="auto"/>
          <w:spacing w:val="0"/>
        </w:rPr>
        <w:t>The number of students in migrant worker families increased each successive year from 20</w:t>
      </w:r>
      <w:r w:rsidR="00624FA4">
        <w:rPr>
          <w:rStyle w:val="IntenseReference"/>
          <w:b w:val="0"/>
          <w:bCs w:val="0"/>
          <w:smallCaps w:val="0"/>
          <w:color w:val="auto"/>
          <w:spacing w:val="0"/>
        </w:rPr>
        <w:t>09</w:t>
      </w:r>
      <w:r w:rsidR="007108FD">
        <w:rPr>
          <w:rFonts w:cs="Calibri"/>
        </w:rPr>
        <w:t>–</w:t>
      </w:r>
      <w:r w:rsidRPr="00AC7560">
        <w:rPr>
          <w:rStyle w:val="IntenseReference"/>
          <w:b w:val="0"/>
          <w:bCs w:val="0"/>
          <w:smallCaps w:val="0"/>
          <w:color w:val="auto"/>
          <w:spacing w:val="0"/>
        </w:rPr>
        <w:t>10 to 20</w:t>
      </w:r>
      <w:r w:rsidR="00624FA4">
        <w:rPr>
          <w:rStyle w:val="IntenseReference"/>
          <w:b w:val="0"/>
          <w:bCs w:val="0"/>
          <w:smallCaps w:val="0"/>
          <w:color w:val="auto"/>
          <w:spacing w:val="0"/>
        </w:rPr>
        <w:t>16</w:t>
      </w:r>
      <w:r w:rsidR="007108FD">
        <w:rPr>
          <w:rFonts w:cs="Calibri"/>
        </w:rPr>
        <w:t>–</w:t>
      </w:r>
      <w:r w:rsidRPr="00AC7560">
        <w:rPr>
          <w:rStyle w:val="IntenseReference"/>
          <w:b w:val="0"/>
          <w:bCs w:val="0"/>
          <w:smallCaps w:val="0"/>
          <w:color w:val="auto"/>
          <w:spacing w:val="0"/>
        </w:rPr>
        <w:t>17, followed by some fluctuation.</w:t>
      </w:r>
      <w:r>
        <w:rPr>
          <w:rStyle w:val="IntenseReference"/>
          <w:b w:val="0"/>
          <w:bCs w:val="0"/>
          <w:smallCaps w:val="0"/>
          <w:color w:val="auto"/>
          <w:spacing w:val="0"/>
        </w:rPr>
        <w:t xml:space="preserve"> </w:t>
      </w:r>
      <w:r w:rsidR="0098123D">
        <w:rPr>
          <w:rFonts w:cs="Calibri"/>
        </w:rPr>
        <w:t>T</w:t>
      </w:r>
      <w:r>
        <w:rPr>
          <w:rFonts w:cs="Calibri"/>
        </w:rPr>
        <w:t>he most substantial year-over-year increase occurred from 2011</w:t>
      </w:r>
      <w:r w:rsidR="007108FD">
        <w:rPr>
          <w:rFonts w:cs="Calibri"/>
        </w:rPr>
        <w:t>–</w:t>
      </w:r>
      <w:r>
        <w:rPr>
          <w:rFonts w:cs="Calibri"/>
        </w:rPr>
        <w:t>12 to 2012</w:t>
      </w:r>
      <w:r w:rsidR="007108FD">
        <w:rPr>
          <w:rFonts w:cs="Calibri"/>
        </w:rPr>
        <w:t>–</w:t>
      </w:r>
      <w:r>
        <w:rPr>
          <w:rFonts w:cs="Calibri"/>
        </w:rPr>
        <w:t>13 when an additional 101 students (41%) were documented as being part of a migrant worker family</w:t>
      </w:r>
      <w:r w:rsidR="00AE19F1">
        <w:rPr>
          <w:rFonts w:cs="Calibri"/>
        </w:rPr>
        <w:t>.</w:t>
      </w:r>
    </w:p>
    <w:p w14:paraId="492E4D18" w14:textId="7FF65ABC" w:rsidR="00181E03" w:rsidRPr="003C3561" w:rsidRDefault="002C3035" w:rsidP="002C3035">
      <w:pPr>
        <w:pStyle w:val="FigureTitle"/>
        <w:spacing w:before="240"/>
        <w:rPr>
          <w:rStyle w:val="IntenseReference"/>
          <w:b/>
          <w:bCs w:val="0"/>
          <w:smallCaps w:val="0"/>
          <w:color w:val="auto"/>
          <w:spacing w:val="0"/>
        </w:rPr>
      </w:pPr>
      <w:bookmarkStart w:id="145" w:name="_Toc201665442"/>
      <w:bookmarkStart w:id="146" w:name="_Toc221623227"/>
      <w:r>
        <w:rPr>
          <w:noProof/>
        </w:rPr>
        <w:drawing>
          <wp:anchor distT="0" distB="0" distL="114300" distR="114300" simplePos="0" relativeHeight="251686912" behindDoc="1" locked="0" layoutInCell="1" allowOverlap="1" wp14:anchorId="50300B5E" wp14:editId="24F3528A">
            <wp:simplePos x="0" y="0"/>
            <wp:positionH relativeFrom="margin">
              <wp:posOffset>247650</wp:posOffset>
            </wp:positionH>
            <wp:positionV relativeFrom="paragraph">
              <wp:posOffset>173355</wp:posOffset>
            </wp:positionV>
            <wp:extent cx="5899150" cy="2967020"/>
            <wp:effectExtent l="0" t="0" r="0" b="0"/>
            <wp:wrapNone/>
            <wp:docPr id="1942741917" name="Picture 1" descr="Figure 3 is a line chart showing the total number of students in migrant worker families for the academic years 2009-10 through 2021-22. It also shows the percentage change from year-to-year. &#10;In 2009-10, there were 149 students in migrant worker families.&#10;In 2010-11, there were 178 students, representing a 19% increase over the previous year.&#10;In 2011-12, there were 244 students, representing a 37% increase over the previous year. &#10;In 2012-13, there were 345 students, representing a 41% increase over the previous year.&#10;In 2013-14, there were 377 students, representing a 9% increase over the previous year.&#10;In 2014-15, there were 378 students, representing no change from the previous year.&#10;In 2015-16, there were 413 students, representing a 9% increase over the previous year.&#10;In 2016-17, there were 419 students, representing a 1% increase over the previous year.&#10;In 2017-18, there were 397 students, representing a 5% decrease from the previous year.&#10;In 2018-19, there were 445 students, representing a 12% increase over the previous year.&#10;In 2019-20, there were 421 students, representing a 5% decrease from the previous year.&#10;In 2020-21, there were 453 students, representing an 8% decrease from the previous year.&#10;In 2021-22, there were 446 students, representing a 2% decrease from the previous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1917" name="Picture 1" descr="Figure 3 is a line chart showing the total number of students in migrant worker families for the academic years 2009-10 through 2021-22. It also shows the percentage change from year-to-year. &#10;In 2009-10, there were 149 students in migrant worker families.&#10;In 2010-11, there were 178 students, representing a 19% increase over the previous year.&#10;In 2011-12, there were 244 students, representing a 37% increase over the previous year. &#10;In 2012-13, there were 345 students, representing a 41% increase over the previous year.&#10;In 2013-14, there were 377 students, representing a 9% increase over the previous year.&#10;In 2014-15, there were 378 students, representing no change from the previous year.&#10;In 2015-16, there were 413 students, representing a 9% increase over the previous year.&#10;In 2016-17, there were 419 students, representing a 1% increase over the previous year.&#10;In 2017-18, there were 397 students, representing a 5% decrease from the previous year.&#10;In 2018-19, there were 445 students, representing a 12% increase over the previous year.&#10;In 2019-20, there were 421 students, representing a 5% decrease from the previous year.&#10;In 2020-21, there were 453 students, representing an 8% decrease from the previous year.&#10;In 2021-22, there were 446 students, representing a 2% decrease from the previous year.&#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150" cy="2967020"/>
                    </a:xfrm>
                    <a:prstGeom prst="rect">
                      <a:avLst/>
                    </a:prstGeom>
                    <a:noFill/>
                  </pic:spPr>
                </pic:pic>
              </a:graphicData>
            </a:graphic>
            <wp14:sizeRelH relativeFrom="margin">
              <wp14:pctWidth>0</wp14:pctWidth>
            </wp14:sizeRelH>
            <wp14:sizeRelV relativeFrom="margin">
              <wp14:pctHeight>0</wp14:pctHeight>
            </wp14:sizeRelV>
          </wp:anchor>
        </w:drawing>
      </w:r>
      <w:r w:rsidR="00181E03" w:rsidRPr="003C3561">
        <w:t xml:space="preserve">Figure </w:t>
      </w:r>
      <w:r w:rsidR="004C5F45">
        <w:t>3</w:t>
      </w:r>
      <w:r w:rsidR="00181E03" w:rsidRPr="003C3561">
        <w:t>: Number of K</w:t>
      </w:r>
      <w:r w:rsidR="007108FD">
        <w:t>–</w:t>
      </w:r>
      <w:r w:rsidR="00181E03" w:rsidRPr="003C3561">
        <w:t>12 Students in Migrant Worker Families</w:t>
      </w:r>
      <w:r w:rsidR="00B6584C">
        <w:t xml:space="preserve"> </w:t>
      </w:r>
      <w:r w:rsidR="00B6584C" w:rsidRPr="00B6584C">
        <w:t>and Year-to-Year Change</w:t>
      </w:r>
      <w:r w:rsidR="00181E03" w:rsidRPr="003C3561">
        <w:t>: 20</w:t>
      </w:r>
      <w:r w:rsidR="0098123D" w:rsidRPr="003C3561">
        <w:t>09</w:t>
      </w:r>
      <w:r w:rsidR="007108FD">
        <w:t>–</w:t>
      </w:r>
      <w:r w:rsidR="00181E03" w:rsidRPr="003C3561">
        <w:t xml:space="preserve">10 to </w:t>
      </w:r>
      <w:r w:rsidR="00BF2BED">
        <w:t>2021–22</w:t>
      </w:r>
      <w:bookmarkEnd w:id="145"/>
      <w:bookmarkEnd w:id="146"/>
    </w:p>
    <w:p w14:paraId="10506F28" w14:textId="29850C07" w:rsidR="00181E03" w:rsidRDefault="00181E03" w:rsidP="00181E03">
      <w:pPr>
        <w:rPr>
          <w:rStyle w:val="IntenseReference"/>
          <w:b w:val="0"/>
          <w:bCs w:val="0"/>
          <w:smallCaps w:val="0"/>
          <w:spacing w:val="0"/>
        </w:rPr>
      </w:pPr>
    </w:p>
    <w:p w14:paraId="1B0154D8" w14:textId="77444E63" w:rsidR="00181E03" w:rsidRDefault="00181E03" w:rsidP="00181E03">
      <w:pPr>
        <w:rPr>
          <w:rStyle w:val="IntenseReference"/>
          <w:rFonts w:asciiTheme="majorHAnsi" w:eastAsiaTheme="majorEastAsia" w:hAnsiTheme="majorHAnsi" w:cstheme="majorBidi"/>
          <w:b w:val="0"/>
          <w:bCs w:val="0"/>
          <w:smallCaps w:val="0"/>
          <w:spacing w:val="0"/>
          <w:sz w:val="32"/>
          <w:szCs w:val="32"/>
        </w:rPr>
      </w:pPr>
      <w:r>
        <w:rPr>
          <w:rStyle w:val="IntenseReference"/>
          <w:b w:val="0"/>
          <w:bCs w:val="0"/>
          <w:smallCaps w:val="0"/>
          <w:spacing w:val="0"/>
        </w:rPr>
        <w:br w:type="page"/>
      </w:r>
    </w:p>
    <w:p w14:paraId="25FA7F1C" w14:textId="2333B8BD" w:rsidR="00402673" w:rsidRPr="00402673" w:rsidRDefault="00402673" w:rsidP="002D531D">
      <w:pPr>
        <w:pStyle w:val="Heading4"/>
      </w:pPr>
      <w:bookmarkStart w:id="147" w:name="_Toc204693358"/>
      <w:r>
        <w:lastRenderedPageBreak/>
        <w:t>Counts of Students in Military Families</w:t>
      </w:r>
      <w:bookmarkEnd w:id="147"/>
    </w:p>
    <w:p w14:paraId="0980AFEC" w14:textId="165E9086" w:rsidR="00181E03" w:rsidRDefault="00181E03" w:rsidP="002C3035">
      <w:pPr>
        <w:pStyle w:val="BodyText"/>
        <w:spacing w:after="120" w:line="259" w:lineRule="auto"/>
      </w:pPr>
      <w:r>
        <w:t>Beginning in 2015 with the passage of the Every Student Succeeds</w:t>
      </w:r>
      <w:r w:rsidRPr="00225B85">
        <w:t xml:space="preserve"> Act</w:t>
      </w:r>
      <w:r w:rsidR="003A5867">
        <w:t xml:space="preserve"> (ESSA)</w:t>
      </w:r>
      <w:r>
        <w:t>, s</w:t>
      </w:r>
      <w:r w:rsidRPr="00225B85">
        <w:t xml:space="preserve">tates were required to track and report data on students </w:t>
      </w:r>
      <w:r>
        <w:t>in military families</w:t>
      </w:r>
      <w:r w:rsidRPr="00225B85">
        <w:t>.</w:t>
      </w:r>
      <w:r>
        <w:t xml:space="preserve"> In Massachusetts, parents must be provided with the opportunity to voluntarily self-identify as active military. S</w:t>
      </w:r>
      <w:r w:rsidRPr="00225B85">
        <w:t xml:space="preserve">tudents </w:t>
      </w:r>
      <w:r>
        <w:t xml:space="preserve">who are identified as being part of a military family are documented in the </w:t>
      </w:r>
      <w:r w:rsidRPr="009B786D">
        <w:t>Student Information System (SIS).</w:t>
      </w:r>
      <w:r>
        <w:t xml:space="preserve"> DESE began requiring districts to document military family students beginning in 2015. For this study, data on the number of students in military families includes </w:t>
      </w:r>
      <w:r w:rsidR="00D31158">
        <w:t xml:space="preserve">the </w:t>
      </w:r>
      <w:r>
        <w:t>academic years 2014</w:t>
      </w:r>
      <w:r w:rsidR="007108FD">
        <w:rPr>
          <w:rFonts w:cs="Calibri"/>
        </w:rPr>
        <w:t>–</w:t>
      </w:r>
      <w:r>
        <w:t xml:space="preserve">15 through </w:t>
      </w:r>
      <w:r w:rsidR="00BF2BED">
        <w:t>2021–22</w:t>
      </w:r>
      <w:r>
        <w:t>.</w:t>
      </w:r>
    </w:p>
    <w:p w14:paraId="28E99F31" w14:textId="7213B127" w:rsidR="00181E03" w:rsidRPr="00577987" w:rsidRDefault="00181E03" w:rsidP="00402673">
      <w:pPr>
        <w:rPr>
          <w:rStyle w:val="IntenseReference"/>
          <w:smallCaps w:val="0"/>
          <w:color w:val="0A2F41" w:themeColor="accent1" w:themeShade="80"/>
        </w:rPr>
      </w:pPr>
      <w:r w:rsidRPr="00577987">
        <w:rPr>
          <w:rStyle w:val="IntenseReference"/>
          <w:smallCaps w:val="0"/>
          <w:color w:val="0A2F41" w:themeColor="accent1" w:themeShade="80"/>
        </w:rPr>
        <w:t>Overall, the number of documented K</w:t>
      </w:r>
      <w:r w:rsidR="007108FD">
        <w:rPr>
          <w:rFonts w:cs="Calibri"/>
        </w:rPr>
        <w:t>–</w:t>
      </w:r>
      <w:r w:rsidRPr="00577987">
        <w:rPr>
          <w:rStyle w:val="IntenseReference"/>
          <w:smallCaps w:val="0"/>
          <w:color w:val="0A2F41" w:themeColor="accent1" w:themeShade="80"/>
        </w:rPr>
        <w:t>12 students in military families increased by 59 percent from 20</w:t>
      </w:r>
      <w:r w:rsidR="00624FA4" w:rsidRPr="00577987">
        <w:rPr>
          <w:rStyle w:val="IntenseReference"/>
          <w:smallCaps w:val="0"/>
          <w:color w:val="0A2F41" w:themeColor="accent1" w:themeShade="80"/>
        </w:rPr>
        <w:t>14</w:t>
      </w:r>
      <w:r w:rsidR="007108FD">
        <w:rPr>
          <w:rFonts w:cs="Calibri"/>
        </w:rPr>
        <w:t>–</w:t>
      </w:r>
      <w:r w:rsidRPr="00577987">
        <w:rPr>
          <w:rStyle w:val="IntenseReference"/>
          <w:smallCaps w:val="0"/>
          <w:color w:val="0A2F41" w:themeColor="accent1" w:themeShade="80"/>
        </w:rPr>
        <w:t xml:space="preserve">15 to </w:t>
      </w:r>
      <w:r w:rsidR="00BF2BED">
        <w:rPr>
          <w:rStyle w:val="IntenseReference"/>
          <w:smallCaps w:val="0"/>
          <w:color w:val="0A2F41" w:themeColor="accent1" w:themeShade="80"/>
        </w:rPr>
        <w:t>2021–22</w:t>
      </w:r>
      <w:r w:rsidR="00DA00B3" w:rsidRPr="00577987">
        <w:rPr>
          <w:rStyle w:val="IntenseReference"/>
          <w:smallCaps w:val="0"/>
          <w:color w:val="0A2F41" w:themeColor="accent1" w:themeShade="80"/>
        </w:rPr>
        <w:t xml:space="preserve"> (Figure 4)</w:t>
      </w:r>
      <w:r w:rsidRPr="00577987">
        <w:rPr>
          <w:rStyle w:val="IntenseReference"/>
          <w:smallCaps w:val="0"/>
          <w:color w:val="0A2F41" w:themeColor="accent1" w:themeShade="80"/>
        </w:rPr>
        <w:t xml:space="preserve">. </w:t>
      </w:r>
    </w:p>
    <w:p w14:paraId="258CE5F5" w14:textId="6DC8C27E" w:rsidR="00181E03" w:rsidRDefault="00181E03" w:rsidP="00402673">
      <w:pPr>
        <w:pStyle w:val="BodyText"/>
        <w:spacing w:after="120" w:line="259" w:lineRule="auto"/>
      </w:pPr>
      <w:r w:rsidRPr="002C3035">
        <w:t>With one exception (</w:t>
      </w:r>
      <w:r w:rsidR="00BF2BED">
        <w:t>2017–18</w:t>
      </w:r>
      <w:r w:rsidRPr="002C3035">
        <w:t>), the number of students in military families increased each successive year from 20</w:t>
      </w:r>
      <w:r w:rsidR="00624FA4" w:rsidRPr="002C3035">
        <w:t>14</w:t>
      </w:r>
      <w:r w:rsidR="007108FD">
        <w:rPr>
          <w:rFonts w:cs="Calibri"/>
        </w:rPr>
        <w:t>–</w:t>
      </w:r>
      <w:r w:rsidRPr="002C3035">
        <w:t xml:space="preserve">15 to </w:t>
      </w:r>
      <w:r w:rsidR="00BF2BED">
        <w:t>2021–22</w:t>
      </w:r>
      <w:r w:rsidRPr="002C3035">
        <w:t xml:space="preserve">, beginning </w:t>
      </w:r>
      <w:r w:rsidR="00624FA4" w:rsidRPr="002C3035">
        <w:t>with</w:t>
      </w:r>
      <w:r w:rsidRPr="002C3035">
        <w:t xml:space="preserve"> 5,554 students in 20</w:t>
      </w:r>
      <w:r w:rsidR="00624FA4" w:rsidRPr="002C3035">
        <w:t>14</w:t>
      </w:r>
      <w:r w:rsidR="007108FD">
        <w:rPr>
          <w:rFonts w:cs="Calibri"/>
        </w:rPr>
        <w:t>–</w:t>
      </w:r>
      <w:r w:rsidRPr="002C3035">
        <w:t xml:space="preserve">15 and peaking in </w:t>
      </w:r>
      <w:r w:rsidR="00BF2BED">
        <w:t>2021–22</w:t>
      </w:r>
      <w:r w:rsidRPr="002C3035">
        <w:t xml:space="preserve"> with 8,849 students.</w:t>
      </w:r>
    </w:p>
    <w:p w14:paraId="2E90A312" w14:textId="1D71C72B" w:rsidR="00181E03" w:rsidRDefault="002C3035" w:rsidP="00402673">
      <w:pPr>
        <w:pStyle w:val="FigureTitle"/>
        <w:spacing w:before="240"/>
      </w:pPr>
      <w:bookmarkStart w:id="148" w:name="_Toc201665443"/>
      <w:bookmarkStart w:id="149" w:name="_Toc221623228"/>
      <w:r>
        <w:rPr>
          <w:noProof/>
        </w:rPr>
        <w:drawing>
          <wp:anchor distT="0" distB="0" distL="114300" distR="114300" simplePos="0" relativeHeight="251688960" behindDoc="1" locked="0" layoutInCell="1" allowOverlap="1" wp14:anchorId="595688F0" wp14:editId="16A8C36C">
            <wp:simplePos x="0" y="0"/>
            <wp:positionH relativeFrom="column">
              <wp:posOffset>0</wp:posOffset>
            </wp:positionH>
            <wp:positionV relativeFrom="paragraph">
              <wp:posOffset>253365</wp:posOffset>
            </wp:positionV>
            <wp:extent cx="6627057" cy="3219450"/>
            <wp:effectExtent l="0" t="0" r="0" b="0"/>
            <wp:wrapNone/>
            <wp:docPr id="1965978286" name="Picture 4" descr="Figure 4 is a line chart showing the total number of students in military families for the academic years 2009-10 through 2021-22. It also shows the percentage change from year-to-year. &#10;In 2014-15, there were 5,554 students in military families.&#10;In 2015-16, there were 6,350 students, representing a 14% increase over the previous year.&#10;In 2016-17, there were 7,083 students, representing a 13% increase over the previous year.&#10;In 2017-18, there were 6,414 students, representing a 12% decrease from the previous year.&#10;In 2018-19, there were 7,156 students, representing a 13% increase over the previous year.&#10;In 2019-20, there were 7,872 students, representing a 13% increase over the previous year.&#10;In 2020-21, there were 8,388 students, representing a 9% increase over the previous year.&#10;In 2021-22, there were 8,849 students, representing an 8% increase over the previous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78286" name="Picture 4" descr="Figure 4 is a line chart showing the total number of students in military families for the academic years 2009-10 through 2021-22. It also shows the percentage change from year-to-year. &#10;In 2014-15, there were 5,554 students in military families.&#10;In 2015-16, there were 6,350 students, representing a 14% increase over the previous year.&#10;In 2016-17, there were 7,083 students, representing a 13% increase over the previous year.&#10;In 2017-18, there were 6,414 students, representing a 12% decrease from the previous year.&#10;In 2018-19, there were 7,156 students, representing a 13% increase over the previous year.&#10;In 2019-20, there were 7,872 students, representing a 13% increase over the previous year.&#10;In 2020-21, there were 8,388 students, representing a 9% increase over the previous year.&#10;In 2021-22, there were 8,849 students, representing an 8% increase over the previous year.&#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7057" cy="3219450"/>
                    </a:xfrm>
                    <a:prstGeom prst="rect">
                      <a:avLst/>
                    </a:prstGeom>
                    <a:noFill/>
                  </pic:spPr>
                </pic:pic>
              </a:graphicData>
            </a:graphic>
            <wp14:sizeRelH relativeFrom="margin">
              <wp14:pctWidth>0</wp14:pctWidth>
            </wp14:sizeRelH>
            <wp14:sizeRelV relativeFrom="margin">
              <wp14:pctHeight>0</wp14:pctHeight>
            </wp14:sizeRelV>
          </wp:anchor>
        </w:drawing>
      </w:r>
      <w:r w:rsidR="00181E03">
        <w:t xml:space="preserve">Figure </w:t>
      </w:r>
      <w:r w:rsidR="00DA00B3">
        <w:t>4</w:t>
      </w:r>
      <w:r w:rsidR="00181E03">
        <w:t>: Number of K</w:t>
      </w:r>
      <w:r w:rsidR="007108FD">
        <w:t>–</w:t>
      </w:r>
      <w:r w:rsidR="00181E03">
        <w:t>12 Students in Military Families</w:t>
      </w:r>
      <w:r w:rsidR="00B6584C">
        <w:t xml:space="preserve"> </w:t>
      </w:r>
      <w:r w:rsidR="00B6584C" w:rsidRPr="00B6584C">
        <w:t>and Year-to-Year Change</w:t>
      </w:r>
      <w:r w:rsidR="00181E03">
        <w:t>: 20</w:t>
      </w:r>
      <w:r w:rsidR="00DD7735">
        <w:t>14–</w:t>
      </w:r>
      <w:r w:rsidR="00181E03">
        <w:t>15 to 20</w:t>
      </w:r>
      <w:r w:rsidR="00DD7735">
        <w:t>21–</w:t>
      </w:r>
      <w:r w:rsidR="00181E03">
        <w:t>22</w:t>
      </w:r>
      <w:bookmarkEnd w:id="148"/>
      <w:bookmarkEnd w:id="149"/>
    </w:p>
    <w:p w14:paraId="34DC8F91" w14:textId="58C0795C" w:rsidR="00181E03" w:rsidRPr="003C35A1" w:rsidRDefault="00181E03" w:rsidP="0098123D">
      <w:pPr>
        <w:pStyle w:val="BodyText"/>
        <w:rPr>
          <w:rFonts w:asciiTheme="majorHAnsi" w:hAnsiTheme="majorHAnsi" w:cs="Calibri Light"/>
        </w:rPr>
      </w:pPr>
      <w:r w:rsidRPr="00BC6C91">
        <w:rPr>
          <w:rStyle w:val="IntenseReference"/>
          <w:b w:val="0"/>
          <w:bCs w:val="0"/>
          <w:smallCaps w:val="0"/>
          <w:color w:val="auto"/>
          <w:spacing w:val="0"/>
        </w:rPr>
        <w:br/>
      </w:r>
    </w:p>
    <w:p w14:paraId="0C7C8306" w14:textId="77777777" w:rsidR="00181E03" w:rsidRDefault="00181E03" w:rsidP="00181E03">
      <w:pPr>
        <w:rPr>
          <w:rFonts w:ascii="Calibri Light" w:hAnsi="Calibri Light" w:cs="Calibri Light"/>
          <w:b/>
          <w:bCs/>
        </w:rPr>
      </w:pPr>
    </w:p>
    <w:p w14:paraId="1FBB2C63" w14:textId="77777777" w:rsidR="00181E03" w:rsidRDefault="00181E03" w:rsidP="00181E03">
      <w:pPr>
        <w:rPr>
          <w:rFonts w:cs="Calibri"/>
        </w:rPr>
      </w:pPr>
    </w:p>
    <w:p w14:paraId="6AA29613" w14:textId="77777777" w:rsidR="00181E03" w:rsidRDefault="00181E03" w:rsidP="00181E03">
      <w:pPr>
        <w:rPr>
          <w:rFonts w:cs="Calibri"/>
        </w:rPr>
        <w:sectPr w:rsidR="00181E03" w:rsidSect="00181E03">
          <w:headerReference w:type="default" r:id="rId30"/>
          <w:pgSz w:w="12240" w:h="15840"/>
          <w:pgMar w:top="1440" w:right="720" w:bottom="1152" w:left="720" w:header="450" w:footer="720" w:gutter="0"/>
          <w:cols w:space="720"/>
          <w:docGrid w:linePitch="360"/>
        </w:sectPr>
      </w:pPr>
    </w:p>
    <w:p w14:paraId="62C97D16" w14:textId="2AF90D8A" w:rsidR="00895DBA" w:rsidRDefault="00624FA4" w:rsidP="00BD5040">
      <w:pPr>
        <w:pStyle w:val="Heading2"/>
      </w:pPr>
      <w:bookmarkStart w:id="150" w:name="_Toc199494790"/>
      <w:bookmarkStart w:id="151" w:name="_Toc201665444"/>
      <w:bookmarkStart w:id="152" w:name="_Toc204693822"/>
      <w:bookmarkStart w:id="153" w:name="_Toc221620762"/>
      <w:r>
        <w:lastRenderedPageBreak/>
        <w:t xml:space="preserve">Chapter IV: </w:t>
      </w:r>
      <w:r w:rsidR="00895DBA">
        <w:t>Characteristics</w:t>
      </w:r>
      <w:r w:rsidR="00306DB1">
        <w:t>, Risk Factors,</w:t>
      </w:r>
      <w:r w:rsidR="00895DBA">
        <w:t xml:space="preserve"> </w:t>
      </w:r>
      <w:r w:rsidR="00306DB1">
        <w:t xml:space="preserve">and </w:t>
      </w:r>
      <w:r w:rsidR="009378B9">
        <w:t>Educational Stability</w:t>
      </w:r>
      <w:r w:rsidR="00306DB1">
        <w:t xml:space="preserve"> </w:t>
      </w:r>
      <w:r w:rsidR="00895DBA">
        <w:t xml:space="preserve">of </w:t>
      </w:r>
      <w:r w:rsidR="00895DBA" w:rsidRPr="005E0C22">
        <w:t xml:space="preserve">High Mobility Student </w:t>
      </w:r>
      <w:r w:rsidR="00895DBA">
        <w:t>Groups</w:t>
      </w:r>
      <w:bookmarkEnd w:id="150"/>
      <w:bookmarkEnd w:id="151"/>
      <w:bookmarkEnd w:id="152"/>
      <w:bookmarkEnd w:id="153"/>
    </w:p>
    <w:p w14:paraId="4CA13BB4" w14:textId="0606D11D" w:rsidR="00E264C0" w:rsidRPr="00C836F3" w:rsidRDefault="00E264C0" w:rsidP="00BD5040">
      <w:pPr>
        <w:pStyle w:val="Heading3"/>
      </w:pPr>
      <w:bookmarkStart w:id="154" w:name="_Toc199494791"/>
      <w:bookmarkStart w:id="155" w:name="_Toc221620763"/>
      <w:r w:rsidRPr="00C836F3">
        <w:t>Chapter Organization and Contents</w:t>
      </w:r>
      <w:bookmarkEnd w:id="154"/>
      <w:bookmarkEnd w:id="155"/>
    </w:p>
    <w:p w14:paraId="11AAE7CA" w14:textId="34762107" w:rsidR="00216D31" w:rsidRDefault="00624FA4" w:rsidP="00402673">
      <w:r>
        <w:rPr>
          <w:rFonts w:cs="Calibri"/>
        </w:rPr>
        <w:t xml:space="preserve">This chapter </w:t>
      </w:r>
      <w:r w:rsidR="00124804">
        <w:t xml:space="preserve">presents information about </w:t>
      </w:r>
      <w:r w:rsidR="00216D31">
        <w:t>the characteristics of students</w:t>
      </w:r>
      <w:r w:rsidR="00216D31" w:rsidRPr="00B53C73">
        <w:rPr>
          <w:rFonts w:cs="Calibri"/>
        </w:rPr>
        <w:t xml:space="preserve"> </w:t>
      </w:r>
      <w:r w:rsidR="00216D31">
        <w:rPr>
          <w:rFonts w:cs="Calibri"/>
        </w:rPr>
        <w:t>experiencing homelessness</w:t>
      </w:r>
      <w:r w:rsidR="00D72A74">
        <w:rPr>
          <w:rFonts w:cs="Calibri"/>
        </w:rPr>
        <w:t xml:space="preserve"> with comparisons to</w:t>
      </w:r>
      <w:r w:rsidR="00216D31">
        <w:rPr>
          <w:rFonts w:cs="Calibri"/>
        </w:rPr>
        <w:t xml:space="preserve"> students in foster care, students in migrant worker families, students in military families</w:t>
      </w:r>
      <w:r w:rsidR="00D72A74">
        <w:rPr>
          <w:rFonts w:cs="Calibri"/>
        </w:rPr>
        <w:t xml:space="preserve">, and </w:t>
      </w:r>
      <w:r w:rsidR="00D72A74">
        <w:t>non-mobile students (i.e., students who are not identified as being part of a high mobility group)</w:t>
      </w:r>
      <w:r w:rsidR="00216D31">
        <w:t>.</w:t>
      </w:r>
      <w:r w:rsidR="00413FB7">
        <w:t xml:space="preserve"> </w:t>
      </w:r>
      <w:r w:rsidR="00413FB7" w:rsidRPr="009E50F9">
        <w:rPr>
          <w:rFonts w:cs="Calibri"/>
        </w:rPr>
        <w:t xml:space="preserve">The </w:t>
      </w:r>
      <w:r w:rsidR="002A5897">
        <w:rPr>
          <w:rFonts w:cs="Calibri"/>
        </w:rPr>
        <w:t>four</w:t>
      </w:r>
      <w:r w:rsidR="00413FB7">
        <w:rPr>
          <w:rFonts w:cs="Calibri"/>
        </w:rPr>
        <w:t xml:space="preserve"> h</w:t>
      </w:r>
      <w:r w:rsidR="00413FB7" w:rsidRPr="009E50F9">
        <w:rPr>
          <w:rFonts w:cs="Calibri"/>
        </w:rPr>
        <w:t>igh mobil</w:t>
      </w:r>
      <w:r w:rsidR="002A5897">
        <w:rPr>
          <w:rFonts w:cs="Calibri"/>
        </w:rPr>
        <w:t>ity</w:t>
      </w:r>
      <w:r w:rsidR="00413FB7" w:rsidRPr="009E50F9">
        <w:rPr>
          <w:rFonts w:cs="Calibri"/>
        </w:rPr>
        <w:t xml:space="preserve"> student groups</w:t>
      </w:r>
      <w:r w:rsidR="00413FB7">
        <w:rPr>
          <w:rFonts w:cs="Calibri"/>
        </w:rPr>
        <w:t xml:space="preserve"> are not homogenous</w:t>
      </w:r>
      <w:r w:rsidR="00A37C2F">
        <w:rPr>
          <w:rFonts w:cs="Calibri"/>
        </w:rPr>
        <w:t>; they</w:t>
      </w:r>
      <w:r w:rsidR="00413FB7">
        <w:rPr>
          <w:rFonts w:cs="Calibri"/>
        </w:rPr>
        <w:t xml:space="preserve"> and</w:t>
      </w:r>
      <w:r w:rsidR="00413FB7" w:rsidRPr="009E50F9">
        <w:rPr>
          <w:rFonts w:cs="Calibri"/>
        </w:rPr>
        <w:t xml:space="preserve"> differ</w:t>
      </w:r>
      <w:r w:rsidR="00A37C2F">
        <w:rPr>
          <w:rFonts w:cs="Calibri"/>
        </w:rPr>
        <w:t xml:space="preserve"> </w:t>
      </w:r>
      <w:r w:rsidR="00413FB7" w:rsidRPr="009E50F9">
        <w:rPr>
          <w:rFonts w:cs="Calibri"/>
        </w:rPr>
        <w:t>in relation to changing schools or districts within an academic year, race and ethnicity, prevalence of selected risk factors (i.e., E</w:t>
      </w:r>
      <w:r w:rsidR="00413FB7">
        <w:rPr>
          <w:rFonts w:cs="Calibri"/>
        </w:rPr>
        <w:t>nglish learner</w:t>
      </w:r>
      <w:r w:rsidR="00413FB7" w:rsidRPr="009E50F9">
        <w:rPr>
          <w:rFonts w:cs="Calibri"/>
        </w:rPr>
        <w:t xml:space="preserve"> status, disability status</w:t>
      </w:r>
      <w:r w:rsidR="00413FB7">
        <w:rPr>
          <w:rFonts w:cs="Calibri"/>
        </w:rPr>
        <w:t xml:space="preserve">, and </w:t>
      </w:r>
      <w:r w:rsidR="00413FB7" w:rsidRPr="009E50F9">
        <w:rPr>
          <w:rFonts w:cs="Calibri"/>
        </w:rPr>
        <w:t>low-income status)</w:t>
      </w:r>
      <w:r w:rsidR="009F017A">
        <w:rPr>
          <w:rFonts w:cs="Calibri"/>
        </w:rPr>
        <w:t xml:space="preserve">, and </w:t>
      </w:r>
      <w:r w:rsidR="00FF7EC2">
        <w:rPr>
          <w:rFonts w:cs="Calibri"/>
        </w:rPr>
        <w:t>educational stability</w:t>
      </w:r>
      <w:r w:rsidR="00D72A74">
        <w:rPr>
          <w:rFonts w:cs="Calibri"/>
        </w:rPr>
        <w:t xml:space="preserve"> </w:t>
      </w:r>
      <w:r w:rsidR="009F017A">
        <w:rPr>
          <w:rFonts w:cs="Calibri"/>
        </w:rPr>
        <w:t>(i.e., attendance, school discipline, and school dropout</w:t>
      </w:r>
      <w:r w:rsidR="005224E3">
        <w:rPr>
          <w:rFonts w:cs="Calibri"/>
        </w:rPr>
        <w:t>).</w:t>
      </w:r>
      <w:r w:rsidR="00216D31">
        <w:t xml:space="preserve"> </w:t>
      </w:r>
      <w:r w:rsidR="00413FB7">
        <w:t>Characteristics</w:t>
      </w:r>
      <w:r w:rsidR="00D72A74">
        <w:t xml:space="preserve">, risk factors, and </w:t>
      </w:r>
      <w:r w:rsidR="00FF7EC2">
        <w:t>educational stability</w:t>
      </w:r>
      <w:r w:rsidR="00D72A74">
        <w:t xml:space="preserve"> </w:t>
      </w:r>
      <w:r w:rsidR="00413FB7">
        <w:t>of high mobility student</w:t>
      </w:r>
      <w:r w:rsidR="00D72A74">
        <w:t>s</w:t>
      </w:r>
      <w:r w:rsidR="00413FB7">
        <w:t xml:space="preserve"> and non-mobile students are summarized </w:t>
      </w:r>
      <w:r w:rsidR="00413FB7">
        <w:rPr>
          <w:rFonts w:cs="Calibri"/>
        </w:rPr>
        <w:t xml:space="preserve">for the </w:t>
      </w:r>
      <w:r w:rsidR="00413FB7" w:rsidRPr="005C09B7">
        <w:rPr>
          <w:rFonts w:cs="Calibri"/>
        </w:rPr>
        <w:t xml:space="preserve">five academic years that data </w:t>
      </w:r>
      <w:r w:rsidR="00D72A74">
        <w:rPr>
          <w:rFonts w:cs="Calibri"/>
        </w:rPr>
        <w:t>are</w:t>
      </w:r>
      <w:r w:rsidR="00413FB7" w:rsidRPr="005C09B7">
        <w:rPr>
          <w:rFonts w:cs="Calibri"/>
        </w:rPr>
        <w:t xml:space="preserve"> available </w:t>
      </w:r>
      <w:r w:rsidR="00D72A74">
        <w:rPr>
          <w:rFonts w:cs="Calibri"/>
        </w:rPr>
        <w:t>for</w:t>
      </w:r>
      <w:r w:rsidR="00413FB7" w:rsidRPr="005C09B7">
        <w:rPr>
          <w:rFonts w:cs="Calibri"/>
        </w:rPr>
        <w:t xml:space="preserve"> all four high mobil</w:t>
      </w:r>
      <w:r w:rsidR="002A5897">
        <w:rPr>
          <w:rFonts w:cs="Calibri"/>
        </w:rPr>
        <w:t>ity</w:t>
      </w:r>
      <w:r w:rsidR="00F91145">
        <w:rPr>
          <w:rFonts w:cs="Calibri"/>
        </w:rPr>
        <w:t xml:space="preserve"> </w:t>
      </w:r>
      <w:r w:rsidR="00413FB7" w:rsidRPr="005C09B7">
        <w:rPr>
          <w:rFonts w:cs="Calibri"/>
        </w:rPr>
        <w:t>student groups</w:t>
      </w:r>
      <w:r w:rsidR="00413FB7">
        <w:rPr>
          <w:rFonts w:cs="Calibri"/>
        </w:rPr>
        <w:t xml:space="preserve"> (</w:t>
      </w:r>
      <w:r w:rsidR="00BF2BED">
        <w:rPr>
          <w:rFonts w:cs="Calibri"/>
        </w:rPr>
        <w:t>2017–18</w:t>
      </w:r>
      <w:r w:rsidR="00413FB7">
        <w:rPr>
          <w:rFonts w:cs="Calibri"/>
        </w:rPr>
        <w:t xml:space="preserve"> through </w:t>
      </w:r>
      <w:r w:rsidR="00BF2BED">
        <w:rPr>
          <w:rFonts w:cs="Calibri"/>
        </w:rPr>
        <w:t>2021–22</w:t>
      </w:r>
      <w:r w:rsidR="00413FB7">
        <w:rPr>
          <w:rFonts w:cs="Calibri"/>
        </w:rPr>
        <w:t>).</w:t>
      </w:r>
    </w:p>
    <w:p w14:paraId="6C680952" w14:textId="438F8333" w:rsidR="006534F0" w:rsidRDefault="00382E2B" w:rsidP="00402673">
      <w:r>
        <w:t xml:space="preserve">The first section, </w:t>
      </w:r>
      <w:r w:rsidRPr="00D33F46">
        <w:rPr>
          <w:b/>
          <w:bCs/>
          <w:i/>
          <w:iCs/>
        </w:rPr>
        <w:t>Key Findings</w:t>
      </w:r>
      <w:r>
        <w:t>, highlights the results from this chapter.</w:t>
      </w:r>
    </w:p>
    <w:p w14:paraId="65F0BDA5" w14:textId="51726A9A" w:rsidR="00216D31" w:rsidRDefault="006534F0" w:rsidP="00402673">
      <w:r>
        <w:t>The second section,</w:t>
      </w:r>
      <w:r w:rsidRPr="000E6EE7">
        <w:rPr>
          <w:b/>
          <w:bCs/>
          <w:i/>
          <w:iCs/>
        </w:rPr>
        <w:t xml:space="preserve"> </w:t>
      </w:r>
      <w:r w:rsidR="000E6EE7" w:rsidRPr="000E6EE7">
        <w:rPr>
          <w:b/>
          <w:bCs/>
          <w:i/>
          <w:iCs/>
        </w:rPr>
        <w:t>Characteristics</w:t>
      </w:r>
      <w:r w:rsidR="000E6EE7">
        <w:t>, presents quantitative data about dual incidence, mobility</w:t>
      </w:r>
      <w:r w:rsidR="00AF43A2">
        <w:t>,</w:t>
      </w:r>
      <w:r w:rsidR="000E6EE7">
        <w:t xml:space="preserve"> and </w:t>
      </w:r>
      <w:r w:rsidR="00D72A74">
        <w:t xml:space="preserve">the </w:t>
      </w:r>
      <w:r w:rsidR="000E6EE7">
        <w:t xml:space="preserve">demographic characteristics </w:t>
      </w:r>
      <w:r w:rsidR="00D72A74">
        <w:t xml:space="preserve">of students experiencing homelessness with comparisons to other </w:t>
      </w:r>
      <w:r w:rsidR="000E6EE7">
        <w:t xml:space="preserve">high mobility </w:t>
      </w:r>
      <w:r w:rsidR="00D72A74">
        <w:t xml:space="preserve">student groups </w:t>
      </w:r>
      <w:r w:rsidR="000E6EE7">
        <w:t>and non-mobile students</w:t>
      </w:r>
      <w:r w:rsidR="000E6EE7" w:rsidRPr="000E6EE7">
        <w:t xml:space="preserve">. </w:t>
      </w:r>
      <w:r w:rsidR="000E6EE7">
        <w:t>The d</w:t>
      </w:r>
      <w:r w:rsidR="000E6EE7" w:rsidRPr="000E6EE7">
        <w:t xml:space="preserve">ual </w:t>
      </w:r>
      <w:r w:rsidR="000E6EE7">
        <w:t>i</w:t>
      </w:r>
      <w:r w:rsidR="000E6EE7" w:rsidRPr="000E6EE7">
        <w:t>ncidence</w:t>
      </w:r>
      <w:r w:rsidR="00216D31" w:rsidRPr="000E6EE7">
        <w:t xml:space="preserve"> </w:t>
      </w:r>
      <w:r w:rsidR="000E6EE7">
        <w:t xml:space="preserve">subsection </w:t>
      </w:r>
      <w:r w:rsidR="00216D31">
        <w:t xml:space="preserve">addresses the </w:t>
      </w:r>
      <w:r w:rsidR="00BB2D38">
        <w:t>overlap among</w:t>
      </w:r>
      <w:r w:rsidR="00216D31">
        <w:t xml:space="preserve"> homelessness, foster care placement, migrant worker family </w:t>
      </w:r>
      <w:r w:rsidR="00E44E5A">
        <w:t>status</w:t>
      </w:r>
      <w:r w:rsidR="00D72A74">
        <w:t>,</w:t>
      </w:r>
      <w:r w:rsidR="00216D31">
        <w:t xml:space="preserve"> and military family status</w:t>
      </w:r>
      <w:r w:rsidR="00413FB7">
        <w:t xml:space="preserve">. </w:t>
      </w:r>
      <w:r w:rsidR="00F91145">
        <w:t xml:space="preserve">In addition to student data </w:t>
      </w:r>
      <w:r w:rsidR="00216D31">
        <w:t>regarding dual incidence</w:t>
      </w:r>
      <w:r w:rsidR="00F91145">
        <w:t xml:space="preserve">, </w:t>
      </w:r>
      <w:r w:rsidR="00F91145">
        <w:rPr>
          <w:rFonts w:cs="Calibri"/>
        </w:rPr>
        <w:t xml:space="preserve">qualitative data gathered through interviews with district, school, and community provider staff </w:t>
      </w:r>
      <w:r w:rsidR="00A37C2F">
        <w:rPr>
          <w:rFonts w:cs="Calibri"/>
        </w:rPr>
        <w:t>offer</w:t>
      </w:r>
      <w:r w:rsidR="00F91145">
        <w:rPr>
          <w:rFonts w:cs="Calibri"/>
        </w:rPr>
        <w:t xml:space="preserve"> perspectives </w:t>
      </w:r>
      <w:r w:rsidR="00F91145" w:rsidRPr="00EB5863">
        <w:t xml:space="preserve">related to </w:t>
      </w:r>
      <w:r w:rsidR="00F91145">
        <w:t xml:space="preserve">dual incidence </w:t>
      </w:r>
      <w:r w:rsidR="00F91145" w:rsidRPr="00EB5863">
        <w:t>more recently</w:t>
      </w:r>
      <w:r w:rsidR="00F91145">
        <w:t>.</w:t>
      </w:r>
      <w:r w:rsidR="000E6EE7">
        <w:t xml:space="preserve"> The mobility subsection</w:t>
      </w:r>
      <w:r w:rsidR="00D33AEE">
        <w:t xml:space="preserve"> presents a quantitative analysis </w:t>
      </w:r>
      <w:r w:rsidR="00395F19">
        <w:t>of students</w:t>
      </w:r>
      <w:r w:rsidR="00D33AEE">
        <w:t xml:space="preserve"> who attend more than one school and more than one district within an academic year. </w:t>
      </w:r>
      <w:r w:rsidR="000E6EE7">
        <w:t xml:space="preserve">The demographic characteristics subsection </w:t>
      </w:r>
      <w:r w:rsidR="00D33AEE">
        <w:t xml:space="preserve">presents a quantitative analysis of </w:t>
      </w:r>
      <w:r w:rsidR="00413FB7">
        <w:t>gender</w:t>
      </w:r>
      <w:r w:rsidR="00D33AEE">
        <w:t xml:space="preserve"> and race and ethnicity</w:t>
      </w:r>
      <w:r w:rsidR="000E6EE7">
        <w:t>.</w:t>
      </w:r>
      <w:r w:rsidR="00413FB7">
        <w:t xml:space="preserve"> </w:t>
      </w:r>
      <w:r w:rsidR="00D33AEE">
        <w:t xml:space="preserve"> </w:t>
      </w:r>
    </w:p>
    <w:p w14:paraId="0D124609" w14:textId="2881996E" w:rsidR="00413FB7" w:rsidRDefault="00164742" w:rsidP="00402673">
      <w:r>
        <w:t xml:space="preserve">The </w:t>
      </w:r>
      <w:r w:rsidR="006534F0">
        <w:t>third</w:t>
      </w:r>
      <w:r>
        <w:t xml:space="preserve"> section, </w:t>
      </w:r>
      <w:r w:rsidRPr="00D1781B">
        <w:rPr>
          <w:b/>
          <w:bCs/>
          <w:i/>
          <w:iCs/>
        </w:rPr>
        <w:t>Risk Factors</w:t>
      </w:r>
      <w:r>
        <w:t xml:space="preserve">, presents a quantitative analysis </w:t>
      </w:r>
      <w:r w:rsidR="00413FB7">
        <w:t xml:space="preserve">of </w:t>
      </w:r>
      <w:r w:rsidR="00CC1182">
        <w:t>English learner</w:t>
      </w:r>
      <w:r w:rsidR="00413FB7">
        <w:t xml:space="preserve"> students, low-income students</w:t>
      </w:r>
      <w:r w:rsidR="002F7748">
        <w:t xml:space="preserve">, and students with disabilities. </w:t>
      </w:r>
      <w:r w:rsidR="00413FB7">
        <w:t xml:space="preserve">Information is presented for </w:t>
      </w:r>
      <w:r w:rsidR="00D72A74">
        <w:t>students experiencing homelessness with comparisons to other high mobility student groups and non-mobile students</w:t>
      </w:r>
      <w:r w:rsidR="00413FB7">
        <w:t>.</w:t>
      </w:r>
    </w:p>
    <w:p w14:paraId="4956E53D" w14:textId="75E735E5" w:rsidR="00255A2B" w:rsidRDefault="00255A2B" w:rsidP="00402673">
      <w:r>
        <w:t xml:space="preserve">The </w:t>
      </w:r>
      <w:r w:rsidR="00485685">
        <w:t>last section</w:t>
      </w:r>
      <w:r>
        <w:t xml:space="preserve">, </w:t>
      </w:r>
      <w:r w:rsidR="009378B9">
        <w:rPr>
          <w:b/>
          <w:bCs/>
          <w:i/>
          <w:iCs/>
        </w:rPr>
        <w:t>Educational Stability</w:t>
      </w:r>
      <w:r>
        <w:t xml:space="preserve">, presents a quantitative analysis of </w:t>
      </w:r>
      <w:r w:rsidR="002F7748">
        <w:t xml:space="preserve">school </w:t>
      </w:r>
      <w:r>
        <w:t xml:space="preserve">attendance, school discipline, and school </w:t>
      </w:r>
      <w:r w:rsidR="00513D84">
        <w:t xml:space="preserve">dropout. </w:t>
      </w:r>
      <w:r w:rsidR="00D72A74">
        <w:t>Information is presented for students experiencing homelessness with comparisons to other high mobility student groups and non-mobile students.</w:t>
      </w:r>
    </w:p>
    <w:p w14:paraId="6C63D17A" w14:textId="77777777" w:rsidR="006818C5" w:rsidRDefault="006818C5" w:rsidP="00402673">
      <w:pPr>
        <w:rPr>
          <w:rFonts w:cs="Calibri"/>
          <w:i/>
          <w:iCs/>
        </w:rPr>
      </w:pPr>
    </w:p>
    <w:p w14:paraId="1ABCBD46" w14:textId="77777777" w:rsidR="005579DE" w:rsidRDefault="005579DE" w:rsidP="00402673">
      <w:pPr>
        <w:rPr>
          <w:rFonts w:cs="Calibri"/>
          <w:i/>
          <w:iCs/>
        </w:rPr>
      </w:pPr>
    </w:p>
    <w:p w14:paraId="3D3BC208" w14:textId="77777777" w:rsidR="005579DE" w:rsidRDefault="005579DE" w:rsidP="00402673">
      <w:pPr>
        <w:rPr>
          <w:rFonts w:cs="Calibri"/>
          <w:i/>
          <w:iCs/>
        </w:rPr>
      </w:pPr>
    </w:p>
    <w:p w14:paraId="7A643502" w14:textId="55B5DF13" w:rsidR="00181E03" w:rsidRPr="003F58B8" w:rsidRDefault="006818C5" w:rsidP="00402673">
      <w:pPr>
        <w:rPr>
          <w:rFonts w:cs="Calibri"/>
          <w:b/>
          <w:bCs/>
          <w:i/>
          <w:iCs/>
        </w:rPr>
      </w:pPr>
      <w:r w:rsidRPr="003F58B8">
        <w:rPr>
          <w:rFonts w:cs="Calibri"/>
          <w:b/>
          <w:bCs/>
          <w:i/>
          <w:iCs/>
        </w:rPr>
        <w:t xml:space="preserve">Note: </w:t>
      </w:r>
      <w:r w:rsidRPr="003F58B8">
        <w:rPr>
          <w:b/>
          <w:bCs/>
          <w:i/>
          <w:iCs/>
        </w:rPr>
        <w:t>Each figure presented in this chapter has an associated table that includes all percentages for each student group, as well as any relevant notes about the data.</w:t>
      </w:r>
    </w:p>
    <w:p w14:paraId="01BD101B" w14:textId="77777777" w:rsidR="00D33AEE" w:rsidRDefault="00D33AEE">
      <w:pPr>
        <w:rPr>
          <w:rFonts w:asciiTheme="majorHAnsi" w:eastAsiaTheme="majorEastAsia" w:hAnsiTheme="majorHAnsi" w:cstheme="majorBidi"/>
          <w:color w:val="0F4761" w:themeColor="accent1" w:themeShade="BF"/>
          <w:sz w:val="32"/>
          <w:szCs w:val="32"/>
        </w:rPr>
      </w:pPr>
      <w:bookmarkStart w:id="156" w:name="_Toc185576741"/>
      <w:bookmarkStart w:id="157" w:name="_Toc185579813"/>
      <w:r>
        <w:br w:type="page"/>
      </w:r>
    </w:p>
    <w:p w14:paraId="75441034" w14:textId="05120CD1" w:rsidR="004206DB" w:rsidRDefault="004206DB" w:rsidP="00BD5040">
      <w:pPr>
        <w:pStyle w:val="Heading3"/>
      </w:pPr>
      <w:bookmarkStart w:id="158" w:name="_Toc221620764"/>
      <w:bookmarkEnd w:id="156"/>
      <w:bookmarkEnd w:id="157"/>
      <w:r>
        <w:lastRenderedPageBreak/>
        <w:t xml:space="preserve">Key Findings: Characteristics, Risk Factors, and </w:t>
      </w:r>
      <w:r w:rsidR="00133040">
        <w:t>Educational Stability</w:t>
      </w:r>
      <w:bookmarkEnd w:id="158"/>
    </w:p>
    <w:p w14:paraId="7B5528C4" w14:textId="0BD62133" w:rsidR="001F1CE7" w:rsidRPr="001F1CE7" w:rsidRDefault="001F1CE7" w:rsidP="001F1CE7">
      <w:pPr>
        <w:rPr>
          <w:rStyle w:val="IntenseReference"/>
          <w:smallCaps w:val="0"/>
          <w:color w:val="0A2F41" w:themeColor="accent1" w:themeShade="80"/>
        </w:rPr>
      </w:pPr>
      <w:r w:rsidRPr="001F1CE7">
        <w:rPr>
          <w:rStyle w:val="IntenseReference"/>
          <w:smallCaps w:val="0"/>
          <w:color w:val="0A2F41" w:themeColor="accent1" w:themeShade="80"/>
        </w:rPr>
        <w:t xml:space="preserve">From 2017–18 through 2021–22, students experiencing homelessness and students in foster care had higher mobility rates (i.e., attending multiple districts or </w:t>
      </w:r>
      <w:r w:rsidR="007B774B">
        <w:rPr>
          <w:rStyle w:val="IntenseReference"/>
          <w:smallCaps w:val="0"/>
          <w:color w:val="0A2F41" w:themeColor="accent1" w:themeShade="80"/>
        </w:rPr>
        <w:t xml:space="preserve">multiple </w:t>
      </w:r>
      <w:r w:rsidRPr="001F1CE7">
        <w:rPr>
          <w:rStyle w:val="IntenseReference"/>
          <w:smallCaps w:val="0"/>
          <w:color w:val="0A2F41" w:themeColor="accent1" w:themeShade="80"/>
        </w:rPr>
        <w:t xml:space="preserve">schools in a single academic year) than students in other high mobility groups and non-mobile students.  </w:t>
      </w:r>
    </w:p>
    <w:p w14:paraId="68C86AA3" w14:textId="34DE9FB7" w:rsidR="00B7202E" w:rsidRDefault="00B7202E" w:rsidP="001B24D4">
      <w:pPr>
        <w:pStyle w:val="ListParagraph"/>
        <w:numPr>
          <w:ilvl w:val="0"/>
          <w:numId w:val="15"/>
        </w:numPr>
        <w:spacing w:after="60"/>
        <w:contextualSpacing w:val="0"/>
      </w:pPr>
      <w:r>
        <w:t xml:space="preserve">In </w:t>
      </w:r>
      <w:r w:rsidR="00BF2BED">
        <w:t>2021–22</w:t>
      </w:r>
      <w:r>
        <w:t xml:space="preserve">, 12 percent of students in foster care and 8 percent of students experiencing homelessness attended two or more districts during </w:t>
      </w:r>
      <w:r w:rsidR="00EA4735">
        <w:t>the</w:t>
      </w:r>
      <w:r>
        <w:t xml:space="preserve"> academic year. </w:t>
      </w:r>
    </w:p>
    <w:p w14:paraId="2CBE6EF9" w14:textId="41AD0311" w:rsidR="00B7202E" w:rsidRDefault="00B7202E" w:rsidP="001B24D4">
      <w:pPr>
        <w:pStyle w:val="ListParagraph"/>
        <w:numPr>
          <w:ilvl w:val="0"/>
          <w:numId w:val="15"/>
        </w:numPr>
        <w:contextualSpacing w:val="0"/>
      </w:pPr>
      <w:r>
        <w:t xml:space="preserve">In </w:t>
      </w:r>
      <w:r w:rsidR="00BF2BED">
        <w:t>2021–22</w:t>
      </w:r>
      <w:r>
        <w:t xml:space="preserve">, 15 percent of students in foster care and 11 percent of students experiencing homelessness attended two or more schools within a single district or across multiple districts during </w:t>
      </w:r>
      <w:r w:rsidR="00EA4735">
        <w:t>the</w:t>
      </w:r>
      <w:r>
        <w:t xml:space="preserve"> academic year. </w:t>
      </w:r>
    </w:p>
    <w:p w14:paraId="7DB546EB" w14:textId="759E34A0" w:rsidR="00DB4364" w:rsidRDefault="00DB4364" w:rsidP="00FA5450">
      <w:pPr>
        <w:pStyle w:val="ListParagraph"/>
        <w:numPr>
          <w:ilvl w:val="0"/>
          <w:numId w:val="15"/>
        </w:numPr>
        <w:contextualSpacing w:val="0"/>
      </w:pPr>
      <w:r>
        <w:t>In 2021–22, t</w:t>
      </w:r>
      <w:r w:rsidR="00FA5450">
        <w:t xml:space="preserve">he percentage of students in migrant worker families attending two or more districts (5.3%) or schools (8.3%) </w:t>
      </w:r>
      <w:r>
        <w:t>was</w:t>
      </w:r>
      <w:r w:rsidR="00FA5450">
        <w:t xml:space="preserve"> lower than among students in foster care or students experiencing homelessness. </w:t>
      </w:r>
    </w:p>
    <w:p w14:paraId="003895CF" w14:textId="6DD0E298" w:rsidR="00FA5450" w:rsidRDefault="00FA5450" w:rsidP="00DB4364">
      <w:pPr>
        <w:pStyle w:val="ListParagraph"/>
        <w:numPr>
          <w:ilvl w:val="0"/>
          <w:numId w:val="15"/>
        </w:numPr>
      </w:pPr>
      <w:r>
        <w:t xml:space="preserve">Although students in military families are considered a high mobility student group, the percentage attending two or more districts (2.1%) or schools (2.5%) </w:t>
      </w:r>
      <w:r w:rsidR="001F1CE7">
        <w:t xml:space="preserve">during the 2021–22 academic year </w:t>
      </w:r>
      <w:r>
        <w:t>mirror</w:t>
      </w:r>
      <w:r w:rsidR="00DB4364">
        <w:t>ed</w:t>
      </w:r>
      <w:r>
        <w:t xml:space="preserve"> that of non-mobile students (1.8% and 2.5%, respectively).</w:t>
      </w:r>
    </w:p>
    <w:p w14:paraId="12C08BFB" w14:textId="40935D41" w:rsidR="00BC743E" w:rsidRPr="00EA4735" w:rsidRDefault="00BC743E" w:rsidP="00B7202E">
      <w:pPr>
        <w:spacing w:before="120" w:after="60"/>
        <w:rPr>
          <w:rStyle w:val="Strong"/>
          <w:color w:val="0A2F41"/>
        </w:rPr>
      </w:pPr>
      <w:r w:rsidRPr="00402673">
        <w:rPr>
          <w:rStyle w:val="Strong"/>
          <w:color w:val="0A2F41"/>
        </w:rPr>
        <w:t>Historically marginalized student groups</w:t>
      </w:r>
      <w:r w:rsidR="00AB330D" w:rsidRPr="00402673">
        <w:rPr>
          <w:rStyle w:val="Strong"/>
          <w:color w:val="0A2F41"/>
        </w:rPr>
        <w:t>, including those who are Hispanic or Latino, African American</w:t>
      </w:r>
      <w:r w:rsidR="00C86B60" w:rsidRPr="00402673">
        <w:rPr>
          <w:rStyle w:val="Strong"/>
          <w:color w:val="0A2F41"/>
        </w:rPr>
        <w:t xml:space="preserve"> or Black</w:t>
      </w:r>
      <w:r w:rsidR="00AB330D" w:rsidRPr="00402673">
        <w:rPr>
          <w:rStyle w:val="Strong"/>
          <w:color w:val="0A2F41"/>
        </w:rPr>
        <w:t xml:space="preserve">, English learners, low income, or have disabilities, </w:t>
      </w:r>
      <w:r w:rsidRPr="00402673">
        <w:rPr>
          <w:rStyle w:val="Strong"/>
          <w:color w:val="0A2F41"/>
        </w:rPr>
        <w:t xml:space="preserve">are over-represented among students experiencing </w:t>
      </w:r>
      <w:r w:rsidRPr="00EA4735">
        <w:rPr>
          <w:rStyle w:val="Strong"/>
          <w:color w:val="0A2F41"/>
        </w:rPr>
        <w:t xml:space="preserve">homelessness, students in foster care, and students in migrant worker families. </w:t>
      </w:r>
    </w:p>
    <w:p w14:paraId="71A5394C" w14:textId="4078B775" w:rsidR="00AB330D" w:rsidRPr="00EA4735" w:rsidRDefault="00EA4735" w:rsidP="001B24D4">
      <w:pPr>
        <w:pStyle w:val="ListParagraph"/>
        <w:numPr>
          <w:ilvl w:val="0"/>
          <w:numId w:val="15"/>
        </w:numPr>
        <w:spacing w:after="60"/>
        <w:contextualSpacing w:val="0"/>
      </w:pPr>
      <w:r w:rsidRPr="00EA4735">
        <w:t>In</w:t>
      </w:r>
      <w:r w:rsidR="00AB330D" w:rsidRPr="00EA4735">
        <w:t xml:space="preserve"> </w:t>
      </w:r>
      <w:r w:rsidR="00BF2BED" w:rsidRPr="00EA4735">
        <w:t>2021–22</w:t>
      </w:r>
      <w:r w:rsidR="00AB330D" w:rsidRPr="00EA4735">
        <w:t xml:space="preserve">, 95 percent of students in migrant worker families and </w:t>
      </w:r>
      <w:r w:rsidRPr="00EA4735">
        <w:t>55</w:t>
      </w:r>
      <w:r w:rsidR="00AB330D" w:rsidRPr="00EA4735">
        <w:t xml:space="preserve"> percent of students experiencing homelessness were Hispanic or Latino compared to </w:t>
      </w:r>
      <w:r w:rsidRPr="00EA4735">
        <w:t>23</w:t>
      </w:r>
      <w:r w:rsidR="00AB330D" w:rsidRPr="00EA4735">
        <w:t xml:space="preserve"> percent of non-mobile students.</w:t>
      </w:r>
    </w:p>
    <w:p w14:paraId="4C554EA8" w14:textId="43D6F483" w:rsidR="00AB330D" w:rsidRPr="00EA4735" w:rsidRDefault="00EA4735" w:rsidP="001B24D4">
      <w:pPr>
        <w:pStyle w:val="ListParagraph"/>
        <w:numPr>
          <w:ilvl w:val="0"/>
          <w:numId w:val="15"/>
        </w:numPr>
        <w:spacing w:after="60"/>
        <w:contextualSpacing w:val="0"/>
      </w:pPr>
      <w:r w:rsidRPr="00EA4735">
        <w:t>In 2021–22</w:t>
      </w:r>
      <w:r w:rsidR="00AB330D" w:rsidRPr="00EA4735">
        <w:t xml:space="preserve">, </w:t>
      </w:r>
      <w:r w:rsidRPr="00EA4735">
        <w:t>17</w:t>
      </w:r>
      <w:r w:rsidR="00AB330D" w:rsidRPr="00EA4735">
        <w:t xml:space="preserve"> percent of </w:t>
      </w:r>
      <w:r w:rsidRPr="00EA4735">
        <w:t xml:space="preserve">students in foster care and 16 percent of </w:t>
      </w:r>
      <w:r w:rsidR="00AB330D" w:rsidRPr="00EA4735">
        <w:t xml:space="preserve">students experiencing homelessness were African American or Black compared to </w:t>
      </w:r>
      <w:r w:rsidRPr="00EA4735">
        <w:t>9 percent</w:t>
      </w:r>
      <w:r w:rsidR="00AB330D" w:rsidRPr="00EA4735">
        <w:t xml:space="preserve"> of non-mobile students</w:t>
      </w:r>
      <w:r w:rsidR="00C86B60" w:rsidRPr="00EA4735">
        <w:t>.</w:t>
      </w:r>
    </w:p>
    <w:p w14:paraId="7EAB201C" w14:textId="540CB16E" w:rsidR="00BC743E" w:rsidRPr="00EA4735" w:rsidRDefault="00BC743E" w:rsidP="001B24D4">
      <w:pPr>
        <w:pStyle w:val="ListParagraph"/>
        <w:numPr>
          <w:ilvl w:val="0"/>
          <w:numId w:val="15"/>
        </w:numPr>
        <w:spacing w:after="60"/>
        <w:contextualSpacing w:val="0"/>
      </w:pPr>
      <w:r w:rsidRPr="00EA4735">
        <w:t xml:space="preserve">In </w:t>
      </w:r>
      <w:r w:rsidR="00BF2BED" w:rsidRPr="00EA4735">
        <w:t>2021–22</w:t>
      </w:r>
      <w:r w:rsidRPr="00EA4735">
        <w:t xml:space="preserve">, </w:t>
      </w:r>
      <w:r w:rsidR="00EA4735" w:rsidRPr="00EA4735">
        <w:t xml:space="preserve">86 percent of migrant worker family students and </w:t>
      </w:r>
      <w:r w:rsidRPr="00EA4735">
        <w:t>4</w:t>
      </w:r>
      <w:r w:rsidR="008A6AA5" w:rsidRPr="00EA4735">
        <w:t>1</w:t>
      </w:r>
      <w:r w:rsidRPr="00EA4735">
        <w:t xml:space="preserve"> percent of students </w:t>
      </w:r>
      <w:r w:rsidR="00C86B60" w:rsidRPr="00EA4735">
        <w:t xml:space="preserve">experiencing homelessness </w:t>
      </w:r>
      <w:r w:rsidRPr="00EA4735">
        <w:t>and were E</w:t>
      </w:r>
      <w:r w:rsidR="007C4850" w:rsidRPr="00EA4735">
        <w:t>nglish learners</w:t>
      </w:r>
      <w:r w:rsidR="008A6AA5" w:rsidRPr="00EA4735">
        <w:t xml:space="preserve"> compared to 12 percent of non-mobile students</w:t>
      </w:r>
      <w:r w:rsidRPr="00EA4735">
        <w:t>.</w:t>
      </w:r>
    </w:p>
    <w:p w14:paraId="05FBC873" w14:textId="393131D2" w:rsidR="00BC743E" w:rsidRPr="00EA4735" w:rsidRDefault="00BC743E" w:rsidP="001B24D4">
      <w:pPr>
        <w:pStyle w:val="ListParagraph"/>
        <w:numPr>
          <w:ilvl w:val="0"/>
          <w:numId w:val="15"/>
        </w:numPr>
        <w:spacing w:after="60"/>
        <w:contextualSpacing w:val="0"/>
      </w:pPr>
      <w:r w:rsidRPr="00EA4735">
        <w:t xml:space="preserve">In </w:t>
      </w:r>
      <w:r w:rsidR="00BF2BED" w:rsidRPr="00EA4735">
        <w:t>2021–22</w:t>
      </w:r>
      <w:r w:rsidRPr="00EA4735">
        <w:t>, 95 percent of students in foster care, 85 percent of students experiencing homelessness, and 84 percent of students in migrant worker families were low income</w:t>
      </w:r>
      <w:r w:rsidR="008A6AA5" w:rsidRPr="00EA4735">
        <w:t xml:space="preserve"> compared to 41 percent of non-mobile students</w:t>
      </w:r>
      <w:r w:rsidRPr="00EA4735">
        <w:t>.</w:t>
      </w:r>
    </w:p>
    <w:p w14:paraId="5A3AAC50" w14:textId="43D28495" w:rsidR="00DA6CC2" w:rsidRPr="00DA6CC2" w:rsidRDefault="00EA4735" w:rsidP="00E83F7C">
      <w:pPr>
        <w:pStyle w:val="ListParagraph"/>
        <w:numPr>
          <w:ilvl w:val="0"/>
          <w:numId w:val="15"/>
        </w:numPr>
        <w:contextualSpacing w:val="0"/>
      </w:pPr>
      <w:r>
        <w:t>In</w:t>
      </w:r>
      <w:r w:rsidR="00BC743E" w:rsidRPr="00BC743E">
        <w:t xml:space="preserve"> </w:t>
      </w:r>
      <w:r w:rsidR="00BF2BED">
        <w:t>2021–22</w:t>
      </w:r>
      <w:r w:rsidR="00BC743E" w:rsidRPr="00BC743E">
        <w:t xml:space="preserve">, the percentage of students with a disability was highest among students in foster care </w:t>
      </w:r>
      <w:r>
        <w:t xml:space="preserve">(46.5%) </w:t>
      </w:r>
      <w:r w:rsidR="00BC743E" w:rsidRPr="00BC743E">
        <w:t>compared to other high mobility groups and non-mobile students.</w:t>
      </w:r>
    </w:p>
    <w:p w14:paraId="35101B8B" w14:textId="33CF9EE0" w:rsidR="00BC743E" w:rsidRPr="00E83F7C" w:rsidRDefault="00464B23" w:rsidP="00EB32FA">
      <w:pPr>
        <w:spacing w:before="120" w:after="60"/>
        <w:rPr>
          <w:rStyle w:val="Strong"/>
          <w:color w:val="0A2F41"/>
        </w:rPr>
      </w:pPr>
      <w:r w:rsidRPr="00E83F7C">
        <w:rPr>
          <w:rStyle w:val="Strong"/>
          <w:color w:val="0A2F41"/>
        </w:rPr>
        <w:t>Students experiencing h</w:t>
      </w:r>
      <w:r w:rsidR="00BC743E" w:rsidRPr="00E83F7C">
        <w:rPr>
          <w:rStyle w:val="Strong"/>
          <w:color w:val="0A2F41"/>
        </w:rPr>
        <w:t>omeless</w:t>
      </w:r>
      <w:r w:rsidRPr="00E83F7C">
        <w:rPr>
          <w:rStyle w:val="Strong"/>
          <w:color w:val="0A2F41"/>
        </w:rPr>
        <w:t>ness</w:t>
      </w:r>
      <w:r w:rsidR="007C4850" w:rsidRPr="00E83F7C">
        <w:rPr>
          <w:rStyle w:val="Strong"/>
          <w:color w:val="0A2F41"/>
        </w:rPr>
        <w:t>,</w:t>
      </w:r>
      <w:r w:rsidR="00BC743E" w:rsidRPr="00E83F7C">
        <w:rPr>
          <w:rStyle w:val="Strong"/>
          <w:color w:val="0A2F41"/>
        </w:rPr>
        <w:t xml:space="preserve"> students in foster care</w:t>
      </w:r>
      <w:r w:rsidRPr="00E83F7C">
        <w:rPr>
          <w:rStyle w:val="Strong"/>
          <w:color w:val="0A2F41"/>
        </w:rPr>
        <w:t xml:space="preserve">, and students </w:t>
      </w:r>
      <w:r w:rsidR="001E00E1" w:rsidRPr="00E83F7C">
        <w:rPr>
          <w:rStyle w:val="Strong"/>
          <w:color w:val="0A2F41"/>
        </w:rPr>
        <w:t>from</w:t>
      </w:r>
      <w:r w:rsidRPr="00E83F7C">
        <w:rPr>
          <w:rStyle w:val="Strong"/>
          <w:color w:val="0A2F41"/>
        </w:rPr>
        <w:t xml:space="preserve"> migrant worker families</w:t>
      </w:r>
      <w:r w:rsidR="00BC743E" w:rsidRPr="00E83F7C">
        <w:rPr>
          <w:rStyle w:val="Strong"/>
          <w:color w:val="0A2F41"/>
        </w:rPr>
        <w:t xml:space="preserve"> had </w:t>
      </w:r>
      <w:r w:rsidR="00DA6CC2" w:rsidRPr="00E83F7C">
        <w:rPr>
          <w:rStyle w:val="Strong"/>
          <w:color w:val="0A2F41"/>
        </w:rPr>
        <w:t>lower</w:t>
      </w:r>
      <w:r w:rsidR="00BC743E" w:rsidRPr="00E83F7C">
        <w:rPr>
          <w:rStyle w:val="Strong"/>
          <w:color w:val="0A2F41"/>
        </w:rPr>
        <w:t xml:space="preserve"> attendance rates</w:t>
      </w:r>
      <w:r w:rsidRPr="00E83F7C">
        <w:rPr>
          <w:rStyle w:val="Strong"/>
          <w:color w:val="0A2F41"/>
        </w:rPr>
        <w:t xml:space="preserve">, </w:t>
      </w:r>
      <w:r w:rsidR="00BC743E" w:rsidRPr="00E83F7C">
        <w:rPr>
          <w:rStyle w:val="Strong"/>
          <w:color w:val="0A2F41"/>
        </w:rPr>
        <w:t>highe</w:t>
      </w:r>
      <w:r w:rsidR="00DA6CC2" w:rsidRPr="00E83F7C">
        <w:rPr>
          <w:rStyle w:val="Strong"/>
          <w:color w:val="0A2F41"/>
        </w:rPr>
        <w:t>r</w:t>
      </w:r>
      <w:r w:rsidR="00BC743E" w:rsidRPr="00E83F7C">
        <w:rPr>
          <w:rStyle w:val="Strong"/>
          <w:color w:val="0A2F41"/>
        </w:rPr>
        <w:t xml:space="preserve"> suspension</w:t>
      </w:r>
      <w:r w:rsidR="00D112F0" w:rsidRPr="00E83F7C">
        <w:rPr>
          <w:rStyle w:val="Strong"/>
          <w:color w:val="0A2F41"/>
        </w:rPr>
        <w:t xml:space="preserve"> rates</w:t>
      </w:r>
      <w:r w:rsidR="00DA6CC2" w:rsidRPr="00E83F7C">
        <w:rPr>
          <w:rStyle w:val="Strong"/>
          <w:color w:val="0A2F41"/>
        </w:rPr>
        <w:t xml:space="preserve">, and higher dropout </w:t>
      </w:r>
      <w:r w:rsidR="00BC743E" w:rsidRPr="00E83F7C">
        <w:rPr>
          <w:rStyle w:val="Strong"/>
          <w:color w:val="0A2F41"/>
        </w:rPr>
        <w:t xml:space="preserve">rates </w:t>
      </w:r>
      <w:r w:rsidR="00DA6CC2" w:rsidRPr="00E83F7C">
        <w:rPr>
          <w:rStyle w:val="Strong"/>
          <w:color w:val="0A2F41"/>
        </w:rPr>
        <w:t xml:space="preserve">than </w:t>
      </w:r>
      <w:r w:rsidR="00BC743E" w:rsidRPr="00E83F7C">
        <w:rPr>
          <w:rStyle w:val="Strong"/>
          <w:color w:val="0A2F41"/>
        </w:rPr>
        <w:t xml:space="preserve">non-mobile </w:t>
      </w:r>
      <w:r w:rsidR="00402673" w:rsidRPr="00E83F7C">
        <w:rPr>
          <w:rStyle w:val="Strong"/>
          <w:color w:val="0A2F41"/>
        </w:rPr>
        <w:t xml:space="preserve">students. </w:t>
      </w:r>
    </w:p>
    <w:p w14:paraId="2B2C52A3" w14:textId="393E5B8F" w:rsidR="005526D6" w:rsidRPr="00E83F7C" w:rsidRDefault="005526D6" w:rsidP="001B24D4">
      <w:pPr>
        <w:pStyle w:val="ListParagraph"/>
        <w:numPr>
          <w:ilvl w:val="0"/>
          <w:numId w:val="17"/>
        </w:numPr>
        <w:spacing w:after="60"/>
        <w:contextualSpacing w:val="0"/>
      </w:pPr>
      <w:r w:rsidRPr="00E83F7C">
        <w:t xml:space="preserve">From </w:t>
      </w:r>
      <w:r w:rsidR="00BF2BED" w:rsidRPr="00E83F7C">
        <w:t>2017–18</w:t>
      </w:r>
      <w:r w:rsidRPr="00E83F7C">
        <w:t xml:space="preserve"> through </w:t>
      </w:r>
      <w:r w:rsidR="00BF2BED" w:rsidRPr="00E83F7C">
        <w:t>2021–22</w:t>
      </w:r>
      <w:r w:rsidRPr="00E83F7C">
        <w:t xml:space="preserve">, students experiencing homelessness and students in foster care consistently had lower attendance </w:t>
      </w:r>
      <w:r w:rsidR="001E00E1" w:rsidRPr="00E83F7C">
        <w:t xml:space="preserve">rates </w:t>
      </w:r>
      <w:r w:rsidRPr="00E83F7C">
        <w:t>than students in migrant worker families, students in military families, and non-mobile students.</w:t>
      </w:r>
    </w:p>
    <w:p w14:paraId="2A574F0B" w14:textId="559FEEB9" w:rsidR="005526D6" w:rsidRPr="00E83F7C" w:rsidRDefault="005526D6" w:rsidP="001B24D4">
      <w:pPr>
        <w:pStyle w:val="ListParagraph"/>
        <w:numPr>
          <w:ilvl w:val="0"/>
          <w:numId w:val="17"/>
        </w:numPr>
        <w:spacing w:after="60"/>
        <w:contextualSpacing w:val="0"/>
        <w:rPr>
          <w:rStyle w:val="IntenseReference"/>
          <w:smallCaps w:val="0"/>
          <w:color w:val="0A2F41"/>
          <w:spacing w:val="0"/>
          <w:sz w:val="24"/>
          <w:szCs w:val="24"/>
        </w:rPr>
      </w:pPr>
      <w:r w:rsidRPr="00E83F7C">
        <w:rPr>
          <w:rStyle w:val="IntenseReference"/>
          <w:b w:val="0"/>
          <w:bCs w:val="0"/>
          <w:smallCaps w:val="0"/>
          <w:color w:val="auto"/>
          <w:spacing w:val="0"/>
        </w:rPr>
        <w:t xml:space="preserve">During the </w:t>
      </w:r>
      <w:r w:rsidR="00BF2BED" w:rsidRPr="00E83F7C">
        <w:rPr>
          <w:rStyle w:val="IntenseReference"/>
          <w:b w:val="0"/>
          <w:bCs w:val="0"/>
          <w:smallCaps w:val="0"/>
          <w:color w:val="auto"/>
          <w:spacing w:val="0"/>
        </w:rPr>
        <w:t>2021–22</w:t>
      </w:r>
      <w:r w:rsidRPr="00E83F7C">
        <w:rPr>
          <w:rStyle w:val="IntenseReference"/>
          <w:b w:val="0"/>
          <w:bCs w:val="0"/>
          <w:smallCaps w:val="0"/>
          <w:color w:val="auto"/>
          <w:spacing w:val="0"/>
        </w:rPr>
        <w:t xml:space="preserve"> academic year, the suspension rate among students in foster care (16.5%) was twice as high as students experiencing homelessness (8.1%) and more than four times as high as non-mobile students (4.0%), students in migrant worker families (3.6%), and students in military families (3.1%).</w:t>
      </w:r>
    </w:p>
    <w:p w14:paraId="27203B2D" w14:textId="4A996394" w:rsidR="00D112F0" w:rsidRPr="00E83F7C" w:rsidRDefault="00D112F0" w:rsidP="001B24D4">
      <w:pPr>
        <w:pStyle w:val="ListParagraph"/>
        <w:numPr>
          <w:ilvl w:val="0"/>
          <w:numId w:val="17"/>
        </w:numPr>
        <w:contextualSpacing w:val="0"/>
        <w:rPr>
          <w:b/>
          <w:bCs/>
          <w:color w:val="0A2F41"/>
          <w:sz w:val="24"/>
          <w:szCs w:val="24"/>
        </w:rPr>
      </w:pPr>
      <w:r w:rsidRPr="00E83F7C">
        <w:t xml:space="preserve">In </w:t>
      </w:r>
      <w:r w:rsidR="00BF2BED" w:rsidRPr="00E83F7C">
        <w:t>2021–22</w:t>
      </w:r>
      <w:r w:rsidRPr="00E83F7C">
        <w:t>, students in migrant worker families had the highest dropout rate (11.7%)</w:t>
      </w:r>
      <w:r w:rsidR="00E83F7C" w:rsidRPr="00E83F7C">
        <w:t>,</w:t>
      </w:r>
      <w:r w:rsidRPr="00E83F7C">
        <w:t xml:space="preserve"> followed by students experiencing homelessness (7.8%) and students in foster care (7.1%</w:t>
      </w:r>
      <w:r w:rsidR="007C4850" w:rsidRPr="00E83F7C">
        <w:t>)</w:t>
      </w:r>
      <w:r w:rsidRPr="00E83F7C">
        <w:t>.</w:t>
      </w:r>
    </w:p>
    <w:p w14:paraId="2BF002FB" w14:textId="3BDB59F1" w:rsidR="00DA6CC2" w:rsidRPr="007A4C31" w:rsidRDefault="00EB32FA" w:rsidP="00EB32FA">
      <w:pPr>
        <w:spacing w:before="120" w:after="60"/>
        <w:rPr>
          <w:rStyle w:val="Strong"/>
          <w:color w:val="0A2F41"/>
          <w:sz w:val="24"/>
          <w:szCs w:val="24"/>
        </w:rPr>
      </w:pPr>
      <w:r>
        <w:rPr>
          <w:rStyle w:val="Strong"/>
          <w:color w:val="0A2F41"/>
        </w:rPr>
        <w:t>T</w:t>
      </w:r>
      <w:r w:rsidRPr="00EB32FA">
        <w:rPr>
          <w:rStyle w:val="Strong"/>
          <w:color w:val="0A2F41"/>
        </w:rPr>
        <w:t xml:space="preserve">he </w:t>
      </w:r>
      <w:r w:rsidR="00B7202E">
        <w:rPr>
          <w:rStyle w:val="Strong"/>
          <w:color w:val="0A2F41"/>
        </w:rPr>
        <w:t xml:space="preserve">mobility rates, </w:t>
      </w:r>
      <w:r w:rsidRPr="00EB32FA">
        <w:rPr>
          <w:rStyle w:val="Strong"/>
          <w:color w:val="0A2F41"/>
        </w:rPr>
        <w:t xml:space="preserve">characteristics, risk factors, and </w:t>
      </w:r>
      <w:r w:rsidR="00133040">
        <w:rPr>
          <w:rStyle w:val="Strong"/>
          <w:color w:val="0A2F41"/>
        </w:rPr>
        <w:t>educational stability</w:t>
      </w:r>
      <w:r w:rsidRPr="00EB32FA">
        <w:rPr>
          <w:rStyle w:val="Strong"/>
          <w:color w:val="0A2F41"/>
        </w:rPr>
        <w:t xml:space="preserve"> of military family students were more consistent with non-mobile students than other high mobility groups.</w:t>
      </w:r>
    </w:p>
    <w:p w14:paraId="4C94CDF4" w14:textId="1FF642DD" w:rsidR="00104F39" w:rsidRDefault="00104F39" w:rsidP="00BD5040">
      <w:pPr>
        <w:pStyle w:val="Heading3"/>
      </w:pPr>
      <w:bookmarkStart w:id="159" w:name="_Toc221620765"/>
      <w:r w:rsidRPr="00104F39">
        <w:lastRenderedPageBreak/>
        <w:t>Characteristics</w:t>
      </w:r>
      <w:bookmarkStart w:id="160" w:name="_Toc199494792"/>
      <w:bookmarkEnd w:id="159"/>
    </w:p>
    <w:p w14:paraId="02AA4654" w14:textId="38BA243A" w:rsidR="00104F39" w:rsidRDefault="00104F39" w:rsidP="00007211">
      <w:pPr>
        <w:shd w:val="clear" w:color="auto" w:fill="F2F2F2" w:themeFill="background1" w:themeFillShade="F2"/>
      </w:pPr>
      <w:r>
        <w:t xml:space="preserve">As part of the this research, </w:t>
      </w:r>
      <w:r w:rsidRPr="000A5728">
        <w:t xml:space="preserve">DESE was interested in </w:t>
      </w:r>
      <w:r>
        <w:t>understanding</w:t>
      </w:r>
      <w:r w:rsidRPr="000A5728">
        <w:t xml:space="preserve"> the</w:t>
      </w:r>
      <w:r>
        <w:t xml:space="preserve"> extent to which</w:t>
      </w:r>
      <w:r w:rsidRPr="000A5728">
        <w:t xml:space="preserve"> students</w:t>
      </w:r>
      <w:r w:rsidR="00EB32FA">
        <w:t xml:space="preserve"> experiencing homelessness </w:t>
      </w:r>
      <w:r>
        <w:t>intersect or overlap</w:t>
      </w:r>
      <w:r w:rsidR="00EB32FA">
        <w:t xml:space="preserve"> with other high mobility groups</w:t>
      </w:r>
      <w:r>
        <w:t xml:space="preserve">, and </w:t>
      </w:r>
      <w:r w:rsidR="00D72A74">
        <w:t>how</w:t>
      </w:r>
      <w:r>
        <w:t xml:space="preserve"> </w:t>
      </w:r>
      <w:r w:rsidR="00EB32FA">
        <w:t xml:space="preserve">the </w:t>
      </w:r>
      <w:r>
        <w:t>characteristics</w:t>
      </w:r>
      <w:r w:rsidR="00EB32FA">
        <w:t xml:space="preserve"> of students experiencing homelessness compare to other high mobility groups and non-mobile students. </w:t>
      </w:r>
    </w:p>
    <w:p w14:paraId="3D68BFA7" w14:textId="41A856BD" w:rsidR="00104F39" w:rsidRDefault="00104F39" w:rsidP="00007211">
      <w:pPr>
        <w:shd w:val="clear" w:color="auto" w:fill="F2F2F2" w:themeFill="background1" w:themeFillShade="F2"/>
      </w:pPr>
      <w:r>
        <w:t xml:space="preserve">This section includes quantitative data about “dual incidence” students; students who were identified as being part of more than one high mobility student group in an academic year with additional information about district, school, and community provider staff perspectives about dual incidence obtained through site visits conducted from March to May 2024. </w:t>
      </w:r>
    </w:p>
    <w:p w14:paraId="1472AE84" w14:textId="1F69215C" w:rsidR="00104F39" w:rsidRDefault="00104F39" w:rsidP="00007211">
      <w:pPr>
        <w:shd w:val="clear" w:color="auto" w:fill="F2F2F2" w:themeFill="background1" w:themeFillShade="F2"/>
      </w:pPr>
      <w:r>
        <w:t xml:space="preserve">This section also includes an analysis of student mobility within a single academic year (i.e., the percentage of students in each group who attended two or more districts in one academic year and the percentage of students in each group who attended two or more schools within a single district or across multiple districts in a single academic year). The extent to which students attend multiple districts or schools throughout their </w:t>
      </w:r>
      <w:r w:rsidR="003E212D">
        <w:t>K–12</w:t>
      </w:r>
      <w:r>
        <w:t xml:space="preserve"> experience was not part of this study.</w:t>
      </w:r>
    </w:p>
    <w:p w14:paraId="09A83129" w14:textId="7E3C2CCF" w:rsidR="00104F39" w:rsidRDefault="00104F39" w:rsidP="00007211">
      <w:pPr>
        <w:shd w:val="clear" w:color="auto" w:fill="F2F2F2" w:themeFill="background1" w:themeFillShade="F2"/>
      </w:pPr>
      <w:r>
        <w:t>Finally, this section summarizes demographic characteristics, including gender and race and ethnicity</w:t>
      </w:r>
      <w:r w:rsidR="002D6700">
        <w:t>.</w:t>
      </w:r>
      <w:r>
        <w:t xml:space="preserve"> </w:t>
      </w:r>
    </w:p>
    <w:p w14:paraId="729332CB" w14:textId="77777777" w:rsidR="0063018B" w:rsidRDefault="0063018B" w:rsidP="00FB4286"/>
    <w:p w14:paraId="0AD4CD48" w14:textId="610AB373" w:rsidR="00216D31" w:rsidRPr="00C836F3" w:rsidRDefault="00216D31" w:rsidP="00BD5040">
      <w:pPr>
        <w:pStyle w:val="Heading4"/>
      </w:pPr>
      <w:r w:rsidRPr="00C836F3">
        <w:t xml:space="preserve">Dual Incidence </w:t>
      </w:r>
      <w:bookmarkEnd w:id="160"/>
    </w:p>
    <w:p w14:paraId="086172FC" w14:textId="0B3BA927" w:rsidR="00663B69" w:rsidRPr="002E6B88" w:rsidRDefault="00216D31" w:rsidP="00007211">
      <w:pPr>
        <w:rPr>
          <w:rStyle w:val="IntenseReference"/>
          <w:b w:val="0"/>
          <w:bCs w:val="0"/>
          <w:color w:val="0A2F41" w:themeColor="accent1" w:themeShade="80"/>
        </w:rPr>
      </w:pPr>
      <w:bookmarkStart w:id="161" w:name="_Hlk201572531"/>
      <w:r w:rsidRPr="002E6B88">
        <w:rPr>
          <w:rStyle w:val="IntenseReference"/>
          <w:smallCaps w:val="0"/>
          <w:color w:val="0A2F41" w:themeColor="accent1" w:themeShade="80"/>
        </w:rPr>
        <w:t xml:space="preserve">Quantitative </w:t>
      </w:r>
      <w:r w:rsidR="00A37C2F" w:rsidRPr="002E6B88">
        <w:rPr>
          <w:rStyle w:val="IntenseReference"/>
          <w:smallCaps w:val="0"/>
          <w:color w:val="0A2F41" w:themeColor="accent1" w:themeShade="80"/>
        </w:rPr>
        <w:t xml:space="preserve">analyses </w:t>
      </w:r>
      <w:r w:rsidRPr="002E6B88">
        <w:rPr>
          <w:rStyle w:val="IntenseReference"/>
          <w:smallCaps w:val="0"/>
          <w:color w:val="0A2F41" w:themeColor="accent1" w:themeShade="80"/>
        </w:rPr>
        <w:t>of student data demonstrate that less than 1.5 percent of students in the four high mobil</w:t>
      </w:r>
      <w:r w:rsidR="002A5897" w:rsidRPr="002E6B88">
        <w:rPr>
          <w:rStyle w:val="IntenseReference"/>
          <w:smallCaps w:val="0"/>
          <w:color w:val="0A2F41" w:themeColor="accent1" w:themeShade="80"/>
        </w:rPr>
        <w:t>ity</w:t>
      </w:r>
      <w:r w:rsidRPr="002E6B88">
        <w:rPr>
          <w:rStyle w:val="IntenseReference"/>
          <w:smallCaps w:val="0"/>
          <w:color w:val="0A2F41" w:themeColor="accent1" w:themeShade="80"/>
        </w:rPr>
        <w:t xml:space="preserve"> student groups </w:t>
      </w:r>
      <w:r w:rsidR="00F94338" w:rsidRPr="002E6B88">
        <w:rPr>
          <w:rStyle w:val="IntenseReference"/>
          <w:smallCaps w:val="0"/>
          <w:color w:val="0A2F41" w:themeColor="accent1" w:themeShade="80"/>
        </w:rPr>
        <w:t>experienced</w:t>
      </w:r>
      <w:r w:rsidRPr="002E6B88">
        <w:rPr>
          <w:rStyle w:val="IntenseReference"/>
          <w:smallCaps w:val="0"/>
          <w:color w:val="0A2F41" w:themeColor="accent1" w:themeShade="80"/>
        </w:rPr>
        <w:t xml:space="preserve"> dual incidence</w:t>
      </w:r>
      <w:r w:rsidR="00E826BC" w:rsidRPr="002E6B88">
        <w:rPr>
          <w:rStyle w:val="IntenseReference"/>
          <w:smallCaps w:val="0"/>
          <w:color w:val="0A2F41" w:themeColor="accent1" w:themeShade="80"/>
        </w:rPr>
        <w:t xml:space="preserve"> </w:t>
      </w:r>
      <w:bookmarkEnd w:id="161"/>
      <w:r w:rsidR="00E826BC" w:rsidRPr="002E6B88">
        <w:rPr>
          <w:rStyle w:val="IntenseReference"/>
          <w:smallCaps w:val="0"/>
          <w:color w:val="0A2F41" w:themeColor="accent1" w:themeShade="80"/>
        </w:rPr>
        <w:t>(Table 11)</w:t>
      </w:r>
      <w:r w:rsidRPr="002E6B88">
        <w:rPr>
          <w:rStyle w:val="IntenseReference"/>
          <w:smallCaps w:val="0"/>
          <w:color w:val="0A2F41" w:themeColor="accent1" w:themeShade="80"/>
        </w:rPr>
        <w:t>.</w:t>
      </w:r>
      <w:r w:rsidRPr="002E6B88">
        <w:rPr>
          <w:rStyle w:val="IntenseReference"/>
          <w:b w:val="0"/>
          <w:bCs w:val="0"/>
          <w:color w:val="0A2F41" w:themeColor="accent1" w:themeShade="80"/>
        </w:rPr>
        <w:t xml:space="preserve"> </w:t>
      </w:r>
    </w:p>
    <w:p w14:paraId="46A5F272" w14:textId="2FB72CF8" w:rsidR="00C80353" w:rsidRDefault="00DC0004" w:rsidP="00007211">
      <w:r>
        <w:t xml:space="preserve">From </w:t>
      </w:r>
      <w:r w:rsidR="00BF2BED">
        <w:t>2017–18</w:t>
      </w:r>
      <w:r>
        <w:t xml:space="preserve"> through </w:t>
      </w:r>
      <w:r w:rsidR="00BF2BED">
        <w:t>2021–22</w:t>
      </w:r>
      <w:r>
        <w:t xml:space="preserve">, the number of high mobility students ranged from 34,036 students in </w:t>
      </w:r>
      <w:r w:rsidR="00BF2BED">
        <w:t>2017–18</w:t>
      </w:r>
      <w:r>
        <w:t xml:space="preserve"> to 37,181 students in </w:t>
      </w:r>
      <w:r w:rsidR="00BF2BED">
        <w:t>2021–22</w:t>
      </w:r>
      <w:r>
        <w:t xml:space="preserve">. </w:t>
      </w:r>
      <w:r w:rsidR="00AB75C4">
        <w:t>Of these, more than 98 percent were documented</w:t>
      </w:r>
      <w:r w:rsidR="003D0EC7">
        <w:t xml:space="preserve"> in the data</w:t>
      </w:r>
      <w:r w:rsidR="00AB75C4">
        <w:t xml:space="preserve"> as being part of </w:t>
      </w:r>
      <w:r w:rsidR="00AB75C4" w:rsidRPr="00555991">
        <w:t>one</w:t>
      </w:r>
      <w:r w:rsidR="00AB75C4">
        <w:t xml:space="preserve"> high mobility student group, </w:t>
      </w:r>
      <w:r w:rsidR="00953FEA">
        <w:t>suggesting</w:t>
      </w:r>
      <w:r w:rsidR="00AB75C4">
        <w:t xml:space="preserve"> that the occurrence of dual incidence </w:t>
      </w:r>
      <w:r w:rsidR="003B5CE3">
        <w:t xml:space="preserve">or overlap </w:t>
      </w:r>
      <w:r w:rsidR="00AB75C4">
        <w:t xml:space="preserve">is uncommon. </w:t>
      </w:r>
      <w:r w:rsidR="003D0EC7">
        <w:t xml:space="preserve">It is important to note that students documented as being part of a migrant worker family who are also experiencing homelessness may not be counted </w:t>
      </w:r>
      <w:r w:rsidR="00BB2D38">
        <w:t>as dual incidence</w:t>
      </w:r>
      <w:r w:rsidR="003D0EC7">
        <w:t xml:space="preserve"> due </w:t>
      </w:r>
      <w:r w:rsidR="00663B69">
        <w:t xml:space="preserve">to the data being tracked by a vendor rather than districts. </w:t>
      </w:r>
      <w:r w:rsidR="003D0EC7">
        <w:t xml:space="preserve">As a result, dual incidence may be somewhat under-reported. However, the difference is likely small considering that the number of students in migrant worker families in </w:t>
      </w:r>
      <w:r w:rsidR="00BF2BED">
        <w:t>2021–22</w:t>
      </w:r>
      <w:r w:rsidR="003D0EC7">
        <w:t xml:space="preserve"> is less than 450 students. </w:t>
      </w:r>
    </w:p>
    <w:p w14:paraId="5FA1C15B" w14:textId="63EEFC9C" w:rsidR="00C80353" w:rsidRPr="006818C5" w:rsidRDefault="00C80353" w:rsidP="00007211">
      <w:pPr>
        <w:pStyle w:val="Tabletitle"/>
        <w:spacing w:before="240"/>
        <w:rPr>
          <w:rStyle w:val="TabletitleChar"/>
        </w:rPr>
      </w:pPr>
      <w:bookmarkStart w:id="162" w:name="_Toc204693823"/>
      <w:bookmarkStart w:id="163" w:name="_Toc221623282"/>
      <w:r w:rsidRPr="00C80353">
        <w:t>Table 11: Number and Percentage of Students Experiencing Dual Incidence</w:t>
      </w:r>
      <w:bookmarkEnd w:id="162"/>
      <w:bookmarkEnd w:id="163"/>
    </w:p>
    <w:tbl>
      <w:tblPr>
        <w:tblW w:w="9030" w:type="dxa"/>
        <w:tblLook w:val="04A0" w:firstRow="1" w:lastRow="0" w:firstColumn="1" w:lastColumn="0" w:noHBand="0" w:noVBand="1"/>
      </w:tblPr>
      <w:tblGrid>
        <w:gridCol w:w="4230"/>
        <w:gridCol w:w="960"/>
        <w:gridCol w:w="960"/>
        <w:gridCol w:w="960"/>
        <w:gridCol w:w="960"/>
        <w:gridCol w:w="960"/>
      </w:tblGrid>
      <w:tr w:rsidR="00DC0004" w:rsidRPr="00DC0004" w14:paraId="47E7986B" w14:textId="77777777" w:rsidTr="003C3561">
        <w:trPr>
          <w:trHeight w:val="290"/>
        </w:trPr>
        <w:tc>
          <w:tcPr>
            <w:tcW w:w="4230" w:type="dxa"/>
            <w:tcBorders>
              <w:top w:val="nil"/>
              <w:left w:val="nil"/>
              <w:bottom w:val="nil"/>
              <w:right w:val="nil"/>
            </w:tcBorders>
            <w:shd w:val="clear" w:color="auto" w:fill="123456"/>
            <w:noWrap/>
            <w:vAlign w:val="bottom"/>
            <w:hideMark/>
          </w:tcPr>
          <w:p w14:paraId="2FF6304F" w14:textId="77777777" w:rsidR="00DC0004" w:rsidRPr="00DC0004" w:rsidRDefault="00DC0004" w:rsidP="00DC0004">
            <w:pPr>
              <w:spacing w:after="0" w:line="240" w:lineRule="auto"/>
              <w:rPr>
                <w:rFonts w:ascii="Times New Roman" w:eastAsia="Times New Roman" w:hAnsi="Times New Roman" w:cs="Times New Roman"/>
                <w:kern w:val="0"/>
                <w:sz w:val="24"/>
                <w:szCs w:val="24"/>
                <w14:ligatures w14:val="none"/>
              </w:rPr>
            </w:pPr>
          </w:p>
        </w:tc>
        <w:tc>
          <w:tcPr>
            <w:tcW w:w="960" w:type="dxa"/>
            <w:tcBorders>
              <w:top w:val="nil"/>
              <w:left w:val="nil"/>
              <w:bottom w:val="nil"/>
              <w:right w:val="nil"/>
            </w:tcBorders>
            <w:shd w:val="clear" w:color="000000" w:fill="123456"/>
            <w:noWrap/>
            <w:vAlign w:val="bottom"/>
            <w:hideMark/>
          </w:tcPr>
          <w:p w14:paraId="12A82004" w14:textId="77777777" w:rsidR="00DC0004" w:rsidRPr="00DC0004" w:rsidRDefault="00DC0004" w:rsidP="00DC0004">
            <w:pPr>
              <w:spacing w:after="0" w:line="240" w:lineRule="auto"/>
              <w:jc w:val="center"/>
              <w:rPr>
                <w:rFonts w:ascii="Calibri" w:eastAsia="Times New Roman" w:hAnsi="Calibri" w:cs="Calibri"/>
                <w:b/>
                <w:bCs/>
                <w:color w:val="FFFFFF"/>
                <w:kern w:val="0"/>
                <w:sz w:val="20"/>
                <w:szCs w:val="20"/>
                <w14:ligatures w14:val="none"/>
              </w:rPr>
            </w:pPr>
            <w:r w:rsidRPr="00DC0004">
              <w:rPr>
                <w:rFonts w:ascii="Calibri" w:eastAsia="Times New Roman" w:hAnsi="Calibri"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bottom"/>
            <w:hideMark/>
          </w:tcPr>
          <w:p w14:paraId="56E100B5" w14:textId="77777777" w:rsidR="00DC0004" w:rsidRPr="00DC0004" w:rsidRDefault="00DC0004" w:rsidP="00DC0004">
            <w:pPr>
              <w:spacing w:after="0" w:line="240" w:lineRule="auto"/>
              <w:jc w:val="center"/>
              <w:rPr>
                <w:rFonts w:ascii="Calibri" w:eastAsia="Times New Roman" w:hAnsi="Calibri" w:cs="Calibri"/>
                <w:b/>
                <w:bCs/>
                <w:color w:val="FFFFFF"/>
                <w:kern w:val="0"/>
                <w:sz w:val="20"/>
                <w:szCs w:val="20"/>
                <w14:ligatures w14:val="none"/>
              </w:rPr>
            </w:pPr>
            <w:r w:rsidRPr="00DC0004">
              <w:rPr>
                <w:rFonts w:ascii="Calibri" w:eastAsia="Times New Roman" w:hAnsi="Calibri"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bottom"/>
            <w:hideMark/>
          </w:tcPr>
          <w:p w14:paraId="10E515FE" w14:textId="77777777" w:rsidR="00DC0004" w:rsidRPr="00DC0004" w:rsidRDefault="00DC0004" w:rsidP="00DC0004">
            <w:pPr>
              <w:spacing w:after="0" w:line="240" w:lineRule="auto"/>
              <w:jc w:val="center"/>
              <w:rPr>
                <w:rFonts w:ascii="Calibri" w:eastAsia="Times New Roman" w:hAnsi="Calibri" w:cs="Calibri"/>
                <w:b/>
                <w:bCs/>
                <w:color w:val="FFFFFF"/>
                <w:kern w:val="0"/>
                <w:sz w:val="20"/>
                <w:szCs w:val="20"/>
                <w14:ligatures w14:val="none"/>
              </w:rPr>
            </w:pPr>
            <w:r w:rsidRPr="00DC0004">
              <w:rPr>
                <w:rFonts w:ascii="Calibri" w:eastAsia="Times New Roman" w:hAnsi="Calibri"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bottom"/>
            <w:hideMark/>
          </w:tcPr>
          <w:p w14:paraId="3F897CE0" w14:textId="77777777" w:rsidR="00DC0004" w:rsidRPr="00DC0004" w:rsidRDefault="00DC0004" w:rsidP="00DC0004">
            <w:pPr>
              <w:spacing w:after="0" w:line="240" w:lineRule="auto"/>
              <w:jc w:val="center"/>
              <w:rPr>
                <w:rFonts w:ascii="Calibri" w:eastAsia="Times New Roman" w:hAnsi="Calibri" w:cs="Calibri"/>
                <w:b/>
                <w:bCs/>
                <w:color w:val="FFFFFF"/>
                <w:kern w:val="0"/>
                <w:sz w:val="20"/>
                <w:szCs w:val="20"/>
                <w14:ligatures w14:val="none"/>
              </w:rPr>
            </w:pPr>
            <w:r w:rsidRPr="00DC0004">
              <w:rPr>
                <w:rFonts w:ascii="Calibri" w:eastAsia="Times New Roman" w:hAnsi="Calibri"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bottom"/>
            <w:hideMark/>
          </w:tcPr>
          <w:p w14:paraId="188881C8" w14:textId="77777777" w:rsidR="00DC0004" w:rsidRPr="00DC0004" w:rsidRDefault="00DC0004" w:rsidP="00DC0004">
            <w:pPr>
              <w:spacing w:after="0" w:line="240" w:lineRule="auto"/>
              <w:jc w:val="center"/>
              <w:rPr>
                <w:rFonts w:ascii="Calibri" w:eastAsia="Times New Roman" w:hAnsi="Calibri" w:cs="Calibri"/>
                <w:b/>
                <w:bCs/>
                <w:color w:val="FFFFFF"/>
                <w:kern w:val="0"/>
                <w:sz w:val="20"/>
                <w:szCs w:val="20"/>
                <w14:ligatures w14:val="none"/>
              </w:rPr>
            </w:pPr>
            <w:r w:rsidRPr="00DC0004">
              <w:rPr>
                <w:rFonts w:ascii="Calibri" w:eastAsia="Times New Roman" w:hAnsi="Calibri" w:cs="Calibri"/>
                <w:b/>
                <w:bCs/>
                <w:color w:val="FFFFFF"/>
                <w:kern w:val="0"/>
                <w:sz w:val="20"/>
                <w:szCs w:val="20"/>
                <w14:ligatures w14:val="none"/>
              </w:rPr>
              <w:t>2022</w:t>
            </w:r>
          </w:p>
        </w:tc>
      </w:tr>
      <w:tr w:rsidR="00DC0004" w:rsidRPr="00DC0004" w14:paraId="06BDB783" w14:textId="77777777" w:rsidTr="003C3561">
        <w:trPr>
          <w:trHeight w:val="290"/>
        </w:trPr>
        <w:tc>
          <w:tcPr>
            <w:tcW w:w="4230" w:type="dxa"/>
            <w:tcBorders>
              <w:top w:val="nil"/>
              <w:left w:val="nil"/>
              <w:bottom w:val="nil"/>
              <w:right w:val="nil"/>
            </w:tcBorders>
            <w:noWrap/>
            <w:vAlign w:val="bottom"/>
            <w:hideMark/>
          </w:tcPr>
          <w:p w14:paraId="1ACF14A5" w14:textId="07506D41" w:rsidR="00DC0004" w:rsidRPr="003C3561" w:rsidRDefault="00DC0004" w:rsidP="00DC0004">
            <w:pPr>
              <w:spacing w:after="0" w:line="240" w:lineRule="auto"/>
              <w:rPr>
                <w:rFonts w:ascii="Aptos Narrow" w:eastAsia="Times New Roman" w:hAnsi="Aptos Narrow" w:cs="Times New Roman"/>
                <w:b/>
                <w:bCs/>
                <w:color w:val="000000"/>
                <w:kern w:val="0"/>
                <w:sz w:val="20"/>
                <w:szCs w:val="20"/>
                <w14:ligatures w14:val="none"/>
              </w:rPr>
            </w:pPr>
            <w:r w:rsidRPr="003C3561">
              <w:rPr>
                <w:rFonts w:ascii="Aptos Narrow" w:eastAsia="Times New Roman" w:hAnsi="Aptos Narrow" w:cs="Times New Roman"/>
                <w:b/>
                <w:bCs/>
                <w:color w:val="000000"/>
                <w:kern w:val="0"/>
                <w:sz w:val="20"/>
                <w:szCs w:val="20"/>
                <w14:ligatures w14:val="none"/>
              </w:rPr>
              <w:t>Number of High Mobil</w:t>
            </w:r>
            <w:r w:rsidR="002A5897" w:rsidRPr="003C3561">
              <w:rPr>
                <w:rFonts w:ascii="Aptos Narrow" w:eastAsia="Times New Roman" w:hAnsi="Aptos Narrow" w:cs="Times New Roman"/>
                <w:b/>
                <w:bCs/>
                <w:color w:val="000000"/>
                <w:kern w:val="0"/>
                <w:sz w:val="20"/>
                <w:szCs w:val="20"/>
                <w14:ligatures w14:val="none"/>
              </w:rPr>
              <w:t>ity</w:t>
            </w:r>
            <w:r w:rsidRPr="003C3561">
              <w:rPr>
                <w:rFonts w:ascii="Aptos Narrow" w:eastAsia="Times New Roman" w:hAnsi="Aptos Narrow" w:cs="Times New Roman"/>
                <w:b/>
                <w:bCs/>
                <w:color w:val="000000"/>
                <w:kern w:val="0"/>
                <w:sz w:val="20"/>
                <w:szCs w:val="20"/>
                <w14:ligatures w14:val="none"/>
              </w:rPr>
              <w:t xml:space="preserve"> Students</w:t>
            </w:r>
          </w:p>
        </w:tc>
        <w:tc>
          <w:tcPr>
            <w:tcW w:w="960" w:type="dxa"/>
            <w:tcBorders>
              <w:top w:val="nil"/>
              <w:left w:val="nil"/>
              <w:bottom w:val="nil"/>
              <w:right w:val="nil"/>
            </w:tcBorders>
            <w:noWrap/>
            <w:vAlign w:val="bottom"/>
            <w:hideMark/>
          </w:tcPr>
          <w:p w14:paraId="1557B444"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34,036</w:t>
            </w:r>
          </w:p>
        </w:tc>
        <w:tc>
          <w:tcPr>
            <w:tcW w:w="960" w:type="dxa"/>
            <w:tcBorders>
              <w:top w:val="nil"/>
              <w:left w:val="nil"/>
              <w:bottom w:val="nil"/>
              <w:right w:val="nil"/>
            </w:tcBorders>
            <w:noWrap/>
            <w:vAlign w:val="bottom"/>
            <w:hideMark/>
          </w:tcPr>
          <w:p w14:paraId="60AB62A0"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36,707</w:t>
            </w:r>
          </w:p>
        </w:tc>
        <w:tc>
          <w:tcPr>
            <w:tcW w:w="960" w:type="dxa"/>
            <w:tcBorders>
              <w:top w:val="nil"/>
              <w:left w:val="nil"/>
              <w:bottom w:val="nil"/>
              <w:right w:val="nil"/>
            </w:tcBorders>
            <w:noWrap/>
            <w:vAlign w:val="bottom"/>
            <w:hideMark/>
          </w:tcPr>
          <w:p w14:paraId="29F390BB"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37,101</w:t>
            </w:r>
          </w:p>
        </w:tc>
        <w:tc>
          <w:tcPr>
            <w:tcW w:w="960" w:type="dxa"/>
            <w:tcBorders>
              <w:top w:val="nil"/>
              <w:left w:val="nil"/>
              <w:bottom w:val="nil"/>
              <w:right w:val="nil"/>
            </w:tcBorders>
            <w:noWrap/>
            <w:vAlign w:val="bottom"/>
            <w:hideMark/>
          </w:tcPr>
          <w:p w14:paraId="00043266"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35,211</w:t>
            </w:r>
          </w:p>
        </w:tc>
        <w:tc>
          <w:tcPr>
            <w:tcW w:w="960" w:type="dxa"/>
            <w:tcBorders>
              <w:top w:val="nil"/>
              <w:left w:val="nil"/>
              <w:bottom w:val="nil"/>
              <w:right w:val="nil"/>
            </w:tcBorders>
            <w:noWrap/>
            <w:vAlign w:val="bottom"/>
            <w:hideMark/>
          </w:tcPr>
          <w:p w14:paraId="3C0E2C13"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37,181</w:t>
            </w:r>
          </w:p>
        </w:tc>
      </w:tr>
      <w:tr w:rsidR="00DC0004" w:rsidRPr="00DC0004" w14:paraId="7D950991" w14:textId="77777777" w:rsidTr="003C3561">
        <w:trPr>
          <w:trHeight w:val="290"/>
        </w:trPr>
        <w:tc>
          <w:tcPr>
            <w:tcW w:w="4230" w:type="dxa"/>
            <w:tcBorders>
              <w:top w:val="nil"/>
              <w:left w:val="nil"/>
              <w:bottom w:val="nil"/>
              <w:right w:val="nil"/>
            </w:tcBorders>
            <w:noWrap/>
            <w:vAlign w:val="bottom"/>
            <w:hideMark/>
          </w:tcPr>
          <w:p w14:paraId="3735DF6D" w14:textId="70BFD87E" w:rsidR="00DC0004" w:rsidRPr="003C3561" w:rsidRDefault="00DC0004" w:rsidP="00DC0004">
            <w:pPr>
              <w:spacing w:after="0" w:line="240" w:lineRule="auto"/>
              <w:rPr>
                <w:rFonts w:ascii="Aptos Narrow" w:eastAsia="Times New Roman" w:hAnsi="Aptos Narrow" w:cs="Times New Roman"/>
                <w:b/>
                <w:bCs/>
                <w:color w:val="000000"/>
                <w:kern w:val="0"/>
                <w:sz w:val="20"/>
                <w:szCs w:val="20"/>
                <w14:ligatures w14:val="none"/>
              </w:rPr>
            </w:pPr>
            <w:r w:rsidRPr="003C3561">
              <w:rPr>
                <w:rFonts w:ascii="Aptos Narrow" w:eastAsia="Times New Roman" w:hAnsi="Aptos Narrow" w:cs="Times New Roman"/>
                <w:b/>
                <w:bCs/>
                <w:color w:val="000000"/>
                <w:kern w:val="0"/>
                <w:sz w:val="20"/>
                <w:szCs w:val="20"/>
                <w14:ligatures w14:val="none"/>
              </w:rPr>
              <w:t>Number of Students in 1 High Mobil</w:t>
            </w:r>
            <w:r w:rsidR="002A5897" w:rsidRPr="003C3561">
              <w:rPr>
                <w:rFonts w:ascii="Aptos Narrow" w:eastAsia="Times New Roman" w:hAnsi="Aptos Narrow" w:cs="Times New Roman"/>
                <w:b/>
                <w:bCs/>
                <w:color w:val="000000"/>
                <w:kern w:val="0"/>
                <w:sz w:val="20"/>
                <w:szCs w:val="20"/>
                <w14:ligatures w14:val="none"/>
              </w:rPr>
              <w:t>ity</w:t>
            </w:r>
            <w:r w:rsidRPr="003C3561">
              <w:rPr>
                <w:rFonts w:ascii="Aptos Narrow" w:eastAsia="Times New Roman" w:hAnsi="Aptos Narrow" w:cs="Times New Roman"/>
                <w:b/>
                <w:bCs/>
                <w:color w:val="000000"/>
                <w:kern w:val="0"/>
                <w:sz w:val="20"/>
                <w:szCs w:val="20"/>
                <w14:ligatures w14:val="none"/>
              </w:rPr>
              <w:t xml:space="preserve"> Group</w:t>
            </w:r>
          </w:p>
        </w:tc>
        <w:tc>
          <w:tcPr>
            <w:tcW w:w="960" w:type="dxa"/>
            <w:tcBorders>
              <w:top w:val="nil"/>
              <w:left w:val="nil"/>
              <w:bottom w:val="nil"/>
              <w:right w:val="nil"/>
            </w:tcBorders>
            <w:noWrap/>
            <w:vAlign w:val="bottom"/>
            <w:hideMark/>
          </w:tcPr>
          <w:p w14:paraId="28C93356"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33,680</w:t>
            </w:r>
          </w:p>
        </w:tc>
        <w:tc>
          <w:tcPr>
            <w:tcW w:w="960" w:type="dxa"/>
            <w:tcBorders>
              <w:top w:val="nil"/>
              <w:left w:val="nil"/>
              <w:bottom w:val="nil"/>
              <w:right w:val="nil"/>
            </w:tcBorders>
            <w:noWrap/>
            <w:vAlign w:val="bottom"/>
            <w:hideMark/>
          </w:tcPr>
          <w:p w14:paraId="49C342CF"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36,197</w:t>
            </w:r>
          </w:p>
        </w:tc>
        <w:tc>
          <w:tcPr>
            <w:tcW w:w="960" w:type="dxa"/>
            <w:tcBorders>
              <w:top w:val="nil"/>
              <w:left w:val="nil"/>
              <w:bottom w:val="nil"/>
              <w:right w:val="nil"/>
            </w:tcBorders>
            <w:noWrap/>
            <w:vAlign w:val="bottom"/>
            <w:hideMark/>
          </w:tcPr>
          <w:p w14:paraId="62E6CD7F"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36,675</w:t>
            </w:r>
          </w:p>
        </w:tc>
        <w:tc>
          <w:tcPr>
            <w:tcW w:w="960" w:type="dxa"/>
            <w:tcBorders>
              <w:top w:val="nil"/>
              <w:left w:val="nil"/>
              <w:bottom w:val="nil"/>
              <w:right w:val="nil"/>
            </w:tcBorders>
            <w:noWrap/>
            <w:vAlign w:val="bottom"/>
            <w:hideMark/>
          </w:tcPr>
          <w:p w14:paraId="4B667A38"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34,826</w:t>
            </w:r>
          </w:p>
        </w:tc>
        <w:tc>
          <w:tcPr>
            <w:tcW w:w="960" w:type="dxa"/>
            <w:tcBorders>
              <w:top w:val="nil"/>
              <w:left w:val="nil"/>
              <w:bottom w:val="nil"/>
              <w:right w:val="nil"/>
            </w:tcBorders>
            <w:noWrap/>
            <w:vAlign w:val="bottom"/>
            <w:hideMark/>
          </w:tcPr>
          <w:p w14:paraId="356BA490"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36,827</w:t>
            </w:r>
          </w:p>
        </w:tc>
      </w:tr>
      <w:tr w:rsidR="00DC0004" w:rsidRPr="00DC0004" w14:paraId="44C985F9" w14:textId="77777777" w:rsidTr="001C33B0">
        <w:trPr>
          <w:trHeight w:val="290"/>
        </w:trPr>
        <w:tc>
          <w:tcPr>
            <w:tcW w:w="4230" w:type="dxa"/>
            <w:tcBorders>
              <w:top w:val="nil"/>
              <w:left w:val="nil"/>
              <w:right w:val="nil"/>
            </w:tcBorders>
            <w:noWrap/>
            <w:vAlign w:val="bottom"/>
            <w:hideMark/>
          </w:tcPr>
          <w:p w14:paraId="599CF709" w14:textId="77777777" w:rsidR="00DC0004" w:rsidRPr="003C3561" w:rsidRDefault="00DC0004" w:rsidP="00DC0004">
            <w:pPr>
              <w:spacing w:after="0" w:line="240" w:lineRule="auto"/>
              <w:rPr>
                <w:rFonts w:ascii="Aptos Narrow" w:eastAsia="Times New Roman" w:hAnsi="Aptos Narrow" w:cs="Times New Roman"/>
                <w:b/>
                <w:bCs/>
                <w:color w:val="000000"/>
                <w:kern w:val="0"/>
                <w:sz w:val="20"/>
                <w:szCs w:val="20"/>
                <w14:ligatures w14:val="none"/>
              </w:rPr>
            </w:pPr>
            <w:r w:rsidRPr="003C3561">
              <w:rPr>
                <w:rFonts w:ascii="Aptos Narrow" w:eastAsia="Times New Roman" w:hAnsi="Aptos Narrow" w:cs="Times New Roman"/>
                <w:b/>
                <w:bCs/>
                <w:color w:val="000000"/>
                <w:kern w:val="0"/>
                <w:sz w:val="20"/>
                <w:szCs w:val="20"/>
                <w14:ligatures w14:val="none"/>
              </w:rPr>
              <w:t>Number of Students with Dual Incidence</w:t>
            </w:r>
          </w:p>
        </w:tc>
        <w:tc>
          <w:tcPr>
            <w:tcW w:w="960" w:type="dxa"/>
            <w:tcBorders>
              <w:top w:val="nil"/>
              <w:left w:val="nil"/>
              <w:right w:val="nil"/>
            </w:tcBorders>
            <w:noWrap/>
            <w:vAlign w:val="bottom"/>
            <w:hideMark/>
          </w:tcPr>
          <w:p w14:paraId="75BDFBBE"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357</w:t>
            </w:r>
          </w:p>
        </w:tc>
        <w:tc>
          <w:tcPr>
            <w:tcW w:w="960" w:type="dxa"/>
            <w:tcBorders>
              <w:top w:val="nil"/>
              <w:left w:val="nil"/>
              <w:right w:val="nil"/>
            </w:tcBorders>
            <w:noWrap/>
            <w:vAlign w:val="bottom"/>
            <w:hideMark/>
          </w:tcPr>
          <w:p w14:paraId="146FA24F"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511</w:t>
            </w:r>
          </w:p>
        </w:tc>
        <w:tc>
          <w:tcPr>
            <w:tcW w:w="960" w:type="dxa"/>
            <w:tcBorders>
              <w:top w:val="nil"/>
              <w:left w:val="nil"/>
              <w:right w:val="nil"/>
            </w:tcBorders>
            <w:noWrap/>
            <w:vAlign w:val="bottom"/>
            <w:hideMark/>
          </w:tcPr>
          <w:p w14:paraId="19B274F6"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426</w:t>
            </w:r>
          </w:p>
        </w:tc>
        <w:tc>
          <w:tcPr>
            <w:tcW w:w="960" w:type="dxa"/>
            <w:tcBorders>
              <w:top w:val="nil"/>
              <w:left w:val="nil"/>
              <w:right w:val="nil"/>
            </w:tcBorders>
            <w:noWrap/>
            <w:vAlign w:val="bottom"/>
            <w:hideMark/>
          </w:tcPr>
          <w:p w14:paraId="6E3DC70C"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386</w:t>
            </w:r>
          </w:p>
        </w:tc>
        <w:tc>
          <w:tcPr>
            <w:tcW w:w="960" w:type="dxa"/>
            <w:tcBorders>
              <w:top w:val="nil"/>
              <w:left w:val="nil"/>
              <w:right w:val="nil"/>
            </w:tcBorders>
            <w:noWrap/>
            <w:vAlign w:val="bottom"/>
            <w:hideMark/>
          </w:tcPr>
          <w:p w14:paraId="530A14B7"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355</w:t>
            </w:r>
          </w:p>
        </w:tc>
      </w:tr>
      <w:tr w:rsidR="00DC0004" w:rsidRPr="00DC0004" w14:paraId="716B3C0B" w14:textId="77777777" w:rsidTr="001C33B0">
        <w:trPr>
          <w:trHeight w:val="290"/>
        </w:trPr>
        <w:tc>
          <w:tcPr>
            <w:tcW w:w="4230" w:type="dxa"/>
            <w:tcBorders>
              <w:top w:val="nil"/>
              <w:left w:val="nil"/>
              <w:bottom w:val="single" w:sz="4" w:space="0" w:color="7F7F7F" w:themeColor="text1" w:themeTint="80"/>
              <w:right w:val="nil"/>
            </w:tcBorders>
            <w:noWrap/>
            <w:vAlign w:val="bottom"/>
            <w:hideMark/>
          </w:tcPr>
          <w:p w14:paraId="022584F7" w14:textId="77777777" w:rsidR="00DC0004" w:rsidRPr="003C3561" w:rsidRDefault="00DC0004" w:rsidP="00DC0004">
            <w:pPr>
              <w:spacing w:after="0" w:line="240" w:lineRule="auto"/>
              <w:rPr>
                <w:rFonts w:ascii="Aptos Narrow" w:eastAsia="Times New Roman" w:hAnsi="Aptos Narrow" w:cs="Times New Roman"/>
                <w:b/>
                <w:bCs/>
                <w:color w:val="000000"/>
                <w:kern w:val="0"/>
                <w:sz w:val="20"/>
                <w:szCs w:val="20"/>
                <w14:ligatures w14:val="none"/>
              </w:rPr>
            </w:pPr>
            <w:r w:rsidRPr="003C3561">
              <w:rPr>
                <w:rFonts w:ascii="Aptos Narrow" w:eastAsia="Times New Roman" w:hAnsi="Aptos Narrow" w:cs="Times New Roman"/>
                <w:b/>
                <w:bCs/>
                <w:color w:val="000000"/>
                <w:kern w:val="0"/>
                <w:sz w:val="20"/>
                <w:szCs w:val="20"/>
                <w14:ligatures w14:val="none"/>
              </w:rPr>
              <w:t>Percentage of Students with Dual Incidence</w:t>
            </w:r>
          </w:p>
        </w:tc>
        <w:tc>
          <w:tcPr>
            <w:tcW w:w="960" w:type="dxa"/>
            <w:tcBorders>
              <w:top w:val="nil"/>
              <w:left w:val="nil"/>
              <w:bottom w:val="single" w:sz="4" w:space="0" w:color="7F7F7F" w:themeColor="text1" w:themeTint="80"/>
              <w:right w:val="nil"/>
            </w:tcBorders>
            <w:noWrap/>
            <w:vAlign w:val="bottom"/>
            <w:hideMark/>
          </w:tcPr>
          <w:p w14:paraId="746AB398"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1.0%</w:t>
            </w:r>
          </w:p>
        </w:tc>
        <w:tc>
          <w:tcPr>
            <w:tcW w:w="960" w:type="dxa"/>
            <w:tcBorders>
              <w:top w:val="nil"/>
              <w:left w:val="nil"/>
              <w:bottom w:val="single" w:sz="4" w:space="0" w:color="7F7F7F" w:themeColor="text1" w:themeTint="80"/>
              <w:right w:val="nil"/>
            </w:tcBorders>
            <w:noWrap/>
            <w:vAlign w:val="bottom"/>
            <w:hideMark/>
          </w:tcPr>
          <w:p w14:paraId="3C78D372"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1.4%</w:t>
            </w:r>
          </w:p>
        </w:tc>
        <w:tc>
          <w:tcPr>
            <w:tcW w:w="960" w:type="dxa"/>
            <w:tcBorders>
              <w:top w:val="nil"/>
              <w:left w:val="nil"/>
              <w:bottom w:val="single" w:sz="4" w:space="0" w:color="7F7F7F" w:themeColor="text1" w:themeTint="80"/>
              <w:right w:val="nil"/>
            </w:tcBorders>
            <w:noWrap/>
            <w:vAlign w:val="bottom"/>
            <w:hideMark/>
          </w:tcPr>
          <w:p w14:paraId="02548553"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1.1%</w:t>
            </w:r>
          </w:p>
        </w:tc>
        <w:tc>
          <w:tcPr>
            <w:tcW w:w="960" w:type="dxa"/>
            <w:tcBorders>
              <w:top w:val="nil"/>
              <w:left w:val="nil"/>
              <w:bottom w:val="single" w:sz="4" w:space="0" w:color="7F7F7F" w:themeColor="text1" w:themeTint="80"/>
              <w:right w:val="nil"/>
            </w:tcBorders>
            <w:noWrap/>
            <w:vAlign w:val="bottom"/>
            <w:hideMark/>
          </w:tcPr>
          <w:p w14:paraId="7F8B6A82"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1.1%</w:t>
            </w:r>
          </w:p>
        </w:tc>
        <w:tc>
          <w:tcPr>
            <w:tcW w:w="960" w:type="dxa"/>
            <w:tcBorders>
              <w:top w:val="nil"/>
              <w:left w:val="nil"/>
              <w:bottom w:val="single" w:sz="4" w:space="0" w:color="7F7F7F" w:themeColor="text1" w:themeTint="80"/>
              <w:right w:val="nil"/>
            </w:tcBorders>
            <w:noWrap/>
            <w:vAlign w:val="bottom"/>
            <w:hideMark/>
          </w:tcPr>
          <w:p w14:paraId="228207A0" w14:textId="77777777" w:rsidR="00DC0004" w:rsidRPr="00DC0004" w:rsidRDefault="00DC0004" w:rsidP="00DC0004">
            <w:pPr>
              <w:spacing w:after="0" w:line="240" w:lineRule="auto"/>
              <w:jc w:val="center"/>
              <w:rPr>
                <w:rFonts w:ascii="Aptos Narrow" w:eastAsia="Times New Roman" w:hAnsi="Aptos Narrow" w:cs="Times New Roman"/>
                <w:color w:val="000000"/>
                <w:kern w:val="0"/>
                <w:sz w:val="20"/>
                <w:szCs w:val="20"/>
                <w14:ligatures w14:val="none"/>
              </w:rPr>
            </w:pPr>
            <w:r w:rsidRPr="00DC0004">
              <w:rPr>
                <w:rFonts w:ascii="Aptos Narrow" w:eastAsia="Times New Roman" w:hAnsi="Aptos Narrow" w:cs="Times New Roman"/>
                <w:color w:val="000000"/>
                <w:kern w:val="0"/>
                <w:sz w:val="20"/>
                <w:szCs w:val="20"/>
                <w14:ligatures w14:val="none"/>
              </w:rPr>
              <w:t>1.0%</w:t>
            </w:r>
          </w:p>
        </w:tc>
      </w:tr>
    </w:tbl>
    <w:p w14:paraId="77AE60D4" w14:textId="77777777" w:rsidR="00663B69" w:rsidRDefault="00663B69" w:rsidP="00577987">
      <w:pPr>
        <w:rPr>
          <w:rStyle w:val="IntenseReference"/>
          <w:smallCaps w:val="0"/>
          <w:color w:val="0A2F41" w:themeColor="accent1" w:themeShade="80"/>
        </w:rPr>
      </w:pPr>
    </w:p>
    <w:p w14:paraId="5072E11C" w14:textId="77777777" w:rsidR="00D8632F" w:rsidRDefault="00D8632F">
      <w:pPr>
        <w:rPr>
          <w:rStyle w:val="IntenseReference"/>
          <w:smallCaps w:val="0"/>
          <w:color w:val="0A2F41" w:themeColor="accent1" w:themeShade="80"/>
          <w:sz w:val="24"/>
          <w:szCs w:val="24"/>
        </w:rPr>
      </w:pPr>
      <w:r>
        <w:rPr>
          <w:rStyle w:val="IntenseReference"/>
          <w:smallCaps w:val="0"/>
          <w:color w:val="0A2F41" w:themeColor="accent1" w:themeShade="80"/>
          <w:sz w:val="24"/>
          <w:szCs w:val="24"/>
        </w:rPr>
        <w:br w:type="page"/>
      </w:r>
    </w:p>
    <w:p w14:paraId="1DCA1934" w14:textId="4C96CE3D" w:rsidR="00216D31" w:rsidRPr="00B16F99" w:rsidRDefault="00216D31" w:rsidP="00007211">
      <w:pPr>
        <w:rPr>
          <w:rStyle w:val="IntenseReference"/>
          <w:smallCaps w:val="0"/>
          <w:color w:val="0A2F41" w:themeColor="accent1" w:themeShade="80"/>
        </w:rPr>
      </w:pPr>
      <w:r w:rsidRPr="00B16F99">
        <w:rPr>
          <w:rStyle w:val="IntenseReference"/>
          <w:smallCaps w:val="0"/>
          <w:color w:val="0A2F41" w:themeColor="accent1" w:themeShade="80"/>
        </w:rPr>
        <w:lastRenderedPageBreak/>
        <w:t xml:space="preserve">Information provided by regional MKV liaisons and district MKV liaisons confirmed that </w:t>
      </w:r>
      <w:r w:rsidR="00953FEA" w:rsidRPr="00B16F99">
        <w:rPr>
          <w:rStyle w:val="IntenseReference"/>
          <w:smallCaps w:val="0"/>
          <w:color w:val="0A2F41" w:themeColor="accent1" w:themeShade="80"/>
        </w:rPr>
        <w:t>overlap</w:t>
      </w:r>
      <w:r w:rsidRPr="00B16F99">
        <w:rPr>
          <w:rStyle w:val="IntenseReference"/>
          <w:smallCaps w:val="0"/>
          <w:color w:val="0A2F41" w:themeColor="accent1" w:themeShade="80"/>
        </w:rPr>
        <w:t xml:space="preserve"> among the four high mobil</w:t>
      </w:r>
      <w:r w:rsidR="002A5897" w:rsidRPr="00B16F99">
        <w:rPr>
          <w:rStyle w:val="IntenseReference"/>
          <w:smallCaps w:val="0"/>
          <w:color w:val="0A2F41" w:themeColor="accent1" w:themeShade="80"/>
        </w:rPr>
        <w:t>ity</w:t>
      </w:r>
      <w:r w:rsidRPr="00B16F99">
        <w:rPr>
          <w:rStyle w:val="IntenseReference"/>
          <w:smallCaps w:val="0"/>
          <w:color w:val="0A2F41" w:themeColor="accent1" w:themeShade="80"/>
        </w:rPr>
        <w:t xml:space="preserve"> student groups </w:t>
      </w:r>
      <w:r w:rsidR="00A37C2F" w:rsidRPr="00B16F99">
        <w:rPr>
          <w:rStyle w:val="IntenseReference"/>
          <w:smallCaps w:val="0"/>
          <w:color w:val="0A2F41" w:themeColor="accent1" w:themeShade="80"/>
        </w:rPr>
        <w:t xml:space="preserve">is </w:t>
      </w:r>
      <w:r w:rsidR="00413FB7" w:rsidRPr="00B16F99">
        <w:rPr>
          <w:rStyle w:val="IntenseReference"/>
          <w:smallCaps w:val="0"/>
          <w:color w:val="0A2F41" w:themeColor="accent1" w:themeShade="80"/>
        </w:rPr>
        <w:t>un</w:t>
      </w:r>
      <w:r w:rsidRPr="00B16F99">
        <w:rPr>
          <w:rStyle w:val="IntenseReference"/>
          <w:smallCaps w:val="0"/>
          <w:color w:val="0A2F41" w:themeColor="accent1" w:themeShade="80"/>
        </w:rPr>
        <w:t>common.</w:t>
      </w:r>
    </w:p>
    <w:p w14:paraId="6D3591F1" w14:textId="0A526FBC" w:rsidR="00216D31" w:rsidRDefault="00216D31" w:rsidP="00007211">
      <w:r w:rsidRPr="00974EAE">
        <w:t>Regional and district-level liaisons confirmed that dual</w:t>
      </w:r>
      <w:r w:rsidR="00953FEA">
        <w:t xml:space="preserve"> </w:t>
      </w:r>
      <w:r>
        <w:t>incidence</w:t>
      </w:r>
      <w:r w:rsidRPr="00974EAE">
        <w:t xml:space="preserve"> among students experiencing homelessness and students in foster care</w:t>
      </w:r>
      <w:r>
        <w:t xml:space="preserve"> </w:t>
      </w:r>
      <w:r w:rsidRPr="00974EAE">
        <w:t>is</w:t>
      </w:r>
      <w:r>
        <w:t xml:space="preserve"> low, </w:t>
      </w:r>
      <w:r w:rsidRPr="00C300C9">
        <w:t xml:space="preserve">with only </w:t>
      </w:r>
      <w:r w:rsidR="00D33AEE">
        <w:t>five</w:t>
      </w:r>
      <w:r w:rsidRPr="00C300C9">
        <w:t xml:space="preserve"> of the</w:t>
      </w:r>
      <w:r>
        <w:t xml:space="preserve"> 21 participating districts mentioning </w:t>
      </w:r>
      <w:r w:rsidR="00953FEA">
        <w:t>“</w:t>
      </w:r>
      <w:r w:rsidR="00953FEA" w:rsidRPr="00974EAE">
        <w:t>occasional</w:t>
      </w:r>
      <w:r w:rsidR="00953FEA">
        <w:t xml:space="preserve"> </w:t>
      </w:r>
      <w:r w:rsidR="00953FEA" w:rsidRPr="00974EAE">
        <w:t>overlap”</w:t>
      </w:r>
      <w:r w:rsidR="00953FEA">
        <w:t xml:space="preserve"> </w:t>
      </w:r>
      <w:r>
        <w:t xml:space="preserve">between these two student groups. </w:t>
      </w:r>
      <w:r w:rsidR="00953FEA">
        <w:t>D</w:t>
      </w:r>
      <w:r w:rsidRPr="00974EAE">
        <w:t xml:space="preserve">istrict MKV liaisons, who often also serve as the foster care point of contact for their district, shared that </w:t>
      </w:r>
      <w:r>
        <w:t xml:space="preserve">the two groups are </w:t>
      </w:r>
      <w:r w:rsidRPr="00974EAE">
        <w:t>largely independent of each other</w:t>
      </w:r>
      <w:r>
        <w:t xml:space="preserve">. The lack of dual incidence among these two student groups may relate to the Every Students Succeeds Act (ESSA), which, in 2015, removed “awaiting foster care” as a condition of homelessness under MKV and created similar, but separate, provisions for students in foster care. Due to the ESSA change, students </w:t>
      </w:r>
      <w:r w:rsidR="00B16F99">
        <w:t xml:space="preserve">cannot </w:t>
      </w:r>
      <w:r>
        <w:t>be homeless and</w:t>
      </w:r>
      <w:r w:rsidR="00E14708">
        <w:t xml:space="preserve"> in</w:t>
      </w:r>
      <w:r>
        <w:t xml:space="preserve"> foster care at the same time. There are, however, certain situations that would result in a student being identified as homeless and in foster care in the same academic year. For example, a </w:t>
      </w:r>
      <w:r w:rsidR="00EC0B21">
        <w:t xml:space="preserve">high school </w:t>
      </w:r>
      <w:r>
        <w:t xml:space="preserve">student who ages out of foster care and lacks a </w:t>
      </w:r>
      <w:r w:rsidRPr="00323CE1">
        <w:rPr>
          <w:rFonts w:cs="Calibri"/>
        </w:rPr>
        <w:t>fixed, regular, and adequate nighttime residence</w:t>
      </w:r>
      <w:r>
        <w:rPr>
          <w:rFonts w:cs="Calibri"/>
        </w:rPr>
        <w:t xml:space="preserve"> would be identified as both in foster care and homeless in the same academic year. Similarly, a student who experiences homelessness prior to a foster care placement would be identified as both homeless and in foster care in the same academic year.</w:t>
      </w:r>
      <w:r w:rsidR="00B16F99">
        <w:rPr>
          <w:rFonts w:cs="Calibri"/>
        </w:rPr>
        <w:t xml:space="preserve"> </w:t>
      </w:r>
    </w:p>
    <w:p w14:paraId="3B2CB147" w14:textId="6AD934F0" w:rsidR="00216D31" w:rsidRPr="000A5728" w:rsidRDefault="00216D31" w:rsidP="00007211">
      <w:r w:rsidRPr="00255E3C">
        <w:t xml:space="preserve">During the </w:t>
      </w:r>
      <w:r w:rsidR="00BF2BED">
        <w:t>2021–22</w:t>
      </w:r>
      <w:r w:rsidRPr="00255E3C">
        <w:t xml:space="preserve"> academic year, 446 students were identified as being part of a migrant worker family across 30 Massachusetts school districts. </w:t>
      </w:r>
      <w:r>
        <w:t xml:space="preserve">During district site visits, staff from seven of the 21 participating districts reported working with at least one student </w:t>
      </w:r>
      <w:r w:rsidR="00401CCC">
        <w:t>from</w:t>
      </w:r>
      <w:r>
        <w:t xml:space="preserve"> a migrant worker family. </w:t>
      </w:r>
      <w:r w:rsidRPr="00255E3C">
        <w:t>District and school staff from study districts that have students in migrant worker families</w:t>
      </w:r>
      <w:r>
        <w:t xml:space="preserve"> </w:t>
      </w:r>
      <w:r w:rsidRPr="00255E3C">
        <w:t xml:space="preserve">shared that there is </w:t>
      </w:r>
      <w:r w:rsidRPr="000A5728">
        <w:t xml:space="preserve">overlap between students who are part of migrant worker families and </w:t>
      </w:r>
      <w:r>
        <w:t xml:space="preserve">students </w:t>
      </w:r>
      <w:r w:rsidRPr="000A5728">
        <w:t>experiencing homelessness</w:t>
      </w:r>
      <w:r>
        <w:t xml:space="preserve">. However, they noted that students in migrant worker families represent a small </w:t>
      </w:r>
      <w:r w:rsidR="00577987">
        <w:t>subset</w:t>
      </w:r>
      <w:r>
        <w:t xml:space="preserve"> of their homeless student group.</w:t>
      </w:r>
      <w:r w:rsidRPr="000A5728">
        <w:t xml:space="preserve"> </w:t>
      </w:r>
    </w:p>
    <w:p w14:paraId="3C99CBD5" w14:textId="5772B12C" w:rsidR="00216D31" w:rsidRDefault="00216D31" w:rsidP="00007211">
      <w:r w:rsidRPr="000A5728">
        <w:t>None of the district</w:t>
      </w:r>
      <w:r>
        <w:t xml:space="preserve"> or school </w:t>
      </w:r>
      <w:r w:rsidRPr="000A5728">
        <w:t>s</w:t>
      </w:r>
      <w:r>
        <w:t>taff</w:t>
      </w:r>
      <w:r w:rsidRPr="000A5728">
        <w:t xml:space="preserve"> interviewed described an overlap between students experiencing homelessness and</w:t>
      </w:r>
      <w:r w:rsidR="00904AA0">
        <w:t xml:space="preserve"> students in</w:t>
      </w:r>
      <w:r w:rsidRPr="000A5728">
        <w:t xml:space="preserve"> military families. At most, interviewees described a single relevant incidence across the</w:t>
      </w:r>
      <w:r w:rsidR="00A37C2F">
        <w:t>ir</w:t>
      </w:r>
      <w:r w:rsidRPr="000A5728">
        <w:t xml:space="preserve"> years</w:t>
      </w:r>
      <w:r w:rsidR="003B5CE3">
        <w:t xml:space="preserve"> working for the district</w:t>
      </w:r>
      <w:r w:rsidRPr="000A5728">
        <w:t>.</w:t>
      </w:r>
    </w:p>
    <w:p w14:paraId="332728A1" w14:textId="77777777" w:rsidR="00D8632F" w:rsidRDefault="00D8632F">
      <w:pPr>
        <w:rPr>
          <w:rFonts w:asciiTheme="majorHAnsi" w:eastAsiaTheme="majorEastAsia" w:hAnsiTheme="majorHAnsi" w:cstheme="majorBidi"/>
          <w:color w:val="0A2F41" w:themeColor="accent1" w:themeShade="80"/>
          <w:sz w:val="32"/>
          <w:szCs w:val="32"/>
        </w:rPr>
      </w:pPr>
      <w:bookmarkStart w:id="164" w:name="_Toc199494793"/>
      <w:r>
        <w:br w:type="page"/>
      </w:r>
    </w:p>
    <w:p w14:paraId="3D7AA235" w14:textId="42A79C62" w:rsidR="0026623D" w:rsidRDefault="003C7324" w:rsidP="00BD5040">
      <w:pPr>
        <w:pStyle w:val="Heading4"/>
      </w:pPr>
      <w:r w:rsidRPr="001C33B0">
        <w:lastRenderedPageBreak/>
        <w:t>Mobility</w:t>
      </w:r>
      <w:bookmarkEnd w:id="164"/>
    </w:p>
    <w:p w14:paraId="7EB2439D" w14:textId="1673DDCC" w:rsidR="00F179F9" w:rsidRPr="001C33B0" w:rsidRDefault="00FA5450" w:rsidP="00904AA0">
      <w:pPr>
        <w:rPr>
          <w:rStyle w:val="IntenseReference"/>
          <w:smallCaps w:val="0"/>
          <w:color w:val="0A2F41" w:themeColor="accent1" w:themeShade="80"/>
        </w:rPr>
      </w:pPr>
      <w:r w:rsidRPr="00FA5450">
        <w:rPr>
          <w:rStyle w:val="IntenseReference"/>
          <w:smallCaps w:val="0"/>
          <w:color w:val="0A2F41" w:themeColor="accent1" w:themeShade="80"/>
        </w:rPr>
        <w:t xml:space="preserve">From 2017–18 through 2021–22, students experiencing homelessness and students in foster care had </w:t>
      </w:r>
      <w:r w:rsidR="001F1CE7">
        <w:rPr>
          <w:rStyle w:val="IntenseReference"/>
          <w:smallCaps w:val="0"/>
          <w:color w:val="0A2F41" w:themeColor="accent1" w:themeShade="80"/>
        </w:rPr>
        <w:t>higher</w:t>
      </w:r>
      <w:r w:rsidRPr="00FA5450">
        <w:rPr>
          <w:rStyle w:val="IntenseReference"/>
          <w:smallCaps w:val="0"/>
          <w:color w:val="0A2F41" w:themeColor="accent1" w:themeShade="80"/>
        </w:rPr>
        <w:t xml:space="preserve"> </w:t>
      </w:r>
      <w:r>
        <w:rPr>
          <w:rStyle w:val="IntenseReference"/>
          <w:smallCaps w:val="0"/>
          <w:color w:val="0A2F41" w:themeColor="accent1" w:themeShade="80"/>
        </w:rPr>
        <w:t>mobility rates (i.e., a</w:t>
      </w:r>
      <w:r w:rsidRPr="00FA5450">
        <w:rPr>
          <w:rStyle w:val="IntenseReference"/>
          <w:smallCaps w:val="0"/>
          <w:color w:val="0A2F41" w:themeColor="accent1" w:themeShade="80"/>
        </w:rPr>
        <w:t xml:space="preserve">ttending multiple districts or </w:t>
      </w:r>
      <w:r w:rsidR="007B774B">
        <w:rPr>
          <w:rStyle w:val="IntenseReference"/>
          <w:smallCaps w:val="0"/>
          <w:color w:val="0A2F41" w:themeColor="accent1" w:themeShade="80"/>
        </w:rPr>
        <w:t xml:space="preserve">multiple </w:t>
      </w:r>
      <w:r w:rsidRPr="00FA5450">
        <w:rPr>
          <w:rStyle w:val="IntenseReference"/>
          <w:smallCaps w:val="0"/>
          <w:color w:val="0A2F41" w:themeColor="accent1" w:themeShade="80"/>
        </w:rPr>
        <w:t>schools</w:t>
      </w:r>
      <w:r>
        <w:rPr>
          <w:rStyle w:val="IntenseReference"/>
          <w:smallCaps w:val="0"/>
          <w:color w:val="0A2F41" w:themeColor="accent1" w:themeShade="80"/>
        </w:rPr>
        <w:t xml:space="preserve"> in a single academic year)</w:t>
      </w:r>
      <w:r w:rsidRPr="00FA5450">
        <w:rPr>
          <w:rStyle w:val="IntenseReference"/>
          <w:smallCaps w:val="0"/>
          <w:color w:val="0A2F41" w:themeColor="accent1" w:themeShade="80"/>
        </w:rPr>
        <w:t xml:space="preserve"> </w:t>
      </w:r>
      <w:r w:rsidR="001F1CE7">
        <w:rPr>
          <w:rStyle w:val="IntenseReference"/>
          <w:smallCaps w:val="0"/>
          <w:color w:val="0A2F41" w:themeColor="accent1" w:themeShade="80"/>
        </w:rPr>
        <w:t>than</w:t>
      </w:r>
      <w:r w:rsidRPr="00FA5450">
        <w:rPr>
          <w:rStyle w:val="IntenseReference"/>
          <w:smallCaps w:val="0"/>
          <w:color w:val="0A2F41" w:themeColor="accent1" w:themeShade="80"/>
        </w:rPr>
        <w:t xml:space="preserve"> students in other high mobility groups</w:t>
      </w:r>
      <w:r w:rsidR="001F1CE7">
        <w:rPr>
          <w:rStyle w:val="IntenseReference"/>
          <w:smallCaps w:val="0"/>
          <w:color w:val="0A2F41" w:themeColor="accent1" w:themeShade="80"/>
        </w:rPr>
        <w:t xml:space="preserve"> and </w:t>
      </w:r>
      <w:r w:rsidR="001F1CE7" w:rsidRPr="00FA5450">
        <w:rPr>
          <w:rStyle w:val="IntenseReference"/>
          <w:smallCaps w:val="0"/>
          <w:color w:val="0A2F41" w:themeColor="accent1" w:themeShade="80"/>
        </w:rPr>
        <w:t>non-mobile students</w:t>
      </w:r>
      <w:r>
        <w:rPr>
          <w:rStyle w:val="IntenseReference"/>
          <w:smallCaps w:val="0"/>
          <w:color w:val="0A2F41" w:themeColor="accent1" w:themeShade="80"/>
        </w:rPr>
        <w:t xml:space="preserve"> </w:t>
      </w:r>
      <w:r w:rsidR="00C4233A" w:rsidRPr="00B7202E">
        <w:rPr>
          <w:rStyle w:val="IntenseReference"/>
          <w:smallCaps w:val="0"/>
          <w:color w:val="0A2F41" w:themeColor="accent1" w:themeShade="80"/>
        </w:rPr>
        <w:t>(Tables 12 and 13)</w:t>
      </w:r>
      <w:r w:rsidR="0026623D" w:rsidRPr="00B7202E">
        <w:rPr>
          <w:rStyle w:val="IntenseReference"/>
          <w:smallCaps w:val="0"/>
          <w:color w:val="0A2F41" w:themeColor="accent1" w:themeShade="80"/>
        </w:rPr>
        <w:t>.</w:t>
      </w:r>
      <w:r w:rsidR="0026623D" w:rsidRPr="001C33B0">
        <w:rPr>
          <w:rStyle w:val="IntenseReference"/>
          <w:smallCaps w:val="0"/>
          <w:color w:val="0A2F41" w:themeColor="accent1" w:themeShade="80"/>
        </w:rPr>
        <w:t xml:space="preserve"> </w:t>
      </w:r>
    </w:p>
    <w:p w14:paraId="41104CE1" w14:textId="00B35683" w:rsidR="005579DE" w:rsidRDefault="00E82007" w:rsidP="00904AA0">
      <w:bookmarkStart w:id="165" w:name="_Hlk201573025"/>
      <w:r>
        <w:t xml:space="preserve">In </w:t>
      </w:r>
      <w:r w:rsidR="00BF2BED">
        <w:t>2021–22</w:t>
      </w:r>
      <w:r>
        <w:t xml:space="preserve">, </w:t>
      </w:r>
      <w:r w:rsidR="00904AA0">
        <w:t xml:space="preserve">12 percent of students in foster care </w:t>
      </w:r>
      <w:r w:rsidR="005579DE">
        <w:t xml:space="preserve">and 8 percent of students experiencing homelessness </w:t>
      </w:r>
      <w:r w:rsidR="00904AA0">
        <w:t>attended two or more districts</w:t>
      </w:r>
      <w:r w:rsidR="005579DE">
        <w:t xml:space="preserve"> during that academic year. Furthermore</w:t>
      </w:r>
      <w:r w:rsidR="00B7202E">
        <w:t>, 15</w:t>
      </w:r>
      <w:r w:rsidR="005579DE">
        <w:t xml:space="preserve"> percent of students in foster care and 11 </w:t>
      </w:r>
      <w:r>
        <w:t xml:space="preserve">percent </w:t>
      </w:r>
      <w:r w:rsidR="005579DE">
        <w:t xml:space="preserve">of students experiencing homelessness </w:t>
      </w:r>
      <w:r>
        <w:t xml:space="preserve">attended two or more schools </w:t>
      </w:r>
      <w:r w:rsidR="002D6180">
        <w:t xml:space="preserve">within </w:t>
      </w:r>
      <w:r w:rsidR="005579DE">
        <w:t xml:space="preserve">a single </w:t>
      </w:r>
      <w:r w:rsidR="00467722">
        <w:t>district</w:t>
      </w:r>
      <w:r w:rsidR="002D6180">
        <w:t xml:space="preserve"> or across multiple districts.</w:t>
      </w:r>
      <w:bookmarkEnd w:id="165"/>
      <w:r>
        <w:t xml:space="preserve"> </w:t>
      </w:r>
    </w:p>
    <w:p w14:paraId="0EF5A815" w14:textId="1C9AED0A" w:rsidR="005579DE" w:rsidRDefault="00DB4364" w:rsidP="00904AA0">
      <w:r>
        <w:t>In 2021–22, t</w:t>
      </w:r>
      <w:r w:rsidR="005579DE">
        <w:t>he percentage of students in migrant worker families attending two or more districts</w:t>
      </w:r>
      <w:r w:rsidR="00FA5450">
        <w:t xml:space="preserve"> (5.3%)</w:t>
      </w:r>
      <w:r w:rsidR="005579DE">
        <w:t xml:space="preserve"> or schools </w:t>
      </w:r>
      <w:r w:rsidR="00FA5450">
        <w:t xml:space="preserve">(8.3%) </w:t>
      </w:r>
      <w:r>
        <w:t>was</w:t>
      </w:r>
      <w:r w:rsidR="005579DE">
        <w:t xml:space="preserve"> lower than among students in foster care or students experiencing homelessness. Although students in military families are considered a high mobility student group, the percentage attending two or more districts </w:t>
      </w:r>
      <w:r w:rsidR="00FA5450">
        <w:t xml:space="preserve">(2.1%) </w:t>
      </w:r>
      <w:r w:rsidR="005579DE">
        <w:t xml:space="preserve">or schools </w:t>
      </w:r>
      <w:r w:rsidR="00FA5450">
        <w:t xml:space="preserve">(2.5%) </w:t>
      </w:r>
      <w:r w:rsidR="005579DE">
        <w:t>mirrors that of non-mobile students</w:t>
      </w:r>
      <w:r w:rsidR="00FA5450">
        <w:t xml:space="preserve"> (1.8% and 2.5%, respectively)</w:t>
      </w:r>
      <w:r w:rsidR="005579DE">
        <w:t>.</w:t>
      </w:r>
    </w:p>
    <w:p w14:paraId="731409F1" w14:textId="660697EB" w:rsidR="00104F39" w:rsidRDefault="005579DE" w:rsidP="00904AA0">
      <w:r>
        <w:t xml:space="preserve">Across all student groups, mobility rates were lowest during the </w:t>
      </w:r>
      <w:r w:rsidR="00BF2BED">
        <w:t>2020–21</w:t>
      </w:r>
      <w:r>
        <w:t xml:space="preserve"> academic year. </w:t>
      </w:r>
      <w:r w:rsidR="00E82007">
        <w:t xml:space="preserve">To some extent, </w:t>
      </w:r>
      <w:r w:rsidR="00B7202E">
        <w:t>this</w:t>
      </w:r>
      <w:r w:rsidR="00E82007">
        <w:t xml:space="preserve"> may be a result of attending school virtually during COVID-related school closures. </w:t>
      </w:r>
    </w:p>
    <w:p w14:paraId="57085EF8" w14:textId="41031FF1" w:rsidR="002D6180" w:rsidRPr="002D6180" w:rsidRDefault="002D6180" w:rsidP="001C33B0">
      <w:pPr>
        <w:pStyle w:val="Tabletitle"/>
        <w:spacing w:before="240"/>
      </w:pPr>
      <w:bookmarkStart w:id="166" w:name="_Toc204693824"/>
      <w:bookmarkStart w:id="167" w:name="_Toc221623283"/>
      <w:r w:rsidRPr="002D6180">
        <w:t>T</w:t>
      </w:r>
      <w:r w:rsidRPr="002D6180">
        <w:rPr>
          <w:rStyle w:val="TabletitleChar"/>
          <w:b/>
          <w:bCs/>
        </w:rPr>
        <w:t>able 1</w:t>
      </w:r>
      <w:r>
        <w:rPr>
          <w:rStyle w:val="TabletitleChar"/>
          <w:b/>
          <w:bCs/>
        </w:rPr>
        <w:t>2</w:t>
      </w:r>
      <w:r w:rsidRPr="002D6180">
        <w:rPr>
          <w:rStyle w:val="TabletitleChar"/>
          <w:b/>
          <w:bCs/>
        </w:rPr>
        <w:t>: Percentage of Students Attending Two or More Districts During the Academic Year</w:t>
      </w:r>
      <w:bookmarkEnd w:id="166"/>
      <w:bookmarkEnd w:id="167"/>
    </w:p>
    <w:tbl>
      <w:tblPr>
        <w:tblW w:w="8420" w:type="dxa"/>
        <w:tblLook w:val="04A0" w:firstRow="1" w:lastRow="0" w:firstColumn="1" w:lastColumn="0" w:noHBand="0" w:noVBand="1"/>
      </w:tblPr>
      <w:tblGrid>
        <w:gridCol w:w="3620"/>
        <w:gridCol w:w="960"/>
        <w:gridCol w:w="960"/>
        <w:gridCol w:w="960"/>
        <w:gridCol w:w="960"/>
        <w:gridCol w:w="960"/>
      </w:tblGrid>
      <w:tr w:rsidR="002D6180" w:rsidRPr="0026623D" w14:paraId="1BDACD30" w14:textId="77777777" w:rsidTr="00D020FD">
        <w:trPr>
          <w:trHeight w:val="290"/>
        </w:trPr>
        <w:tc>
          <w:tcPr>
            <w:tcW w:w="3620" w:type="dxa"/>
            <w:tcBorders>
              <w:top w:val="nil"/>
              <w:left w:val="nil"/>
              <w:bottom w:val="nil"/>
              <w:right w:val="nil"/>
            </w:tcBorders>
            <w:shd w:val="clear" w:color="auto" w:fill="123456"/>
            <w:noWrap/>
            <w:vAlign w:val="bottom"/>
            <w:hideMark/>
          </w:tcPr>
          <w:p w14:paraId="773037DE" w14:textId="77777777" w:rsidR="002D6180" w:rsidRPr="0026623D" w:rsidRDefault="002D6180" w:rsidP="00D020FD">
            <w:pPr>
              <w:spacing w:after="0" w:line="240" w:lineRule="auto"/>
              <w:rPr>
                <w:rFonts w:ascii="Times New Roman" w:eastAsia="Times New Roman" w:hAnsi="Times New Roman" w:cs="Times New Roman"/>
                <w:color w:val="FFFFFF" w:themeColor="background1"/>
                <w:kern w:val="0"/>
                <w:sz w:val="24"/>
                <w:szCs w:val="24"/>
                <w14:ligatures w14:val="none"/>
              </w:rPr>
            </w:pPr>
          </w:p>
        </w:tc>
        <w:tc>
          <w:tcPr>
            <w:tcW w:w="960" w:type="dxa"/>
            <w:tcBorders>
              <w:top w:val="nil"/>
              <w:left w:val="nil"/>
              <w:bottom w:val="nil"/>
              <w:right w:val="nil"/>
            </w:tcBorders>
            <w:shd w:val="clear" w:color="auto" w:fill="123456"/>
            <w:noWrap/>
            <w:vAlign w:val="bottom"/>
            <w:hideMark/>
          </w:tcPr>
          <w:p w14:paraId="0FDC2F72" w14:textId="77777777" w:rsidR="002D6180" w:rsidRPr="0026623D" w:rsidRDefault="002D6180" w:rsidP="00D020F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2018</w:t>
            </w:r>
          </w:p>
        </w:tc>
        <w:tc>
          <w:tcPr>
            <w:tcW w:w="960" w:type="dxa"/>
            <w:tcBorders>
              <w:top w:val="nil"/>
              <w:left w:val="nil"/>
              <w:bottom w:val="nil"/>
              <w:right w:val="nil"/>
            </w:tcBorders>
            <w:shd w:val="clear" w:color="auto" w:fill="123456"/>
            <w:noWrap/>
            <w:vAlign w:val="bottom"/>
            <w:hideMark/>
          </w:tcPr>
          <w:p w14:paraId="0D14DC31" w14:textId="77777777" w:rsidR="002D6180" w:rsidRPr="0026623D" w:rsidRDefault="002D6180" w:rsidP="00D020F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2019</w:t>
            </w:r>
          </w:p>
        </w:tc>
        <w:tc>
          <w:tcPr>
            <w:tcW w:w="960" w:type="dxa"/>
            <w:tcBorders>
              <w:top w:val="nil"/>
              <w:left w:val="nil"/>
              <w:bottom w:val="nil"/>
              <w:right w:val="nil"/>
            </w:tcBorders>
            <w:shd w:val="clear" w:color="auto" w:fill="123456"/>
            <w:noWrap/>
            <w:vAlign w:val="bottom"/>
            <w:hideMark/>
          </w:tcPr>
          <w:p w14:paraId="74500AFB" w14:textId="77777777" w:rsidR="002D6180" w:rsidRPr="0026623D" w:rsidRDefault="002D6180" w:rsidP="00D020F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2020</w:t>
            </w:r>
          </w:p>
        </w:tc>
        <w:tc>
          <w:tcPr>
            <w:tcW w:w="960" w:type="dxa"/>
            <w:tcBorders>
              <w:top w:val="nil"/>
              <w:left w:val="nil"/>
              <w:bottom w:val="nil"/>
              <w:right w:val="nil"/>
            </w:tcBorders>
            <w:shd w:val="clear" w:color="auto" w:fill="123456"/>
            <w:noWrap/>
            <w:vAlign w:val="bottom"/>
            <w:hideMark/>
          </w:tcPr>
          <w:p w14:paraId="3DC22E74" w14:textId="77777777" w:rsidR="002D6180" w:rsidRPr="0026623D" w:rsidRDefault="002D6180" w:rsidP="00D020F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2021</w:t>
            </w:r>
          </w:p>
        </w:tc>
        <w:tc>
          <w:tcPr>
            <w:tcW w:w="960" w:type="dxa"/>
            <w:tcBorders>
              <w:top w:val="nil"/>
              <w:left w:val="nil"/>
              <w:bottom w:val="nil"/>
              <w:right w:val="nil"/>
            </w:tcBorders>
            <w:shd w:val="clear" w:color="auto" w:fill="123456"/>
            <w:noWrap/>
            <w:vAlign w:val="bottom"/>
            <w:hideMark/>
          </w:tcPr>
          <w:p w14:paraId="5D7CE7F0" w14:textId="77777777" w:rsidR="002D6180" w:rsidRPr="0026623D" w:rsidRDefault="002D6180" w:rsidP="00D020F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2022</w:t>
            </w:r>
          </w:p>
        </w:tc>
      </w:tr>
      <w:tr w:rsidR="002D6180" w:rsidRPr="0026623D" w14:paraId="6A70523D" w14:textId="77777777" w:rsidTr="00D020FD">
        <w:trPr>
          <w:trHeight w:val="290"/>
        </w:trPr>
        <w:tc>
          <w:tcPr>
            <w:tcW w:w="3620" w:type="dxa"/>
            <w:tcBorders>
              <w:top w:val="nil"/>
              <w:left w:val="nil"/>
              <w:bottom w:val="nil"/>
              <w:right w:val="nil"/>
            </w:tcBorders>
            <w:noWrap/>
            <w:vAlign w:val="bottom"/>
            <w:hideMark/>
          </w:tcPr>
          <w:p w14:paraId="33FE6C9A" w14:textId="77777777" w:rsidR="002D6180" w:rsidRPr="0026623D" w:rsidRDefault="002D6180" w:rsidP="00D020F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42991255"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1.7%</w:t>
            </w:r>
          </w:p>
        </w:tc>
        <w:tc>
          <w:tcPr>
            <w:tcW w:w="960" w:type="dxa"/>
            <w:tcBorders>
              <w:top w:val="nil"/>
              <w:left w:val="nil"/>
              <w:bottom w:val="nil"/>
              <w:right w:val="nil"/>
            </w:tcBorders>
            <w:noWrap/>
            <w:vAlign w:val="bottom"/>
            <w:hideMark/>
          </w:tcPr>
          <w:p w14:paraId="05611E2D"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1.7%</w:t>
            </w:r>
          </w:p>
        </w:tc>
        <w:tc>
          <w:tcPr>
            <w:tcW w:w="960" w:type="dxa"/>
            <w:tcBorders>
              <w:top w:val="nil"/>
              <w:left w:val="nil"/>
              <w:bottom w:val="nil"/>
              <w:right w:val="nil"/>
            </w:tcBorders>
            <w:noWrap/>
            <w:vAlign w:val="bottom"/>
            <w:hideMark/>
          </w:tcPr>
          <w:p w14:paraId="79CF48E9"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1.6%</w:t>
            </w:r>
          </w:p>
        </w:tc>
        <w:tc>
          <w:tcPr>
            <w:tcW w:w="960" w:type="dxa"/>
            <w:tcBorders>
              <w:top w:val="nil"/>
              <w:left w:val="nil"/>
              <w:bottom w:val="nil"/>
              <w:right w:val="nil"/>
            </w:tcBorders>
            <w:noWrap/>
            <w:vAlign w:val="bottom"/>
            <w:hideMark/>
          </w:tcPr>
          <w:p w14:paraId="202D0510"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1.4%</w:t>
            </w:r>
          </w:p>
        </w:tc>
        <w:tc>
          <w:tcPr>
            <w:tcW w:w="960" w:type="dxa"/>
            <w:tcBorders>
              <w:top w:val="nil"/>
              <w:left w:val="nil"/>
              <w:bottom w:val="nil"/>
              <w:right w:val="nil"/>
            </w:tcBorders>
            <w:noWrap/>
            <w:vAlign w:val="bottom"/>
            <w:hideMark/>
          </w:tcPr>
          <w:p w14:paraId="7A27F85F"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1.8%</w:t>
            </w:r>
          </w:p>
        </w:tc>
      </w:tr>
      <w:tr w:rsidR="002D6180" w:rsidRPr="0026623D" w14:paraId="43A3F64D" w14:textId="77777777" w:rsidTr="00D020FD">
        <w:trPr>
          <w:trHeight w:val="290"/>
        </w:trPr>
        <w:tc>
          <w:tcPr>
            <w:tcW w:w="3620" w:type="dxa"/>
            <w:tcBorders>
              <w:top w:val="nil"/>
              <w:left w:val="nil"/>
              <w:bottom w:val="nil"/>
              <w:right w:val="nil"/>
            </w:tcBorders>
            <w:noWrap/>
            <w:vAlign w:val="bottom"/>
            <w:hideMark/>
          </w:tcPr>
          <w:p w14:paraId="720FE691" w14:textId="77777777" w:rsidR="002D6180" w:rsidRPr="0026623D" w:rsidRDefault="002D6180" w:rsidP="00D020F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670D44E8"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10.9%</w:t>
            </w:r>
          </w:p>
        </w:tc>
        <w:tc>
          <w:tcPr>
            <w:tcW w:w="960" w:type="dxa"/>
            <w:tcBorders>
              <w:top w:val="nil"/>
              <w:left w:val="nil"/>
              <w:bottom w:val="nil"/>
              <w:right w:val="nil"/>
            </w:tcBorders>
            <w:noWrap/>
            <w:vAlign w:val="bottom"/>
            <w:hideMark/>
          </w:tcPr>
          <w:p w14:paraId="0319586B"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9.6%</w:t>
            </w:r>
          </w:p>
        </w:tc>
        <w:tc>
          <w:tcPr>
            <w:tcW w:w="960" w:type="dxa"/>
            <w:tcBorders>
              <w:top w:val="nil"/>
              <w:left w:val="nil"/>
              <w:bottom w:val="nil"/>
              <w:right w:val="nil"/>
            </w:tcBorders>
            <w:noWrap/>
            <w:vAlign w:val="bottom"/>
            <w:hideMark/>
          </w:tcPr>
          <w:p w14:paraId="7E61B611"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8.6%</w:t>
            </w:r>
          </w:p>
        </w:tc>
        <w:tc>
          <w:tcPr>
            <w:tcW w:w="960" w:type="dxa"/>
            <w:tcBorders>
              <w:top w:val="nil"/>
              <w:left w:val="nil"/>
              <w:bottom w:val="nil"/>
              <w:right w:val="nil"/>
            </w:tcBorders>
            <w:noWrap/>
            <w:vAlign w:val="bottom"/>
            <w:hideMark/>
          </w:tcPr>
          <w:p w14:paraId="0592A909"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5.6%</w:t>
            </w:r>
          </w:p>
        </w:tc>
        <w:tc>
          <w:tcPr>
            <w:tcW w:w="960" w:type="dxa"/>
            <w:tcBorders>
              <w:top w:val="nil"/>
              <w:left w:val="nil"/>
              <w:bottom w:val="nil"/>
              <w:right w:val="nil"/>
            </w:tcBorders>
            <w:noWrap/>
            <w:vAlign w:val="bottom"/>
            <w:hideMark/>
          </w:tcPr>
          <w:p w14:paraId="666B763D"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8.1%</w:t>
            </w:r>
          </w:p>
        </w:tc>
      </w:tr>
      <w:tr w:rsidR="002D6180" w:rsidRPr="0026623D" w14:paraId="61C3516A" w14:textId="77777777" w:rsidTr="001C33B0">
        <w:trPr>
          <w:trHeight w:val="290"/>
        </w:trPr>
        <w:tc>
          <w:tcPr>
            <w:tcW w:w="3620" w:type="dxa"/>
            <w:tcBorders>
              <w:top w:val="nil"/>
              <w:left w:val="nil"/>
              <w:right w:val="nil"/>
            </w:tcBorders>
            <w:noWrap/>
            <w:vAlign w:val="bottom"/>
            <w:hideMark/>
          </w:tcPr>
          <w:p w14:paraId="042CB048" w14:textId="77777777" w:rsidR="002D6180" w:rsidRPr="0026623D" w:rsidRDefault="002D6180" w:rsidP="00D020F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Foster Care</w:t>
            </w:r>
          </w:p>
        </w:tc>
        <w:tc>
          <w:tcPr>
            <w:tcW w:w="960" w:type="dxa"/>
            <w:tcBorders>
              <w:top w:val="nil"/>
              <w:left w:val="nil"/>
              <w:right w:val="nil"/>
            </w:tcBorders>
            <w:noWrap/>
            <w:vAlign w:val="bottom"/>
            <w:hideMark/>
          </w:tcPr>
          <w:p w14:paraId="4173787F"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18.8%</w:t>
            </w:r>
          </w:p>
        </w:tc>
        <w:tc>
          <w:tcPr>
            <w:tcW w:w="960" w:type="dxa"/>
            <w:tcBorders>
              <w:top w:val="nil"/>
              <w:left w:val="nil"/>
              <w:right w:val="nil"/>
            </w:tcBorders>
            <w:noWrap/>
            <w:vAlign w:val="bottom"/>
            <w:hideMark/>
          </w:tcPr>
          <w:p w14:paraId="05E27EC6"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14.7%</w:t>
            </w:r>
          </w:p>
        </w:tc>
        <w:tc>
          <w:tcPr>
            <w:tcW w:w="960" w:type="dxa"/>
            <w:tcBorders>
              <w:top w:val="nil"/>
              <w:left w:val="nil"/>
              <w:right w:val="nil"/>
            </w:tcBorders>
            <w:noWrap/>
            <w:vAlign w:val="bottom"/>
            <w:hideMark/>
          </w:tcPr>
          <w:p w14:paraId="5D263537"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11.2%</w:t>
            </w:r>
          </w:p>
        </w:tc>
        <w:tc>
          <w:tcPr>
            <w:tcW w:w="960" w:type="dxa"/>
            <w:tcBorders>
              <w:top w:val="nil"/>
              <w:left w:val="nil"/>
              <w:right w:val="nil"/>
            </w:tcBorders>
            <w:noWrap/>
            <w:vAlign w:val="bottom"/>
            <w:hideMark/>
          </w:tcPr>
          <w:p w14:paraId="1DD45D2B"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9.6%</w:t>
            </w:r>
          </w:p>
        </w:tc>
        <w:tc>
          <w:tcPr>
            <w:tcW w:w="960" w:type="dxa"/>
            <w:tcBorders>
              <w:top w:val="nil"/>
              <w:left w:val="nil"/>
              <w:right w:val="nil"/>
            </w:tcBorders>
            <w:noWrap/>
            <w:vAlign w:val="bottom"/>
            <w:hideMark/>
          </w:tcPr>
          <w:p w14:paraId="7706FA75"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12.4%</w:t>
            </w:r>
          </w:p>
        </w:tc>
      </w:tr>
      <w:tr w:rsidR="002D6180" w:rsidRPr="0026623D" w14:paraId="1EF18269" w14:textId="77777777" w:rsidTr="001C33B0">
        <w:trPr>
          <w:trHeight w:val="290"/>
        </w:trPr>
        <w:tc>
          <w:tcPr>
            <w:tcW w:w="3620" w:type="dxa"/>
            <w:tcBorders>
              <w:top w:val="nil"/>
              <w:left w:val="nil"/>
              <w:right w:val="nil"/>
            </w:tcBorders>
            <w:noWrap/>
            <w:vAlign w:val="bottom"/>
            <w:hideMark/>
          </w:tcPr>
          <w:p w14:paraId="1D17338A" w14:textId="77777777" w:rsidR="002D6180" w:rsidRPr="0026623D" w:rsidRDefault="002D6180" w:rsidP="00D020F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1E20FB6B"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4.2%</w:t>
            </w:r>
          </w:p>
        </w:tc>
        <w:tc>
          <w:tcPr>
            <w:tcW w:w="960" w:type="dxa"/>
            <w:tcBorders>
              <w:top w:val="nil"/>
              <w:left w:val="nil"/>
              <w:right w:val="nil"/>
            </w:tcBorders>
            <w:noWrap/>
            <w:vAlign w:val="bottom"/>
            <w:hideMark/>
          </w:tcPr>
          <w:p w14:paraId="7259F9E1"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4.5%</w:t>
            </w:r>
          </w:p>
        </w:tc>
        <w:tc>
          <w:tcPr>
            <w:tcW w:w="960" w:type="dxa"/>
            <w:tcBorders>
              <w:top w:val="nil"/>
              <w:left w:val="nil"/>
              <w:right w:val="nil"/>
            </w:tcBorders>
            <w:noWrap/>
            <w:vAlign w:val="bottom"/>
            <w:hideMark/>
          </w:tcPr>
          <w:p w14:paraId="00D42DEB"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2.2%</w:t>
            </w:r>
          </w:p>
        </w:tc>
        <w:tc>
          <w:tcPr>
            <w:tcW w:w="960" w:type="dxa"/>
            <w:tcBorders>
              <w:top w:val="nil"/>
              <w:left w:val="nil"/>
              <w:right w:val="nil"/>
            </w:tcBorders>
            <w:noWrap/>
            <w:vAlign w:val="bottom"/>
            <w:hideMark/>
          </w:tcPr>
          <w:p w14:paraId="66F2498A"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1.5%</w:t>
            </w:r>
          </w:p>
        </w:tc>
        <w:tc>
          <w:tcPr>
            <w:tcW w:w="960" w:type="dxa"/>
            <w:tcBorders>
              <w:top w:val="nil"/>
              <w:left w:val="nil"/>
              <w:right w:val="nil"/>
            </w:tcBorders>
            <w:noWrap/>
            <w:vAlign w:val="bottom"/>
            <w:hideMark/>
          </w:tcPr>
          <w:p w14:paraId="77FC23AC"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5.3%</w:t>
            </w:r>
          </w:p>
        </w:tc>
      </w:tr>
      <w:tr w:rsidR="002D6180" w:rsidRPr="0026623D" w14:paraId="608DDB4E" w14:textId="77777777" w:rsidTr="001C33B0">
        <w:trPr>
          <w:trHeight w:val="290"/>
        </w:trPr>
        <w:tc>
          <w:tcPr>
            <w:tcW w:w="3620" w:type="dxa"/>
            <w:tcBorders>
              <w:top w:val="nil"/>
              <w:left w:val="nil"/>
              <w:bottom w:val="single" w:sz="4" w:space="0" w:color="7F7F7F" w:themeColor="text1" w:themeTint="80"/>
              <w:right w:val="nil"/>
            </w:tcBorders>
            <w:noWrap/>
            <w:vAlign w:val="bottom"/>
            <w:hideMark/>
          </w:tcPr>
          <w:p w14:paraId="3224B29D" w14:textId="77777777" w:rsidR="002D6180" w:rsidRPr="0026623D" w:rsidRDefault="002D6180" w:rsidP="00D020F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bottom"/>
            <w:hideMark/>
          </w:tcPr>
          <w:p w14:paraId="44E4FAEA"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1.9%</w:t>
            </w:r>
          </w:p>
        </w:tc>
        <w:tc>
          <w:tcPr>
            <w:tcW w:w="960" w:type="dxa"/>
            <w:tcBorders>
              <w:top w:val="nil"/>
              <w:left w:val="nil"/>
              <w:bottom w:val="single" w:sz="4" w:space="0" w:color="7F7F7F" w:themeColor="text1" w:themeTint="80"/>
              <w:right w:val="nil"/>
            </w:tcBorders>
            <w:noWrap/>
            <w:vAlign w:val="bottom"/>
            <w:hideMark/>
          </w:tcPr>
          <w:p w14:paraId="1F7AC098"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1.8%</w:t>
            </w:r>
          </w:p>
        </w:tc>
        <w:tc>
          <w:tcPr>
            <w:tcW w:w="960" w:type="dxa"/>
            <w:tcBorders>
              <w:top w:val="nil"/>
              <w:left w:val="nil"/>
              <w:bottom w:val="single" w:sz="4" w:space="0" w:color="7F7F7F" w:themeColor="text1" w:themeTint="80"/>
              <w:right w:val="nil"/>
            </w:tcBorders>
            <w:noWrap/>
            <w:vAlign w:val="bottom"/>
            <w:hideMark/>
          </w:tcPr>
          <w:p w14:paraId="433B5C0A"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1.7%</w:t>
            </w:r>
          </w:p>
        </w:tc>
        <w:tc>
          <w:tcPr>
            <w:tcW w:w="960" w:type="dxa"/>
            <w:tcBorders>
              <w:top w:val="nil"/>
              <w:left w:val="nil"/>
              <w:bottom w:val="single" w:sz="4" w:space="0" w:color="7F7F7F" w:themeColor="text1" w:themeTint="80"/>
              <w:right w:val="nil"/>
            </w:tcBorders>
            <w:noWrap/>
            <w:vAlign w:val="bottom"/>
            <w:hideMark/>
          </w:tcPr>
          <w:p w14:paraId="5746B6C9"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1.6%</w:t>
            </w:r>
          </w:p>
        </w:tc>
        <w:tc>
          <w:tcPr>
            <w:tcW w:w="960" w:type="dxa"/>
            <w:tcBorders>
              <w:top w:val="nil"/>
              <w:left w:val="nil"/>
              <w:bottom w:val="single" w:sz="4" w:space="0" w:color="7F7F7F" w:themeColor="text1" w:themeTint="80"/>
              <w:right w:val="nil"/>
            </w:tcBorders>
            <w:noWrap/>
            <w:vAlign w:val="bottom"/>
            <w:hideMark/>
          </w:tcPr>
          <w:p w14:paraId="4EDF1DFA" w14:textId="77777777" w:rsidR="002D6180" w:rsidRPr="0026623D" w:rsidRDefault="002D6180" w:rsidP="00D020F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2.1%</w:t>
            </w:r>
          </w:p>
        </w:tc>
      </w:tr>
    </w:tbl>
    <w:p w14:paraId="3D233739" w14:textId="77777777" w:rsidR="002D6180" w:rsidRDefault="002D6180" w:rsidP="002D6180"/>
    <w:p w14:paraId="7A45F905" w14:textId="560A0175" w:rsidR="0026623D" w:rsidRPr="002D6180" w:rsidRDefault="0026623D" w:rsidP="001C33B0">
      <w:pPr>
        <w:spacing w:before="240"/>
        <w:rPr>
          <w:rStyle w:val="TabletitleChar"/>
        </w:rPr>
      </w:pPr>
      <w:bookmarkStart w:id="168" w:name="_Toc204693825"/>
      <w:bookmarkStart w:id="169" w:name="_Toc221623284"/>
      <w:r w:rsidRPr="002D6180">
        <w:rPr>
          <w:rStyle w:val="TabletitleChar"/>
        </w:rPr>
        <w:t xml:space="preserve">Table </w:t>
      </w:r>
      <w:r w:rsidR="00C4233A" w:rsidRPr="002D6180">
        <w:rPr>
          <w:rStyle w:val="TabletitleChar"/>
        </w:rPr>
        <w:t>1</w:t>
      </w:r>
      <w:r w:rsidR="002D6180">
        <w:rPr>
          <w:rStyle w:val="TabletitleChar"/>
        </w:rPr>
        <w:t>3</w:t>
      </w:r>
      <w:r w:rsidRPr="002D6180">
        <w:rPr>
          <w:rStyle w:val="TabletitleChar"/>
        </w:rPr>
        <w:t>: Percentage of Students Attending Two or More Schools During the Academic Year</w:t>
      </w:r>
      <w:bookmarkEnd w:id="168"/>
      <w:bookmarkEnd w:id="169"/>
    </w:p>
    <w:tbl>
      <w:tblPr>
        <w:tblW w:w="8420" w:type="dxa"/>
        <w:tblLook w:val="04A0" w:firstRow="1" w:lastRow="0" w:firstColumn="1" w:lastColumn="0" w:noHBand="0" w:noVBand="1"/>
      </w:tblPr>
      <w:tblGrid>
        <w:gridCol w:w="3620"/>
        <w:gridCol w:w="960"/>
        <w:gridCol w:w="960"/>
        <w:gridCol w:w="960"/>
        <w:gridCol w:w="960"/>
        <w:gridCol w:w="960"/>
      </w:tblGrid>
      <w:tr w:rsidR="0026623D" w:rsidRPr="0026623D" w14:paraId="2F950F72" w14:textId="77777777" w:rsidTr="0026623D">
        <w:trPr>
          <w:trHeight w:val="290"/>
        </w:trPr>
        <w:tc>
          <w:tcPr>
            <w:tcW w:w="3620" w:type="dxa"/>
            <w:tcBorders>
              <w:top w:val="nil"/>
              <w:left w:val="nil"/>
              <w:bottom w:val="nil"/>
              <w:right w:val="nil"/>
            </w:tcBorders>
            <w:shd w:val="clear" w:color="auto" w:fill="123456"/>
            <w:noWrap/>
            <w:vAlign w:val="bottom"/>
            <w:hideMark/>
          </w:tcPr>
          <w:p w14:paraId="5C1B18B9" w14:textId="77777777" w:rsidR="0026623D" w:rsidRPr="0026623D" w:rsidRDefault="0026623D" w:rsidP="0026623D">
            <w:pPr>
              <w:spacing w:after="0" w:line="240" w:lineRule="auto"/>
              <w:rPr>
                <w:rFonts w:ascii="Times New Roman" w:eastAsia="Times New Roman" w:hAnsi="Times New Roman" w:cs="Times New Roman"/>
                <w:color w:val="FFFFFF" w:themeColor="background1"/>
                <w:kern w:val="0"/>
                <w:sz w:val="24"/>
                <w:szCs w:val="24"/>
                <w14:ligatures w14:val="none"/>
              </w:rPr>
            </w:pPr>
          </w:p>
        </w:tc>
        <w:tc>
          <w:tcPr>
            <w:tcW w:w="960" w:type="dxa"/>
            <w:tcBorders>
              <w:top w:val="nil"/>
              <w:left w:val="nil"/>
              <w:bottom w:val="nil"/>
              <w:right w:val="nil"/>
            </w:tcBorders>
            <w:shd w:val="clear" w:color="auto" w:fill="123456"/>
            <w:noWrap/>
            <w:vAlign w:val="bottom"/>
            <w:hideMark/>
          </w:tcPr>
          <w:p w14:paraId="16906AD2" w14:textId="77777777" w:rsidR="0026623D" w:rsidRPr="0026623D" w:rsidRDefault="0026623D" w:rsidP="0026623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2018</w:t>
            </w:r>
          </w:p>
        </w:tc>
        <w:tc>
          <w:tcPr>
            <w:tcW w:w="960" w:type="dxa"/>
            <w:tcBorders>
              <w:top w:val="nil"/>
              <w:left w:val="nil"/>
              <w:bottom w:val="nil"/>
              <w:right w:val="nil"/>
            </w:tcBorders>
            <w:shd w:val="clear" w:color="auto" w:fill="123456"/>
            <w:noWrap/>
            <w:vAlign w:val="bottom"/>
            <w:hideMark/>
          </w:tcPr>
          <w:p w14:paraId="3D5EA633" w14:textId="77777777" w:rsidR="0026623D" w:rsidRPr="0026623D" w:rsidRDefault="0026623D" w:rsidP="0026623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2019</w:t>
            </w:r>
          </w:p>
        </w:tc>
        <w:tc>
          <w:tcPr>
            <w:tcW w:w="960" w:type="dxa"/>
            <w:tcBorders>
              <w:top w:val="nil"/>
              <w:left w:val="nil"/>
              <w:bottom w:val="nil"/>
              <w:right w:val="nil"/>
            </w:tcBorders>
            <w:shd w:val="clear" w:color="auto" w:fill="123456"/>
            <w:noWrap/>
            <w:vAlign w:val="bottom"/>
            <w:hideMark/>
          </w:tcPr>
          <w:p w14:paraId="731AB6EF" w14:textId="77777777" w:rsidR="0026623D" w:rsidRPr="0026623D" w:rsidRDefault="0026623D" w:rsidP="0026623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2020</w:t>
            </w:r>
          </w:p>
        </w:tc>
        <w:tc>
          <w:tcPr>
            <w:tcW w:w="960" w:type="dxa"/>
            <w:tcBorders>
              <w:top w:val="nil"/>
              <w:left w:val="nil"/>
              <w:bottom w:val="nil"/>
              <w:right w:val="nil"/>
            </w:tcBorders>
            <w:shd w:val="clear" w:color="auto" w:fill="123456"/>
            <w:noWrap/>
            <w:vAlign w:val="bottom"/>
            <w:hideMark/>
          </w:tcPr>
          <w:p w14:paraId="62E8E8CE" w14:textId="77777777" w:rsidR="0026623D" w:rsidRPr="0026623D" w:rsidRDefault="0026623D" w:rsidP="0026623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2021</w:t>
            </w:r>
          </w:p>
        </w:tc>
        <w:tc>
          <w:tcPr>
            <w:tcW w:w="960" w:type="dxa"/>
            <w:tcBorders>
              <w:top w:val="nil"/>
              <w:left w:val="nil"/>
              <w:bottom w:val="nil"/>
              <w:right w:val="nil"/>
            </w:tcBorders>
            <w:shd w:val="clear" w:color="auto" w:fill="123456"/>
            <w:noWrap/>
            <w:vAlign w:val="bottom"/>
            <w:hideMark/>
          </w:tcPr>
          <w:p w14:paraId="1C381BF4" w14:textId="77777777" w:rsidR="0026623D" w:rsidRPr="0026623D" w:rsidRDefault="0026623D" w:rsidP="0026623D">
            <w:pPr>
              <w:spacing w:after="0" w:line="240" w:lineRule="auto"/>
              <w:jc w:val="center"/>
              <w:rPr>
                <w:rFonts w:ascii="Calibri" w:eastAsia="Times New Roman" w:hAnsi="Calibri" w:cs="Calibri"/>
                <w:b/>
                <w:bCs/>
                <w:color w:val="FFFFFF" w:themeColor="background1"/>
                <w:kern w:val="0"/>
                <w:sz w:val="20"/>
                <w:szCs w:val="20"/>
                <w14:ligatures w14:val="none"/>
              </w:rPr>
            </w:pPr>
            <w:r w:rsidRPr="0026623D">
              <w:rPr>
                <w:rFonts w:ascii="Calibri" w:eastAsia="Times New Roman" w:hAnsi="Calibri" w:cs="Calibri"/>
                <w:b/>
                <w:bCs/>
                <w:color w:val="FFFFFF" w:themeColor="background1"/>
                <w:kern w:val="0"/>
                <w:sz w:val="20"/>
                <w:szCs w:val="20"/>
                <w14:ligatures w14:val="none"/>
              </w:rPr>
              <w:t>2022</w:t>
            </w:r>
          </w:p>
        </w:tc>
      </w:tr>
      <w:tr w:rsidR="0026623D" w:rsidRPr="0026623D" w14:paraId="4462F794" w14:textId="77777777" w:rsidTr="0026623D">
        <w:trPr>
          <w:trHeight w:val="290"/>
        </w:trPr>
        <w:tc>
          <w:tcPr>
            <w:tcW w:w="3620" w:type="dxa"/>
            <w:tcBorders>
              <w:top w:val="nil"/>
              <w:left w:val="nil"/>
              <w:bottom w:val="nil"/>
              <w:right w:val="nil"/>
            </w:tcBorders>
            <w:noWrap/>
            <w:vAlign w:val="bottom"/>
            <w:hideMark/>
          </w:tcPr>
          <w:p w14:paraId="047E5DE9" w14:textId="77777777" w:rsidR="0026623D" w:rsidRPr="0026623D" w:rsidRDefault="0026623D" w:rsidP="0026623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7EE570C8"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2.4%</w:t>
            </w:r>
          </w:p>
        </w:tc>
        <w:tc>
          <w:tcPr>
            <w:tcW w:w="960" w:type="dxa"/>
            <w:tcBorders>
              <w:top w:val="nil"/>
              <w:left w:val="nil"/>
              <w:bottom w:val="nil"/>
              <w:right w:val="nil"/>
            </w:tcBorders>
            <w:noWrap/>
            <w:vAlign w:val="bottom"/>
            <w:hideMark/>
          </w:tcPr>
          <w:p w14:paraId="4324B140"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2.4%</w:t>
            </w:r>
          </w:p>
        </w:tc>
        <w:tc>
          <w:tcPr>
            <w:tcW w:w="960" w:type="dxa"/>
            <w:tcBorders>
              <w:top w:val="nil"/>
              <w:left w:val="nil"/>
              <w:bottom w:val="nil"/>
              <w:right w:val="nil"/>
            </w:tcBorders>
            <w:noWrap/>
            <w:vAlign w:val="bottom"/>
            <w:hideMark/>
          </w:tcPr>
          <w:p w14:paraId="71B0C32E"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2.1%</w:t>
            </w:r>
          </w:p>
        </w:tc>
        <w:tc>
          <w:tcPr>
            <w:tcW w:w="960" w:type="dxa"/>
            <w:tcBorders>
              <w:top w:val="nil"/>
              <w:left w:val="nil"/>
              <w:bottom w:val="nil"/>
              <w:right w:val="nil"/>
            </w:tcBorders>
            <w:noWrap/>
            <w:vAlign w:val="bottom"/>
            <w:hideMark/>
          </w:tcPr>
          <w:p w14:paraId="253CC13C"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1.9%</w:t>
            </w:r>
          </w:p>
        </w:tc>
        <w:tc>
          <w:tcPr>
            <w:tcW w:w="960" w:type="dxa"/>
            <w:tcBorders>
              <w:top w:val="nil"/>
              <w:left w:val="nil"/>
              <w:bottom w:val="nil"/>
              <w:right w:val="nil"/>
            </w:tcBorders>
            <w:noWrap/>
            <w:vAlign w:val="bottom"/>
            <w:hideMark/>
          </w:tcPr>
          <w:p w14:paraId="26CDE8A6"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2.5%</w:t>
            </w:r>
          </w:p>
        </w:tc>
      </w:tr>
      <w:tr w:rsidR="0026623D" w:rsidRPr="0026623D" w14:paraId="2B996728" w14:textId="77777777" w:rsidTr="0026623D">
        <w:trPr>
          <w:trHeight w:val="290"/>
        </w:trPr>
        <w:tc>
          <w:tcPr>
            <w:tcW w:w="3620" w:type="dxa"/>
            <w:tcBorders>
              <w:top w:val="nil"/>
              <w:left w:val="nil"/>
              <w:bottom w:val="nil"/>
              <w:right w:val="nil"/>
            </w:tcBorders>
            <w:noWrap/>
            <w:vAlign w:val="bottom"/>
            <w:hideMark/>
          </w:tcPr>
          <w:p w14:paraId="23C0C95A" w14:textId="77777777" w:rsidR="0026623D" w:rsidRPr="0026623D" w:rsidRDefault="0026623D" w:rsidP="0026623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35F93A58"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13.6%</w:t>
            </w:r>
          </w:p>
        </w:tc>
        <w:tc>
          <w:tcPr>
            <w:tcW w:w="960" w:type="dxa"/>
            <w:tcBorders>
              <w:top w:val="nil"/>
              <w:left w:val="nil"/>
              <w:bottom w:val="nil"/>
              <w:right w:val="nil"/>
            </w:tcBorders>
            <w:noWrap/>
            <w:vAlign w:val="bottom"/>
            <w:hideMark/>
          </w:tcPr>
          <w:p w14:paraId="354001BC"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13.5%</w:t>
            </w:r>
          </w:p>
        </w:tc>
        <w:tc>
          <w:tcPr>
            <w:tcW w:w="960" w:type="dxa"/>
            <w:tcBorders>
              <w:top w:val="nil"/>
              <w:left w:val="nil"/>
              <w:bottom w:val="nil"/>
              <w:right w:val="nil"/>
            </w:tcBorders>
            <w:noWrap/>
            <w:vAlign w:val="bottom"/>
            <w:hideMark/>
          </w:tcPr>
          <w:p w14:paraId="738F52E0"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10.9%</w:t>
            </w:r>
          </w:p>
        </w:tc>
        <w:tc>
          <w:tcPr>
            <w:tcW w:w="960" w:type="dxa"/>
            <w:tcBorders>
              <w:top w:val="nil"/>
              <w:left w:val="nil"/>
              <w:bottom w:val="nil"/>
              <w:right w:val="nil"/>
            </w:tcBorders>
            <w:noWrap/>
            <w:vAlign w:val="bottom"/>
            <w:hideMark/>
          </w:tcPr>
          <w:p w14:paraId="5C6B4373"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7.0%</w:t>
            </w:r>
          </w:p>
        </w:tc>
        <w:tc>
          <w:tcPr>
            <w:tcW w:w="960" w:type="dxa"/>
            <w:tcBorders>
              <w:top w:val="nil"/>
              <w:left w:val="nil"/>
              <w:bottom w:val="nil"/>
              <w:right w:val="nil"/>
            </w:tcBorders>
            <w:noWrap/>
            <w:vAlign w:val="bottom"/>
            <w:hideMark/>
          </w:tcPr>
          <w:p w14:paraId="1A077828"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10.5%</w:t>
            </w:r>
          </w:p>
        </w:tc>
      </w:tr>
      <w:tr w:rsidR="0026623D" w:rsidRPr="0026623D" w14:paraId="1D2BA0A9" w14:textId="77777777" w:rsidTr="0026623D">
        <w:trPr>
          <w:trHeight w:val="290"/>
        </w:trPr>
        <w:tc>
          <w:tcPr>
            <w:tcW w:w="3620" w:type="dxa"/>
            <w:tcBorders>
              <w:top w:val="nil"/>
              <w:left w:val="nil"/>
              <w:bottom w:val="nil"/>
              <w:right w:val="nil"/>
            </w:tcBorders>
            <w:noWrap/>
            <w:vAlign w:val="bottom"/>
            <w:hideMark/>
          </w:tcPr>
          <w:p w14:paraId="37172E17" w14:textId="77777777" w:rsidR="0026623D" w:rsidRPr="0026623D" w:rsidRDefault="0026623D" w:rsidP="0026623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Foster Care</w:t>
            </w:r>
          </w:p>
        </w:tc>
        <w:tc>
          <w:tcPr>
            <w:tcW w:w="960" w:type="dxa"/>
            <w:tcBorders>
              <w:top w:val="nil"/>
              <w:left w:val="nil"/>
              <w:bottom w:val="nil"/>
              <w:right w:val="nil"/>
            </w:tcBorders>
            <w:noWrap/>
            <w:vAlign w:val="bottom"/>
            <w:hideMark/>
          </w:tcPr>
          <w:p w14:paraId="0F5009EA"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22.2%</w:t>
            </w:r>
          </w:p>
        </w:tc>
        <w:tc>
          <w:tcPr>
            <w:tcW w:w="960" w:type="dxa"/>
            <w:tcBorders>
              <w:top w:val="nil"/>
              <w:left w:val="nil"/>
              <w:bottom w:val="nil"/>
              <w:right w:val="nil"/>
            </w:tcBorders>
            <w:noWrap/>
            <w:vAlign w:val="bottom"/>
            <w:hideMark/>
          </w:tcPr>
          <w:p w14:paraId="0C991C85"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17.8%</w:t>
            </w:r>
          </w:p>
        </w:tc>
        <w:tc>
          <w:tcPr>
            <w:tcW w:w="960" w:type="dxa"/>
            <w:tcBorders>
              <w:top w:val="nil"/>
              <w:left w:val="nil"/>
              <w:bottom w:val="nil"/>
              <w:right w:val="nil"/>
            </w:tcBorders>
            <w:noWrap/>
            <w:vAlign w:val="bottom"/>
            <w:hideMark/>
          </w:tcPr>
          <w:p w14:paraId="68E7CADE"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13.8%</w:t>
            </w:r>
          </w:p>
        </w:tc>
        <w:tc>
          <w:tcPr>
            <w:tcW w:w="960" w:type="dxa"/>
            <w:tcBorders>
              <w:top w:val="nil"/>
              <w:left w:val="nil"/>
              <w:bottom w:val="nil"/>
              <w:right w:val="nil"/>
            </w:tcBorders>
            <w:noWrap/>
            <w:vAlign w:val="bottom"/>
            <w:hideMark/>
          </w:tcPr>
          <w:p w14:paraId="1F5E9B77"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11.5%</w:t>
            </w:r>
          </w:p>
        </w:tc>
        <w:tc>
          <w:tcPr>
            <w:tcW w:w="960" w:type="dxa"/>
            <w:tcBorders>
              <w:top w:val="nil"/>
              <w:left w:val="nil"/>
              <w:bottom w:val="nil"/>
              <w:right w:val="nil"/>
            </w:tcBorders>
            <w:noWrap/>
            <w:vAlign w:val="bottom"/>
            <w:hideMark/>
          </w:tcPr>
          <w:p w14:paraId="0B7EDE87"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14.6%</w:t>
            </w:r>
          </w:p>
        </w:tc>
      </w:tr>
      <w:tr w:rsidR="0026623D" w:rsidRPr="0026623D" w14:paraId="40C3D4DC" w14:textId="77777777" w:rsidTr="001C33B0">
        <w:trPr>
          <w:trHeight w:val="290"/>
        </w:trPr>
        <w:tc>
          <w:tcPr>
            <w:tcW w:w="3620" w:type="dxa"/>
            <w:tcBorders>
              <w:top w:val="nil"/>
              <w:left w:val="nil"/>
              <w:right w:val="nil"/>
            </w:tcBorders>
            <w:noWrap/>
            <w:vAlign w:val="bottom"/>
            <w:hideMark/>
          </w:tcPr>
          <w:p w14:paraId="2DBF2F0A" w14:textId="77777777" w:rsidR="0026623D" w:rsidRPr="0026623D" w:rsidRDefault="0026623D" w:rsidP="0026623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1A7C5C97"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6.7%</w:t>
            </w:r>
          </w:p>
        </w:tc>
        <w:tc>
          <w:tcPr>
            <w:tcW w:w="960" w:type="dxa"/>
            <w:tcBorders>
              <w:top w:val="nil"/>
              <w:left w:val="nil"/>
              <w:right w:val="nil"/>
            </w:tcBorders>
            <w:noWrap/>
            <w:vAlign w:val="bottom"/>
            <w:hideMark/>
          </w:tcPr>
          <w:p w14:paraId="2FF8CB0C"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8.2%</w:t>
            </w:r>
          </w:p>
        </w:tc>
        <w:tc>
          <w:tcPr>
            <w:tcW w:w="960" w:type="dxa"/>
            <w:tcBorders>
              <w:top w:val="nil"/>
              <w:left w:val="nil"/>
              <w:right w:val="nil"/>
            </w:tcBorders>
            <w:noWrap/>
            <w:vAlign w:val="bottom"/>
            <w:hideMark/>
          </w:tcPr>
          <w:p w14:paraId="76925C0E"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3.0%</w:t>
            </w:r>
          </w:p>
        </w:tc>
        <w:tc>
          <w:tcPr>
            <w:tcW w:w="960" w:type="dxa"/>
            <w:tcBorders>
              <w:top w:val="nil"/>
              <w:left w:val="nil"/>
              <w:right w:val="nil"/>
            </w:tcBorders>
            <w:noWrap/>
            <w:vAlign w:val="bottom"/>
            <w:hideMark/>
          </w:tcPr>
          <w:p w14:paraId="67E276FA"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3.4%</w:t>
            </w:r>
          </w:p>
        </w:tc>
        <w:tc>
          <w:tcPr>
            <w:tcW w:w="960" w:type="dxa"/>
            <w:tcBorders>
              <w:top w:val="nil"/>
              <w:left w:val="nil"/>
              <w:right w:val="nil"/>
            </w:tcBorders>
            <w:noWrap/>
            <w:vAlign w:val="bottom"/>
            <w:hideMark/>
          </w:tcPr>
          <w:p w14:paraId="75FB3241"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8.3%</w:t>
            </w:r>
          </w:p>
        </w:tc>
      </w:tr>
      <w:tr w:rsidR="0026623D" w:rsidRPr="0026623D" w14:paraId="47B74B50" w14:textId="77777777" w:rsidTr="001C33B0">
        <w:trPr>
          <w:trHeight w:val="290"/>
        </w:trPr>
        <w:tc>
          <w:tcPr>
            <w:tcW w:w="3620" w:type="dxa"/>
            <w:tcBorders>
              <w:top w:val="nil"/>
              <w:left w:val="nil"/>
              <w:bottom w:val="single" w:sz="4" w:space="0" w:color="7F7F7F" w:themeColor="text1" w:themeTint="80"/>
              <w:right w:val="nil"/>
            </w:tcBorders>
            <w:noWrap/>
            <w:vAlign w:val="bottom"/>
            <w:hideMark/>
          </w:tcPr>
          <w:p w14:paraId="33C9CF78" w14:textId="77777777" w:rsidR="0026623D" w:rsidRPr="0026623D" w:rsidRDefault="0026623D" w:rsidP="0026623D">
            <w:pPr>
              <w:spacing w:after="0" w:line="240" w:lineRule="auto"/>
              <w:rPr>
                <w:rFonts w:ascii="Calibri" w:eastAsia="Times New Roman" w:hAnsi="Calibri" w:cs="Calibri"/>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bottom"/>
            <w:hideMark/>
          </w:tcPr>
          <w:p w14:paraId="6028F660"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2.1%</w:t>
            </w:r>
          </w:p>
        </w:tc>
        <w:tc>
          <w:tcPr>
            <w:tcW w:w="960" w:type="dxa"/>
            <w:tcBorders>
              <w:top w:val="nil"/>
              <w:left w:val="nil"/>
              <w:bottom w:val="single" w:sz="4" w:space="0" w:color="7F7F7F" w:themeColor="text1" w:themeTint="80"/>
              <w:right w:val="nil"/>
            </w:tcBorders>
            <w:noWrap/>
            <w:vAlign w:val="bottom"/>
            <w:hideMark/>
          </w:tcPr>
          <w:p w14:paraId="1E809B2A"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2.1%</w:t>
            </w:r>
          </w:p>
        </w:tc>
        <w:tc>
          <w:tcPr>
            <w:tcW w:w="960" w:type="dxa"/>
            <w:tcBorders>
              <w:top w:val="nil"/>
              <w:left w:val="nil"/>
              <w:bottom w:val="single" w:sz="4" w:space="0" w:color="7F7F7F" w:themeColor="text1" w:themeTint="80"/>
              <w:right w:val="nil"/>
            </w:tcBorders>
            <w:noWrap/>
            <w:vAlign w:val="bottom"/>
            <w:hideMark/>
          </w:tcPr>
          <w:p w14:paraId="46CD6F60"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2.0%</w:t>
            </w:r>
          </w:p>
        </w:tc>
        <w:tc>
          <w:tcPr>
            <w:tcW w:w="960" w:type="dxa"/>
            <w:tcBorders>
              <w:top w:val="nil"/>
              <w:left w:val="nil"/>
              <w:bottom w:val="single" w:sz="4" w:space="0" w:color="7F7F7F" w:themeColor="text1" w:themeTint="80"/>
              <w:right w:val="nil"/>
            </w:tcBorders>
            <w:noWrap/>
            <w:vAlign w:val="bottom"/>
            <w:hideMark/>
          </w:tcPr>
          <w:p w14:paraId="52369CE7"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1.9%</w:t>
            </w:r>
          </w:p>
        </w:tc>
        <w:tc>
          <w:tcPr>
            <w:tcW w:w="960" w:type="dxa"/>
            <w:tcBorders>
              <w:top w:val="nil"/>
              <w:left w:val="nil"/>
              <w:bottom w:val="single" w:sz="4" w:space="0" w:color="7F7F7F" w:themeColor="text1" w:themeTint="80"/>
              <w:right w:val="nil"/>
            </w:tcBorders>
            <w:noWrap/>
            <w:vAlign w:val="bottom"/>
            <w:hideMark/>
          </w:tcPr>
          <w:p w14:paraId="142E1A65" w14:textId="77777777" w:rsidR="0026623D" w:rsidRPr="0026623D" w:rsidRDefault="0026623D" w:rsidP="0026623D">
            <w:pPr>
              <w:spacing w:after="0" w:line="240" w:lineRule="auto"/>
              <w:jc w:val="center"/>
              <w:rPr>
                <w:rFonts w:ascii="Aptos Narrow" w:eastAsia="Times New Roman" w:hAnsi="Aptos Narrow" w:cs="Times New Roman"/>
                <w:color w:val="000000"/>
                <w:kern w:val="0"/>
                <w:sz w:val="20"/>
                <w:szCs w:val="20"/>
                <w14:ligatures w14:val="none"/>
              </w:rPr>
            </w:pPr>
            <w:r w:rsidRPr="0026623D">
              <w:rPr>
                <w:rFonts w:ascii="Aptos Narrow" w:eastAsia="Times New Roman" w:hAnsi="Aptos Narrow" w:cs="Times New Roman"/>
                <w:color w:val="000000"/>
                <w:kern w:val="0"/>
                <w:sz w:val="20"/>
                <w:szCs w:val="20"/>
                <w14:ligatures w14:val="none"/>
              </w:rPr>
              <w:t>2.5%</w:t>
            </w:r>
          </w:p>
        </w:tc>
      </w:tr>
    </w:tbl>
    <w:p w14:paraId="44979CCE" w14:textId="3D5B3922" w:rsidR="00E14708" w:rsidRDefault="00E14708">
      <w:pPr>
        <w:rPr>
          <w:rFonts w:asciiTheme="majorHAnsi" w:eastAsiaTheme="majorEastAsia" w:hAnsiTheme="majorHAnsi" w:cstheme="majorBidi"/>
          <w:color w:val="0F4761" w:themeColor="accent1" w:themeShade="BF"/>
          <w:sz w:val="32"/>
          <w:szCs w:val="32"/>
        </w:rPr>
      </w:pPr>
    </w:p>
    <w:p w14:paraId="5D58344B" w14:textId="77777777" w:rsidR="00D8632F" w:rsidRDefault="00D8632F">
      <w:pPr>
        <w:rPr>
          <w:rFonts w:eastAsiaTheme="majorEastAsia" w:cstheme="majorBidi"/>
          <w:color w:val="0F4761" w:themeColor="accent1" w:themeShade="BF"/>
          <w:sz w:val="28"/>
          <w:szCs w:val="28"/>
        </w:rPr>
      </w:pPr>
      <w:bookmarkStart w:id="170" w:name="_Toc199494794"/>
      <w:r>
        <w:br w:type="page"/>
      </w:r>
    </w:p>
    <w:p w14:paraId="1AF661DE" w14:textId="004E77D7" w:rsidR="00E14708" w:rsidRDefault="00E14708" w:rsidP="00BD5040">
      <w:pPr>
        <w:pStyle w:val="Heading4"/>
      </w:pPr>
      <w:r>
        <w:lastRenderedPageBreak/>
        <w:t>Demographic Characteristics</w:t>
      </w:r>
      <w:bookmarkEnd w:id="170"/>
    </w:p>
    <w:p w14:paraId="71529352" w14:textId="4FF2E501" w:rsidR="00181E03" w:rsidRDefault="00181E03" w:rsidP="00BD5040">
      <w:pPr>
        <w:pStyle w:val="Heading5"/>
      </w:pPr>
      <w:r>
        <w:t xml:space="preserve">Gender </w:t>
      </w:r>
    </w:p>
    <w:p w14:paraId="50D15AD0" w14:textId="479AB93A" w:rsidR="00181E03" w:rsidRDefault="00181E03" w:rsidP="00C943D3">
      <w:r>
        <w:t>DESE student-level data on gender includes three categories—male, female, and non-binary. The addition of non-binary as a gender recorded in student-level data began in 2016</w:t>
      </w:r>
      <w:r w:rsidR="007108FD">
        <w:rPr>
          <w:rFonts w:cs="Calibri"/>
        </w:rPr>
        <w:t>–</w:t>
      </w:r>
      <w:r>
        <w:t xml:space="preserve">17. In </w:t>
      </w:r>
      <w:r w:rsidR="00BF2BED">
        <w:t>2021–22</w:t>
      </w:r>
      <w:r>
        <w:t xml:space="preserve">, nearly 1,000 students </w:t>
      </w:r>
      <w:r w:rsidR="00E14708">
        <w:t>self-identified</w:t>
      </w:r>
      <w:r>
        <w:t xml:space="preserve"> as non-binary. Among high mobil</w:t>
      </w:r>
      <w:r w:rsidR="002A5897">
        <w:t>ity</w:t>
      </w:r>
      <w:r>
        <w:t xml:space="preserve"> student groups in </w:t>
      </w:r>
      <w:r w:rsidR="00BF2BED">
        <w:t>2021–22</w:t>
      </w:r>
      <w:r>
        <w:t xml:space="preserve">, the number of students </w:t>
      </w:r>
      <w:r w:rsidR="009054EC">
        <w:t>who self-</w:t>
      </w:r>
      <w:r>
        <w:t xml:space="preserve">identified as non-binary is relatively small. In </w:t>
      </w:r>
      <w:r w:rsidR="00BF2BED">
        <w:t>2021–22</w:t>
      </w:r>
      <w:r>
        <w:t xml:space="preserve">, for instance, 22 students experiencing homelessness, 24 students in foster care, and eight students in military families </w:t>
      </w:r>
      <w:r w:rsidR="00E14708">
        <w:t>self-</w:t>
      </w:r>
      <w:r>
        <w:t xml:space="preserve">identified as non-binary. </w:t>
      </w:r>
      <w:r w:rsidR="00E14708">
        <w:t xml:space="preserve">Given the small sample sizes, non-binary students were not included in the analyses of high mobility student groups. </w:t>
      </w:r>
    </w:p>
    <w:p w14:paraId="0A95C99D" w14:textId="42C0F016" w:rsidR="00181E03" w:rsidRDefault="00C4233A" w:rsidP="00C943D3">
      <w:r>
        <w:t>As shown in Table 14, t</w:t>
      </w:r>
      <w:r w:rsidR="00181E03">
        <w:t xml:space="preserve">he gender </w:t>
      </w:r>
      <w:r w:rsidR="00485685">
        <w:t>of</w:t>
      </w:r>
      <w:r w:rsidR="00181E03">
        <w:t xml:space="preserve"> </w:t>
      </w:r>
      <w:r w:rsidR="003E212D">
        <w:t>K–12</w:t>
      </w:r>
      <w:r w:rsidR="00181E03">
        <w:t xml:space="preserve"> students experiencing homelessness, in foster care, and in military families remained consistent </w:t>
      </w:r>
      <w:r w:rsidR="00E14708">
        <w:t xml:space="preserve">from </w:t>
      </w:r>
      <w:r w:rsidR="00BF2BED">
        <w:t>2017–18</w:t>
      </w:r>
      <w:r w:rsidR="00181E03">
        <w:t xml:space="preserve"> to </w:t>
      </w:r>
      <w:r w:rsidR="00BF2BED">
        <w:t>2021–22</w:t>
      </w:r>
      <w:r w:rsidR="00181E03">
        <w:t xml:space="preserve"> with the percentage of male students being slightly higher than female </w:t>
      </w:r>
      <w:r w:rsidR="0098123D">
        <w:t xml:space="preserve">students, mirroring the gender breakdown of non-mobile students. </w:t>
      </w:r>
      <w:r w:rsidR="00181E03">
        <w:t xml:space="preserve">However, the percentage of students in migrant worker families </w:t>
      </w:r>
      <w:r>
        <w:t>who are male i</w:t>
      </w:r>
      <w:r w:rsidR="00181E03">
        <w:t xml:space="preserve">ncreased from 49 percent in </w:t>
      </w:r>
      <w:r w:rsidR="00BF2BED">
        <w:t>2017–18</w:t>
      </w:r>
      <w:r w:rsidR="00181E03">
        <w:t xml:space="preserve"> to 56 percent in </w:t>
      </w:r>
      <w:r w:rsidR="00BF2BED">
        <w:t>2021–22</w:t>
      </w:r>
      <w:r w:rsidR="00181E03">
        <w:t xml:space="preserve">. </w:t>
      </w:r>
    </w:p>
    <w:p w14:paraId="2F643CAA" w14:textId="6232DF0A" w:rsidR="00181E03" w:rsidRPr="00CE0718" w:rsidRDefault="00181E03" w:rsidP="00C943D3">
      <w:pPr>
        <w:pStyle w:val="Tabletitle"/>
        <w:spacing w:before="240"/>
      </w:pPr>
      <w:bookmarkStart w:id="171" w:name="_Toc204693826"/>
      <w:bookmarkStart w:id="172" w:name="_Toc221623285"/>
      <w:r w:rsidRPr="00CE0718">
        <w:t xml:space="preserve">Table </w:t>
      </w:r>
      <w:r w:rsidR="00C4233A">
        <w:t>14</w:t>
      </w:r>
      <w:r w:rsidRPr="00CE0718">
        <w:t xml:space="preserve">: </w:t>
      </w:r>
      <w:r w:rsidR="005B3D22" w:rsidRPr="00CE0718">
        <w:t xml:space="preserve">High Mobility Student Groups and Non-Mobile Students </w:t>
      </w:r>
      <w:r w:rsidRPr="00CE0718">
        <w:t>by Gender</w:t>
      </w:r>
      <w:bookmarkEnd w:id="171"/>
      <w:bookmarkEnd w:id="172"/>
      <w:r w:rsidRPr="00CE0718">
        <w:t xml:space="preserve"> </w:t>
      </w:r>
    </w:p>
    <w:tbl>
      <w:tblPr>
        <w:tblW w:w="8300" w:type="dxa"/>
        <w:tblLook w:val="04A0" w:firstRow="1" w:lastRow="0" w:firstColumn="1" w:lastColumn="0" w:noHBand="0" w:noVBand="1"/>
      </w:tblPr>
      <w:tblGrid>
        <w:gridCol w:w="3500"/>
        <w:gridCol w:w="960"/>
        <w:gridCol w:w="960"/>
        <w:gridCol w:w="960"/>
        <w:gridCol w:w="960"/>
        <w:gridCol w:w="960"/>
      </w:tblGrid>
      <w:tr w:rsidR="00900FDB" w:rsidRPr="00631FDD" w14:paraId="6E41DF3B" w14:textId="77777777" w:rsidTr="00D020FD">
        <w:trPr>
          <w:trHeight w:val="290"/>
        </w:trPr>
        <w:tc>
          <w:tcPr>
            <w:tcW w:w="3500" w:type="dxa"/>
            <w:tcBorders>
              <w:top w:val="nil"/>
              <w:left w:val="nil"/>
              <w:bottom w:val="nil"/>
              <w:right w:val="nil"/>
            </w:tcBorders>
            <w:shd w:val="clear" w:color="000000" w:fill="123456"/>
            <w:noWrap/>
            <w:vAlign w:val="center"/>
          </w:tcPr>
          <w:p w14:paraId="31BD262D" w14:textId="25376416" w:rsidR="00900FDB" w:rsidRPr="0075798C" w:rsidRDefault="00900FDB" w:rsidP="00900FDB">
            <w:pPr>
              <w:spacing w:after="0" w:line="240" w:lineRule="auto"/>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Non-Mobile</w:t>
            </w:r>
          </w:p>
        </w:tc>
        <w:tc>
          <w:tcPr>
            <w:tcW w:w="960" w:type="dxa"/>
            <w:tcBorders>
              <w:top w:val="nil"/>
              <w:left w:val="nil"/>
              <w:bottom w:val="nil"/>
              <w:right w:val="nil"/>
            </w:tcBorders>
            <w:shd w:val="clear" w:color="000000" w:fill="123456"/>
            <w:noWrap/>
            <w:vAlign w:val="center"/>
          </w:tcPr>
          <w:p w14:paraId="406E473E" w14:textId="69B94E80"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tcPr>
          <w:p w14:paraId="61AFE685" w14:textId="05057486"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tcPr>
          <w:p w14:paraId="342B63B8" w14:textId="3D53DAFF"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tcPr>
          <w:p w14:paraId="7F9D56CB" w14:textId="550549D1"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tcPr>
          <w:p w14:paraId="5217987D" w14:textId="46EDC751"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2022</w:t>
            </w:r>
          </w:p>
        </w:tc>
      </w:tr>
      <w:tr w:rsidR="00900FDB" w:rsidRPr="00631FDD" w14:paraId="09CF1E42" w14:textId="77777777" w:rsidTr="00900FDB">
        <w:trPr>
          <w:trHeight w:val="290"/>
        </w:trPr>
        <w:tc>
          <w:tcPr>
            <w:tcW w:w="3500" w:type="dxa"/>
            <w:tcBorders>
              <w:top w:val="nil"/>
              <w:left w:val="nil"/>
              <w:bottom w:val="nil"/>
              <w:right w:val="nil"/>
            </w:tcBorders>
            <w:noWrap/>
            <w:vAlign w:val="center"/>
          </w:tcPr>
          <w:p w14:paraId="701DC2E2" w14:textId="74B4186F" w:rsidR="00900FDB" w:rsidRPr="0075798C" w:rsidRDefault="00900FDB" w:rsidP="00900FDB">
            <w:pPr>
              <w:spacing w:after="0" w:line="240" w:lineRule="auto"/>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color w:val="000000"/>
                <w:kern w:val="0"/>
                <w:sz w:val="20"/>
                <w:szCs w:val="20"/>
                <w14:ligatures w14:val="none"/>
              </w:rPr>
              <w:t>Male</w:t>
            </w:r>
          </w:p>
        </w:tc>
        <w:tc>
          <w:tcPr>
            <w:tcW w:w="960" w:type="dxa"/>
            <w:tcBorders>
              <w:top w:val="nil"/>
              <w:left w:val="nil"/>
              <w:bottom w:val="nil"/>
              <w:right w:val="nil"/>
            </w:tcBorders>
            <w:noWrap/>
            <w:vAlign w:val="center"/>
          </w:tcPr>
          <w:p w14:paraId="40CA3A08" w14:textId="201756F5"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51.5%</w:t>
            </w:r>
          </w:p>
        </w:tc>
        <w:tc>
          <w:tcPr>
            <w:tcW w:w="960" w:type="dxa"/>
            <w:tcBorders>
              <w:top w:val="nil"/>
              <w:left w:val="nil"/>
              <w:bottom w:val="nil"/>
              <w:right w:val="nil"/>
            </w:tcBorders>
            <w:noWrap/>
            <w:vAlign w:val="center"/>
          </w:tcPr>
          <w:p w14:paraId="29212E55" w14:textId="15217059"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51.4%</w:t>
            </w:r>
          </w:p>
        </w:tc>
        <w:tc>
          <w:tcPr>
            <w:tcW w:w="960" w:type="dxa"/>
            <w:tcBorders>
              <w:top w:val="nil"/>
              <w:left w:val="nil"/>
              <w:bottom w:val="nil"/>
              <w:right w:val="nil"/>
            </w:tcBorders>
            <w:noWrap/>
            <w:vAlign w:val="center"/>
          </w:tcPr>
          <w:p w14:paraId="78FB3C28" w14:textId="486A19A3"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51.4%</w:t>
            </w:r>
          </w:p>
        </w:tc>
        <w:tc>
          <w:tcPr>
            <w:tcW w:w="960" w:type="dxa"/>
            <w:tcBorders>
              <w:top w:val="nil"/>
              <w:left w:val="nil"/>
              <w:bottom w:val="nil"/>
              <w:right w:val="nil"/>
            </w:tcBorders>
            <w:noWrap/>
            <w:vAlign w:val="center"/>
          </w:tcPr>
          <w:p w14:paraId="593FBD18" w14:textId="69769CCA"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51.4%</w:t>
            </w:r>
          </w:p>
        </w:tc>
        <w:tc>
          <w:tcPr>
            <w:tcW w:w="960" w:type="dxa"/>
            <w:tcBorders>
              <w:top w:val="nil"/>
              <w:left w:val="nil"/>
              <w:bottom w:val="nil"/>
              <w:right w:val="nil"/>
            </w:tcBorders>
            <w:noWrap/>
            <w:vAlign w:val="center"/>
          </w:tcPr>
          <w:p w14:paraId="7D463794" w14:textId="5EB8CF5D"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51.5%</w:t>
            </w:r>
          </w:p>
        </w:tc>
      </w:tr>
      <w:tr w:rsidR="00900FDB" w:rsidRPr="00631FDD" w14:paraId="5BD179E5" w14:textId="77777777" w:rsidTr="00900FDB">
        <w:trPr>
          <w:trHeight w:val="290"/>
        </w:trPr>
        <w:tc>
          <w:tcPr>
            <w:tcW w:w="3500" w:type="dxa"/>
            <w:tcBorders>
              <w:top w:val="nil"/>
              <w:left w:val="nil"/>
              <w:bottom w:val="nil"/>
              <w:right w:val="nil"/>
            </w:tcBorders>
            <w:noWrap/>
            <w:vAlign w:val="center"/>
          </w:tcPr>
          <w:p w14:paraId="69C87642" w14:textId="3C1A513C" w:rsidR="00900FDB" w:rsidRPr="0075798C" w:rsidRDefault="00900FDB" w:rsidP="00900FDB">
            <w:pPr>
              <w:spacing w:after="0" w:line="240" w:lineRule="auto"/>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color w:val="000000"/>
                <w:kern w:val="0"/>
                <w:sz w:val="20"/>
                <w:szCs w:val="20"/>
                <w14:ligatures w14:val="none"/>
              </w:rPr>
              <w:t>Female</w:t>
            </w:r>
          </w:p>
        </w:tc>
        <w:tc>
          <w:tcPr>
            <w:tcW w:w="960" w:type="dxa"/>
            <w:tcBorders>
              <w:top w:val="nil"/>
              <w:left w:val="nil"/>
              <w:bottom w:val="nil"/>
              <w:right w:val="nil"/>
            </w:tcBorders>
            <w:noWrap/>
            <w:vAlign w:val="center"/>
          </w:tcPr>
          <w:p w14:paraId="4A6DA93A" w14:textId="6F8540EB"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48.5%</w:t>
            </w:r>
          </w:p>
        </w:tc>
        <w:tc>
          <w:tcPr>
            <w:tcW w:w="960" w:type="dxa"/>
            <w:tcBorders>
              <w:top w:val="nil"/>
              <w:left w:val="nil"/>
              <w:bottom w:val="nil"/>
              <w:right w:val="nil"/>
            </w:tcBorders>
            <w:noWrap/>
            <w:vAlign w:val="center"/>
          </w:tcPr>
          <w:p w14:paraId="6C01FB72" w14:textId="64CC4671"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48.6%</w:t>
            </w:r>
          </w:p>
        </w:tc>
        <w:tc>
          <w:tcPr>
            <w:tcW w:w="960" w:type="dxa"/>
            <w:tcBorders>
              <w:top w:val="nil"/>
              <w:left w:val="nil"/>
              <w:bottom w:val="nil"/>
              <w:right w:val="nil"/>
            </w:tcBorders>
            <w:noWrap/>
            <w:vAlign w:val="center"/>
          </w:tcPr>
          <w:p w14:paraId="23183B67" w14:textId="735CB5EB"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48.5%</w:t>
            </w:r>
          </w:p>
        </w:tc>
        <w:tc>
          <w:tcPr>
            <w:tcW w:w="960" w:type="dxa"/>
            <w:tcBorders>
              <w:top w:val="nil"/>
              <w:left w:val="nil"/>
              <w:bottom w:val="nil"/>
              <w:right w:val="nil"/>
            </w:tcBorders>
            <w:noWrap/>
            <w:vAlign w:val="center"/>
          </w:tcPr>
          <w:p w14:paraId="73ABA2F9" w14:textId="08211FC1"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48.5%</w:t>
            </w:r>
          </w:p>
        </w:tc>
        <w:tc>
          <w:tcPr>
            <w:tcW w:w="960" w:type="dxa"/>
            <w:tcBorders>
              <w:top w:val="nil"/>
              <w:left w:val="nil"/>
              <w:bottom w:val="nil"/>
              <w:right w:val="nil"/>
            </w:tcBorders>
            <w:noWrap/>
            <w:vAlign w:val="center"/>
          </w:tcPr>
          <w:p w14:paraId="1A983261" w14:textId="27AACE5A"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48.4%</w:t>
            </w:r>
          </w:p>
        </w:tc>
      </w:tr>
      <w:tr w:rsidR="00900FDB" w:rsidRPr="00631FDD" w14:paraId="44EF2513" w14:textId="77777777" w:rsidTr="00D020FD">
        <w:trPr>
          <w:trHeight w:val="290"/>
        </w:trPr>
        <w:tc>
          <w:tcPr>
            <w:tcW w:w="3500" w:type="dxa"/>
            <w:tcBorders>
              <w:top w:val="nil"/>
              <w:left w:val="nil"/>
              <w:bottom w:val="nil"/>
              <w:right w:val="nil"/>
            </w:tcBorders>
            <w:shd w:val="clear" w:color="000000" w:fill="123456"/>
            <w:noWrap/>
            <w:vAlign w:val="center"/>
            <w:hideMark/>
          </w:tcPr>
          <w:p w14:paraId="33781B2D" w14:textId="77777777" w:rsidR="00900FDB" w:rsidRPr="0075798C" w:rsidRDefault="00900FDB" w:rsidP="00900FDB">
            <w:pPr>
              <w:spacing w:after="0" w:line="240" w:lineRule="auto"/>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Students Experiencing Homelessness</w:t>
            </w:r>
          </w:p>
        </w:tc>
        <w:tc>
          <w:tcPr>
            <w:tcW w:w="960" w:type="dxa"/>
            <w:tcBorders>
              <w:top w:val="nil"/>
              <w:left w:val="nil"/>
              <w:bottom w:val="nil"/>
              <w:right w:val="nil"/>
            </w:tcBorders>
            <w:shd w:val="clear" w:color="000000" w:fill="123456"/>
            <w:noWrap/>
            <w:vAlign w:val="center"/>
            <w:hideMark/>
          </w:tcPr>
          <w:p w14:paraId="21B769E3"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1465E975"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24B9E5A1"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0AAB06D7"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5E32262B"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2022</w:t>
            </w:r>
          </w:p>
        </w:tc>
      </w:tr>
      <w:tr w:rsidR="00900FDB" w:rsidRPr="00631FDD" w14:paraId="3A7334F3" w14:textId="77777777" w:rsidTr="00D020FD">
        <w:trPr>
          <w:trHeight w:val="290"/>
        </w:trPr>
        <w:tc>
          <w:tcPr>
            <w:tcW w:w="3500" w:type="dxa"/>
            <w:tcBorders>
              <w:top w:val="nil"/>
              <w:left w:val="nil"/>
              <w:bottom w:val="nil"/>
              <w:right w:val="nil"/>
            </w:tcBorders>
            <w:noWrap/>
            <w:vAlign w:val="center"/>
            <w:hideMark/>
          </w:tcPr>
          <w:p w14:paraId="256E217F"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Male</w:t>
            </w:r>
          </w:p>
        </w:tc>
        <w:tc>
          <w:tcPr>
            <w:tcW w:w="960" w:type="dxa"/>
            <w:tcBorders>
              <w:top w:val="nil"/>
              <w:left w:val="nil"/>
              <w:bottom w:val="nil"/>
              <w:right w:val="nil"/>
            </w:tcBorders>
            <w:noWrap/>
            <w:vAlign w:val="center"/>
            <w:hideMark/>
          </w:tcPr>
          <w:p w14:paraId="0D07C594"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51.6%</w:t>
            </w:r>
          </w:p>
        </w:tc>
        <w:tc>
          <w:tcPr>
            <w:tcW w:w="960" w:type="dxa"/>
            <w:tcBorders>
              <w:top w:val="nil"/>
              <w:left w:val="nil"/>
              <w:bottom w:val="nil"/>
              <w:right w:val="nil"/>
            </w:tcBorders>
            <w:noWrap/>
            <w:vAlign w:val="center"/>
            <w:hideMark/>
          </w:tcPr>
          <w:p w14:paraId="7E337A55"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51.9%</w:t>
            </w:r>
          </w:p>
        </w:tc>
        <w:tc>
          <w:tcPr>
            <w:tcW w:w="960" w:type="dxa"/>
            <w:tcBorders>
              <w:top w:val="nil"/>
              <w:left w:val="nil"/>
              <w:bottom w:val="nil"/>
              <w:right w:val="nil"/>
            </w:tcBorders>
            <w:noWrap/>
            <w:vAlign w:val="center"/>
            <w:hideMark/>
          </w:tcPr>
          <w:p w14:paraId="17E8F83B"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51.9%</w:t>
            </w:r>
          </w:p>
        </w:tc>
        <w:tc>
          <w:tcPr>
            <w:tcW w:w="960" w:type="dxa"/>
            <w:tcBorders>
              <w:top w:val="nil"/>
              <w:left w:val="nil"/>
              <w:bottom w:val="nil"/>
              <w:right w:val="nil"/>
            </w:tcBorders>
            <w:noWrap/>
            <w:vAlign w:val="center"/>
            <w:hideMark/>
          </w:tcPr>
          <w:p w14:paraId="5F87B1E5"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52.0%</w:t>
            </w:r>
          </w:p>
        </w:tc>
        <w:tc>
          <w:tcPr>
            <w:tcW w:w="960" w:type="dxa"/>
            <w:tcBorders>
              <w:top w:val="nil"/>
              <w:left w:val="nil"/>
              <w:bottom w:val="nil"/>
              <w:right w:val="nil"/>
            </w:tcBorders>
            <w:noWrap/>
            <w:vAlign w:val="center"/>
            <w:hideMark/>
          </w:tcPr>
          <w:p w14:paraId="73C07C73"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51.8%</w:t>
            </w:r>
          </w:p>
        </w:tc>
      </w:tr>
      <w:tr w:rsidR="00900FDB" w:rsidRPr="00631FDD" w14:paraId="6AA2B7AE" w14:textId="77777777" w:rsidTr="00D020FD">
        <w:trPr>
          <w:trHeight w:val="290"/>
        </w:trPr>
        <w:tc>
          <w:tcPr>
            <w:tcW w:w="3500" w:type="dxa"/>
            <w:tcBorders>
              <w:top w:val="nil"/>
              <w:left w:val="nil"/>
              <w:bottom w:val="nil"/>
              <w:right w:val="nil"/>
            </w:tcBorders>
            <w:noWrap/>
            <w:vAlign w:val="center"/>
            <w:hideMark/>
          </w:tcPr>
          <w:p w14:paraId="70C31AC7"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Female</w:t>
            </w:r>
          </w:p>
        </w:tc>
        <w:tc>
          <w:tcPr>
            <w:tcW w:w="960" w:type="dxa"/>
            <w:tcBorders>
              <w:top w:val="nil"/>
              <w:left w:val="nil"/>
              <w:bottom w:val="nil"/>
              <w:right w:val="nil"/>
            </w:tcBorders>
            <w:noWrap/>
            <w:vAlign w:val="center"/>
            <w:hideMark/>
          </w:tcPr>
          <w:p w14:paraId="07E72F98"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48.4%</w:t>
            </w:r>
          </w:p>
        </w:tc>
        <w:tc>
          <w:tcPr>
            <w:tcW w:w="960" w:type="dxa"/>
            <w:tcBorders>
              <w:top w:val="nil"/>
              <w:left w:val="nil"/>
              <w:bottom w:val="nil"/>
              <w:right w:val="nil"/>
            </w:tcBorders>
            <w:noWrap/>
            <w:vAlign w:val="center"/>
            <w:hideMark/>
          </w:tcPr>
          <w:p w14:paraId="4B1991E4"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48.1%</w:t>
            </w:r>
          </w:p>
        </w:tc>
        <w:tc>
          <w:tcPr>
            <w:tcW w:w="960" w:type="dxa"/>
            <w:tcBorders>
              <w:top w:val="nil"/>
              <w:left w:val="nil"/>
              <w:bottom w:val="nil"/>
              <w:right w:val="nil"/>
            </w:tcBorders>
            <w:noWrap/>
            <w:vAlign w:val="center"/>
            <w:hideMark/>
          </w:tcPr>
          <w:p w14:paraId="2EFEB018"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48.1%</w:t>
            </w:r>
          </w:p>
        </w:tc>
        <w:tc>
          <w:tcPr>
            <w:tcW w:w="960" w:type="dxa"/>
            <w:tcBorders>
              <w:top w:val="nil"/>
              <w:left w:val="nil"/>
              <w:bottom w:val="nil"/>
              <w:right w:val="nil"/>
            </w:tcBorders>
            <w:noWrap/>
            <w:vAlign w:val="center"/>
            <w:hideMark/>
          </w:tcPr>
          <w:p w14:paraId="7BB66181"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48.0%</w:t>
            </w:r>
          </w:p>
        </w:tc>
        <w:tc>
          <w:tcPr>
            <w:tcW w:w="960" w:type="dxa"/>
            <w:tcBorders>
              <w:top w:val="nil"/>
              <w:left w:val="nil"/>
              <w:bottom w:val="nil"/>
              <w:right w:val="nil"/>
            </w:tcBorders>
            <w:noWrap/>
            <w:vAlign w:val="center"/>
            <w:hideMark/>
          </w:tcPr>
          <w:p w14:paraId="1EC79B6F"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48.2%</w:t>
            </w:r>
          </w:p>
        </w:tc>
      </w:tr>
      <w:tr w:rsidR="00900FDB" w:rsidRPr="00631FDD" w14:paraId="464DA543" w14:textId="77777777" w:rsidTr="00D020FD">
        <w:trPr>
          <w:trHeight w:val="290"/>
        </w:trPr>
        <w:tc>
          <w:tcPr>
            <w:tcW w:w="3500" w:type="dxa"/>
            <w:tcBorders>
              <w:top w:val="nil"/>
              <w:left w:val="nil"/>
              <w:bottom w:val="nil"/>
              <w:right w:val="nil"/>
            </w:tcBorders>
            <w:shd w:val="clear" w:color="000000" w:fill="123456"/>
            <w:noWrap/>
            <w:vAlign w:val="center"/>
            <w:hideMark/>
          </w:tcPr>
          <w:p w14:paraId="1B7ED950" w14:textId="77777777" w:rsidR="00900FDB" w:rsidRPr="0075798C" w:rsidRDefault="00900FDB" w:rsidP="00900FDB">
            <w:pPr>
              <w:spacing w:after="0" w:line="240" w:lineRule="auto"/>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Students in Foster Care</w:t>
            </w:r>
          </w:p>
        </w:tc>
        <w:tc>
          <w:tcPr>
            <w:tcW w:w="960" w:type="dxa"/>
            <w:tcBorders>
              <w:top w:val="nil"/>
              <w:left w:val="nil"/>
              <w:bottom w:val="nil"/>
              <w:right w:val="nil"/>
            </w:tcBorders>
            <w:shd w:val="clear" w:color="000000" w:fill="123456"/>
            <w:noWrap/>
            <w:vAlign w:val="center"/>
            <w:hideMark/>
          </w:tcPr>
          <w:p w14:paraId="6C638CBB"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421AC464"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17ECFDE2"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79D47A80"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676C7191"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2022</w:t>
            </w:r>
          </w:p>
        </w:tc>
      </w:tr>
      <w:tr w:rsidR="00900FDB" w:rsidRPr="00631FDD" w14:paraId="28CE8FCC" w14:textId="77777777" w:rsidTr="00D020FD">
        <w:trPr>
          <w:trHeight w:val="290"/>
        </w:trPr>
        <w:tc>
          <w:tcPr>
            <w:tcW w:w="3500" w:type="dxa"/>
            <w:tcBorders>
              <w:top w:val="nil"/>
              <w:left w:val="nil"/>
              <w:bottom w:val="nil"/>
              <w:right w:val="nil"/>
            </w:tcBorders>
            <w:noWrap/>
            <w:vAlign w:val="center"/>
            <w:hideMark/>
          </w:tcPr>
          <w:p w14:paraId="2BC9D029"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Male</w:t>
            </w:r>
          </w:p>
        </w:tc>
        <w:tc>
          <w:tcPr>
            <w:tcW w:w="960" w:type="dxa"/>
            <w:tcBorders>
              <w:top w:val="nil"/>
              <w:left w:val="nil"/>
              <w:bottom w:val="nil"/>
              <w:right w:val="nil"/>
            </w:tcBorders>
            <w:noWrap/>
            <w:vAlign w:val="center"/>
            <w:hideMark/>
          </w:tcPr>
          <w:p w14:paraId="7843800B"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50.1%</w:t>
            </w:r>
          </w:p>
        </w:tc>
        <w:tc>
          <w:tcPr>
            <w:tcW w:w="960" w:type="dxa"/>
            <w:tcBorders>
              <w:top w:val="nil"/>
              <w:left w:val="nil"/>
              <w:bottom w:val="nil"/>
              <w:right w:val="nil"/>
            </w:tcBorders>
            <w:noWrap/>
            <w:vAlign w:val="center"/>
            <w:hideMark/>
          </w:tcPr>
          <w:p w14:paraId="50942D51"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51.0%</w:t>
            </w:r>
          </w:p>
        </w:tc>
        <w:tc>
          <w:tcPr>
            <w:tcW w:w="960" w:type="dxa"/>
            <w:tcBorders>
              <w:top w:val="nil"/>
              <w:left w:val="nil"/>
              <w:bottom w:val="nil"/>
              <w:right w:val="nil"/>
            </w:tcBorders>
            <w:noWrap/>
            <w:vAlign w:val="center"/>
            <w:hideMark/>
          </w:tcPr>
          <w:p w14:paraId="5F9B5810"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50.8%</w:t>
            </w:r>
          </w:p>
        </w:tc>
        <w:tc>
          <w:tcPr>
            <w:tcW w:w="960" w:type="dxa"/>
            <w:tcBorders>
              <w:top w:val="nil"/>
              <w:left w:val="nil"/>
              <w:bottom w:val="nil"/>
              <w:right w:val="nil"/>
            </w:tcBorders>
            <w:noWrap/>
            <w:vAlign w:val="center"/>
            <w:hideMark/>
          </w:tcPr>
          <w:p w14:paraId="658E3D45"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50.8%</w:t>
            </w:r>
          </w:p>
        </w:tc>
        <w:tc>
          <w:tcPr>
            <w:tcW w:w="960" w:type="dxa"/>
            <w:tcBorders>
              <w:top w:val="nil"/>
              <w:left w:val="nil"/>
              <w:bottom w:val="nil"/>
              <w:right w:val="nil"/>
            </w:tcBorders>
            <w:noWrap/>
            <w:vAlign w:val="center"/>
            <w:hideMark/>
          </w:tcPr>
          <w:p w14:paraId="1CD169A5"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51.0%</w:t>
            </w:r>
          </w:p>
        </w:tc>
      </w:tr>
      <w:tr w:rsidR="00900FDB" w:rsidRPr="00631FDD" w14:paraId="076C90E1" w14:textId="77777777" w:rsidTr="00D020FD">
        <w:trPr>
          <w:trHeight w:val="290"/>
        </w:trPr>
        <w:tc>
          <w:tcPr>
            <w:tcW w:w="3500" w:type="dxa"/>
            <w:tcBorders>
              <w:top w:val="nil"/>
              <w:left w:val="nil"/>
              <w:bottom w:val="nil"/>
              <w:right w:val="nil"/>
            </w:tcBorders>
            <w:noWrap/>
            <w:vAlign w:val="center"/>
            <w:hideMark/>
          </w:tcPr>
          <w:p w14:paraId="176F4912"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Female</w:t>
            </w:r>
          </w:p>
        </w:tc>
        <w:tc>
          <w:tcPr>
            <w:tcW w:w="960" w:type="dxa"/>
            <w:tcBorders>
              <w:top w:val="nil"/>
              <w:left w:val="nil"/>
              <w:bottom w:val="nil"/>
              <w:right w:val="nil"/>
            </w:tcBorders>
            <w:noWrap/>
            <w:vAlign w:val="center"/>
            <w:hideMark/>
          </w:tcPr>
          <w:p w14:paraId="235307B7"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49.9%</w:t>
            </w:r>
          </w:p>
        </w:tc>
        <w:tc>
          <w:tcPr>
            <w:tcW w:w="960" w:type="dxa"/>
            <w:tcBorders>
              <w:top w:val="nil"/>
              <w:left w:val="nil"/>
              <w:bottom w:val="nil"/>
              <w:right w:val="nil"/>
            </w:tcBorders>
            <w:noWrap/>
            <w:vAlign w:val="center"/>
            <w:hideMark/>
          </w:tcPr>
          <w:p w14:paraId="435BB898"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49.0%</w:t>
            </w:r>
          </w:p>
        </w:tc>
        <w:tc>
          <w:tcPr>
            <w:tcW w:w="960" w:type="dxa"/>
            <w:tcBorders>
              <w:top w:val="nil"/>
              <w:left w:val="nil"/>
              <w:bottom w:val="nil"/>
              <w:right w:val="nil"/>
            </w:tcBorders>
            <w:noWrap/>
            <w:vAlign w:val="center"/>
            <w:hideMark/>
          </w:tcPr>
          <w:p w14:paraId="30C57324"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49.2%</w:t>
            </w:r>
          </w:p>
        </w:tc>
        <w:tc>
          <w:tcPr>
            <w:tcW w:w="960" w:type="dxa"/>
            <w:tcBorders>
              <w:top w:val="nil"/>
              <w:left w:val="nil"/>
              <w:bottom w:val="nil"/>
              <w:right w:val="nil"/>
            </w:tcBorders>
            <w:noWrap/>
            <w:vAlign w:val="center"/>
            <w:hideMark/>
          </w:tcPr>
          <w:p w14:paraId="21DEF057"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49.2%</w:t>
            </w:r>
          </w:p>
        </w:tc>
        <w:tc>
          <w:tcPr>
            <w:tcW w:w="960" w:type="dxa"/>
            <w:tcBorders>
              <w:top w:val="nil"/>
              <w:left w:val="nil"/>
              <w:bottom w:val="nil"/>
              <w:right w:val="nil"/>
            </w:tcBorders>
            <w:noWrap/>
            <w:vAlign w:val="center"/>
            <w:hideMark/>
          </w:tcPr>
          <w:p w14:paraId="00B6FF4B"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49.0%</w:t>
            </w:r>
          </w:p>
        </w:tc>
      </w:tr>
      <w:tr w:rsidR="00900FDB" w:rsidRPr="00631FDD" w14:paraId="1EF63D32" w14:textId="77777777" w:rsidTr="00D020FD">
        <w:trPr>
          <w:trHeight w:val="290"/>
        </w:trPr>
        <w:tc>
          <w:tcPr>
            <w:tcW w:w="3500" w:type="dxa"/>
            <w:tcBorders>
              <w:top w:val="nil"/>
              <w:left w:val="nil"/>
              <w:bottom w:val="nil"/>
              <w:right w:val="nil"/>
            </w:tcBorders>
            <w:shd w:val="clear" w:color="000000" w:fill="123456"/>
            <w:noWrap/>
            <w:vAlign w:val="center"/>
            <w:hideMark/>
          </w:tcPr>
          <w:p w14:paraId="14094387" w14:textId="77777777" w:rsidR="00900FDB" w:rsidRPr="0075798C" w:rsidRDefault="00900FDB" w:rsidP="00900FDB">
            <w:pPr>
              <w:spacing w:after="0" w:line="240" w:lineRule="auto"/>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Students in Migrant Worker Families</w:t>
            </w:r>
          </w:p>
        </w:tc>
        <w:tc>
          <w:tcPr>
            <w:tcW w:w="960" w:type="dxa"/>
            <w:tcBorders>
              <w:top w:val="nil"/>
              <w:left w:val="nil"/>
              <w:bottom w:val="nil"/>
              <w:right w:val="nil"/>
            </w:tcBorders>
            <w:shd w:val="clear" w:color="000000" w:fill="123456"/>
            <w:noWrap/>
            <w:vAlign w:val="center"/>
            <w:hideMark/>
          </w:tcPr>
          <w:p w14:paraId="427043DF"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67E893D5"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607C39B4"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18BE9ABD"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63431129"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2022</w:t>
            </w:r>
          </w:p>
        </w:tc>
      </w:tr>
      <w:tr w:rsidR="00900FDB" w:rsidRPr="00631FDD" w14:paraId="26E80AC9" w14:textId="77777777" w:rsidTr="00D020FD">
        <w:trPr>
          <w:trHeight w:val="290"/>
        </w:trPr>
        <w:tc>
          <w:tcPr>
            <w:tcW w:w="3500" w:type="dxa"/>
            <w:tcBorders>
              <w:top w:val="nil"/>
              <w:left w:val="nil"/>
              <w:bottom w:val="nil"/>
              <w:right w:val="nil"/>
            </w:tcBorders>
            <w:noWrap/>
            <w:vAlign w:val="center"/>
            <w:hideMark/>
          </w:tcPr>
          <w:p w14:paraId="67965ED5"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Male</w:t>
            </w:r>
          </w:p>
        </w:tc>
        <w:tc>
          <w:tcPr>
            <w:tcW w:w="960" w:type="dxa"/>
            <w:tcBorders>
              <w:top w:val="nil"/>
              <w:left w:val="nil"/>
              <w:bottom w:val="nil"/>
              <w:right w:val="nil"/>
            </w:tcBorders>
            <w:noWrap/>
            <w:vAlign w:val="center"/>
            <w:hideMark/>
          </w:tcPr>
          <w:p w14:paraId="0EC11003"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48.8%</w:t>
            </w:r>
          </w:p>
        </w:tc>
        <w:tc>
          <w:tcPr>
            <w:tcW w:w="960" w:type="dxa"/>
            <w:tcBorders>
              <w:top w:val="nil"/>
              <w:left w:val="nil"/>
              <w:bottom w:val="nil"/>
              <w:right w:val="nil"/>
            </w:tcBorders>
            <w:noWrap/>
            <w:vAlign w:val="center"/>
            <w:hideMark/>
          </w:tcPr>
          <w:p w14:paraId="1F8FF585"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52.2%</w:t>
            </w:r>
          </w:p>
        </w:tc>
        <w:tc>
          <w:tcPr>
            <w:tcW w:w="960" w:type="dxa"/>
            <w:tcBorders>
              <w:top w:val="nil"/>
              <w:left w:val="nil"/>
              <w:bottom w:val="nil"/>
              <w:right w:val="nil"/>
            </w:tcBorders>
            <w:noWrap/>
            <w:vAlign w:val="center"/>
            <w:hideMark/>
          </w:tcPr>
          <w:p w14:paraId="70CAAC28"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54.0%</w:t>
            </w:r>
          </w:p>
        </w:tc>
        <w:tc>
          <w:tcPr>
            <w:tcW w:w="960" w:type="dxa"/>
            <w:tcBorders>
              <w:top w:val="nil"/>
              <w:left w:val="nil"/>
              <w:bottom w:val="nil"/>
              <w:right w:val="nil"/>
            </w:tcBorders>
            <w:noWrap/>
            <w:vAlign w:val="center"/>
            <w:hideMark/>
          </w:tcPr>
          <w:p w14:paraId="2A3B6741"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56.9%</w:t>
            </w:r>
          </w:p>
        </w:tc>
        <w:tc>
          <w:tcPr>
            <w:tcW w:w="960" w:type="dxa"/>
            <w:tcBorders>
              <w:top w:val="nil"/>
              <w:left w:val="nil"/>
              <w:bottom w:val="nil"/>
              <w:right w:val="nil"/>
            </w:tcBorders>
            <w:noWrap/>
            <w:vAlign w:val="center"/>
            <w:hideMark/>
          </w:tcPr>
          <w:p w14:paraId="43F4F1AB"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56.4%</w:t>
            </w:r>
          </w:p>
        </w:tc>
      </w:tr>
      <w:tr w:rsidR="00900FDB" w:rsidRPr="00631FDD" w14:paraId="7A40FC88" w14:textId="77777777" w:rsidTr="00D020FD">
        <w:trPr>
          <w:trHeight w:val="290"/>
        </w:trPr>
        <w:tc>
          <w:tcPr>
            <w:tcW w:w="3500" w:type="dxa"/>
            <w:tcBorders>
              <w:top w:val="nil"/>
              <w:left w:val="nil"/>
              <w:bottom w:val="nil"/>
              <w:right w:val="nil"/>
            </w:tcBorders>
            <w:noWrap/>
            <w:vAlign w:val="center"/>
            <w:hideMark/>
          </w:tcPr>
          <w:p w14:paraId="2EF27672"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Female</w:t>
            </w:r>
          </w:p>
        </w:tc>
        <w:tc>
          <w:tcPr>
            <w:tcW w:w="960" w:type="dxa"/>
            <w:tcBorders>
              <w:top w:val="nil"/>
              <w:left w:val="nil"/>
              <w:bottom w:val="nil"/>
              <w:right w:val="nil"/>
            </w:tcBorders>
            <w:noWrap/>
            <w:vAlign w:val="center"/>
            <w:hideMark/>
          </w:tcPr>
          <w:p w14:paraId="26B6BA73"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51.2%</w:t>
            </w:r>
          </w:p>
        </w:tc>
        <w:tc>
          <w:tcPr>
            <w:tcW w:w="960" w:type="dxa"/>
            <w:tcBorders>
              <w:top w:val="nil"/>
              <w:left w:val="nil"/>
              <w:bottom w:val="nil"/>
              <w:right w:val="nil"/>
            </w:tcBorders>
            <w:noWrap/>
            <w:vAlign w:val="center"/>
            <w:hideMark/>
          </w:tcPr>
          <w:p w14:paraId="4B1B88BF"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47.8%</w:t>
            </w:r>
          </w:p>
        </w:tc>
        <w:tc>
          <w:tcPr>
            <w:tcW w:w="960" w:type="dxa"/>
            <w:tcBorders>
              <w:top w:val="nil"/>
              <w:left w:val="nil"/>
              <w:bottom w:val="nil"/>
              <w:right w:val="nil"/>
            </w:tcBorders>
            <w:noWrap/>
            <w:vAlign w:val="center"/>
            <w:hideMark/>
          </w:tcPr>
          <w:p w14:paraId="7A59DF59"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46.0%</w:t>
            </w:r>
          </w:p>
        </w:tc>
        <w:tc>
          <w:tcPr>
            <w:tcW w:w="960" w:type="dxa"/>
            <w:tcBorders>
              <w:top w:val="nil"/>
              <w:left w:val="nil"/>
              <w:bottom w:val="nil"/>
              <w:right w:val="nil"/>
            </w:tcBorders>
            <w:noWrap/>
            <w:vAlign w:val="center"/>
            <w:hideMark/>
          </w:tcPr>
          <w:p w14:paraId="64DA62F9"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43.1%</w:t>
            </w:r>
          </w:p>
        </w:tc>
        <w:tc>
          <w:tcPr>
            <w:tcW w:w="960" w:type="dxa"/>
            <w:tcBorders>
              <w:top w:val="nil"/>
              <w:left w:val="nil"/>
              <w:bottom w:val="nil"/>
              <w:right w:val="nil"/>
            </w:tcBorders>
            <w:noWrap/>
            <w:vAlign w:val="center"/>
            <w:hideMark/>
          </w:tcPr>
          <w:p w14:paraId="2913DE39"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43.6%</w:t>
            </w:r>
          </w:p>
        </w:tc>
      </w:tr>
      <w:tr w:rsidR="00900FDB" w:rsidRPr="00631FDD" w14:paraId="012574C0" w14:textId="77777777" w:rsidTr="00D020FD">
        <w:trPr>
          <w:trHeight w:val="290"/>
        </w:trPr>
        <w:tc>
          <w:tcPr>
            <w:tcW w:w="3500" w:type="dxa"/>
            <w:tcBorders>
              <w:top w:val="nil"/>
              <w:left w:val="nil"/>
              <w:bottom w:val="nil"/>
              <w:right w:val="nil"/>
            </w:tcBorders>
            <w:shd w:val="clear" w:color="000000" w:fill="123456"/>
            <w:noWrap/>
            <w:vAlign w:val="center"/>
            <w:hideMark/>
          </w:tcPr>
          <w:p w14:paraId="7FBD6A6E" w14:textId="77777777" w:rsidR="00900FDB" w:rsidRPr="0075798C" w:rsidRDefault="00900FDB" w:rsidP="00900FDB">
            <w:pPr>
              <w:spacing w:after="0" w:line="240" w:lineRule="auto"/>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Students in Military Families</w:t>
            </w:r>
          </w:p>
        </w:tc>
        <w:tc>
          <w:tcPr>
            <w:tcW w:w="960" w:type="dxa"/>
            <w:tcBorders>
              <w:top w:val="nil"/>
              <w:left w:val="nil"/>
              <w:bottom w:val="nil"/>
              <w:right w:val="nil"/>
            </w:tcBorders>
            <w:shd w:val="clear" w:color="000000" w:fill="123456"/>
            <w:noWrap/>
            <w:vAlign w:val="center"/>
            <w:hideMark/>
          </w:tcPr>
          <w:p w14:paraId="20A8EB0F"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0B4E63E9"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595BA3BB"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2BA51EB7"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78982DE4" w14:textId="77777777" w:rsidR="00900FDB" w:rsidRPr="0075798C" w:rsidRDefault="00900FDB" w:rsidP="00900FDB">
            <w:pPr>
              <w:spacing w:after="0" w:line="240" w:lineRule="auto"/>
              <w:jc w:val="center"/>
              <w:rPr>
                <w:rFonts w:ascii="Aptos Narrow" w:eastAsia="Times New Roman" w:hAnsi="Aptos Narrow" w:cs="Calibri"/>
                <w:b/>
                <w:bCs/>
                <w:color w:val="FFFFFF"/>
                <w:kern w:val="0"/>
                <w:sz w:val="20"/>
                <w:szCs w:val="20"/>
                <w14:ligatures w14:val="none"/>
              </w:rPr>
            </w:pPr>
            <w:r w:rsidRPr="0075798C">
              <w:rPr>
                <w:rFonts w:ascii="Aptos Narrow" w:eastAsia="Times New Roman" w:hAnsi="Aptos Narrow" w:cs="Calibri"/>
                <w:b/>
                <w:bCs/>
                <w:color w:val="FFFFFF"/>
                <w:kern w:val="0"/>
                <w:sz w:val="20"/>
                <w:szCs w:val="20"/>
                <w14:ligatures w14:val="none"/>
              </w:rPr>
              <w:t>2022</w:t>
            </w:r>
          </w:p>
        </w:tc>
      </w:tr>
      <w:tr w:rsidR="00900FDB" w:rsidRPr="00631FDD" w14:paraId="3770B926" w14:textId="77777777" w:rsidTr="001C33B0">
        <w:trPr>
          <w:trHeight w:val="290"/>
        </w:trPr>
        <w:tc>
          <w:tcPr>
            <w:tcW w:w="3500" w:type="dxa"/>
            <w:tcBorders>
              <w:top w:val="nil"/>
              <w:left w:val="nil"/>
              <w:right w:val="nil"/>
            </w:tcBorders>
            <w:noWrap/>
            <w:vAlign w:val="center"/>
            <w:hideMark/>
          </w:tcPr>
          <w:p w14:paraId="14FC930A"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Male</w:t>
            </w:r>
          </w:p>
        </w:tc>
        <w:tc>
          <w:tcPr>
            <w:tcW w:w="960" w:type="dxa"/>
            <w:tcBorders>
              <w:top w:val="nil"/>
              <w:left w:val="nil"/>
              <w:right w:val="nil"/>
            </w:tcBorders>
            <w:noWrap/>
            <w:vAlign w:val="center"/>
            <w:hideMark/>
          </w:tcPr>
          <w:p w14:paraId="38A19D55"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50.8%</w:t>
            </w:r>
          </w:p>
        </w:tc>
        <w:tc>
          <w:tcPr>
            <w:tcW w:w="960" w:type="dxa"/>
            <w:tcBorders>
              <w:top w:val="nil"/>
              <w:left w:val="nil"/>
              <w:right w:val="nil"/>
            </w:tcBorders>
            <w:noWrap/>
            <w:vAlign w:val="center"/>
            <w:hideMark/>
          </w:tcPr>
          <w:p w14:paraId="2B1D9BC9"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50.7%</w:t>
            </w:r>
          </w:p>
        </w:tc>
        <w:tc>
          <w:tcPr>
            <w:tcW w:w="960" w:type="dxa"/>
            <w:tcBorders>
              <w:top w:val="nil"/>
              <w:left w:val="nil"/>
              <w:right w:val="nil"/>
            </w:tcBorders>
            <w:noWrap/>
            <w:vAlign w:val="center"/>
            <w:hideMark/>
          </w:tcPr>
          <w:p w14:paraId="29EE3E58"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50.8%</w:t>
            </w:r>
          </w:p>
        </w:tc>
        <w:tc>
          <w:tcPr>
            <w:tcW w:w="960" w:type="dxa"/>
            <w:tcBorders>
              <w:top w:val="nil"/>
              <w:left w:val="nil"/>
              <w:right w:val="nil"/>
            </w:tcBorders>
            <w:noWrap/>
            <w:vAlign w:val="center"/>
            <w:hideMark/>
          </w:tcPr>
          <w:p w14:paraId="33DA8505"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51.1%</w:t>
            </w:r>
          </w:p>
        </w:tc>
        <w:tc>
          <w:tcPr>
            <w:tcW w:w="960" w:type="dxa"/>
            <w:tcBorders>
              <w:top w:val="nil"/>
              <w:left w:val="nil"/>
              <w:right w:val="nil"/>
            </w:tcBorders>
            <w:noWrap/>
            <w:vAlign w:val="center"/>
            <w:hideMark/>
          </w:tcPr>
          <w:p w14:paraId="612DDC7E"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50.7%</w:t>
            </w:r>
          </w:p>
        </w:tc>
      </w:tr>
      <w:tr w:rsidR="00900FDB" w:rsidRPr="00631FDD" w14:paraId="31EF01C1" w14:textId="77777777" w:rsidTr="001C33B0">
        <w:trPr>
          <w:trHeight w:val="290"/>
        </w:trPr>
        <w:tc>
          <w:tcPr>
            <w:tcW w:w="3500" w:type="dxa"/>
            <w:tcBorders>
              <w:top w:val="nil"/>
              <w:left w:val="nil"/>
              <w:bottom w:val="single" w:sz="4" w:space="0" w:color="7F7F7F" w:themeColor="text1" w:themeTint="80"/>
              <w:right w:val="nil"/>
            </w:tcBorders>
            <w:noWrap/>
            <w:vAlign w:val="center"/>
            <w:hideMark/>
          </w:tcPr>
          <w:p w14:paraId="7A7BA571" w14:textId="77777777" w:rsidR="00900FDB" w:rsidRPr="0075798C" w:rsidRDefault="00900FDB" w:rsidP="00900FDB">
            <w:pPr>
              <w:spacing w:after="0" w:line="240" w:lineRule="auto"/>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Female</w:t>
            </w:r>
          </w:p>
        </w:tc>
        <w:tc>
          <w:tcPr>
            <w:tcW w:w="960" w:type="dxa"/>
            <w:tcBorders>
              <w:top w:val="nil"/>
              <w:left w:val="nil"/>
              <w:bottom w:val="single" w:sz="4" w:space="0" w:color="7F7F7F" w:themeColor="text1" w:themeTint="80"/>
              <w:right w:val="nil"/>
            </w:tcBorders>
            <w:noWrap/>
            <w:vAlign w:val="center"/>
            <w:hideMark/>
          </w:tcPr>
          <w:p w14:paraId="7486DA8E"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49.2%</w:t>
            </w:r>
          </w:p>
        </w:tc>
        <w:tc>
          <w:tcPr>
            <w:tcW w:w="960" w:type="dxa"/>
            <w:tcBorders>
              <w:top w:val="nil"/>
              <w:left w:val="nil"/>
              <w:bottom w:val="single" w:sz="4" w:space="0" w:color="7F7F7F" w:themeColor="text1" w:themeTint="80"/>
              <w:right w:val="nil"/>
            </w:tcBorders>
            <w:noWrap/>
            <w:vAlign w:val="center"/>
            <w:hideMark/>
          </w:tcPr>
          <w:p w14:paraId="747B7930"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49.3%</w:t>
            </w:r>
          </w:p>
        </w:tc>
        <w:tc>
          <w:tcPr>
            <w:tcW w:w="960" w:type="dxa"/>
            <w:tcBorders>
              <w:top w:val="nil"/>
              <w:left w:val="nil"/>
              <w:bottom w:val="single" w:sz="4" w:space="0" w:color="7F7F7F" w:themeColor="text1" w:themeTint="80"/>
              <w:right w:val="nil"/>
            </w:tcBorders>
            <w:noWrap/>
            <w:vAlign w:val="center"/>
            <w:hideMark/>
          </w:tcPr>
          <w:p w14:paraId="3FE50D2A"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49.2%</w:t>
            </w:r>
          </w:p>
        </w:tc>
        <w:tc>
          <w:tcPr>
            <w:tcW w:w="960" w:type="dxa"/>
            <w:tcBorders>
              <w:top w:val="nil"/>
              <w:left w:val="nil"/>
              <w:bottom w:val="single" w:sz="4" w:space="0" w:color="7F7F7F" w:themeColor="text1" w:themeTint="80"/>
              <w:right w:val="nil"/>
            </w:tcBorders>
            <w:noWrap/>
            <w:vAlign w:val="center"/>
            <w:hideMark/>
          </w:tcPr>
          <w:p w14:paraId="5136DF4C"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48.9%</w:t>
            </w:r>
          </w:p>
        </w:tc>
        <w:tc>
          <w:tcPr>
            <w:tcW w:w="960" w:type="dxa"/>
            <w:tcBorders>
              <w:top w:val="nil"/>
              <w:left w:val="nil"/>
              <w:bottom w:val="single" w:sz="4" w:space="0" w:color="7F7F7F" w:themeColor="text1" w:themeTint="80"/>
              <w:right w:val="nil"/>
            </w:tcBorders>
            <w:noWrap/>
            <w:vAlign w:val="center"/>
            <w:hideMark/>
          </w:tcPr>
          <w:p w14:paraId="412134AF" w14:textId="77777777" w:rsidR="00900FDB" w:rsidRPr="0075798C" w:rsidRDefault="00900FDB" w:rsidP="00900FDB">
            <w:pPr>
              <w:spacing w:after="0" w:line="240" w:lineRule="auto"/>
              <w:jc w:val="center"/>
              <w:rPr>
                <w:rFonts w:ascii="Aptos Narrow" w:eastAsia="Times New Roman" w:hAnsi="Aptos Narrow" w:cs="Calibri"/>
                <w:color w:val="000000"/>
                <w:kern w:val="0"/>
                <w:sz w:val="20"/>
                <w:szCs w:val="20"/>
                <w14:ligatures w14:val="none"/>
              </w:rPr>
            </w:pPr>
            <w:r w:rsidRPr="0075798C">
              <w:rPr>
                <w:rFonts w:ascii="Aptos Narrow" w:eastAsia="Times New Roman" w:hAnsi="Aptos Narrow" w:cs="Calibri"/>
                <w:color w:val="000000"/>
                <w:kern w:val="0"/>
                <w:sz w:val="20"/>
                <w:szCs w:val="20"/>
                <w14:ligatures w14:val="none"/>
              </w:rPr>
              <w:t>49.3%</w:t>
            </w:r>
          </w:p>
        </w:tc>
      </w:tr>
      <w:tr w:rsidR="00900FDB" w:rsidRPr="00631FDD" w14:paraId="3D504AC6" w14:textId="77777777" w:rsidTr="001C33B0">
        <w:trPr>
          <w:trHeight w:val="290"/>
        </w:trPr>
        <w:tc>
          <w:tcPr>
            <w:tcW w:w="8300" w:type="dxa"/>
            <w:gridSpan w:val="6"/>
            <w:tcBorders>
              <w:top w:val="single" w:sz="4" w:space="0" w:color="7F7F7F" w:themeColor="text1" w:themeTint="80"/>
              <w:left w:val="nil"/>
              <w:bottom w:val="nil"/>
              <w:right w:val="nil"/>
            </w:tcBorders>
            <w:noWrap/>
            <w:vAlign w:val="center"/>
          </w:tcPr>
          <w:p w14:paraId="01192941" w14:textId="5AB4DCCB" w:rsidR="00900FDB" w:rsidRPr="0075798C" w:rsidRDefault="00900FDB" w:rsidP="00900FDB">
            <w:pPr>
              <w:spacing w:after="0" w:line="240" w:lineRule="auto"/>
              <w:rPr>
                <w:rFonts w:ascii="Aptos Narrow" w:eastAsia="Times New Roman" w:hAnsi="Aptos Narrow" w:cs="Calibri"/>
                <w:color w:val="000000"/>
                <w:kern w:val="0"/>
                <w:sz w:val="18"/>
                <w:szCs w:val="18"/>
                <w14:ligatures w14:val="none"/>
              </w:rPr>
            </w:pPr>
            <w:r w:rsidRPr="0075798C">
              <w:rPr>
                <w:rFonts w:ascii="Aptos Narrow" w:eastAsia="Times New Roman" w:hAnsi="Aptos Narrow" w:cs="Calibri"/>
                <w:color w:val="000000"/>
                <w:kern w:val="0"/>
                <w:sz w:val="18"/>
                <w:szCs w:val="18"/>
                <w14:ligatures w14:val="none"/>
              </w:rPr>
              <w:t xml:space="preserve">Note: Students who self-identify as non-binary are not included due to small sample sizes. </w:t>
            </w:r>
          </w:p>
        </w:tc>
      </w:tr>
    </w:tbl>
    <w:p w14:paraId="13292604" w14:textId="1B363316" w:rsidR="00181E03" w:rsidRDefault="00181E03" w:rsidP="00181E03">
      <w:pPr>
        <w:rPr>
          <w:rFonts w:asciiTheme="majorHAnsi" w:eastAsiaTheme="majorEastAsia" w:hAnsiTheme="majorHAnsi" w:cstheme="majorBidi"/>
          <w:color w:val="0F4761" w:themeColor="accent1" w:themeShade="BF"/>
          <w:sz w:val="32"/>
          <w:szCs w:val="32"/>
        </w:rPr>
      </w:pPr>
    </w:p>
    <w:p w14:paraId="2D8EA0CA" w14:textId="77777777" w:rsidR="00D8632F" w:rsidRDefault="00D8632F">
      <w:pPr>
        <w:rPr>
          <w:rFonts w:eastAsiaTheme="majorEastAsia" w:cstheme="majorBidi"/>
          <w:i/>
          <w:iCs/>
          <w:color w:val="0F4761" w:themeColor="accent1" w:themeShade="BF"/>
          <w:sz w:val="24"/>
        </w:rPr>
      </w:pPr>
      <w:r>
        <w:br w:type="page"/>
      </w:r>
    </w:p>
    <w:p w14:paraId="2CA41CA7" w14:textId="17CBB3B6" w:rsidR="00181E03" w:rsidRDefault="00181E03" w:rsidP="00BD5040">
      <w:pPr>
        <w:pStyle w:val="Heading5"/>
      </w:pPr>
      <w:r>
        <w:lastRenderedPageBreak/>
        <w:t xml:space="preserve">Race and Ethnicity </w:t>
      </w:r>
    </w:p>
    <w:p w14:paraId="2EEC0B29" w14:textId="2145EA98" w:rsidR="00E44E5A" w:rsidRPr="00846AB3" w:rsidRDefault="00181E03" w:rsidP="00245BEA">
      <w:pPr>
        <w:rPr>
          <w:rStyle w:val="IntenseReference"/>
          <w:smallCaps w:val="0"/>
          <w:color w:val="0A2F41" w:themeColor="accent1" w:themeShade="80"/>
        </w:rPr>
      </w:pPr>
      <w:r w:rsidRPr="00846AB3">
        <w:rPr>
          <w:rStyle w:val="IntenseReference"/>
          <w:smallCaps w:val="0"/>
          <w:color w:val="0A2F41" w:themeColor="accent1" w:themeShade="80"/>
        </w:rPr>
        <w:t>With the exception of students in military families, students who identify as Hispanic or Latino and students who identify as Black or African American are over-represented among high mobil</w:t>
      </w:r>
      <w:r w:rsidR="002A5897" w:rsidRPr="00846AB3">
        <w:rPr>
          <w:rStyle w:val="IntenseReference"/>
          <w:smallCaps w:val="0"/>
          <w:color w:val="0A2F41" w:themeColor="accent1" w:themeShade="80"/>
        </w:rPr>
        <w:t>ity</w:t>
      </w:r>
      <w:r w:rsidRPr="00846AB3">
        <w:rPr>
          <w:rStyle w:val="IntenseReference"/>
          <w:smallCaps w:val="0"/>
          <w:color w:val="0A2F41" w:themeColor="accent1" w:themeShade="80"/>
        </w:rPr>
        <w:t xml:space="preserve"> student groups</w:t>
      </w:r>
      <w:r w:rsidR="00F81801" w:rsidRPr="00846AB3">
        <w:rPr>
          <w:rStyle w:val="IntenseReference"/>
          <w:smallCaps w:val="0"/>
          <w:color w:val="0A2F41" w:themeColor="accent1" w:themeShade="80"/>
        </w:rPr>
        <w:t xml:space="preserve"> compared to </w:t>
      </w:r>
      <w:r w:rsidR="007837DE" w:rsidRPr="00846AB3">
        <w:rPr>
          <w:rStyle w:val="IntenseReference"/>
          <w:smallCaps w:val="0"/>
          <w:color w:val="0A2F41" w:themeColor="accent1" w:themeShade="80"/>
        </w:rPr>
        <w:t xml:space="preserve">students in </w:t>
      </w:r>
      <w:r w:rsidR="00F81801" w:rsidRPr="00846AB3">
        <w:rPr>
          <w:rStyle w:val="IntenseReference"/>
          <w:smallCaps w:val="0"/>
          <w:color w:val="0A2F41" w:themeColor="accent1" w:themeShade="80"/>
        </w:rPr>
        <w:t>Massachusett</w:t>
      </w:r>
      <w:r w:rsidR="007837DE" w:rsidRPr="00846AB3">
        <w:rPr>
          <w:rStyle w:val="IntenseReference"/>
          <w:smallCaps w:val="0"/>
          <w:color w:val="0A2F41" w:themeColor="accent1" w:themeShade="80"/>
        </w:rPr>
        <w:t>s who are not high mobil</w:t>
      </w:r>
      <w:r w:rsidR="002A5897" w:rsidRPr="00846AB3">
        <w:rPr>
          <w:rStyle w:val="IntenseReference"/>
          <w:smallCaps w:val="0"/>
          <w:color w:val="0A2F41" w:themeColor="accent1" w:themeShade="80"/>
        </w:rPr>
        <w:t>ity</w:t>
      </w:r>
      <w:r w:rsidR="00925783">
        <w:rPr>
          <w:rStyle w:val="IntenseReference"/>
          <w:smallCaps w:val="0"/>
          <w:color w:val="0A2F41" w:themeColor="accent1" w:themeShade="80"/>
        </w:rPr>
        <w:t xml:space="preserve"> (Table 15 and Figures 5–7)</w:t>
      </w:r>
      <w:r w:rsidR="00C3015A" w:rsidRPr="00846AB3">
        <w:rPr>
          <w:rStyle w:val="IntenseReference"/>
          <w:smallCaps w:val="0"/>
          <w:color w:val="0A2F41" w:themeColor="accent1" w:themeShade="80"/>
        </w:rPr>
        <w:t>.</w:t>
      </w:r>
    </w:p>
    <w:p w14:paraId="0764355B" w14:textId="62C53B40" w:rsidR="00E44E5A" w:rsidRPr="00CE0718" w:rsidRDefault="00E44E5A" w:rsidP="00C943D3">
      <w:pPr>
        <w:pStyle w:val="FigureTitle"/>
        <w:spacing w:before="240"/>
        <w:rPr>
          <w:rStyle w:val="IntenseReference"/>
          <w:b/>
          <w:bCs w:val="0"/>
          <w:smallCaps w:val="0"/>
          <w:color w:val="auto"/>
          <w:spacing w:val="0"/>
        </w:rPr>
      </w:pPr>
      <w:bookmarkStart w:id="173" w:name="_Toc201665445"/>
      <w:bookmarkStart w:id="174" w:name="_Toc221623229"/>
      <w:bookmarkStart w:id="175" w:name="_Hlk195542224"/>
      <w:r w:rsidRPr="00CE0718">
        <w:rPr>
          <w:rStyle w:val="IntenseReference"/>
          <w:b/>
          <w:bCs w:val="0"/>
          <w:smallCaps w:val="0"/>
          <w:color w:val="auto"/>
          <w:spacing w:val="0"/>
        </w:rPr>
        <w:t xml:space="preserve">Figure </w:t>
      </w:r>
      <w:r w:rsidR="00C4233A">
        <w:rPr>
          <w:rStyle w:val="IntenseReference"/>
          <w:b/>
          <w:bCs w:val="0"/>
          <w:smallCaps w:val="0"/>
          <w:color w:val="auto"/>
          <w:spacing w:val="0"/>
        </w:rPr>
        <w:t>5</w:t>
      </w:r>
      <w:r w:rsidRPr="00CE0718">
        <w:rPr>
          <w:rStyle w:val="IntenseReference"/>
          <w:b/>
          <w:bCs w:val="0"/>
          <w:smallCaps w:val="0"/>
          <w:color w:val="auto"/>
          <w:spacing w:val="0"/>
        </w:rPr>
        <w:t xml:space="preserve">: </w:t>
      </w:r>
      <w:r w:rsidRPr="00256C94">
        <w:rPr>
          <w:rStyle w:val="IntenseReference"/>
          <w:b/>
          <w:bCs w:val="0"/>
          <w:smallCaps w:val="0"/>
          <w:color w:val="auto"/>
          <w:spacing w:val="0"/>
        </w:rPr>
        <w:t>Percentage of Students Who are Hispanic or Latino</w:t>
      </w:r>
      <w:bookmarkEnd w:id="173"/>
      <w:bookmarkEnd w:id="174"/>
    </w:p>
    <w:bookmarkEnd w:id="175"/>
    <w:p w14:paraId="2A5FA7B8" w14:textId="437EE40F" w:rsidR="00E44E5A" w:rsidRDefault="00256C94" w:rsidP="00E44E5A">
      <w:r>
        <w:rPr>
          <w:noProof/>
        </w:rPr>
        <w:drawing>
          <wp:anchor distT="0" distB="0" distL="114300" distR="114300" simplePos="0" relativeHeight="251778048" behindDoc="0" locked="0" layoutInCell="1" allowOverlap="1" wp14:anchorId="1E9EFA96" wp14:editId="3B69AA2E">
            <wp:simplePos x="0" y="0"/>
            <wp:positionH relativeFrom="column">
              <wp:posOffset>0</wp:posOffset>
            </wp:positionH>
            <wp:positionV relativeFrom="page">
              <wp:posOffset>2340610</wp:posOffset>
            </wp:positionV>
            <wp:extent cx="3429000" cy="2057400"/>
            <wp:effectExtent l="0" t="0" r="0" b="0"/>
            <wp:wrapSquare wrapText="bothSides"/>
            <wp:docPr id="1744987279" name="Picture 6" descr="Figure 5 is a line chart showing the percentage of students who are Hispanic or Latino for each of the four high mobility student groups and non-mobile students for academic years 2017-18 through 2021-22. The percentages depicted in this chart can be found in 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7279" name="Picture 6" descr="Figure 5 is a line chart showing the percentage of students who are Hispanic or Latino for each of the four high mobility student groups and non-mobile students for academic years 2017-18 through 2021-22. The percentages depicted in this chart can be found in Tabl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pic:spPr>
                </pic:pic>
              </a:graphicData>
            </a:graphic>
            <wp14:sizeRelH relativeFrom="margin">
              <wp14:pctWidth>0</wp14:pctWidth>
            </wp14:sizeRelH>
            <wp14:sizeRelV relativeFrom="margin">
              <wp14:pctHeight>0</wp14:pctHeight>
            </wp14:sizeRelV>
          </wp:anchor>
        </w:drawing>
      </w:r>
    </w:p>
    <w:p w14:paraId="38829F35" w14:textId="5FE507B6" w:rsidR="00256C94" w:rsidRDefault="00E44E5A" w:rsidP="00846AB3">
      <w:r>
        <w:t xml:space="preserve">From </w:t>
      </w:r>
      <w:r w:rsidR="00BF2BED">
        <w:t>2017–18</w:t>
      </w:r>
      <w:r>
        <w:t xml:space="preserve"> t</w:t>
      </w:r>
      <w:r w:rsidR="00AB330D">
        <w:t>hrough</w:t>
      </w:r>
      <w:r>
        <w:t xml:space="preserve"> </w:t>
      </w:r>
      <w:r w:rsidR="00BF2BED">
        <w:t>2021–22</w:t>
      </w:r>
      <w:r>
        <w:t>, over 95 percent of students in migrant worker families were Hispanic or Latino and 5</w:t>
      </w:r>
      <w:r w:rsidR="008D2A5D">
        <w:t>5</w:t>
      </w:r>
      <w:r>
        <w:t xml:space="preserve"> percent of students experiencing homelessness were Hispanic or Latino. Over the same period, less than 36 percent of students in foster care, less than 25 percent of non-mobile students, and less than 20 percent of students in military families were Hispanic or Latino. </w:t>
      </w:r>
    </w:p>
    <w:p w14:paraId="1487285E" w14:textId="0451500B" w:rsidR="00E44E5A" w:rsidRDefault="00E44E5A">
      <w:pPr>
        <w:rPr>
          <w:rStyle w:val="IntenseReference"/>
        </w:rPr>
      </w:pPr>
    </w:p>
    <w:p w14:paraId="6E1287BF" w14:textId="77777777" w:rsidR="00256C94" w:rsidRDefault="00256C94">
      <w:pPr>
        <w:rPr>
          <w:rStyle w:val="IntenseReference"/>
        </w:rPr>
      </w:pPr>
    </w:p>
    <w:p w14:paraId="5D628FC2" w14:textId="7D99F825" w:rsidR="00E44E5A" w:rsidRPr="00CE0718" w:rsidRDefault="00E44E5A" w:rsidP="00256C94">
      <w:pPr>
        <w:pStyle w:val="FigureTitle"/>
        <w:spacing w:before="240"/>
        <w:rPr>
          <w:rStyle w:val="IntenseReference"/>
          <w:b/>
          <w:bCs w:val="0"/>
          <w:smallCaps w:val="0"/>
          <w:color w:val="auto"/>
          <w:spacing w:val="0"/>
        </w:rPr>
      </w:pPr>
      <w:bookmarkStart w:id="176" w:name="_Toc201665446"/>
      <w:bookmarkStart w:id="177" w:name="_Toc221623230"/>
      <w:r w:rsidRPr="00CE0718">
        <w:rPr>
          <w:rStyle w:val="IntenseReference"/>
          <w:b/>
          <w:bCs w:val="0"/>
          <w:smallCaps w:val="0"/>
          <w:color w:val="auto"/>
          <w:spacing w:val="0"/>
        </w:rPr>
        <w:t xml:space="preserve">Figure </w:t>
      </w:r>
      <w:r w:rsidR="00C4233A">
        <w:rPr>
          <w:rStyle w:val="IntenseReference"/>
          <w:b/>
          <w:bCs w:val="0"/>
          <w:smallCaps w:val="0"/>
          <w:color w:val="auto"/>
          <w:spacing w:val="0"/>
        </w:rPr>
        <w:t>6</w:t>
      </w:r>
      <w:r w:rsidRPr="00CE0718">
        <w:rPr>
          <w:rStyle w:val="IntenseReference"/>
          <w:b/>
          <w:bCs w:val="0"/>
          <w:smallCaps w:val="0"/>
          <w:color w:val="auto"/>
          <w:spacing w:val="0"/>
        </w:rPr>
        <w:t>: Percentage of Students Who are African American or Black</w:t>
      </w:r>
      <w:bookmarkEnd w:id="176"/>
      <w:bookmarkEnd w:id="177"/>
    </w:p>
    <w:p w14:paraId="2931EE9A" w14:textId="16D1A49F" w:rsidR="00E44E5A" w:rsidRDefault="00256C94" w:rsidP="00DD7735">
      <w:pPr>
        <w:rPr>
          <w:rStyle w:val="IntenseReference"/>
          <w:b w:val="0"/>
          <w:bCs w:val="0"/>
          <w:smallCaps w:val="0"/>
          <w:color w:val="auto"/>
          <w:spacing w:val="0"/>
        </w:rPr>
      </w:pPr>
      <w:bookmarkStart w:id="178" w:name="_Toc193294113"/>
      <w:bookmarkStart w:id="179" w:name="_Toc195541810"/>
      <w:bookmarkStart w:id="180" w:name="_Toc195788741"/>
      <w:bookmarkStart w:id="181" w:name="_Toc196824862"/>
      <w:bookmarkStart w:id="182" w:name="_Toc196824959"/>
      <w:bookmarkStart w:id="183" w:name="_Toc201589654"/>
      <w:bookmarkStart w:id="184" w:name="_Toc201590504"/>
      <w:bookmarkStart w:id="185" w:name="_Toc201665447"/>
      <w:bookmarkStart w:id="186" w:name="_Toc204694575"/>
      <w:r>
        <w:rPr>
          <w:rStyle w:val="IntenseReference"/>
          <w:b w:val="0"/>
          <w:bCs w:val="0"/>
          <w:smallCaps w:val="0"/>
          <w:noProof/>
          <w:color w:val="auto"/>
          <w:spacing w:val="0"/>
        </w:rPr>
        <w:drawing>
          <wp:anchor distT="0" distB="0" distL="114300" distR="114300" simplePos="0" relativeHeight="251701248" behindDoc="0" locked="0" layoutInCell="1" allowOverlap="1" wp14:anchorId="1A58E9CD" wp14:editId="344889FC">
            <wp:simplePos x="0" y="0"/>
            <wp:positionH relativeFrom="column">
              <wp:posOffset>0</wp:posOffset>
            </wp:positionH>
            <wp:positionV relativeFrom="page">
              <wp:posOffset>4983480</wp:posOffset>
            </wp:positionV>
            <wp:extent cx="3429000" cy="2057400"/>
            <wp:effectExtent l="0" t="0" r="0" b="0"/>
            <wp:wrapSquare wrapText="bothSides"/>
            <wp:docPr id="2107961493" name="Picture 11" descr="Figure 6 is a line chart showing the percentage of students who are African American or Black for each of the four high mobility student groups and non-mobile students for academic years 2017-18 through 2021-22. The percentages depicted in this chart can be found in Table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61493" name="Picture 11" descr="Figure 6 is a line chart showing the percentage of students who are African American or Black for each of the four high mobility student groups and non-mobile students for academic years 2017-18 through 2021-22. The percentages depicted in this chart can be found in Table 15.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pic:spPr>
                </pic:pic>
              </a:graphicData>
            </a:graphic>
            <wp14:sizeRelH relativeFrom="margin">
              <wp14:pctWidth>0</wp14:pctWidth>
            </wp14:sizeRelH>
            <wp14:sizeRelV relativeFrom="margin">
              <wp14:pctHeight>0</wp14:pctHeight>
            </wp14:sizeRelV>
          </wp:anchor>
        </w:drawing>
      </w:r>
      <w:bookmarkEnd w:id="178"/>
      <w:bookmarkEnd w:id="179"/>
      <w:bookmarkEnd w:id="180"/>
      <w:bookmarkEnd w:id="181"/>
      <w:bookmarkEnd w:id="182"/>
      <w:bookmarkEnd w:id="183"/>
      <w:bookmarkEnd w:id="184"/>
      <w:bookmarkEnd w:id="185"/>
      <w:bookmarkEnd w:id="186"/>
    </w:p>
    <w:p w14:paraId="7B9B5DB6" w14:textId="063198F6" w:rsidR="00E44E5A" w:rsidRDefault="00E44E5A" w:rsidP="00DD7735">
      <w:r>
        <w:t xml:space="preserve">From </w:t>
      </w:r>
      <w:r w:rsidR="00BF2BED">
        <w:t>2017–18</w:t>
      </w:r>
      <w:r>
        <w:t xml:space="preserve"> t</w:t>
      </w:r>
      <w:r w:rsidR="00AB330D">
        <w:t>hrough</w:t>
      </w:r>
      <w:r>
        <w:t xml:space="preserve"> </w:t>
      </w:r>
      <w:r w:rsidR="00BF2BED">
        <w:t>2021–22</w:t>
      </w:r>
      <w:r>
        <w:t xml:space="preserve">, over 16 percent of students experiencing homelessness and students in foster care were African American or Black compared to less than 10 percent of non-mobile students and military family students. </w:t>
      </w:r>
    </w:p>
    <w:p w14:paraId="1267122B" w14:textId="64440B40" w:rsidR="00E44E5A" w:rsidRDefault="00E44E5A" w:rsidP="00DD7735"/>
    <w:p w14:paraId="1730C9A0" w14:textId="77777777" w:rsidR="00E44E5A" w:rsidRDefault="00E44E5A" w:rsidP="00DD7735"/>
    <w:p w14:paraId="29F20C7C" w14:textId="77777777" w:rsidR="00256C94" w:rsidRDefault="00256C94" w:rsidP="00C943D3">
      <w:pPr>
        <w:pStyle w:val="FigureTitle"/>
        <w:spacing w:before="240"/>
        <w:rPr>
          <w:rStyle w:val="IntenseReference"/>
          <w:b/>
          <w:bCs w:val="0"/>
          <w:smallCaps w:val="0"/>
          <w:color w:val="auto"/>
          <w:spacing w:val="0"/>
        </w:rPr>
      </w:pPr>
      <w:bookmarkStart w:id="187" w:name="_Toc201665448"/>
    </w:p>
    <w:p w14:paraId="4FD14E0D" w14:textId="77777777" w:rsidR="00256C94" w:rsidRDefault="00256C94">
      <w:pPr>
        <w:rPr>
          <w:rStyle w:val="IntenseReference"/>
          <w:rFonts w:cs="Calibri"/>
          <w:bCs w:val="0"/>
          <w:smallCaps w:val="0"/>
          <w:color w:val="auto"/>
          <w:spacing w:val="0"/>
        </w:rPr>
      </w:pPr>
      <w:r>
        <w:rPr>
          <w:rStyle w:val="IntenseReference"/>
          <w:b w:val="0"/>
          <w:bCs w:val="0"/>
          <w:smallCaps w:val="0"/>
          <w:color w:val="auto"/>
          <w:spacing w:val="0"/>
        </w:rPr>
        <w:br w:type="page"/>
      </w:r>
    </w:p>
    <w:p w14:paraId="41ECEFC0" w14:textId="3826FC9E" w:rsidR="00502E2C" w:rsidRPr="00CE0718" w:rsidRDefault="00256C94" w:rsidP="00C943D3">
      <w:pPr>
        <w:pStyle w:val="FigureTitle"/>
        <w:spacing w:before="240"/>
        <w:rPr>
          <w:rStyle w:val="IntenseReference"/>
          <w:b/>
          <w:bCs w:val="0"/>
          <w:smallCaps w:val="0"/>
          <w:color w:val="auto"/>
          <w:spacing w:val="0"/>
        </w:rPr>
      </w:pPr>
      <w:bookmarkStart w:id="188" w:name="_Toc221623231"/>
      <w:r w:rsidRPr="00CE0718">
        <w:rPr>
          <w:noProof/>
        </w:rPr>
        <w:lastRenderedPageBreak/>
        <w:drawing>
          <wp:anchor distT="0" distB="0" distL="114300" distR="114300" simplePos="0" relativeHeight="251692032" behindDoc="0" locked="0" layoutInCell="1" allowOverlap="1" wp14:anchorId="36E4BCF1" wp14:editId="4AB602D4">
            <wp:simplePos x="0" y="0"/>
            <wp:positionH relativeFrom="column">
              <wp:posOffset>-73025</wp:posOffset>
            </wp:positionH>
            <wp:positionV relativeFrom="paragraph">
              <wp:posOffset>265430</wp:posOffset>
            </wp:positionV>
            <wp:extent cx="3429000" cy="2057400"/>
            <wp:effectExtent l="0" t="0" r="0" b="0"/>
            <wp:wrapSquare wrapText="bothSides"/>
            <wp:docPr id="1414723163" name="Picture 8" descr="Figure 7 is a line chart showing the percentage of students who are White for each of the four high mobility student groups and non-mobile students for academic years 2017-18 through 2021-22. The percentages depicted in this chart can be found in Table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3163" name="Picture 8" descr="Figure 7 is a line chart showing the percentage of students who are White for each of the four high mobility student groups and non-mobile students for academic years 2017-18 through 2021-22. The percentages depicted in this chart can be found in Table 15.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pic:spPr>
                </pic:pic>
              </a:graphicData>
            </a:graphic>
            <wp14:sizeRelH relativeFrom="margin">
              <wp14:pctWidth>0</wp14:pctWidth>
            </wp14:sizeRelH>
            <wp14:sizeRelV relativeFrom="margin">
              <wp14:pctHeight>0</wp14:pctHeight>
            </wp14:sizeRelV>
          </wp:anchor>
        </w:drawing>
      </w:r>
      <w:r w:rsidR="00502E2C" w:rsidRPr="00CE0718">
        <w:rPr>
          <w:rStyle w:val="IntenseReference"/>
          <w:b/>
          <w:bCs w:val="0"/>
          <w:smallCaps w:val="0"/>
          <w:color w:val="auto"/>
          <w:spacing w:val="0"/>
        </w:rPr>
        <w:t xml:space="preserve">Figure </w:t>
      </w:r>
      <w:r w:rsidR="00C4233A">
        <w:rPr>
          <w:rStyle w:val="IntenseReference"/>
          <w:b/>
          <w:bCs w:val="0"/>
          <w:smallCaps w:val="0"/>
          <w:color w:val="auto"/>
          <w:spacing w:val="0"/>
        </w:rPr>
        <w:t>7</w:t>
      </w:r>
      <w:r w:rsidR="00502E2C" w:rsidRPr="00CE0718">
        <w:rPr>
          <w:rStyle w:val="IntenseReference"/>
          <w:b/>
          <w:bCs w:val="0"/>
          <w:smallCaps w:val="0"/>
          <w:color w:val="auto"/>
          <w:spacing w:val="0"/>
        </w:rPr>
        <w:t>: Percentage of Students Who are White</w:t>
      </w:r>
      <w:bookmarkEnd w:id="187"/>
      <w:bookmarkEnd w:id="188"/>
      <w:r w:rsidR="00502E2C" w:rsidRPr="00CE0718">
        <w:rPr>
          <w:rStyle w:val="IntenseReference"/>
          <w:b/>
          <w:bCs w:val="0"/>
          <w:smallCaps w:val="0"/>
          <w:color w:val="auto"/>
          <w:spacing w:val="0"/>
        </w:rPr>
        <w:t xml:space="preserve"> </w:t>
      </w:r>
    </w:p>
    <w:p w14:paraId="6A4F8480" w14:textId="62A3B0B7" w:rsidR="00C943D3" w:rsidRDefault="00C943D3" w:rsidP="00502E2C"/>
    <w:p w14:paraId="49BEBB3E" w14:textId="63EA8CC3" w:rsidR="00502E2C" w:rsidRDefault="00502E2C" w:rsidP="00502E2C">
      <w:r>
        <w:t xml:space="preserve">From </w:t>
      </w:r>
      <w:r w:rsidR="00BF2BED">
        <w:t>2017–18</w:t>
      </w:r>
      <w:r>
        <w:t xml:space="preserve"> through </w:t>
      </w:r>
      <w:r w:rsidR="00BF2BED">
        <w:t>2021–22</w:t>
      </w:r>
      <w:r>
        <w:t xml:space="preserve">, over 65 percent of military family students were </w:t>
      </w:r>
      <w:r w:rsidR="00C943D3">
        <w:t>W</w:t>
      </w:r>
      <w:r>
        <w:t xml:space="preserve">hite and over 55 percent of non-mobile students were </w:t>
      </w:r>
      <w:r w:rsidR="00C943D3">
        <w:t>W</w:t>
      </w:r>
      <w:r>
        <w:t xml:space="preserve">hite. </w:t>
      </w:r>
      <w:r w:rsidR="00D62589">
        <w:t xml:space="preserve">By comparison, less than 45 percent of students in foster care were white and less than 22 percent of students experiencing homelessness were white over the same period. </w:t>
      </w:r>
    </w:p>
    <w:p w14:paraId="325DC9EC" w14:textId="77777777" w:rsidR="00D62589" w:rsidRDefault="00D62589" w:rsidP="00502E2C"/>
    <w:p w14:paraId="6365AA3F" w14:textId="77777777" w:rsidR="00D62589" w:rsidRDefault="00D62589" w:rsidP="00502E2C"/>
    <w:p w14:paraId="07716C12" w14:textId="77777777" w:rsidR="00256C94" w:rsidRDefault="00256C94" w:rsidP="00FB4286"/>
    <w:p w14:paraId="1E77DF1F" w14:textId="2BAC2E1A" w:rsidR="00C3015A" w:rsidRPr="00C943D3" w:rsidRDefault="00C3015A" w:rsidP="00BD5040">
      <w:pPr>
        <w:pStyle w:val="Heading6"/>
      </w:pPr>
      <w:r w:rsidRPr="00C943D3">
        <w:t>Students Experiencing Homelessness</w:t>
      </w:r>
    </w:p>
    <w:p w14:paraId="48B1F1BD" w14:textId="6732A491" w:rsidR="00583A0F" w:rsidRDefault="00C3015A" w:rsidP="007916D3">
      <w:r>
        <w:t xml:space="preserve">From </w:t>
      </w:r>
      <w:r w:rsidR="00BF2BED">
        <w:t>2017–18</w:t>
      </w:r>
      <w:r>
        <w:t xml:space="preserve"> through </w:t>
      </w:r>
      <w:r w:rsidR="00BF2BED">
        <w:t>2021–22</w:t>
      </w:r>
      <w:r>
        <w:t xml:space="preserve">, Hispanic or Latino students were the largest racial or ethnic group among students experiencing homelessness, followed by White students, and African American or Black students. </w:t>
      </w:r>
      <w:r w:rsidR="006B6B29">
        <w:t>During each of the five years, more</w:t>
      </w:r>
      <w:r w:rsidR="006B6B29" w:rsidRPr="006B6B29">
        <w:t xml:space="preserve"> than </w:t>
      </w:r>
      <w:r w:rsidR="006B6B29">
        <w:t>one-</w:t>
      </w:r>
      <w:r w:rsidR="006B6B29" w:rsidRPr="006B6B29">
        <w:t xml:space="preserve">half of all students experiencing homelessness were Hispanic or Latino. </w:t>
      </w:r>
      <w:r>
        <w:t xml:space="preserve"> </w:t>
      </w:r>
    </w:p>
    <w:p w14:paraId="22714018" w14:textId="320B3B26" w:rsidR="006B6B29" w:rsidRDefault="00C3015A" w:rsidP="007916D3">
      <w:r>
        <w:t xml:space="preserve">Hispanic or Latino students and </w:t>
      </w:r>
      <w:r w:rsidR="00AF7629">
        <w:t xml:space="preserve">African American or Black </w:t>
      </w:r>
      <w:r>
        <w:t xml:space="preserve">students are overrepresented among students experiencing homelessness when compared to non-mobile students. In </w:t>
      </w:r>
      <w:r w:rsidR="00BF2BED">
        <w:t>2021–22</w:t>
      </w:r>
      <w:r>
        <w:t xml:space="preserve">, </w:t>
      </w:r>
      <w:r w:rsidR="006B6B29" w:rsidRPr="006B6B29">
        <w:t xml:space="preserve">Hispanic or Latino students made up 55 percent of the </w:t>
      </w:r>
      <w:r w:rsidR="006B6B29">
        <w:t>students experiencing homelessness</w:t>
      </w:r>
      <w:r w:rsidR="006B6B29" w:rsidRPr="006B6B29">
        <w:t>, compared to just 23 percent of non-mobile students. Similarly, African American or Black students represented 16 percent of students</w:t>
      </w:r>
      <w:r w:rsidR="006B6B29">
        <w:t xml:space="preserve"> experiencing homelessness</w:t>
      </w:r>
      <w:r w:rsidR="006B6B29" w:rsidRPr="006B6B29">
        <w:t>, compared to 9 percent of non-mobile students.</w:t>
      </w:r>
    </w:p>
    <w:p w14:paraId="7B1E5E28" w14:textId="77777777" w:rsidR="00181E03" w:rsidRPr="00AF7629" w:rsidRDefault="00181E03" w:rsidP="00BD5040">
      <w:pPr>
        <w:pStyle w:val="Heading6"/>
      </w:pPr>
      <w:r w:rsidRPr="00AF7629">
        <w:t>Students in Foster Care</w:t>
      </w:r>
    </w:p>
    <w:p w14:paraId="79C64B75" w14:textId="17A50EBE" w:rsidR="002F7748" w:rsidRDefault="00991147" w:rsidP="00007211">
      <w:r>
        <w:t xml:space="preserve">From </w:t>
      </w:r>
      <w:r w:rsidR="00BF2BED">
        <w:t>2017–18</w:t>
      </w:r>
      <w:r>
        <w:t xml:space="preserve"> </w:t>
      </w:r>
      <w:r w:rsidR="006B6B29">
        <w:t>through</w:t>
      </w:r>
      <w:r>
        <w:t xml:space="preserve"> </w:t>
      </w:r>
      <w:r w:rsidR="00BF2BED">
        <w:t>2021–22</w:t>
      </w:r>
      <w:r>
        <w:t>, t</w:t>
      </w:r>
      <w:r w:rsidR="00181E03">
        <w:t xml:space="preserve">he most common racial identity among students in foster care </w:t>
      </w:r>
      <w:r w:rsidR="00583A0F">
        <w:t>was</w:t>
      </w:r>
      <w:r w:rsidR="00181E03">
        <w:t xml:space="preserve"> White, followed by Hispanic or Latino, and </w:t>
      </w:r>
      <w:r w:rsidR="00AF7629">
        <w:t>African American or Black</w:t>
      </w:r>
      <w:r w:rsidR="00181E03">
        <w:t xml:space="preserve">. </w:t>
      </w:r>
      <w:r>
        <w:t xml:space="preserve">Although White students </w:t>
      </w:r>
      <w:r w:rsidR="00583A0F">
        <w:t>were</w:t>
      </w:r>
      <w:r>
        <w:t xml:space="preserve"> the largest group among students in foster care, they </w:t>
      </w:r>
      <w:r w:rsidR="00583A0F">
        <w:t>were</w:t>
      </w:r>
      <w:r>
        <w:t xml:space="preserve"> under-represented compared to non-mobile students. In </w:t>
      </w:r>
      <w:r w:rsidR="00BF2BED">
        <w:t>2021–22</w:t>
      </w:r>
      <w:r>
        <w:t>, White students accounted for 39 percent of students in foster care compared to 56 percent of non-mobile students.</w:t>
      </w:r>
      <w:r w:rsidR="00583A0F">
        <w:t xml:space="preserve"> </w:t>
      </w:r>
      <w:r w:rsidR="00615DAD">
        <w:t>In comparison</w:t>
      </w:r>
      <w:r w:rsidR="00583A0F">
        <w:t xml:space="preserve">, Hispanic or Latino and African American or Black students are over-represented among students in foster care compared non-mobile students. In </w:t>
      </w:r>
      <w:r w:rsidR="00BF2BED">
        <w:t>2021–22</w:t>
      </w:r>
      <w:r w:rsidR="00583A0F">
        <w:t>, Hispanic or Latino students accounted for 36 percent of all students in foster care</w:t>
      </w:r>
      <w:r w:rsidR="00615DAD">
        <w:t xml:space="preserve">, </w:t>
      </w:r>
      <w:r w:rsidR="00615DAD" w:rsidRPr="006B6B29">
        <w:t>compared to 23 percent of non-mobile students</w:t>
      </w:r>
      <w:r w:rsidR="00615DAD">
        <w:t xml:space="preserve">. Similarly </w:t>
      </w:r>
      <w:r w:rsidR="00AF7629">
        <w:t xml:space="preserve">African American or Black </w:t>
      </w:r>
      <w:r w:rsidR="00583A0F">
        <w:t>students accounted for 17 percent of all students in foster care</w:t>
      </w:r>
      <w:r w:rsidR="00615DAD">
        <w:t>,</w:t>
      </w:r>
      <w:r w:rsidR="00583A0F">
        <w:t xml:space="preserve"> compared to 9 percent of non-mobile students.</w:t>
      </w:r>
    </w:p>
    <w:p w14:paraId="7BB629F8" w14:textId="77777777" w:rsidR="00181E03" w:rsidRPr="00AF7629" w:rsidRDefault="00181E03" w:rsidP="00BD5040">
      <w:pPr>
        <w:pStyle w:val="Heading6"/>
      </w:pPr>
      <w:r w:rsidRPr="00AF7629">
        <w:t>Students in Migrant Worker Families</w:t>
      </w:r>
    </w:p>
    <w:p w14:paraId="1674FF57" w14:textId="758CE704" w:rsidR="00181E03" w:rsidRDefault="00181E03" w:rsidP="00181E03">
      <w:r>
        <w:t xml:space="preserve">From </w:t>
      </w:r>
      <w:r w:rsidR="00BF2BED">
        <w:t>2017–18</w:t>
      </w:r>
      <w:r>
        <w:t xml:space="preserve"> </w:t>
      </w:r>
      <w:r w:rsidR="00615DAD">
        <w:t>through</w:t>
      </w:r>
      <w:r>
        <w:t xml:space="preserve"> </w:t>
      </w:r>
      <w:r w:rsidR="00583A0F">
        <w:t>2021</w:t>
      </w:r>
      <w:r w:rsidR="007108FD">
        <w:rPr>
          <w:rFonts w:cs="Calibri"/>
        </w:rPr>
        <w:t>–</w:t>
      </w:r>
      <w:r>
        <w:t xml:space="preserve">22, over 95 percent of students in migrant worker families </w:t>
      </w:r>
      <w:r w:rsidR="0037107C">
        <w:t>were</w:t>
      </w:r>
      <w:r>
        <w:t xml:space="preserve"> Hispanic or Latino.</w:t>
      </w:r>
      <w:r w:rsidR="00583A0F">
        <w:t xml:space="preserve"> </w:t>
      </w:r>
      <w:r>
        <w:t xml:space="preserve"> </w:t>
      </w:r>
    </w:p>
    <w:p w14:paraId="217463FB" w14:textId="77777777" w:rsidR="00181E03" w:rsidRPr="00AF7629" w:rsidRDefault="00181E03" w:rsidP="00BD5040">
      <w:pPr>
        <w:pStyle w:val="Heading6"/>
      </w:pPr>
      <w:r w:rsidRPr="00AF7629">
        <w:t>Students in Military Families</w:t>
      </w:r>
    </w:p>
    <w:p w14:paraId="2A913F74" w14:textId="417BD0F0" w:rsidR="00615DAD" w:rsidRPr="006B6B29" w:rsidRDefault="00181E03" w:rsidP="00615DAD">
      <w:r>
        <w:t xml:space="preserve">From </w:t>
      </w:r>
      <w:r w:rsidR="00BF2BED">
        <w:t>2017–18</w:t>
      </w:r>
      <w:r>
        <w:t xml:space="preserve"> </w:t>
      </w:r>
      <w:r w:rsidR="00615DAD">
        <w:t>through</w:t>
      </w:r>
      <w:r>
        <w:t xml:space="preserve"> </w:t>
      </w:r>
      <w:r w:rsidR="00BF2BED">
        <w:t>2021–22</w:t>
      </w:r>
      <w:r>
        <w:t xml:space="preserve">, </w:t>
      </w:r>
      <w:r w:rsidR="0037107C">
        <w:t xml:space="preserve">White students were the largest racial or ethnic group among students in military families, followed by Hispanic or Latino students and African American or Black students. </w:t>
      </w:r>
      <w:r w:rsidR="00615DAD" w:rsidRPr="006B6B29">
        <w:t>Unlike other high mobil</w:t>
      </w:r>
      <w:r w:rsidR="00615DAD">
        <w:t>ity student</w:t>
      </w:r>
      <w:r w:rsidR="00615DAD" w:rsidRPr="006B6B29">
        <w:t xml:space="preserve"> groups, White students were overrepresented in military families. In 2021–22, 66 percent of students in military families were White, compared to 56 percent of non-mobile students.</w:t>
      </w:r>
    </w:p>
    <w:p w14:paraId="3DB5B9CB" w14:textId="77777777" w:rsidR="00615DAD" w:rsidRDefault="00615DAD">
      <w:r>
        <w:br w:type="page"/>
      </w:r>
    </w:p>
    <w:p w14:paraId="188E34A1" w14:textId="460B61DA" w:rsidR="00301FA1" w:rsidRDefault="00255A2B" w:rsidP="00D0679F">
      <w:r>
        <w:lastRenderedPageBreak/>
        <w:t>The following table provides the percentages of non-mobile students and high mobility student</w:t>
      </w:r>
      <w:r w:rsidR="00301FA1">
        <w:t xml:space="preserve"> groups</w:t>
      </w:r>
      <w:r>
        <w:t xml:space="preserve"> </w:t>
      </w:r>
      <w:r w:rsidR="00301FA1">
        <w:t xml:space="preserve">by race and ethnicity for the academic years </w:t>
      </w:r>
      <w:r w:rsidR="00BF2BED">
        <w:t>2017–18</w:t>
      </w:r>
      <w:r w:rsidR="00301FA1">
        <w:t xml:space="preserve"> through </w:t>
      </w:r>
      <w:r w:rsidR="00BF2BED">
        <w:t>2021–22</w:t>
      </w:r>
      <w:r w:rsidR="00301FA1">
        <w:t xml:space="preserve">. </w:t>
      </w:r>
      <w:r w:rsidR="004F366E">
        <w:t xml:space="preserve">Selected percentages from this table </w:t>
      </w:r>
      <w:r w:rsidR="00B33EB0">
        <w:t xml:space="preserve">are </w:t>
      </w:r>
      <w:r w:rsidR="005B3D22">
        <w:t>displayed</w:t>
      </w:r>
      <w:r w:rsidR="00B33EB0">
        <w:t xml:space="preserve"> in Figures </w:t>
      </w:r>
      <w:r w:rsidR="00B1099A">
        <w:t xml:space="preserve">5, 6, and 7. </w:t>
      </w:r>
    </w:p>
    <w:p w14:paraId="4152CE8E" w14:textId="2AF6F79A" w:rsidR="00181E03" w:rsidRDefault="00181E03" w:rsidP="00D0679F">
      <w:pPr>
        <w:pStyle w:val="Tabletitle"/>
        <w:spacing w:before="240"/>
      </w:pPr>
      <w:bookmarkStart w:id="189" w:name="_Toc204693827"/>
      <w:bookmarkStart w:id="190" w:name="_Toc221623286"/>
      <w:r w:rsidRPr="00AC6607">
        <w:t xml:space="preserve">Table </w:t>
      </w:r>
      <w:r w:rsidR="00BA4B25">
        <w:t>15</w:t>
      </w:r>
      <w:r w:rsidRPr="00AC6607">
        <w:t xml:space="preserve">: High Mobility Student Groups </w:t>
      </w:r>
      <w:r w:rsidR="002A5897">
        <w:t xml:space="preserve">and Non-Mobile Students </w:t>
      </w:r>
      <w:r w:rsidRPr="00AC6607">
        <w:t>by Race and Ethnicity</w:t>
      </w:r>
      <w:bookmarkEnd w:id="189"/>
      <w:bookmarkEnd w:id="190"/>
    </w:p>
    <w:tbl>
      <w:tblPr>
        <w:tblStyle w:val="PlainTable2"/>
        <w:tblW w:w="8400" w:type="dxa"/>
        <w:tblLook w:val="04A0" w:firstRow="1" w:lastRow="0" w:firstColumn="1" w:lastColumn="0" w:noHBand="0" w:noVBand="1"/>
      </w:tblPr>
      <w:tblGrid>
        <w:gridCol w:w="3600"/>
        <w:gridCol w:w="960"/>
        <w:gridCol w:w="960"/>
        <w:gridCol w:w="960"/>
        <w:gridCol w:w="960"/>
        <w:gridCol w:w="960"/>
      </w:tblGrid>
      <w:tr w:rsidR="00993580" w:rsidRPr="00DC22B1" w14:paraId="7538729E" w14:textId="77777777" w:rsidTr="00D020F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shd w:val="clear" w:color="auto" w:fill="123456"/>
            <w:noWrap/>
            <w:hideMark/>
          </w:tcPr>
          <w:p w14:paraId="410B24D4" w14:textId="348CB2C8" w:rsidR="00993580" w:rsidRPr="00DC22B1" w:rsidRDefault="00993580" w:rsidP="00D020FD">
            <w:pPr>
              <w:rPr>
                <w:rFonts w:ascii="Calibri" w:eastAsia="Times New Roman" w:hAnsi="Calibri" w:cs="Calibri"/>
                <w:color w:val="FFFFFF" w:themeColor="background1"/>
                <w:kern w:val="0"/>
                <w:sz w:val="20"/>
                <w:szCs w:val="20"/>
                <w14:ligatures w14:val="none"/>
              </w:rPr>
            </w:pPr>
            <w:r>
              <w:rPr>
                <w:rFonts w:ascii="Calibri" w:eastAsia="Times New Roman" w:hAnsi="Calibri" w:cs="Calibri"/>
                <w:color w:val="FFFFFF" w:themeColor="background1"/>
                <w:kern w:val="0"/>
                <w:sz w:val="20"/>
                <w:szCs w:val="20"/>
                <w14:ligatures w14:val="none"/>
              </w:rPr>
              <w:t>Non-Mobile Students</w:t>
            </w:r>
          </w:p>
        </w:tc>
        <w:tc>
          <w:tcPr>
            <w:tcW w:w="960" w:type="dxa"/>
            <w:shd w:val="clear" w:color="auto" w:fill="123456"/>
            <w:noWrap/>
            <w:hideMark/>
          </w:tcPr>
          <w:p w14:paraId="6390A48B" w14:textId="77777777" w:rsidR="00993580" w:rsidRPr="00DC22B1" w:rsidRDefault="00993580"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2018</w:t>
            </w:r>
          </w:p>
        </w:tc>
        <w:tc>
          <w:tcPr>
            <w:tcW w:w="960" w:type="dxa"/>
            <w:shd w:val="clear" w:color="auto" w:fill="123456"/>
            <w:noWrap/>
            <w:hideMark/>
          </w:tcPr>
          <w:p w14:paraId="3F0545EF" w14:textId="77777777" w:rsidR="00993580" w:rsidRPr="00DC22B1" w:rsidRDefault="00993580"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2019</w:t>
            </w:r>
          </w:p>
        </w:tc>
        <w:tc>
          <w:tcPr>
            <w:tcW w:w="960" w:type="dxa"/>
            <w:shd w:val="clear" w:color="auto" w:fill="123456"/>
            <w:noWrap/>
            <w:hideMark/>
          </w:tcPr>
          <w:p w14:paraId="4858A8B5" w14:textId="77777777" w:rsidR="00993580" w:rsidRPr="00DC22B1" w:rsidRDefault="00993580"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2020</w:t>
            </w:r>
          </w:p>
        </w:tc>
        <w:tc>
          <w:tcPr>
            <w:tcW w:w="960" w:type="dxa"/>
            <w:shd w:val="clear" w:color="auto" w:fill="123456"/>
            <w:noWrap/>
            <w:hideMark/>
          </w:tcPr>
          <w:p w14:paraId="0C4CFB27" w14:textId="77777777" w:rsidR="00993580" w:rsidRPr="00DC22B1" w:rsidRDefault="00993580"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2021</w:t>
            </w:r>
          </w:p>
        </w:tc>
        <w:tc>
          <w:tcPr>
            <w:tcW w:w="960" w:type="dxa"/>
            <w:shd w:val="clear" w:color="auto" w:fill="123456"/>
            <w:noWrap/>
            <w:hideMark/>
          </w:tcPr>
          <w:p w14:paraId="004BC104" w14:textId="77777777" w:rsidR="00993580" w:rsidRPr="00DC22B1" w:rsidRDefault="00993580"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2022</w:t>
            </w:r>
          </w:p>
        </w:tc>
      </w:tr>
      <w:tr w:rsidR="00993580" w:rsidRPr="00DC22B1" w14:paraId="450DD90C" w14:textId="77777777" w:rsidTr="009935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921223" w14:textId="77777777" w:rsidR="00993580" w:rsidRPr="00DC22B1" w:rsidRDefault="00993580"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African American/Black</w:t>
            </w:r>
          </w:p>
        </w:tc>
        <w:tc>
          <w:tcPr>
            <w:tcW w:w="960" w:type="dxa"/>
            <w:noWrap/>
          </w:tcPr>
          <w:p w14:paraId="2BCE7872" w14:textId="454731AE"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9.0%</w:t>
            </w:r>
          </w:p>
        </w:tc>
        <w:tc>
          <w:tcPr>
            <w:tcW w:w="960" w:type="dxa"/>
            <w:noWrap/>
          </w:tcPr>
          <w:p w14:paraId="2AEF7BF1" w14:textId="40EF47DB"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9.0%</w:t>
            </w:r>
          </w:p>
        </w:tc>
        <w:tc>
          <w:tcPr>
            <w:tcW w:w="960" w:type="dxa"/>
            <w:noWrap/>
          </w:tcPr>
          <w:p w14:paraId="40728DD0" w14:textId="36A462D8"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9.0%</w:t>
            </w:r>
          </w:p>
        </w:tc>
        <w:tc>
          <w:tcPr>
            <w:tcW w:w="960" w:type="dxa"/>
            <w:noWrap/>
          </w:tcPr>
          <w:p w14:paraId="05B7466C" w14:textId="5B70BA7B"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9.0%</w:t>
            </w:r>
          </w:p>
        </w:tc>
        <w:tc>
          <w:tcPr>
            <w:tcW w:w="960" w:type="dxa"/>
            <w:noWrap/>
          </w:tcPr>
          <w:p w14:paraId="63155940" w14:textId="36006EAA"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9.2%</w:t>
            </w:r>
          </w:p>
        </w:tc>
      </w:tr>
      <w:tr w:rsidR="00993580" w:rsidRPr="00DC22B1" w14:paraId="307CBC1E" w14:textId="77777777" w:rsidTr="0099358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4C714F" w14:textId="77777777" w:rsidR="00993580" w:rsidRPr="00DC22B1" w:rsidRDefault="00993580"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American Indian or Alaskan Native</w:t>
            </w:r>
          </w:p>
        </w:tc>
        <w:tc>
          <w:tcPr>
            <w:tcW w:w="960" w:type="dxa"/>
            <w:noWrap/>
          </w:tcPr>
          <w:p w14:paraId="72A3B644" w14:textId="3C1F016A" w:rsidR="00993580" w:rsidRPr="00DC22B1" w:rsidRDefault="00993580"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0.2%</w:t>
            </w:r>
          </w:p>
        </w:tc>
        <w:tc>
          <w:tcPr>
            <w:tcW w:w="960" w:type="dxa"/>
            <w:noWrap/>
          </w:tcPr>
          <w:p w14:paraId="0D94555A" w14:textId="1EF64A7E" w:rsidR="00993580" w:rsidRPr="00DC22B1" w:rsidRDefault="00993580"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0.2%</w:t>
            </w:r>
          </w:p>
        </w:tc>
        <w:tc>
          <w:tcPr>
            <w:tcW w:w="960" w:type="dxa"/>
            <w:noWrap/>
          </w:tcPr>
          <w:p w14:paraId="0E9B20E9" w14:textId="69947A3E" w:rsidR="00993580" w:rsidRPr="00DC22B1" w:rsidRDefault="00993580"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0.2%</w:t>
            </w:r>
          </w:p>
        </w:tc>
        <w:tc>
          <w:tcPr>
            <w:tcW w:w="960" w:type="dxa"/>
            <w:noWrap/>
          </w:tcPr>
          <w:p w14:paraId="704A3B7F" w14:textId="00229EC1" w:rsidR="00993580" w:rsidRPr="00DC22B1" w:rsidRDefault="00993580"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0.2%</w:t>
            </w:r>
          </w:p>
        </w:tc>
        <w:tc>
          <w:tcPr>
            <w:tcW w:w="960" w:type="dxa"/>
            <w:noWrap/>
          </w:tcPr>
          <w:p w14:paraId="6AD96175" w14:textId="4B30F9C0" w:rsidR="00993580" w:rsidRPr="00DC22B1" w:rsidRDefault="00993580"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0.2%</w:t>
            </w:r>
          </w:p>
        </w:tc>
      </w:tr>
      <w:tr w:rsidR="00993580" w:rsidRPr="00DC22B1" w14:paraId="11804459" w14:textId="77777777" w:rsidTr="009935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49930E" w14:textId="77777777" w:rsidR="00993580" w:rsidRPr="00DC22B1" w:rsidRDefault="00993580"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Asian</w:t>
            </w:r>
          </w:p>
        </w:tc>
        <w:tc>
          <w:tcPr>
            <w:tcW w:w="960" w:type="dxa"/>
            <w:noWrap/>
          </w:tcPr>
          <w:p w14:paraId="6D9B56DA" w14:textId="00841EAF"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7.0%</w:t>
            </w:r>
          </w:p>
        </w:tc>
        <w:tc>
          <w:tcPr>
            <w:tcW w:w="960" w:type="dxa"/>
            <w:noWrap/>
          </w:tcPr>
          <w:p w14:paraId="7B5FD012" w14:textId="491EDB51"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7.2%</w:t>
            </w:r>
          </w:p>
        </w:tc>
        <w:tc>
          <w:tcPr>
            <w:tcW w:w="960" w:type="dxa"/>
            <w:noWrap/>
          </w:tcPr>
          <w:p w14:paraId="25BE2B84" w14:textId="3EEC9B03"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7.3%</w:t>
            </w:r>
          </w:p>
        </w:tc>
        <w:tc>
          <w:tcPr>
            <w:tcW w:w="960" w:type="dxa"/>
            <w:noWrap/>
          </w:tcPr>
          <w:p w14:paraId="0B982CDD" w14:textId="24A13E34"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7.3%</w:t>
            </w:r>
          </w:p>
        </w:tc>
        <w:tc>
          <w:tcPr>
            <w:tcW w:w="960" w:type="dxa"/>
            <w:noWrap/>
          </w:tcPr>
          <w:p w14:paraId="67FDDFD1" w14:textId="0D0A8B87" w:rsidR="00993580" w:rsidRPr="00DC22B1" w:rsidRDefault="00993580"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7.4%</w:t>
            </w:r>
          </w:p>
        </w:tc>
      </w:tr>
      <w:tr w:rsidR="00993580" w:rsidRPr="00DC22B1" w14:paraId="0B6D4891" w14:textId="77777777" w:rsidTr="0099358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CAC1A2" w14:textId="77777777" w:rsidR="00993580" w:rsidRPr="00DC22B1" w:rsidRDefault="00993580"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Hispanic/Latino</w:t>
            </w:r>
          </w:p>
        </w:tc>
        <w:tc>
          <w:tcPr>
            <w:tcW w:w="960" w:type="dxa"/>
            <w:noWrap/>
          </w:tcPr>
          <w:p w14:paraId="7D731946" w14:textId="75BD481D"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19.8%</w:t>
            </w:r>
          </w:p>
        </w:tc>
        <w:tc>
          <w:tcPr>
            <w:tcW w:w="960" w:type="dxa"/>
            <w:noWrap/>
          </w:tcPr>
          <w:p w14:paraId="439D7FD4" w14:textId="3C393CBE"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20.4%</w:t>
            </w:r>
          </w:p>
        </w:tc>
        <w:tc>
          <w:tcPr>
            <w:tcW w:w="960" w:type="dxa"/>
            <w:noWrap/>
          </w:tcPr>
          <w:p w14:paraId="0C3DAE87" w14:textId="148FDE64"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21.2%</w:t>
            </w:r>
          </w:p>
        </w:tc>
        <w:tc>
          <w:tcPr>
            <w:tcW w:w="960" w:type="dxa"/>
            <w:noWrap/>
          </w:tcPr>
          <w:p w14:paraId="355D2199" w14:textId="56C53319"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21.8%</w:t>
            </w:r>
          </w:p>
        </w:tc>
        <w:tc>
          <w:tcPr>
            <w:tcW w:w="960" w:type="dxa"/>
            <w:noWrap/>
          </w:tcPr>
          <w:p w14:paraId="50DEB908" w14:textId="1CE30969"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23.0%</w:t>
            </w:r>
          </w:p>
        </w:tc>
      </w:tr>
      <w:tr w:rsidR="00993580" w:rsidRPr="00DC22B1" w14:paraId="298F4B48" w14:textId="77777777" w:rsidTr="009935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85A249" w14:textId="77777777" w:rsidR="00993580" w:rsidRPr="00DC22B1" w:rsidRDefault="00993580"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Multi-Racial Non-Hispanic</w:t>
            </w:r>
          </w:p>
        </w:tc>
        <w:tc>
          <w:tcPr>
            <w:tcW w:w="960" w:type="dxa"/>
            <w:noWrap/>
          </w:tcPr>
          <w:p w14:paraId="73AFD2E3" w14:textId="308D0BC2"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3.6%</w:t>
            </w:r>
          </w:p>
        </w:tc>
        <w:tc>
          <w:tcPr>
            <w:tcW w:w="960" w:type="dxa"/>
            <w:noWrap/>
          </w:tcPr>
          <w:p w14:paraId="3B3A3EC8" w14:textId="469329EA"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3.7%</w:t>
            </w:r>
          </w:p>
        </w:tc>
        <w:tc>
          <w:tcPr>
            <w:tcW w:w="960" w:type="dxa"/>
            <w:noWrap/>
          </w:tcPr>
          <w:p w14:paraId="44876349" w14:textId="7570520B"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3.9%</w:t>
            </w:r>
          </w:p>
        </w:tc>
        <w:tc>
          <w:tcPr>
            <w:tcW w:w="960" w:type="dxa"/>
            <w:noWrap/>
          </w:tcPr>
          <w:p w14:paraId="18F8BF30" w14:textId="49297467"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4.1%</w:t>
            </w:r>
          </w:p>
        </w:tc>
        <w:tc>
          <w:tcPr>
            <w:tcW w:w="960" w:type="dxa"/>
            <w:noWrap/>
          </w:tcPr>
          <w:p w14:paraId="19CB5BD9" w14:textId="3A65AB7E"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4.2%</w:t>
            </w:r>
          </w:p>
        </w:tc>
      </w:tr>
      <w:tr w:rsidR="00993580" w:rsidRPr="00DC22B1" w14:paraId="5FB2E38C" w14:textId="77777777" w:rsidTr="0099358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47CC83" w14:textId="77777777" w:rsidR="00993580" w:rsidRPr="00DC22B1" w:rsidRDefault="00993580"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Native Hawaiian or Pacific Islander</w:t>
            </w:r>
          </w:p>
        </w:tc>
        <w:tc>
          <w:tcPr>
            <w:tcW w:w="960" w:type="dxa"/>
            <w:noWrap/>
          </w:tcPr>
          <w:p w14:paraId="527DC91B" w14:textId="20C02098"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0.1%</w:t>
            </w:r>
          </w:p>
        </w:tc>
        <w:tc>
          <w:tcPr>
            <w:tcW w:w="960" w:type="dxa"/>
            <w:noWrap/>
          </w:tcPr>
          <w:p w14:paraId="3E98F30A" w14:textId="71265795"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0.1%</w:t>
            </w:r>
          </w:p>
        </w:tc>
        <w:tc>
          <w:tcPr>
            <w:tcW w:w="960" w:type="dxa"/>
            <w:noWrap/>
          </w:tcPr>
          <w:p w14:paraId="0CB0A57F" w14:textId="66FAE49D"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0.1%</w:t>
            </w:r>
          </w:p>
        </w:tc>
        <w:tc>
          <w:tcPr>
            <w:tcW w:w="960" w:type="dxa"/>
            <w:noWrap/>
          </w:tcPr>
          <w:p w14:paraId="6FC9AAF6" w14:textId="4221540B"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0.1%</w:t>
            </w:r>
          </w:p>
        </w:tc>
        <w:tc>
          <w:tcPr>
            <w:tcW w:w="960" w:type="dxa"/>
            <w:noWrap/>
          </w:tcPr>
          <w:p w14:paraId="26B0978E" w14:textId="13A21140" w:rsidR="00993580"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0.1%</w:t>
            </w:r>
          </w:p>
        </w:tc>
      </w:tr>
      <w:tr w:rsidR="00993580" w:rsidRPr="00DC22B1" w14:paraId="49511A3F" w14:textId="77777777" w:rsidTr="009935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D05E34" w14:textId="77777777" w:rsidR="00993580" w:rsidRPr="00DC22B1" w:rsidRDefault="00993580"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White</w:t>
            </w:r>
          </w:p>
        </w:tc>
        <w:tc>
          <w:tcPr>
            <w:tcW w:w="960" w:type="dxa"/>
            <w:noWrap/>
          </w:tcPr>
          <w:p w14:paraId="10BAE3C2" w14:textId="161F8961"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60.3%</w:t>
            </w:r>
          </w:p>
        </w:tc>
        <w:tc>
          <w:tcPr>
            <w:tcW w:w="960" w:type="dxa"/>
            <w:noWrap/>
          </w:tcPr>
          <w:p w14:paraId="6CC04E7C" w14:textId="305477FD"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59.4%</w:t>
            </w:r>
          </w:p>
        </w:tc>
        <w:tc>
          <w:tcPr>
            <w:tcW w:w="960" w:type="dxa"/>
            <w:noWrap/>
          </w:tcPr>
          <w:p w14:paraId="288FD00D" w14:textId="22C7FA61"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58.4%</w:t>
            </w:r>
          </w:p>
        </w:tc>
        <w:tc>
          <w:tcPr>
            <w:tcW w:w="960" w:type="dxa"/>
            <w:noWrap/>
          </w:tcPr>
          <w:p w14:paraId="302D56DE" w14:textId="3A15667B"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57.5%</w:t>
            </w:r>
          </w:p>
        </w:tc>
        <w:tc>
          <w:tcPr>
            <w:tcW w:w="960" w:type="dxa"/>
            <w:noWrap/>
          </w:tcPr>
          <w:p w14:paraId="566A5BD0" w14:textId="6F8E146F" w:rsidR="00993580" w:rsidRPr="00DC22B1" w:rsidRDefault="00C207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55.9%</w:t>
            </w:r>
          </w:p>
        </w:tc>
      </w:tr>
      <w:tr w:rsidR="00181E03" w:rsidRPr="00DC22B1" w14:paraId="1278B6C6"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shd w:val="clear" w:color="auto" w:fill="123456"/>
            <w:noWrap/>
            <w:hideMark/>
          </w:tcPr>
          <w:p w14:paraId="20CAF208" w14:textId="269A3D3F" w:rsidR="00181E03" w:rsidRPr="00DC22B1" w:rsidRDefault="00181E03" w:rsidP="00D020FD">
            <w:pPr>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Students Experiencing Homelessness</w:t>
            </w:r>
          </w:p>
        </w:tc>
        <w:tc>
          <w:tcPr>
            <w:tcW w:w="960" w:type="dxa"/>
            <w:shd w:val="clear" w:color="auto" w:fill="123456"/>
            <w:noWrap/>
            <w:hideMark/>
          </w:tcPr>
          <w:p w14:paraId="24B3EB95" w14:textId="77777777" w:rsidR="00181E03" w:rsidRPr="00301FA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301FA1">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25618254" w14:textId="77777777" w:rsidR="00181E03" w:rsidRPr="00301FA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301FA1">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28D1AA22" w14:textId="77777777" w:rsidR="00181E03" w:rsidRPr="00301FA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301FA1">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0E78971F" w14:textId="77777777" w:rsidR="00181E03" w:rsidRPr="00301FA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301FA1">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434A3FA7" w14:textId="77777777" w:rsidR="00181E03" w:rsidRPr="00301FA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301FA1">
              <w:rPr>
                <w:rFonts w:ascii="Calibri" w:eastAsia="Times New Roman" w:hAnsi="Calibri" w:cs="Calibri"/>
                <w:b/>
                <w:bCs/>
                <w:color w:val="FFFFFF" w:themeColor="background1"/>
                <w:kern w:val="0"/>
                <w:sz w:val="20"/>
                <w:szCs w:val="20"/>
                <w14:ligatures w14:val="none"/>
              </w:rPr>
              <w:t>2022</w:t>
            </w:r>
          </w:p>
        </w:tc>
      </w:tr>
      <w:tr w:rsidR="00181E03" w:rsidRPr="00DC22B1" w14:paraId="5CC48037"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0879E2"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African American/Black</w:t>
            </w:r>
          </w:p>
        </w:tc>
        <w:tc>
          <w:tcPr>
            <w:tcW w:w="960" w:type="dxa"/>
            <w:noWrap/>
            <w:hideMark/>
          </w:tcPr>
          <w:p w14:paraId="2C38B688"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17.5%</w:t>
            </w:r>
          </w:p>
        </w:tc>
        <w:tc>
          <w:tcPr>
            <w:tcW w:w="960" w:type="dxa"/>
            <w:noWrap/>
            <w:hideMark/>
          </w:tcPr>
          <w:p w14:paraId="16BF5AAC"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18.7%</w:t>
            </w:r>
          </w:p>
        </w:tc>
        <w:tc>
          <w:tcPr>
            <w:tcW w:w="960" w:type="dxa"/>
            <w:noWrap/>
            <w:hideMark/>
          </w:tcPr>
          <w:p w14:paraId="4606351A"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18.9%</w:t>
            </w:r>
          </w:p>
        </w:tc>
        <w:tc>
          <w:tcPr>
            <w:tcW w:w="960" w:type="dxa"/>
            <w:noWrap/>
            <w:hideMark/>
          </w:tcPr>
          <w:p w14:paraId="772FFE42"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19.0%</w:t>
            </w:r>
          </w:p>
        </w:tc>
        <w:tc>
          <w:tcPr>
            <w:tcW w:w="960" w:type="dxa"/>
            <w:noWrap/>
            <w:hideMark/>
          </w:tcPr>
          <w:p w14:paraId="073A25B0"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16.1%</w:t>
            </w:r>
          </w:p>
        </w:tc>
      </w:tr>
      <w:tr w:rsidR="00181E03" w:rsidRPr="00DC22B1" w14:paraId="686B13FA"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77AF6B"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American Indian or Alaskan Native</w:t>
            </w:r>
          </w:p>
        </w:tc>
        <w:tc>
          <w:tcPr>
            <w:tcW w:w="960" w:type="dxa"/>
            <w:noWrap/>
            <w:hideMark/>
          </w:tcPr>
          <w:p w14:paraId="7F919C38"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10231665"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2D1ED285"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0.2%</w:t>
            </w:r>
          </w:p>
        </w:tc>
        <w:tc>
          <w:tcPr>
            <w:tcW w:w="960" w:type="dxa"/>
            <w:noWrap/>
            <w:hideMark/>
          </w:tcPr>
          <w:p w14:paraId="127F0A24"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2EB4C80B"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r>
      <w:tr w:rsidR="00181E03" w:rsidRPr="00DC22B1" w14:paraId="79CB7B56"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EA50AF"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Asian</w:t>
            </w:r>
          </w:p>
        </w:tc>
        <w:tc>
          <w:tcPr>
            <w:tcW w:w="960" w:type="dxa"/>
            <w:noWrap/>
            <w:hideMark/>
          </w:tcPr>
          <w:p w14:paraId="2E2634DF"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1.7%</w:t>
            </w:r>
          </w:p>
        </w:tc>
        <w:tc>
          <w:tcPr>
            <w:tcW w:w="960" w:type="dxa"/>
            <w:noWrap/>
            <w:hideMark/>
          </w:tcPr>
          <w:p w14:paraId="0AC72D0D"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2.1%</w:t>
            </w:r>
          </w:p>
        </w:tc>
        <w:tc>
          <w:tcPr>
            <w:tcW w:w="960" w:type="dxa"/>
            <w:noWrap/>
            <w:hideMark/>
          </w:tcPr>
          <w:p w14:paraId="1617FDA1"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2.2%</w:t>
            </w:r>
          </w:p>
        </w:tc>
        <w:tc>
          <w:tcPr>
            <w:tcW w:w="960" w:type="dxa"/>
            <w:noWrap/>
            <w:hideMark/>
          </w:tcPr>
          <w:p w14:paraId="3169BBEB"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2.6%</w:t>
            </w:r>
          </w:p>
        </w:tc>
        <w:tc>
          <w:tcPr>
            <w:tcW w:w="960" w:type="dxa"/>
            <w:noWrap/>
            <w:hideMark/>
          </w:tcPr>
          <w:p w14:paraId="405AE337"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3.6%</w:t>
            </w:r>
          </w:p>
        </w:tc>
      </w:tr>
      <w:tr w:rsidR="00181E03" w:rsidRPr="00DC22B1" w14:paraId="76DD0253"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478197"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Hispanic/Latino</w:t>
            </w:r>
          </w:p>
        </w:tc>
        <w:tc>
          <w:tcPr>
            <w:tcW w:w="960" w:type="dxa"/>
            <w:noWrap/>
            <w:hideMark/>
          </w:tcPr>
          <w:p w14:paraId="68432E55"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54.7%</w:t>
            </w:r>
          </w:p>
        </w:tc>
        <w:tc>
          <w:tcPr>
            <w:tcW w:w="960" w:type="dxa"/>
            <w:noWrap/>
            <w:hideMark/>
          </w:tcPr>
          <w:p w14:paraId="745560B9"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53.4%</w:t>
            </w:r>
          </w:p>
        </w:tc>
        <w:tc>
          <w:tcPr>
            <w:tcW w:w="960" w:type="dxa"/>
            <w:noWrap/>
            <w:hideMark/>
          </w:tcPr>
          <w:p w14:paraId="0A6C7DFD"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52.8%</w:t>
            </w:r>
          </w:p>
        </w:tc>
        <w:tc>
          <w:tcPr>
            <w:tcW w:w="960" w:type="dxa"/>
            <w:noWrap/>
            <w:hideMark/>
          </w:tcPr>
          <w:p w14:paraId="7F2A1239"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53.0%</w:t>
            </w:r>
          </w:p>
        </w:tc>
        <w:tc>
          <w:tcPr>
            <w:tcW w:w="960" w:type="dxa"/>
            <w:noWrap/>
            <w:hideMark/>
          </w:tcPr>
          <w:p w14:paraId="0C0A0135"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55.2%</w:t>
            </w:r>
          </w:p>
        </w:tc>
      </w:tr>
      <w:tr w:rsidR="00181E03" w:rsidRPr="00DC22B1" w14:paraId="0763F3F2"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AF3393"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Multi-Racial Non-Hispanic</w:t>
            </w:r>
          </w:p>
        </w:tc>
        <w:tc>
          <w:tcPr>
            <w:tcW w:w="960" w:type="dxa"/>
            <w:noWrap/>
            <w:hideMark/>
          </w:tcPr>
          <w:p w14:paraId="375A46F9"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3.8%</w:t>
            </w:r>
          </w:p>
        </w:tc>
        <w:tc>
          <w:tcPr>
            <w:tcW w:w="960" w:type="dxa"/>
            <w:noWrap/>
            <w:hideMark/>
          </w:tcPr>
          <w:p w14:paraId="1D619D9E"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3.8%</w:t>
            </w:r>
          </w:p>
        </w:tc>
        <w:tc>
          <w:tcPr>
            <w:tcW w:w="960" w:type="dxa"/>
            <w:noWrap/>
            <w:hideMark/>
          </w:tcPr>
          <w:p w14:paraId="44E88419"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4.0%</w:t>
            </w:r>
          </w:p>
        </w:tc>
        <w:tc>
          <w:tcPr>
            <w:tcW w:w="960" w:type="dxa"/>
            <w:noWrap/>
            <w:hideMark/>
          </w:tcPr>
          <w:p w14:paraId="27209AC9"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4.1%</w:t>
            </w:r>
          </w:p>
        </w:tc>
        <w:tc>
          <w:tcPr>
            <w:tcW w:w="960" w:type="dxa"/>
            <w:noWrap/>
            <w:hideMark/>
          </w:tcPr>
          <w:p w14:paraId="28DED37C"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4.0%</w:t>
            </w:r>
          </w:p>
        </w:tc>
      </w:tr>
      <w:tr w:rsidR="00181E03" w:rsidRPr="00DC22B1" w14:paraId="51AA07DC"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9251B9"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Native Hawaiian or Pacific Islander</w:t>
            </w:r>
          </w:p>
        </w:tc>
        <w:tc>
          <w:tcPr>
            <w:tcW w:w="960" w:type="dxa"/>
            <w:noWrap/>
            <w:hideMark/>
          </w:tcPr>
          <w:p w14:paraId="2855F2A3"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c>
          <w:tcPr>
            <w:tcW w:w="960" w:type="dxa"/>
            <w:noWrap/>
            <w:hideMark/>
          </w:tcPr>
          <w:p w14:paraId="044A152F"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c>
          <w:tcPr>
            <w:tcW w:w="960" w:type="dxa"/>
            <w:noWrap/>
            <w:hideMark/>
          </w:tcPr>
          <w:p w14:paraId="291B67DE"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c>
          <w:tcPr>
            <w:tcW w:w="960" w:type="dxa"/>
            <w:noWrap/>
            <w:hideMark/>
          </w:tcPr>
          <w:p w14:paraId="1B6C878B"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c>
          <w:tcPr>
            <w:tcW w:w="960" w:type="dxa"/>
            <w:noWrap/>
            <w:hideMark/>
          </w:tcPr>
          <w:p w14:paraId="2D989572"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r>
      <w:tr w:rsidR="00181E03" w:rsidRPr="00DC22B1" w14:paraId="2F10189A"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FC6DC6"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White</w:t>
            </w:r>
          </w:p>
        </w:tc>
        <w:tc>
          <w:tcPr>
            <w:tcW w:w="960" w:type="dxa"/>
            <w:noWrap/>
            <w:hideMark/>
          </w:tcPr>
          <w:p w14:paraId="290BF928"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21.8%</w:t>
            </w:r>
          </w:p>
        </w:tc>
        <w:tc>
          <w:tcPr>
            <w:tcW w:w="960" w:type="dxa"/>
            <w:noWrap/>
            <w:hideMark/>
          </w:tcPr>
          <w:p w14:paraId="4B623E29"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21.7%</w:t>
            </w:r>
          </w:p>
        </w:tc>
        <w:tc>
          <w:tcPr>
            <w:tcW w:w="960" w:type="dxa"/>
            <w:noWrap/>
            <w:hideMark/>
          </w:tcPr>
          <w:p w14:paraId="12F79871"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21.7%</w:t>
            </w:r>
          </w:p>
        </w:tc>
        <w:tc>
          <w:tcPr>
            <w:tcW w:w="960" w:type="dxa"/>
            <w:noWrap/>
            <w:hideMark/>
          </w:tcPr>
          <w:p w14:paraId="3F9FEFF5"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21.0%</w:t>
            </w:r>
          </w:p>
        </w:tc>
        <w:tc>
          <w:tcPr>
            <w:tcW w:w="960" w:type="dxa"/>
            <w:noWrap/>
            <w:hideMark/>
          </w:tcPr>
          <w:p w14:paraId="75C559BA"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20.7%</w:t>
            </w:r>
          </w:p>
        </w:tc>
      </w:tr>
      <w:tr w:rsidR="00181E03" w:rsidRPr="00DC22B1" w14:paraId="1F689FBF"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shd w:val="clear" w:color="auto" w:fill="123456"/>
            <w:noWrap/>
            <w:hideMark/>
          </w:tcPr>
          <w:p w14:paraId="09372DE4" w14:textId="77777777" w:rsidR="00181E03" w:rsidRPr="00DC22B1" w:rsidRDefault="00181E03" w:rsidP="00D020FD">
            <w:pPr>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Students in Foster Care</w:t>
            </w:r>
          </w:p>
        </w:tc>
        <w:tc>
          <w:tcPr>
            <w:tcW w:w="960" w:type="dxa"/>
            <w:shd w:val="clear" w:color="auto" w:fill="123456"/>
            <w:noWrap/>
            <w:hideMark/>
          </w:tcPr>
          <w:p w14:paraId="24E83C67"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7C61F436"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54E2AFAE"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177A8DFD"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53A5EC57"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2022</w:t>
            </w:r>
          </w:p>
        </w:tc>
      </w:tr>
      <w:tr w:rsidR="00181E03" w:rsidRPr="00DC22B1" w14:paraId="4C3E8D57"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C52992"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African American/Black</w:t>
            </w:r>
          </w:p>
        </w:tc>
        <w:tc>
          <w:tcPr>
            <w:tcW w:w="960" w:type="dxa"/>
            <w:noWrap/>
            <w:hideMark/>
          </w:tcPr>
          <w:p w14:paraId="25D88EF2"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16.2%</w:t>
            </w:r>
          </w:p>
        </w:tc>
        <w:tc>
          <w:tcPr>
            <w:tcW w:w="960" w:type="dxa"/>
            <w:noWrap/>
            <w:hideMark/>
          </w:tcPr>
          <w:p w14:paraId="7FF0A9A2"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16.4%</w:t>
            </w:r>
          </w:p>
        </w:tc>
        <w:tc>
          <w:tcPr>
            <w:tcW w:w="960" w:type="dxa"/>
            <w:noWrap/>
            <w:hideMark/>
          </w:tcPr>
          <w:p w14:paraId="4EA8B63E"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16.3%</w:t>
            </w:r>
          </w:p>
        </w:tc>
        <w:tc>
          <w:tcPr>
            <w:tcW w:w="960" w:type="dxa"/>
            <w:noWrap/>
            <w:hideMark/>
          </w:tcPr>
          <w:p w14:paraId="3964553F"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16.3%</w:t>
            </w:r>
          </w:p>
        </w:tc>
        <w:tc>
          <w:tcPr>
            <w:tcW w:w="960" w:type="dxa"/>
            <w:noWrap/>
            <w:hideMark/>
          </w:tcPr>
          <w:p w14:paraId="59271ADE"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16.6%</w:t>
            </w:r>
          </w:p>
        </w:tc>
      </w:tr>
      <w:tr w:rsidR="00181E03" w:rsidRPr="00DC22B1" w14:paraId="5C963BF7"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C12284"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American Indian or Alaskan Native</w:t>
            </w:r>
          </w:p>
        </w:tc>
        <w:tc>
          <w:tcPr>
            <w:tcW w:w="960" w:type="dxa"/>
            <w:noWrap/>
            <w:hideMark/>
          </w:tcPr>
          <w:p w14:paraId="0A55E89D"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0.6%</w:t>
            </w:r>
          </w:p>
        </w:tc>
        <w:tc>
          <w:tcPr>
            <w:tcW w:w="960" w:type="dxa"/>
            <w:noWrap/>
            <w:hideMark/>
          </w:tcPr>
          <w:p w14:paraId="1CC98D87"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0.6%</w:t>
            </w:r>
          </w:p>
        </w:tc>
        <w:tc>
          <w:tcPr>
            <w:tcW w:w="960" w:type="dxa"/>
            <w:noWrap/>
            <w:hideMark/>
          </w:tcPr>
          <w:p w14:paraId="7B473A3F"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0.5%</w:t>
            </w:r>
          </w:p>
        </w:tc>
        <w:tc>
          <w:tcPr>
            <w:tcW w:w="960" w:type="dxa"/>
            <w:noWrap/>
            <w:hideMark/>
          </w:tcPr>
          <w:p w14:paraId="76928AA7"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0.5%</w:t>
            </w:r>
          </w:p>
        </w:tc>
        <w:tc>
          <w:tcPr>
            <w:tcW w:w="960" w:type="dxa"/>
            <w:noWrap/>
            <w:hideMark/>
          </w:tcPr>
          <w:p w14:paraId="6EDE2DF6"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0.5%</w:t>
            </w:r>
          </w:p>
        </w:tc>
      </w:tr>
      <w:tr w:rsidR="00181E03" w:rsidRPr="00DC22B1" w14:paraId="4E081482"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87477A"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Asian</w:t>
            </w:r>
          </w:p>
        </w:tc>
        <w:tc>
          <w:tcPr>
            <w:tcW w:w="960" w:type="dxa"/>
            <w:noWrap/>
            <w:hideMark/>
          </w:tcPr>
          <w:p w14:paraId="02CDD782"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1.3%</w:t>
            </w:r>
          </w:p>
        </w:tc>
        <w:tc>
          <w:tcPr>
            <w:tcW w:w="960" w:type="dxa"/>
            <w:noWrap/>
            <w:hideMark/>
          </w:tcPr>
          <w:p w14:paraId="2DD154F1"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1.1%</w:t>
            </w:r>
          </w:p>
        </w:tc>
        <w:tc>
          <w:tcPr>
            <w:tcW w:w="960" w:type="dxa"/>
            <w:noWrap/>
            <w:hideMark/>
          </w:tcPr>
          <w:p w14:paraId="52B47CAA"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1.4%</w:t>
            </w:r>
          </w:p>
        </w:tc>
        <w:tc>
          <w:tcPr>
            <w:tcW w:w="960" w:type="dxa"/>
            <w:noWrap/>
            <w:hideMark/>
          </w:tcPr>
          <w:p w14:paraId="711F71CD"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1.2%</w:t>
            </w:r>
          </w:p>
        </w:tc>
        <w:tc>
          <w:tcPr>
            <w:tcW w:w="960" w:type="dxa"/>
            <w:noWrap/>
            <w:hideMark/>
          </w:tcPr>
          <w:p w14:paraId="5E5DC2D3"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1.2%</w:t>
            </w:r>
          </w:p>
        </w:tc>
      </w:tr>
      <w:tr w:rsidR="00181E03" w:rsidRPr="00DC22B1" w14:paraId="45D13F3C"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07A2BC"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Hispanic/Latino</w:t>
            </w:r>
          </w:p>
        </w:tc>
        <w:tc>
          <w:tcPr>
            <w:tcW w:w="960" w:type="dxa"/>
            <w:noWrap/>
            <w:hideMark/>
          </w:tcPr>
          <w:p w14:paraId="6AFAC22A"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32.2%</w:t>
            </w:r>
          </w:p>
        </w:tc>
        <w:tc>
          <w:tcPr>
            <w:tcW w:w="960" w:type="dxa"/>
            <w:noWrap/>
            <w:hideMark/>
          </w:tcPr>
          <w:p w14:paraId="30F7A41E"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33.7%</w:t>
            </w:r>
          </w:p>
        </w:tc>
        <w:tc>
          <w:tcPr>
            <w:tcW w:w="960" w:type="dxa"/>
            <w:noWrap/>
            <w:hideMark/>
          </w:tcPr>
          <w:p w14:paraId="275FEB3E"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35.1%</w:t>
            </w:r>
          </w:p>
        </w:tc>
        <w:tc>
          <w:tcPr>
            <w:tcW w:w="960" w:type="dxa"/>
            <w:noWrap/>
            <w:hideMark/>
          </w:tcPr>
          <w:p w14:paraId="25D062EC"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35.6%</w:t>
            </w:r>
          </w:p>
        </w:tc>
        <w:tc>
          <w:tcPr>
            <w:tcW w:w="960" w:type="dxa"/>
            <w:noWrap/>
            <w:hideMark/>
          </w:tcPr>
          <w:p w14:paraId="466FB074"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35.5%</w:t>
            </w:r>
          </w:p>
        </w:tc>
      </w:tr>
      <w:tr w:rsidR="00181E03" w:rsidRPr="00DC22B1" w14:paraId="02466A45"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73CC9F"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Multi-Racial Non-Hispanic</w:t>
            </w:r>
          </w:p>
        </w:tc>
        <w:tc>
          <w:tcPr>
            <w:tcW w:w="960" w:type="dxa"/>
            <w:noWrap/>
            <w:hideMark/>
          </w:tcPr>
          <w:p w14:paraId="007DB1DA"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5.9%</w:t>
            </w:r>
          </w:p>
        </w:tc>
        <w:tc>
          <w:tcPr>
            <w:tcW w:w="960" w:type="dxa"/>
            <w:noWrap/>
            <w:hideMark/>
          </w:tcPr>
          <w:p w14:paraId="711CB39C"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6.0%</w:t>
            </w:r>
          </w:p>
        </w:tc>
        <w:tc>
          <w:tcPr>
            <w:tcW w:w="960" w:type="dxa"/>
            <w:noWrap/>
            <w:hideMark/>
          </w:tcPr>
          <w:p w14:paraId="75236972"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6.4%</w:t>
            </w:r>
          </w:p>
        </w:tc>
        <w:tc>
          <w:tcPr>
            <w:tcW w:w="960" w:type="dxa"/>
            <w:noWrap/>
            <w:hideMark/>
          </w:tcPr>
          <w:p w14:paraId="6A9136DE"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6.8%</w:t>
            </w:r>
          </w:p>
        </w:tc>
        <w:tc>
          <w:tcPr>
            <w:tcW w:w="960" w:type="dxa"/>
            <w:noWrap/>
            <w:hideMark/>
          </w:tcPr>
          <w:p w14:paraId="5FF2D79C"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6.8%</w:t>
            </w:r>
          </w:p>
        </w:tc>
      </w:tr>
      <w:tr w:rsidR="00181E03" w:rsidRPr="00DC22B1" w14:paraId="25710023"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679070"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Native Hawaiian or Pacific Islander</w:t>
            </w:r>
          </w:p>
        </w:tc>
        <w:tc>
          <w:tcPr>
            <w:tcW w:w="960" w:type="dxa"/>
            <w:noWrap/>
            <w:hideMark/>
          </w:tcPr>
          <w:p w14:paraId="3A1CFB72"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c>
          <w:tcPr>
            <w:tcW w:w="960" w:type="dxa"/>
            <w:noWrap/>
            <w:hideMark/>
          </w:tcPr>
          <w:p w14:paraId="04E71E55"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c>
          <w:tcPr>
            <w:tcW w:w="960" w:type="dxa"/>
            <w:noWrap/>
            <w:hideMark/>
          </w:tcPr>
          <w:p w14:paraId="31835528"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c>
          <w:tcPr>
            <w:tcW w:w="960" w:type="dxa"/>
            <w:noWrap/>
            <w:hideMark/>
          </w:tcPr>
          <w:p w14:paraId="1666B4CD" w14:textId="414E45DC" w:rsidR="00181E03" w:rsidRPr="00DC22B1" w:rsidRDefault="00C207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w:t>
            </w:r>
          </w:p>
        </w:tc>
        <w:tc>
          <w:tcPr>
            <w:tcW w:w="960" w:type="dxa"/>
            <w:noWrap/>
            <w:hideMark/>
          </w:tcPr>
          <w:p w14:paraId="7D32EB12"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0.1%</w:t>
            </w:r>
          </w:p>
        </w:tc>
      </w:tr>
      <w:tr w:rsidR="00181E03" w:rsidRPr="00DC22B1" w14:paraId="46DA9178"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1EF615"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White</w:t>
            </w:r>
          </w:p>
        </w:tc>
        <w:tc>
          <w:tcPr>
            <w:tcW w:w="960" w:type="dxa"/>
            <w:noWrap/>
            <w:hideMark/>
          </w:tcPr>
          <w:p w14:paraId="6DD38CBF"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43.8%</w:t>
            </w:r>
          </w:p>
        </w:tc>
        <w:tc>
          <w:tcPr>
            <w:tcW w:w="960" w:type="dxa"/>
            <w:noWrap/>
            <w:hideMark/>
          </w:tcPr>
          <w:p w14:paraId="67CB64CF"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42.2%</w:t>
            </w:r>
          </w:p>
        </w:tc>
        <w:tc>
          <w:tcPr>
            <w:tcW w:w="960" w:type="dxa"/>
            <w:noWrap/>
            <w:hideMark/>
          </w:tcPr>
          <w:p w14:paraId="00E748EC"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40.3%</w:t>
            </w:r>
          </w:p>
        </w:tc>
        <w:tc>
          <w:tcPr>
            <w:tcW w:w="960" w:type="dxa"/>
            <w:noWrap/>
            <w:hideMark/>
          </w:tcPr>
          <w:p w14:paraId="43E5328B"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39.5%</w:t>
            </w:r>
          </w:p>
        </w:tc>
        <w:tc>
          <w:tcPr>
            <w:tcW w:w="960" w:type="dxa"/>
            <w:noWrap/>
            <w:hideMark/>
          </w:tcPr>
          <w:p w14:paraId="4AD0C9CD"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39.3%</w:t>
            </w:r>
          </w:p>
        </w:tc>
      </w:tr>
      <w:tr w:rsidR="00181E03" w:rsidRPr="00DC22B1" w14:paraId="41FE38B5"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shd w:val="clear" w:color="auto" w:fill="123456"/>
            <w:noWrap/>
            <w:hideMark/>
          </w:tcPr>
          <w:p w14:paraId="3D44239A" w14:textId="77777777" w:rsidR="00181E03" w:rsidRPr="00DC22B1" w:rsidRDefault="00181E03" w:rsidP="00D020FD">
            <w:pPr>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Students in Migrant Worker Families</w:t>
            </w:r>
          </w:p>
        </w:tc>
        <w:tc>
          <w:tcPr>
            <w:tcW w:w="960" w:type="dxa"/>
            <w:shd w:val="clear" w:color="auto" w:fill="123456"/>
            <w:noWrap/>
            <w:hideMark/>
          </w:tcPr>
          <w:p w14:paraId="7A16913A"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4ECE4672"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5A715E4D"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4A3B9679"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6B088C60"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2022</w:t>
            </w:r>
          </w:p>
        </w:tc>
      </w:tr>
      <w:tr w:rsidR="00181E03" w:rsidRPr="00DC22B1" w14:paraId="013A7BC4"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D25F14"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Hispanic/Latino</w:t>
            </w:r>
          </w:p>
        </w:tc>
        <w:tc>
          <w:tcPr>
            <w:tcW w:w="960" w:type="dxa"/>
            <w:noWrap/>
            <w:hideMark/>
          </w:tcPr>
          <w:p w14:paraId="31966E9D"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96.9%</w:t>
            </w:r>
          </w:p>
        </w:tc>
        <w:tc>
          <w:tcPr>
            <w:tcW w:w="960" w:type="dxa"/>
            <w:noWrap/>
            <w:hideMark/>
          </w:tcPr>
          <w:p w14:paraId="731E4989"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96.9%</w:t>
            </w:r>
          </w:p>
        </w:tc>
        <w:tc>
          <w:tcPr>
            <w:tcW w:w="960" w:type="dxa"/>
            <w:noWrap/>
            <w:hideMark/>
          </w:tcPr>
          <w:p w14:paraId="6BF7F811"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97.2%</w:t>
            </w:r>
          </w:p>
        </w:tc>
        <w:tc>
          <w:tcPr>
            <w:tcW w:w="960" w:type="dxa"/>
            <w:noWrap/>
            <w:hideMark/>
          </w:tcPr>
          <w:p w14:paraId="22F48237"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97.4%</w:t>
            </w:r>
          </w:p>
        </w:tc>
        <w:tc>
          <w:tcPr>
            <w:tcW w:w="960" w:type="dxa"/>
            <w:noWrap/>
            <w:hideMark/>
          </w:tcPr>
          <w:p w14:paraId="193429F6"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95.2%</w:t>
            </w:r>
          </w:p>
        </w:tc>
      </w:tr>
      <w:tr w:rsidR="00181E03" w:rsidRPr="00DC22B1" w14:paraId="22109482"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AAC6ED" w14:textId="21C19600"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Non-Hispanic/Latino</w:t>
            </w:r>
            <w:r w:rsidR="005E0C2C">
              <w:rPr>
                <w:rFonts w:ascii="Calibri" w:eastAsia="Times New Roman" w:hAnsi="Calibri" w:cs="Calibri"/>
                <w:b w:val="0"/>
                <w:bCs w:val="0"/>
                <w:color w:val="000000"/>
                <w:kern w:val="0"/>
                <w:sz w:val="20"/>
                <w:szCs w:val="20"/>
                <w14:ligatures w14:val="none"/>
              </w:rPr>
              <w:t>*</w:t>
            </w:r>
          </w:p>
        </w:tc>
        <w:tc>
          <w:tcPr>
            <w:tcW w:w="960" w:type="dxa"/>
            <w:noWrap/>
            <w:hideMark/>
          </w:tcPr>
          <w:p w14:paraId="219E38D5"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3.1%</w:t>
            </w:r>
          </w:p>
        </w:tc>
        <w:tc>
          <w:tcPr>
            <w:tcW w:w="960" w:type="dxa"/>
            <w:noWrap/>
            <w:hideMark/>
          </w:tcPr>
          <w:p w14:paraId="4DF7144D"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3.1%</w:t>
            </w:r>
          </w:p>
        </w:tc>
        <w:tc>
          <w:tcPr>
            <w:tcW w:w="960" w:type="dxa"/>
            <w:noWrap/>
            <w:hideMark/>
          </w:tcPr>
          <w:p w14:paraId="1AD2AE68"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2.8%</w:t>
            </w:r>
          </w:p>
        </w:tc>
        <w:tc>
          <w:tcPr>
            <w:tcW w:w="960" w:type="dxa"/>
            <w:noWrap/>
            <w:hideMark/>
          </w:tcPr>
          <w:p w14:paraId="1F799CDB"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2.6%</w:t>
            </w:r>
          </w:p>
        </w:tc>
        <w:tc>
          <w:tcPr>
            <w:tcW w:w="960" w:type="dxa"/>
            <w:noWrap/>
            <w:hideMark/>
          </w:tcPr>
          <w:p w14:paraId="17834591"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4.8%</w:t>
            </w:r>
          </w:p>
        </w:tc>
      </w:tr>
      <w:tr w:rsidR="00181E03" w:rsidRPr="00DC22B1" w14:paraId="353B18F5"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shd w:val="clear" w:color="auto" w:fill="123456"/>
            <w:noWrap/>
            <w:hideMark/>
          </w:tcPr>
          <w:p w14:paraId="637AFE25" w14:textId="77777777" w:rsidR="00181E03" w:rsidRPr="00DC22B1" w:rsidRDefault="00181E03" w:rsidP="00D020FD">
            <w:pPr>
              <w:rPr>
                <w:rFonts w:ascii="Calibri" w:eastAsia="Times New Roman" w:hAnsi="Calibri" w:cs="Calibri"/>
                <w:color w:val="FFFFFF" w:themeColor="background1"/>
                <w:kern w:val="0"/>
                <w:sz w:val="20"/>
                <w:szCs w:val="20"/>
                <w14:ligatures w14:val="none"/>
              </w:rPr>
            </w:pPr>
            <w:r w:rsidRPr="00DC22B1">
              <w:rPr>
                <w:rFonts w:ascii="Calibri" w:eastAsia="Times New Roman" w:hAnsi="Calibri" w:cs="Calibri"/>
                <w:color w:val="FFFFFF" w:themeColor="background1"/>
                <w:kern w:val="0"/>
                <w:sz w:val="20"/>
                <w:szCs w:val="20"/>
                <w14:ligatures w14:val="none"/>
              </w:rPr>
              <w:t>Students in Military Families</w:t>
            </w:r>
          </w:p>
        </w:tc>
        <w:tc>
          <w:tcPr>
            <w:tcW w:w="960" w:type="dxa"/>
            <w:shd w:val="clear" w:color="auto" w:fill="123456"/>
            <w:noWrap/>
            <w:hideMark/>
          </w:tcPr>
          <w:p w14:paraId="0074B686"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188AE76F"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23DD3C02"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7953DDEB"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217589FB"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DC22B1">
              <w:rPr>
                <w:rFonts w:ascii="Calibri" w:eastAsia="Times New Roman" w:hAnsi="Calibri" w:cs="Calibri"/>
                <w:b/>
                <w:bCs/>
                <w:color w:val="FFFFFF" w:themeColor="background1"/>
                <w:kern w:val="0"/>
                <w:sz w:val="20"/>
                <w:szCs w:val="20"/>
                <w14:ligatures w14:val="none"/>
              </w:rPr>
              <w:t>2022</w:t>
            </w:r>
          </w:p>
        </w:tc>
      </w:tr>
      <w:tr w:rsidR="00181E03" w:rsidRPr="00DC22B1" w14:paraId="3FA9D3E3"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394060"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African American/Black</w:t>
            </w:r>
          </w:p>
        </w:tc>
        <w:tc>
          <w:tcPr>
            <w:tcW w:w="960" w:type="dxa"/>
            <w:noWrap/>
            <w:hideMark/>
          </w:tcPr>
          <w:p w14:paraId="2A6786C2"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6.7%</w:t>
            </w:r>
          </w:p>
        </w:tc>
        <w:tc>
          <w:tcPr>
            <w:tcW w:w="960" w:type="dxa"/>
            <w:noWrap/>
            <w:hideMark/>
          </w:tcPr>
          <w:p w14:paraId="60A978D2"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6.4%</w:t>
            </w:r>
          </w:p>
        </w:tc>
        <w:tc>
          <w:tcPr>
            <w:tcW w:w="960" w:type="dxa"/>
            <w:noWrap/>
            <w:hideMark/>
          </w:tcPr>
          <w:p w14:paraId="608D00E8"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6.5%</w:t>
            </w:r>
          </w:p>
        </w:tc>
        <w:tc>
          <w:tcPr>
            <w:tcW w:w="960" w:type="dxa"/>
            <w:noWrap/>
            <w:hideMark/>
          </w:tcPr>
          <w:p w14:paraId="1C689E59"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6.3%</w:t>
            </w:r>
          </w:p>
        </w:tc>
        <w:tc>
          <w:tcPr>
            <w:tcW w:w="960" w:type="dxa"/>
            <w:noWrap/>
            <w:hideMark/>
          </w:tcPr>
          <w:p w14:paraId="748F7C8B"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7.0%</w:t>
            </w:r>
          </w:p>
        </w:tc>
      </w:tr>
      <w:tr w:rsidR="00181E03" w:rsidRPr="00DC22B1" w14:paraId="6D8005F9"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327AD0"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American Indian or Alaskan Native</w:t>
            </w:r>
          </w:p>
        </w:tc>
        <w:tc>
          <w:tcPr>
            <w:tcW w:w="960" w:type="dxa"/>
            <w:noWrap/>
            <w:hideMark/>
          </w:tcPr>
          <w:p w14:paraId="389E651D"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2F99E493"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0.4%</w:t>
            </w:r>
          </w:p>
        </w:tc>
        <w:tc>
          <w:tcPr>
            <w:tcW w:w="960" w:type="dxa"/>
            <w:noWrap/>
            <w:hideMark/>
          </w:tcPr>
          <w:p w14:paraId="3DE2A97A"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3B8C9180"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1AB6AFB9"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r>
      <w:tr w:rsidR="00181E03" w:rsidRPr="00DC22B1" w14:paraId="540ED501"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722362"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Asian</w:t>
            </w:r>
          </w:p>
        </w:tc>
        <w:tc>
          <w:tcPr>
            <w:tcW w:w="960" w:type="dxa"/>
            <w:noWrap/>
            <w:hideMark/>
          </w:tcPr>
          <w:p w14:paraId="2CC43F3E"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2.2%</w:t>
            </w:r>
          </w:p>
        </w:tc>
        <w:tc>
          <w:tcPr>
            <w:tcW w:w="960" w:type="dxa"/>
            <w:noWrap/>
            <w:hideMark/>
          </w:tcPr>
          <w:p w14:paraId="7FBB02CA"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2.0%</w:t>
            </w:r>
          </w:p>
        </w:tc>
        <w:tc>
          <w:tcPr>
            <w:tcW w:w="960" w:type="dxa"/>
            <w:noWrap/>
            <w:hideMark/>
          </w:tcPr>
          <w:p w14:paraId="4466F459"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2.0%</w:t>
            </w:r>
          </w:p>
        </w:tc>
        <w:tc>
          <w:tcPr>
            <w:tcW w:w="960" w:type="dxa"/>
            <w:noWrap/>
            <w:hideMark/>
          </w:tcPr>
          <w:p w14:paraId="3CB8C2A3"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2.1%</w:t>
            </w:r>
          </w:p>
        </w:tc>
        <w:tc>
          <w:tcPr>
            <w:tcW w:w="960" w:type="dxa"/>
            <w:noWrap/>
            <w:hideMark/>
          </w:tcPr>
          <w:p w14:paraId="170FCBEC"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2.3%</w:t>
            </w:r>
          </w:p>
        </w:tc>
      </w:tr>
      <w:tr w:rsidR="00181E03" w:rsidRPr="00DC22B1" w14:paraId="565326EA"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0E7103"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Hispanic/Latino</w:t>
            </w:r>
          </w:p>
        </w:tc>
        <w:tc>
          <w:tcPr>
            <w:tcW w:w="960" w:type="dxa"/>
            <w:noWrap/>
            <w:hideMark/>
          </w:tcPr>
          <w:p w14:paraId="3D125E46"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18.1%</w:t>
            </w:r>
          </w:p>
        </w:tc>
        <w:tc>
          <w:tcPr>
            <w:tcW w:w="960" w:type="dxa"/>
            <w:noWrap/>
            <w:hideMark/>
          </w:tcPr>
          <w:p w14:paraId="04B789A3"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18.5%</w:t>
            </w:r>
          </w:p>
        </w:tc>
        <w:tc>
          <w:tcPr>
            <w:tcW w:w="960" w:type="dxa"/>
            <w:noWrap/>
            <w:hideMark/>
          </w:tcPr>
          <w:p w14:paraId="1027DC67"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17.4%</w:t>
            </w:r>
          </w:p>
        </w:tc>
        <w:tc>
          <w:tcPr>
            <w:tcW w:w="960" w:type="dxa"/>
            <w:noWrap/>
            <w:hideMark/>
          </w:tcPr>
          <w:p w14:paraId="643F1902"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18.3%</w:t>
            </w:r>
          </w:p>
        </w:tc>
        <w:tc>
          <w:tcPr>
            <w:tcW w:w="960" w:type="dxa"/>
            <w:noWrap/>
            <w:hideMark/>
          </w:tcPr>
          <w:p w14:paraId="63AF4767"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18.2%</w:t>
            </w:r>
          </w:p>
        </w:tc>
      </w:tr>
      <w:tr w:rsidR="00181E03" w:rsidRPr="00DC22B1" w14:paraId="474066AC"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08B972"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Multi-Racial Non-Hispanic</w:t>
            </w:r>
          </w:p>
        </w:tc>
        <w:tc>
          <w:tcPr>
            <w:tcW w:w="960" w:type="dxa"/>
            <w:noWrap/>
            <w:hideMark/>
          </w:tcPr>
          <w:p w14:paraId="1CBF2D79"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5.0%</w:t>
            </w:r>
          </w:p>
        </w:tc>
        <w:tc>
          <w:tcPr>
            <w:tcW w:w="960" w:type="dxa"/>
            <w:noWrap/>
            <w:hideMark/>
          </w:tcPr>
          <w:p w14:paraId="6D403360"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5.7%</w:t>
            </w:r>
          </w:p>
        </w:tc>
        <w:tc>
          <w:tcPr>
            <w:tcW w:w="960" w:type="dxa"/>
            <w:noWrap/>
            <w:hideMark/>
          </w:tcPr>
          <w:p w14:paraId="52FFE176"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5.9%</w:t>
            </w:r>
          </w:p>
        </w:tc>
        <w:tc>
          <w:tcPr>
            <w:tcW w:w="960" w:type="dxa"/>
            <w:noWrap/>
            <w:hideMark/>
          </w:tcPr>
          <w:p w14:paraId="3D7941CF"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6.0%</w:t>
            </w:r>
          </w:p>
        </w:tc>
        <w:tc>
          <w:tcPr>
            <w:tcW w:w="960" w:type="dxa"/>
            <w:noWrap/>
            <w:hideMark/>
          </w:tcPr>
          <w:p w14:paraId="6FDE8926"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6.1%</w:t>
            </w:r>
          </w:p>
        </w:tc>
      </w:tr>
      <w:tr w:rsidR="00181E03" w:rsidRPr="00DC22B1" w14:paraId="79AF0D7C"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AFB5AB"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Native Hawaiian or Pacific Islander</w:t>
            </w:r>
          </w:p>
        </w:tc>
        <w:tc>
          <w:tcPr>
            <w:tcW w:w="960" w:type="dxa"/>
            <w:noWrap/>
            <w:hideMark/>
          </w:tcPr>
          <w:p w14:paraId="4BD92B26"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65593C53"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0.2%</w:t>
            </w:r>
          </w:p>
        </w:tc>
        <w:tc>
          <w:tcPr>
            <w:tcW w:w="960" w:type="dxa"/>
            <w:noWrap/>
            <w:hideMark/>
          </w:tcPr>
          <w:p w14:paraId="2B6C2F18"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0.3%</w:t>
            </w:r>
          </w:p>
        </w:tc>
        <w:tc>
          <w:tcPr>
            <w:tcW w:w="960" w:type="dxa"/>
            <w:noWrap/>
            <w:hideMark/>
          </w:tcPr>
          <w:p w14:paraId="7057779E"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0.2%</w:t>
            </w:r>
          </w:p>
        </w:tc>
        <w:tc>
          <w:tcPr>
            <w:tcW w:w="960" w:type="dxa"/>
            <w:noWrap/>
            <w:hideMark/>
          </w:tcPr>
          <w:p w14:paraId="6694E8AC" w14:textId="77777777" w:rsidR="00181E03" w:rsidRPr="00DC22B1"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0.2%</w:t>
            </w:r>
          </w:p>
        </w:tc>
      </w:tr>
      <w:tr w:rsidR="00181E03" w:rsidRPr="00DC22B1" w14:paraId="42A668E3"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A549AE" w14:textId="77777777" w:rsidR="00181E03" w:rsidRPr="00DC22B1" w:rsidRDefault="00181E03" w:rsidP="00D020FD">
            <w:pPr>
              <w:rPr>
                <w:rFonts w:ascii="Calibri" w:eastAsia="Times New Roman" w:hAnsi="Calibri" w:cs="Calibri"/>
                <w:b w:val="0"/>
                <w:bCs w:val="0"/>
                <w:color w:val="000000"/>
                <w:kern w:val="0"/>
                <w:sz w:val="20"/>
                <w:szCs w:val="20"/>
                <w14:ligatures w14:val="none"/>
              </w:rPr>
            </w:pPr>
            <w:r w:rsidRPr="00DC22B1">
              <w:rPr>
                <w:rFonts w:ascii="Calibri" w:eastAsia="Times New Roman" w:hAnsi="Calibri" w:cs="Calibri"/>
                <w:b w:val="0"/>
                <w:bCs w:val="0"/>
                <w:color w:val="000000"/>
                <w:kern w:val="0"/>
                <w:sz w:val="20"/>
                <w:szCs w:val="20"/>
                <w14:ligatures w14:val="none"/>
              </w:rPr>
              <w:t>White</w:t>
            </w:r>
          </w:p>
        </w:tc>
        <w:tc>
          <w:tcPr>
            <w:tcW w:w="960" w:type="dxa"/>
            <w:noWrap/>
            <w:hideMark/>
          </w:tcPr>
          <w:p w14:paraId="1F0866F7"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67.5%</w:t>
            </w:r>
          </w:p>
        </w:tc>
        <w:tc>
          <w:tcPr>
            <w:tcW w:w="960" w:type="dxa"/>
            <w:noWrap/>
            <w:hideMark/>
          </w:tcPr>
          <w:p w14:paraId="2062C189"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66.9%</w:t>
            </w:r>
          </w:p>
        </w:tc>
        <w:tc>
          <w:tcPr>
            <w:tcW w:w="960" w:type="dxa"/>
            <w:noWrap/>
            <w:hideMark/>
          </w:tcPr>
          <w:p w14:paraId="07A77A44"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67.7%</w:t>
            </w:r>
          </w:p>
        </w:tc>
        <w:tc>
          <w:tcPr>
            <w:tcW w:w="960" w:type="dxa"/>
            <w:noWrap/>
            <w:hideMark/>
          </w:tcPr>
          <w:p w14:paraId="3F0A3FD8"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66.7%</w:t>
            </w:r>
          </w:p>
        </w:tc>
        <w:tc>
          <w:tcPr>
            <w:tcW w:w="960" w:type="dxa"/>
            <w:noWrap/>
            <w:hideMark/>
          </w:tcPr>
          <w:p w14:paraId="074023B4" w14:textId="77777777" w:rsidR="00181E03" w:rsidRPr="00DC22B1"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DC22B1">
              <w:rPr>
                <w:rFonts w:ascii="Calibri" w:eastAsia="Times New Roman" w:hAnsi="Calibri" w:cs="Calibri"/>
                <w:color w:val="000000"/>
                <w:kern w:val="0"/>
                <w:sz w:val="20"/>
                <w:szCs w:val="20"/>
                <w14:ligatures w14:val="none"/>
              </w:rPr>
              <w:t>65.9%</w:t>
            </w:r>
          </w:p>
        </w:tc>
      </w:tr>
    </w:tbl>
    <w:p w14:paraId="26D77182" w14:textId="0F6325FC" w:rsidR="00104F39" w:rsidRDefault="00E5580F">
      <w:pPr>
        <w:rPr>
          <w:rFonts w:asciiTheme="majorHAnsi" w:eastAsiaTheme="majorEastAsia" w:hAnsiTheme="majorHAnsi" w:cstheme="majorBidi"/>
          <w:color w:val="0A2F41" w:themeColor="accent1" w:themeShade="80"/>
          <w:sz w:val="32"/>
          <w:szCs w:val="32"/>
        </w:rPr>
      </w:pPr>
      <w:bookmarkStart w:id="191" w:name="_Toc199494795"/>
      <w:r>
        <w:rPr>
          <w:rFonts w:ascii="Calibri" w:eastAsia="Times New Roman" w:hAnsi="Calibri" w:cs="Calibri"/>
          <w:color w:val="000000"/>
          <w:kern w:val="0"/>
          <w:sz w:val="20"/>
          <w:szCs w:val="20"/>
          <w14:ligatures w14:val="none"/>
        </w:rPr>
        <w:t>* Race/ethnicity categories other than Hispanic/Latino were combined into one group due to small cell sizes.</w:t>
      </w:r>
      <w:r w:rsidR="00104F39">
        <w:br w:type="page"/>
      </w:r>
    </w:p>
    <w:p w14:paraId="4C850269" w14:textId="4682E6A7" w:rsidR="00181E03" w:rsidRPr="00BD5040" w:rsidRDefault="00181E03" w:rsidP="00BD5040">
      <w:pPr>
        <w:pStyle w:val="Heading3"/>
      </w:pPr>
      <w:bookmarkStart w:id="192" w:name="_Toc221620766"/>
      <w:r w:rsidRPr="00BD5040">
        <w:lastRenderedPageBreak/>
        <w:t>Risk Factors</w:t>
      </w:r>
      <w:bookmarkEnd w:id="191"/>
      <w:bookmarkEnd w:id="192"/>
    </w:p>
    <w:p w14:paraId="44038AEA" w14:textId="0029CD6D" w:rsidR="00D0679F" w:rsidRDefault="00BB2D38" w:rsidP="007916D3">
      <w:pPr>
        <w:shd w:val="clear" w:color="auto" w:fill="F2F2F2" w:themeFill="background1" w:themeFillShade="F2"/>
      </w:pPr>
      <w:r>
        <w:t xml:space="preserve">As part of this research, DESE was interested in understanding </w:t>
      </w:r>
      <w:r w:rsidR="00D0679F">
        <w:t>how</w:t>
      </w:r>
      <w:r w:rsidR="00E20658">
        <w:t xml:space="preserve"> </w:t>
      </w:r>
      <w:r>
        <w:t xml:space="preserve">risk factors, </w:t>
      </w:r>
      <w:r w:rsidR="00986CCE">
        <w:t>such as</w:t>
      </w:r>
      <w:r>
        <w:t xml:space="preserve"> E</w:t>
      </w:r>
      <w:r w:rsidR="002938D2">
        <w:t>nglish learner</w:t>
      </w:r>
      <w:r>
        <w:t xml:space="preserve"> </w:t>
      </w:r>
      <w:r w:rsidR="002938D2">
        <w:t xml:space="preserve">(EL) </w:t>
      </w:r>
      <w:r>
        <w:t xml:space="preserve">status, low income status, and disability status, </w:t>
      </w:r>
      <w:r w:rsidR="006350B9">
        <w:t>among</w:t>
      </w:r>
      <w:r w:rsidR="00D0679F">
        <w:t xml:space="preserve"> students experiencing homelessness </w:t>
      </w:r>
      <w:r w:rsidR="0047386F">
        <w:t>compared</w:t>
      </w:r>
      <w:r w:rsidR="00D0679F">
        <w:t xml:space="preserve"> to other high mobility groups and non-mobile students. </w:t>
      </w:r>
    </w:p>
    <w:p w14:paraId="17B57D3B" w14:textId="1ECA7606" w:rsidR="007437B2" w:rsidRDefault="0064125D" w:rsidP="00433151">
      <w:pPr>
        <w:shd w:val="clear" w:color="auto" w:fill="F2F2F2" w:themeFill="background1" w:themeFillShade="F2"/>
      </w:pPr>
      <w:r>
        <w:t>DESE defines</w:t>
      </w:r>
      <w:r w:rsidR="007437B2">
        <w:t xml:space="preserve"> English learners as students who have indicated a language other than English on the Home Language Survey </w:t>
      </w:r>
      <w:r w:rsidR="007437B2" w:rsidRPr="00515A12">
        <w:rPr>
          <w:b/>
          <w:bCs/>
        </w:rPr>
        <w:t>and</w:t>
      </w:r>
      <w:r w:rsidR="007437B2">
        <w:t xml:space="preserve"> are less than proficient on the English language proficiency assessment </w:t>
      </w:r>
      <w:r w:rsidR="007437B2" w:rsidRPr="00515A12">
        <w:rPr>
          <w:b/>
          <w:bCs/>
        </w:rPr>
        <w:t>and</w:t>
      </w:r>
      <w:r w:rsidR="007437B2">
        <w:t xml:space="preserve"> are unable to perform ordinary classroom work in English.</w:t>
      </w:r>
    </w:p>
    <w:p w14:paraId="41137C9E" w14:textId="5C648137" w:rsidR="007437B2" w:rsidRDefault="007437B2" w:rsidP="007916D3">
      <w:pPr>
        <w:pStyle w:val="BodyTextIndent"/>
        <w:shd w:val="clear" w:color="auto" w:fill="F2F2F2" w:themeFill="background1" w:themeFillShade="F2"/>
        <w:ind w:left="0"/>
      </w:pPr>
      <w:r>
        <w:t xml:space="preserve">Low income status </w:t>
      </w:r>
      <w:r w:rsidR="00F21734">
        <w:t>for this analysis uses</w:t>
      </w:r>
      <w:r>
        <w:t xml:space="preserve"> </w:t>
      </w:r>
      <w:r w:rsidR="00F21734">
        <w:t>DESE’s</w:t>
      </w:r>
      <w:r>
        <w:t xml:space="preserve"> </w:t>
      </w:r>
      <w:r w:rsidRPr="0039064C">
        <w:t>Economically Disadvantaged (ECODIS) variable</w:t>
      </w:r>
      <w:r w:rsidR="002938D2" w:rsidRPr="0039064C">
        <w:t xml:space="preserve">. Students who are economically disadvantaged are defined as students who participated in one or more of the following state administered programs: Supplemental Nutrition Assistance Program (SNAP), Transitional Assistance for Families with Dependent Children (TAFDC), Department of Children and Families’ foster care, and MassHealth (Medicaid). </w:t>
      </w:r>
    </w:p>
    <w:p w14:paraId="2891ECCC" w14:textId="0AD361AE" w:rsidR="007437B2" w:rsidRPr="00A25AD9" w:rsidRDefault="007437B2" w:rsidP="007916D3">
      <w:pPr>
        <w:pStyle w:val="BodyTextIndent"/>
        <w:shd w:val="clear" w:color="auto" w:fill="F2F2F2" w:themeFill="background1" w:themeFillShade="F2"/>
        <w:ind w:left="0"/>
      </w:pPr>
      <w:r>
        <w:t>D</w:t>
      </w:r>
      <w:r w:rsidR="0049457A">
        <w:t>ESE defines s</w:t>
      </w:r>
      <w:r>
        <w:t xml:space="preserve">tudents with disabilities as special education students who receive special education services </w:t>
      </w:r>
      <w:r w:rsidR="0049457A">
        <w:t xml:space="preserve">in a number of settings: </w:t>
      </w:r>
      <w:r>
        <w:t xml:space="preserve">primarily within the general education classroom (full inclusion), partially outside the general education classroom (partial inclusion), in a substantially separate classroom, or in some other facility or location (e.g., public or private day school or residential school). </w:t>
      </w:r>
      <w:r w:rsidRPr="00A25AD9">
        <w:t xml:space="preserve">  </w:t>
      </w:r>
    </w:p>
    <w:p w14:paraId="5B66E5EA" w14:textId="4718193B" w:rsidR="00D57913" w:rsidRDefault="0040503A" w:rsidP="007916D3">
      <w:pPr>
        <w:shd w:val="clear" w:color="auto" w:fill="F2F2F2" w:themeFill="background1" w:themeFillShade="F2"/>
      </w:pPr>
      <w:r>
        <w:t>Trends observed below may be different than what districts and schools experienced during the 2022</w:t>
      </w:r>
      <w:r w:rsidR="007108FD">
        <w:rPr>
          <w:rFonts w:cs="Calibri"/>
        </w:rPr>
        <w:t>–</w:t>
      </w:r>
      <w:r>
        <w:t>23 and 2023</w:t>
      </w:r>
      <w:r w:rsidR="007108FD">
        <w:rPr>
          <w:rFonts w:cs="Calibri"/>
        </w:rPr>
        <w:t>–</w:t>
      </w:r>
      <w:r>
        <w:t>24 academic years due to the chang</w:t>
      </w:r>
      <w:r w:rsidR="00AB39E0">
        <w:t xml:space="preserve">ing characteristics of </w:t>
      </w:r>
      <w:r>
        <w:t xml:space="preserve">students experiencing homelessness that were noted during district site visits.  </w:t>
      </w:r>
    </w:p>
    <w:p w14:paraId="29F857A7" w14:textId="372D1774" w:rsidR="001A6F10" w:rsidRPr="000231A6" w:rsidRDefault="001A6F10" w:rsidP="000231A6">
      <w:pPr>
        <w:spacing w:before="240"/>
        <w:rPr>
          <w:rStyle w:val="IntenseReference"/>
          <w:smallCaps w:val="0"/>
          <w:color w:val="0A2F41" w:themeColor="accent1" w:themeShade="80"/>
        </w:rPr>
      </w:pPr>
      <w:bookmarkStart w:id="193" w:name="_Toc201665449"/>
      <w:r w:rsidRPr="000231A6">
        <w:rPr>
          <w:rStyle w:val="IntenseReference"/>
          <w:smallCaps w:val="0"/>
          <w:color w:val="0A2F41" w:themeColor="accent1" w:themeShade="80"/>
        </w:rPr>
        <w:t>The percentage</w:t>
      </w:r>
      <w:r w:rsidR="00007211" w:rsidRPr="000231A6">
        <w:rPr>
          <w:rStyle w:val="IntenseReference"/>
          <w:smallCaps w:val="0"/>
          <w:color w:val="0A2F41" w:themeColor="accent1" w:themeShade="80"/>
        </w:rPr>
        <w:t>s</w:t>
      </w:r>
      <w:r w:rsidRPr="000231A6">
        <w:rPr>
          <w:rStyle w:val="IntenseReference"/>
          <w:smallCaps w:val="0"/>
          <w:color w:val="0A2F41" w:themeColor="accent1" w:themeShade="80"/>
        </w:rPr>
        <w:t xml:space="preserve"> of students who are English learners, low</w:t>
      </w:r>
      <w:r w:rsidR="007108FD" w:rsidRPr="000231A6">
        <w:rPr>
          <w:rStyle w:val="IntenseReference"/>
          <w:smallCaps w:val="0"/>
          <w:color w:val="0A2F41" w:themeColor="accent1" w:themeShade="80"/>
        </w:rPr>
        <w:t xml:space="preserve"> </w:t>
      </w:r>
      <w:r w:rsidRPr="000231A6">
        <w:rPr>
          <w:rStyle w:val="IntenseReference"/>
          <w:smallCaps w:val="0"/>
          <w:color w:val="0A2F41" w:themeColor="accent1" w:themeShade="80"/>
        </w:rPr>
        <w:t xml:space="preserve">income, or have a disability </w:t>
      </w:r>
      <w:r w:rsidR="00256C94">
        <w:rPr>
          <w:rStyle w:val="IntenseReference"/>
          <w:smallCaps w:val="0"/>
          <w:color w:val="0A2F41" w:themeColor="accent1" w:themeShade="80"/>
        </w:rPr>
        <w:t>vary</w:t>
      </w:r>
      <w:r w:rsidRPr="000231A6">
        <w:rPr>
          <w:rStyle w:val="IntenseReference"/>
          <w:smallCaps w:val="0"/>
          <w:color w:val="0A2F41" w:themeColor="accent1" w:themeShade="80"/>
        </w:rPr>
        <w:t xml:space="preserve"> across high mobility groups and non-mobile students</w:t>
      </w:r>
      <w:r w:rsidR="00F62F6A" w:rsidRPr="000231A6">
        <w:rPr>
          <w:rStyle w:val="IntenseReference"/>
          <w:smallCaps w:val="0"/>
          <w:color w:val="0A2F41" w:themeColor="accent1" w:themeShade="80"/>
        </w:rPr>
        <w:t xml:space="preserve"> (Table 16 and Figures 8–10)</w:t>
      </w:r>
      <w:r w:rsidRPr="000231A6">
        <w:rPr>
          <w:rStyle w:val="IntenseReference"/>
          <w:smallCaps w:val="0"/>
          <w:color w:val="0A2F41" w:themeColor="accent1" w:themeShade="80"/>
        </w:rPr>
        <w:t>.</w:t>
      </w:r>
    </w:p>
    <w:p w14:paraId="04E617D9" w14:textId="12645FFC" w:rsidR="00E119C1" w:rsidRPr="00CE0718" w:rsidRDefault="007E69A6" w:rsidP="00D57913">
      <w:pPr>
        <w:pStyle w:val="FigureTitle"/>
        <w:spacing w:before="240"/>
      </w:pPr>
      <w:bookmarkStart w:id="194" w:name="_Toc221623232"/>
      <w:r>
        <w:rPr>
          <w:noProof/>
        </w:rPr>
        <w:drawing>
          <wp:anchor distT="0" distB="0" distL="114300" distR="114300" simplePos="0" relativeHeight="251779072" behindDoc="0" locked="0" layoutInCell="1" allowOverlap="1" wp14:anchorId="1E11B7AA" wp14:editId="596D88AA">
            <wp:simplePos x="0" y="0"/>
            <wp:positionH relativeFrom="column">
              <wp:posOffset>-50800</wp:posOffset>
            </wp:positionH>
            <wp:positionV relativeFrom="page">
              <wp:posOffset>5727700</wp:posOffset>
            </wp:positionV>
            <wp:extent cx="3429000" cy="2057400"/>
            <wp:effectExtent l="0" t="0" r="0" b="0"/>
            <wp:wrapSquare wrapText="bothSides"/>
            <wp:docPr id="384650414" name="Picture 7" descr="Figure 8 is a line chart showing the percentage of students who are English learners for each of the four high mobility student groups and non-mobile students for academic years 2017-18 through 2021-22. The percentages depicted in this chart can be found in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50414" name="Picture 7" descr="Figure 8 is a line chart showing the percentage of students who are English learners for each of the four high mobility student groups and non-mobile students for academic years 2017-18 through 2021-22. The percentages depicted in this chart can be found in Tabl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pic:spPr>
                </pic:pic>
              </a:graphicData>
            </a:graphic>
          </wp:anchor>
        </w:drawing>
      </w:r>
      <w:r w:rsidR="00E119C1" w:rsidRPr="00CE0718">
        <w:rPr>
          <w:rStyle w:val="IntenseReference"/>
          <w:b/>
          <w:bCs w:val="0"/>
          <w:smallCaps w:val="0"/>
          <w:color w:val="auto"/>
          <w:spacing w:val="0"/>
        </w:rPr>
        <w:t xml:space="preserve">Figure </w:t>
      </w:r>
      <w:r w:rsidR="00C4233A">
        <w:rPr>
          <w:rStyle w:val="IntenseReference"/>
          <w:b/>
          <w:bCs w:val="0"/>
          <w:smallCaps w:val="0"/>
          <w:color w:val="auto"/>
          <w:spacing w:val="0"/>
        </w:rPr>
        <w:t>8</w:t>
      </w:r>
      <w:r w:rsidR="00E119C1" w:rsidRPr="00CE0718">
        <w:rPr>
          <w:rStyle w:val="IntenseReference"/>
          <w:b/>
          <w:bCs w:val="0"/>
          <w:smallCaps w:val="0"/>
          <w:color w:val="auto"/>
          <w:spacing w:val="0"/>
        </w:rPr>
        <w:t>: Percentage of Students Who are English Learners</w:t>
      </w:r>
      <w:bookmarkEnd w:id="193"/>
      <w:bookmarkEnd w:id="194"/>
    </w:p>
    <w:p w14:paraId="09B795F2" w14:textId="081B1795" w:rsidR="001A6F10" w:rsidRDefault="001A6F10" w:rsidP="00D57913"/>
    <w:p w14:paraId="423C8FF1" w14:textId="5F2FA897" w:rsidR="001A6F10" w:rsidRDefault="00E119C1" w:rsidP="007916D3">
      <w:r>
        <w:t xml:space="preserve">In </w:t>
      </w:r>
      <w:r w:rsidR="00BF2BED">
        <w:t>2021–22</w:t>
      </w:r>
      <w:r>
        <w:t>, 41 percent of students experiencing homelessness were E</w:t>
      </w:r>
      <w:r w:rsidR="001A6F10">
        <w:t>nglish learners</w:t>
      </w:r>
      <w:r>
        <w:t xml:space="preserve"> compared to</w:t>
      </w:r>
      <w:r w:rsidR="00EA3202">
        <w:t xml:space="preserve"> 12 percent of non-mobile students,</w:t>
      </w:r>
      <w:r>
        <w:t xml:space="preserve"> </w:t>
      </w:r>
      <w:r w:rsidR="009B672E">
        <w:t>9</w:t>
      </w:r>
      <w:r>
        <w:t xml:space="preserve"> percent</w:t>
      </w:r>
      <w:r w:rsidR="009B672E">
        <w:t xml:space="preserve"> of students in foster care and 4 percent of students in military families.</w:t>
      </w:r>
      <w:r w:rsidR="001A6F10">
        <w:t xml:space="preserve"> </w:t>
      </w:r>
    </w:p>
    <w:p w14:paraId="34E43721" w14:textId="038A8F03" w:rsidR="00E119C1" w:rsidRDefault="001A6F10" w:rsidP="007916D3">
      <w:r>
        <w:t xml:space="preserve">During the same academic year, 86 percent of students in migrant worker families were English learners, representing a 6 percentage point increase from </w:t>
      </w:r>
      <w:r w:rsidR="00BF2BED">
        <w:t>2017–18</w:t>
      </w:r>
      <w:r>
        <w:t>.</w:t>
      </w:r>
    </w:p>
    <w:p w14:paraId="44C58915" w14:textId="77777777" w:rsidR="009F017A" w:rsidRDefault="009F017A" w:rsidP="00E119C1"/>
    <w:p w14:paraId="50DF765E" w14:textId="77777777" w:rsidR="001A6F10" w:rsidRDefault="001A6F10" w:rsidP="00D57913">
      <w:pPr>
        <w:pStyle w:val="FigureTitle"/>
        <w:spacing w:before="240"/>
        <w:rPr>
          <w:rStyle w:val="IntenseReference"/>
          <w:b/>
          <w:bCs w:val="0"/>
          <w:smallCaps w:val="0"/>
          <w:color w:val="auto"/>
          <w:spacing w:val="0"/>
        </w:rPr>
      </w:pPr>
      <w:bookmarkStart w:id="195" w:name="_Toc201665450"/>
      <w:bookmarkStart w:id="196" w:name="_Hlk192863011"/>
    </w:p>
    <w:p w14:paraId="7818484B" w14:textId="77777777" w:rsidR="001A6F10" w:rsidRDefault="001A6F10" w:rsidP="00D57913">
      <w:pPr>
        <w:pStyle w:val="FigureTitle"/>
        <w:spacing w:before="240"/>
        <w:rPr>
          <w:rStyle w:val="IntenseReference"/>
          <w:b/>
          <w:bCs w:val="0"/>
          <w:smallCaps w:val="0"/>
          <w:color w:val="auto"/>
          <w:spacing w:val="0"/>
        </w:rPr>
      </w:pPr>
    </w:p>
    <w:p w14:paraId="2B7A0CC5" w14:textId="27CCD51C" w:rsidR="009B672E" w:rsidRPr="00CE0718" w:rsidRDefault="009B672E" w:rsidP="00D57913">
      <w:pPr>
        <w:pStyle w:val="FigureTitle"/>
        <w:spacing w:before="240"/>
      </w:pPr>
      <w:bookmarkStart w:id="197" w:name="_Toc221623233"/>
      <w:r w:rsidRPr="00CE0718">
        <w:rPr>
          <w:rStyle w:val="IntenseReference"/>
          <w:b/>
          <w:bCs w:val="0"/>
          <w:smallCaps w:val="0"/>
          <w:color w:val="auto"/>
          <w:spacing w:val="0"/>
        </w:rPr>
        <w:lastRenderedPageBreak/>
        <w:t xml:space="preserve">Figure </w:t>
      </w:r>
      <w:r w:rsidR="00C4233A">
        <w:rPr>
          <w:rStyle w:val="IntenseReference"/>
          <w:b/>
          <w:bCs w:val="0"/>
          <w:smallCaps w:val="0"/>
          <w:color w:val="auto"/>
          <w:spacing w:val="0"/>
        </w:rPr>
        <w:t>9</w:t>
      </w:r>
      <w:r w:rsidRPr="00CE0718">
        <w:rPr>
          <w:rStyle w:val="IntenseReference"/>
          <w:b/>
          <w:bCs w:val="0"/>
          <w:smallCaps w:val="0"/>
          <w:color w:val="auto"/>
          <w:spacing w:val="0"/>
        </w:rPr>
        <w:t>: Percentage of Students Who are Low Income</w:t>
      </w:r>
      <w:r w:rsidR="008D0A39">
        <w:rPr>
          <w:rStyle w:val="FootnoteReference"/>
        </w:rPr>
        <w:footnoteReference w:id="10"/>
      </w:r>
      <w:bookmarkEnd w:id="195"/>
      <w:bookmarkEnd w:id="197"/>
    </w:p>
    <w:bookmarkEnd w:id="196"/>
    <w:p w14:paraId="7D858F45" w14:textId="4A1359EF" w:rsidR="00B432F2" w:rsidRDefault="007E69A6" w:rsidP="007916D3">
      <w:r>
        <w:rPr>
          <w:noProof/>
        </w:rPr>
        <w:drawing>
          <wp:anchor distT="0" distB="0" distL="114300" distR="114300" simplePos="0" relativeHeight="251780096" behindDoc="0" locked="0" layoutInCell="1" allowOverlap="1" wp14:anchorId="357E4988" wp14:editId="1C5BD143">
            <wp:simplePos x="0" y="0"/>
            <wp:positionH relativeFrom="column">
              <wp:posOffset>0</wp:posOffset>
            </wp:positionH>
            <wp:positionV relativeFrom="page">
              <wp:posOffset>1308100</wp:posOffset>
            </wp:positionV>
            <wp:extent cx="3437890" cy="2057400"/>
            <wp:effectExtent l="0" t="0" r="0" b="0"/>
            <wp:wrapSquare wrapText="bothSides"/>
            <wp:docPr id="2081767129" name="Picture 8" descr="Figure 9 is a line chart showing the percentage of students who are low income for each of the four high mobility student groups and non-mobile students for academic years 2017-18 through 2021-22. The percentages depicted in this chart can be found in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67129" name="Picture 8" descr="Figure 9 is a line chart showing the percentage of students who are low income for each of the four high mobility student groups and non-mobile students for academic years 2017-18 through 2021-22. The percentages depicted in this chart can be found in Tabl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7890" cy="2057400"/>
                    </a:xfrm>
                    <a:prstGeom prst="rect">
                      <a:avLst/>
                    </a:prstGeom>
                    <a:noFill/>
                  </pic:spPr>
                </pic:pic>
              </a:graphicData>
            </a:graphic>
          </wp:anchor>
        </w:drawing>
      </w:r>
      <w:r w:rsidR="009B672E">
        <w:t xml:space="preserve">From </w:t>
      </w:r>
      <w:r w:rsidR="00BF2BED">
        <w:t>2017–18</w:t>
      </w:r>
      <w:r w:rsidR="009B672E">
        <w:t xml:space="preserve"> </w:t>
      </w:r>
      <w:r w:rsidR="00AE4F74">
        <w:t>through</w:t>
      </w:r>
      <w:r w:rsidR="009B672E">
        <w:t xml:space="preserve"> </w:t>
      </w:r>
      <w:r w:rsidR="00BF2BED">
        <w:t>2021–22</w:t>
      </w:r>
      <w:r w:rsidR="009B672E">
        <w:t xml:space="preserve">, the percentage of students who </w:t>
      </w:r>
      <w:r w:rsidR="00FF044F">
        <w:t>were</w:t>
      </w:r>
      <w:r w:rsidR="009B672E">
        <w:t xml:space="preserve"> low income increased among all student groups, including non-mobile students. </w:t>
      </w:r>
    </w:p>
    <w:p w14:paraId="4CF43552" w14:textId="070F6145" w:rsidR="00E119C1" w:rsidRPr="000A5728" w:rsidRDefault="00FF044F" w:rsidP="007916D3">
      <w:r>
        <w:t xml:space="preserve">In </w:t>
      </w:r>
      <w:r w:rsidR="00BF2BED">
        <w:t>2021–22</w:t>
      </w:r>
      <w:r>
        <w:t>, 95 percent of students</w:t>
      </w:r>
      <w:r w:rsidRPr="00FF044F">
        <w:t xml:space="preserve"> </w:t>
      </w:r>
      <w:r>
        <w:t xml:space="preserve">in foster care, 85 percent of students experiencing homelessness, and 84 percent of students in migrant worker families were low income </w:t>
      </w:r>
      <w:r w:rsidR="00B432F2">
        <w:t xml:space="preserve">compared to 41 percent of non-mobile students and 29 percent of military family students. </w:t>
      </w:r>
    </w:p>
    <w:p w14:paraId="07956CA4" w14:textId="77777777" w:rsidR="00DF66AF" w:rsidRDefault="00DF66AF" w:rsidP="00B432F2">
      <w:pPr>
        <w:pStyle w:val="FigureTitle"/>
        <w:rPr>
          <w:rStyle w:val="IntenseReference"/>
          <w:b/>
          <w:bCs w:val="0"/>
          <w:smallCaps w:val="0"/>
          <w:color w:val="auto"/>
          <w:spacing w:val="0"/>
        </w:rPr>
      </w:pPr>
    </w:p>
    <w:p w14:paraId="5AD80EBF" w14:textId="77777777" w:rsidR="00DF66AF" w:rsidRDefault="00DF66AF" w:rsidP="00B432F2">
      <w:pPr>
        <w:pStyle w:val="FigureTitle"/>
        <w:rPr>
          <w:rStyle w:val="IntenseReference"/>
          <w:b/>
          <w:bCs w:val="0"/>
          <w:smallCaps w:val="0"/>
          <w:color w:val="auto"/>
          <w:spacing w:val="0"/>
        </w:rPr>
      </w:pPr>
    </w:p>
    <w:p w14:paraId="58C31AB7" w14:textId="77777777" w:rsidR="0063018B" w:rsidRDefault="0063018B" w:rsidP="007916D3">
      <w:pPr>
        <w:pStyle w:val="FigureTitle"/>
        <w:spacing w:before="360"/>
        <w:rPr>
          <w:rStyle w:val="IntenseReference"/>
          <w:b/>
          <w:bCs w:val="0"/>
          <w:smallCaps w:val="0"/>
          <w:color w:val="auto"/>
          <w:spacing w:val="0"/>
        </w:rPr>
      </w:pPr>
      <w:bookmarkStart w:id="198" w:name="_Toc201665451"/>
    </w:p>
    <w:p w14:paraId="10F3707B" w14:textId="298A8BAE" w:rsidR="00B432F2" w:rsidRPr="00CE0718" w:rsidRDefault="00B432F2" w:rsidP="007916D3">
      <w:pPr>
        <w:pStyle w:val="FigureTitle"/>
        <w:spacing w:before="360"/>
        <w:rPr>
          <w:rStyle w:val="IntenseReference"/>
          <w:b/>
          <w:bCs w:val="0"/>
          <w:smallCaps w:val="0"/>
          <w:color w:val="auto"/>
          <w:spacing w:val="0"/>
        </w:rPr>
      </w:pPr>
      <w:bookmarkStart w:id="199" w:name="_Toc221623234"/>
      <w:r w:rsidRPr="00CE0718">
        <w:rPr>
          <w:rStyle w:val="IntenseReference"/>
          <w:b/>
          <w:bCs w:val="0"/>
          <w:smallCaps w:val="0"/>
          <w:color w:val="auto"/>
          <w:spacing w:val="0"/>
        </w:rPr>
        <w:t xml:space="preserve">Figure </w:t>
      </w:r>
      <w:r w:rsidR="00C4233A">
        <w:rPr>
          <w:rStyle w:val="IntenseReference"/>
          <w:b/>
          <w:bCs w:val="0"/>
          <w:smallCaps w:val="0"/>
          <w:color w:val="auto"/>
          <w:spacing w:val="0"/>
        </w:rPr>
        <w:t>10</w:t>
      </w:r>
      <w:r w:rsidRPr="00CE0718">
        <w:rPr>
          <w:rStyle w:val="IntenseReference"/>
          <w:b/>
          <w:bCs w:val="0"/>
          <w:smallCaps w:val="0"/>
          <w:color w:val="auto"/>
          <w:spacing w:val="0"/>
        </w:rPr>
        <w:t>: Percentage of Students with a Disability</w:t>
      </w:r>
      <w:bookmarkEnd w:id="198"/>
      <w:bookmarkEnd w:id="199"/>
    </w:p>
    <w:p w14:paraId="631F540F" w14:textId="431D66E1" w:rsidR="007916D3" w:rsidRDefault="0063018B" w:rsidP="00D57913">
      <w:pPr>
        <w:rPr>
          <w:rStyle w:val="IntenseReference"/>
          <w:b w:val="0"/>
          <w:bCs w:val="0"/>
          <w:smallCaps w:val="0"/>
          <w:color w:val="auto"/>
          <w:spacing w:val="0"/>
        </w:rPr>
      </w:pPr>
      <w:r>
        <w:rPr>
          <w:rStyle w:val="IntenseReference"/>
          <w:b w:val="0"/>
          <w:bCs w:val="0"/>
          <w:smallCaps w:val="0"/>
          <w:noProof/>
          <w:color w:val="auto"/>
          <w:spacing w:val="0"/>
        </w:rPr>
        <w:drawing>
          <wp:anchor distT="0" distB="0" distL="114300" distR="114300" simplePos="0" relativeHeight="251781120" behindDoc="0" locked="0" layoutInCell="1" allowOverlap="1" wp14:anchorId="57B0219C" wp14:editId="0931C0A1">
            <wp:simplePos x="0" y="0"/>
            <wp:positionH relativeFrom="column">
              <wp:posOffset>8890</wp:posOffset>
            </wp:positionH>
            <wp:positionV relativeFrom="page">
              <wp:posOffset>4260850</wp:posOffset>
            </wp:positionV>
            <wp:extent cx="3429000" cy="2047875"/>
            <wp:effectExtent l="0" t="0" r="0" b="9525"/>
            <wp:wrapSquare wrapText="bothSides"/>
            <wp:docPr id="341388757" name="Picture 9" descr="Figure 10 is a line chart showing the percentage of students who have a disability for each of the four high mobility student groups and non-mobile students for academic years 2017-18 through 2021-22. The percentages depicted in this chart can be found in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88757" name="Picture 9" descr="Figure 10 is a line chart showing the percentage of students who have a disability for each of the four high mobility student groups and non-mobile students for academic years 2017-18 through 2021-22. The percentages depicted in this chart can be found in Tabl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047875"/>
                    </a:xfrm>
                    <a:prstGeom prst="rect">
                      <a:avLst/>
                    </a:prstGeom>
                    <a:noFill/>
                  </pic:spPr>
                </pic:pic>
              </a:graphicData>
            </a:graphic>
          </wp:anchor>
        </w:drawing>
      </w:r>
    </w:p>
    <w:p w14:paraId="4EFB447F" w14:textId="32C25AC1" w:rsidR="00B432F2" w:rsidRDefault="00DF66AF" w:rsidP="00D57913">
      <w:pPr>
        <w:rPr>
          <w:rStyle w:val="IntenseReference"/>
          <w:b w:val="0"/>
          <w:bCs w:val="0"/>
          <w:smallCaps w:val="0"/>
          <w:color w:val="auto"/>
          <w:spacing w:val="0"/>
        </w:rPr>
      </w:pPr>
      <w:r>
        <w:rPr>
          <w:rStyle w:val="IntenseReference"/>
          <w:b w:val="0"/>
          <w:bCs w:val="0"/>
          <w:smallCaps w:val="0"/>
          <w:color w:val="auto"/>
          <w:spacing w:val="0"/>
        </w:rPr>
        <w:t xml:space="preserve">From </w:t>
      </w:r>
      <w:r w:rsidR="00BF2BED">
        <w:rPr>
          <w:rStyle w:val="IntenseReference"/>
          <w:b w:val="0"/>
          <w:bCs w:val="0"/>
          <w:smallCaps w:val="0"/>
          <w:color w:val="auto"/>
          <w:spacing w:val="0"/>
        </w:rPr>
        <w:t>2017–18</w:t>
      </w:r>
      <w:r>
        <w:rPr>
          <w:rStyle w:val="IntenseReference"/>
          <w:b w:val="0"/>
          <w:bCs w:val="0"/>
          <w:smallCaps w:val="0"/>
          <w:color w:val="auto"/>
          <w:spacing w:val="0"/>
        </w:rPr>
        <w:t xml:space="preserve"> through </w:t>
      </w:r>
      <w:r w:rsidR="00BF2BED">
        <w:rPr>
          <w:rStyle w:val="IntenseReference"/>
          <w:b w:val="0"/>
          <w:bCs w:val="0"/>
          <w:smallCaps w:val="0"/>
          <w:color w:val="auto"/>
          <w:spacing w:val="0"/>
        </w:rPr>
        <w:t>2021–22</w:t>
      </w:r>
      <w:r>
        <w:rPr>
          <w:rStyle w:val="IntenseReference"/>
          <w:b w:val="0"/>
          <w:bCs w:val="0"/>
          <w:smallCaps w:val="0"/>
          <w:color w:val="auto"/>
          <w:spacing w:val="0"/>
        </w:rPr>
        <w:t xml:space="preserve">, the percentage of students with a disability was highest among students in foster care. In </w:t>
      </w:r>
      <w:r w:rsidR="00BF2BED">
        <w:rPr>
          <w:rStyle w:val="IntenseReference"/>
          <w:b w:val="0"/>
          <w:bCs w:val="0"/>
          <w:smallCaps w:val="0"/>
          <w:color w:val="auto"/>
          <w:spacing w:val="0"/>
        </w:rPr>
        <w:t>2021–22</w:t>
      </w:r>
      <w:r>
        <w:rPr>
          <w:rStyle w:val="IntenseReference"/>
          <w:b w:val="0"/>
          <w:bCs w:val="0"/>
          <w:smallCaps w:val="0"/>
          <w:color w:val="auto"/>
          <w:spacing w:val="0"/>
        </w:rPr>
        <w:t xml:space="preserve">, 47 percent of foster care students had a disability compared to 20 percent of students experiencing homelessness, 19 percent of military family students, 18 percent of non-mobile students, and 6 percent of students in migrant worker families. </w:t>
      </w:r>
    </w:p>
    <w:p w14:paraId="62B1B9EB" w14:textId="77777777" w:rsidR="00255A2B" w:rsidRDefault="00255A2B" w:rsidP="00181E03"/>
    <w:p w14:paraId="64290C0B" w14:textId="77777777" w:rsidR="004F366E" w:rsidRDefault="004F366E" w:rsidP="00181E03"/>
    <w:p w14:paraId="47231C43" w14:textId="77777777" w:rsidR="001A6F10" w:rsidRDefault="001A6F10">
      <w:r>
        <w:br w:type="page"/>
      </w:r>
    </w:p>
    <w:p w14:paraId="43E16ED4" w14:textId="270BBB51" w:rsidR="003623BB" w:rsidRDefault="00255A2B" w:rsidP="007916D3">
      <w:pPr>
        <w:spacing w:before="240"/>
      </w:pPr>
      <w:r w:rsidRPr="004F366E">
        <w:lastRenderedPageBreak/>
        <w:t xml:space="preserve">The following table provides percentages of non-mobile students and high mobility students </w:t>
      </w:r>
      <w:r w:rsidR="004F366E" w:rsidRPr="004F366E">
        <w:t>with</w:t>
      </w:r>
      <w:r w:rsidRPr="004F366E">
        <w:t xml:space="preserve"> selected risk factors </w:t>
      </w:r>
      <w:r w:rsidR="004F366E" w:rsidRPr="004F366E">
        <w:t xml:space="preserve">for academic years </w:t>
      </w:r>
      <w:r w:rsidR="00BF2BED">
        <w:t>2017–18</w:t>
      </w:r>
      <w:r w:rsidR="004F366E" w:rsidRPr="004F366E">
        <w:t xml:space="preserve"> through </w:t>
      </w:r>
      <w:r w:rsidR="00BF2BED">
        <w:t>2021–22</w:t>
      </w:r>
      <w:r w:rsidRPr="004F366E">
        <w:t>.</w:t>
      </w:r>
      <w:r w:rsidR="004F366E" w:rsidRPr="004F366E">
        <w:t xml:space="preserve"> Percentages </w:t>
      </w:r>
      <w:r w:rsidR="004F366E">
        <w:t>in</w:t>
      </w:r>
      <w:r w:rsidR="004F366E" w:rsidRPr="004F366E">
        <w:t xml:space="preserve"> this table are </w:t>
      </w:r>
      <w:r w:rsidR="005B3D22">
        <w:t>displayed</w:t>
      </w:r>
      <w:r w:rsidR="004F366E" w:rsidRPr="004F366E">
        <w:t xml:space="preserve"> in </w:t>
      </w:r>
      <w:r w:rsidR="003623BB" w:rsidRPr="004F366E">
        <w:t>Figures</w:t>
      </w:r>
      <w:r w:rsidR="002D74EC">
        <w:t xml:space="preserve"> 8, 9, and 10.</w:t>
      </w:r>
    </w:p>
    <w:p w14:paraId="1612FF1F" w14:textId="5E5977B0" w:rsidR="00181E03" w:rsidRPr="00CE0718" w:rsidRDefault="00181E03" w:rsidP="00CE0718">
      <w:pPr>
        <w:pStyle w:val="Tabletitle"/>
      </w:pPr>
      <w:bookmarkStart w:id="200" w:name="_Toc204693828"/>
      <w:bookmarkStart w:id="201" w:name="_Toc221623287"/>
      <w:r w:rsidRPr="00CE0718">
        <w:t xml:space="preserve">Table </w:t>
      </w:r>
      <w:r w:rsidR="00BA4B25">
        <w:t>16</w:t>
      </w:r>
      <w:r w:rsidRPr="00CE0718">
        <w:t xml:space="preserve">: Selected Risk Factors Among </w:t>
      </w:r>
      <w:r w:rsidR="00023F82" w:rsidRPr="00CE0718">
        <w:t xml:space="preserve">Non-Mobile and </w:t>
      </w:r>
      <w:r w:rsidRPr="00CE0718">
        <w:t>High Mobility Student Groups</w:t>
      </w:r>
      <w:bookmarkEnd w:id="200"/>
      <w:bookmarkEnd w:id="201"/>
      <w:r w:rsidRPr="00CE0718">
        <w:t xml:space="preserve"> </w:t>
      </w:r>
    </w:p>
    <w:tbl>
      <w:tblPr>
        <w:tblStyle w:val="PlainTable2"/>
        <w:tblW w:w="8220" w:type="dxa"/>
        <w:tblLook w:val="04A0" w:firstRow="1" w:lastRow="0" w:firstColumn="1" w:lastColumn="0" w:noHBand="0" w:noVBand="1"/>
      </w:tblPr>
      <w:tblGrid>
        <w:gridCol w:w="3420"/>
        <w:gridCol w:w="960"/>
        <w:gridCol w:w="960"/>
        <w:gridCol w:w="960"/>
        <w:gridCol w:w="960"/>
        <w:gridCol w:w="960"/>
      </w:tblGrid>
      <w:tr w:rsidR="00E200BA" w:rsidRPr="00EB5874" w14:paraId="311413D3" w14:textId="77777777" w:rsidTr="00D020F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shd w:val="clear" w:color="auto" w:fill="123456"/>
            <w:noWrap/>
            <w:hideMark/>
          </w:tcPr>
          <w:p w14:paraId="748C0B7F" w14:textId="2B30C0F6" w:rsidR="00E200BA" w:rsidRPr="00EB5874" w:rsidRDefault="00E200BA" w:rsidP="00D020FD">
            <w:pPr>
              <w:rPr>
                <w:rFonts w:ascii="Calibri" w:eastAsia="Times New Roman" w:hAnsi="Calibri" w:cs="Calibri"/>
                <w:color w:val="FFFFFF" w:themeColor="background1"/>
                <w:kern w:val="0"/>
                <w:sz w:val="20"/>
                <w:szCs w:val="20"/>
                <w14:ligatures w14:val="none"/>
              </w:rPr>
            </w:pPr>
            <w:r>
              <w:rPr>
                <w:rFonts w:ascii="Calibri" w:eastAsia="Times New Roman" w:hAnsi="Calibri" w:cs="Calibri"/>
                <w:color w:val="FFFFFF" w:themeColor="background1"/>
                <w:kern w:val="0"/>
                <w:sz w:val="20"/>
                <w:szCs w:val="20"/>
                <w14:ligatures w14:val="none"/>
              </w:rPr>
              <w:t>Non-Mobile Students</w:t>
            </w:r>
          </w:p>
        </w:tc>
        <w:tc>
          <w:tcPr>
            <w:tcW w:w="960" w:type="dxa"/>
            <w:shd w:val="clear" w:color="auto" w:fill="123456"/>
            <w:noWrap/>
            <w:hideMark/>
          </w:tcPr>
          <w:p w14:paraId="3BA1F090" w14:textId="77777777" w:rsidR="00E200BA" w:rsidRPr="00EB5874" w:rsidRDefault="00E200BA"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2018</w:t>
            </w:r>
          </w:p>
        </w:tc>
        <w:tc>
          <w:tcPr>
            <w:tcW w:w="960" w:type="dxa"/>
            <w:shd w:val="clear" w:color="auto" w:fill="123456"/>
            <w:noWrap/>
            <w:hideMark/>
          </w:tcPr>
          <w:p w14:paraId="4E968DAB" w14:textId="77777777" w:rsidR="00E200BA" w:rsidRPr="00EB5874" w:rsidRDefault="00E200BA"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2019</w:t>
            </w:r>
          </w:p>
        </w:tc>
        <w:tc>
          <w:tcPr>
            <w:tcW w:w="960" w:type="dxa"/>
            <w:shd w:val="clear" w:color="auto" w:fill="123456"/>
            <w:noWrap/>
            <w:hideMark/>
          </w:tcPr>
          <w:p w14:paraId="00C5AC4C" w14:textId="77777777" w:rsidR="00E200BA" w:rsidRPr="00EB5874" w:rsidRDefault="00E200BA"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2020</w:t>
            </w:r>
          </w:p>
        </w:tc>
        <w:tc>
          <w:tcPr>
            <w:tcW w:w="960" w:type="dxa"/>
            <w:shd w:val="clear" w:color="auto" w:fill="123456"/>
            <w:noWrap/>
            <w:hideMark/>
          </w:tcPr>
          <w:p w14:paraId="3A6F848D" w14:textId="77777777" w:rsidR="00E200BA" w:rsidRPr="00EB5874" w:rsidRDefault="00E200BA"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2021</w:t>
            </w:r>
          </w:p>
        </w:tc>
        <w:tc>
          <w:tcPr>
            <w:tcW w:w="960" w:type="dxa"/>
            <w:shd w:val="clear" w:color="auto" w:fill="123456"/>
            <w:noWrap/>
            <w:hideMark/>
          </w:tcPr>
          <w:p w14:paraId="633CDDC1" w14:textId="77777777" w:rsidR="00E200BA" w:rsidRPr="00EB5874" w:rsidRDefault="00E200BA" w:rsidP="00D020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2022</w:t>
            </w:r>
          </w:p>
        </w:tc>
      </w:tr>
      <w:tr w:rsidR="00E200BA" w:rsidRPr="00EB5874" w14:paraId="2E2D9B6D" w14:textId="77777777" w:rsidTr="00E200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A494FE7" w14:textId="77777777" w:rsidR="00E200BA" w:rsidRPr="00EB5874" w:rsidRDefault="00E200BA"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English Learner Students</w:t>
            </w:r>
          </w:p>
        </w:tc>
        <w:tc>
          <w:tcPr>
            <w:tcW w:w="960" w:type="dxa"/>
            <w:noWrap/>
            <w:hideMark/>
          </w:tcPr>
          <w:p w14:paraId="198B5159" w14:textId="4850CF59" w:rsidR="00E200BA" w:rsidRPr="00EB5874" w:rsidRDefault="00E200BA"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10.5</w:t>
            </w:r>
            <w:r w:rsidRPr="00EB5874">
              <w:rPr>
                <w:rFonts w:ascii="Calibri" w:eastAsia="Times New Roman" w:hAnsi="Calibri" w:cs="Calibri"/>
                <w:color w:val="000000"/>
                <w:kern w:val="0"/>
                <w:sz w:val="20"/>
                <w:szCs w:val="20"/>
                <w14:ligatures w14:val="none"/>
              </w:rPr>
              <w:t>%</w:t>
            </w:r>
          </w:p>
        </w:tc>
        <w:tc>
          <w:tcPr>
            <w:tcW w:w="960" w:type="dxa"/>
            <w:noWrap/>
          </w:tcPr>
          <w:p w14:paraId="10BC838C" w14:textId="411D1429" w:rsidR="00E200BA" w:rsidRPr="00EB5874" w:rsidRDefault="00E200BA"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10.6%</w:t>
            </w:r>
          </w:p>
        </w:tc>
        <w:tc>
          <w:tcPr>
            <w:tcW w:w="960" w:type="dxa"/>
            <w:noWrap/>
          </w:tcPr>
          <w:p w14:paraId="2B0F5EE3" w14:textId="03C2BFB2" w:rsidR="00E200BA" w:rsidRPr="00EB5874" w:rsidRDefault="00E200BA"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10.8%</w:t>
            </w:r>
          </w:p>
        </w:tc>
        <w:tc>
          <w:tcPr>
            <w:tcW w:w="960" w:type="dxa"/>
            <w:noWrap/>
          </w:tcPr>
          <w:p w14:paraId="07B7F9D1" w14:textId="43014379" w:rsidR="00E200BA" w:rsidRPr="00EB5874" w:rsidRDefault="00E200BA"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10.3%</w:t>
            </w:r>
          </w:p>
        </w:tc>
        <w:tc>
          <w:tcPr>
            <w:tcW w:w="960" w:type="dxa"/>
            <w:noWrap/>
          </w:tcPr>
          <w:p w14:paraId="37F7881D" w14:textId="6933DED3" w:rsidR="00E200BA" w:rsidRPr="00EB5874" w:rsidRDefault="00E200BA"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11.6%</w:t>
            </w:r>
          </w:p>
        </w:tc>
      </w:tr>
      <w:tr w:rsidR="00E200BA" w:rsidRPr="00EB5874" w14:paraId="612CEC34" w14:textId="77777777" w:rsidTr="00E200BA">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6B064BD" w14:textId="77777777" w:rsidR="00E200BA" w:rsidRPr="00EB5874" w:rsidRDefault="00E200BA"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 xml:space="preserve">Students </w:t>
            </w:r>
            <w:r>
              <w:rPr>
                <w:rFonts w:ascii="Calibri" w:eastAsia="Times New Roman" w:hAnsi="Calibri" w:cs="Calibri"/>
                <w:b w:val="0"/>
                <w:bCs w:val="0"/>
                <w:color w:val="000000"/>
                <w:kern w:val="0"/>
                <w:sz w:val="20"/>
                <w:szCs w:val="20"/>
                <w14:ligatures w14:val="none"/>
              </w:rPr>
              <w:t>w</w:t>
            </w:r>
            <w:r w:rsidRPr="00EB5874">
              <w:rPr>
                <w:rFonts w:ascii="Calibri" w:eastAsia="Times New Roman" w:hAnsi="Calibri" w:cs="Calibri"/>
                <w:b w:val="0"/>
                <w:bCs w:val="0"/>
                <w:color w:val="000000"/>
                <w:kern w:val="0"/>
                <w:sz w:val="20"/>
                <w:szCs w:val="20"/>
                <w14:ligatures w14:val="none"/>
              </w:rPr>
              <w:t xml:space="preserve">ho </w:t>
            </w:r>
            <w:r>
              <w:rPr>
                <w:rFonts w:ascii="Calibri" w:eastAsia="Times New Roman" w:hAnsi="Calibri" w:cs="Calibri"/>
                <w:b w:val="0"/>
                <w:bCs w:val="0"/>
                <w:color w:val="000000"/>
                <w:kern w:val="0"/>
                <w:sz w:val="20"/>
                <w:szCs w:val="20"/>
                <w14:ligatures w14:val="none"/>
              </w:rPr>
              <w:t>a</w:t>
            </w:r>
            <w:r w:rsidRPr="00EB5874">
              <w:rPr>
                <w:rFonts w:ascii="Calibri" w:eastAsia="Times New Roman" w:hAnsi="Calibri" w:cs="Calibri"/>
                <w:b w:val="0"/>
                <w:bCs w:val="0"/>
                <w:color w:val="000000"/>
                <w:kern w:val="0"/>
                <w:sz w:val="20"/>
                <w:szCs w:val="20"/>
                <w14:ligatures w14:val="none"/>
              </w:rPr>
              <w:t>re Low Income</w:t>
            </w:r>
          </w:p>
        </w:tc>
        <w:tc>
          <w:tcPr>
            <w:tcW w:w="960" w:type="dxa"/>
            <w:noWrap/>
          </w:tcPr>
          <w:p w14:paraId="58156CB8" w14:textId="59A4799D" w:rsidR="00E200BA" w:rsidRPr="00EB5874" w:rsidRDefault="00E200BA"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31.1%</w:t>
            </w:r>
          </w:p>
        </w:tc>
        <w:tc>
          <w:tcPr>
            <w:tcW w:w="960" w:type="dxa"/>
            <w:noWrap/>
          </w:tcPr>
          <w:p w14:paraId="48F8A250" w14:textId="2EAD35E0" w:rsidR="00E200BA" w:rsidRPr="00EB5874" w:rsidRDefault="00E200BA"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30.2%</w:t>
            </w:r>
          </w:p>
        </w:tc>
        <w:tc>
          <w:tcPr>
            <w:tcW w:w="960" w:type="dxa"/>
            <w:noWrap/>
          </w:tcPr>
          <w:p w14:paraId="0577BE3E" w14:textId="13E5E07F" w:rsidR="00E200BA" w:rsidRPr="00EB5874" w:rsidRDefault="00E200BA"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31.7%</w:t>
            </w:r>
          </w:p>
        </w:tc>
        <w:tc>
          <w:tcPr>
            <w:tcW w:w="960" w:type="dxa"/>
            <w:noWrap/>
          </w:tcPr>
          <w:p w14:paraId="5DCA0891" w14:textId="04EBB046" w:rsidR="00E200BA" w:rsidRPr="00EB5874" w:rsidRDefault="00E200BA"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35.5%</w:t>
            </w:r>
          </w:p>
        </w:tc>
        <w:tc>
          <w:tcPr>
            <w:tcW w:w="960" w:type="dxa"/>
            <w:noWrap/>
          </w:tcPr>
          <w:p w14:paraId="2AB79DC9" w14:textId="687C80AE" w:rsidR="00E200BA" w:rsidRPr="00EB5874" w:rsidRDefault="00E200BA"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40.5%</w:t>
            </w:r>
          </w:p>
        </w:tc>
      </w:tr>
      <w:tr w:rsidR="00E200BA" w:rsidRPr="00EB5874" w14:paraId="238201AE" w14:textId="77777777" w:rsidTr="00E200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36E6BF9" w14:textId="77777777" w:rsidR="00E200BA" w:rsidRPr="00EB5874" w:rsidRDefault="00E200BA"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Students with Disabilities</w:t>
            </w:r>
          </w:p>
        </w:tc>
        <w:tc>
          <w:tcPr>
            <w:tcW w:w="960" w:type="dxa"/>
            <w:noWrap/>
          </w:tcPr>
          <w:p w14:paraId="0E30E436" w14:textId="3F10E52E" w:rsidR="00E200BA" w:rsidRPr="00EB5874" w:rsidRDefault="00C9244E"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16.3%</w:t>
            </w:r>
          </w:p>
        </w:tc>
        <w:tc>
          <w:tcPr>
            <w:tcW w:w="960" w:type="dxa"/>
            <w:noWrap/>
          </w:tcPr>
          <w:p w14:paraId="04AF9A4D" w14:textId="3E087FCB" w:rsidR="00E200BA" w:rsidRPr="00EB5874" w:rsidRDefault="00C9244E"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16.6%</w:t>
            </w:r>
          </w:p>
        </w:tc>
        <w:tc>
          <w:tcPr>
            <w:tcW w:w="960" w:type="dxa"/>
            <w:noWrap/>
          </w:tcPr>
          <w:p w14:paraId="5FBF35AA" w14:textId="5CE8739D" w:rsidR="00E200BA" w:rsidRPr="00EB5874" w:rsidRDefault="00C9244E"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16.9%</w:t>
            </w:r>
          </w:p>
        </w:tc>
        <w:tc>
          <w:tcPr>
            <w:tcW w:w="960" w:type="dxa"/>
            <w:noWrap/>
          </w:tcPr>
          <w:p w14:paraId="457AB5B7" w14:textId="68ACD8EA" w:rsidR="00E200BA" w:rsidRPr="00EB5874" w:rsidRDefault="00C9244E"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17.8%</w:t>
            </w:r>
          </w:p>
        </w:tc>
        <w:tc>
          <w:tcPr>
            <w:tcW w:w="960" w:type="dxa"/>
            <w:noWrap/>
          </w:tcPr>
          <w:p w14:paraId="0F9A0A18" w14:textId="096FB44D" w:rsidR="00E200BA" w:rsidRPr="00EB5874" w:rsidRDefault="00C9244E"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14:ligatures w14:val="none"/>
              </w:rPr>
              <w:t>18.1%</w:t>
            </w:r>
          </w:p>
        </w:tc>
      </w:tr>
      <w:tr w:rsidR="00181E03" w:rsidRPr="00EB5874" w14:paraId="0A78FF0B"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shd w:val="clear" w:color="auto" w:fill="123456"/>
            <w:noWrap/>
            <w:hideMark/>
          </w:tcPr>
          <w:p w14:paraId="71D20C85" w14:textId="77777777" w:rsidR="00181E03" w:rsidRPr="005B3D22" w:rsidRDefault="00181E03" w:rsidP="00D020FD">
            <w:pPr>
              <w:rPr>
                <w:rFonts w:ascii="Calibri" w:eastAsia="Times New Roman" w:hAnsi="Calibri" w:cs="Calibri"/>
                <w:color w:val="FFFFFF" w:themeColor="background1"/>
                <w:kern w:val="0"/>
                <w:sz w:val="20"/>
                <w:szCs w:val="20"/>
                <w14:ligatures w14:val="none"/>
              </w:rPr>
            </w:pPr>
            <w:r w:rsidRPr="005B3D22">
              <w:rPr>
                <w:rFonts w:ascii="Calibri" w:eastAsia="Times New Roman" w:hAnsi="Calibri" w:cs="Calibri"/>
                <w:color w:val="FFFFFF" w:themeColor="background1"/>
                <w:kern w:val="0"/>
                <w:sz w:val="20"/>
                <w:szCs w:val="20"/>
                <w14:ligatures w14:val="none"/>
              </w:rPr>
              <w:t>Students Experiencing Homelessness</w:t>
            </w:r>
          </w:p>
        </w:tc>
        <w:tc>
          <w:tcPr>
            <w:tcW w:w="960" w:type="dxa"/>
            <w:shd w:val="clear" w:color="auto" w:fill="123456"/>
            <w:noWrap/>
            <w:hideMark/>
          </w:tcPr>
          <w:p w14:paraId="2237365D" w14:textId="77777777" w:rsidR="00181E03" w:rsidRPr="005B3D22"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5B3D22">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3B2D64ED" w14:textId="77777777" w:rsidR="00181E03" w:rsidRPr="005B3D22"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5B3D22">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5785BB74" w14:textId="77777777" w:rsidR="00181E03" w:rsidRPr="005B3D22"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5B3D22">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4075256F" w14:textId="77777777" w:rsidR="00181E03" w:rsidRPr="005B3D22"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5B3D22">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6929FA6C" w14:textId="77777777" w:rsidR="00181E03" w:rsidRPr="005B3D22"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5B3D22">
              <w:rPr>
                <w:rFonts w:ascii="Calibri" w:eastAsia="Times New Roman" w:hAnsi="Calibri" w:cs="Calibri"/>
                <w:b/>
                <w:bCs/>
                <w:color w:val="FFFFFF" w:themeColor="background1"/>
                <w:kern w:val="0"/>
                <w:sz w:val="20"/>
                <w:szCs w:val="20"/>
                <w14:ligatures w14:val="none"/>
              </w:rPr>
              <w:t>2022</w:t>
            </w:r>
          </w:p>
        </w:tc>
      </w:tr>
      <w:tr w:rsidR="00181E03" w:rsidRPr="00EB5874" w14:paraId="535EFDCB"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EDCFB7F"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English Learner Students</w:t>
            </w:r>
          </w:p>
        </w:tc>
        <w:tc>
          <w:tcPr>
            <w:tcW w:w="960" w:type="dxa"/>
            <w:noWrap/>
            <w:hideMark/>
          </w:tcPr>
          <w:p w14:paraId="5EA9214F"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38.7%</w:t>
            </w:r>
          </w:p>
        </w:tc>
        <w:tc>
          <w:tcPr>
            <w:tcW w:w="960" w:type="dxa"/>
            <w:noWrap/>
            <w:hideMark/>
          </w:tcPr>
          <w:p w14:paraId="196FBC4D"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35.8%</w:t>
            </w:r>
          </w:p>
        </w:tc>
        <w:tc>
          <w:tcPr>
            <w:tcW w:w="960" w:type="dxa"/>
            <w:noWrap/>
            <w:hideMark/>
          </w:tcPr>
          <w:p w14:paraId="6E979F53"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35.3%</w:t>
            </w:r>
          </w:p>
        </w:tc>
        <w:tc>
          <w:tcPr>
            <w:tcW w:w="960" w:type="dxa"/>
            <w:noWrap/>
            <w:hideMark/>
          </w:tcPr>
          <w:p w14:paraId="49C82CB0"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34.8%</w:t>
            </w:r>
          </w:p>
        </w:tc>
        <w:tc>
          <w:tcPr>
            <w:tcW w:w="960" w:type="dxa"/>
            <w:noWrap/>
            <w:hideMark/>
          </w:tcPr>
          <w:p w14:paraId="1F672765"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40.9%</w:t>
            </w:r>
          </w:p>
        </w:tc>
      </w:tr>
      <w:tr w:rsidR="00181E03" w:rsidRPr="00EB5874" w14:paraId="48D63C65"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E3B461C"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 xml:space="preserve">Students </w:t>
            </w:r>
            <w:r>
              <w:rPr>
                <w:rFonts w:ascii="Calibri" w:eastAsia="Times New Roman" w:hAnsi="Calibri" w:cs="Calibri"/>
                <w:b w:val="0"/>
                <w:bCs w:val="0"/>
                <w:color w:val="000000"/>
                <w:kern w:val="0"/>
                <w:sz w:val="20"/>
                <w:szCs w:val="20"/>
                <w14:ligatures w14:val="none"/>
              </w:rPr>
              <w:t>w</w:t>
            </w:r>
            <w:r w:rsidRPr="00EB5874">
              <w:rPr>
                <w:rFonts w:ascii="Calibri" w:eastAsia="Times New Roman" w:hAnsi="Calibri" w:cs="Calibri"/>
                <w:b w:val="0"/>
                <w:bCs w:val="0"/>
                <w:color w:val="000000"/>
                <w:kern w:val="0"/>
                <w:sz w:val="20"/>
                <w:szCs w:val="20"/>
                <w14:ligatures w14:val="none"/>
              </w:rPr>
              <w:t xml:space="preserve">ho </w:t>
            </w:r>
            <w:r>
              <w:rPr>
                <w:rFonts w:ascii="Calibri" w:eastAsia="Times New Roman" w:hAnsi="Calibri" w:cs="Calibri"/>
                <w:b w:val="0"/>
                <w:bCs w:val="0"/>
                <w:color w:val="000000"/>
                <w:kern w:val="0"/>
                <w:sz w:val="20"/>
                <w:szCs w:val="20"/>
                <w14:ligatures w14:val="none"/>
              </w:rPr>
              <w:t>a</w:t>
            </w:r>
            <w:r w:rsidRPr="00EB5874">
              <w:rPr>
                <w:rFonts w:ascii="Calibri" w:eastAsia="Times New Roman" w:hAnsi="Calibri" w:cs="Calibri"/>
                <w:b w:val="0"/>
                <w:bCs w:val="0"/>
                <w:color w:val="000000"/>
                <w:kern w:val="0"/>
                <w:sz w:val="20"/>
                <w:szCs w:val="20"/>
                <w14:ligatures w14:val="none"/>
              </w:rPr>
              <w:t>re Low Income</w:t>
            </w:r>
          </w:p>
        </w:tc>
        <w:tc>
          <w:tcPr>
            <w:tcW w:w="960" w:type="dxa"/>
            <w:noWrap/>
            <w:hideMark/>
          </w:tcPr>
          <w:p w14:paraId="42FD998E"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79.0%</w:t>
            </w:r>
          </w:p>
        </w:tc>
        <w:tc>
          <w:tcPr>
            <w:tcW w:w="960" w:type="dxa"/>
            <w:noWrap/>
            <w:hideMark/>
          </w:tcPr>
          <w:p w14:paraId="15F8C052"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78.5%</w:t>
            </w:r>
          </w:p>
        </w:tc>
        <w:tc>
          <w:tcPr>
            <w:tcW w:w="960" w:type="dxa"/>
            <w:noWrap/>
            <w:hideMark/>
          </w:tcPr>
          <w:p w14:paraId="02F6B434"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80.9%</w:t>
            </w:r>
          </w:p>
        </w:tc>
        <w:tc>
          <w:tcPr>
            <w:tcW w:w="960" w:type="dxa"/>
            <w:noWrap/>
            <w:hideMark/>
          </w:tcPr>
          <w:p w14:paraId="4D6BDB06"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84.0%</w:t>
            </w:r>
          </w:p>
        </w:tc>
        <w:tc>
          <w:tcPr>
            <w:tcW w:w="960" w:type="dxa"/>
            <w:noWrap/>
            <w:hideMark/>
          </w:tcPr>
          <w:p w14:paraId="3DBE4E7F"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85.0%</w:t>
            </w:r>
          </w:p>
        </w:tc>
      </w:tr>
      <w:tr w:rsidR="00181E03" w:rsidRPr="00EB5874" w14:paraId="4265C560"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DD7DBDC"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Students with Disabilities</w:t>
            </w:r>
          </w:p>
        </w:tc>
        <w:tc>
          <w:tcPr>
            <w:tcW w:w="960" w:type="dxa"/>
            <w:noWrap/>
            <w:hideMark/>
          </w:tcPr>
          <w:p w14:paraId="3D1A79B6"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21.0%</w:t>
            </w:r>
          </w:p>
        </w:tc>
        <w:tc>
          <w:tcPr>
            <w:tcW w:w="960" w:type="dxa"/>
            <w:noWrap/>
            <w:hideMark/>
          </w:tcPr>
          <w:p w14:paraId="3BBC1F72"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21.6%</w:t>
            </w:r>
          </w:p>
        </w:tc>
        <w:tc>
          <w:tcPr>
            <w:tcW w:w="960" w:type="dxa"/>
            <w:noWrap/>
            <w:hideMark/>
          </w:tcPr>
          <w:p w14:paraId="3B0F3A92"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21.6%</w:t>
            </w:r>
          </w:p>
        </w:tc>
        <w:tc>
          <w:tcPr>
            <w:tcW w:w="960" w:type="dxa"/>
            <w:noWrap/>
            <w:hideMark/>
          </w:tcPr>
          <w:p w14:paraId="5246CAEE"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22.9%</w:t>
            </w:r>
          </w:p>
        </w:tc>
        <w:tc>
          <w:tcPr>
            <w:tcW w:w="960" w:type="dxa"/>
            <w:noWrap/>
            <w:hideMark/>
          </w:tcPr>
          <w:p w14:paraId="00E3E8C7"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20.2%</w:t>
            </w:r>
          </w:p>
        </w:tc>
      </w:tr>
      <w:tr w:rsidR="00181E03" w:rsidRPr="00EB5874" w14:paraId="2026D4A7"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shd w:val="clear" w:color="auto" w:fill="123456"/>
            <w:noWrap/>
            <w:hideMark/>
          </w:tcPr>
          <w:p w14:paraId="60EEB398" w14:textId="77777777" w:rsidR="00181E03" w:rsidRPr="00EB5874" w:rsidRDefault="00181E03" w:rsidP="00D020FD">
            <w:pPr>
              <w:rPr>
                <w:rFonts w:ascii="Calibri" w:eastAsia="Times New Roman" w:hAnsi="Calibri" w:cs="Calibri"/>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Students in Foster Care</w:t>
            </w:r>
          </w:p>
        </w:tc>
        <w:tc>
          <w:tcPr>
            <w:tcW w:w="960" w:type="dxa"/>
            <w:shd w:val="clear" w:color="auto" w:fill="123456"/>
            <w:noWrap/>
            <w:hideMark/>
          </w:tcPr>
          <w:p w14:paraId="406CA9DB"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23BD1605"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28028107"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031CC0C3"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011BBCCE"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2022</w:t>
            </w:r>
          </w:p>
        </w:tc>
      </w:tr>
      <w:tr w:rsidR="00181E03" w:rsidRPr="00EB5874" w14:paraId="75045A7B"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CB8BC6B"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English Learner Students</w:t>
            </w:r>
          </w:p>
        </w:tc>
        <w:tc>
          <w:tcPr>
            <w:tcW w:w="960" w:type="dxa"/>
            <w:noWrap/>
            <w:hideMark/>
          </w:tcPr>
          <w:p w14:paraId="26210C95"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8.6%</w:t>
            </w:r>
          </w:p>
        </w:tc>
        <w:tc>
          <w:tcPr>
            <w:tcW w:w="960" w:type="dxa"/>
            <w:noWrap/>
            <w:hideMark/>
          </w:tcPr>
          <w:p w14:paraId="5CEC78B2"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10.3%</w:t>
            </w:r>
          </w:p>
        </w:tc>
        <w:tc>
          <w:tcPr>
            <w:tcW w:w="960" w:type="dxa"/>
            <w:noWrap/>
            <w:hideMark/>
          </w:tcPr>
          <w:p w14:paraId="76DF2E92"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10.2%</w:t>
            </w:r>
          </w:p>
        </w:tc>
        <w:tc>
          <w:tcPr>
            <w:tcW w:w="960" w:type="dxa"/>
            <w:noWrap/>
            <w:hideMark/>
          </w:tcPr>
          <w:p w14:paraId="6B0AA0C1"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9.8%</w:t>
            </w:r>
          </w:p>
        </w:tc>
        <w:tc>
          <w:tcPr>
            <w:tcW w:w="960" w:type="dxa"/>
            <w:noWrap/>
            <w:hideMark/>
          </w:tcPr>
          <w:p w14:paraId="11C606ED"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9.4%</w:t>
            </w:r>
          </w:p>
        </w:tc>
      </w:tr>
      <w:tr w:rsidR="00181E03" w:rsidRPr="00EB5874" w14:paraId="4EE16CBB"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3101D37"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 xml:space="preserve">Students </w:t>
            </w:r>
            <w:r>
              <w:rPr>
                <w:rFonts w:ascii="Calibri" w:eastAsia="Times New Roman" w:hAnsi="Calibri" w:cs="Calibri"/>
                <w:b w:val="0"/>
                <w:bCs w:val="0"/>
                <w:color w:val="000000"/>
                <w:kern w:val="0"/>
                <w:sz w:val="20"/>
                <w:szCs w:val="20"/>
                <w14:ligatures w14:val="none"/>
              </w:rPr>
              <w:t>w</w:t>
            </w:r>
            <w:r w:rsidRPr="00EB5874">
              <w:rPr>
                <w:rFonts w:ascii="Calibri" w:eastAsia="Times New Roman" w:hAnsi="Calibri" w:cs="Calibri"/>
                <w:b w:val="0"/>
                <w:bCs w:val="0"/>
                <w:color w:val="000000"/>
                <w:kern w:val="0"/>
                <w:sz w:val="20"/>
                <w:szCs w:val="20"/>
                <w14:ligatures w14:val="none"/>
              </w:rPr>
              <w:t xml:space="preserve">ho </w:t>
            </w:r>
            <w:r>
              <w:rPr>
                <w:rFonts w:ascii="Calibri" w:eastAsia="Times New Roman" w:hAnsi="Calibri" w:cs="Calibri"/>
                <w:b w:val="0"/>
                <w:bCs w:val="0"/>
                <w:color w:val="000000"/>
                <w:kern w:val="0"/>
                <w:sz w:val="20"/>
                <w:szCs w:val="20"/>
                <w14:ligatures w14:val="none"/>
              </w:rPr>
              <w:t>a</w:t>
            </w:r>
            <w:r w:rsidRPr="00EB5874">
              <w:rPr>
                <w:rFonts w:ascii="Calibri" w:eastAsia="Times New Roman" w:hAnsi="Calibri" w:cs="Calibri"/>
                <w:b w:val="0"/>
                <w:bCs w:val="0"/>
                <w:color w:val="000000"/>
                <w:kern w:val="0"/>
                <w:sz w:val="20"/>
                <w:szCs w:val="20"/>
                <w14:ligatures w14:val="none"/>
              </w:rPr>
              <w:t>re Low Income</w:t>
            </w:r>
          </w:p>
        </w:tc>
        <w:tc>
          <w:tcPr>
            <w:tcW w:w="960" w:type="dxa"/>
            <w:noWrap/>
            <w:hideMark/>
          </w:tcPr>
          <w:p w14:paraId="5C3D9C9F"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87.8%</w:t>
            </w:r>
          </w:p>
        </w:tc>
        <w:tc>
          <w:tcPr>
            <w:tcW w:w="960" w:type="dxa"/>
            <w:noWrap/>
            <w:hideMark/>
          </w:tcPr>
          <w:p w14:paraId="42AE7134"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87.5%</w:t>
            </w:r>
          </w:p>
        </w:tc>
        <w:tc>
          <w:tcPr>
            <w:tcW w:w="960" w:type="dxa"/>
            <w:noWrap/>
            <w:hideMark/>
          </w:tcPr>
          <w:p w14:paraId="3939B1E1"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93.4%</w:t>
            </w:r>
          </w:p>
        </w:tc>
        <w:tc>
          <w:tcPr>
            <w:tcW w:w="960" w:type="dxa"/>
            <w:noWrap/>
            <w:hideMark/>
          </w:tcPr>
          <w:p w14:paraId="7569E458"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94.5%</w:t>
            </w:r>
          </w:p>
        </w:tc>
        <w:tc>
          <w:tcPr>
            <w:tcW w:w="960" w:type="dxa"/>
            <w:noWrap/>
            <w:hideMark/>
          </w:tcPr>
          <w:p w14:paraId="7A69FB7A"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94.5%</w:t>
            </w:r>
          </w:p>
        </w:tc>
      </w:tr>
      <w:tr w:rsidR="00181E03" w:rsidRPr="00EB5874" w14:paraId="64E120D4"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915340D"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Students with Disabilities</w:t>
            </w:r>
          </w:p>
        </w:tc>
        <w:tc>
          <w:tcPr>
            <w:tcW w:w="960" w:type="dxa"/>
            <w:noWrap/>
            <w:hideMark/>
          </w:tcPr>
          <w:p w14:paraId="7D7AA2B2"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38.2%</w:t>
            </w:r>
          </w:p>
        </w:tc>
        <w:tc>
          <w:tcPr>
            <w:tcW w:w="960" w:type="dxa"/>
            <w:noWrap/>
            <w:hideMark/>
          </w:tcPr>
          <w:p w14:paraId="64C08DE8"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39.6%</w:t>
            </w:r>
          </w:p>
        </w:tc>
        <w:tc>
          <w:tcPr>
            <w:tcW w:w="960" w:type="dxa"/>
            <w:noWrap/>
            <w:hideMark/>
          </w:tcPr>
          <w:p w14:paraId="4A10F83D"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42.5%</w:t>
            </w:r>
          </w:p>
        </w:tc>
        <w:tc>
          <w:tcPr>
            <w:tcW w:w="960" w:type="dxa"/>
            <w:noWrap/>
            <w:hideMark/>
          </w:tcPr>
          <w:p w14:paraId="081018C6"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45.0%</w:t>
            </w:r>
          </w:p>
        </w:tc>
        <w:tc>
          <w:tcPr>
            <w:tcW w:w="960" w:type="dxa"/>
            <w:noWrap/>
            <w:hideMark/>
          </w:tcPr>
          <w:p w14:paraId="6C932AE2"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46.5%</w:t>
            </w:r>
          </w:p>
        </w:tc>
      </w:tr>
      <w:tr w:rsidR="00181E03" w:rsidRPr="00EB5874" w14:paraId="0CCFD50D"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shd w:val="clear" w:color="auto" w:fill="123456"/>
            <w:noWrap/>
            <w:hideMark/>
          </w:tcPr>
          <w:p w14:paraId="40A987E9" w14:textId="77777777" w:rsidR="00181E03" w:rsidRPr="00EB5874" w:rsidRDefault="00181E03" w:rsidP="00D020FD">
            <w:pPr>
              <w:rPr>
                <w:rFonts w:ascii="Calibri" w:eastAsia="Times New Roman" w:hAnsi="Calibri" w:cs="Calibri"/>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Students in Migrant Worker Families</w:t>
            </w:r>
          </w:p>
        </w:tc>
        <w:tc>
          <w:tcPr>
            <w:tcW w:w="960" w:type="dxa"/>
            <w:shd w:val="clear" w:color="auto" w:fill="123456"/>
            <w:noWrap/>
            <w:hideMark/>
          </w:tcPr>
          <w:p w14:paraId="42CFCDAF"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39129CD3"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1A1713DC"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0261A429"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76E36613"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2022</w:t>
            </w:r>
          </w:p>
        </w:tc>
      </w:tr>
      <w:tr w:rsidR="00181E03" w:rsidRPr="00EB5874" w14:paraId="5B07BC98"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C2D1EBA"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English Learner Students</w:t>
            </w:r>
          </w:p>
        </w:tc>
        <w:tc>
          <w:tcPr>
            <w:tcW w:w="960" w:type="dxa"/>
            <w:noWrap/>
            <w:hideMark/>
          </w:tcPr>
          <w:p w14:paraId="0A009898"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79.8%</w:t>
            </w:r>
          </w:p>
        </w:tc>
        <w:tc>
          <w:tcPr>
            <w:tcW w:w="960" w:type="dxa"/>
            <w:noWrap/>
            <w:hideMark/>
          </w:tcPr>
          <w:p w14:paraId="53EABC96"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81.2%</w:t>
            </w:r>
          </w:p>
        </w:tc>
        <w:tc>
          <w:tcPr>
            <w:tcW w:w="960" w:type="dxa"/>
            <w:noWrap/>
            <w:hideMark/>
          </w:tcPr>
          <w:p w14:paraId="6F519743"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83.7%</w:t>
            </w:r>
          </w:p>
        </w:tc>
        <w:tc>
          <w:tcPr>
            <w:tcW w:w="960" w:type="dxa"/>
            <w:noWrap/>
            <w:hideMark/>
          </w:tcPr>
          <w:p w14:paraId="2824DE33"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82.1%</w:t>
            </w:r>
          </w:p>
        </w:tc>
        <w:tc>
          <w:tcPr>
            <w:tcW w:w="960" w:type="dxa"/>
            <w:noWrap/>
            <w:hideMark/>
          </w:tcPr>
          <w:p w14:paraId="296D23EB"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85.5%</w:t>
            </w:r>
          </w:p>
        </w:tc>
      </w:tr>
      <w:tr w:rsidR="00181E03" w:rsidRPr="00EB5874" w14:paraId="06DE90C2"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2DB0555"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 xml:space="preserve">Students </w:t>
            </w:r>
            <w:r>
              <w:rPr>
                <w:rFonts w:ascii="Calibri" w:eastAsia="Times New Roman" w:hAnsi="Calibri" w:cs="Calibri"/>
                <w:b w:val="0"/>
                <w:bCs w:val="0"/>
                <w:color w:val="000000"/>
                <w:kern w:val="0"/>
                <w:sz w:val="20"/>
                <w:szCs w:val="20"/>
                <w14:ligatures w14:val="none"/>
              </w:rPr>
              <w:t>w</w:t>
            </w:r>
            <w:r w:rsidRPr="00EB5874">
              <w:rPr>
                <w:rFonts w:ascii="Calibri" w:eastAsia="Times New Roman" w:hAnsi="Calibri" w:cs="Calibri"/>
                <w:b w:val="0"/>
                <w:bCs w:val="0"/>
                <w:color w:val="000000"/>
                <w:kern w:val="0"/>
                <w:sz w:val="20"/>
                <w:szCs w:val="20"/>
                <w14:ligatures w14:val="none"/>
              </w:rPr>
              <w:t xml:space="preserve">ho </w:t>
            </w:r>
            <w:r>
              <w:rPr>
                <w:rFonts w:ascii="Calibri" w:eastAsia="Times New Roman" w:hAnsi="Calibri" w:cs="Calibri"/>
                <w:b w:val="0"/>
                <w:bCs w:val="0"/>
                <w:color w:val="000000"/>
                <w:kern w:val="0"/>
                <w:sz w:val="20"/>
                <w:szCs w:val="20"/>
                <w14:ligatures w14:val="none"/>
              </w:rPr>
              <w:t>a</w:t>
            </w:r>
            <w:r w:rsidRPr="00EB5874">
              <w:rPr>
                <w:rFonts w:ascii="Calibri" w:eastAsia="Times New Roman" w:hAnsi="Calibri" w:cs="Calibri"/>
                <w:b w:val="0"/>
                <w:bCs w:val="0"/>
                <w:color w:val="000000"/>
                <w:kern w:val="0"/>
                <w:sz w:val="20"/>
                <w:szCs w:val="20"/>
                <w14:ligatures w14:val="none"/>
              </w:rPr>
              <w:t>re Low Income</w:t>
            </w:r>
          </w:p>
        </w:tc>
        <w:tc>
          <w:tcPr>
            <w:tcW w:w="960" w:type="dxa"/>
            <w:noWrap/>
            <w:hideMark/>
          </w:tcPr>
          <w:p w14:paraId="37688038"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73.6%</w:t>
            </w:r>
          </w:p>
        </w:tc>
        <w:tc>
          <w:tcPr>
            <w:tcW w:w="960" w:type="dxa"/>
            <w:noWrap/>
            <w:hideMark/>
          </w:tcPr>
          <w:p w14:paraId="3F0BC53A"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71.6%</w:t>
            </w:r>
          </w:p>
        </w:tc>
        <w:tc>
          <w:tcPr>
            <w:tcW w:w="960" w:type="dxa"/>
            <w:noWrap/>
            <w:hideMark/>
          </w:tcPr>
          <w:p w14:paraId="419A1697"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77.7%</w:t>
            </w:r>
          </w:p>
        </w:tc>
        <w:tc>
          <w:tcPr>
            <w:tcW w:w="960" w:type="dxa"/>
            <w:noWrap/>
            <w:hideMark/>
          </w:tcPr>
          <w:p w14:paraId="4F61747F"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83.9%</w:t>
            </w:r>
          </w:p>
        </w:tc>
        <w:tc>
          <w:tcPr>
            <w:tcW w:w="960" w:type="dxa"/>
            <w:noWrap/>
            <w:hideMark/>
          </w:tcPr>
          <w:p w14:paraId="68BF1D93"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83.9%</w:t>
            </w:r>
          </w:p>
        </w:tc>
      </w:tr>
      <w:tr w:rsidR="00181E03" w:rsidRPr="00EB5874" w14:paraId="4F7138F7"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3641BB9"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Students with Disabilities</w:t>
            </w:r>
          </w:p>
        </w:tc>
        <w:tc>
          <w:tcPr>
            <w:tcW w:w="960" w:type="dxa"/>
            <w:noWrap/>
            <w:hideMark/>
          </w:tcPr>
          <w:p w14:paraId="5288595B"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8.3%</w:t>
            </w:r>
          </w:p>
        </w:tc>
        <w:tc>
          <w:tcPr>
            <w:tcW w:w="960" w:type="dxa"/>
            <w:noWrap/>
            <w:hideMark/>
          </w:tcPr>
          <w:p w14:paraId="53D8C708"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5.9%</w:t>
            </w:r>
          </w:p>
        </w:tc>
        <w:tc>
          <w:tcPr>
            <w:tcW w:w="960" w:type="dxa"/>
            <w:noWrap/>
            <w:hideMark/>
          </w:tcPr>
          <w:p w14:paraId="3E5868FB"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5.2%</w:t>
            </w:r>
          </w:p>
        </w:tc>
        <w:tc>
          <w:tcPr>
            <w:tcW w:w="960" w:type="dxa"/>
            <w:noWrap/>
            <w:hideMark/>
          </w:tcPr>
          <w:p w14:paraId="60C02E50"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6.0%</w:t>
            </w:r>
          </w:p>
        </w:tc>
        <w:tc>
          <w:tcPr>
            <w:tcW w:w="960" w:type="dxa"/>
            <w:noWrap/>
            <w:hideMark/>
          </w:tcPr>
          <w:p w14:paraId="47BD97B1"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6.4%</w:t>
            </w:r>
          </w:p>
        </w:tc>
      </w:tr>
      <w:tr w:rsidR="00181E03" w:rsidRPr="00EB5874" w14:paraId="66E74D8E"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shd w:val="clear" w:color="auto" w:fill="123456"/>
            <w:noWrap/>
            <w:hideMark/>
          </w:tcPr>
          <w:p w14:paraId="17254DEE" w14:textId="77777777" w:rsidR="00181E03" w:rsidRPr="00EB5874" w:rsidRDefault="00181E03" w:rsidP="00D020FD">
            <w:pPr>
              <w:rPr>
                <w:rFonts w:ascii="Calibri" w:eastAsia="Times New Roman" w:hAnsi="Calibri" w:cs="Calibri"/>
                <w:color w:val="FFFFFF" w:themeColor="background1"/>
                <w:kern w:val="0"/>
                <w:sz w:val="20"/>
                <w:szCs w:val="20"/>
                <w14:ligatures w14:val="none"/>
              </w:rPr>
            </w:pPr>
            <w:r w:rsidRPr="00EB5874">
              <w:rPr>
                <w:rFonts w:ascii="Calibri" w:eastAsia="Times New Roman" w:hAnsi="Calibri" w:cs="Calibri"/>
                <w:color w:val="FFFFFF" w:themeColor="background1"/>
                <w:kern w:val="0"/>
                <w:sz w:val="20"/>
                <w:szCs w:val="20"/>
                <w14:ligatures w14:val="none"/>
              </w:rPr>
              <w:t>Students in Military Families</w:t>
            </w:r>
          </w:p>
        </w:tc>
        <w:tc>
          <w:tcPr>
            <w:tcW w:w="960" w:type="dxa"/>
            <w:shd w:val="clear" w:color="auto" w:fill="123456"/>
            <w:noWrap/>
            <w:hideMark/>
          </w:tcPr>
          <w:p w14:paraId="0D2B6B78"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2018</w:t>
            </w:r>
          </w:p>
        </w:tc>
        <w:tc>
          <w:tcPr>
            <w:tcW w:w="960" w:type="dxa"/>
            <w:shd w:val="clear" w:color="auto" w:fill="123456"/>
            <w:noWrap/>
            <w:hideMark/>
          </w:tcPr>
          <w:p w14:paraId="55C6A36C"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2019</w:t>
            </w:r>
          </w:p>
        </w:tc>
        <w:tc>
          <w:tcPr>
            <w:tcW w:w="960" w:type="dxa"/>
            <w:shd w:val="clear" w:color="auto" w:fill="123456"/>
            <w:noWrap/>
            <w:hideMark/>
          </w:tcPr>
          <w:p w14:paraId="4078555A"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2020</w:t>
            </w:r>
          </w:p>
        </w:tc>
        <w:tc>
          <w:tcPr>
            <w:tcW w:w="960" w:type="dxa"/>
            <w:shd w:val="clear" w:color="auto" w:fill="123456"/>
            <w:noWrap/>
            <w:hideMark/>
          </w:tcPr>
          <w:p w14:paraId="636F45D8"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2021</w:t>
            </w:r>
          </w:p>
        </w:tc>
        <w:tc>
          <w:tcPr>
            <w:tcW w:w="960" w:type="dxa"/>
            <w:shd w:val="clear" w:color="auto" w:fill="123456"/>
            <w:noWrap/>
            <w:hideMark/>
          </w:tcPr>
          <w:p w14:paraId="3ED75BBE"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kern w:val="0"/>
                <w:sz w:val="20"/>
                <w:szCs w:val="20"/>
                <w14:ligatures w14:val="none"/>
              </w:rPr>
            </w:pPr>
            <w:r w:rsidRPr="00EB5874">
              <w:rPr>
                <w:rFonts w:ascii="Calibri" w:eastAsia="Times New Roman" w:hAnsi="Calibri" w:cs="Calibri"/>
                <w:b/>
                <w:bCs/>
                <w:color w:val="FFFFFF" w:themeColor="background1"/>
                <w:kern w:val="0"/>
                <w:sz w:val="20"/>
                <w:szCs w:val="20"/>
                <w14:ligatures w14:val="none"/>
              </w:rPr>
              <w:t>2022</w:t>
            </w:r>
          </w:p>
        </w:tc>
      </w:tr>
      <w:tr w:rsidR="00181E03" w:rsidRPr="00EB5874" w14:paraId="10065961"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2973001"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English Learner Students</w:t>
            </w:r>
          </w:p>
        </w:tc>
        <w:tc>
          <w:tcPr>
            <w:tcW w:w="960" w:type="dxa"/>
            <w:noWrap/>
            <w:hideMark/>
          </w:tcPr>
          <w:p w14:paraId="0D197407"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6.7%</w:t>
            </w:r>
          </w:p>
        </w:tc>
        <w:tc>
          <w:tcPr>
            <w:tcW w:w="960" w:type="dxa"/>
            <w:noWrap/>
            <w:hideMark/>
          </w:tcPr>
          <w:p w14:paraId="2484E5F8"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5.4%</w:t>
            </w:r>
          </w:p>
        </w:tc>
        <w:tc>
          <w:tcPr>
            <w:tcW w:w="960" w:type="dxa"/>
            <w:noWrap/>
            <w:hideMark/>
          </w:tcPr>
          <w:p w14:paraId="19772221"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4.5%</w:t>
            </w:r>
          </w:p>
        </w:tc>
        <w:tc>
          <w:tcPr>
            <w:tcW w:w="960" w:type="dxa"/>
            <w:noWrap/>
            <w:hideMark/>
          </w:tcPr>
          <w:p w14:paraId="0A6506F6"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3.9%</w:t>
            </w:r>
          </w:p>
        </w:tc>
        <w:tc>
          <w:tcPr>
            <w:tcW w:w="960" w:type="dxa"/>
            <w:noWrap/>
            <w:hideMark/>
          </w:tcPr>
          <w:p w14:paraId="60C8BCF8"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4.0%</w:t>
            </w:r>
          </w:p>
        </w:tc>
      </w:tr>
      <w:tr w:rsidR="00181E03" w:rsidRPr="00EB5874" w14:paraId="4D569966" w14:textId="77777777" w:rsidTr="00D020FD">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E9F8533"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 xml:space="preserve">Students </w:t>
            </w:r>
            <w:r>
              <w:rPr>
                <w:rFonts w:ascii="Calibri" w:eastAsia="Times New Roman" w:hAnsi="Calibri" w:cs="Calibri"/>
                <w:b w:val="0"/>
                <w:bCs w:val="0"/>
                <w:color w:val="000000"/>
                <w:kern w:val="0"/>
                <w:sz w:val="20"/>
                <w:szCs w:val="20"/>
                <w14:ligatures w14:val="none"/>
              </w:rPr>
              <w:t>w</w:t>
            </w:r>
            <w:r w:rsidRPr="00EB5874">
              <w:rPr>
                <w:rFonts w:ascii="Calibri" w:eastAsia="Times New Roman" w:hAnsi="Calibri" w:cs="Calibri"/>
                <w:b w:val="0"/>
                <w:bCs w:val="0"/>
                <w:color w:val="000000"/>
                <w:kern w:val="0"/>
                <w:sz w:val="20"/>
                <w:szCs w:val="20"/>
                <w14:ligatures w14:val="none"/>
              </w:rPr>
              <w:t xml:space="preserve">ho </w:t>
            </w:r>
            <w:r>
              <w:rPr>
                <w:rFonts w:ascii="Calibri" w:eastAsia="Times New Roman" w:hAnsi="Calibri" w:cs="Calibri"/>
                <w:b w:val="0"/>
                <w:bCs w:val="0"/>
                <w:color w:val="000000"/>
                <w:kern w:val="0"/>
                <w:sz w:val="20"/>
                <w:szCs w:val="20"/>
                <w14:ligatures w14:val="none"/>
              </w:rPr>
              <w:t>a</w:t>
            </w:r>
            <w:r w:rsidRPr="00EB5874">
              <w:rPr>
                <w:rFonts w:ascii="Calibri" w:eastAsia="Times New Roman" w:hAnsi="Calibri" w:cs="Calibri"/>
                <w:b w:val="0"/>
                <w:bCs w:val="0"/>
                <w:color w:val="000000"/>
                <w:kern w:val="0"/>
                <w:sz w:val="20"/>
                <w:szCs w:val="20"/>
                <w14:ligatures w14:val="none"/>
              </w:rPr>
              <w:t>re Low Income</w:t>
            </w:r>
          </w:p>
        </w:tc>
        <w:tc>
          <w:tcPr>
            <w:tcW w:w="960" w:type="dxa"/>
            <w:noWrap/>
            <w:hideMark/>
          </w:tcPr>
          <w:p w14:paraId="28C5E0C0"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21.3%</w:t>
            </w:r>
          </w:p>
        </w:tc>
        <w:tc>
          <w:tcPr>
            <w:tcW w:w="960" w:type="dxa"/>
            <w:noWrap/>
            <w:hideMark/>
          </w:tcPr>
          <w:p w14:paraId="4A4BFCD1"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21.0%</w:t>
            </w:r>
          </w:p>
        </w:tc>
        <w:tc>
          <w:tcPr>
            <w:tcW w:w="960" w:type="dxa"/>
            <w:noWrap/>
            <w:hideMark/>
          </w:tcPr>
          <w:p w14:paraId="602EBA50"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21.0%</w:t>
            </w:r>
          </w:p>
        </w:tc>
        <w:tc>
          <w:tcPr>
            <w:tcW w:w="960" w:type="dxa"/>
            <w:noWrap/>
            <w:hideMark/>
          </w:tcPr>
          <w:p w14:paraId="7BAE6779"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24.0%</w:t>
            </w:r>
          </w:p>
        </w:tc>
        <w:tc>
          <w:tcPr>
            <w:tcW w:w="960" w:type="dxa"/>
            <w:noWrap/>
            <w:hideMark/>
          </w:tcPr>
          <w:p w14:paraId="6CC49A0B" w14:textId="77777777" w:rsidR="00181E03" w:rsidRPr="00EB5874" w:rsidRDefault="00181E03" w:rsidP="00D020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28.5%</w:t>
            </w:r>
          </w:p>
        </w:tc>
      </w:tr>
      <w:tr w:rsidR="00181E03" w:rsidRPr="00EB5874" w14:paraId="4D278F7A" w14:textId="77777777" w:rsidTr="00D020F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E47AC35" w14:textId="77777777" w:rsidR="00181E03" w:rsidRPr="00EB5874" w:rsidRDefault="00181E03" w:rsidP="00D020FD">
            <w:pPr>
              <w:rPr>
                <w:rFonts w:ascii="Calibri" w:eastAsia="Times New Roman" w:hAnsi="Calibri" w:cs="Calibri"/>
                <w:b w:val="0"/>
                <w:bCs w:val="0"/>
                <w:color w:val="000000"/>
                <w:kern w:val="0"/>
                <w:sz w:val="20"/>
                <w:szCs w:val="20"/>
                <w14:ligatures w14:val="none"/>
              </w:rPr>
            </w:pPr>
            <w:r w:rsidRPr="00EB5874">
              <w:rPr>
                <w:rFonts w:ascii="Calibri" w:eastAsia="Times New Roman" w:hAnsi="Calibri" w:cs="Calibri"/>
                <w:b w:val="0"/>
                <w:bCs w:val="0"/>
                <w:color w:val="000000"/>
                <w:kern w:val="0"/>
                <w:sz w:val="20"/>
                <w:szCs w:val="20"/>
                <w14:ligatures w14:val="none"/>
              </w:rPr>
              <w:t>Students with Disabilities</w:t>
            </w:r>
          </w:p>
        </w:tc>
        <w:tc>
          <w:tcPr>
            <w:tcW w:w="960" w:type="dxa"/>
            <w:noWrap/>
            <w:hideMark/>
          </w:tcPr>
          <w:p w14:paraId="6EA63209"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16.0%</w:t>
            </w:r>
          </w:p>
        </w:tc>
        <w:tc>
          <w:tcPr>
            <w:tcW w:w="960" w:type="dxa"/>
            <w:noWrap/>
            <w:hideMark/>
          </w:tcPr>
          <w:p w14:paraId="78DA79BA"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17.0%</w:t>
            </w:r>
          </w:p>
        </w:tc>
        <w:tc>
          <w:tcPr>
            <w:tcW w:w="960" w:type="dxa"/>
            <w:noWrap/>
            <w:hideMark/>
          </w:tcPr>
          <w:p w14:paraId="707CDB83"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17.7%</w:t>
            </w:r>
          </w:p>
        </w:tc>
        <w:tc>
          <w:tcPr>
            <w:tcW w:w="960" w:type="dxa"/>
            <w:noWrap/>
            <w:hideMark/>
          </w:tcPr>
          <w:p w14:paraId="00FE360B"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18.4%</w:t>
            </w:r>
          </w:p>
        </w:tc>
        <w:tc>
          <w:tcPr>
            <w:tcW w:w="960" w:type="dxa"/>
            <w:noWrap/>
            <w:hideMark/>
          </w:tcPr>
          <w:p w14:paraId="336BE471" w14:textId="77777777" w:rsidR="00181E03" w:rsidRPr="00EB5874" w:rsidRDefault="00181E03" w:rsidP="00D020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14:ligatures w14:val="none"/>
              </w:rPr>
            </w:pPr>
            <w:r w:rsidRPr="00EB5874">
              <w:rPr>
                <w:rFonts w:ascii="Calibri" w:eastAsia="Times New Roman" w:hAnsi="Calibri" w:cs="Calibri"/>
                <w:color w:val="000000"/>
                <w:kern w:val="0"/>
                <w:sz w:val="20"/>
                <w:szCs w:val="20"/>
                <w14:ligatures w14:val="none"/>
              </w:rPr>
              <w:t>19.1%</w:t>
            </w:r>
          </w:p>
        </w:tc>
      </w:tr>
    </w:tbl>
    <w:p w14:paraId="41664206" w14:textId="77777777" w:rsidR="00255A2B" w:rsidRDefault="00255A2B" w:rsidP="00181E03">
      <w:pPr>
        <w:sectPr w:rsidR="00255A2B" w:rsidSect="00624B21">
          <w:headerReference w:type="default" r:id="rId37"/>
          <w:pgSz w:w="12240" w:h="15840"/>
          <w:pgMar w:top="1440" w:right="720" w:bottom="1152" w:left="720" w:header="450" w:footer="720" w:gutter="0"/>
          <w:cols w:space="720"/>
          <w:docGrid w:linePitch="360"/>
        </w:sectPr>
      </w:pPr>
    </w:p>
    <w:p w14:paraId="52AF5F4A" w14:textId="77777777" w:rsidR="00D57913" w:rsidRDefault="00D57913">
      <w:pPr>
        <w:rPr>
          <w:rFonts w:asciiTheme="majorHAnsi" w:eastAsiaTheme="majorEastAsia" w:hAnsiTheme="majorHAnsi" w:cstheme="majorBidi"/>
          <w:color w:val="0F4761" w:themeColor="accent1" w:themeShade="BF"/>
          <w:sz w:val="32"/>
          <w:szCs w:val="32"/>
        </w:rPr>
      </w:pPr>
      <w:r>
        <w:br w:type="page"/>
      </w:r>
    </w:p>
    <w:p w14:paraId="01B82B28" w14:textId="59C9E9B6" w:rsidR="00181E03" w:rsidRDefault="00133040" w:rsidP="00BD5040">
      <w:pPr>
        <w:pStyle w:val="Heading3"/>
      </w:pPr>
      <w:bookmarkStart w:id="202" w:name="_Toc221620767"/>
      <w:r>
        <w:lastRenderedPageBreak/>
        <w:t>Educational Stability</w:t>
      </w:r>
      <w:bookmarkEnd w:id="202"/>
    </w:p>
    <w:p w14:paraId="5F278513" w14:textId="58610346" w:rsidR="006350B9" w:rsidRDefault="006350B9" w:rsidP="006350B9">
      <w:pPr>
        <w:shd w:val="clear" w:color="auto" w:fill="F2F2F2" w:themeFill="background1" w:themeFillShade="F2"/>
      </w:pPr>
      <w:r>
        <w:t xml:space="preserve">As part of this research, DESE was interested in understanding how </w:t>
      </w:r>
      <w:r w:rsidR="00133040">
        <w:t>measures of educational stability</w:t>
      </w:r>
      <w:r>
        <w:t xml:space="preserve">, such as attendance, school discipline, and school dropout, among students experiencing homelessness </w:t>
      </w:r>
      <w:r w:rsidR="0047386F">
        <w:t>compared</w:t>
      </w:r>
      <w:r>
        <w:t xml:space="preserve"> to other high mobility groups and non-mobile students. </w:t>
      </w:r>
    </w:p>
    <w:p w14:paraId="5896A744" w14:textId="46029E22" w:rsidR="00EA3202" w:rsidRDefault="00EA3202" w:rsidP="00433151">
      <w:pPr>
        <w:shd w:val="clear" w:color="auto" w:fill="F2F2F2" w:themeFill="background1" w:themeFillShade="F2"/>
      </w:pPr>
      <w:bookmarkStart w:id="203" w:name="_Hlk193189544"/>
      <w:r>
        <w:t xml:space="preserve">The quantitative analysis of attendance includes the </w:t>
      </w:r>
      <w:r w:rsidRPr="00AA48BB">
        <w:t>rate of attendance</w:t>
      </w:r>
      <w:r>
        <w:t xml:space="preserve">, calculated as the </w:t>
      </w:r>
      <w:r w:rsidRPr="00AA48BB">
        <w:t>total number of days attended</w:t>
      </w:r>
      <w:r>
        <w:t xml:space="preserve"> school across all districts divided by the </w:t>
      </w:r>
      <w:r w:rsidRPr="00AA48BB">
        <w:t>total number of days in membership</w:t>
      </w:r>
      <w:r>
        <w:t xml:space="preserve"> (</w:t>
      </w:r>
      <w:r w:rsidR="00BB2C12">
        <w:t>i.e</w:t>
      </w:r>
      <w:r>
        <w:t>., enrolled) across all districts</w:t>
      </w:r>
      <w:r w:rsidRPr="00AA48BB">
        <w:t>, and the average number of absences.</w:t>
      </w:r>
      <w:r>
        <w:t xml:space="preserve"> It is important to note that for the academic years </w:t>
      </w:r>
      <w:r w:rsidR="00BF2BED">
        <w:t>2020–21</w:t>
      </w:r>
      <w:r>
        <w:t xml:space="preserve"> and </w:t>
      </w:r>
      <w:r w:rsidR="00BF2BED">
        <w:t>2021–22</w:t>
      </w:r>
      <w:r>
        <w:t xml:space="preserve">, the </w:t>
      </w:r>
      <w:r w:rsidRPr="00AA48BB">
        <w:t>attendance numbers reported are a combination of two variables</w:t>
      </w:r>
      <w:r>
        <w:t xml:space="preserve"> that capture in-person attendance and r</w:t>
      </w:r>
      <w:r w:rsidRPr="00AA48BB">
        <w:t>emote attendance</w:t>
      </w:r>
      <w:r>
        <w:t xml:space="preserve">. Remote attendance was </w:t>
      </w:r>
      <w:r w:rsidRPr="00AA48BB">
        <w:t xml:space="preserve">especially high </w:t>
      </w:r>
      <w:r w:rsidR="00BB2C12">
        <w:t>during</w:t>
      </w:r>
      <w:r w:rsidRPr="00AA48BB">
        <w:t xml:space="preserve"> </w:t>
      </w:r>
      <w:r>
        <w:t xml:space="preserve">the </w:t>
      </w:r>
      <w:r w:rsidR="00BF2BED">
        <w:t>2020–21</w:t>
      </w:r>
      <w:r>
        <w:t xml:space="preserve"> academic year.</w:t>
      </w:r>
    </w:p>
    <w:p w14:paraId="111E8620" w14:textId="5B0C22AF" w:rsidR="00EA3202" w:rsidRDefault="00EA3202" w:rsidP="00EA3202">
      <w:pPr>
        <w:shd w:val="clear" w:color="auto" w:fill="F2F2F2" w:themeFill="background1" w:themeFillShade="F2"/>
      </w:pPr>
      <w:r>
        <w:t xml:space="preserve">The quantitative analysis of school discipline includes the percentage of students who were suspended at least once during the academic year and </w:t>
      </w:r>
      <w:r w:rsidRPr="00DB7995">
        <w:t>the average number of days missed due to suspension among those who were suspended at least once</w:t>
      </w:r>
      <w:r>
        <w:t>.</w:t>
      </w:r>
    </w:p>
    <w:p w14:paraId="40A2CAAD" w14:textId="201E468F" w:rsidR="00EA3202" w:rsidRDefault="00EA3202" w:rsidP="00EA3202">
      <w:pPr>
        <w:shd w:val="clear" w:color="auto" w:fill="F2F2F2" w:themeFill="background1" w:themeFillShade="F2"/>
      </w:pPr>
      <w:r>
        <w:t xml:space="preserve">The quantitative analysis of school dropout includes the percentage </w:t>
      </w:r>
      <w:r w:rsidRPr="00DB7995">
        <w:t>of high school students (grades 9–</w:t>
      </w:r>
      <w:r>
        <w:t>1</w:t>
      </w:r>
      <w:r w:rsidRPr="00DB7995">
        <w:t>2) who</w:t>
      </w:r>
      <w:r>
        <w:t xml:space="preserve"> left</w:t>
      </w:r>
      <w:r w:rsidRPr="00E06BE1">
        <w:t xml:space="preserve"> school</w:t>
      </w:r>
      <w:r>
        <w:t xml:space="preserve"> </w:t>
      </w:r>
      <w:r w:rsidRPr="00E06BE1">
        <w:t>for a reason other than transferring to another school</w:t>
      </w:r>
      <w:r>
        <w:t xml:space="preserve"> or graduating and who did not return to school the following school year by October 1</w:t>
      </w:r>
      <w:r w:rsidRPr="00866134">
        <w:rPr>
          <w:vertAlign w:val="superscript"/>
        </w:rPr>
        <w:t>st</w:t>
      </w:r>
      <w:r w:rsidRPr="00DB7995">
        <w:t>.</w:t>
      </w:r>
      <w:r>
        <w:t xml:space="preserve"> The annual high school dropout rate includes students who dropped out of school each year and does not follow a particular cohort of students across four years. </w:t>
      </w:r>
    </w:p>
    <w:p w14:paraId="2C9ABE0D" w14:textId="07A9A0CC" w:rsidR="006350B9" w:rsidRDefault="006350B9" w:rsidP="00EA3202">
      <w:pPr>
        <w:shd w:val="clear" w:color="auto" w:fill="F2F2F2" w:themeFill="background1" w:themeFillShade="F2"/>
        <w:rPr>
          <w:rStyle w:val="IntenseReference"/>
        </w:rPr>
      </w:pPr>
      <w:r>
        <w:t xml:space="preserve">Trends observed from </w:t>
      </w:r>
      <w:r w:rsidR="00BF2BED">
        <w:t>2017–18</w:t>
      </w:r>
      <w:r>
        <w:t xml:space="preserve"> </w:t>
      </w:r>
      <w:r w:rsidR="00BB2C12">
        <w:t>through</w:t>
      </w:r>
      <w:r>
        <w:t xml:space="preserve"> </w:t>
      </w:r>
      <w:r w:rsidR="00BF2BED">
        <w:t>2021–22</w:t>
      </w:r>
      <w:r>
        <w:t xml:space="preserve"> may be different than what districts and schools experienced during the 2022</w:t>
      </w:r>
      <w:r w:rsidR="007108FD">
        <w:rPr>
          <w:rFonts w:cs="Calibri"/>
        </w:rPr>
        <w:t>–</w:t>
      </w:r>
      <w:r>
        <w:t>23 and 2023</w:t>
      </w:r>
      <w:r w:rsidR="007108FD">
        <w:rPr>
          <w:rFonts w:cs="Calibri"/>
        </w:rPr>
        <w:t>–</w:t>
      </w:r>
      <w:r>
        <w:t xml:space="preserve">24 academic years due to the increased numbers of students experiencing homelessness and the changes in the characteristics of students experiencing homelessness that were noted during district site visits (e.g., students with more complex issues). Furthermore, data presented for academic year </w:t>
      </w:r>
      <w:r w:rsidR="00BF2BED">
        <w:t>2019–20</w:t>
      </w:r>
      <w:r>
        <w:t xml:space="preserve">, when the COVID-19 pandemic began, and </w:t>
      </w:r>
      <w:r w:rsidR="00BF2BED">
        <w:t>2020–21</w:t>
      </w:r>
      <w:r>
        <w:t>, the first full academic year impacted by the COVID-19 pandemic, may not be fully comparable to findings from previous or subsequent years.</w:t>
      </w:r>
    </w:p>
    <w:p w14:paraId="3E84E7B0" w14:textId="56F68C5E" w:rsidR="00EA3202" w:rsidRDefault="00EA3202" w:rsidP="00FB4286"/>
    <w:p w14:paraId="6025A3BE" w14:textId="6D245703" w:rsidR="00EA3202" w:rsidRDefault="00EA3202">
      <w:pPr>
        <w:rPr>
          <w:rFonts w:eastAsiaTheme="majorEastAsia" w:cstheme="majorBidi"/>
          <w:color w:val="0F4761" w:themeColor="accent1" w:themeShade="BF"/>
          <w:sz w:val="28"/>
          <w:szCs w:val="28"/>
        </w:rPr>
      </w:pPr>
    </w:p>
    <w:p w14:paraId="660A8ACB" w14:textId="77777777" w:rsidR="00EA3202" w:rsidRDefault="00EA3202">
      <w:pPr>
        <w:rPr>
          <w:rFonts w:eastAsiaTheme="majorEastAsia" w:cstheme="majorBidi"/>
          <w:color w:val="0F4761" w:themeColor="accent1" w:themeShade="BF"/>
          <w:sz w:val="28"/>
          <w:szCs w:val="28"/>
        </w:rPr>
      </w:pPr>
      <w:r>
        <w:br w:type="page"/>
      </w:r>
    </w:p>
    <w:p w14:paraId="14B53CC9" w14:textId="10D178B2" w:rsidR="004F366E" w:rsidRDefault="004F366E" w:rsidP="00BD5040">
      <w:pPr>
        <w:pStyle w:val="Heading4"/>
      </w:pPr>
      <w:r>
        <w:lastRenderedPageBreak/>
        <w:t>Attendance</w:t>
      </w:r>
    </w:p>
    <w:p w14:paraId="75535F40" w14:textId="7FE30EC0" w:rsidR="00F36FC9" w:rsidRDefault="0077284D" w:rsidP="00F36FC9">
      <w:pPr>
        <w:rPr>
          <w:rStyle w:val="IntenseReference"/>
          <w:smallCaps w:val="0"/>
          <w:color w:val="0A2F41" w:themeColor="accent1" w:themeShade="80"/>
        </w:rPr>
      </w:pPr>
      <w:r w:rsidRPr="00577987">
        <w:rPr>
          <w:rStyle w:val="IntenseReference"/>
          <w:smallCaps w:val="0"/>
          <w:color w:val="0A2F41" w:themeColor="accent1" w:themeShade="80"/>
        </w:rPr>
        <w:t xml:space="preserve">Across all student groups, the rate of attendance peaked during the </w:t>
      </w:r>
      <w:r w:rsidR="00BF2BED">
        <w:rPr>
          <w:rStyle w:val="IntenseReference"/>
          <w:smallCaps w:val="0"/>
          <w:color w:val="0A2F41" w:themeColor="accent1" w:themeShade="80"/>
        </w:rPr>
        <w:t>2019–20</w:t>
      </w:r>
      <w:r w:rsidRPr="00577987">
        <w:rPr>
          <w:rStyle w:val="IntenseReference"/>
          <w:smallCaps w:val="0"/>
          <w:color w:val="0A2F41" w:themeColor="accent1" w:themeShade="80"/>
        </w:rPr>
        <w:t xml:space="preserve"> academic year and declined in each successive academic year</w:t>
      </w:r>
      <w:r w:rsidR="00E24579" w:rsidRPr="00577987">
        <w:rPr>
          <w:rStyle w:val="IntenseReference"/>
          <w:smallCaps w:val="0"/>
          <w:color w:val="0A2F41" w:themeColor="accent1" w:themeShade="80"/>
        </w:rPr>
        <w:t>.</w:t>
      </w:r>
      <w:r w:rsidRPr="00577987">
        <w:rPr>
          <w:rStyle w:val="IntenseReference"/>
          <w:smallCaps w:val="0"/>
          <w:color w:val="0A2F41" w:themeColor="accent1" w:themeShade="80"/>
        </w:rPr>
        <w:t xml:space="preserve"> </w:t>
      </w:r>
      <w:r w:rsidR="00B052A9" w:rsidRPr="00577987">
        <w:rPr>
          <w:rStyle w:val="IntenseReference"/>
          <w:smallCaps w:val="0"/>
          <w:color w:val="0A2F41" w:themeColor="accent1" w:themeShade="80"/>
        </w:rPr>
        <w:t xml:space="preserve">The rate of attendance for all student groups reached a five-year low during the </w:t>
      </w:r>
      <w:r w:rsidR="00BF2BED">
        <w:rPr>
          <w:rStyle w:val="IntenseReference"/>
          <w:smallCaps w:val="0"/>
          <w:color w:val="0A2F41" w:themeColor="accent1" w:themeShade="80"/>
        </w:rPr>
        <w:t>2021–22</w:t>
      </w:r>
      <w:r w:rsidR="00B052A9" w:rsidRPr="00577987">
        <w:rPr>
          <w:rStyle w:val="IntenseReference"/>
          <w:smallCaps w:val="0"/>
          <w:color w:val="0A2F41" w:themeColor="accent1" w:themeShade="80"/>
        </w:rPr>
        <w:t xml:space="preserve"> academic year</w:t>
      </w:r>
      <w:r w:rsidR="00DF6050">
        <w:rPr>
          <w:rStyle w:val="IntenseReference"/>
          <w:smallCaps w:val="0"/>
          <w:color w:val="0A2F41" w:themeColor="accent1" w:themeShade="80"/>
        </w:rPr>
        <w:t xml:space="preserve"> (Table 17 and Figure 11). </w:t>
      </w:r>
      <w:r w:rsidR="00F62F6A">
        <w:rPr>
          <w:rStyle w:val="IntenseReference"/>
          <w:smallCaps w:val="0"/>
          <w:color w:val="0A2F41" w:themeColor="accent1" w:themeShade="80"/>
        </w:rPr>
        <w:t xml:space="preserve"> </w:t>
      </w:r>
      <w:bookmarkStart w:id="204" w:name="_Hlk195545289"/>
    </w:p>
    <w:p w14:paraId="3015028C" w14:textId="1D843E36" w:rsidR="00F36FC9" w:rsidRPr="00DF6050" w:rsidRDefault="00F36FC9" w:rsidP="00F36FC9">
      <w:pPr>
        <w:pStyle w:val="FigureTitle"/>
        <w:spacing w:before="240"/>
      </w:pPr>
      <w:bookmarkStart w:id="205" w:name="_Toc221623235"/>
      <w:r w:rsidRPr="00F36FC9">
        <w:rPr>
          <w:rStyle w:val="IntenseReference"/>
          <w:b/>
          <w:bCs w:val="0"/>
          <w:smallCaps w:val="0"/>
          <w:color w:val="auto"/>
          <w:spacing w:val="0"/>
        </w:rPr>
        <w:t>Figure</w:t>
      </w:r>
      <w:r>
        <w:rPr>
          <w:rStyle w:val="IntenseReference"/>
          <w:smallCaps w:val="0"/>
          <w:color w:val="0A2F41" w:themeColor="accent1" w:themeShade="80"/>
        </w:rPr>
        <w:t xml:space="preserve"> </w:t>
      </w:r>
      <w:r w:rsidRPr="00F36FC9">
        <w:t>11: Attendance Rate Among Non-Mobile and High Mobility Student Groups</w:t>
      </w:r>
      <w:bookmarkEnd w:id="205"/>
    </w:p>
    <w:p w14:paraId="3DA3EE0D" w14:textId="39A819A2" w:rsidR="00F3793E" w:rsidRDefault="00F36FC9" w:rsidP="0077284D">
      <w:pPr>
        <w:pStyle w:val="FigureTitle"/>
      </w:pPr>
      <w:bookmarkStart w:id="206" w:name="_Toc221623236"/>
      <w:bookmarkEnd w:id="204"/>
      <w:r w:rsidRPr="00B052A9">
        <w:rPr>
          <w:noProof/>
        </w:rPr>
        <w:drawing>
          <wp:anchor distT="0" distB="0" distL="114300" distR="114300" simplePos="0" relativeHeight="251708416" behindDoc="0" locked="0" layoutInCell="1" allowOverlap="1" wp14:anchorId="736B5DDB" wp14:editId="3E56D98D">
            <wp:simplePos x="0" y="0"/>
            <wp:positionH relativeFrom="column">
              <wp:posOffset>6350</wp:posOffset>
            </wp:positionH>
            <wp:positionV relativeFrom="page">
              <wp:posOffset>2217420</wp:posOffset>
            </wp:positionV>
            <wp:extent cx="3438144" cy="2057552"/>
            <wp:effectExtent l="0" t="0" r="0" b="0"/>
            <wp:wrapSquare wrapText="bothSides"/>
            <wp:docPr id="545010600" name="Picture 27" descr="Figure 11 is a line chart showing the attendance rate for each of the four high mobility student groups and non-mobile students for academic years 2017-18 through 2021-22. The percentages depicted in this chart can be found in 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10600" name="Picture 27" descr="Figure 11 is a line chart showing the attendance rate for each of the four high mobility student groups and non-mobile students for academic years 2017-18 through 2021-22. The percentages depicted in this chart can be found in Tabl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144" cy="205755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06"/>
    </w:p>
    <w:p w14:paraId="5A8398F7" w14:textId="3328A754" w:rsidR="009F017A" w:rsidRDefault="009F017A"/>
    <w:p w14:paraId="2B4BD446" w14:textId="3742DBF6" w:rsidR="0077284D" w:rsidRDefault="0077284D">
      <w:r>
        <w:t xml:space="preserve">From </w:t>
      </w:r>
      <w:r w:rsidR="00BF2BED">
        <w:t>2017–18</w:t>
      </w:r>
      <w:r>
        <w:t xml:space="preserve"> through </w:t>
      </w:r>
      <w:r w:rsidR="00BF2BED">
        <w:t>2021–22</w:t>
      </w:r>
      <w:r>
        <w:t>, s</w:t>
      </w:r>
      <w:r w:rsidR="00F3793E">
        <w:t xml:space="preserve">tudents experiencing homelessness and students in foster care </w:t>
      </w:r>
      <w:r>
        <w:t xml:space="preserve">consistently </w:t>
      </w:r>
      <w:r w:rsidR="005B3D22">
        <w:t>had</w:t>
      </w:r>
      <w:r w:rsidR="00F3793E">
        <w:t xml:space="preserve"> lower rates of attendance than </w:t>
      </w:r>
      <w:r w:rsidR="00E35834">
        <w:t>s</w:t>
      </w:r>
      <w:r>
        <w:t xml:space="preserve">tudents in migrant worker families, students in military families, and non-mobile students. </w:t>
      </w:r>
    </w:p>
    <w:p w14:paraId="7F04D23E" w14:textId="519794E6" w:rsidR="0077284D" w:rsidRDefault="0077284D" w:rsidP="0077284D">
      <w:pPr>
        <w:pStyle w:val="Tabletitle"/>
      </w:pPr>
      <w:permStart w:id="220364114" w:edGrp="everyone"/>
      <w:permEnd w:id="220364114"/>
    </w:p>
    <w:p w14:paraId="39BA0DC3" w14:textId="4AF39521" w:rsidR="0077284D" w:rsidRDefault="0077284D" w:rsidP="0077284D">
      <w:pPr>
        <w:pStyle w:val="Tabletitle"/>
      </w:pPr>
    </w:p>
    <w:p w14:paraId="19DFA2DA" w14:textId="0093D9AB" w:rsidR="0077284D" w:rsidRDefault="0077284D" w:rsidP="0077284D">
      <w:pPr>
        <w:pStyle w:val="Tabletitle"/>
      </w:pPr>
    </w:p>
    <w:p w14:paraId="05A37C2D" w14:textId="5838E525" w:rsidR="009F017A" w:rsidRPr="00E826BC" w:rsidRDefault="00E24579" w:rsidP="0021382B">
      <w:pPr>
        <w:rPr>
          <w:rStyle w:val="IntenseReference"/>
        </w:rPr>
      </w:pPr>
      <w:bookmarkStart w:id="207" w:name="_Toc193294000"/>
      <w:r w:rsidRPr="00577987">
        <w:rPr>
          <w:rStyle w:val="IntenseReference"/>
          <w:smallCaps w:val="0"/>
          <w:color w:val="0A2F41" w:themeColor="accent1" w:themeShade="80"/>
        </w:rPr>
        <w:t xml:space="preserve">Across all student groups, the mean number of days absent was lowest during the </w:t>
      </w:r>
      <w:r w:rsidR="00BF2BED">
        <w:rPr>
          <w:rStyle w:val="IntenseReference"/>
          <w:smallCaps w:val="0"/>
          <w:color w:val="0A2F41" w:themeColor="accent1" w:themeShade="80"/>
        </w:rPr>
        <w:t>2019–20</w:t>
      </w:r>
      <w:r w:rsidRPr="00577987">
        <w:rPr>
          <w:rStyle w:val="IntenseReference"/>
          <w:smallCaps w:val="0"/>
          <w:color w:val="0A2F41" w:themeColor="accent1" w:themeShade="80"/>
        </w:rPr>
        <w:t xml:space="preserve"> academic year</w:t>
      </w:r>
      <w:r w:rsidR="00B052A9" w:rsidRPr="00577987">
        <w:rPr>
          <w:rStyle w:val="IntenseReference"/>
          <w:smallCaps w:val="0"/>
          <w:color w:val="0A2F41" w:themeColor="accent1" w:themeShade="80"/>
        </w:rPr>
        <w:t xml:space="preserve">, when the COVID-19 pandemic began, </w:t>
      </w:r>
      <w:r w:rsidRPr="00577987">
        <w:rPr>
          <w:rStyle w:val="IntenseReference"/>
          <w:smallCaps w:val="0"/>
          <w:color w:val="0A2F41" w:themeColor="accent1" w:themeShade="80"/>
        </w:rPr>
        <w:t xml:space="preserve">and increased each successive </w:t>
      </w:r>
      <w:r w:rsidR="00B052A9" w:rsidRPr="00577987">
        <w:rPr>
          <w:rStyle w:val="IntenseReference"/>
          <w:smallCaps w:val="0"/>
          <w:color w:val="0A2F41" w:themeColor="accent1" w:themeShade="80"/>
        </w:rPr>
        <w:t xml:space="preserve">academic </w:t>
      </w:r>
      <w:r w:rsidRPr="00577987">
        <w:rPr>
          <w:rStyle w:val="IntenseReference"/>
          <w:smallCaps w:val="0"/>
          <w:color w:val="0A2F41" w:themeColor="accent1" w:themeShade="80"/>
        </w:rPr>
        <w:t>year.</w:t>
      </w:r>
      <w:r w:rsidR="00B052A9" w:rsidRPr="00577987">
        <w:rPr>
          <w:rStyle w:val="IntenseReference"/>
          <w:smallCaps w:val="0"/>
          <w:color w:val="0A2F41" w:themeColor="accent1" w:themeShade="80"/>
        </w:rPr>
        <w:t xml:space="preserve"> The mean number of days absent for all student groups reached a five-year high during the </w:t>
      </w:r>
      <w:r w:rsidR="00BF2BED">
        <w:rPr>
          <w:rStyle w:val="IntenseReference"/>
          <w:smallCaps w:val="0"/>
          <w:color w:val="0A2F41" w:themeColor="accent1" w:themeShade="80"/>
        </w:rPr>
        <w:t>2021–22</w:t>
      </w:r>
      <w:r w:rsidR="00B052A9" w:rsidRPr="00577987">
        <w:rPr>
          <w:rStyle w:val="IntenseReference"/>
          <w:smallCaps w:val="0"/>
          <w:color w:val="0A2F41" w:themeColor="accent1" w:themeShade="80"/>
        </w:rPr>
        <w:t xml:space="preserve"> academic year</w:t>
      </w:r>
      <w:r w:rsidR="00F62F6A">
        <w:rPr>
          <w:rStyle w:val="IntenseReference"/>
          <w:smallCaps w:val="0"/>
          <w:color w:val="0A2F41" w:themeColor="accent1" w:themeShade="80"/>
        </w:rPr>
        <w:t xml:space="preserve"> (Table 18 and Figure 12)</w:t>
      </w:r>
      <w:r w:rsidR="00B052A9" w:rsidRPr="00577987">
        <w:rPr>
          <w:rStyle w:val="IntenseReference"/>
          <w:smallCaps w:val="0"/>
          <w:color w:val="0A2F41" w:themeColor="accent1" w:themeShade="80"/>
        </w:rPr>
        <w:t>.</w:t>
      </w:r>
      <w:bookmarkEnd w:id="207"/>
      <w:r w:rsidR="00B052A9" w:rsidRPr="00577987">
        <w:rPr>
          <w:rStyle w:val="IntenseReference"/>
          <w:smallCaps w:val="0"/>
          <w:color w:val="0A2F41" w:themeColor="accent1" w:themeShade="80"/>
        </w:rPr>
        <w:t xml:space="preserve"> </w:t>
      </w:r>
    </w:p>
    <w:p w14:paraId="097D444E" w14:textId="50CE449C" w:rsidR="0077284D" w:rsidRPr="00AA48BB" w:rsidRDefault="00F36FC9" w:rsidP="00F36FC9">
      <w:pPr>
        <w:pStyle w:val="FigureTitle"/>
        <w:spacing w:before="240"/>
      </w:pPr>
      <w:bookmarkStart w:id="208" w:name="_Toc193294119"/>
      <w:bookmarkStart w:id="209" w:name="_Toc195541816"/>
      <w:bookmarkStart w:id="210" w:name="_Toc195788747"/>
      <w:bookmarkStart w:id="211" w:name="_Toc196824965"/>
      <w:bookmarkStart w:id="212" w:name="_Toc201665453"/>
      <w:bookmarkStart w:id="213" w:name="_Toc221623237"/>
      <w:r>
        <w:rPr>
          <w:noProof/>
        </w:rPr>
        <w:drawing>
          <wp:anchor distT="0" distB="0" distL="114300" distR="114300" simplePos="0" relativeHeight="251707392" behindDoc="0" locked="0" layoutInCell="1" allowOverlap="1" wp14:anchorId="193CF151" wp14:editId="2DAB0BAB">
            <wp:simplePos x="0" y="0"/>
            <wp:positionH relativeFrom="column">
              <wp:posOffset>-33655</wp:posOffset>
            </wp:positionH>
            <wp:positionV relativeFrom="page">
              <wp:posOffset>5621020</wp:posOffset>
            </wp:positionV>
            <wp:extent cx="3429000" cy="2057400"/>
            <wp:effectExtent l="0" t="0" r="0" b="0"/>
            <wp:wrapSquare wrapText="bothSides"/>
            <wp:docPr id="1420480508" name="Picture 22" descr="Figure 12 in a line chart showing the mean number of days absent for each of the four high mobility student groups and non-mobile students for academic years 2017-18 through 2021-22. The percentages depicted in this chart can be found in 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80508" name="Picture 22" descr="Figure 12 in a line chart showing the mean number of days absent for each of the four high mobility student groups and non-mobile students for academic years 2017-18 through 2021-22. The percentages depicted in this chart can be found in Tabl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pic:spPr>
                </pic:pic>
              </a:graphicData>
            </a:graphic>
          </wp:anchor>
        </w:drawing>
      </w:r>
      <w:bookmarkEnd w:id="208"/>
      <w:bookmarkEnd w:id="209"/>
      <w:bookmarkEnd w:id="210"/>
      <w:bookmarkEnd w:id="211"/>
      <w:r w:rsidR="0077284D">
        <w:t xml:space="preserve">Figure </w:t>
      </w:r>
      <w:r w:rsidR="00C4233A">
        <w:t>12</w:t>
      </w:r>
      <w:r w:rsidR="0077284D">
        <w:t xml:space="preserve">: </w:t>
      </w:r>
      <w:bookmarkStart w:id="214" w:name="_Hlk195545369"/>
      <w:r w:rsidR="0077284D">
        <w:t xml:space="preserve">Mean Number of Days Absent </w:t>
      </w:r>
      <w:bookmarkEnd w:id="214"/>
      <w:r w:rsidR="0077284D">
        <w:t xml:space="preserve">Among Non-Mobile and </w:t>
      </w:r>
      <w:r w:rsidR="0077284D" w:rsidRPr="00AC6607">
        <w:t>High Mobility Student Groups</w:t>
      </w:r>
      <w:bookmarkEnd w:id="212"/>
      <w:bookmarkEnd w:id="213"/>
    </w:p>
    <w:p w14:paraId="63479A0B" w14:textId="7C7287BC" w:rsidR="0077284D" w:rsidRDefault="0077284D"/>
    <w:p w14:paraId="19A4005D" w14:textId="4D678E62" w:rsidR="00023F82" w:rsidRDefault="0077284D" w:rsidP="0077284D">
      <w:r>
        <w:t xml:space="preserve">From </w:t>
      </w:r>
      <w:r w:rsidR="00BF2BED">
        <w:t>2017–18</w:t>
      </w:r>
      <w:r>
        <w:t xml:space="preserve"> through </w:t>
      </w:r>
      <w:r w:rsidR="00BF2BED">
        <w:t>2021–22</w:t>
      </w:r>
      <w:r>
        <w:t xml:space="preserve">, students experiencing homelessness and students in foster care consistently </w:t>
      </w:r>
      <w:r w:rsidR="00E24579">
        <w:t>had</w:t>
      </w:r>
      <w:r>
        <w:t xml:space="preserve"> higher average absences than students in migrant worker families, students in military families, and non-mobile students. </w:t>
      </w:r>
    </w:p>
    <w:p w14:paraId="44A709B3" w14:textId="29A76FF7" w:rsidR="0077284D" w:rsidRDefault="0077284D"/>
    <w:p w14:paraId="4D4393CD" w14:textId="77777777" w:rsidR="0077284D" w:rsidRDefault="0077284D"/>
    <w:p w14:paraId="2CBDFD45" w14:textId="77777777" w:rsidR="0077284D" w:rsidRDefault="0077284D"/>
    <w:p w14:paraId="074DE6E4" w14:textId="77777777" w:rsidR="002F7748" w:rsidRDefault="002F7748" w:rsidP="002F7748"/>
    <w:p w14:paraId="40D46F9B" w14:textId="1E708423" w:rsidR="00EA3202" w:rsidRDefault="00EA3202"/>
    <w:p w14:paraId="503E5A3A" w14:textId="77777777" w:rsidR="001E00E1" w:rsidRDefault="001E00E1">
      <w:r>
        <w:br w:type="page"/>
      </w:r>
    </w:p>
    <w:p w14:paraId="15DFE9E8" w14:textId="19BBAF3C" w:rsidR="002F7748" w:rsidRPr="00AA48BB" w:rsidRDefault="002F7748" w:rsidP="00B7202E">
      <w:r w:rsidRPr="004F366E">
        <w:lastRenderedPageBreak/>
        <w:t xml:space="preserve">The following table provides </w:t>
      </w:r>
      <w:r>
        <w:t>the attendance rates for</w:t>
      </w:r>
      <w:r w:rsidRPr="004F366E">
        <w:t xml:space="preserve"> non-mobile students and high mobility students for academic years </w:t>
      </w:r>
      <w:r w:rsidR="00BF2BED">
        <w:t>2017–18</w:t>
      </w:r>
      <w:r w:rsidRPr="004F366E">
        <w:t xml:space="preserve"> through </w:t>
      </w:r>
      <w:r w:rsidR="00BF2BED">
        <w:t>2021–22</w:t>
      </w:r>
      <w:r w:rsidRPr="004F366E">
        <w:t xml:space="preserve">. Percentages </w:t>
      </w:r>
      <w:r>
        <w:t>in</w:t>
      </w:r>
      <w:r w:rsidRPr="004F366E">
        <w:t xml:space="preserve"> this table are </w:t>
      </w:r>
      <w:r>
        <w:t>displayed</w:t>
      </w:r>
      <w:r w:rsidRPr="004F366E">
        <w:t xml:space="preserve"> in Figure </w:t>
      </w:r>
      <w:r w:rsidR="002D74EC">
        <w:t>11.</w:t>
      </w:r>
    </w:p>
    <w:p w14:paraId="4A1D272C" w14:textId="5D89E331" w:rsidR="002F7748" w:rsidRPr="00CE0718" w:rsidRDefault="002F7748" w:rsidP="00B7202E">
      <w:pPr>
        <w:pStyle w:val="Tabletitle"/>
        <w:spacing w:before="240"/>
      </w:pPr>
      <w:bookmarkStart w:id="215" w:name="_Toc204693829"/>
      <w:bookmarkStart w:id="216" w:name="_Toc221623288"/>
      <w:r w:rsidRPr="00CE0718">
        <w:t xml:space="preserve">Table </w:t>
      </w:r>
      <w:r w:rsidR="00BA4B25">
        <w:t>17</w:t>
      </w:r>
      <w:r w:rsidRPr="00CE0718">
        <w:t>: Attendance Rate Among Non-Mobile and High Mobility Student Groups</w:t>
      </w:r>
      <w:bookmarkEnd w:id="215"/>
      <w:bookmarkEnd w:id="216"/>
    </w:p>
    <w:tbl>
      <w:tblPr>
        <w:tblW w:w="8580" w:type="dxa"/>
        <w:tblLook w:val="04A0" w:firstRow="1" w:lastRow="0" w:firstColumn="1" w:lastColumn="0" w:noHBand="0" w:noVBand="1"/>
      </w:tblPr>
      <w:tblGrid>
        <w:gridCol w:w="3780"/>
        <w:gridCol w:w="960"/>
        <w:gridCol w:w="960"/>
        <w:gridCol w:w="960"/>
        <w:gridCol w:w="960"/>
        <w:gridCol w:w="960"/>
      </w:tblGrid>
      <w:tr w:rsidR="002F7748" w:rsidRPr="00023F82" w14:paraId="1EB64BA2" w14:textId="77777777" w:rsidTr="00D020FD">
        <w:trPr>
          <w:trHeight w:val="290"/>
        </w:trPr>
        <w:tc>
          <w:tcPr>
            <w:tcW w:w="3780" w:type="dxa"/>
            <w:tcBorders>
              <w:top w:val="nil"/>
              <w:left w:val="nil"/>
              <w:bottom w:val="nil"/>
              <w:right w:val="nil"/>
            </w:tcBorders>
            <w:shd w:val="clear" w:color="000000" w:fill="123456"/>
            <w:noWrap/>
            <w:vAlign w:val="bottom"/>
            <w:hideMark/>
          </w:tcPr>
          <w:p w14:paraId="5B749E2C" w14:textId="77777777" w:rsidR="002F7748" w:rsidRPr="00023F82" w:rsidRDefault="002F7748" w:rsidP="00D020FD">
            <w:pPr>
              <w:spacing w:after="0" w:line="240" w:lineRule="auto"/>
              <w:rPr>
                <w:rFonts w:ascii="Aptos" w:eastAsia="Times New Roman" w:hAnsi="Aptos" w:cs="Times New Roman"/>
                <w:color w:val="000000"/>
                <w:kern w:val="0"/>
                <w14:ligatures w14:val="none"/>
              </w:rPr>
            </w:pPr>
            <w:r w:rsidRPr="00023F82">
              <w:rPr>
                <w:rFonts w:ascii="Aptos" w:eastAsia="Times New Roman" w:hAnsi="Aptos" w:cs="Times New Roman"/>
                <w:color w:val="000000"/>
                <w:kern w:val="0"/>
                <w14:ligatures w14:val="none"/>
              </w:rPr>
              <w:t> </w:t>
            </w:r>
          </w:p>
        </w:tc>
        <w:tc>
          <w:tcPr>
            <w:tcW w:w="960" w:type="dxa"/>
            <w:tcBorders>
              <w:top w:val="nil"/>
              <w:left w:val="nil"/>
              <w:bottom w:val="nil"/>
              <w:right w:val="nil"/>
            </w:tcBorders>
            <w:shd w:val="clear" w:color="000000" w:fill="123456"/>
            <w:noWrap/>
            <w:vAlign w:val="center"/>
            <w:hideMark/>
          </w:tcPr>
          <w:p w14:paraId="23E4DA00" w14:textId="77777777" w:rsidR="002F7748" w:rsidRPr="00023F82" w:rsidRDefault="002F7748"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1D8BE793" w14:textId="77777777" w:rsidR="002F7748" w:rsidRPr="00023F82" w:rsidRDefault="002F7748"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1B3FC760" w14:textId="77777777" w:rsidR="002F7748" w:rsidRPr="00023F82" w:rsidRDefault="002F7748"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78D06099" w14:textId="77777777" w:rsidR="002F7748" w:rsidRPr="00023F82" w:rsidRDefault="002F7748"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6D16CCA8" w14:textId="77777777" w:rsidR="002F7748" w:rsidRPr="00023F82" w:rsidRDefault="002F7748"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2022</w:t>
            </w:r>
          </w:p>
        </w:tc>
      </w:tr>
      <w:tr w:rsidR="002F7748" w:rsidRPr="00023F82" w14:paraId="36881106" w14:textId="77777777" w:rsidTr="00D020FD">
        <w:trPr>
          <w:trHeight w:val="290"/>
        </w:trPr>
        <w:tc>
          <w:tcPr>
            <w:tcW w:w="3780" w:type="dxa"/>
            <w:tcBorders>
              <w:top w:val="nil"/>
              <w:left w:val="nil"/>
              <w:bottom w:val="nil"/>
              <w:right w:val="nil"/>
            </w:tcBorders>
            <w:noWrap/>
            <w:vAlign w:val="bottom"/>
            <w:hideMark/>
          </w:tcPr>
          <w:p w14:paraId="52805068" w14:textId="77777777" w:rsidR="002F7748" w:rsidRPr="00023F82" w:rsidRDefault="002F7748" w:rsidP="00D020FD">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1F99755B"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94.5%</w:t>
            </w:r>
          </w:p>
        </w:tc>
        <w:tc>
          <w:tcPr>
            <w:tcW w:w="960" w:type="dxa"/>
            <w:tcBorders>
              <w:top w:val="nil"/>
              <w:left w:val="nil"/>
              <w:bottom w:val="nil"/>
              <w:right w:val="nil"/>
            </w:tcBorders>
            <w:noWrap/>
            <w:vAlign w:val="bottom"/>
            <w:hideMark/>
          </w:tcPr>
          <w:p w14:paraId="5D37FA26"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94.5%</w:t>
            </w:r>
          </w:p>
        </w:tc>
        <w:tc>
          <w:tcPr>
            <w:tcW w:w="960" w:type="dxa"/>
            <w:tcBorders>
              <w:top w:val="nil"/>
              <w:left w:val="nil"/>
              <w:bottom w:val="nil"/>
              <w:right w:val="nil"/>
            </w:tcBorders>
            <w:noWrap/>
            <w:vAlign w:val="bottom"/>
            <w:hideMark/>
          </w:tcPr>
          <w:p w14:paraId="478478B1"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95.6%</w:t>
            </w:r>
          </w:p>
        </w:tc>
        <w:tc>
          <w:tcPr>
            <w:tcW w:w="960" w:type="dxa"/>
            <w:tcBorders>
              <w:top w:val="nil"/>
              <w:left w:val="nil"/>
              <w:bottom w:val="nil"/>
              <w:right w:val="nil"/>
            </w:tcBorders>
            <w:noWrap/>
            <w:vAlign w:val="bottom"/>
            <w:hideMark/>
          </w:tcPr>
          <w:p w14:paraId="401705ED"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93.8%</w:t>
            </w:r>
          </w:p>
        </w:tc>
        <w:tc>
          <w:tcPr>
            <w:tcW w:w="960" w:type="dxa"/>
            <w:tcBorders>
              <w:top w:val="nil"/>
              <w:left w:val="nil"/>
              <w:bottom w:val="nil"/>
              <w:right w:val="nil"/>
            </w:tcBorders>
            <w:noWrap/>
            <w:vAlign w:val="bottom"/>
            <w:hideMark/>
          </w:tcPr>
          <w:p w14:paraId="4E4B36F4"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91.0%</w:t>
            </w:r>
          </w:p>
        </w:tc>
      </w:tr>
      <w:tr w:rsidR="002F7748" w:rsidRPr="00023F82" w14:paraId="31CA7636" w14:textId="77777777" w:rsidTr="00D020FD">
        <w:trPr>
          <w:trHeight w:val="290"/>
        </w:trPr>
        <w:tc>
          <w:tcPr>
            <w:tcW w:w="3780" w:type="dxa"/>
            <w:tcBorders>
              <w:top w:val="nil"/>
              <w:left w:val="nil"/>
              <w:bottom w:val="nil"/>
              <w:right w:val="nil"/>
            </w:tcBorders>
            <w:noWrap/>
            <w:vAlign w:val="bottom"/>
            <w:hideMark/>
          </w:tcPr>
          <w:p w14:paraId="1D01D99D" w14:textId="77777777" w:rsidR="002F7748" w:rsidRPr="00023F82" w:rsidRDefault="002F7748" w:rsidP="00D020FD">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6B062BFB"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88.6%</w:t>
            </w:r>
          </w:p>
        </w:tc>
        <w:tc>
          <w:tcPr>
            <w:tcW w:w="960" w:type="dxa"/>
            <w:tcBorders>
              <w:top w:val="nil"/>
              <w:left w:val="nil"/>
              <w:bottom w:val="nil"/>
              <w:right w:val="nil"/>
            </w:tcBorders>
            <w:noWrap/>
            <w:vAlign w:val="bottom"/>
            <w:hideMark/>
          </w:tcPr>
          <w:p w14:paraId="66D2351E"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88.8%</w:t>
            </w:r>
          </w:p>
        </w:tc>
        <w:tc>
          <w:tcPr>
            <w:tcW w:w="960" w:type="dxa"/>
            <w:tcBorders>
              <w:top w:val="nil"/>
              <w:left w:val="nil"/>
              <w:bottom w:val="nil"/>
              <w:right w:val="nil"/>
            </w:tcBorders>
            <w:noWrap/>
            <w:vAlign w:val="bottom"/>
            <w:hideMark/>
          </w:tcPr>
          <w:p w14:paraId="294CA055"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90.9%</w:t>
            </w:r>
          </w:p>
        </w:tc>
        <w:tc>
          <w:tcPr>
            <w:tcW w:w="960" w:type="dxa"/>
            <w:tcBorders>
              <w:top w:val="nil"/>
              <w:left w:val="nil"/>
              <w:bottom w:val="nil"/>
              <w:right w:val="nil"/>
            </w:tcBorders>
            <w:noWrap/>
            <w:vAlign w:val="bottom"/>
            <w:hideMark/>
          </w:tcPr>
          <w:p w14:paraId="7BAFADF3"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83.9%</w:t>
            </w:r>
          </w:p>
        </w:tc>
        <w:tc>
          <w:tcPr>
            <w:tcW w:w="960" w:type="dxa"/>
            <w:tcBorders>
              <w:top w:val="nil"/>
              <w:left w:val="nil"/>
              <w:bottom w:val="nil"/>
              <w:right w:val="nil"/>
            </w:tcBorders>
            <w:noWrap/>
            <w:vAlign w:val="bottom"/>
            <w:hideMark/>
          </w:tcPr>
          <w:p w14:paraId="1DB131A6"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83.2%</w:t>
            </w:r>
          </w:p>
        </w:tc>
      </w:tr>
      <w:tr w:rsidR="002F7748" w:rsidRPr="00023F82" w14:paraId="2AEB05D2" w14:textId="77777777" w:rsidTr="00D020FD">
        <w:trPr>
          <w:trHeight w:val="290"/>
        </w:trPr>
        <w:tc>
          <w:tcPr>
            <w:tcW w:w="3780" w:type="dxa"/>
            <w:tcBorders>
              <w:top w:val="nil"/>
              <w:left w:val="nil"/>
              <w:bottom w:val="nil"/>
              <w:right w:val="nil"/>
            </w:tcBorders>
            <w:noWrap/>
            <w:vAlign w:val="bottom"/>
            <w:hideMark/>
          </w:tcPr>
          <w:p w14:paraId="3F25C557" w14:textId="77777777" w:rsidR="002F7748" w:rsidRPr="00023F82" w:rsidRDefault="002F7748" w:rsidP="00D020FD">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Foster Care</w:t>
            </w:r>
          </w:p>
        </w:tc>
        <w:tc>
          <w:tcPr>
            <w:tcW w:w="960" w:type="dxa"/>
            <w:tcBorders>
              <w:top w:val="nil"/>
              <w:left w:val="nil"/>
              <w:bottom w:val="nil"/>
              <w:right w:val="nil"/>
            </w:tcBorders>
            <w:noWrap/>
            <w:vAlign w:val="bottom"/>
            <w:hideMark/>
          </w:tcPr>
          <w:p w14:paraId="27107EA3"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89.3%</w:t>
            </w:r>
          </w:p>
        </w:tc>
        <w:tc>
          <w:tcPr>
            <w:tcW w:w="960" w:type="dxa"/>
            <w:tcBorders>
              <w:top w:val="nil"/>
              <w:left w:val="nil"/>
              <w:bottom w:val="nil"/>
              <w:right w:val="nil"/>
            </w:tcBorders>
            <w:noWrap/>
            <w:vAlign w:val="bottom"/>
            <w:hideMark/>
          </w:tcPr>
          <w:p w14:paraId="3ED6F97F"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89.8%</w:t>
            </w:r>
          </w:p>
        </w:tc>
        <w:tc>
          <w:tcPr>
            <w:tcW w:w="960" w:type="dxa"/>
            <w:tcBorders>
              <w:top w:val="nil"/>
              <w:left w:val="nil"/>
              <w:bottom w:val="nil"/>
              <w:right w:val="nil"/>
            </w:tcBorders>
            <w:noWrap/>
            <w:vAlign w:val="bottom"/>
            <w:hideMark/>
          </w:tcPr>
          <w:p w14:paraId="582E6583"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91.6%</w:t>
            </w:r>
          </w:p>
        </w:tc>
        <w:tc>
          <w:tcPr>
            <w:tcW w:w="960" w:type="dxa"/>
            <w:tcBorders>
              <w:top w:val="nil"/>
              <w:left w:val="nil"/>
              <w:bottom w:val="nil"/>
              <w:right w:val="nil"/>
            </w:tcBorders>
            <w:noWrap/>
            <w:vAlign w:val="bottom"/>
            <w:hideMark/>
          </w:tcPr>
          <w:p w14:paraId="06F92D68"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85.9%</w:t>
            </w:r>
          </w:p>
        </w:tc>
        <w:tc>
          <w:tcPr>
            <w:tcW w:w="960" w:type="dxa"/>
            <w:tcBorders>
              <w:top w:val="nil"/>
              <w:left w:val="nil"/>
              <w:bottom w:val="nil"/>
              <w:right w:val="nil"/>
            </w:tcBorders>
            <w:noWrap/>
            <w:vAlign w:val="bottom"/>
            <w:hideMark/>
          </w:tcPr>
          <w:p w14:paraId="204FA7F4"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85.4%</w:t>
            </w:r>
          </w:p>
        </w:tc>
      </w:tr>
      <w:tr w:rsidR="002F7748" w:rsidRPr="00023F82" w14:paraId="16DA08D9" w14:textId="77777777" w:rsidTr="00B7202E">
        <w:trPr>
          <w:trHeight w:val="290"/>
        </w:trPr>
        <w:tc>
          <w:tcPr>
            <w:tcW w:w="3780" w:type="dxa"/>
            <w:tcBorders>
              <w:top w:val="nil"/>
              <w:left w:val="nil"/>
              <w:right w:val="nil"/>
            </w:tcBorders>
            <w:noWrap/>
            <w:vAlign w:val="bottom"/>
            <w:hideMark/>
          </w:tcPr>
          <w:p w14:paraId="154B1C63" w14:textId="77777777" w:rsidR="002F7748" w:rsidRPr="00023F82" w:rsidRDefault="002F7748" w:rsidP="00D020FD">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7D8CC64C"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91.2%</w:t>
            </w:r>
          </w:p>
        </w:tc>
        <w:tc>
          <w:tcPr>
            <w:tcW w:w="960" w:type="dxa"/>
            <w:tcBorders>
              <w:top w:val="nil"/>
              <w:left w:val="nil"/>
              <w:right w:val="nil"/>
            </w:tcBorders>
            <w:noWrap/>
            <w:vAlign w:val="bottom"/>
            <w:hideMark/>
          </w:tcPr>
          <w:p w14:paraId="1CA044A0"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92.6%</w:t>
            </w:r>
          </w:p>
        </w:tc>
        <w:tc>
          <w:tcPr>
            <w:tcW w:w="960" w:type="dxa"/>
            <w:tcBorders>
              <w:top w:val="nil"/>
              <w:left w:val="nil"/>
              <w:right w:val="nil"/>
            </w:tcBorders>
            <w:noWrap/>
            <w:vAlign w:val="bottom"/>
            <w:hideMark/>
          </w:tcPr>
          <w:p w14:paraId="4B758112"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94.8%</w:t>
            </w:r>
          </w:p>
        </w:tc>
        <w:tc>
          <w:tcPr>
            <w:tcW w:w="960" w:type="dxa"/>
            <w:tcBorders>
              <w:top w:val="nil"/>
              <w:left w:val="nil"/>
              <w:right w:val="nil"/>
            </w:tcBorders>
            <w:noWrap/>
            <w:vAlign w:val="bottom"/>
            <w:hideMark/>
          </w:tcPr>
          <w:p w14:paraId="75E56C4C"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eastAsia="Times New Roman" w:hAnsi="Aptos Narrow" w:cs="Times New Roman"/>
                <w:color w:val="000000"/>
                <w:kern w:val="0"/>
                <w:sz w:val="20"/>
                <w:szCs w:val="20"/>
                <w14:ligatures w14:val="none"/>
              </w:rPr>
              <w:t>9</w:t>
            </w:r>
            <w:r w:rsidRPr="00023F82">
              <w:rPr>
                <w:rFonts w:ascii="Aptos Narrow" w:eastAsia="Times New Roman" w:hAnsi="Aptos Narrow" w:cs="Times New Roman"/>
                <w:color w:val="000000"/>
                <w:kern w:val="0"/>
                <w:sz w:val="20"/>
                <w:szCs w:val="20"/>
                <w14:ligatures w14:val="none"/>
              </w:rPr>
              <w:t>0.0%</w:t>
            </w:r>
          </w:p>
        </w:tc>
        <w:tc>
          <w:tcPr>
            <w:tcW w:w="960" w:type="dxa"/>
            <w:tcBorders>
              <w:top w:val="nil"/>
              <w:left w:val="nil"/>
              <w:right w:val="nil"/>
            </w:tcBorders>
            <w:noWrap/>
            <w:vAlign w:val="bottom"/>
            <w:hideMark/>
          </w:tcPr>
          <w:p w14:paraId="7D789ADD"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88.4%</w:t>
            </w:r>
          </w:p>
        </w:tc>
      </w:tr>
      <w:tr w:rsidR="002F7748" w:rsidRPr="00023F82" w14:paraId="5B3FF4A8" w14:textId="77777777" w:rsidTr="00B7202E">
        <w:trPr>
          <w:trHeight w:val="290"/>
        </w:trPr>
        <w:tc>
          <w:tcPr>
            <w:tcW w:w="3780" w:type="dxa"/>
            <w:tcBorders>
              <w:top w:val="nil"/>
              <w:left w:val="nil"/>
              <w:bottom w:val="single" w:sz="4" w:space="0" w:color="7F7F7F" w:themeColor="text1" w:themeTint="80"/>
              <w:right w:val="nil"/>
            </w:tcBorders>
            <w:noWrap/>
            <w:vAlign w:val="bottom"/>
            <w:hideMark/>
          </w:tcPr>
          <w:p w14:paraId="45922A59" w14:textId="77777777" w:rsidR="002F7748" w:rsidRPr="00023F82" w:rsidRDefault="002F7748" w:rsidP="00D020FD">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bottom"/>
            <w:hideMark/>
          </w:tcPr>
          <w:p w14:paraId="136F770B"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94.7%</w:t>
            </w:r>
          </w:p>
        </w:tc>
        <w:tc>
          <w:tcPr>
            <w:tcW w:w="960" w:type="dxa"/>
            <w:tcBorders>
              <w:top w:val="nil"/>
              <w:left w:val="nil"/>
              <w:bottom w:val="single" w:sz="4" w:space="0" w:color="7F7F7F" w:themeColor="text1" w:themeTint="80"/>
              <w:right w:val="nil"/>
            </w:tcBorders>
            <w:noWrap/>
            <w:vAlign w:val="bottom"/>
            <w:hideMark/>
          </w:tcPr>
          <w:p w14:paraId="3636AB40"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94.7%</w:t>
            </w:r>
          </w:p>
        </w:tc>
        <w:tc>
          <w:tcPr>
            <w:tcW w:w="960" w:type="dxa"/>
            <w:tcBorders>
              <w:top w:val="nil"/>
              <w:left w:val="nil"/>
              <w:bottom w:val="single" w:sz="4" w:space="0" w:color="7F7F7F" w:themeColor="text1" w:themeTint="80"/>
              <w:right w:val="nil"/>
            </w:tcBorders>
            <w:noWrap/>
            <w:vAlign w:val="bottom"/>
            <w:hideMark/>
          </w:tcPr>
          <w:p w14:paraId="6A549050"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95.8%</w:t>
            </w:r>
          </w:p>
        </w:tc>
        <w:tc>
          <w:tcPr>
            <w:tcW w:w="960" w:type="dxa"/>
            <w:tcBorders>
              <w:top w:val="nil"/>
              <w:left w:val="nil"/>
              <w:bottom w:val="single" w:sz="4" w:space="0" w:color="7F7F7F" w:themeColor="text1" w:themeTint="80"/>
              <w:right w:val="nil"/>
            </w:tcBorders>
            <w:noWrap/>
            <w:vAlign w:val="bottom"/>
            <w:hideMark/>
          </w:tcPr>
          <w:p w14:paraId="493133A4"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94.0%</w:t>
            </w:r>
          </w:p>
        </w:tc>
        <w:tc>
          <w:tcPr>
            <w:tcW w:w="960" w:type="dxa"/>
            <w:tcBorders>
              <w:top w:val="nil"/>
              <w:left w:val="nil"/>
              <w:bottom w:val="single" w:sz="4" w:space="0" w:color="7F7F7F" w:themeColor="text1" w:themeTint="80"/>
              <w:right w:val="nil"/>
            </w:tcBorders>
            <w:noWrap/>
            <w:vAlign w:val="bottom"/>
            <w:hideMark/>
          </w:tcPr>
          <w:p w14:paraId="7F96E79A" w14:textId="77777777" w:rsidR="002F7748" w:rsidRPr="00023F82" w:rsidRDefault="002F7748" w:rsidP="00D020FD">
            <w:pPr>
              <w:spacing w:after="0" w:line="240" w:lineRule="auto"/>
              <w:jc w:val="center"/>
              <w:rPr>
                <w:rFonts w:ascii="Aptos Narrow" w:eastAsia="Times New Roman" w:hAnsi="Aptos Narrow" w:cs="Times New Roman"/>
                <w:color w:val="000000"/>
                <w:kern w:val="0"/>
                <w:sz w:val="20"/>
                <w:szCs w:val="20"/>
                <w14:ligatures w14:val="none"/>
              </w:rPr>
            </w:pPr>
            <w:r w:rsidRPr="00023F82">
              <w:rPr>
                <w:rFonts w:ascii="Aptos Narrow" w:eastAsia="Times New Roman" w:hAnsi="Aptos Narrow" w:cs="Times New Roman"/>
                <w:color w:val="000000"/>
                <w:kern w:val="0"/>
                <w:sz w:val="20"/>
                <w:szCs w:val="20"/>
                <w14:ligatures w14:val="none"/>
              </w:rPr>
              <w:t>91.8%</w:t>
            </w:r>
          </w:p>
        </w:tc>
      </w:tr>
    </w:tbl>
    <w:p w14:paraId="0B34553B" w14:textId="2D5582D1" w:rsidR="0077284D" w:rsidRPr="00AA48BB" w:rsidRDefault="0077284D" w:rsidP="0021382B">
      <w:pPr>
        <w:spacing w:before="360"/>
      </w:pPr>
      <w:r w:rsidRPr="004F366E">
        <w:t xml:space="preserve">The following table provides </w:t>
      </w:r>
      <w:r>
        <w:t xml:space="preserve">the </w:t>
      </w:r>
      <w:r w:rsidR="00AC365F">
        <w:t>mean number of days absent</w:t>
      </w:r>
      <w:r>
        <w:t xml:space="preserve"> for</w:t>
      </w:r>
      <w:r w:rsidRPr="004F366E">
        <w:t xml:space="preserve"> non-mobile students and high mobility students for academic years </w:t>
      </w:r>
      <w:r w:rsidR="00BF2BED">
        <w:t>2017–18</w:t>
      </w:r>
      <w:r w:rsidRPr="004F366E">
        <w:t xml:space="preserve"> through </w:t>
      </w:r>
      <w:r w:rsidR="00BF2BED">
        <w:t>2021–22</w:t>
      </w:r>
      <w:r w:rsidRPr="004F366E">
        <w:t xml:space="preserve">. </w:t>
      </w:r>
      <w:r w:rsidR="00AC365F">
        <w:t xml:space="preserve">Mean </w:t>
      </w:r>
      <w:r w:rsidR="00DB7995">
        <w:t xml:space="preserve">absences </w:t>
      </w:r>
      <w:r w:rsidR="00DB7995" w:rsidRPr="004F366E">
        <w:t>in</w:t>
      </w:r>
      <w:r w:rsidRPr="004F366E">
        <w:t xml:space="preserve"> this table are </w:t>
      </w:r>
      <w:r w:rsidR="005B3D22">
        <w:t>displayed</w:t>
      </w:r>
      <w:r w:rsidRPr="004F366E">
        <w:t xml:space="preserve"> in Figure </w:t>
      </w:r>
      <w:r w:rsidR="002D74EC">
        <w:t>12.</w:t>
      </w:r>
    </w:p>
    <w:p w14:paraId="0E0CDBDC" w14:textId="0D0A2D41" w:rsidR="00023F82" w:rsidRPr="00CE0718" w:rsidRDefault="00023F82" w:rsidP="0021382B">
      <w:pPr>
        <w:pStyle w:val="Tabletitle"/>
        <w:spacing w:before="240"/>
      </w:pPr>
      <w:bookmarkStart w:id="217" w:name="_Toc204693830"/>
      <w:bookmarkStart w:id="218" w:name="_Toc221623289"/>
      <w:r w:rsidRPr="00CE0718">
        <w:t xml:space="preserve">Table </w:t>
      </w:r>
      <w:r w:rsidR="00BA4B25">
        <w:t>18</w:t>
      </w:r>
      <w:r w:rsidRPr="00CE0718">
        <w:t>: Mean Number of Days Absent Among Non-Mobile and High Mobility Student Groups</w:t>
      </w:r>
      <w:bookmarkEnd w:id="217"/>
      <w:bookmarkEnd w:id="218"/>
    </w:p>
    <w:tbl>
      <w:tblPr>
        <w:tblW w:w="8580" w:type="dxa"/>
        <w:tblLook w:val="04A0" w:firstRow="1" w:lastRow="0" w:firstColumn="1" w:lastColumn="0" w:noHBand="0" w:noVBand="1"/>
      </w:tblPr>
      <w:tblGrid>
        <w:gridCol w:w="3780"/>
        <w:gridCol w:w="960"/>
        <w:gridCol w:w="960"/>
        <w:gridCol w:w="960"/>
        <w:gridCol w:w="960"/>
        <w:gridCol w:w="960"/>
      </w:tblGrid>
      <w:tr w:rsidR="00023F82" w:rsidRPr="00023F82" w14:paraId="2D84271F" w14:textId="77777777" w:rsidTr="00D020FD">
        <w:trPr>
          <w:trHeight w:val="290"/>
        </w:trPr>
        <w:tc>
          <w:tcPr>
            <w:tcW w:w="3780" w:type="dxa"/>
            <w:tcBorders>
              <w:top w:val="nil"/>
              <w:left w:val="nil"/>
              <w:bottom w:val="nil"/>
              <w:right w:val="nil"/>
            </w:tcBorders>
            <w:shd w:val="clear" w:color="000000" w:fill="123456"/>
            <w:noWrap/>
            <w:vAlign w:val="bottom"/>
            <w:hideMark/>
          </w:tcPr>
          <w:p w14:paraId="67D54600" w14:textId="77777777" w:rsidR="00023F82" w:rsidRPr="00023F82" w:rsidRDefault="00023F82" w:rsidP="00D020FD">
            <w:pPr>
              <w:spacing w:after="0" w:line="240" w:lineRule="auto"/>
              <w:rPr>
                <w:rFonts w:ascii="Aptos" w:eastAsia="Times New Roman" w:hAnsi="Aptos" w:cs="Times New Roman"/>
                <w:color w:val="000000"/>
                <w:kern w:val="0"/>
                <w14:ligatures w14:val="none"/>
              </w:rPr>
            </w:pPr>
            <w:r w:rsidRPr="00023F82">
              <w:rPr>
                <w:rFonts w:ascii="Aptos" w:eastAsia="Times New Roman" w:hAnsi="Aptos" w:cs="Times New Roman"/>
                <w:color w:val="000000"/>
                <w:kern w:val="0"/>
                <w14:ligatures w14:val="none"/>
              </w:rPr>
              <w:t> </w:t>
            </w:r>
          </w:p>
        </w:tc>
        <w:tc>
          <w:tcPr>
            <w:tcW w:w="960" w:type="dxa"/>
            <w:tcBorders>
              <w:top w:val="nil"/>
              <w:left w:val="nil"/>
              <w:bottom w:val="nil"/>
              <w:right w:val="nil"/>
            </w:tcBorders>
            <w:shd w:val="clear" w:color="000000" w:fill="123456"/>
            <w:noWrap/>
            <w:vAlign w:val="center"/>
            <w:hideMark/>
          </w:tcPr>
          <w:p w14:paraId="7BEB6A61" w14:textId="77777777" w:rsidR="00023F82" w:rsidRPr="00023F82" w:rsidRDefault="00023F82"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115CF929" w14:textId="77777777" w:rsidR="00023F82" w:rsidRPr="00023F82" w:rsidRDefault="00023F82"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36CF5F5B" w14:textId="77777777" w:rsidR="00023F82" w:rsidRPr="00023F82" w:rsidRDefault="00023F82"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4C89E825" w14:textId="77777777" w:rsidR="00023F82" w:rsidRPr="00023F82" w:rsidRDefault="00023F82"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619BB539" w14:textId="77777777" w:rsidR="00023F82" w:rsidRPr="00023F82" w:rsidRDefault="00023F82" w:rsidP="00D020FD">
            <w:pPr>
              <w:spacing w:after="0" w:line="240" w:lineRule="auto"/>
              <w:jc w:val="center"/>
              <w:rPr>
                <w:rFonts w:ascii="Aptos" w:eastAsia="Times New Roman" w:hAnsi="Aptos" w:cs="Times New Roman"/>
                <w:b/>
                <w:bCs/>
                <w:color w:val="FFFFFF"/>
                <w:kern w:val="0"/>
                <w:sz w:val="20"/>
                <w:szCs w:val="20"/>
                <w14:ligatures w14:val="none"/>
              </w:rPr>
            </w:pPr>
            <w:r w:rsidRPr="00023F82">
              <w:rPr>
                <w:rFonts w:ascii="Aptos" w:eastAsia="Times New Roman" w:hAnsi="Aptos" w:cs="Times New Roman"/>
                <w:b/>
                <w:bCs/>
                <w:color w:val="FFFFFF"/>
                <w:kern w:val="0"/>
                <w:sz w:val="20"/>
                <w:szCs w:val="20"/>
                <w14:ligatures w14:val="none"/>
              </w:rPr>
              <w:t>2022</w:t>
            </w:r>
          </w:p>
        </w:tc>
      </w:tr>
      <w:tr w:rsidR="00023F82" w:rsidRPr="00023F82" w14:paraId="3AF2F57B" w14:textId="77777777" w:rsidTr="00D020FD">
        <w:trPr>
          <w:trHeight w:val="290"/>
        </w:trPr>
        <w:tc>
          <w:tcPr>
            <w:tcW w:w="3780" w:type="dxa"/>
            <w:tcBorders>
              <w:top w:val="nil"/>
              <w:left w:val="nil"/>
              <w:bottom w:val="nil"/>
              <w:right w:val="nil"/>
            </w:tcBorders>
            <w:noWrap/>
            <w:vAlign w:val="bottom"/>
            <w:hideMark/>
          </w:tcPr>
          <w:p w14:paraId="41DD9AD1" w14:textId="77777777" w:rsidR="00023F82" w:rsidRPr="00023F82" w:rsidRDefault="00023F82" w:rsidP="00023F82">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6D89137F" w14:textId="2DF47B79"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9.3</w:t>
            </w:r>
          </w:p>
        </w:tc>
        <w:tc>
          <w:tcPr>
            <w:tcW w:w="960" w:type="dxa"/>
            <w:tcBorders>
              <w:top w:val="nil"/>
              <w:left w:val="nil"/>
              <w:bottom w:val="nil"/>
              <w:right w:val="nil"/>
            </w:tcBorders>
            <w:noWrap/>
            <w:vAlign w:val="bottom"/>
            <w:hideMark/>
          </w:tcPr>
          <w:p w14:paraId="3EBDEB98" w14:textId="66023655"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9.3</w:t>
            </w:r>
          </w:p>
        </w:tc>
        <w:tc>
          <w:tcPr>
            <w:tcW w:w="960" w:type="dxa"/>
            <w:tcBorders>
              <w:top w:val="nil"/>
              <w:left w:val="nil"/>
              <w:bottom w:val="nil"/>
              <w:right w:val="nil"/>
            </w:tcBorders>
            <w:noWrap/>
            <w:vAlign w:val="bottom"/>
            <w:hideMark/>
          </w:tcPr>
          <w:p w14:paraId="1703F4D2" w14:textId="4790D7A1"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6.5</w:t>
            </w:r>
          </w:p>
        </w:tc>
        <w:tc>
          <w:tcPr>
            <w:tcW w:w="960" w:type="dxa"/>
            <w:tcBorders>
              <w:top w:val="nil"/>
              <w:left w:val="nil"/>
              <w:bottom w:val="nil"/>
              <w:right w:val="nil"/>
            </w:tcBorders>
            <w:noWrap/>
            <w:vAlign w:val="bottom"/>
            <w:hideMark/>
          </w:tcPr>
          <w:p w14:paraId="0DD3E486" w14:textId="7F4B6FD6"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9.7</w:t>
            </w:r>
          </w:p>
        </w:tc>
        <w:tc>
          <w:tcPr>
            <w:tcW w:w="960" w:type="dxa"/>
            <w:tcBorders>
              <w:top w:val="nil"/>
              <w:left w:val="nil"/>
              <w:bottom w:val="nil"/>
              <w:right w:val="nil"/>
            </w:tcBorders>
            <w:noWrap/>
            <w:vAlign w:val="bottom"/>
            <w:hideMark/>
          </w:tcPr>
          <w:p w14:paraId="14F2A00E" w14:textId="1EE1AE0F"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15.1</w:t>
            </w:r>
          </w:p>
        </w:tc>
      </w:tr>
      <w:tr w:rsidR="00023F82" w:rsidRPr="00023F82" w14:paraId="632A46F0" w14:textId="77777777" w:rsidTr="00D020FD">
        <w:trPr>
          <w:trHeight w:val="290"/>
        </w:trPr>
        <w:tc>
          <w:tcPr>
            <w:tcW w:w="3780" w:type="dxa"/>
            <w:tcBorders>
              <w:top w:val="nil"/>
              <w:left w:val="nil"/>
              <w:bottom w:val="nil"/>
              <w:right w:val="nil"/>
            </w:tcBorders>
            <w:noWrap/>
            <w:vAlign w:val="bottom"/>
            <w:hideMark/>
          </w:tcPr>
          <w:p w14:paraId="15C03299" w14:textId="77777777" w:rsidR="00023F82" w:rsidRPr="00023F82" w:rsidRDefault="00023F82" w:rsidP="00023F82">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0961D2EE" w14:textId="5AEC0752"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16.7</w:t>
            </w:r>
          </w:p>
        </w:tc>
        <w:tc>
          <w:tcPr>
            <w:tcW w:w="960" w:type="dxa"/>
            <w:tcBorders>
              <w:top w:val="nil"/>
              <w:left w:val="nil"/>
              <w:bottom w:val="nil"/>
              <w:right w:val="nil"/>
            </w:tcBorders>
            <w:noWrap/>
            <w:vAlign w:val="bottom"/>
            <w:hideMark/>
          </w:tcPr>
          <w:p w14:paraId="08E5A28C" w14:textId="10591599"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17.1</w:t>
            </w:r>
          </w:p>
        </w:tc>
        <w:tc>
          <w:tcPr>
            <w:tcW w:w="960" w:type="dxa"/>
            <w:tcBorders>
              <w:top w:val="nil"/>
              <w:left w:val="nil"/>
              <w:bottom w:val="nil"/>
              <w:right w:val="nil"/>
            </w:tcBorders>
            <w:noWrap/>
            <w:vAlign w:val="bottom"/>
            <w:hideMark/>
          </w:tcPr>
          <w:p w14:paraId="6C997D2B" w14:textId="0644EC08"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12.5</w:t>
            </w:r>
          </w:p>
        </w:tc>
        <w:tc>
          <w:tcPr>
            <w:tcW w:w="960" w:type="dxa"/>
            <w:tcBorders>
              <w:top w:val="nil"/>
              <w:left w:val="nil"/>
              <w:bottom w:val="nil"/>
              <w:right w:val="nil"/>
            </w:tcBorders>
            <w:noWrap/>
            <w:vAlign w:val="bottom"/>
            <w:hideMark/>
          </w:tcPr>
          <w:p w14:paraId="5763D02F" w14:textId="60270C79"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24.3</w:t>
            </w:r>
          </w:p>
        </w:tc>
        <w:tc>
          <w:tcPr>
            <w:tcW w:w="960" w:type="dxa"/>
            <w:tcBorders>
              <w:top w:val="nil"/>
              <w:left w:val="nil"/>
              <w:bottom w:val="nil"/>
              <w:right w:val="nil"/>
            </w:tcBorders>
            <w:noWrap/>
            <w:vAlign w:val="bottom"/>
            <w:hideMark/>
          </w:tcPr>
          <w:p w14:paraId="2B3674C4" w14:textId="56C84C8C"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25.4</w:t>
            </w:r>
          </w:p>
        </w:tc>
      </w:tr>
      <w:tr w:rsidR="00023F82" w:rsidRPr="00023F82" w14:paraId="588FEFFE" w14:textId="77777777" w:rsidTr="00D020FD">
        <w:trPr>
          <w:trHeight w:val="290"/>
        </w:trPr>
        <w:tc>
          <w:tcPr>
            <w:tcW w:w="3780" w:type="dxa"/>
            <w:tcBorders>
              <w:top w:val="nil"/>
              <w:left w:val="nil"/>
              <w:bottom w:val="nil"/>
              <w:right w:val="nil"/>
            </w:tcBorders>
            <w:noWrap/>
            <w:vAlign w:val="bottom"/>
            <w:hideMark/>
          </w:tcPr>
          <w:p w14:paraId="67F046D1" w14:textId="77777777" w:rsidR="00023F82" w:rsidRPr="00023F82" w:rsidRDefault="00023F82" w:rsidP="00023F82">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Foster Care</w:t>
            </w:r>
          </w:p>
        </w:tc>
        <w:tc>
          <w:tcPr>
            <w:tcW w:w="960" w:type="dxa"/>
            <w:tcBorders>
              <w:top w:val="nil"/>
              <w:left w:val="nil"/>
              <w:bottom w:val="nil"/>
              <w:right w:val="nil"/>
            </w:tcBorders>
            <w:noWrap/>
            <w:vAlign w:val="bottom"/>
            <w:hideMark/>
          </w:tcPr>
          <w:p w14:paraId="07D9B3C5" w14:textId="32607F2D"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17.2</w:t>
            </w:r>
          </w:p>
        </w:tc>
        <w:tc>
          <w:tcPr>
            <w:tcW w:w="960" w:type="dxa"/>
            <w:tcBorders>
              <w:top w:val="nil"/>
              <w:left w:val="nil"/>
              <w:bottom w:val="nil"/>
              <w:right w:val="nil"/>
            </w:tcBorders>
            <w:noWrap/>
            <w:vAlign w:val="bottom"/>
            <w:hideMark/>
          </w:tcPr>
          <w:p w14:paraId="45D23900" w14:textId="647FE6AC"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16.4</w:t>
            </w:r>
          </w:p>
        </w:tc>
        <w:tc>
          <w:tcPr>
            <w:tcW w:w="960" w:type="dxa"/>
            <w:tcBorders>
              <w:top w:val="nil"/>
              <w:left w:val="nil"/>
              <w:bottom w:val="nil"/>
              <w:right w:val="nil"/>
            </w:tcBorders>
            <w:noWrap/>
            <w:vAlign w:val="bottom"/>
            <w:hideMark/>
          </w:tcPr>
          <w:p w14:paraId="2CE183D3" w14:textId="237F934D"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11.6</w:t>
            </w:r>
          </w:p>
        </w:tc>
        <w:tc>
          <w:tcPr>
            <w:tcW w:w="960" w:type="dxa"/>
            <w:tcBorders>
              <w:top w:val="nil"/>
              <w:left w:val="nil"/>
              <w:bottom w:val="nil"/>
              <w:right w:val="nil"/>
            </w:tcBorders>
            <w:noWrap/>
            <w:vAlign w:val="bottom"/>
            <w:hideMark/>
          </w:tcPr>
          <w:p w14:paraId="628B12C9" w14:textId="48FBF251"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22.2</w:t>
            </w:r>
          </w:p>
        </w:tc>
        <w:tc>
          <w:tcPr>
            <w:tcW w:w="960" w:type="dxa"/>
            <w:tcBorders>
              <w:top w:val="nil"/>
              <w:left w:val="nil"/>
              <w:bottom w:val="nil"/>
              <w:right w:val="nil"/>
            </w:tcBorders>
            <w:noWrap/>
            <w:vAlign w:val="bottom"/>
            <w:hideMark/>
          </w:tcPr>
          <w:p w14:paraId="0C5CA0C2" w14:textId="08A0D172"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23.7</w:t>
            </w:r>
          </w:p>
        </w:tc>
      </w:tr>
      <w:tr w:rsidR="00023F82" w:rsidRPr="00023F82" w14:paraId="5DE8DA1E" w14:textId="77777777" w:rsidTr="0021382B">
        <w:trPr>
          <w:trHeight w:val="290"/>
        </w:trPr>
        <w:tc>
          <w:tcPr>
            <w:tcW w:w="3780" w:type="dxa"/>
            <w:tcBorders>
              <w:top w:val="nil"/>
              <w:left w:val="nil"/>
              <w:right w:val="nil"/>
            </w:tcBorders>
            <w:noWrap/>
            <w:vAlign w:val="bottom"/>
            <w:hideMark/>
          </w:tcPr>
          <w:p w14:paraId="24F6C1FC" w14:textId="77777777" w:rsidR="00023F82" w:rsidRPr="00023F82" w:rsidRDefault="00023F82" w:rsidP="00023F82">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297CAACD" w14:textId="4F058BBA"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13.2</w:t>
            </w:r>
          </w:p>
        </w:tc>
        <w:tc>
          <w:tcPr>
            <w:tcW w:w="960" w:type="dxa"/>
            <w:tcBorders>
              <w:top w:val="nil"/>
              <w:left w:val="nil"/>
              <w:right w:val="nil"/>
            </w:tcBorders>
            <w:noWrap/>
            <w:vAlign w:val="bottom"/>
            <w:hideMark/>
          </w:tcPr>
          <w:p w14:paraId="2EB1548A" w14:textId="5B3772BF"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11.2</w:t>
            </w:r>
          </w:p>
        </w:tc>
        <w:tc>
          <w:tcPr>
            <w:tcW w:w="960" w:type="dxa"/>
            <w:tcBorders>
              <w:top w:val="nil"/>
              <w:left w:val="nil"/>
              <w:right w:val="nil"/>
            </w:tcBorders>
            <w:noWrap/>
            <w:vAlign w:val="bottom"/>
            <w:hideMark/>
          </w:tcPr>
          <w:p w14:paraId="6404F258" w14:textId="41020960"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7.0</w:t>
            </w:r>
          </w:p>
        </w:tc>
        <w:tc>
          <w:tcPr>
            <w:tcW w:w="960" w:type="dxa"/>
            <w:tcBorders>
              <w:top w:val="nil"/>
              <w:left w:val="nil"/>
              <w:right w:val="nil"/>
            </w:tcBorders>
            <w:noWrap/>
            <w:vAlign w:val="bottom"/>
            <w:hideMark/>
          </w:tcPr>
          <w:p w14:paraId="2CD20D5C" w14:textId="401F2791"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15.2</w:t>
            </w:r>
          </w:p>
        </w:tc>
        <w:tc>
          <w:tcPr>
            <w:tcW w:w="960" w:type="dxa"/>
            <w:tcBorders>
              <w:top w:val="nil"/>
              <w:left w:val="nil"/>
              <w:right w:val="nil"/>
            </w:tcBorders>
            <w:noWrap/>
            <w:vAlign w:val="bottom"/>
            <w:hideMark/>
          </w:tcPr>
          <w:p w14:paraId="115751C6" w14:textId="0BA3A8B6"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17.4</w:t>
            </w:r>
          </w:p>
        </w:tc>
      </w:tr>
      <w:tr w:rsidR="00023F82" w:rsidRPr="00023F82" w14:paraId="6951A6DD" w14:textId="77777777" w:rsidTr="0021382B">
        <w:trPr>
          <w:trHeight w:val="290"/>
        </w:trPr>
        <w:tc>
          <w:tcPr>
            <w:tcW w:w="3780" w:type="dxa"/>
            <w:tcBorders>
              <w:top w:val="nil"/>
              <w:left w:val="nil"/>
              <w:bottom w:val="single" w:sz="4" w:space="0" w:color="7F7F7F" w:themeColor="text1" w:themeTint="80"/>
              <w:right w:val="nil"/>
            </w:tcBorders>
            <w:noWrap/>
            <w:vAlign w:val="bottom"/>
            <w:hideMark/>
          </w:tcPr>
          <w:p w14:paraId="49048BC9" w14:textId="77777777" w:rsidR="00023F82" w:rsidRPr="00023F82" w:rsidRDefault="00023F82" w:rsidP="00023F82">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bottom"/>
            <w:hideMark/>
          </w:tcPr>
          <w:p w14:paraId="4E738485" w14:textId="38B55868"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8.7</w:t>
            </w:r>
          </w:p>
        </w:tc>
        <w:tc>
          <w:tcPr>
            <w:tcW w:w="960" w:type="dxa"/>
            <w:tcBorders>
              <w:top w:val="nil"/>
              <w:left w:val="nil"/>
              <w:bottom w:val="single" w:sz="4" w:space="0" w:color="7F7F7F" w:themeColor="text1" w:themeTint="80"/>
              <w:right w:val="nil"/>
            </w:tcBorders>
            <w:noWrap/>
            <w:vAlign w:val="bottom"/>
            <w:hideMark/>
          </w:tcPr>
          <w:p w14:paraId="40AFCEBD" w14:textId="3A6771CD"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8.9</w:t>
            </w:r>
          </w:p>
        </w:tc>
        <w:tc>
          <w:tcPr>
            <w:tcW w:w="960" w:type="dxa"/>
            <w:tcBorders>
              <w:top w:val="nil"/>
              <w:left w:val="nil"/>
              <w:bottom w:val="single" w:sz="4" w:space="0" w:color="7F7F7F" w:themeColor="text1" w:themeTint="80"/>
              <w:right w:val="nil"/>
            </w:tcBorders>
            <w:noWrap/>
            <w:vAlign w:val="bottom"/>
            <w:hideMark/>
          </w:tcPr>
          <w:p w14:paraId="339AFC22" w14:textId="7888A564"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6.3</w:t>
            </w:r>
          </w:p>
        </w:tc>
        <w:tc>
          <w:tcPr>
            <w:tcW w:w="960" w:type="dxa"/>
            <w:tcBorders>
              <w:top w:val="nil"/>
              <w:left w:val="nil"/>
              <w:bottom w:val="single" w:sz="4" w:space="0" w:color="7F7F7F" w:themeColor="text1" w:themeTint="80"/>
              <w:right w:val="nil"/>
            </w:tcBorders>
            <w:noWrap/>
            <w:vAlign w:val="bottom"/>
            <w:hideMark/>
          </w:tcPr>
          <w:p w14:paraId="5BC7652A" w14:textId="37E0396B"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9.3</w:t>
            </w:r>
          </w:p>
        </w:tc>
        <w:tc>
          <w:tcPr>
            <w:tcW w:w="960" w:type="dxa"/>
            <w:tcBorders>
              <w:top w:val="nil"/>
              <w:left w:val="nil"/>
              <w:bottom w:val="single" w:sz="4" w:space="0" w:color="7F7F7F" w:themeColor="text1" w:themeTint="80"/>
              <w:right w:val="nil"/>
            </w:tcBorders>
            <w:noWrap/>
            <w:vAlign w:val="bottom"/>
            <w:hideMark/>
          </w:tcPr>
          <w:p w14:paraId="0B80DAAC" w14:textId="2CFDE22E" w:rsidR="00023F82" w:rsidRPr="00023F82" w:rsidRDefault="00023F82" w:rsidP="00023F8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13.7</w:t>
            </w:r>
          </w:p>
        </w:tc>
      </w:tr>
      <w:bookmarkEnd w:id="203"/>
    </w:tbl>
    <w:p w14:paraId="5E566B71" w14:textId="768001B5" w:rsidR="00DB7995" w:rsidRDefault="00DB7995" w:rsidP="004F366E"/>
    <w:p w14:paraId="644642DD" w14:textId="21305B3E" w:rsidR="004F366E" w:rsidRDefault="00DB7995" w:rsidP="00BD5040">
      <w:pPr>
        <w:pStyle w:val="Heading4"/>
      </w:pPr>
      <w:r>
        <w:t>School Discipline</w:t>
      </w:r>
    </w:p>
    <w:p w14:paraId="42C5A84F" w14:textId="61595BC5" w:rsidR="00AC7A04" w:rsidRPr="00577987" w:rsidRDefault="00D6030E" w:rsidP="00750BB1">
      <w:pPr>
        <w:rPr>
          <w:rStyle w:val="IntenseReference"/>
          <w:smallCaps w:val="0"/>
          <w:color w:val="0A2F41" w:themeColor="accent1" w:themeShade="80"/>
        </w:rPr>
      </w:pPr>
      <w:r w:rsidRPr="00577987">
        <w:rPr>
          <w:rStyle w:val="IntenseReference"/>
          <w:smallCaps w:val="0"/>
          <w:color w:val="0A2F41" w:themeColor="accent1" w:themeShade="80"/>
        </w:rPr>
        <w:t xml:space="preserve">Across all student groups, there was a </w:t>
      </w:r>
      <w:r w:rsidR="00AC7A04" w:rsidRPr="00577987">
        <w:rPr>
          <w:rStyle w:val="IntenseReference"/>
          <w:smallCaps w:val="0"/>
          <w:color w:val="0A2F41" w:themeColor="accent1" w:themeShade="80"/>
        </w:rPr>
        <w:t xml:space="preserve">downward trend </w:t>
      </w:r>
      <w:r w:rsidRPr="00577987">
        <w:rPr>
          <w:rStyle w:val="IntenseReference"/>
          <w:smallCaps w:val="0"/>
          <w:color w:val="0A2F41" w:themeColor="accent1" w:themeShade="80"/>
        </w:rPr>
        <w:t xml:space="preserve">in the suspension rate </w:t>
      </w:r>
      <w:r w:rsidR="00AC7A04" w:rsidRPr="00577987">
        <w:rPr>
          <w:rStyle w:val="IntenseReference"/>
          <w:smallCaps w:val="0"/>
          <w:color w:val="0A2F41" w:themeColor="accent1" w:themeShade="80"/>
        </w:rPr>
        <w:t xml:space="preserve">and the average number of days suspended from </w:t>
      </w:r>
      <w:r w:rsidR="00BF2BED">
        <w:rPr>
          <w:rStyle w:val="IntenseReference"/>
          <w:smallCaps w:val="0"/>
          <w:color w:val="0A2F41" w:themeColor="accent1" w:themeShade="80"/>
        </w:rPr>
        <w:t>2017–18</w:t>
      </w:r>
      <w:r w:rsidR="00AC7A04" w:rsidRPr="00577987">
        <w:rPr>
          <w:rStyle w:val="IntenseReference"/>
          <w:smallCaps w:val="0"/>
          <w:color w:val="0A2F41" w:themeColor="accent1" w:themeShade="80"/>
        </w:rPr>
        <w:t xml:space="preserve"> to </w:t>
      </w:r>
      <w:r w:rsidR="00BF2BED">
        <w:rPr>
          <w:rStyle w:val="IntenseReference"/>
          <w:smallCaps w:val="0"/>
          <w:color w:val="0A2F41" w:themeColor="accent1" w:themeShade="80"/>
        </w:rPr>
        <w:t>2020–21</w:t>
      </w:r>
      <w:r w:rsidR="00AC7A04" w:rsidRPr="00577987">
        <w:rPr>
          <w:rStyle w:val="IntenseReference"/>
          <w:smallCaps w:val="0"/>
          <w:color w:val="0A2F41" w:themeColor="accent1" w:themeShade="80"/>
        </w:rPr>
        <w:t>, followed by an increase in both</w:t>
      </w:r>
      <w:r w:rsidR="00867D74">
        <w:rPr>
          <w:rStyle w:val="IntenseReference"/>
          <w:smallCaps w:val="0"/>
          <w:color w:val="0A2F41" w:themeColor="accent1" w:themeShade="80"/>
        </w:rPr>
        <w:t xml:space="preserve"> (Tables 19 and 20 and Figures 13 and 14)</w:t>
      </w:r>
      <w:r w:rsidR="00AC7A04" w:rsidRPr="00577987">
        <w:rPr>
          <w:rStyle w:val="IntenseReference"/>
          <w:smallCaps w:val="0"/>
          <w:color w:val="0A2F41" w:themeColor="accent1" w:themeShade="80"/>
        </w:rPr>
        <w:t xml:space="preserve">. </w:t>
      </w:r>
    </w:p>
    <w:p w14:paraId="2CFFD6A3" w14:textId="200F2141" w:rsidR="00D6030E" w:rsidRDefault="00AC7A04" w:rsidP="00750BB1">
      <w:pPr>
        <w:rPr>
          <w:rStyle w:val="IntenseReference"/>
          <w:b w:val="0"/>
          <w:bCs w:val="0"/>
          <w:smallCaps w:val="0"/>
          <w:color w:val="auto"/>
          <w:spacing w:val="0"/>
        </w:rPr>
      </w:pPr>
      <w:r w:rsidRPr="00AC7A04">
        <w:rPr>
          <w:rStyle w:val="IntenseReference"/>
          <w:b w:val="0"/>
          <w:bCs w:val="0"/>
          <w:smallCaps w:val="0"/>
          <w:color w:val="auto"/>
          <w:spacing w:val="0"/>
        </w:rPr>
        <w:t xml:space="preserve">During the </w:t>
      </w:r>
      <w:r w:rsidR="00BF2BED">
        <w:rPr>
          <w:rStyle w:val="IntenseReference"/>
          <w:b w:val="0"/>
          <w:bCs w:val="0"/>
          <w:smallCaps w:val="0"/>
          <w:color w:val="auto"/>
          <w:spacing w:val="0"/>
        </w:rPr>
        <w:t>2020–21</w:t>
      </w:r>
      <w:r w:rsidRPr="00AC7A04">
        <w:rPr>
          <w:rStyle w:val="IntenseReference"/>
          <w:b w:val="0"/>
          <w:bCs w:val="0"/>
          <w:smallCaps w:val="0"/>
          <w:color w:val="auto"/>
          <w:spacing w:val="0"/>
        </w:rPr>
        <w:t xml:space="preserve"> academic year, the first full </w:t>
      </w:r>
      <w:r w:rsidR="00E24579">
        <w:rPr>
          <w:rStyle w:val="IntenseReference"/>
          <w:b w:val="0"/>
          <w:bCs w:val="0"/>
          <w:smallCaps w:val="0"/>
          <w:color w:val="auto"/>
          <w:spacing w:val="0"/>
        </w:rPr>
        <w:t>academic</w:t>
      </w:r>
      <w:r w:rsidRPr="00AC7A04">
        <w:rPr>
          <w:rStyle w:val="IntenseReference"/>
          <w:b w:val="0"/>
          <w:bCs w:val="0"/>
          <w:smallCaps w:val="0"/>
          <w:color w:val="auto"/>
          <w:spacing w:val="0"/>
        </w:rPr>
        <w:t xml:space="preserve"> year impacted by the COVID-19 pandemic, suspension rates and the average days suspended declined markedly from previous years. </w:t>
      </w:r>
      <w:r w:rsidR="00511B47" w:rsidRPr="00867D74">
        <w:rPr>
          <w:rStyle w:val="IntenseReference"/>
          <w:b w:val="0"/>
          <w:bCs w:val="0"/>
          <w:smallCaps w:val="0"/>
          <w:color w:val="auto"/>
          <w:spacing w:val="0"/>
        </w:rPr>
        <w:t xml:space="preserve">The </w:t>
      </w:r>
      <w:r w:rsidR="00BF2BED">
        <w:rPr>
          <w:rStyle w:val="IntenseReference"/>
          <w:b w:val="0"/>
          <w:bCs w:val="0"/>
          <w:smallCaps w:val="0"/>
          <w:color w:val="auto"/>
          <w:spacing w:val="0"/>
        </w:rPr>
        <w:t>2020–21</w:t>
      </w:r>
      <w:r w:rsidR="00511B47" w:rsidRPr="00867D74">
        <w:rPr>
          <w:rStyle w:val="IntenseReference"/>
          <w:b w:val="0"/>
          <w:bCs w:val="0"/>
          <w:smallCaps w:val="0"/>
          <w:color w:val="auto"/>
          <w:spacing w:val="0"/>
        </w:rPr>
        <w:t xml:space="preserve"> dip in suspension rates across all groups </w:t>
      </w:r>
      <w:r w:rsidR="00FE7751" w:rsidRPr="00867D74">
        <w:rPr>
          <w:rStyle w:val="IntenseReference"/>
          <w:b w:val="0"/>
          <w:bCs w:val="0"/>
          <w:smallCaps w:val="0"/>
          <w:color w:val="auto"/>
          <w:spacing w:val="0"/>
        </w:rPr>
        <w:t>may be</w:t>
      </w:r>
      <w:r w:rsidR="00511B47" w:rsidRPr="00867D74">
        <w:rPr>
          <w:rStyle w:val="IntenseReference"/>
          <w:b w:val="0"/>
          <w:bCs w:val="0"/>
          <w:smallCaps w:val="0"/>
          <w:color w:val="auto"/>
          <w:spacing w:val="0"/>
        </w:rPr>
        <w:t xml:space="preserve"> due to the limited </w:t>
      </w:r>
      <w:r w:rsidR="00625C9F" w:rsidRPr="00867D74">
        <w:rPr>
          <w:rStyle w:val="IntenseReference"/>
          <w:b w:val="0"/>
          <w:bCs w:val="0"/>
          <w:smallCaps w:val="0"/>
          <w:color w:val="auto"/>
          <w:spacing w:val="0"/>
        </w:rPr>
        <w:t>amount of in-person instruction due to COVID-19.</w:t>
      </w:r>
      <w:r w:rsidRPr="00AC7A04">
        <w:rPr>
          <w:rStyle w:val="IntenseReference"/>
          <w:b w:val="0"/>
          <w:bCs w:val="0"/>
          <w:smallCaps w:val="0"/>
          <w:color w:val="auto"/>
          <w:spacing w:val="0"/>
        </w:rPr>
        <w:t xml:space="preserve">  </w:t>
      </w:r>
    </w:p>
    <w:p w14:paraId="6F363FBA" w14:textId="7F7B805E" w:rsidR="00DB7995" w:rsidRDefault="001E00E1" w:rsidP="00F36FC9">
      <w:pPr>
        <w:spacing w:before="240"/>
      </w:pPr>
      <w:bookmarkStart w:id="219" w:name="_Toc201665454"/>
      <w:r w:rsidRPr="00CE0718">
        <w:rPr>
          <w:rStyle w:val="FigureTitleChar"/>
          <w:noProof/>
        </w:rPr>
        <w:drawing>
          <wp:anchor distT="0" distB="0" distL="114300" distR="114300" simplePos="0" relativeHeight="251711488" behindDoc="0" locked="0" layoutInCell="1" allowOverlap="1" wp14:anchorId="19D4CA4C" wp14:editId="5885C382">
            <wp:simplePos x="0" y="0"/>
            <wp:positionH relativeFrom="column">
              <wp:posOffset>0</wp:posOffset>
            </wp:positionH>
            <wp:positionV relativeFrom="page">
              <wp:posOffset>7209155</wp:posOffset>
            </wp:positionV>
            <wp:extent cx="3429000" cy="2057400"/>
            <wp:effectExtent l="0" t="0" r="0" b="0"/>
            <wp:wrapSquare wrapText="bothSides"/>
            <wp:docPr id="552685236" name="Picture 23" descr="Figure 13 is a line chart showing the percentage of students suspended for each of the four high mobility student groups and non-mobile students for academic years 2017-18 through 2021-22. The percentages depicted in this chart can be found in 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85236" name="Picture 23" descr="Figure 13 is a line chart showing the percentage of students suspended for each of the four high mobility student groups and non-mobile students for academic years 2017-18 through 2021-22. The percentages depicted in this chart can be found in Tabl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pic:spPr>
                </pic:pic>
              </a:graphicData>
            </a:graphic>
          </wp:anchor>
        </w:drawing>
      </w:r>
      <w:bookmarkStart w:id="220" w:name="_Toc221623238"/>
      <w:r w:rsidR="00916963" w:rsidRPr="00CE0718">
        <w:rPr>
          <w:rStyle w:val="FigureTitleChar"/>
        </w:rPr>
        <w:t xml:space="preserve">Figure </w:t>
      </w:r>
      <w:r w:rsidR="00C4233A">
        <w:rPr>
          <w:rStyle w:val="FigureTitleChar"/>
        </w:rPr>
        <w:t>13</w:t>
      </w:r>
      <w:r w:rsidR="00DD292C" w:rsidRPr="00CE0718">
        <w:rPr>
          <w:rStyle w:val="FigureTitleChar"/>
        </w:rPr>
        <w:t>: Percentage of Students Suspended</w:t>
      </w:r>
      <w:r w:rsidR="005B3D22" w:rsidRPr="00CE0718">
        <w:rPr>
          <w:rStyle w:val="FigureTitleChar"/>
        </w:rPr>
        <w:t xml:space="preserve"> Among Non-Mobile and High Mobility Student Groups</w:t>
      </w:r>
      <w:bookmarkEnd w:id="219"/>
      <w:bookmarkEnd w:id="220"/>
      <w:r w:rsidR="00916963" w:rsidRPr="00916963">
        <w:br/>
      </w:r>
      <w:r w:rsidR="00916963">
        <w:br/>
      </w:r>
      <w:r w:rsidR="00DD292C">
        <w:rPr>
          <w:rStyle w:val="IntenseReference"/>
          <w:b w:val="0"/>
          <w:bCs w:val="0"/>
          <w:smallCaps w:val="0"/>
          <w:color w:val="auto"/>
          <w:spacing w:val="0"/>
        </w:rPr>
        <w:t xml:space="preserve">From </w:t>
      </w:r>
      <w:r w:rsidR="00BF2BED">
        <w:rPr>
          <w:rStyle w:val="IntenseReference"/>
          <w:b w:val="0"/>
          <w:bCs w:val="0"/>
          <w:smallCaps w:val="0"/>
          <w:color w:val="auto"/>
          <w:spacing w:val="0"/>
        </w:rPr>
        <w:t>2017–18</w:t>
      </w:r>
      <w:r w:rsidR="00DD292C">
        <w:rPr>
          <w:rStyle w:val="IntenseReference"/>
          <w:b w:val="0"/>
          <w:bCs w:val="0"/>
          <w:smallCaps w:val="0"/>
          <w:color w:val="auto"/>
          <w:spacing w:val="0"/>
        </w:rPr>
        <w:t xml:space="preserve"> through </w:t>
      </w:r>
      <w:r w:rsidR="00BF2BED">
        <w:rPr>
          <w:rStyle w:val="IntenseReference"/>
          <w:b w:val="0"/>
          <w:bCs w:val="0"/>
          <w:smallCaps w:val="0"/>
          <w:color w:val="auto"/>
          <w:spacing w:val="0"/>
        </w:rPr>
        <w:t>2021–22</w:t>
      </w:r>
      <w:r w:rsidR="00DD292C">
        <w:rPr>
          <w:rStyle w:val="IntenseReference"/>
          <w:b w:val="0"/>
          <w:bCs w:val="0"/>
          <w:smallCaps w:val="0"/>
          <w:color w:val="auto"/>
          <w:spacing w:val="0"/>
        </w:rPr>
        <w:t xml:space="preserve">, the percentage of students with at least one suspension was highest among students in foster care. During the </w:t>
      </w:r>
      <w:r w:rsidR="00BF2BED">
        <w:rPr>
          <w:rStyle w:val="IntenseReference"/>
          <w:b w:val="0"/>
          <w:bCs w:val="0"/>
          <w:smallCaps w:val="0"/>
          <w:color w:val="auto"/>
          <w:spacing w:val="0"/>
        </w:rPr>
        <w:t>2021–22</w:t>
      </w:r>
      <w:r w:rsidR="00DD292C">
        <w:rPr>
          <w:rStyle w:val="IntenseReference"/>
          <w:b w:val="0"/>
          <w:bCs w:val="0"/>
          <w:smallCaps w:val="0"/>
          <w:color w:val="auto"/>
          <w:spacing w:val="0"/>
        </w:rPr>
        <w:t xml:space="preserve"> academic year, </w:t>
      </w:r>
      <w:r w:rsidR="00421356">
        <w:rPr>
          <w:rStyle w:val="IntenseReference"/>
          <w:b w:val="0"/>
          <w:bCs w:val="0"/>
          <w:smallCaps w:val="0"/>
          <w:color w:val="auto"/>
          <w:spacing w:val="0"/>
        </w:rPr>
        <w:t>the suspension rate among students in foster care (16.5%) was twice as high as students experiencing homelessness and more than four times as high as non-mobile students (4.0%), students in migrant worker families (3.6%), and students in military families (3.1%).</w:t>
      </w:r>
    </w:p>
    <w:p w14:paraId="65F09D70" w14:textId="7E878627" w:rsidR="00DB7995" w:rsidRPr="00CE0718" w:rsidRDefault="00A14597" w:rsidP="0063018B">
      <w:pPr>
        <w:pStyle w:val="FigureTitle"/>
      </w:pPr>
      <w:bookmarkStart w:id="221" w:name="_Toc201589663"/>
      <w:bookmarkStart w:id="222" w:name="_Toc201590513"/>
      <w:bookmarkStart w:id="223" w:name="_Toc201665456"/>
      <w:bookmarkStart w:id="224" w:name="_Toc201665455"/>
      <w:bookmarkStart w:id="225" w:name="_Toc221623239"/>
      <w:r w:rsidRPr="0063018B">
        <w:rPr>
          <w:noProof/>
        </w:rPr>
        <w:lastRenderedPageBreak/>
        <w:drawing>
          <wp:anchor distT="0" distB="0" distL="114300" distR="114300" simplePos="0" relativeHeight="251705344" behindDoc="0" locked="0" layoutInCell="1" allowOverlap="1" wp14:anchorId="6C97DDDA" wp14:editId="46DC9A06">
            <wp:simplePos x="0" y="0"/>
            <wp:positionH relativeFrom="column">
              <wp:posOffset>-27940</wp:posOffset>
            </wp:positionH>
            <wp:positionV relativeFrom="page">
              <wp:posOffset>1263650</wp:posOffset>
            </wp:positionV>
            <wp:extent cx="3437890" cy="2057400"/>
            <wp:effectExtent l="0" t="0" r="0" b="0"/>
            <wp:wrapSquare wrapText="bothSides"/>
            <wp:docPr id="757448190" name="Picture 25" descr="Figure 14 is a line chart showing the mean number of days suspended for each of the four high mobility student groups and non-mobile students for academic years 2017-18 through 2021-22. The percentages depicted in this chart can be found in 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48190" name="Picture 25" descr="Figure 14 is a line chart showing the mean number of days suspended for each of the four high mobility student groups and non-mobile students for academic years 2017-18 through 2021-22. The percentages depicted in this chart can be found in Tabl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789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1"/>
      <w:bookmarkEnd w:id="222"/>
      <w:bookmarkEnd w:id="223"/>
      <w:r w:rsidR="00421356" w:rsidRPr="0063018B">
        <w:t>Figure</w:t>
      </w:r>
      <w:r w:rsidR="00421356" w:rsidRPr="00CE0718">
        <w:t xml:space="preserve"> </w:t>
      </w:r>
      <w:r w:rsidR="00C4233A">
        <w:t>14</w:t>
      </w:r>
      <w:r w:rsidR="00421356" w:rsidRPr="00CE0718">
        <w:t>: Mean Number of Days Suspended</w:t>
      </w:r>
      <w:r w:rsidR="009F017A" w:rsidRPr="00CE0718">
        <w:t xml:space="preserve"> Among Non-Mobile and High Mobility Student Groups</w:t>
      </w:r>
      <w:bookmarkEnd w:id="224"/>
      <w:bookmarkEnd w:id="225"/>
    </w:p>
    <w:p w14:paraId="296BA13F" w14:textId="1071F317" w:rsidR="00AC7A04" w:rsidRDefault="00AC7A04" w:rsidP="00421356">
      <w:pPr>
        <w:pStyle w:val="FigureTitle"/>
      </w:pPr>
    </w:p>
    <w:p w14:paraId="3C3840EF" w14:textId="66F00161" w:rsidR="00421356" w:rsidRDefault="00D6030E" w:rsidP="00750BB1">
      <w:r w:rsidRPr="00A14597">
        <w:t xml:space="preserve">From </w:t>
      </w:r>
      <w:r w:rsidR="00BF2BED" w:rsidRPr="00A14597">
        <w:t>2017–18</w:t>
      </w:r>
      <w:r w:rsidRPr="00A14597">
        <w:t xml:space="preserve"> through </w:t>
      </w:r>
      <w:r w:rsidR="00BF2BED" w:rsidRPr="00A14597">
        <w:t>2021–22</w:t>
      </w:r>
      <w:r w:rsidRPr="00A14597">
        <w:t xml:space="preserve">, students experiencing homelessness and students in foster care consistently </w:t>
      </w:r>
      <w:r w:rsidR="005A3865" w:rsidRPr="00A14597">
        <w:t>had</w:t>
      </w:r>
      <w:r w:rsidRPr="00A14597">
        <w:t xml:space="preserve"> higher average </w:t>
      </w:r>
      <w:r w:rsidR="00A14597" w:rsidRPr="00A14597">
        <w:t>suspension days</w:t>
      </w:r>
      <w:r w:rsidRPr="00A14597">
        <w:t xml:space="preserve"> than students in migrant worker families, students in military families, and non-mobile students.</w:t>
      </w:r>
    </w:p>
    <w:p w14:paraId="2EDBA827" w14:textId="67466238" w:rsidR="00DB7995" w:rsidRDefault="00DB7995" w:rsidP="00DB7995"/>
    <w:p w14:paraId="01953500" w14:textId="058ABA55" w:rsidR="00DB7995" w:rsidRDefault="00DB7995" w:rsidP="00DB7995"/>
    <w:p w14:paraId="44D1C442" w14:textId="100831F7" w:rsidR="00DB7995" w:rsidRDefault="00DB7995" w:rsidP="00DB7995"/>
    <w:p w14:paraId="745F768B" w14:textId="1ABE0EB2" w:rsidR="00DB7995" w:rsidRDefault="00DB7995" w:rsidP="00DB7995"/>
    <w:p w14:paraId="16C8C908" w14:textId="6A43A2D2" w:rsidR="00670236" w:rsidRPr="00515EBD" w:rsidRDefault="00670236" w:rsidP="00670236">
      <w:r w:rsidRPr="004F366E">
        <w:t xml:space="preserve">The following table provides </w:t>
      </w:r>
      <w:r>
        <w:t>the suspension rates for</w:t>
      </w:r>
      <w:r w:rsidRPr="004F366E">
        <w:t xml:space="preserve"> non-mobile students and high mobility students for academic years </w:t>
      </w:r>
      <w:r w:rsidR="00BF2BED">
        <w:t>2017–18</w:t>
      </w:r>
      <w:r w:rsidRPr="004F366E">
        <w:t xml:space="preserve"> through </w:t>
      </w:r>
      <w:r w:rsidR="00BF2BED">
        <w:t>2021–22</w:t>
      </w:r>
      <w:r w:rsidRPr="004F366E">
        <w:t xml:space="preserve">. Percentages </w:t>
      </w:r>
      <w:r>
        <w:t>in</w:t>
      </w:r>
      <w:r w:rsidRPr="004F366E">
        <w:t xml:space="preserve"> this table are </w:t>
      </w:r>
      <w:r>
        <w:t>displayed</w:t>
      </w:r>
      <w:r w:rsidRPr="004F366E">
        <w:t xml:space="preserve"> in Figure </w:t>
      </w:r>
      <w:r w:rsidRPr="00515EBD">
        <w:t>13.</w:t>
      </w:r>
    </w:p>
    <w:p w14:paraId="2FD4FD37" w14:textId="77777777" w:rsidR="00670236" w:rsidRPr="00CE0718" w:rsidRDefault="00670236" w:rsidP="00670236">
      <w:pPr>
        <w:pStyle w:val="Tabletitle"/>
        <w:spacing w:before="240"/>
      </w:pPr>
      <w:bookmarkStart w:id="226" w:name="_Toc204693831"/>
      <w:bookmarkStart w:id="227" w:name="_Toc221623290"/>
      <w:r w:rsidRPr="00CE0718">
        <w:t xml:space="preserve">Table </w:t>
      </w:r>
      <w:r>
        <w:t>19</w:t>
      </w:r>
      <w:r w:rsidRPr="00CE0718">
        <w:t>: Suspension Rate Among Non-Mobile and High Mobility Student Groups</w:t>
      </w:r>
      <w:bookmarkEnd w:id="226"/>
      <w:bookmarkEnd w:id="227"/>
    </w:p>
    <w:tbl>
      <w:tblPr>
        <w:tblW w:w="8400" w:type="dxa"/>
        <w:tblLook w:val="04A0" w:firstRow="1" w:lastRow="0" w:firstColumn="1" w:lastColumn="0" w:noHBand="0" w:noVBand="1"/>
      </w:tblPr>
      <w:tblGrid>
        <w:gridCol w:w="3600"/>
        <w:gridCol w:w="960"/>
        <w:gridCol w:w="960"/>
        <w:gridCol w:w="960"/>
        <w:gridCol w:w="960"/>
        <w:gridCol w:w="960"/>
      </w:tblGrid>
      <w:tr w:rsidR="00670236" w:rsidRPr="00AC7A04" w14:paraId="269D7E25" w14:textId="77777777" w:rsidTr="006B6CBB">
        <w:trPr>
          <w:trHeight w:val="290"/>
        </w:trPr>
        <w:tc>
          <w:tcPr>
            <w:tcW w:w="3600" w:type="dxa"/>
            <w:tcBorders>
              <w:top w:val="nil"/>
              <w:left w:val="nil"/>
              <w:bottom w:val="nil"/>
              <w:right w:val="nil"/>
            </w:tcBorders>
            <w:shd w:val="clear" w:color="000000" w:fill="123456"/>
            <w:noWrap/>
            <w:vAlign w:val="bottom"/>
            <w:hideMark/>
          </w:tcPr>
          <w:p w14:paraId="1903017F" w14:textId="77777777" w:rsidR="00670236" w:rsidRPr="00AC7A04" w:rsidRDefault="00670236" w:rsidP="006B6CBB">
            <w:pPr>
              <w:spacing w:after="0" w:line="240" w:lineRule="auto"/>
              <w:rPr>
                <w:rFonts w:ascii="Aptos" w:eastAsia="Times New Roman" w:hAnsi="Aptos" w:cs="Times New Roman"/>
                <w:color w:val="000000"/>
                <w:kern w:val="0"/>
                <w14:ligatures w14:val="none"/>
              </w:rPr>
            </w:pPr>
            <w:r w:rsidRPr="00AC7A04">
              <w:rPr>
                <w:rFonts w:ascii="Aptos" w:eastAsia="Times New Roman" w:hAnsi="Aptos" w:cs="Times New Roman"/>
                <w:color w:val="000000"/>
                <w:kern w:val="0"/>
                <w14:ligatures w14:val="none"/>
              </w:rPr>
              <w:t> </w:t>
            </w:r>
          </w:p>
        </w:tc>
        <w:tc>
          <w:tcPr>
            <w:tcW w:w="960" w:type="dxa"/>
            <w:tcBorders>
              <w:top w:val="nil"/>
              <w:left w:val="nil"/>
              <w:bottom w:val="nil"/>
              <w:right w:val="nil"/>
            </w:tcBorders>
            <w:shd w:val="clear" w:color="000000" w:fill="123456"/>
            <w:noWrap/>
            <w:vAlign w:val="center"/>
            <w:hideMark/>
          </w:tcPr>
          <w:p w14:paraId="235D28CD" w14:textId="77777777" w:rsidR="00670236" w:rsidRPr="00AC7A04" w:rsidRDefault="00670236" w:rsidP="006B6CBB">
            <w:pPr>
              <w:spacing w:after="0" w:line="240" w:lineRule="auto"/>
              <w:jc w:val="center"/>
              <w:rPr>
                <w:rFonts w:ascii="Aptos" w:eastAsia="Times New Roman" w:hAnsi="Aptos" w:cs="Times New Roman"/>
                <w:b/>
                <w:bCs/>
                <w:color w:val="FFFFFF"/>
                <w:kern w:val="0"/>
                <w:sz w:val="20"/>
                <w:szCs w:val="20"/>
                <w14:ligatures w14:val="none"/>
              </w:rPr>
            </w:pPr>
            <w:r w:rsidRPr="00AC7A04">
              <w:rPr>
                <w:rFonts w:ascii="Aptos" w:eastAsia="Times New Roman" w:hAnsi="Aptos"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47F2F4C6" w14:textId="77777777" w:rsidR="00670236" w:rsidRPr="00AC7A04" w:rsidRDefault="00670236" w:rsidP="006B6CBB">
            <w:pPr>
              <w:spacing w:after="0" w:line="240" w:lineRule="auto"/>
              <w:jc w:val="center"/>
              <w:rPr>
                <w:rFonts w:ascii="Aptos" w:eastAsia="Times New Roman" w:hAnsi="Aptos" w:cs="Times New Roman"/>
                <w:b/>
                <w:bCs/>
                <w:color w:val="FFFFFF"/>
                <w:kern w:val="0"/>
                <w:sz w:val="20"/>
                <w:szCs w:val="20"/>
                <w14:ligatures w14:val="none"/>
              </w:rPr>
            </w:pPr>
            <w:r w:rsidRPr="00AC7A04">
              <w:rPr>
                <w:rFonts w:ascii="Aptos" w:eastAsia="Times New Roman" w:hAnsi="Aptos"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4EA52187" w14:textId="77777777" w:rsidR="00670236" w:rsidRPr="00AC7A04" w:rsidRDefault="00670236" w:rsidP="006B6CBB">
            <w:pPr>
              <w:spacing w:after="0" w:line="240" w:lineRule="auto"/>
              <w:jc w:val="center"/>
              <w:rPr>
                <w:rFonts w:ascii="Aptos" w:eastAsia="Times New Roman" w:hAnsi="Aptos" w:cs="Times New Roman"/>
                <w:b/>
                <w:bCs/>
                <w:color w:val="FFFFFF"/>
                <w:kern w:val="0"/>
                <w:sz w:val="20"/>
                <w:szCs w:val="20"/>
                <w14:ligatures w14:val="none"/>
              </w:rPr>
            </w:pPr>
            <w:r w:rsidRPr="00AC7A04">
              <w:rPr>
                <w:rFonts w:ascii="Aptos" w:eastAsia="Times New Roman" w:hAnsi="Aptos"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30040A77" w14:textId="77777777" w:rsidR="00670236" w:rsidRPr="00AC7A04" w:rsidRDefault="00670236" w:rsidP="006B6CBB">
            <w:pPr>
              <w:spacing w:after="0" w:line="240" w:lineRule="auto"/>
              <w:jc w:val="center"/>
              <w:rPr>
                <w:rFonts w:ascii="Aptos" w:eastAsia="Times New Roman" w:hAnsi="Aptos" w:cs="Times New Roman"/>
                <w:b/>
                <w:bCs/>
                <w:color w:val="FFFFFF"/>
                <w:kern w:val="0"/>
                <w:sz w:val="20"/>
                <w:szCs w:val="20"/>
                <w14:ligatures w14:val="none"/>
              </w:rPr>
            </w:pPr>
            <w:r w:rsidRPr="00AC7A04">
              <w:rPr>
                <w:rFonts w:ascii="Aptos" w:eastAsia="Times New Roman" w:hAnsi="Aptos"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26124994" w14:textId="77777777" w:rsidR="00670236" w:rsidRPr="00AC7A04" w:rsidRDefault="00670236" w:rsidP="006B6CBB">
            <w:pPr>
              <w:spacing w:after="0" w:line="240" w:lineRule="auto"/>
              <w:jc w:val="center"/>
              <w:rPr>
                <w:rFonts w:ascii="Aptos" w:eastAsia="Times New Roman" w:hAnsi="Aptos" w:cs="Times New Roman"/>
                <w:b/>
                <w:bCs/>
                <w:color w:val="FFFFFF"/>
                <w:kern w:val="0"/>
                <w:sz w:val="20"/>
                <w:szCs w:val="20"/>
                <w14:ligatures w14:val="none"/>
              </w:rPr>
            </w:pPr>
            <w:r w:rsidRPr="00AC7A04">
              <w:rPr>
                <w:rFonts w:ascii="Aptos" w:eastAsia="Times New Roman" w:hAnsi="Aptos" w:cs="Times New Roman"/>
                <w:b/>
                <w:bCs/>
                <w:color w:val="FFFFFF"/>
                <w:kern w:val="0"/>
                <w:sz w:val="20"/>
                <w:szCs w:val="20"/>
                <w14:ligatures w14:val="none"/>
              </w:rPr>
              <w:t>2022</w:t>
            </w:r>
          </w:p>
        </w:tc>
      </w:tr>
      <w:tr w:rsidR="00670236" w:rsidRPr="00AC7A04" w14:paraId="21735B37" w14:textId="77777777" w:rsidTr="006B6CBB">
        <w:trPr>
          <w:trHeight w:val="290"/>
        </w:trPr>
        <w:tc>
          <w:tcPr>
            <w:tcW w:w="3600" w:type="dxa"/>
            <w:tcBorders>
              <w:top w:val="nil"/>
              <w:left w:val="nil"/>
              <w:bottom w:val="nil"/>
              <w:right w:val="nil"/>
            </w:tcBorders>
            <w:noWrap/>
            <w:vAlign w:val="bottom"/>
            <w:hideMark/>
          </w:tcPr>
          <w:p w14:paraId="02FD20F2" w14:textId="77777777" w:rsidR="00670236" w:rsidRPr="00AC7A04" w:rsidRDefault="00670236" w:rsidP="006B6CBB">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43E58CAD"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4.0%</w:t>
            </w:r>
          </w:p>
        </w:tc>
        <w:tc>
          <w:tcPr>
            <w:tcW w:w="960" w:type="dxa"/>
            <w:tcBorders>
              <w:top w:val="nil"/>
              <w:left w:val="nil"/>
              <w:bottom w:val="nil"/>
              <w:right w:val="nil"/>
            </w:tcBorders>
            <w:noWrap/>
            <w:vAlign w:val="bottom"/>
            <w:hideMark/>
          </w:tcPr>
          <w:p w14:paraId="58529B7F"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4.0%</w:t>
            </w:r>
          </w:p>
        </w:tc>
        <w:tc>
          <w:tcPr>
            <w:tcW w:w="960" w:type="dxa"/>
            <w:tcBorders>
              <w:top w:val="nil"/>
              <w:left w:val="nil"/>
              <w:bottom w:val="nil"/>
              <w:right w:val="nil"/>
            </w:tcBorders>
            <w:noWrap/>
            <w:vAlign w:val="bottom"/>
            <w:hideMark/>
          </w:tcPr>
          <w:p w14:paraId="74242F06"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2.8%</w:t>
            </w:r>
          </w:p>
        </w:tc>
        <w:tc>
          <w:tcPr>
            <w:tcW w:w="960" w:type="dxa"/>
            <w:tcBorders>
              <w:top w:val="nil"/>
              <w:left w:val="nil"/>
              <w:bottom w:val="nil"/>
              <w:right w:val="nil"/>
            </w:tcBorders>
            <w:noWrap/>
            <w:vAlign w:val="bottom"/>
            <w:hideMark/>
          </w:tcPr>
          <w:p w14:paraId="2B2CFBDB"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1.0%</w:t>
            </w:r>
          </w:p>
        </w:tc>
        <w:tc>
          <w:tcPr>
            <w:tcW w:w="960" w:type="dxa"/>
            <w:tcBorders>
              <w:top w:val="nil"/>
              <w:left w:val="nil"/>
              <w:bottom w:val="nil"/>
              <w:right w:val="nil"/>
            </w:tcBorders>
            <w:noWrap/>
            <w:vAlign w:val="bottom"/>
            <w:hideMark/>
          </w:tcPr>
          <w:p w14:paraId="77C6D201"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4.0%</w:t>
            </w:r>
          </w:p>
        </w:tc>
      </w:tr>
      <w:tr w:rsidR="00670236" w:rsidRPr="00AC7A04" w14:paraId="1F5E0566" w14:textId="77777777" w:rsidTr="006B6CBB">
        <w:trPr>
          <w:trHeight w:val="290"/>
        </w:trPr>
        <w:tc>
          <w:tcPr>
            <w:tcW w:w="3600" w:type="dxa"/>
            <w:tcBorders>
              <w:top w:val="nil"/>
              <w:left w:val="nil"/>
              <w:bottom w:val="nil"/>
              <w:right w:val="nil"/>
            </w:tcBorders>
            <w:noWrap/>
            <w:vAlign w:val="bottom"/>
            <w:hideMark/>
          </w:tcPr>
          <w:p w14:paraId="617F015B" w14:textId="77777777" w:rsidR="00670236" w:rsidRPr="00AC7A04" w:rsidRDefault="00670236" w:rsidP="006B6CBB">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6063D89F"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8.8%</w:t>
            </w:r>
          </w:p>
        </w:tc>
        <w:tc>
          <w:tcPr>
            <w:tcW w:w="960" w:type="dxa"/>
            <w:tcBorders>
              <w:top w:val="nil"/>
              <w:left w:val="nil"/>
              <w:bottom w:val="nil"/>
              <w:right w:val="nil"/>
            </w:tcBorders>
            <w:noWrap/>
            <w:vAlign w:val="bottom"/>
            <w:hideMark/>
          </w:tcPr>
          <w:p w14:paraId="717A406C"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9.3%</w:t>
            </w:r>
          </w:p>
        </w:tc>
        <w:tc>
          <w:tcPr>
            <w:tcW w:w="960" w:type="dxa"/>
            <w:tcBorders>
              <w:top w:val="nil"/>
              <w:left w:val="nil"/>
              <w:bottom w:val="nil"/>
              <w:right w:val="nil"/>
            </w:tcBorders>
            <w:noWrap/>
            <w:vAlign w:val="bottom"/>
            <w:hideMark/>
          </w:tcPr>
          <w:p w14:paraId="7A066851"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6.9%</w:t>
            </w:r>
          </w:p>
        </w:tc>
        <w:tc>
          <w:tcPr>
            <w:tcW w:w="960" w:type="dxa"/>
            <w:tcBorders>
              <w:top w:val="nil"/>
              <w:left w:val="nil"/>
              <w:bottom w:val="nil"/>
              <w:right w:val="nil"/>
            </w:tcBorders>
            <w:noWrap/>
            <w:vAlign w:val="bottom"/>
            <w:hideMark/>
          </w:tcPr>
          <w:p w14:paraId="62DCD9A5"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1.0%</w:t>
            </w:r>
          </w:p>
        </w:tc>
        <w:tc>
          <w:tcPr>
            <w:tcW w:w="960" w:type="dxa"/>
            <w:tcBorders>
              <w:top w:val="nil"/>
              <w:left w:val="nil"/>
              <w:bottom w:val="nil"/>
              <w:right w:val="nil"/>
            </w:tcBorders>
            <w:noWrap/>
            <w:vAlign w:val="bottom"/>
            <w:hideMark/>
          </w:tcPr>
          <w:p w14:paraId="4D967046"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8.1%</w:t>
            </w:r>
          </w:p>
        </w:tc>
      </w:tr>
      <w:tr w:rsidR="00670236" w:rsidRPr="00AC7A04" w14:paraId="4BE00DDC" w14:textId="77777777" w:rsidTr="006B6CBB">
        <w:trPr>
          <w:trHeight w:val="290"/>
        </w:trPr>
        <w:tc>
          <w:tcPr>
            <w:tcW w:w="3600" w:type="dxa"/>
            <w:tcBorders>
              <w:top w:val="nil"/>
              <w:left w:val="nil"/>
              <w:bottom w:val="nil"/>
              <w:right w:val="nil"/>
            </w:tcBorders>
            <w:noWrap/>
            <w:vAlign w:val="bottom"/>
            <w:hideMark/>
          </w:tcPr>
          <w:p w14:paraId="7501D6F8" w14:textId="77777777" w:rsidR="00670236" w:rsidRPr="00AC7A04" w:rsidRDefault="00670236" w:rsidP="006B6CBB">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Foster Care</w:t>
            </w:r>
          </w:p>
        </w:tc>
        <w:tc>
          <w:tcPr>
            <w:tcW w:w="960" w:type="dxa"/>
            <w:tcBorders>
              <w:top w:val="nil"/>
              <w:left w:val="nil"/>
              <w:bottom w:val="nil"/>
              <w:right w:val="nil"/>
            </w:tcBorders>
            <w:noWrap/>
            <w:vAlign w:val="bottom"/>
            <w:hideMark/>
          </w:tcPr>
          <w:p w14:paraId="62A0DBC8"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19.0%</w:t>
            </w:r>
          </w:p>
        </w:tc>
        <w:tc>
          <w:tcPr>
            <w:tcW w:w="960" w:type="dxa"/>
            <w:tcBorders>
              <w:top w:val="nil"/>
              <w:left w:val="nil"/>
              <w:bottom w:val="nil"/>
              <w:right w:val="nil"/>
            </w:tcBorders>
            <w:noWrap/>
            <w:vAlign w:val="bottom"/>
            <w:hideMark/>
          </w:tcPr>
          <w:p w14:paraId="501C72E1"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18.0%</w:t>
            </w:r>
          </w:p>
        </w:tc>
        <w:tc>
          <w:tcPr>
            <w:tcW w:w="960" w:type="dxa"/>
            <w:tcBorders>
              <w:top w:val="nil"/>
              <w:left w:val="nil"/>
              <w:bottom w:val="nil"/>
              <w:right w:val="nil"/>
            </w:tcBorders>
            <w:noWrap/>
            <w:vAlign w:val="bottom"/>
            <w:hideMark/>
          </w:tcPr>
          <w:p w14:paraId="6E6FF8CD"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13.4%</w:t>
            </w:r>
          </w:p>
        </w:tc>
        <w:tc>
          <w:tcPr>
            <w:tcW w:w="960" w:type="dxa"/>
            <w:tcBorders>
              <w:top w:val="nil"/>
              <w:left w:val="nil"/>
              <w:bottom w:val="nil"/>
              <w:right w:val="nil"/>
            </w:tcBorders>
            <w:noWrap/>
            <w:vAlign w:val="bottom"/>
            <w:hideMark/>
          </w:tcPr>
          <w:p w14:paraId="58A8D339"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3.1%</w:t>
            </w:r>
          </w:p>
        </w:tc>
        <w:tc>
          <w:tcPr>
            <w:tcW w:w="960" w:type="dxa"/>
            <w:tcBorders>
              <w:top w:val="nil"/>
              <w:left w:val="nil"/>
              <w:bottom w:val="nil"/>
              <w:right w:val="nil"/>
            </w:tcBorders>
            <w:noWrap/>
            <w:vAlign w:val="bottom"/>
            <w:hideMark/>
          </w:tcPr>
          <w:p w14:paraId="5FBC0A32"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16.5%</w:t>
            </w:r>
          </w:p>
        </w:tc>
      </w:tr>
      <w:tr w:rsidR="00670236" w:rsidRPr="00AC7A04" w14:paraId="1EBDFE0E" w14:textId="77777777" w:rsidTr="006B6CBB">
        <w:trPr>
          <w:trHeight w:val="290"/>
        </w:trPr>
        <w:tc>
          <w:tcPr>
            <w:tcW w:w="3600" w:type="dxa"/>
            <w:tcBorders>
              <w:top w:val="nil"/>
              <w:left w:val="nil"/>
              <w:right w:val="nil"/>
            </w:tcBorders>
            <w:noWrap/>
            <w:vAlign w:val="bottom"/>
            <w:hideMark/>
          </w:tcPr>
          <w:p w14:paraId="6D8087C3" w14:textId="77777777" w:rsidR="00670236" w:rsidRPr="00AC7A04" w:rsidRDefault="00670236" w:rsidP="006B6CBB">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76E531AF"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4.6%</w:t>
            </w:r>
          </w:p>
        </w:tc>
        <w:tc>
          <w:tcPr>
            <w:tcW w:w="960" w:type="dxa"/>
            <w:tcBorders>
              <w:top w:val="nil"/>
              <w:left w:val="nil"/>
              <w:right w:val="nil"/>
            </w:tcBorders>
            <w:noWrap/>
            <w:vAlign w:val="bottom"/>
            <w:hideMark/>
          </w:tcPr>
          <w:p w14:paraId="51AFEB80"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2.3%</w:t>
            </w:r>
          </w:p>
        </w:tc>
        <w:tc>
          <w:tcPr>
            <w:tcW w:w="960" w:type="dxa"/>
            <w:tcBorders>
              <w:top w:val="nil"/>
              <w:left w:val="nil"/>
              <w:right w:val="nil"/>
            </w:tcBorders>
            <w:noWrap/>
            <w:vAlign w:val="bottom"/>
            <w:hideMark/>
          </w:tcPr>
          <w:p w14:paraId="64EA811D"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3.0%</w:t>
            </w:r>
          </w:p>
        </w:tc>
        <w:tc>
          <w:tcPr>
            <w:tcW w:w="960" w:type="dxa"/>
            <w:tcBorders>
              <w:top w:val="nil"/>
              <w:left w:val="nil"/>
              <w:right w:val="nil"/>
            </w:tcBorders>
            <w:noWrap/>
            <w:vAlign w:val="bottom"/>
            <w:hideMark/>
          </w:tcPr>
          <w:p w14:paraId="136819CB"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eastAsia="Times New Roman" w:hAnsi="Aptos Narrow" w:cs="Times New Roman"/>
                <w:color w:val="000000"/>
                <w:kern w:val="0"/>
                <w:sz w:val="20"/>
                <w:szCs w:val="20"/>
                <w14:ligatures w14:val="none"/>
              </w:rPr>
              <w:t>*</w:t>
            </w:r>
          </w:p>
        </w:tc>
        <w:tc>
          <w:tcPr>
            <w:tcW w:w="960" w:type="dxa"/>
            <w:tcBorders>
              <w:top w:val="nil"/>
              <w:left w:val="nil"/>
              <w:right w:val="nil"/>
            </w:tcBorders>
            <w:noWrap/>
            <w:vAlign w:val="bottom"/>
            <w:hideMark/>
          </w:tcPr>
          <w:p w14:paraId="1BB23593"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3.6%</w:t>
            </w:r>
          </w:p>
        </w:tc>
      </w:tr>
      <w:tr w:rsidR="00670236" w:rsidRPr="00AC7A04" w14:paraId="07CB6B3F" w14:textId="77777777" w:rsidTr="006B6CBB">
        <w:trPr>
          <w:trHeight w:val="290"/>
        </w:trPr>
        <w:tc>
          <w:tcPr>
            <w:tcW w:w="3600" w:type="dxa"/>
            <w:tcBorders>
              <w:top w:val="nil"/>
              <w:left w:val="nil"/>
              <w:bottom w:val="single" w:sz="4" w:space="0" w:color="7F7F7F" w:themeColor="text1" w:themeTint="80"/>
              <w:right w:val="nil"/>
            </w:tcBorders>
            <w:noWrap/>
            <w:vAlign w:val="bottom"/>
            <w:hideMark/>
          </w:tcPr>
          <w:p w14:paraId="79C814A8" w14:textId="77777777" w:rsidR="00670236" w:rsidRPr="00AC7A04" w:rsidRDefault="00670236" w:rsidP="006B6CBB">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bottom"/>
            <w:hideMark/>
          </w:tcPr>
          <w:p w14:paraId="0BCD6C5E"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3.3%</w:t>
            </w:r>
          </w:p>
        </w:tc>
        <w:tc>
          <w:tcPr>
            <w:tcW w:w="960" w:type="dxa"/>
            <w:tcBorders>
              <w:top w:val="nil"/>
              <w:left w:val="nil"/>
              <w:bottom w:val="single" w:sz="4" w:space="0" w:color="7F7F7F" w:themeColor="text1" w:themeTint="80"/>
              <w:right w:val="nil"/>
            </w:tcBorders>
            <w:noWrap/>
            <w:vAlign w:val="bottom"/>
            <w:hideMark/>
          </w:tcPr>
          <w:p w14:paraId="62C30506"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3.7%</w:t>
            </w:r>
          </w:p>
        </w:tc>
        <w:tc>
          <w:tcPr>
            <w:tcW w:w="960" w:type="dxa"/>
            <w:tcBorders>
              <w:top w:val="nil"/>
              <w:left w:val="nil"/>
              <w:bottom w:val="single" w:sz="4" w:space="0" w:color="7F7F7F" w:themeColor="text1" w:themeTint="80"/>
              <w:right w:val="nil"/>
            </w:tcBorders>
            <w:noWrap/>
            <w:vAlign w:val="bottom"/>
            <w:hideMark/>
          </w:tcPr>
          <w:p w14:paraId="6EA49DD4"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2.4%</w:t>
            </w:r>
          </w:p>
        </w:tc>
        <w:tc>
          <w:tcPr>
            <w:tcW w:w="960" w:type="dxa"/>
            <w:tcBorders>
              <w:top w:val="nil"/>
              <w:left w:val="nil"/>
              <w:bottom w:val="single" w:sz="4" w:space="0" w:color="7F7F7F" w:themeColor="text1" w:themeTint="80"/>
              <w:right w:val="nil"/>
            </w:tcBorders>
            <w:noWrap/>
            <w:vAlign w:val="bottom"/>
            <w:hideMark/>
          </w:tcPr>
          <w:p w14:paraId="3C47C860"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1.0%</w:t>
            </w:r>
          </w:p>
        </w:tc>
        <w:tc>
          <w:tcPr>
            <w:tcW w:w="960" w:type="dxa"/>
            <w:tcBorders>
              <w:top w:val="nil"/>
              <w:left w:val="nil"/>
              <w:bottom w:val="single" w:sz="4" w:space="0" w:color="7F7F7F" w:themeColor="text1" w:themeTint="80"/>
              <w:right w:val="nil"/>
            </w:tcBorders>
            <w:noWrap/>
            <w:vAlign w:val="bottom"/>
            <w:hideMark/>
          </w:tcPr>
          <w:p w14:paraId="28DED62E" w14:textId="77777777" w:rsidR="00670236" w:rsidRPr="00AC7A04" w:rsidRDefault="00670236" w:rsidP="006B6CBB">
            <w:pPr>
              <w:spacing w:after="0" w:line="240" w:lineRule="auto"/>
              <w:jc w:val="center"/>
              <w:rPr>
                <w:rFonts w:ascii="Aptos Narrow" w:eastAsia="Times New Roman" w:hAnsi="Aptos Narrow" w:cs="Times New Roman"/>
                <w:color w:val="000000"/>
                <w:kern w:val="0"/>
                <w:sz w:val="20"/>
                <w:szCs w:val="20"/>
                <w14:ligatures w14:val="none"/>
              </w:rPr>
            </w:pPr>
            <w:r w:rsidRPr="00AC7A04">
              <w:rPr>
                <w:rFonts w:ascii="Aptos Narrow" w:eastAsia="Times New Roman" w:hAnsi="Aptos Narrow" w:cs="Times New Roman"/>
                <w:color w:val="000000"/>
                <w:kern w:val="0"/>
                <w:sz w:val="20"/>
                <w:szCs w:val="20"/>
                <w14:ligatures w14:val="none"/>
              </w:rPr>
              <w:t>3.1%</w:t>
            </w:r>
          </w:p>
        </w:tc>
      </w:tr>
    </w:tbl>
    <w:p w14:paraId="21DDFCC5" w14:textId="77777777" w:rsidR="00670236" w:rsidRPr="00990B14" w:rsidRDefault="00670236" w:rsidP="00990B14">
      <w:pPr>
        <w:rPr>
          <w:b/>
          <w:sz w:val="18"/>
          <w:szCs w:val="18"/>
        </w:rPr>
      </w:pPr>
      <w:r w:rsidRPr="00990B14">
        <w:rPr>
          <w:sz w:val="18"/>
          <w:szCs w:val="18"/>
        </w:rPr>
        <w:t>* Percentages based on cell sizes of fewer than six cases are not reported.</w:t>
      </w:r>
    </w:p>
    <w:p w14:paraId="7D3861D8" w14:textId="4F754153" w:rsidR="00670236" w:rsidRDefault="00670236" w:rsidP="00670236">
      <w:pPr>
        <w:spacing w:before="240"/>
      </w:pPr>
      <w:r w:rsidRPr="004F366E">
        <w:t xml:space="preserve">The following table provides </w:t>
      </w:r>
      <w:r>
        <w:t>the mean number of days suspended for</w:t>
      </w:r>
      <w:r w:rsidRPr="004F366E">
        <w:t xml:space="preserve"> non-mobile students and high mobility students for academic years </w:t>
      </w:r>
      <w:r w:rsidR="00BF2BED">
        <w:t>2017–18</w:t>
      </w:r>
      <w:r w:rsidRPr="004F366E">
        <w:t xml:space="preserve"> through </w:t>
      </w:r>
      <w:r w:rsidR="00BF2BED">
        <w:t>2021–22</w:t>
      </w:r>
      <w:r w:rsidRPr="004F366E">
        <w:t xml:space="preserve">. </w:t>
      </w:r>
      <w:r>
        <w:t xml:space="preserve">Mean days suspended </w:t>
      </w:r>
      <w:r w:rsidRPr="004F366E">
        <w:t>in this table are included in Figure</w:t>
      </w:r>
      <w:r>
        <w:t xml:space="preserve"> 14.</w:t>
      </w:r>
    </w:p>
    <w:p w14:paraId="5C06662D" w14:textId="6A8B4DE6" w:rsidR="008704C8" w:rsidRPr="00CE0718" w:rsidRDefault="008704C8" w:rsidP="0021382B">
      <w:pPr>
        <w:pStyle w:val="Tabletitle"/>
        <w:spacing w:before="240"/>
      </w:pPr>
      <w:bookmarkStart w:id="228" w:name="_Toc204693832"/>
      <w:bookmarkStart w:id="229" w:name="_Toc221623291"/>
      <w:r w:rsidRPr="00CE0718">
        <w:t xml:space="preserve">Table </w:t>
      </w:r>
      <w:r w:rsidR="00BA4B25">
        <w:t>20</w:t>
      </w:r>
      <w:r w:rsidRPr="00CE0718">
        <w:t>: Mean Number of Days Suspended Among Non-Mobile and High Mobility Student Groups</w:t>
      </w:r>
      <w:bookmarkEnd w:id="228"/>
      <w:bookmarkEnd w:id="229"/>
    </w:p>
    <w:tbl>
      <w:tblPr>
        <w:tblW w:w="8400" w:type="dxa"/>
        <w:tblLook w:val="04A0" w:firstRow="1" w:lastRow="0" w:firstColumn="1" w:lastColumn="0" w:noHBand="0" w:noVBand="1"/>
      </w:tblPr>
      <w:tblGrid>
        <w:gridCol w:w="3600"/>
        <w:gridCol w:w="960"/>
        <w:gridCol w:w="960"/>
        <w:gridCol w:w="960"/>
        <w:gridCol w:w="960"/>
        <w:gridCol w:w="960"/>
      </w:tblGrid>
      <w:tr w:rsidR="008704C8" w:rsidRPr="008704C8" w14:paraId="43907AAA" w14:textId="77777777" w:rsidTr="008704C8">
        <w:trPr>
          <w:trHeight w:val="290"/>
        </w:trPr>
        <w:tc>
          <w:tcPr>
            <w:tcW w:w="3600" w:type="dxa"/>
            <w:tcBorders>
              <w:top w:val="nil"/>
              <w:left w:val="nil"/>
              <w:bottom w:val="nil"/>
              <w:right w:val="nil"/>
            </w:tcBorders>
            <w:shd w:val="clear" w:color="000000" w:fill="123456"/>
            <w:noWrap/>
            <w:vAlign w:val="bottom"/>
            <w:hideMark/>
          </w:tcPr>
          <w:p w14:paraId="5EEFFB4E" w14:textId="77777777" w:rsidR="008704C8" w:rsidRPr="00750BB1" w:rsidRDefault="008704C8" w:rsidP="008704C8">
            <w:pPr>
              <w:spacing w:after="0" w:line="240" w:lineRule="auto"/>
              <w:rPr>
                <w:rFonts w:ascii="Aptos Narrow" w:eastAsia="Times New Roman" w:hAnsi="Aptos Narrow" w:cs="Times New Roman"/>
                <w:color w:val="000000"/>
                <w:kern w:val="0"/>
                <w14:ligatures w14:val="none"/>
              </w:rPr>
            </w:pPr>
            <w:r w:rsidRPr="00750BB1">
              <w:rPr>
                <w:rFonts w:ascii="Aptos Narrow" w:eastAsia="Times New Roman" w:hAnsi="Aptos Narrow" w:cs="Times New Roman"/>
                <w:color w:val="000000"/>
                <w:kern w:val="0"/>
                <w14:ligatures w14:val="none"/>
              </w:rPr>
              <w:t> </w:t>
            </w:r>
          </w:p>
        </w:tc>
        <w:tc>
          <w:tcPr>
            <w:tcW w:w="960" w:type="dxa"/>
            <w:tcBorders>
              <w:top w:val="nil"/>
              <w:left w:val="nil"/>
              <w:bottom w:val="nil"/>
              <w:right w:val="nil"/>
            </w:tcBorders>
            <w:shd w:val="clear" w:color="000000" w:fill="123456"/>
            <w:noWrap/>
            <w:vAlign w:val="center"/>
            <w:hideMark/>
          </w:tcPr>
          <w:p w14:paraId="3788CD42" w14:textId="77777777" w:rsidR="008704C8" w:rsidRPr="00750BB1" w:rsidRDefault="008704C8" w:rsidP="008704C8">
            <w:pPr>
              <w:spacing w:after="0" w:line="240" w:lineRule="auto"/>
              <w:jc w:val="center"/>
              <w:rPr>
                <w:rFonts w:ascii="Aptos Narrow" w:eastAsia="Times New Roman" w:hAnsi="Aptos Narrow" w:cs="Times New Roman"/>
                <w:b/>
                <w:bCs/>
                <w:color w:val="FFFFFF"/>
                <w:kern w:val="0"/>
                <w:sz w:val="20"/>
                <w:szCs w:val="20"/>
                <w14:ligatures w14:val="none"/>
              </w:rPr>
            </w:pPr>
            <w:r w:rsidRPr="00750BB1">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1637225D" w14:textId="77777777" w:rsidR="008704C8" w:rsidRPr="00750BB1" w:rsidRDefault="008704C8" w:rsidP="008704C8">
            <w:pPr>
              <w:spacing w:after="0" w:line="240" w:lineRule="auto"/>
              <w:jc w:val="center"/>
              <w:rPr>
                <w:rFonts w:ascii="Aptos Narrow" w:eastAsia="Times New Roman" w:hAnsi="Aptos Narrow" w:cs="Times New Roman"/>
                <w:b/>
                <w:bCs/>
                <w:color w:val="FFFFFF"/>
                <w:kern w:val="0"/>
                <w:sz w:val="20"/>
                <w:szCs w:val="20"/>
                <w14:ligatures w14:val="none"/>
              </w:rPr>
            </w:pPr>
            <w:r w:rsidRPr="00750BB1">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5C2E04E7" w14:textId="77777777" w:rsidR="008704C8" w:rsidRPr="00750BB1" w:rsidRDefault="008704C8" w:rsidP="008704C8">
            <w:pPr>
              <w:spacing w:after="0" w:line="240" w:lineRule="auto"/>
              <w:jc w:val="center"/>
              <w:rPr>
                <w:rFonts w:ascii="Aptos Narrow" w:eastAsia="Times New Roman" w:hAnsi="Aptos Narrow" w:cs="Times New Roman"/>
                <w:b/>
                <w:bCs/>
                <w:color w:val="FFFFFF"/>
                <w:kern w:val="0"/>
                <w:sz w:val="20"/>
                <w:szCs w:val="20"/>
                <w14:ligatures w14:val="none"/>
              </w:rPr>
            </w:pPr>
            <w:r w:rsidRPr="00750BB1">
              <w:rPr>
                <w:rFonts w:ascii="Aptos Narrow" w:eastAsia="Times New Roman" w:hAnsi="Aptos Narrow"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6C7EF7D1" w14:textId="77777777" w:rsidR="008704C8" w:rsidRPr="00750BB1" w:rsidRDefault="008704C8" w:rsidP="008704C8">
            <w:pPr>
              <w:spacing w:after="0" w:line="240" w:lineRule="auto"/>
              <w:jc w:val="center"/>
              <w:rPr>
                <w:rFonts w:ascii="Aptos Narrow" w:eastAsia="Times New Roman" w:hAnsi="Aptos Narrow" w:cs="Times New Roman"/>
                <w:b/>
                <w:bCs/>
                <w:color w:val="FFFFFF"/>
                <w:kern w:val="0"/>
                <w:sz w:val="20"/>
                <w:szCs w:val="20"/>
                <w14:ligatures w14:val="none"/>
              </w:rPr>
            </w:pPr>
            <w:r w:rsidRPr="00750BB1">
              <w:rPr>
                <w:rFonts w:ascii="Aptos Narrow" w:eastAsia="Times New Roman" w:hAnsi="Aptos Narrow"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5DF60E53" w14:textId="77777777" w:rsidR="008704C8" w:rsidRPr="00750BB1" w:rsidRDefault="008704C8" w:rsidP="008704C8">
            <w:pPr>
              <w:spacing w:after="0" w:line="240" w:lineRule="auto"/>
              <w:jc w:val="center"/>
              <w:rPr>
                <w:rFonts w:ascii="Aptos Narrow" w:eastAsia="Times New Roman" w:hAnsi="Aptos Narrow" w:cs="Times New Roman"/>
                <w:b/>
                <w:bCs/>
                <w:color w:val="FFFFFF"/>
                <w:kern w:val="0"/>
                <w:sz w:val="20"/>
                <w:szCs w:val="20"/>
                <w14:ligatures w14:val="none"/>
              </w:rPr>
            </w:pPr>
            <w:r w:rsidRPr="00750BB1">
              <w:rPr>
                <w:rFonts w:ascii="Aptos Narrow" w:eastAsia="Times New Roman" w:hAnsi="Aptos Narrow" w:cs="Times New Roman"/>
                <w:b/>
                <w:bCs/>
                <w:color w:val="FFFFFF"/>
                <w:kern w:val="0"/>
                <w:sz w:val="20"/>
                <w:szCs w:val="20"/>
                <w14:ligatures w14:val="none"/>
              </w:rPr>
              <w:t>2022</w:t>
            </w:r>
          </w:p>
        </w:tc>
      </w:tr>
      <w:tr w:rsidR="008704C8" w:rsidRPr="008704C8" w14:paraId="0133E7DF" w14:textId="77777777" w:rsidTr="00D020FD">
        <w:trPr>
          <w:trHeight w:val="290"/>
        </w:trPr>
        <w:tc>
          <w:tcPr>
            <w:tcW w:w="3600" w:type="dxa"/>
            <w:tcBorders>
              <w:top w:val="nil"/>
              <w:left w:val="nil"/>
              <w:bottom w:val="nil"/>
              <w:right w:val="nil"/>
            </w:tcBorders>
            <w:noWrap/>
            <w:vAlign w:val="bottom"/>
            <w:hideMark/>
          </w:tcPr>
          <w:p w14:paraId="18BEB6E8" w14:textId="05D54AEC" w:rsidR="008704C8" w:rsidRPr="002452E3" w:rsidRDefault="008704C8" w:rsidP="008704C8">
            <w:pPr>
              <w:spacing w:after="0" w:line="240" w:lineRule="auto"/>
              <w:rPr>
                <w:rFonts w:ascii="Aptos Narrow" w:eastAsia="Times New Roman" w:hAnsi="Aptos Narrow" w:cs="Times New Roman"/>
                <w:b/>
                <w:bCs/>
                <w:color w:val="000000"/>
                <w:kern w:val="0"/>
                <w:sz w:val="20"/>
                <w:szCs w:val="20"/>
                <w14:ligatures w14:val="none"/>
              </w:rPr>
            </w:pPr>
            <w:r w:rsidRPr="00750BB1">
              <w:rPr>
                <w:rFonts w:ascii="Aptos Narrow" w:eastAsia="Times New Roman" w:hAnsi="Aptos Narrow" w:cs="Calibri"/>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677BB261"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4.0</w:t>
            </w:r>
          </w:p>
        </w:tc>
        <w:tc>
          <w:tcPr>
            <w:tcW w:w="960" w:type="dxa"/>
            <w:tcBorders>
              <w:top w:val="nil"/>
              <w:left w:val="nil"/>
              <w:bottom w:val="nil"/>
              <w:right w:val="nil"/>
            </w:tcBorders>
            <w:noWrap/>
            <w:vAlign w:val="bottom"/>
            <w:hideMark/>
          </w:tcPr>
          <w:p w14:paraId="0F7713C0"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4.1</w:t>
            </w:r>
          </w:p>
        </w:tc>
        <w:tc>
          <w:tcPr>
            <w:tcW w:w="960" w:type="dxa"/>
            <w:tcBorders>
              <w:top w:val="nil"/>
              <w:left w:val="nil"/>
              <w:bottom w:val="nil"/>
              <w:right w:val="nil"/>
            </w:tcBorders>
            <w:noWrap/>
            <w:vAlign w:val="bottom"/>
            <w:hideMark/>
          </w:tcPr>
          <w:p w14:paraId="663D5E6D"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3.9</w:t>
            </w:r>
          </w:p>
        </w:tc>
        <w:tc>
          <w:tcPr>
            <w:tcW w:w="960" w:type="dxa"/>
            <w:tcBorders>
              <w:top w:val="nil"/>
              <w:left w:val="nil"/>
              <w:bottom w:val="nil"/>
              <w:right w:val="nil"/>
            </w:tcBorders>
            <w:noWrap/>
            <w:vAlign w:val="bottom"/>
            <w:hideMark/>
          </w:tcPr>
          <w:p w14:paraId="5B5C65D8"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3.5</w:t>
            </w:r>
          </w:p>
        </w:tc>
        <w:tc>
          <w:tcPr>
            <w:tcW w:w="960" w:type="dxa"/>
            <w:tcBorders>
              <w:top w:val="nil"/>
              <w:left w:val="nil"/>
              <w:bottom w:val="nil"/>
              <w:right w:val="nil"/>
            </w:tcBorders>
            <w:noWrap/>
            <w:vAlign w:val="bottom"/>
            <w:hideMark/>
          </w:tcPr>
          <w:p w14:paraId="02BBFF0B"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4.8</w:t>
            </w:r>
          </w:p>
        </w:tc>
      </w:tr>
      <w:tr w:rsidR="008704C8" w:rsidRPr="008704C8" w14:paraId="73CFC0F0" w14:textId="77777777" w:rsidTr="00D020FD">
        <w:trPr>
          <w:trHeight w:val="290"/>
        </w:trPr>
        <w:tc>
          <w:tcPr>
            <w:tcW w:w="3600" w:type="dxa"/>
            <w:tcBorders>
              <w:top w:val="nil"/>
              <w:left w:val="nil"/>
              <w:bottom w:val="nil"/>
              <w:right w:val="nil"/>
            </w:tcBorders>
            <w:noWrap/>
            <w:vAlign w:val="bottom"/>
            <w:hideMark/>
          </w:tcPr>
          <w:p w14:paraId="3F530332" w14:textId="62D93161" w:rsidR="008704C8" w:rsidRPr="002452E3" w:rsidRDefault="008704C8" w:rsidP="008704C8">
            <w:pPr>
              <w:spacing w:after="0" w:line="240" w:lineRule="auto"/>
              <w:rPr>
                <w:rFonts w:ascii="Aptos Narrow" w:eastAsia="Times New Roman" w:hAnsi="Aptos Narrow" w:cs="Times New Roman"/>
                <w:b/>
                <w:bCs/>
                <w:color w:val="000000"/>
                <w:kern w:val="0"/>
                <w:sz w:val="20"/>
                <w:szCs w:val="20"/>
                <w14:ligatures w14:val="none"/>
              </w:rPr>
            </w:pPr>
            <w:r w:rsidRPr="00750BB1">
              <w:rPr>
                <w:rFonts w:ascii="Aptos Narrow" w:eastAsia="Times New Roman" w:hAnsi="Aptos Narrow" w:cs="Calibri"/>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6EAE73F1"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4.8</w:t>
            </w:r>
          </w:p>
        </w:tc>
        <w:tc>
          <w:tcPr>
            <w:tcW w:w="960" w:type="dxa"/>
            <w:tcBorders>
              <w:top w:val="nil"/>
              <w:left w:val="nil"/>
              <w:bottom w:val="nil"/>
              <w:right w:val="nil"/>
            </w:tcBorders>
            <w:noWrap/>
            <w:vAlign w:val="bottom"/>
            <w:hideMark/>
          </w:tcPr>
          <w:p w14:paraId="35A2C908"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4.5</w:t>
            </w:r>
          </w:p>
        </w:tc>
        <w:tc>
          <w:tcPr>
            <w:tcW w:w="960" w:type="dxa"/>
            <w:tcBorders>
              <w:top w:val="nil"/>
              <w:left w:val="nil"/>
              <w:bottom w:val="nil"/>
              <w:right w:val="nil"/>
            </w:tcBorders>
            <w:noWrap/>
            <w:vAlign w:val="bottom"/>
            <w:hideMark/>
          </w:tcPr>
          <w:p w14:paraId="410701B6"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4.2</w:t>
            </w:r>
          </w:p>
        </w:tc>
        <w:tc>
          <w:tcPr>
            <w:tcW w:w="960" w:type="dxa"/>
            <w:tcBorders>
              <w:top w:val="nil"/>
              <w:left w:val="nil"/>
              <w:bottom w:val="nil"/>
              <w:right w:val="nil"/>
            </w:tcBorders>
            <w:noWrap/>
            <w:vAlign w:val="bottom"/>
            <w:hideMark/>
          </w:tcPr>
          <w:p w14:paraId="44D979BC"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3.1</w:t>
            </w:r>
          </w:p>
        </w:tc>
        <w:tc>
          <w:tcPr>
            <w:tcW w:w="960" w:type="dxa"/>
            <w:tcBorders>
              <w:top w:val="nil"/>
              <w:left w:val="nil"/>
              <w:bottom w:val="nil"/>
              <w:right w:val="nil"/>
            </w:tcBorders>
            <w:noWrap/>
            <w:vAlign w:val="bottom"/>
            <w:hideMark/>
          </w:tcPr>
          <w:p w14:paraId="661FFA3C"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5.1</w:t>
            </w:r>
          </w:p>
        </w:tc>
      </w:tr>
      <w:tr w:rsidR="008704C8" w:rsidRPr="008704C8" w14:paraId="5443BAC5" w14:textId="77777777" w:rsidTr="00D020FD">
        <w:trPr>
          <w:trHeight w:val="290"/>
        </w:trPr>
        <w:tc>
          <w:tcPr>
            <w:tcW w:w="3600" w:type="dxa"/>
            <w:tcBorders>
              <w:top w:val="nil"/>
              <w:left w:val="nil"/>
              <w:bottom w:val="nil"/>
              <w:right w:val="nil"/>
            </w:tcBorders>
            <w:noWrap/>
            <w:vAlign w:val="bottom"/>
            <w:hideMark/>
          </w:tcPr>
          <w:p w14:paraId="04299BAC" w14:textId="0B380C1F" w:rsidR="008704C8" w:rsidRPr="002452E3" w:rsidRDefault="008704C8" w:rsidP="008704C8">
            <w:pPr>
              <w:spacing w:after="0" w:line="240" w:lineRule="auto"/>
              <w:rPr>
                <w:rFonts w:ascii="Aptos Narrow" w:eastAsia="Times New Roman" w:hAnsi="Aptos Narrow" w:cs="Times New Roman"/>
                <w:b/>
                <w:bCs/>
                <w:color w:val="000000"/>
                <w:kern w:val="0"/>
                <w:sz w:val="20"/>
                <w:szCs w:val="20"/>
                <w14:ligatures w14:val="none"/>
              </w:rPr>
            </w:pPr>
            <w:r w:rsidRPr="00750BB1">
              <w:rPr>
                <w:rFonts w:ascii="Aptos Narrow" w:eastAsia="Times New Roman" w:hAnsi="Aptos Narrow" w:cs="Calibri"/>
                <w:b/>
                <w:bCs/>
                <w:color w:val="000000"/>
                <w:kern w:val="0"/>
                <w:sz w:val="20"/>
                <w:szCs w:val="20"/>
                <w14:ligatures w14:val="none"/>
              </w:rPr>
              <w:t>Students in Foster Care</w:t>
            </w:r>
          </w:p>
        </w:tc>
        <w:tc>
          <w:tcPr>
            <w:tcW w:w="960" w:type="dxa"/>
            <w:tcBorders>
              <w:top w:val="nil"/>
              <w:left w:val="nil"/>
              <w:bottom w:val="nil"/>
              <w:right w:val="nil"/>
            </w:tcBorders>
            <w:noWrap/>
            <w:vAlign w:val="bottom"/>
            <w:hideMark/>
          </w:tcPr>
          <w:p w14:paraId="4B45B8ED"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6.0</w:t>
            </w:r>
          </w:p>
        </w:tc>
        <w:tc>
          <w:tcPr>
            <w:tcW w:w="960" w:type="dxa"/>
            <w:tcBorders>
              <w:top w:val="nil"/>
              <w:left w:val="nil"/>
              <w:bottom w:val="nil"/>
              <w:right w:val="nil"/>
            </w:tcBorders>
            <w:noWrap/>
            <w:vAlign w:val="bottom"/>
            <w:hideMark/>
          </w:tcPr>
          <w:p w14:paraId="4CD432B7"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6.0</w:t>
            </w:r>
          </w:p>
        </w:tc>
        <w:tc>
          <w:tcPr>
            <w:tcW w:w="960" w:type="dxa"/>
            <w:tcBorders>
              <w:top w:val="nil"/>
              <w:left w:val="nil"/>
              <w:bottom w:val="nil"/>
              <w:right w:val="nil"/>
            </w:tcBorders>
            <w:noWrap/>
            <w:vAlign w:val="bottom"/>
            <w:hideMark/>
          </w:tcPr>
          <w:p w14:paraId="03AA6F6D"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4.8</w:t>
            </w:r>
          </w:p>
        </w:tc>
        <w:tc>
          <w:tcPr>
            <w:tcW w:w="960" w:type="dxa"/>
            <w:tcBorders>
              <w:top w:val="nil"/>
              <w:left w:val="nil"/>
              <w:bottom w:val="nil"/>
              <w:right w:val="nil"/>
            </w:tcBorders>
            <w:noWrap/>
            <w:vAlign w:val="bottom"/>
            <w:hideMark/>
          </w:tcPr>
          <w:p w14:paraId="3C814D03"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4.2</w:t>
            </w:r>
          </w:p>
        </w:tc>
        <w:tc>
          <w:tcPr>
            <w:tcW w:w="960" w:type="dxa"/>
            <w:tcBorders>
              <w:top w:val="nil"/>
              <w:left w:val="nil"/>
              <w:bottom w:val="nil"/>
              <w:right w:val="nil"/>
            </w:tcBorders>
            <w:noWrap/>
            <w:vAlign w:val="bottom"/>
            <w:hideMark/>
          </w:tcPr>
          <w:p w14:paraId="47745092"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7.1</w:t>
            </w:r>
          </w:p>
        </w:tc>
      </w:tr>
      <w:tr w:rsidR="008704C8" w:rsidRPr="008704C8" w14:paraId="1E710666" w14:textId="77777777" w:rsidTr="004F221C">
        <w:trPr>
          <w:trHeight w:val="290"/>
        </w:trPr>
        <w:tc>
          <w:tcPr>
            <w:tcW w:w="3600" w:type="dxa"/>
            <w:tcBorders>
              <w:top w:val="nil"/>
              <w:left w:val="nil"/>
              <w:right w:val="nil"/>
            </w:tcBorders>
            <w:noWrap/>
            <w:vAlign w:val="bottom"/>
            <w:hideMark/>
          </w:tcPr>
          <w:p w14:paraId="4560E737" w14:textId="25A03CA3" w:rsidR="008704C8" w:rsidRPr="002452E3" w:rsidRDefault="008704C8" w:rsidP="008704C8">
            <w:pPr>
              <w:spacing w:after="0" w:line="240" w:lineRule="auto"/>
              <w:rPr>
                <w:rFonts w:ascii="Aptos Narrow" w:eastAsia="Times New Roman" w:hAnsi="Aptos Narrow" w:cs="Times New Roman"/>
                <w:b/>
                <w:bCs/>
                <w:color w:val="000000"/>
                <w:kern w:val="0"/>
                <w:sz w:val="20"/>
                <w:szCs w:val="20"/>
                <w14:ligatures w14:val="none"/>
              </w:rPr>
            </w:pPr>
            <w:r w:rsidRPr="00750BB1">
              <w:rPr>
                <w:rFonts w:ascii="Aptos Narrow" w:eastAsia="Times New Roman" w:hAnsi="Aptos Narrow" w:cs="Calibri"/>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3193060B"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5.9</w:t>
            </w:r>
          </w:p>
        </w:tc>
        <w:tc>
          <w:tcPr>
            <w:tcW w:w="960" w:type="dxa"/>
            <w:tcBorders>
              <w:top w:val="nil"/>
              <w:left w:val="nil"/>
              <w:right w:val="nil"/>
            </w:tcBorders>
            <w:noWrap/>
            <w:vAlign w:val="bottom"/>
            <w:hideMark/>
          </w:tcPr>
          <w:p w14:paraId="705B9E66"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3.1</w:t>
            </w:r>
          </w:p>
        </w:tc>
        <w:tc>
          <w:tcPr>
            <w:tcW w:w="960" w:type="dxa"/>
            <w:tcBorders>
              <w:top w:val="nil"/>
              <w:left w:val="nil"/>
              <w:right w:val="nil"/>
            </w:tcBorders>
            <w:noWrap/>
            <w:vAlign w:val="bottom"/>
            <w:hideMark/>
          </w:tcPr>
          <w:p w14:paraId="05D8970F"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2.5</w:t>
            </w:r>
          </w:p>
        </w:tc>
        <w:tc>
          <w:tcPr>
            <w:tcW w:w="960" w:type="dxa"/>
            <w:tcBorders>
              <w:top w:val="nil"/>
              <w:left w:val="nil"/>
              <w:right w:val="nil"/>
            </w:tcBorders>
            <w:noWrap/>
            <w:vAlign w:val="bottom"/>
            <w:hideMark/>
          </w:tcPr>
          <w:p w14:paraId="6127D26B" w14:textId="281CE168"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w:t>
            </w:r>
          </w:p>
        </w:tc>
        <w:tc>
          <w:tcPr>
            <w:tcW w:w="960" w:type="dxa"/>
            <w:tcBorders>
              <w:top w:val="nil"/>
              <w:left w:val="nil"/>
              <w:right w:val="nil"/>
            </w:tcBorders>
            <w:noWrap/>
            <w:vAlign w:val="bottom"/>
            <w:hideMark/>
          </w:tcPr>
          <w:p w14:paraId="4FC04702"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4.6</w:t>
            </w:r>
          </w:p>
        </w:tc>
      </w:tr>
      <w:tr w:rsidR="008704C8" w:rsidRPr="008704C8" w14:paraId="4232AD7F" w14:textId="77777777" w:rsidTr="004F221C">
        <w:trPr>
          <w:trHeight w:val="290"/>
        </w:trPr>
        <w:tc>
          <w:tcPr>
            <w:tcW w:w="3600" w:type="dxa"/>
            <w:tcBorders>
              <w:top w:val="nil"/>
              <w:left w:val="nil"/>
              <w:bottom w:val="single" w:sz="4" w:space="0" w:color="7F7F7F" w:themeColor="text1" w:themeTint="80"/>
              <w:right w:val="nil"/>
            </w:tcBorders>
            <w:noWrap/>
            <w:vAlign w:val="bottom"/>
            <w:hideMark/>
          </w:tcPr>
          <w:p w14:paraId="710F3564" w14:textId="1A6749D9" w:rsidR="008704C8" w:rsidRPr="002452E3" w:rsidRDefault="008704C8" w:rsidP="008704C8">
            <w:pPr>
              <w:spacing w:after="0" w:line="240" w:lineRule="auto"/>
              <w:rPr>
                <w:rFonts w:ascii="Aptos Narrow" w:eastAsia="Times New Roman" w:hAnsi="Aptos Narrow" w:cs="Times New Roman"/>
                <w:b/>
                <w:bCs/>
                <w:color w:val="000000"/>
                <w:kern w:val="0"/>
                <w:sz w:val="20"/>
                <w:szCs w:val="20"/>
                <w14:ligatures w14:val="none"/>
              </w:rPr>
            </w:pPr>
            <w:r w:rsidRPr="00750BB1">
              <w:rPr>
                <w:rFonts w:ascii="Aptos Narrow" w:eastAsia="Times New Roman" w:hAnsi="Aptos Narrow" w:cs="Calibri"/>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bottom"/>
            <w:hideMark/>
          </w:tcPr>
          <w:p w14:paraId="6F804253"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4.1</w:t>
            </w:r>
          </w:p>
        </w:tc>
        <w:tc>
          <w:tcPr>
            <w:tcW w:w="960" w:type="dxa"/>
            <w:tcBorders>
              <w:top w:val="nil"/>
              <w:left w:val="nil"/>
              <w:bottom w:val="single" w:sz="4" w:space="0" w:color="7F7F7F" w:themeColor="text1" w:themeTint="80"/>
              <w:right w:val="nil"/>
            </w:tcBorders>
            <w:noWrap/>
            <w:vAlign w:val="bottom"/>
            <w:hideMark/>
          </w:tcPr>
          <w:p w14:paraId="267D53E1"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3.8</w:t>
            </w:r>
          </w:p>
        </w:tc>
        <w:tc>
          <w:tcPr>
            <w:tcW w:w="960" w:type="dxa"/>
            <w:tcBorders>
              <w:top w:val="nil"/>
              <w:left w:val="nil"/>
              <w:bottom w:val="single" w:sz="4" w:space="0" w:color="7F7F7F" w:themeColor="text1" w:themeTint="80"/>
              <w:right w:val="nil"/>
            </w:tcBorders>
            <w:noWrap/>
            <w:vAlign w:val="bottom"/>
            <w:hideMark/>
          </w:tcPr>
          <w:p w14:paraId="31079D9B"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4.1</w:t>
            </w:r>
          </w:p>
        </w:tc>
        <w:tc>
          <w:tcPr>
            <w:tcW w:w="960" w:type="dxa"/>
            <w:tcBorders>
              <w:top w:val="nil"/>
              <w:left w:val="nil"/>
              <w:bottom w:val="single" w:sz="4" w:space="0" w:color="7F7F7F" w:themeColor="text1" w:themeTint="80"/>
              <w:right w:val="nil"/>
            </w:tcBorders>
            <w:noWrap/>
            <w:vAlign w:val="bottom"/>
            <w:hideMark/>
          </w:tcPr>
          <w:p w14:paraId="0C360600"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2.7</w:t>
            </w:r>
          </w:p>
        </w:tc>
        <w:tc>
          <w:tcPr>
            <w:tcW w:w="960" w:type="dxa"/>
            <w:tcBorders>
              <w:top w:val="nil"/>
              <w:left w:val="nil"/>
              <w:bottom w:val="single" w:sz="4" w:space="0" w:color="7F7F7F" w:themeColor="text1" w:themeTint="80"/>
              <w:right w:val="nil"/>
            </w:tcBorders>
            <w:noWrap/>
            <w:vAlign w:val="bottom"/>
            <w:hideMark/>
          </w:tcPr>
          <w:p w14:paraId="0F90D471" w14:textId="77777777" w:rsidR="008704C8" w:rsidRPr="002452E3" w:rsidRDefault="008704C8" w:rsidP="008704C8">
            <w:pPr>
              <w:spacing w:after="0" w:line="240" w:lineRule="auto"/>
              <w:jc w:val="center"/>
              <w:rPr>
                <w:rFonts w:ascii="Aptos Narrow" w:eastAsia="Times New Roman" w:hAnsi="Aptos Narrow" w:cs="Times New Roman"/>
                <w:color w:val="000000"/>
                <w:kern w:val="0"/>
                <w:sz w:val="20"/>
                <w:szCs w:val="20"/>
                <w14:ligatures w14:val="none"/>
              </w:rPr>
            </w:pPr>
            <w:r w:rsidRPr="002452E3">
              <w:rPr>
                <w:rFonts w:ascii="Aptos Narrow" w:eastAsia="Times New Roman" w:hAnsi="Aptos Narrow" w:cs="Times New Roman"/>
                <w:color w:val="000000"/>
                <w:kern w:val="0"/>
                <w:sz w:val="20"/>
                <w:szCs w:val="20"/>
                <w14:ligatures w14:val="none"/>
              </w:rPr>
              <w:t>4.1</w:t>
            </w:r>
          </w:p>
        </w:tc>
      </w:tr>
      <w:tr w:rsidR="008704C8" w:rsidRPr="008704C8" w14:paraId="0402FE95" w14:textId="77777777" w:rsidTr="004F221C">
        <w:trPr>
          <w:trHeight w:val="290"/>
        </w:trPr>
        <w:tc>
          <w:tcPr>
            <w:tcW w:w="8400" w:type="dxa"/>
            <w:gridSpan w:val="6"/>
            <w:tcBorders>
              <w:top w:val="single" w:sz="4" w:space="0" w:color="7F7F7F" w:themeColor="text1" w:themeTint="80"/>
              <w:left w:val="nil"/>
              <w:bottom w:val="nil"/>
              <w:right w:val="nil"/>
            </w:tcBorders>
            <w:noWrap/>
            <w:vAlign w:val="bottom"/>
          </w:tcPr>
          <w:p w14:paraId="5BC086DF" w14:textId="31283A63" w:rsidR="008704C8" w:rsidRPr="002452E3" w:rsidRDefault="008704C8" w:rsidP="008704C8">
            <w:pPr>
              <w:spacing w:after="0" w:line="240" w:lineRule="auto"/>
              <w:rPr>
                <w:rFonts w:ascii="Aptos Narrow" w:eastAsia="Times New Roman" w:hAnsi="Aptos Narrow" w:cs="Times New Roman"/>
                <w:color w:val="000000"/>
                <w:kern w:val="0"/>
                <w:sz w:val="20"/>
                <w:szCs w:val="20"/>
                <w14:ligatures w14:val="none"/>
              </w:rPr>
            </w:pPr>
            <w:r w:rsidRPr="00750BB1">
              <w:rPr>
                <w:rFonts w:ascii="Aptos Narrow" w:hAnsi="Aptos Narrow" w:cs="Calibri"/>
                <w:color w:val="000000"/>
                <w:sz w:val="18"/>
                <w:szCs w:val="18"/>
              </w:rPr>
              <w:t>* Means based on cell sizes of fewer than six cases are not reported.</w:t>
            </w:r>
          </w:p>
        </w:tc>
      </w:tr>
    </w:tbl>
    <w:p w14:paraId="4B279E39" w14:textId="5775C4A9" w:rsidR="00AC7A04" w:rsidRDefault="00AC7A04">
      <w:r>
        <w:br w:type="page"/>
      </w:r>
    </w:p>
    <w:p w14:paraId="5E93D36E" w14:textId="14D504D8" w:rsidR="00DB7995" w:rsidRPr="00DB7995" w:rsidRDefault="00DB7995" w:rsidP="00BD5040">
      <w:pPr>
        <w:pStyle w:val="Heading4"/>
      </w:pPr>
      <w:r>
        <w:lastRenderedPageBreak/>
        <w:t>School Dropout</w:t>
      </w:r>
    </w:p>
    <w:p w14:paraId="22616C88" w14:textId="5BBD1F57" w:rsidR="00DB7995" w:rsidRPr="00577987" w:rsidRDefault="00C44302" w:rsidP="000B6F87">
      <w:pPr>
        <w:rPr>
          <w:rStyle w:val="IntenseReference"/>
          <w:color w:val="0A2F41" w:themeColor="accent1" w:themeShade="80"/>
        </w:rPr>
      </w:pPr>
      <w:r w:rsidRPr="00577987">
        <w:rPr>
          <w:rStyle w:val="IntenseReference"/>
          <w:smallCaps w:val="0"/>
          <w:color w:val="0A2F41" w:themeColor="accent1" w:themeShade="80"/>
        </w:rPr>
        <w:t xml:space="preserve">Across all student groups, dropout rates were lowest in academic year </w:t>
      </w:r>
      <w:r w:rsidR="00BF2BED">
        <w:rPr>
          <w:rStyle w:val="IntenseReference"/>
          <w:smallCaps w:val="0"/>
          <w:color w:val="0A2F41" w:themeColor="accent1" w:themeShade="80"/>
        </w:rPr>
        <w:t>2019–20</w:t>
      </w:r>
      <w:r w:rsidRPr="00577987">
        <w:rPr>
          <w:rStyle w:val="IntenseReference"/>
          <w:smallCaps w:val="0"/>
          <w:color w:val="0A2F41" w:themeColor="accent1" w:themeShade="80"/>
        </w:rPr>
        <w:t xml:space="preserve">, when the COVID-19 pandemic began, and in </w:t>
      </w:r>
      <w:r w:rsidR="00BF2BED">
        <w:rPr>
          <w:rStyle w:val="IntenseReference"/>
          <w:smallCaps w:val="0"/>
          <w:color w:val="0A2F41" w:themeColor="accent1" w:themeShade="80"/>
        </w:rPr>
        <w:t>2020–21</w:t>
      </w:r>
      <w:r w:rsidRPr="00577987">
        <w:rPr>
          <w:rStyle w:val="IntenseReference"/>
          <w:smallCaps w:val="0"/>
          <w:color w:val="0A2F41" w:themeColor="accent1" w:themeShade="80"/>
        </w:rPr>
        <w:t>, the first full academic year impacted by the pandemic</w:t>
      </w:r>
      <w:r w:rsidR="00670236">
        <w:rPr>
          <w:rStyle w:val="IntenseReference"/>
          <w:smallCaps w:val="0"/>
          <w:color w:val="0A2F41" w:themeColor="accent1" w:themeShade="80"/>
        </w:rPr>
        <w:t xml:space="preserve"> (Table 21 and Figure 15)</w:t>
      </w:r>
      <w:r w:rsidRPr="00577987">
        <w:rPr>
          <w:rStyle w:val="IntenseReference"/>
          <w:smallCaps w:val="0"/>
          <w:color w:val="0A2F41" w:themeColor="accent1" w:themeShade="80"/>
        </w:rPr>
        <w:t xml:space="preserve">.  </w:t>
      </w:r>
    </w:p>
    <w:p w14:paraId="63AB94C9" w14:textId="336FBC55" w:rsidR="00C44302" w:rsidRPr="00C44302" w:rsidRDefault="00C44302" w:rsidP="000B6F87">
      <w:pPr>
        <w:pStyle w:val="FigureTitle"/>
        <w:spacing w:before="240"/>
      </w:pPr>
      <w:bookmarkStart w:id="230" w:name="_Toc201665457"/>
      <w:bookmarkStart w:id="231" w:name="_Toc221623240"/>
      <w:r w:rsidRPr="00C44302">
        <w:t xml:space="preserve">Figure </w:t>
      </w:r>
      <w:r w:rsidR="00C4233A">
        <w:t>15</w:t>
      </w:r>
      <w:r w:rsidRPr="00C44302">
        <w:t>: Dropout Rate Among Non-Mobile and High Mobility Student Groups</w:t>
      </w:r>
      <w:bookmarkEnd w:id="230"/>
      <w:bookmarkEnd w:id="231"/>
    </w:p>
    <w:p w14:paraId="103C08BB" w14:textId="6098E5B7" w:rsidR="00C44302" w:rsidRDefault="00670236" w:rsidP="004F366E">
      <w:r w:rsidRPr="001F5427">
        <w:rPr>
          <w:noProof/>
        </w:rPr>
        <w:drawing>
          <wp:anchor distT="0" distB="0" distL="114300" distR="114300" simplePos="0" relativeHeight="251709440" behindDoc="0" locked="0" layoutInCell="1" allowOverlap="1" wp14:anchorId="44EFD75E" wp14:editId="5D194D54">
            <wp:simplePos x="0" y="0"/>
            <wp:positionH relativeFrom="column">
              <wp:posOffset>39370</wp:posOffset>
            </wp:positionH>
            <wp:positionV relativeFrom="page">
              <wp:posOffset>2344420</wp:posOffset>
            </wp:positionV>
            <wp:extent cx="3429000" cy="2047875"/>
            <wp:effectExtent l="0" t="0" r="0" b="9525"/>
            <wp:wrapSquare wrapText="bothSides"/>
            <wp:docPr id="96243422" name="Picture 26" descr="Figure 15 is a line chart showing the dropout rate for each of the four high mobility student groups and non-mobile students for academic years 2017-18 through 2021-22. The percentages depicted in this chart can be found in 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3422" name="Picture 26" descr="Figure 15 is a line chart showing the dropout rate for each of the four high mobility student groups and non-mobile students for academic years 2017-18 through 2021-22. The percentages depicted in this chart can be found in Tabl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047875"/>
                    </a:xfrm>
                    <a:prstGeom prst="rect">
                      <a:avLst/>
                    </a:prstGeom>
                    <a:noFill/>
                    <a:ln>
                      <a:noFill/>
                    </a:ln>
                  </pic:spPr>
                </pic:pic>
              </a:graphicData>
            </a:graphic>
          </wp:anchor>
        </w:drawing>
      </w:r>
    </w:p>
    <w:p w14:paraId="55DF6A3A" w14:textId="643BB448" w:rsidR="001F5427" w:rsidRDefault="00C44302" w:rsidP="004F366E">
      <w:r>
        <w:t xml:space="preserve">From </w:t>
      </w:r>
      <w:r w:rsidR="00BF2BED">
        <w:t>2017–18</w:t>
      </w:r>
      <w:r>
        <w:t xml:space="preserve"> through </w:t>
      </w:r>
      <w:r w:rsidR="00BF2BED">
        <w:t>2021–22</w:t>
      </w:r>
      <w:r>
        <w:t xml:space="preserve">, the dropout rate among students experiencing homelessness, students in foster care, and students in migrant worker families exceeded the rate among students in military families and non-mobile students.  </w:t>
      </w:r>
      <w:r w:rsidR="00D112F0">
        <w:t xml:space="preserve">In </w:t>
      </w:r>
      <w:r w:rsidR="00BF2BED">
        <w:t>2021–22</w:t>
      </w:r>
      <w:r w:rsidR="00D112F0">
        <w:t>, students in migrant worker families had the highest dropout rate (11.7%) followed by students experiencing homelessness (7.8%) and students in foster care (7.1%</w:t>
      </w:r>
      <w:r w:rsidR="004F221C">
        <w:t>)</w:t>
      </w:r>
      <w:r w:rsidR="00D112F0">
        <w:t>.</w:t>
      </w:r>
    </w:p>
    <w:p w14:paraId="1BE535FA" w14:textId="77777777" w:rsidR="00C44302" w:rsidRDefault="00C44302" w:rsidP="004F366E"/>
    <w:p w14:paraId="595944F4" w14:textId="09775F86" w:rsidR="00293061" w:rsidRDefault="00C44302" w:rsidP="00670236">
      <w:pPr>
        <w:spacing w:before="240"/>
        <w:rPr>
          <w:color w:val="FF0000"/>
        </w:rPr>
      </w:pPr>
      <w:r w:rsidRPr="004F366E">
        <w:t xml:space="preserve">The following table provides </w:t>
      </w:r>
      <w:r>
        <w:t>the dropout rates for</w:t>
      </w:r>
      <w:r w:rsidRPr="004F366E">
        <w:t xml:space="preserve"> non-mobile students and high mobility students for academic years </w:t>
      </w:r>
      <w:r w:rsidR="00BF2BED">
        <w:t>2017–18</w:t>
      </w:r>
      <w:r w:rsidRPr="004F366E">
        <w:t xml:space="preserve"> through </w:t>
      </w:r>
      <w:r w:rsidR="00BF2BED">
        <w:t>2021–22</w:t>
      </w:r>
      <w:r w:rsidRPr="004F366E">
        <w:t xml:space="preserve">. Percentages </w:t>
      </w:r>
      <w:r>
        <w:t>in</w:t>
      </w:r>
      <w:r w:rsidRPr="004F366E">
        <w:t xml:space="preserve"> this table are </w:t>
      </w:r>
      <w:r>
        <w:t>displayed</w:t>
      </w:r>
      <w:r w:rsidRPr="004F366E">
        <w:t xml:space="preserve"> in Figure</w:t>
      </w:r>
      <w:r w:rsidR="00E27013">
        <w:t xml:space="preserve"> 15. </w:t>
      </w:r>
    </w:p>
    <w:p w14:paraId="4CC4D296" w14:textId="2EA448F6" w:rsidR="00293061" w:rsidRPr="00C44302" w:rsidRDefault="00293061" w:rsidP="0021382B">
      <w:pPr>
        <w:pStyle w:val="Tabletitle"/>
        <w:spacing w:before="240"/>
      </w:pPr>
      <w:bookmarkStart w:id="232" w:name="_Toc204693833"/>
      <w:bookmarkStart w:id="233" w:name="_Toc221623292"/>
      <w:r>
        <w:t>Table</w:t>
      </w:r>
      <w:r w:rsidRPr="00C44302">
        <w:t xml:space="preserve"> </w:t>
      </w:r>
      <w:r w:rsidR="00BA4B25">
        <w:t>21</w:t>
      </w:r>
      <w:r w:rsidRPr="00C44302">
        <w:t>: Dropout Rate Among Non-Mobile and High Mobility Student Groups</w:t>
      </w:r>
      <w:bookmarkEnd w:id="232"/>
      <w:bookmarkEnd w:id="233"/>
    </w:p>
    <w:tbl>
      <w:tblPr>
        <w:tblW w:w="8130" w:type="dxa"/>
        <w:tblLook w:val="04A0" w:firstRow="1" w:lastRow="0" w:firstColumn="1" w:lastColumn="0" w:noHBand="0" w:noVBand="1"/>
      </w:tblPr>
      <w:tblGrid>
        <w:gridCol w:w="3330"/>
        <w:gridCol w:w="960"/>
        <w:gridCol w:w="960"/>
        <w:gridCol w:w="960"/>
        <w:gridCol w:w="960"/>
        <w:gridCol w:w="960"/>
      </w:tblGrid>
      <w:tr w:rsidR="00293061" w:rsidRPr="00293061" w14:paraId="78CCCDE2" w14:textId="77777777" w:rsidTr="00293061">
        <w:trPr>
          <w:trHeight w:val="290"/>
        </w:trPr>
        <w:tc>
          <w:tcPr>
            <w:tcW w:w="3330" w:type="dxa"/>
            <w:tcBorders>
              <w:top w:val="nil"/>
              <w:left w:val="nil"/>
              <w:bottom w:val="nil"/>
              <w:right w:val="nil"/>
            </w:tcBorders>
            <w:shd w:val="clear" w:color="000000" w:fill="123456"/>
            <w:noWrap/>
            <w:vAlign w:val="bottom"/>
            <w:hideMark/>
          </w:tcPr>
          <w:p w14:paraId="52201D91" w14:textId="77777777" w:rsidR="00293061" w:rsidRPr="00293061" w:rsidRDefault="00293061" w:rsidP="00293061">
            <w:pPr>
              <w:spacing w:after="0" w:line="240" w:lineRule="auto"/>
              <w:rPr>
                <w:rFonts w:ascii="Aptos" w:eastAsia="Times New Roman" w:hAnsi="Aptos" w:cs="Times New Roman"/>
                <w:color w:val="000000"/>
                <w:kern w:val="0"/>
                <w14:ligatures w14:val="none"/>
              </w:rPr>
            </w:pPr>
            <w:r w:rsidRPr="00293061">
              <w:rPr>
                <w:rFonts w:ascii="Aptos" w:eastAsia="Times New Roman" w:hAnsi="Aptos" w:cs="Times New Roman"/>
                <w:color w:val="000000"/>
                <w:kern w:val="0"/>
                <w14:ligatures w14:val="none"/>
              </w:rPr>
              <w:t> </w:t>
            </w:r>
          </w:p>
        </w:tc>
        <w:tc>
          <w:tcPr>
            <w:tcW w:w="960" w:type="dxa"/>
            <w:tcBorders>
              <w:top w:val="nil"/>
              <w:left w:val="nil"/>
              <w:bottom w:val="nil"/>
              <w:right w:val="nil"/>
            </w:tcBorders>
            <w:shd w:val="clear" w:color="000000" w:fill="123456"/>
            <w:noWrap/>
            <w:vAlign w:val="center"/>
            <w:hideMark/>
          </w:tcPr>
          <w:p w14:paraId="351B1593" w14:textId="77777777" w:rsidR="00293061" w:rsidRPr="00293061" w:rsidRDefault="00293061" w:rsidP="00293061">
            <w:pPr>
              <w:spacing w:after="0" w:line="240" w:lineRule="auto"/>
              <w:jc w:val="center"/>
              <w:rPr>
                <w:rFonts w:ascii="Calibri" w:eastAsia="Times New Roman" w:hAnsi="Calibri" w:cs="Calibri"/>
                <w:b/>
                <w:bCs/>
                <w:color w:val="FFFFFF"/>
                <w:kern w:val="0"/>
                <w:sz w:val="20"/>
                <w:szCs w:val="20"/>
                <w14:ligatures w14:val="none"/>
              </w:rPr>
            </w:pPr>
            <w:r w:rsidRPr="00293061">
              <w:rPr>
                <w:rFonts w:ascii="Calibri" w:eastAsia="Times New Roman" w:hAnsi="Calibri" w:cs="Calibri"/>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6B177055" w14:textId="77777777" w:rsidR="00293061" w:rsidRPr="00293061" w:rsidRDefault="00293061" w:rsidP="00293061">
            <w:pPr>
              <w:spacing w:after="0" w:line="240" w:lineRule="auto"/>
              <w:jc w:val="center"/>
              <w:rPr>
                <w:rFonts w:ascii="Calibri" w:eastAsia="Times New Roman" w:hAnsi="Calibri" w:cs="Calibri"/>
                <w:b/>
                <w:bCs/>
                <w:color w:val="FFFFFF"/>
                <w:kern w:val="0"/>
                <w:sz w:val="20"/>
                <w:szCs w:val="20"/>
                <w14:ligatures w14:val="none"/>
              </w:rPr>
            </w:pPr>
            <w:r w:rsidRPr="00293061">
              <w:rPr>
                <w:rFonts w:ascii="Calibri" w:eastAsia="Times New Roman" w:hAnsi="Calibri" w:cs="Calibri"/>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7D3D551A" w14:textId="77777777" w:rsidR="00293061" w:rsidRPr="00293061" w:rsidRDefault="00293061" w:rsidP="00293061">
            <w:pPr>
              <w:spacing w:after="0" w:line="240" w:lineRule="auto"/>
              <w:jc w:val="center"/>
              <w:rPr>
                <w:rFonts w:ascii="Calibri" w:eastAsia="Times New Roman" w:hAnsi="Calibri" w:cs="Calibri"/>
                <w:b/>
                <w:bCs/>
                <w:color w:val="FFFFFF"/>
                <w:kern w:val="0"/>
                <w:sz w:val="20"/>
                <w:szCs w:val="20"/>
                <w14:ligatures w14:val="none"/>
              </w:rPr>
            </w:pPr>
            <w:r w:rsidRPr="00293061">
              <w:rPr>
                <w:rFonts w:ascii="Calibri" w:eastAsia="Times New Roman" w:hAnsi="Calibri" w:cs="Calibri"/>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34F6B9C3" w14:textId="77777777" w:rsidR="00293061" w:rsidRPr="00293061" w:rsidRDefault="00293061" w:rsidP="00293061">
            <w:pPr>
              <w:spacing w:after="0" w:line="240" w:lineRule="auto"/>
              <w:jc w:val="center"/>
              <w:rPr>
                <w:rFonts w:ascii="Calibri" w:eastAsia="Times New Roman" w:hAnsi="Calibri" w:cs="Calibri"/>
                <w:b/>
                <w:bCs/>
                <w:color w:val="FFFFFF"/>
                <w:kern w:val="0"/>
                <w:sz w:val="20"/>
                <w:szCs w:val="20"/>
                <w14:ligatures w14:val="none"/>
              </w:rPr>
            </w:pPr>
            <w:r w:rsidRPr="00293061">
              <w:rPr>
                <w:rFonts w:ascii="Calibri" w:eastAsia="Times New Roman" w:hAnsi="Calibri" w:cs="Calibri"/>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7841364B" w14:textId="77777777" w:rsidR="00293061" w:rsidRPr="00293061" w:rsidRDefault="00293061" w:rsidP="00293061">
            <w:pPr>
              <w:spacing w:after="0" w:line="240" w:lineRule="auto"/>
              <w:jc w:val="center"/>
              <w:rPr>
                <w:rFonts w:ascii="Calibri" w:eastAsia="Times New Roman" w:hAnsi="Calibri" w:cs="Calibri"/>
                <w:b/>
                <w:bCs/>
                <w:color w:val="FFFFFF"/>
                <w:kern w:val="0"/>
                <w:sz w:val="20"/>
                <w:szCs w:val="20"/>
                <w14:ligatures w14:val="none"/>
              </w:rPr>
            </w:pPr>
            <w:r w:rsidRPr="00293061">
              <w:rPr>
                <w:rFonts w:ascii="Calibri" w:eastAsia="Times New Roman" w:hAnsi="Calibri" w:cs="Calibri"/>
                <w:b/>
                <w:bCs/>
                <w:color w:val="FFFFFF"/>
                <w:kern w:val="0"/>
                <w:sz w:val="20"/>
                <w:szCs w:val="20"/>
                <w14:ligatures w14:val="none"/>
              </w:rPr>
              <w:t>2022</w:t>
            </w:r>
          </w:p>
        </w:tc>
      </w:tr>
      <w:tr w:rsidR="00293061" w:rsidRPr="00293061" w14:paraId="5209CB61" w14:textId="77777777" w:rsidTr="00293061">
        <w:trPr>
          <w:trHeight w:val="290"/>
        </w:trPr>
        <w:tc>
          <w:tcPr>
            <w:tcW w:w="3330" w:type="dxa"/>
            <w:tcBorders>
              <w:top w:val="nil"/>
              <w:left w:val="nil"/>
              <w:bottom w:val="nil"/>
              <w:right w:val="nil"/>
            </w:tcBorders>
            <w:noWrap/>
            <w:vAlign w:val="bottom"/>
            <w:hideMark/>
          </w:tcPr>
          <w:p w14:paraId="64035401" w14:textId="00825EF9" w:rsidR="00293061" w:rsidRPr="00293061" w:rsidRDefault="00293061" w:rsidP="00293061">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Non-Mobile Students</w:t>
            </w:r>
          </w:p>
        </w:tc>
        <w:tc>
          <w:tcPr>
            <w:tcW w:w="960" w:type="dxa"/>
            <w:tcBorders>
              <w:top w:val="nil"/>
              <w:left w:val="nil"/>
              <w:bottom w:val="nil"/>
              <w:right w:val="nil"/>
            </w:tcBorders>
            <w:noWrap/>
            <w:vAlign w:val="center"/>
            <w:hideMark/>
          </w:tcPr>
          <w:p w14:paraId="6EBAA2C5"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1.6%</w:t>
            </w:r>
          </w:p>
        </w:tc>
        <w:tc>
          <w:tcPr>
            <w:tcW w:w="960" w:type="dxa"/>
            <w:tcBorders>
              <w:top w:val="nil"/>
              <w:left w:val="nil"/>
              <w:bottom w:val="nil"/>
              <w:right w:val="nil"/>
            </w:tcBorders>
            <w:noWrap/>
            <w:vAlign w:val="center"/>
            <w:hideMark/>
          </w:tcPr>
          <w:p w14:paraId="09035BCD"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1.5%</w:t>
            </w:r>
          </w:p>
        </w:tc>
        <w:tc>
          <w:tcPr>
            <w:tcW w:w="960" w:type="dxa"/>
            <w:tcBorders>
              <w:top w:val="nil"/>
              <w:left w:val="nil"/>
              <w:bottom w:val="nil"/>
              <w:right w:val="nil"/>
            </w:tcBorders>
            <w:noWrap/>
            <w:vAlign w:val="center"/>
            <w:hideMark/>
          </w:tcPr>
          <w:p w14:paraId="60E5813E"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1.4%</w:t>
            </w:r>
          </w:p>
        </w:tc>
        <w:tc>
          <w:tcPr>
            <w:tcW w:w="960" w:type="dxa"/>
            <w:tcBorders>
              <w:top w:val="nil"/>
              <w:left w:val="nil"/>
              <w:bottom w:val="nil"/>
              <w:right w:val="nil"/>
            </w:tcBorders>
            <w:noWrap/>
            <w:vAlign w:val="center"/>
            <w:hideMark/>
          </w:tcPr>
          <w:p w14:paraId="5F9C0316"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1.3%</w:t>
            </w:r>
          </w:p>
        </w:tc>
        <w:tc>
          <w:tcPr>
            <w:tcW w:w="960" w:type="dxa"/>
            <w:tcBorders>
              <w:top w:val="nil"/>
              <w:left w:val="nil"/>
              <w:bottom w:val="nil"/>
              <w:right w:val="nil"/>
            </w:tcBorders>
            <w:noWrap/>
            <w:vAlign w:val="center"/>
            <w:hideMark/>
          </w:tcPr>
          <w:p w14:paraId="7F2F3B7B"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1.8%</w:t>
            </w:r>
          </w:p>
        </w:tc>
      </w:tr>
      <w:tr w:rsidR="00293061" w:rsidRPr="00293061" w14:paraId="00989606" w14:textId="77777777" w:rsidTr="00293061">
        <w:trPr>
          <w:trHeight w:val="290"/>
        </w:trPr>
        <w:tc>
          <w:tcPr>
            <w:tcW w:w="3330" w:type="dxa"/>
            <w:tcBorders>
              <w:top w:val="nil"/>
              <w:left w:val="nil"/>
              <w:bottom w:val="nil"/>
              <w:right w:val="nil"/>
            </w:tcBorders>
            <w:noWrap/>
            <w:vAlign w:val="bottom"/>
            <w:hideMark/>
          </w:tcPr>
          <w:p w14:paraId="5CCC1F14" w14:textId="31757D27" w:rsidR="00293061" w:rsidRPr="00293061" w:rsidRDefault="00293061" w:rsidP="00293061">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Experiencing Homelessness</w:t>
            </w:r>
          </w:p>
        </w:tc>
        <w:tc>
          <w:tcPr>
            <w:tcW w:w="960" w:type="dxa"/>
            <w:tcBorders>
              <w:top w:val="nil"/>
              <w:left w:val="nil"/>
              <w:bottom w:val="nil"/>
              <w:right w:val="nil"/>
            </w:tcBorders>
            <w:noWrap/>
            <w:vAlign w:val="center"/>
            <w:hideMark/>
          </w:tcPr>
          <w:p w14:paraId="1DD1301D"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5.5%</w:t>
            </w:r>
          </w:p>
        </w:tc>
        <w:tc>
          <w:tcPr>
            <w:tcW w:w="960" w:type="dxa"/>
            <w:tcBorders>
              <w:top w:val="nil"/>
              <w:left w:val="nil"/>
              <w:bottom w:val="nil"/>
              <w:right w:val="nil"/>
            </w:tcBorders>
            <w:noWrap/>
            <w:vAlign w:val="center"/>
            <w:hideMark/>
          </w:tcPr>
          <w:p w14:paraId="7D2F86F2"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6.4%</w:t>
            </w:r>
          </w:p>
        </w:tc>
        <w:tc>
          <w:tcPr>
            <w:tcW w:w="960" w:type="dxa"/>
            <w:tcBorders>
              <w:top w:val="nil"/>
              <w:left w:val="nil"/>
              <w:bottom w:val="nil"/>
              <w:right w:val="nil"/>
            </w:tcBorders>
            <w:noWrap/>
            <w:vAlign w:val="center"/>
            <w:hideMark/>
          </w:tcPr>
          <w:p w14:paraId="2358FDE2"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4.8%</w:t>
            </w:r>
          </w:p>
        </w:tc>
        <w:tc>
          <w:tcPr>
            <w:tcW w:w="960" w:type="dxa"/>
            <w:tcBorders>
              <w:top w:val="nil"/>
              <w:left w:val="nil"/>
              <w:bottom w:val="nil"/>
              <w:right w:val="nil"/>
            </w:tcBorders>
            <w:noWrap/>
            <w:vAlign w:val="center"/>
            <w:hideMark/>
          </w:tcPr>
          <w:p w14:paraId="28108645"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5.1%</w:t>
            </w:r>
          </w:p>
        </w:tc>
        <w:tc>
          <w:tcPr>
            <w:tcW w:w="960" w:type="dxa"/>
            <w:tcBorders>
              <w:top w:val="nil"/>
              <w:left w:val="nil"/>
              <w:bottom w:val="nil"/>
              <w:right w:val="nil"/>
            </w:tcBorders>
            <w:noWrap/>
            <w:vAlign w:val="center"/>
            <w:hideMark/>
          </w:tcPr>
          <w:p w14:paraId="1CFBBD44"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7.8%</w:t>
            </w:r>
          </w:p>
        </w:tc>
      </w:tr>
      <w:tr w:rsidR="00293061" w:rsidRPr="00293061" w14:paraId="0EED5F82" w14:textId="77777777" w:rsidTr="00293061">
        <w:trPr>
          <w:trHeight w:val="290"/>
        </w:trPr>
        <w:tc>
          <w:tcPr>
            <w:tcW w:w="3330" w:type="dxa"/>
            <w:tcBorders>
              <w:top w:val="nil"/>
              <w:left w:val="nil"/>
              <w:bottom w:val="nil"/>
              <w:right w:val="nil"/>
            </w:tcBorders>
            <w:noWrap/>
            <w:vAlign w:val="bottom"/>
            <w:hideMark/>
          </w:tcPr>
          <w:p w14:paraId="78C0201F" w14:textId="0B0A11A4" w:rsidR="00293061" w:rsidRPr="00293061" w:rsidRDefault="00293061" w:rsidP="00293061">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Foster Care</w:t>
            </w:r>
          </w:p>
        </w:tc>
        <w:tc>
          <w:tcPr>
            <w:tcW w:w="960" w:type="dxa"/>
            <w:tcBorders>
              <w:top w:val="nil"/>
              <w:left w:val="nil"/>
              <w:bottom w:val="nil"/>
              <w:right w:val="nil"/>
            </w:tcBorders>
            <w:noWrap/>
            <w:vAlign w:val="center"/>
            <w:hideMark/>
          </w:tcPr>
          <w:p w14:paraId="7D9D2B16"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5.8%</w:t>
            </w:r>
          </w:p>
        </w:tc>
        <w:tc>
          <w:tcPr>
            <w:tcW w:w="960" w:type="dxa"/>
            <w:tcBorders>
              <w:top w:val="nil"/>
              <w:left w:val="nil"/>
              <w:bottom w:val="nil"/>
              <w:right w:val="nil"/>
            </w:tcBorders>
            <w:noWrap/>
            <w:vAlign w:val="center"/>
            <w:hideMark/>
          </w:tcPr>
          <w:p w14:paraId="118AF10B"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7.0%</w:t>
            </w:r>
          </w:p>
        </w:tc>
        <w:tc>
          <w:tcPr>
            <w:tcW w:w="960" w:type="dxa"/>
            <w:tcBorders>
              <w:top w:val="nil"/>
              <w:left w:val="nil"/>
              <w:bottom w:val="nil"/>
              <w:right w:val="nil"/>
            </w:tcBorders>
            <w:noWrap/>
            <w:vAlign w:val="center"/>
            <w:hideMark/>
          </w:tcPr>
          <w:p w14:paraId="1A4DE4D3"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4.2%</w:t>
            </w:r>
          </w:p>
        </w:tc>
        <w:tc>
          <w:tcPr>
            <w:tcW w:w="960" w:type="dxa"/>
            <w:tcBorders>
              <w:top w:val="nil"/>
              <w:left w:val="nil"/>
              <w:bottom w:val="nil"/>
              <w:right w:val="nil"/>
            </w:tcBorders>
            <w:noWrap/>
            <w:vAlign w:val="center"/>
            <w:hideMark/>
          </w:tcPr>
          <w:p w14:paraId="3950447A"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4.0%</w:t>
            </w:r>
          </w:p>
        </w:tc>
        <w:tc>
          <w:tcPr>
            <w:tcW w:w="960" w:type="dxa"/>
            <w:tcBorders>
              <w:top w:val="nil"/>
              <w:left w:val="nil"/>
              <w:bottom w:val="nil"/>
              <w:right w:val="nil"/>
            </w:tcBorders>
            <w:noWrap/>
            <w:vAlign w:val="center"/>
            <w:hideMark/>
          </w:tcPr>
          <w:p w14:paraId="575FBD48"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7.1%</w:t>
            </w:r>
          </w:p>
        </w:tc>
      </w:tr>
      <w:tr w:rsidR="00293061" w:rsidRPr="00293061" w14:paraId="10CA0755" w14:textId="77777777" w:rsidTr="004F221C">
        <w:trPr>
          <w:trHeight w:val="290"/>
        </w:trPr>
        <w:tc>
          <w:tcPr>
            <w:tcW w:w="3330" w:type="dxa"/>
            <w:tcBorders>
              <w:top w:val="nil"/>
              <w:left w:val="nil"/>
              <w:right w:val="nil"/>
            </w:tcBorders>
            <w:noWrap/>
            <w:vAlign w:val="bottom"/>
            <w:hideMark/>
          </w:tcPr>
          <w:p w14:paraId="4375A45D" w14:textId="4A5161E6" w:rsidR="00293061" w:rsidRPr="00293061" w:rsidRDefault="00293061" w:rsidP="00293061">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Migrant Worker Families</w:t>
            </w:r>
          </w:p>
        </w:tc>
        <w:tc>
          <w:tcPr>
            <w:tcW w:w="960" w:type="dxa"/>
            <w:tcBorders>
              <w:top w:val="nil"/>
              <w:left w:val="nil"/>
              <w:right w:val="nil"/>
            </w:tcBorders>
            <w:noWrap/>
            <w:vAlign w:val="center"/>
            <w:hideMark/>
          </w:tcPr>
          <w:p w14:paraId="132F6F16"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10.2%</w:t>
            </w:r>
          </w:p>
        </w:tc>
        <w:tc>
          <w:tcPr>
            <w:tcW w:w="960" w:type="dxa"/>
            <w:tcBorders>
              <w:top w:val="nil"/>
              <w:left w:val="nil"/>
              <w:right w:val="nil"/>
            </w:tcBorders>
            <w:noWrap/>
            <w:vAlign w:val="center"/>
            <w:hideMark/>
          </w:tcPr>
          <w:p w14:paraId="1DC556AB"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6.8%</w:t>
            </w:r>
          </w:p>
        </w:tc>
        <w:tc>
          <w:tcPr>
            <w:tcW w:w="960" w:type="dxa"/>
            <w:tcBorders>
              <w:top w:val="nil"/>
              <w:left w:val="nil"/>
              <w:right w:val="nil"/>
            </w:tcBorders>
            <w:noWrap/>
            <w:vAlign w:val="center"/>
            <w:hideMark/>
          </w:tcPr>
          <w:p w14:paraId="369A9006" w14:textId="030688AA"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eastAsia="Times New Roman" w:hAnsi="Aptos Narrow" w:cs="Times New Roman"/>
                <w:color w:val="000000"/>
                <w:kern w:val="0"/>
                <w:sz w:val="20"/>
                <w:szCs w:val="20"/>
                <w14:ligatures w14:val="none"/>
              </w:rPr>
              <w:t>*</w:t>
            </w:r>
          </w:p>
        </w:tc>
        <w:tc>
          <w:tcPr>
            <w:tcW w:w="960" w:type="dxa"/>
            <w:tcBorders>
              <w:top w:val="nil"/>
              <w:left w:val="nil"/>
              <w:right w:val="nil"/>
            </w:tcBorders>
            <w:noWrap/>
            <w:vAlign w:val="center"/>
            <w:hideMark/>
          </w:tcPr>
          <w:p w14:paraId="62940EF8" w14:textId="2CB59E60" w:rsidR="00293061" w:rsidRPr="00293061" w:rsidRDefault="00293061" w:rsidP="00293061">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w:t>
            </w:r>
          </w:p>
        </w:tc>
        <w:tc>
          <w:tcPr>
            <w:tcW w:w="960" w:type="dxa"/>
            <w:tcBorders>
              <w:top w:val="nil"/>
              <w:left w:val="nil"/>
              <w:right w:val="nil"/>
            </w:tcBorders>
            <w:noWrap/>
            <w:vAlign w:val="center"/>
            <w:hideMark/>
          </w:tcPr>
          <w:p w14:paraId="650F234C"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11.7%</w:t>
            </w:r>
          </w:p>
        </w:tc>
      </w:tr>
      <w:tr w:rsidR="00293061" w:rsidRPr="00293061" w14:paraId="14DEF077" w14:textId="77777777" w:rsidTr="004F221C">
        <w:trPr>
          <w:trHeight w:val="290"/>
        </w:trPr>
        <w:tc>
          <w:tcPr>
            <w:tcW w:w="3330" w:type="dxa"/>
            <w:tcBorders>
              <w:top w:val="nil"/>
              <w:left w:val="nil"/>
              <w:bottom w:val="single" w:sz="4" w:space="0" w:color="7F7F7F" w:themeColor="text1" w:themeTint="80"/>
              <w:right w:val="nil"/>
            </w:tcBorders>
            <w:noWrap/>
            <w:vAlign w:val="bottom"/>
            <w:hideMark/>
          </w:tcPr>
          <w:p w14:paraId="318810DC" w14:textId="50EE122E" w:rsidR="00293061" w:rsidRPr="00293061" w:rsidRDefault="00293061" w:rsidP="00293061">
            <w:pPr>
              <w:spacing w:after="0" w:line="240" w:lineRule="auto"/>
              <w:rPr>
                <w:rFonts w:ascii="Aptos Narrow" w:eastAsia="Times New Roman" w:hAnsi="Aptos Narrow" w:cs="Times New Roman"/>
                <w:b/>
                <w:bCs/>
                <w:color w:val="000000"/>
                <w:kern w:val="0"/>
                <w:sz w:val="20"/>
                <w:szCs w:val="20"/>
                <w14:ligatures w14:val="none"/>
              </w:rPr>
            </w:pPr>
            <w:r w:rsidRPr="0026623D">
              <w:rPr>
                <w:rFonts w:ascii="Calibri" w:eastAsia="Times New Roman" w:hAnsi="Calibri" w:cs="Calibri"/>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center"/>
            <w:hideMark/>
          </w:tcPr>
          <w:p w14:paraId="4BFB9E9D"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1.5%</w:t>
            </w:r>
          </w:p>
        </w:tc>
        <w:tc>
          <w:tcPr>
            <w:tcW w:w="960" w:type="dxa"/>
            <w:tcBorders>
              <w:top w:val="nil"/>
              <w:left w:val="nil"/>
              <w:bottom w:val="single" w:sz="4" w:space="0" w:color="7F7F7F" w:themeColor="text1" w:themeTint="80"/>
              <w:right w:val="nil"/>
            </w:tcBorders>
            <w:noWrap/>
            <w:vAlign w:val="center"/>
            <w:hideMark/>
          </w:tcPr>
          <w:p w14:paraId="0F00CCF2"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1.3%</w:t>
            </w:r>
          </w:p>
        </w:tc>
        <w:tc>
          <w:tcPr>
            <w:tcW w:w="960" w:type="dxa"/>
            <w:tcBorders>
              <w:top w:val="nil"/>
              <w:left w:val="nil"/>
              <w:bottom w:val="single" w:sz="4" w:space="0" w:color="7F7F7F" w:themeColor="text1" w:themeTint="80"/>
              <w:right w:val="nil"/>
            </w:tcBorders>
            <w:noWrap/>
            <w:vAlign w:val="center"/>
            <w:hideMark/>
          </w:tcPr>
          <w:p w14:paraId="2CC32693"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1.0%</w:t>
            </w:r>
          </w:p>
        </w:tc>
        <w:tc>
          <w:tcPr>
            <w:tcW w:w="960" w:type="dxa"/>
            <w:tcBorders>
              <w:top w:val="nil"/>
              <w:left w:val="nil"/>
              <w:bottom w:val="single" w:sz="4" w:space="0" w:color="7F7F7F" w:themeColor="text1" w:themeTint="80"/>
              <w:right w:val="nil"/>
            </w:tcBorders>
            <w:noWrap/>
            <w:vAlign w:val="center"/>
            <w:hideMark/>
          </w:tcPr>
          <w:p w14:paraId="55AB93E4"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1.4%</w:t>
            </w:r>
          </w:p>
        </w:tc>
        <w:tc>
          <w:tcPr>
            <w:tcW w:w="960" w:type="dxa"/>
            <w:tcBorders>
              <w:top w:val="nil"/>
              <w:left w:val="nil"/>
              <w:bottom w:val="single" w:sz="4" w:space="0" w:color="7F7F7F" w:themeColor="text1" w:themeTint="80"/>
              <w:right w:val="nil"/>
            </w:tcBorders>
            <w:noWrap/>
            <w:vAlign w:val="center"/>
            <w:hideMark/>
          </w:tcPr>
          <w:p w14:paraId="32557E66" w14:textId="77777777" w:rsidR="00293061" w:rsidRPr="00293061" w:rsidRDefault="00293061" w:rsidP="00293061">
            <w:pPr>
              <w:spacing w:after="0" w:line="240" w:lineRule="auto"/>
              <w:jc w:val="center"/>
              <w:rPr>
                <w:rFonts w:ascii="Aptos Narrow" w:eastAsia="Times New Roman" w:hAnsi="Aptos Narrow" w:cs="Times New Roman"/>
                <w:color w:val="000000"/>
                <w:kern w:val="0"/>
                <w:sz w:val="20"/>
                <w:szCs w:val="20"/>
                <w14:ligatures w14:val="none"/>
              </w:rPr>
            </w:pPr>
            <w:r w:rsidRPr="00293061">
              <w:rPr>
                <w:rFonts w:ascii="Aptos Narrow" w:eastAsia="Times New Roman" w:hAnsi="Aptos Narrow" w:cs="Times New Roman"/>
                <w:color w:val="000000"/>
                <w:kern w:val="0"/>
                <w:sz w:val="20"/>
                <w:szCs w:val="20"/>
                <w14:ligatures w14:val="none"/>
              </w:rPr>
              <w:t>1.0%</w:t>
            </w:r>
          </w:p>
        </w:tc>
      </w:tr>
      <w:tr w:rsidR="00293061" w:rsidRPr="00293061" w14:paraId="054A009F" w14:textId="77777777" w:rsidTr="004F221C">
        <w:trPr>
          <w:trHeight w:val="290"/>
        </w:trPr>
        <w:tc>
          <w:tcPr>
            <w:tcW w:w="8130" w:type="dxa"/>
            <w:gridSpan w:val="6"/>
            <w:tcBorders>
              <w:top w:val="single" w:sz="4" w:space="0" w:color="7F7F7F" w:themeColor="text1" w:themeTint="80"/>
              <w:left w:val="nil"/>
              <w:bottom w:val="nil"/>
              <w:right w:val="nil"/>
            </w:tcBorders>
            <w:noWrap/>
            <w:vAlign w:val="bottom"/>
          </w:tcPr>
          <w:p w14:paraId="25DF5EF1" w14:textId="0C729BCE" w:rsidR="00293061" w:rsidRPr="00293061" w:rsidRDefault="00293061" w:rsidP="00293061">
            <w:pPr>
              <w:spacing w:after="0" w:line="240" w:lineRule="auto"/>
              <w:rPr>
                <w:rFonts w:ascii="Aptos Narrow" w:eastAsia="Times New Roman" w:hAnsi="Aptos Narrow" w:cs="Times New Roman"/>
                <w:color w:val="000000"/>
                <w:kern w:val="0"/>
                <w:sz w:val="20"/>
                <w:szCs w:val="20"/>
                <w14:ligatures w14:val="none"/>
              </w:rPr>
            </w:pPr>
            <w:r w:rsidRPr="00D56A18">
              <w:rPr>
                <w:rFonts w:cs="Calibri"/>
                <w:color w:val="000000"/>
                <w:sz w:val="18"/>
                <w:szCs w:val="18"/>
              </w:rPr>
              <w:t>* Percentages based on cell sizes of fewer than six cases are not reported</w:t>
            </w:r>
            <w:r>
              <w:rPr>
                <w:rFonts w:cs="Calibri"/>
                <w:color w:val="000000"/>
                <w:sz w:val="18"/>
                <w:szCs w:val="18"/>
              </w:rPr>
              <w:t>.</w:t>
            </w:r>
          </w:p>
        </w:tc>
      </w:tr>
    </w:tbl>
    <w:p w14:paraId="25F54DC9" w14:textId="77777777" w:rsidR="00D8632F" w:rsidRDefault="00D8632F" w:rsidP="004F366E">
      <w:pPr>
        <w:sectPr w:rsidR="00D8632F" w:rsidSect="00255A2B">
          <w:headerReference w:type="default" r:id="rId43"/>
          <w:type w:val="continuous"/>
          <w:pgSz w:w="12240" w:h="15840"/>
          <w:pgMar w:top="1440" w:right="720" w:bottom="1152" w:left="720" w:header="450" w:footer="720" w:gutter="0"/>
          <w:cols w:space="720"/>
          <w:docGrid w:linePitch="360"/>
        </w:sectPr>
      </w:pPr>
    </w:p>
    <w:p w14:paraId="1C62BE01" w14:textId="77777777" w:rsidR="00D8632F" w:rsidRDefault="00D8632F" w:rsidP="0015571C">
      <w:pPr>
        <w:pStyle w:val="Heading2"/>
      </w:pPr>
      <w:bookmarkStart w:id="234" w:name="_Toc195788668"/>
      <w:bookmarkStart w:id="235" w:name="_Toc195788732"/>
      <w:bookmarkStart w:id="236" w:name="_Toc196405036"/>
      <w:bookmarkStart w:id="237" w:name="_Toc196828210"/>
      <w:bookmarkStart w:id="238" w:name="_Toc201665458"/>
      <w:bookmarkStart w:id="239" w:name="_Toc204693834"/>
      <w:bookmarkStart w:id="240" w:name="_Toc221620768"/>
      <w:r>
        <w:lastRenderedPageBreak/>
        <w:t xml:space="preserve">Chapter V: </w:t>
      </w:r>
      <w:bookmarkEnd w:id="234"/>
      <w:bookmarkEnd w:id="235"/>
      <w:bookmarkEnd w:id="236"/>
      <w:r>
        <w:t>Academic Outcomes</w:t>
      </w:r>
      <w:bookmarkEnd w:id="237"/>
      <w:bookmarkEnd w:id="238"/>
      <w:bookmarkEnd w:id="239"/>
      <w:bookmarkEnd w:id="240"/>
    </w:p>
    <w:p w14:paraId="131FE576" w14:textId="77777777" w:rsidR="00D8632F" w:rsidRPr="00E264C0" w:rsidRDefault="00D8632F" w:rsidP="0015571C">
      <w:pPr>
        <w:pStyle w:val="Heading3"/>
      </w:pPr>
      <w:bookmarkStart w:id="241" w:name="_Toc196828211"/>
      <w:bookmarkStart w:id="242" w:name="_Toc221620769"/>
      <w:r>
        <w:t>Chapter Organization and Contents</w:t>
      </w:r>
      <w:bookmarkEnd w:id="241"/>
      <w:bookmarkEnd w:id="242"/>
    </w:p>
    <w:p w14:paraId="49B2A314" w14:textId="32282D99" w:rsidR="00D8632F" w:rsidRDefault="00D8632F" w:rsidP="00433151">
      <w:r>
        <w:rPr>
          <w:rFonts w:cs="Calibri"/>
        </w:rPr>
        <w:t>This chapter presents quantitative analyses</w:t>
      </w:r>
      <w:r>
        <w:t xml:space="preserve"> of five academic performance outcomes aligned with DESE’s Early Warning Indicator System. </w:t>
      </w:r>
      <w:r w:rsidR="004F221C">
        <w:t xml:space="preserve">Students experiencing homelessness are compared to </w:t>
      </w:r>
      <w:r>
        <w:t xml:space="preserve">students in foster care, </w:t>
      </w:r>
      <w:r w:rsidR="004F221C">
        <w:t>students from</w:t>
      </w:r>
      <w:r>
        <w:t xml:space="preserve"> migrant worker famil</w:t>
      </w:r>
      <w:r w:rsidR="004F221C">
        <w:t xml:space="preserve">ies, students from </w:t>
      </w:r>
      <w:r>
        <w:t>military famil</w:t>
      </w:r>
      <w:r w:rsidR="004F221C">
        <w:t>ies</w:t>
      </w:r>
      <w:r w:rsidR="00EC0B21">
        <w:t>,</w:t>
      </w:r>
      <w:r w:rsidR="004F221C">
        <w:t xml:space="preserve"> and </w:t>
      </w:r>
      <w:r>
        <w:t xml:space="preserve">non-mobile students. In addition to presenting data for high mobility and non-mobile students, this chapter also compares students who experienced homelessness and students who did not experience homelessness by selected demographic characteristics and risk factors (i.e., race and ethnicity, English language status, </w:t>
      </w:r>
      <w:r w:rsidR="004F221C">
        <w:t xml:space="preserve">low </w:t>
      </w:r>
      <w:r>
        <w:t>income status, and disability status) for each of the five academic outcomes.</w:t>
      </w:r>
    </w:p>
    <w:p w14:paraId="56545EF5" w14:textId="33B00BD5" w:rsidR="00DA6CC2" w:rsidRDefault="00382E2B" w:rsidP="00433151">
      <w:r>
        <w:t xml:space="preserve">The first section, </w:t>
      </w:r>
      <w:r w:rsidRPr="00D33F46">
        <w:rPr>
          <w:b/>
          <w:bCs/>
          <w:i/>
          <w:iCs/>
        </w:rPr>
        <w:t>Key Findings</w:t>
      </w:r>
      <w:r>
        <w:t>, highlights the results from this chapter.</w:t>
      </w:r>
    </w:p>
    <w:p w14:paraId="65270D7B" w14:textId="47B58A9B" w:rsidR="00D8632F" w:rsidRDefault="00DA6CC2" w:rsidP="00433151">
      <w:r>
        <w:t>The second section</w:t>
      </w:r>
      <w:r w:rsidR="00D8632F">
        <w:t xml:space="preserve"> contains descriptive statistics related to the </w:t>
      </w:r>
      <w:r w:rsidR="00D8632F" w:rsidRPr="00EC2CA4">
        <w:rPr>
          <w:b/>
          <w:bCs/>
        </w:rPr>
        <w:t>3</w:t>
      </w:r>
      <w:r w:rsidR="00D8632F" w:rsidRPr="00EC2CA4">
        <w:rPr>
          <w:b/>
          <w:bCs/>
          <w:vertAlign w:val="superscript"/>
        </w:rPr>
        <w:t>rd</w:t>
      </w:r>
      <w:r w:rsidR="00D8632F" w:rsidRPr="00EC2CA4">
        <w:rPr>
          <w:b/>
          <w:bCs/>
        </w:rPr>
        <w:t xml:space="preserve"> grade MCAS English Language Arts (ELA) assessment</w:t>
      </w:r>
      <w:r w:rsidR="00D8632F">
        <w:t xml:space="preserve"> for the academic years </w:t>
      </w:r>
      <w:r w:rsidR="00BF2BED">
        <w:t>2017–18</w:t>
      </w:r>
      <w:r w:rsidR="00D8632F">
        <w:t xml:space="preserve"> through </w:t>
      </w:r>
      <w:r w:rsidR="00BF2BED">
        <w:t>2021–22</w:t>
      </w:r>
      <w:r w:rsidR="00D8632F">
        <w:t xml:space="preserve">. MCAS data for the </w:t>
      </w:r>
      <w:r w:rsidR="00BF2BED">
        <w:t>2019–20</w:t>
      </w:r>
      <w:r w:rsidR="00D8632F">
        <w:t xml:space="preserve"> academic year are not available </w:t>
      </w:r>
      <w:r w:rsidR="00D8632F" w:rsidRPr="00AD37EE">
        <w:t>due to school closures</w:t>
      </w:r>
      <w:r w:rsidR="00D8632F">
        <w:t xml:space="preserve"> and</w:t>
      </w:r>
      <w:r w:rsidR="00D8632F" w:rsidRPr="00AD37EE">
        <w:t xml:space="preserve"> the cancellation of state assessments related to COVID-19</w:t>
      </w:r>
      <w:r w:rsidR="00D8632F">
        <w:t xml:space="preserve"> pandemic</w:t>
      </w:r>
      <w:r w:rsidR="00D8632F" w:rsidRPr="00AD37EE">
        <w:t>.</w:t>
      </w:r>
      <w:r w:rsidR="00D8632F">
        <w:t xml:space="preserve"> </w:t>
      </w:r>
    </w:p>
    <w:p w14:paraId="263D1202" w14:textId="1A329CC4" w:rsidR="00D8632F" w:rsidRDefault="00D8632F" w:rsidP="00433151">
      <w:r>
        <w:t xml:space="preserve">The </w:t>
      </w:r>
      <w:r w:rsidR="00DA6CC2">
        <w:t>third</w:t>
      </w:r>
      <w:r>
        <w:t xml:space="preserve"> section contains descriptive statistics related to the </w:t>
      </w:r>
      <w:r w:rsidRPr="00265832">
        <w:rPr>
          <w:b/>
          <w:bCs/>
        </w:rPr>
        <w:t>6</w:t>
      </w:r>
      <w:r w:rsidRPr="00265832">
        <w:rPr>
          <w:b/>
          <w:bCs/>
          <w:vertAlign w:val="superscript"/>
        </w:rPr>
        <w:t>th</w:t>
      </w:r>
      <w:r w:rsidRPr="00265832">
        <w:rPr>
          <w:b/>
          <w:bCs/>
        </w:rPr>
        <w:t xml:space="preserve"> grade MCAS English Language Arts (ELA) and math assessments</w:t>
      </w:r>
      <w:r w:rsidRPr="00FB059A">
        <w:t xml:space="preserve"> for the academic years </w:t>
      </w:r>
      <w:r w:rsidR="00BF2BED">
        <w:t>2017–18</w:t>
      </w:r>
      <w:r w:rsidRPr="00FB059A">
        <w:t xml:space="preserve"> th</w:t>
      </w:r>
      <w:r>
        <w:t xml:space="preserve">rough </w:t>
      </w:r>
      <w:r w:rsidR="00BF2BED">
        <w:t>2021–22</w:t>
      </w:r>
      <w:r>
        <w:t xml:space="preserve">. MCAS data for the </w:t>
      </w:r>
      <w:r w:rsidR="00BF2BED">
        <w:t>2019–20</w:t>
      </w:r>
      <w:r>
        <w:t xml:space="preserve"> academic year are not available </w:t>
      </w:r>
      <w:r w:rsidRPr="00AD37EE">
        <w:t>due to school closures</w:t>
      </w:r>
      <w:r>
        <w:t xml:space="preserve"> and</w:t>
      </w:r>
      <w:r w:rsidRPr="00AD37EE">
        <w:t xml:space="preserve"> the cancellation of state assessments related to COVID-19</w:t>
      </w:r>
      <w:r>
        <w:t xml:space="preserve"> pandemic</w:t>
      </w:r>
      <w:r w:rsidRPr="00AD37EE">
        <w:t>.</w:t>
      </w:r>
      <w:r>
        <w:t xml:space="preserve"> </w:t>
      </w:r>
    </w:p>
    <w:p w14:paraId="0FE8A6E7" w14:textId="0EC6DF90" w:rsidR="00D8632F" w:rsidRDefault="00D8632F" w:rsidP="00433151">
      <w:r>
        <w:t xml:space="preserve">The </w:t>
      </w:r>
      <w:r w:rsidR="00DA6CC2">
        <w:t>fourth</w:t>
      </w:r>
      <w:r>
        <w:t xml:space="preserve"> section contains descriptive statistics related to </w:t>
      </w:r>
      <w:r w:rsidRPr="00526AE9">
        <w:rPr>
          <w:b/>
          <w:bCs/>
        </w:rPr>
        <w:t>9</w:t>
      </w:r>
      <w:r w:rsidRPr="00526AE9">
        <w:rPr>
          <w:b/>
          <w:bCs/>
          <w:vertAlign w:val="superscript"/>
        </w:rPr>
        <w:t>th</w:t>
      </w:r>
      <w:r w:rsidRPr="00526AE9">
        <w:rPr>
          <w:b/>
          <w:bCs/>
        </w:rPr>
        <w:t xml:space="preserve"> grade students who passed all their courses</w:t>
      </w:r>
      <w:r>
        <w:rPr>
          <w:b/>
          <w:bCs/>
        </w:rPr>
        <w:t xml:space="preserve"> </w:t>
      </w:r>
      <w:r>
        <w:t xml:space="preserve">for the academic years </w:t>
      </w:r>
      <w:r w:rsidR="00BF2BED">
        <w:t>2017–18</w:t>
      </w:r>
      <w:r>
        <w:t xml:space="preserve"> through </w:t>
      </w:r>
      <w:r w:rsidR="00BF2BED">
        <w:t>2021–22</w:t>
      </w:r>
      <w:r>
        <w:t>.</w:t>
      </w:r>
    </w:p>
    <w:p w14:paraId="6B57AD07" w14:textId="5AF3D8ED" w:rsidR="00D8632F" w:rsidRDefault="00D8632F" w:rsidP="00D8632F">
      <w:r>
        <w:t xml:space="preserve">The </w:t>
      </w:r>
      <w:r w:rsidR="00DA6CC2">
        <w:t>fifth</w:t>
      </w:r>
      <w:r>
        <w:t xml:space="preserve"> section contains descriptive statistics related to </w:t>
      </w:r>
      <w:r w:rsidRPr="00C7280F">
        <w:t xml:space="preserve">students who </w:t>
      </w:r>
      <w:r w:rsidRPr="00526AE9">
        <w:rPr>
          <w:b/>
          <w:bCs/>
        </w:rPr>
        <w:t>graduated high school within four years of entering 9</w:t>
      </w:r>
      <w:r w:rsidRPr="00526AE9">
        <w:rPr>
          <w:b/>
          <w:bCs/>
          <w:vertAlign w:val="superscript"/>
        </w:rPr>
        <w:t>th</w:t>
      </w:r>
      <w:r w:rsidRPr="00526AE9">
        <w:rPr>
          <w:b/>
          <w:bCs/>
        </w:rPr>
        <w:t xml:space="preserve"> grade</w:t>
      </w:r>
      <w:r>
        <w:t xml:space="preserve"> for the academic years </w:t>
      </w:r>
      <w:r w:rsidR="00BF2BED">
        <w:t>2017–18</w:t>
      </w:r>
      <w:r>
        <w:t xml:space="preserve"> through </w:t>
      </w:r>
      <w:r w:rsidR="00BF2BED">
        <w:t>2021–22</w:t>
      </w:r>
      <w:r>
        <w:t>.</w:t>
      </w:r>
    </w:p>
    <w:p w14:paraId="1D95DFD4" w14:textId="6B6B1D1F" w:rsidR="00D8632F" w:rsidRDefault="00D8632F" w:rsidP="00D8632F">
      <w:r>
        <w:t xml:space="preserve">The </w:t>
      </w:r>
      <w:r w:rsidR="00DA6CC2">
        <w:t>sixth</w:t>
      </w:r>
      <w:r>
        <w:t xml:space="preserve"> section contains descriptive statistics related to </w:t>
      </w:r>
      <w:r w:rsidRPr="00BC0041">
        <w:rPr>
          <w:b/>
          <w:bCs/>
        </w:rPr>
        <w:t>college enrollment rates among 4-year high school graduates</w:t>
      </w:r>
      <w:r w:rsidRPr="00432F57">
        <w:rPr>
          <w:b/>
          <w:bCs/>
        </w:rPr>
        <w:t xml:space="preserve"> </w:t>
      </w:r>
      <w:r>
        <w:t xml:space="preserve">for the academic years </w:t>
      </w:r>
      <w:r w:rsidR="00BF2BED">
        <w:t>2017–18</w:t>
      </w:r>
      <w:r>
        <w:t xml:space="preserve"> through </w:t>
      </w:r>
      <w:r w:rsidR="00BF2BED">
        <w:t>2020–21</w:t>
      </w:r>
      <w:r>
        <w:t xml:space="preserve">. At the time of this analysis, National Student Clearinghouse enrollment data were not available for students who graduated at the end of the </w:t>
      </w:r>
      <w:r w:rsidR="00BF2BED">
        <w:t>2021–22</w:t>
      </w:r>
      <w:r>
        <w:t xml:space="preserve"> academic year; therefore, enrollment rates for students who graduated in </w:t>
      </w:r>
      <w:r w:rsidR="00BF2BED">
        <w:t>2021–22</w:t>
      </w:r>
      <w:r>
        <w:t xml:space="preserve"> are not included.</w:t>
      </w:r>
    </w:p>
    <w:p w14:paraId="19B88C47" w14:textId="30BE72E5" w:rsidR="00D8632F" w:rsidRDefault="00D8632F" w:rsidP="00D8632F">
      <w:pPr>
        <w:rPr>
          <w:rFonts w:cs="Times New Roman"/>
        </w:rPr>
      </w:pPr>
      <w:r>
        <w:t xml:space="preserve">The </w:t>
      </w:r>
      <w:r w:rsidR="005301D6">
        <w:t>seventh</w:t>
      </w:r>
      <w:r>
        <w:t xml:space="preserve"> section presents the results of m</w:t>
      </w:r>
      <w:r w:rsidRPr="00CC5ABC">
        <w:rPr>
          <w:rFonts w:cs="Times New Roman"/>
        </w:rPr>
        <w:t>ulti-level</w:t>
      </w:r>
      <w:r>
        <w:rPr>
          <w:rFonts w:cs="Times New Roman"/>
        </w:rPr>
        <w:t>,</w:t>
      </w:r>
      <w:r w:rsidRPr="00CC5ABC">
        <w:rPr>
          <w:rFonts w:cs="Times New Roman"/>
        </w:rPr>
        <w:t xml:space="preserve"> mixed-effect</w:t>
      </w:r>
      <w:r>
        <w:rPr>
          <w:rFonts w:cs="Times New Roman"/>
        </w:rPr>
        <w:t>,</w:t>
      </w:r>
      <w:r w:rsidRPr="00CC5ABC">
        <w:rPr>
          <w:rFonts w:cs="Times New Roman"/>
        </w:rPr>
        <w:t xml:space="preserve"> logistic regression</w:t>
      </w:r>
      <w:r>
        <w:rPr>
          <w:rFonts w:cs="Times New Roman"/>
        </w:rPr>
        <w:t>s</w:t>
      </w:r>
      <w:r w:rsidRPr="00CC5ABC">
        <w:rPr>
          <w:rFonts w:cs="Times New Roman"/>
        </w:rPr>
        <w:t xml:space="preserve"> conducted to assess the </w:t>
      </w:r>
      <w:r w:rsidRPr="00BC0041">
        <w:rPr>
          <w:rFonts w:cs="Times New Roman"/>
          <w:b/>
          <w:bCs/>
        </w:rPr>
        <w:t>impact of homelessness, foster care placement, and military family</w:t>
      </w:r>
      <w:r w:rsidRPr="00BC0041">
        <w:rPr>
          <w:rFonts w:cs="Times New Roman"/>
          <w:b/>
          <w:bCs/>
        </w:rPr>
        <w:softHyphen/>
        <w:t xml:space="preserve"> status on five academic</w:t>
      </w:r>
      <w:r>
        <w:rPr>
          <w:rFonts w:cs="Times New Roman"/>
        </w:rPr>
        <w:t xml:space="preserve"> </w:t>
      </w:r>
      <w:r w:rsidRPr="00BC0041">
        <w:rPr>
          <w:rFonts w:cs="Times New Roman"/>
          <w:b/>
          <w:bCs/>
        </w:rPr>
        <w:t>outcomes</w:t>
      </w:r>
      <w:r>
        <w:rPr>
          <w:rFonts w:cs="Times New Roman"/>
        </w:rPr>
        <w:t xml:space="preserve"> aligned with DESE’s </w:t>
      </w:r>
      <w:r w:rsidRPr="008B453C">
        <w:rPr>
          <w:rFonts w:cs="Times New Roman"/>
        </w:rPr>
        <w:t>Early Warning Indicator System</w:t>
      </w:r>
      <w:r>
        <w:rPr>
          <w:rFonts w:cs="Times New Roman"/>
        </w:rPr>
        <w:t>.</w:t>
      </w:r>
    </w:p>
    <w:p w14:paraId="4332BF67" w14:textId="4A6049C6" w:rsidR="005301D6" w:rsidRDefault="005301D6" w:rsidP="00D8632F">
      <w:r>
        <w:rPr>
          <w:rFonts w:cs="Times New Roman"/>
        </w:rPr>
        <w:t xml:space="preserve">The last section, </w:t>
      </w:r>
      <w:r w:rsidRPr="005301D6">
        <w:rPr>
          <w:rFonts w:cs="Times New Roman"/>
          <w:b/>
          <w:bCs/>
        </w:rPr>
        <w:t>Descriptive Comparisons of Homeless and Non-Mobile Students</w:t>
      </w:r>
      <w:r>
        <w:rPr>
          <w:rFonts w:cs="Times New Roman"/>
        </w:rPr>
        <w:t xml:space="preserve">, </w:t>
      </w:r>
      <w:r>
        <w:t xml:space="preserve">compares students who experienced homelessness and students who did not experience homelessness by selected demographic characteristics and risk factors (i.e., race and ethnicity, English language status, </w:t>
      </w:r>
      <w:r w:rsidR="004F221C">
        <w:t xml:space="preserve">low </w:t>
      </w:r>
      <w:r>
        <w:t>income status, and disability status) for each of the five academic outcomes.</w:t>
      </w:r>
    </w:p>
    <w:p w14:paraId="7662178B" w14:textId="77777777" w:rsidR="0021382B" w:rsidRDefault="0021382B" w:rsidP="002777D0">
      <w:pPr>
        <w:rPr>
          <w:rFonts w:cs="Calibri"/>
          <w:i/>
          <w:iCs/>
        </w:rPr>
      </w:pPr>
    </w:p>
    <w:p w14:paraId="20EC3426" w14:textId="652FD097" w:rsidR="002777D0" w:rsidRPr="003F58B8" w:rsidRDefault="002777D0" w:rsidP="002777D0">
      <w:pPr>
        <w:rPr>
          <w:rFonts w:cs="Calibri"/>
          <w:b/>
          <w:bCs/>
          <w:i/>
          <w:iCs/>
        </w:rPr>
      </w:pPr>
      <w:r w:rsidRPr="003F58B8">
        <w:rPr>
          <w:rFonts w:cs="Calibri"/>
          <w:b/>
          <w:bCs/>
          <w:i/>
          <w:iCs/>
        </w:rPr>
        <w:t xml:space="preserve">Note: </w:t>
      </w:r>
      <w:r w:rsidRPr="003F58B8">
        <w:rPr>
          <w:b/>
          <w:bCs/>
          <w:i/>
          <w:iCs/>
        </w:rPr>
        <w:t>Each figure presented in this chapter has an associated table that includes all percentages for each student group, as well as any relevant notes about the data.</w:t>
      </w:r>
    </w:p>
    <w:p w14:paraId="1D24CB99" w14:textId="77777777" w:rsidR="005301D6" w:rsidRDefault="005301D6">
      <w:pPr>
        <w:rPr>
          <w:rFonts w:asciiTheme="majorHAnsi" w:eastAsiaTheme="majorEastAsia" w:hAnsiTheme="majorHAnsi" w:cstheme="majorBidi"/>
          <w:color w:val="0A2F41" w:themeColor="accent1" w:themeShade="80"/>
          <w:sz w:val="32"/>
          <w:szCs w:val="32"/>
        </w:rPr>
      </w:pPr>
      <w:r>
        <w:br w:type="page"/>
      </w:r>
    </w:p>
    <w:p w14:paraId="455CB140" w14:textId="048C805B" w:rsidR="00D8632F" w:rsidRDefault="00D8632F" w:rsidP="0015571C">
      <w:pPr>
        <w:pStyle w:val="Heading3"/>
      </w:pPr>
      <w:bookmarkStart w:id="243" w:name="_Toc221620770"/>
      <w:r>
        <w:lastRenderedPageBreak/>
        <w:t>Key Findings</w:t>
      </w:r>
      <w:r w:rsidR="00D112F0">
        <w:t xml:space="preserve">: </w:t>
      </w:r>
      <w:r w:rsidR="009C09B2">
        <w:t>Academic Outcomes</w:t>
      </w:r>
      <w:bookmarkEnd w:id="243"/>
    </w:p>
    <w:p w14:paraId="47395C8B" w14:textId="7F05F4E6" w:rsidR="00D8632F" w:rsidRPr="0021382B" w:rsidRDefault="00D8632F" w:rsidP="0021382B">
      <w:pPr>
        <w:spacing w:after="60"/>
        <w:rPr>
          <w:rStyle w:val="Strong"/>
          <w:color w:val="0A2F41"/>
        </w:rPr>
      </w:pPr>
      <w:r w:rsidRPr="0021382B">
        <w:rPr>
          <w:rStyle w:val="Strong"/>
          <w:color w:val="0A2F41"/>
        </w:rPr>
        <w:t>Across academic outcomes, students experiencing homelessness, students in foster care, and students in migrant worker families</w:t>
      </w:r>
      <w:r w:rsidR="00625C9F" w:rsidRPr="0021382B">
        <w:rPr>
          <w:rStyle w:val="Strong"/>
          <w:color w:val="0A2F41"/>
        </w:rPr>
        <w:t xml:space="preserve"> performed lower than non-mobile students</w:t>
      </w:r>
      <w:r w:rsidRPr="0021382B">
        <w:rPr>
          <w:rStyle w:val="Strong"/>
          <w:color w:val="0A2F41"/>
        </w:rPr>
        <w:t>.</w:t>
      </w:r>
      <w:r w:rsidRPr="0021382B">
        <w:rPr>
          <w:rStyle w:val="Strong"/>
          <w:b w:val="0"/>
          <w:bCs w:val="0"/>
          <w:color w:val="0A2F41"/>
          <w:vertAlign w:val="superscript"/>
        </w:rPr>
        <w:footnoteReference w:id="11"/>
      </w:r>
      <w:r w:rsidRPr="0021382B">
        <w:rPr>
          <w:rStyle w:val="Strong"/>
          <w:color w:val="0A2F41"/>
          <w:vertAlign w:val="superscript"/>
        </w:rPr>
        <w:t xml:space="preserve"> </w:t>
      </w:r>
      <w:r w:rsidR="00625C9F" w:rsidRPr="0021382B">
        <w:rPr>
          <w:rStyle w:val="Strong"/>
          <w:color w:val="0A2F41"/>
        </w:rPr>
        <w:t>Despite being considered a high mobility group, students in military families performed similarly to or better than non-mobile students on all five academic outcomes.</w:t>
      </w:r>
    </w:p>
    <w:p w14:paraId="7EA022CC" w14:textId="189795E2" w:rsidR="00D8632F" w:rsidRPr="00BA7C31" w:rsidRDefault="00D8632F" w:rsidP="001B24D4">
      <w:pPr>
        <w:pStyle w:val="ListParagraph"/>
        <w:numPr>
          <w:ilvl w:val="0"/>
          <w:numId w:val="13"/>
        </w:numPr>
        <w:spacing w:after="60"/>
        <w:contextualSpacing w:val="0"/>
        <w:rPr>
          <w:b/>
          <w:bCs/>
        </w:rPr>
      </w:pPr>
      <w:r w:rsidRPr="00BA7C31">
        <w:t xml:space="preserve">In </w:t>
      </w:r>
      <w:r w:rsidR="00BF2BED">
        <w:t>2021–22</w:t>
      </w:r>
      <w:r w:rsidRPr="00BA7C31">
        <w:t>,</w:t>
      </w:r>
      <w:r w:rsidRPr="00BA7C31">
        <w:rPr>
          <w:b/>
          <w:bCs/>
        </w:rPr>
        <w:t xml:space="preserve"> </w:t>
      </w:r>
      <w:r w:rsidRPr="00BA7C31">
        <w:t xml:space="preserve">the percentage of students experiencing homelessness and students in foster </w:t>
      </w:r>
      <w:r w:rsidR="007D372B">
        <w:t xml:space="preserve">care </w:t>
      </w:r>
      <w:r w:rsidRPr="00BA7C31">
        <w:t>who met or exceeded expectations on the 3</w:t>
      </w:r>
      <w:r w:rsidRPr="00A94ECF">
        <w:rPr>
          <w:vertAlign w:val="superscript"/>
        </w:rPr>
        <w:t>rd</w:t>
      </w:r>
      <w:r>
        <w:t xml:space="preserve"> </w:t>
      </w:r>
      <w:r w:rsidRPr="00BA7C31">
        <w:t xml:space="preserve">grade ELA assessment was </w:t>
      </w:r>
      <w:r w:rsidRPr="00133040">
        <w:rPr>
          <w:b/>
          <w:bCs/>
        </w:rPr>
        <w:t>27 percentage points lower</w:t>
      </w:r>
      <w:r w:rsidRPr="00BA7C31">
        <w:t xml:space="preserve"> than non-mobile students.</w:t>
      </w:r>
    </w:p>
    <w:p w14:paraId="6063F84C" w14:textId="4A19AC99" w:rsidR="00D8632F" w:rsidRDefault="00D8632F" w:rsidP="001B24D4">
      <w:pPr>
        <w:pStyle w:val="ListParagraph"/>
        <w:numPr>
          <w:ilvl w:val="0"/>
          <w:numId w:val="13"/>
        </w:numPr>
        <w:spacing w:after="60"/>
        <w:contextualSpacing w:val="0"/>
      </w:pPr>
      <w:r>
        <w:t xml:space="preserve">In </w:t>
      </w:r>
      <w:r w:rsidR="00BF2BED">
        <w:t>2021–22</w:t>
      </w:r>
      <w:r w:rsidRPr="00BA7C31">
        <w:t>, the percentage of students experiencing homelessness who met or exceeded expectations on the 6</w:t>
      </w:r>
      <w:r w:rsidRPr="00A94ECF">
        <w:rPr>
          <w:vertAlign w:val="superscript"/>
        </w:rPr>
        <w:t>th</w:t>
      </w:r>
      <w:r>
        <w:t xml:space="preserve"> </w:t>
      </w:r>
      <w:r w:rsidRPr="00BA7C31">
        <w:t xml:space="preserve">grade ELA and math assessments was </w:t>
      </w:r>
      <w:r w:rsidRPr="00133040">
        <w:rPr>
          <w:b/>
          <w:bCs/>
        </w:rPr>
        <w:t>25 percentage points lower</w:t>
      </w:r>
      <w:r w:rsidRPr="00BA7C31">
        <w:t xml:space="preserve"> than non-mobile students and the percentage of students in foster care who met or exceeded expectations on the 6</w:t>
      </w:r>
      <w:r w:rsidRPr="00A94ECF">
        <w:rPr>
          <w:vertAlign w:val="superscript"/>
        </w:rPr>
        <w:t>th</w:t>
      </w:r>
      <w:r>
        <w:t xml:space="preserve"> </w:t>
      </w:r>
      <w:r w:rsidRPr="00BA7C31">
        <w:t xml:space="preserve">grade ELA and math assessments was </w:t>
      </w:r>
      <w:r w:rsidRPr="00133040">
        <w:rPr>
          <w:b/>
          <w:bCs/>
        </w:rPr>
        <w:t>24 percentage points lower</w:t>
      </w:r>
      <w:r w:rsidRPr="00BA7C31">
        <w:t xml:space="preserve"> than non-mobile students.</w:t>
      </w:r>
    </w:p>
    <w:p w14:paraId="7639761D" w14:textId="3CFB35B5" w:rsidR="00D8632F" w:rsidRDefault="00D8632F" w:rsidP="001B24D4">
      <w:pPr>
        <w:pStyle w:val="ListParagraph"/>
        <w:numPr>
          <w:ilvl w:val="0"/>
          <w:numId w:val="13"/>
        </w:numPr>
        <w:spacing w:after="60"/>
        <w:contextualSpacing w:val="0"/>
      </w:pPr>
      <w:r w:rsidRPr="00262776">
        <w:t xml:space="preserve">In </w:t>
      </w:r>
      <w:r w:rsidR="00BF2BED">
        <w:t>2021–22</w:t>
      </w:r>
      <w:r w:rsidRPr="00262776">
        <w:t>, the percentage of students experiencing homelessness who passed all 9</w:t>
      </w:r>
      <w:r w:rsidRPr="00262776">
        <w:rPr>
          <w:vertAlign w:val="superscript"/>
        </w:rPr>
        <w:t>th</w:t>
      </w:r>
      <w:r w:rsidRPr="00262776">
        <w:t xml:space="preserve"> grade courses was </w:t>
      </w:r>
      <w:r w:rsidRPr="00555991">
        <w:rPr>
          <w:b/>
          <w:bCs/>
        </w:rPr>
        <w:t>27</w:t>
      </w:r>
      <w:r w:rsidRPr="00262776">
        <w:rPr>
          <w:u w:val="single"/>
        </w:rPr>
        <w:t xml:space="preserve"> </w:t>
      </w:r>
      <w:r w:rsidRPr="00133040">
        <w:rPr>
          <w:b/>
          <w:bCs/>
        </w:rPr>
        <w:t>percentage points lower</w:t>
      </w:r>
      <w:r w:rsidRPr="00262776">
        <w:t xml:space="preserve"> than non-mobile students, the percentage of students in foster care who passed all 9</w:t>
      </w:r>
      <w:r w:rsidRPr="00262776">
        <w:rPr>
          <w:vertAlign w:val="superscript"/>
        </w:rPr>
        <w:t>th</w:t>
      </w:r>
      <w:r w:rsidRPr="00262776">
        <w:t xml:space="preserve"> grade courses was </w:t>
      </w:r>
      <w:r w:rsidRPr="00133040">
        <w:rPr>
          <w:b/>
          <w:bCs/>
        </w:rPr>
        <w:t>28 percentage points lower</w:t>
      </w:r>
      <w:r w:rsidRPr="00262776">
        <w:t xml:space="preserve"> than non-mobile students, and the percentage of students in migrant worker families who passed all 9</w:t>
      </w:r>
      <w:r w:rsidRPr="00262776">
        <w:rPr>
          <w:vertAlign w:val="superscript"/>
        </w:rPr>
        <w:t>th</w:t>
      </w:r>
      <w:r w:rsidRPr="00262776">
        <w:t xml:space="preserve"> grade courses was </w:t>
      </w:r>
      <w:r w:rsidRPr="00133040">
        <w:rPr>
          <w:b/>
          <w:bCs/>
        </w:rPr>
        <w:t>26 percentage points lower</w:t>
      </w:r>
      <w:r w:rsidRPr="00262776">
        <w:t xml:space="preserve"> than non-mobile students.</w:t>
      </w:r>
    </w:p>
    <w:p w14:paraId="15753611" w14:textId="4AEB4028" w:rsidR="00D8632F" w:rsidRDefault="00D8632F" w:rsidP="001B24D4">
      <w:pPr>
        <w:pStyle w:val="ListParagraph"/>
        <w:numPr>
          <w:ilvl w:val="0"/>
          <w:numId w:val="13"/>
        </w:numPr>
        <w:spacing w:after="60"/>
        <w:contextualSpacing w:val="0"/>
      </w:pPr>
      <w:r>
        <w:t>In</w:t>
      </w:r>
      <w:r w:rsidRPr="00D139D8">
        <w:t xml:space="preserve"> </w:t>
      </w:r>
      <w:r w:rsidR="00BF2BED">
        <w:t>2021–22</w:t>
      </w:r>
      <w:r w:rsidRPr="00D139D8">
        <w:t xml:space="preserve">, the percentage of students experiencing homelessness who graduated within four years was </w:t>
      </w:r>
      <w:r w:rsidRPr="00133040">
        <w:rPr>
          <w:b/>
          <w:bCs/>
        </w:rPr>
        <w:t>14 percentage points lower</w:t>
      </w:r>
      <w:r w:rsidRPr="00D139D8">
        <w:t xml:space="preserve"> than non-mobile students, the percentage of students in foster care who graduated within four years was </w:t>
      </w:r>
      <w:r w:rsidRPr="00133040">
        <w:rPr>
          <w:b/>
          <w:bCs/>
        </w:rPr>
        <w:t>20 percentage points lower</w:t>
      </w:r>
      <w:r w:rsidRPr="00D139D8">
        <w:t xml:space="preserve"> than non-mobile students, and the percentage of students in migrant worker families who graduated within four years was </w:t>
      </w:r>
      <w:r w:rsidRPr="00133040">
        <w:rPr>
          <w:b/>
          <w:bCs/>
        </w:rPr>
        <w:t>10 percentage points lower</w:t>
      </w:r>
      <w:r w:rsidRPr="00D139D8">
        <w:t xml:space="preserve"> than non-mobile students.</w:t>
      </w:r>
    </w:p>
    <w:p w14:paraId="4CA7E3A5" w14:textId="14687C96" w:rsidR="00D8632F" w:rsidRPr="00262776" w:rsidRDefault="00D8632F" w:rsidP="001B24D4">
      <w:pPr>
        <w:pStyle w:val="ListParagraph"/>
        <w:numPr>
          <w:ilvl w:val="0"/>
          <w:numId w:val="13"/>
        </w:numPr>
        <w:contextualSpacing w:val="0"/>
      </w:pPr>
      <w:r>
        <w:t>In</w:t>
      </w:r>
      <w:r w:rsidRPr="002848D6">
        <w:t xml:space="preserve"> </w:t>
      </w:r>
      <w:r w:rsidR="00BF2BED">
        <w:t>2020–21</w:t>
      </w:r>
      <w:r w:rsidRPr="002848D6">
        <w:t xml:space="preserve">, the percentage of students experiencing homelessness who enrolled in college was </w:t>
      </w:r>
      <w:r w:rsidRPr="00133040">
        <w:rPr>
          <w:b/>
          <w:bCs/>
        </w:rPr>
        <w:t>32 percentage points lower</w:t>
      </w:r>
      <w:r w:rsidRPr="002848D6">
        <w:t xml:space="preserve"> than non-mobile students</w:t>
      </w:r>
      <w:r>
        <w:t xml:space="preserve"> and</w:t>
      </w:r>
      <w:r w:rsidRPr="002848D6">
        <w:t xml:space="preserve"> the percentage of students in foster care who enrolled in college was </w:t>
      </w:r>
      <w:r w:rsidRPr="00133040">
        <w:rPr>
          <w:b/>
          <w:bCs/>
        </w:rPr>
        <w:t>33 percentage points lower</w:t>
      </w:r>
      <w:r w:rsidRPr="002848D6">
        <w:t xml:space="preserve"> than non-mobile students.</w:t>
      </w:r>
    </w:p>
    <w:p w14:paraId="569B10B5" w14:textId="587D4DD9" w:rsidR="0002478B" w:rsidRPr="0021382B" w:rsidRDefault="0002478B" w:rsidP="0021382B">
      <w:pPr>
        <w:spacing w:before="120" w:after="60"/>
        <w:rPr>
          <w:rStyle w:val="Strong"/>
          <w:color w:val="0A2F41"/>
        </w:rPr>
      </w:pPr>
      <w:r w:rsidRPr="0021382B">
        <w:rPr>
          <w:rStyle w:val="Strong"/>
          <w:color w:val="0A2F41"/>
        </w:rPr>
        <w:t>Overall, the evidence</w:t>
      </w:r>
      <w:r w:rsidR="008A7FE4" w:rsidRPr="0021382B">
        <w:rPr>
          <w:rStyle w:val="Strong"/>
          <w:color w:val="0A2F41"/>
        </w:rPr>
        <w:t xml:space="preserve"> from a quasi-experimental design analysis</w:t>
      </w:r>
      <w:r w:rsidRPr="0021382B">
        <w:rPr>
          <w:rStyle w:val="Strong"/>
          <w:color w:val="0A2F41"/>
        </w:rPr>
        <w:t xml:space="preserve"> indicates that students who were ever homeless and students who were ever in foster care were </w:t>
      </w:r>
      <w:r w:rsidR="00EC0B21" w:rsidRPr="00133040">
        <w:rPr>
          <w:rStyle w:val="Strong"/>
          <w:color w:val="0A2F41"/>
        </w:rPr>
        <w:t>significantly</w:t>
      </w:r>
      <w:r w:rsidRPr="00133040">
        <w:rPr>
          <w:rStyle w:val="Strong"/>
          <w:color w:val="0A2F41"/>
        </w:rPr>
        <w:t xml:space="preserve"> less likely</w:t>
      </w:r>
      <w:r w:rsidRPr="0021382B">
        <w:rPr>
          <w:rStyle w:val="Strong"/>
          <w:color w:val="0A2F41"/>
        </w:rPr>
        <w:t xml:space="preserve"> to meet each </w:t>
      </w:r>
      <w:r w:rsidR="00D569C9" w:rsidRPr="0021382B">
        <w:rPr>
          <w:rStyle w:val="Strong"/>
          <w:color w:val="0A2F41"/>
        </w:rPr>
        <w:t xml:space="preserve">of the five </w:t>
      </w:r>
      <w:r w:rsidRPr="0021382B">
        <w:rPr>
          <w:rStyle w:val="Strong"/>
          <w:color w:val="0A2F41"/>
        </w:rPr>
        <w:t>EWIS educational outcome</w:t>
      </w:r>
      <w:r w:rsidR="00D569C9" w:rsidRPr="0021382B">
        <w:rPr>
          <w:rStyle w:val="Strong"/>
          <w:color w:val="0A2F41"/>
        </w:rPr>
        <w:t>s</w:t>
      </w:r>
      <w:r w:rsidRPr="0021382B">
        <w:rPr>
          <w:rStyle w:val="Strong"/>
          <w:color w:val="0A2F41"/>
        </w:rPr>
        <w:t xml:space="preserve"> examined. For students who were ever part of a military family, the evidence is mixed</w:t>
      </w:r>
      <w:r w:rsidR="008A7FE4" w:rsidRPr="0021382B">
        <w:rPr>
          <w:rStyle w:val="Strong"/>
          <w:color w:val="0A2F41"/>
        </w:rPr>
        <w:t>.</w:t>
      </w:r>
      <w:r w:rsidR="008A7FE4" w:rsidRPr="0021382B">
        <w:rPr>
          <w:rStyle w:val="FootnoteReference"/>
          <w:b/>
          <w:bCs/>
          <w:color w:val="0A2F41"/>
        </w:rPr>
        <w:footnoteReference w:id="12"/>
      </w:r>
    </w:p>
    <w:p w14:paraId="55030546" w14:textId="49FB66B2" w:rsidR="008A7FE4" w:rsidRDefault="008A7FE4" w:rsidP="001B24D4">
      <w:pPr>
        <w:pStyle w:val="ListParagraph"/>
        <w:numPr>
          <w:ilvl w:val="0"/>
          <w:numId w:val="14"/>
        </w:numPr>
        <w:spacing w:after="60"/>
        <w:contextualSpacing w:val="0"/>
      </w:pPr>
      <w:r>
        <w:t>S</w:t>
      </w:r>
      <w:r w:rsidRPr="000B70FA">
        <w:t>tudents who</w:t>
      </w:r>
      <w:r>
        <w:t xml:space="preserve"> ever </w:t>
      </w:r>
      <w:r w:rsidRPr="000B70FA">
        <w:t xml:space="preserve">experienced homelessness are </w:t>
      </w:r>
      <w:r w:rsidRPr="00133040">
        <w:rPr>
          <w:b/>
          <w:bCs/>
        </w:rPr>
        <w:t>significantly less likely</w:t>
      </w:r>
      <w:r w:rsidRPr="000B70FA">
        <w:t xml:space="preserve"> to achieve important educational outcomes than their non-mobile peers</w:t>
      </w:r>
      <w:r>
        <w:t xml:space="preserve">. Specifically, students who were ever homeless </w:t>
      </w:r>
      <w:r w:rsidRPr="00011E95">
        <w:t>were 0.67 times as likely to meet or exceed expectations on the 3</w:t>
      </w:r>
      <w:r w:rsidRPr="008A7FE4">
        <w:rPr>
          <w:vertAlign w:val="superscript"/>
        </w:rPr>
        <w:t>rd</w:t>
      </w:r>
      <w:r w:rsidRPr="00011E95">
        <w:t xml:space="preserve"> grade </w:t>
      </w:r>
      <w:r>
        <w:t xml:space="preserve">ELA assessment, 0.60 times as likely </w:t>
      </w:r>
      <w:r w:rsidRPr="00011E95">
        <w:t xml:space="preserve">to meet or exceed expectations on the </w:t>
      </w:r>
      <w:r>
        <w:t>6</w:t>
      </w:r>
      <w:r w:rsidRPr="008A7FE4">
        <w:rPr>
          <w:vertAlign w:val="superscript"/>
        </w:rPr>
        <w:t>th</w:t>
      </w:r>
      <w:r>
        <w:t xml:space="preserve"> </w:t>
      </w:r>
      <w:r w:rsidRPr="00011E95">
        <w:t xml:space="preserve">grade </w:t>
      </w:r>
      <w:r>
        <w:t>ELA and math assessment, 0.60 times as likely to pass all 9</w:t>
      </w:r>
      <w:r w:rsidRPr="008A7FE4">
        <w:rPr>
          <w:vertAlign w:val="superscript"/>
        </w:rPr>
        <w:t>th</w:t>
      </w:r>
      <w:r>
        <w:t xml:space="preserve"> grade courses, 0.52 times as likely to graduate high school in four years, and 0.62 times as likely to enroll in college than their non-mobile peers. </w:t>
      </w:r>
    </w:p>
    <w:p w14:paraId="6FEE2CE9" w14:textId="08CFDFD9" w:rsidR="008A7FE4" w:rsidRDefault="008A7FE4" w:rsidP="001B24D4">
      <w:pPr>
        <w:pStyle w:val="ListParagraph"/>
        <w:numPr>
          <w:ilvl w:val="0"/>
          <w:numId w:val="14"/>
        </w:numPr>
        <w:spacing w:after="60"/>
        <w:contextualSpacing w:val="0"/>
      </w:pPr>
      <w:r>
        <w:t>S</w:t>
      </w:r>
      <w:r w:rsidRPr="000B70FA">
        <w:t xml:space="preserve">tudents who </w:t>
      </w:r>
      <w:r>
        <w:t>were ever in foster care</w:t>
      </w:r>
      <w:r w:rsidRPr="000B70FA">
        <w:t xml:space="preserve"> are </w:t>
      </w:r>
      <w:r w:rsidRPr="00133040">
        <w:rPr>
          <w:b/>
          <w:bCs/>
        </w:rPr>
        <w:t>significantly less likely</w:t>
      </w:r>
      <w:r w:rsidRPr="000B70FA">
        <w:t xml:space="preserve"> to achieve important educational outcomes than their non-mobile peers</w:t>
      </w:r>
      <w:r>
        <w:t xml:space="preserve">. Students who were ever in foster care </w:t>
      </w:r>
      <w:r w:rsidRPr="00011E95">
        <w:t>were 0.</w:t>
      </w:r>
      <w:r>
        <w:t>71</w:t>
      </w:r>
      <w:r w:rsidRPr="00011E95">
        <w:t xml:space="preserve"> times as likely to meet or exceed </w:t>
      </w:r>
      <w:r w:rsidRPr="00011E95">
        <w:lastRenderedPageBreak/>
        <w:t>expectations on the 3</w:t>
      </w:r>
      <w:r w:rsidRPr="00011E95">
        <w:rPr>
          <w:vertAlign w:val="superscript"/>
        </w:rPr>
        <w:t>rd</w:t>
      </w:r>
      <w:r w:rsidRPr="00011E95">
        <w:t xml:space="preserve"> grade </w:t>
      </w:r>
      <w:r>
        <w:t xml:space="preserve">ELA assessment, 0.66 times as likely </w:t>
      </w:r>
      <w:r w:rsidRPr="00011E95">
        <w:t xml:space="preserve">to meet or exceed expectations on the </w:t>
      </w:r>
      <w:r>
        <w:t>6</w:t>
      </w:r>
      <w:r w:rsidRPr="00294F94">
        <w:rPr>
          <w:vertAlign w:val="superscript"/>
        </w:rPr>
        <w:t>th</w:t>
      </w:r>
      <w:r>
        <w:t xml:space="preserve"> </w:t>
      </w:r>
      <w:r w:rsidRPr="00011E95">
        <w:t xml:space="preserve">grade </w:t>
      </w:r>
      <w:r>
        <w:t>ELA and math assessment, 0.44 times as likely to pass all 9</w:t>
      </w:r>
      <w:r w:rsidRPr="00294F94">
        <w:rPr>
          <w:vertAlign w:val="superscript"/>
        </w:rPr>
        <w:t>th</w:t>
      </w:r>
      <w:r>
        <w:t xml:space="preserve"> grade courses, 0.39 times as likely to graduate high school in four years, and 0.67 times as likely to enroll in college than their non-mobile peers. </w:t>
      </w:r>
    </w:p>
    <w:p w14:paraId="3223162D" w14:textId="0626B080" w:rsidR="008A7FE4" w:rsidRPr="009C09B2" w:rsidRDefault="008A7FE4" w:rsidP="001B24D4">
      <w:pPr>
        <w:pStyle w:val="ListParagraph"/>
        <w:numPr>
          <w:ilvl w:val="0"/>
          <w:numId w:val="14"/>
        </w:numPr>
        <w:contextualSpacing w:val="0"/>
        <w:rPr>
          <w:rStyle w:val="Strong"/>
          <w:color w:val="0A2F41"/>
          <w:sz w:val="24"/>
          <w:szCs w:val="24"/>
        </w:rPr>
      </w:pPr>
      <w:r w:rsidRPr="0002478B">
        <w:t xml:space="preserve">Evidence concerning students from military families suggests that </w:t>
      </w:r>
      <w:r>
        <w:t>they</w:t>
      </w:r>
      <w:r w:rsidRPr="0002478B">
        <w:t xml:space="preserve"> are less likely to achieve some educational outcomes</w:t>
      </w:r>
      <w:r w:rsidR="00E85AEC">
        <w:t xml:space="preserve"> compared to their non-mobile peers</w:t>
      </w:r>
      <w:r w:rsidRPr="0002478B">
        <w:t>, (i.e., meeting or exceeding expectations on the 6</w:t>
      </w:r>
      <w:r w:rsidRPr="009C09B2">
        <w:rPr>
          <w:vertAlign w:val="superscript"/>
        </w:rPr>
        <w:t>th</w:t>
      </w:r>
      <w:r w:rsidRPr="0002478B">
        <w:t xml:space="preserve"> grade ELA and math assessments and enrolling in college) and equally as likely to achieve others (</w:t>
      </w:r>
      <w:r>
        <w:t xml:space="preserve">i.e., </w:t>
      </w:r>
      <w:r w:rsidRPr="0002478B">
        <w:t xml:space="preserve">meeting/exceeding expectations on the </w:t>
      </w:r>
      <w:r>
        <w:t>3</w:t>
      </w:r>
      <w:r w:rsidRPr="009C09B2">
        <w:rPr>
          <w:vertAlign w:val="superscript"/>
        </w:rPr>
        <w:t>rd</w:t>
      </w:r>
      <w:r w:rsidRPr="0002478B">
        <w:t xml:space="preserve"> grade ELA assessment, passing all 9</w:t>
      </w:r>
      <w:r w:rsidRPr="009C09B2">
        <w:rPr>
          <w:vertAlign w:val="superscript"/>
        </w:rPr>
        <w:t>th</w:t>
      </w:r>
      <w:r w:rsidRPr="0002478B">
        <w:t xml:space="preserve"> grade courses, graduating high school in four years).</w:t>
      </w:r>
    </w:p>
    <w:p w14:paraId="3E0F1BD4" w14:textId="41F4246A" w:rsidR="009C09B2" w:rsidRPr="0021382B" w:rsidRDefault="00C447ED" w:rsidP="00E62424">
      <w:pPr>
        <w:spacing w:before="120" w:after="60"/>
        <w:rPr>
          <w:rStyle w:val="Strong"/>
          <w:b w:val="0"/>
          <w:color w:val="0A2F41"/>
        </w:rPr>
      </w:pPr>
      <w:r w:rsidRPr="0021382B">
        <w:rPr>
          <w:rStyle w:val="Strong"/>
          <w:color w:val="0A2F41"/>
        </w:rPr>
        <w:t xml:space="preserve">Students who </w:t>
      </w:r>
      <w:r w:rsidR="00625C9F" w:rsidRPr="0021382B">
        <w:rPr>
          <w:rStyle w:val="Strong"/>
          <w:color w:val="0A2F41"/>
        </w:rPr>
        <w:t>were</w:t>
      </w:r>
      <w:r w:rsidRPr="0021382B">
        <w:rPr>
          <w:rStyle w:val="Strong"/>
          <w:color w:val="0A2F41"/>
        </w:rPr>
        <w:t xml:space="preserve"> homeless </w:t>
      </w:r>
      <w:r w:rsidR="00625C9F" w:rsidRPr="0021382B">
        <w:rPr>
          <w:rStyle w:val="Strong"/>
          <w:color w:val="0A2F41"/>
        </w:rPr>
        <w:t xml:space="preserve">and part of </w:t>
      </w:r>
      <w:r w:rsidRPr="0021382B">
        <w:rPr>
          <w:rStyle w:val="Strong"/>
          <w:color w:val="0A2F41"/>
        </w:rPr>
        <w:t xml:space="preserve">a historically marginalized student group (i.e., students who are </w:t>
      </w:r>
      <w:r w:rsidR="00625C9F" w:rsidRPr="0021382B">
        <w:rPr>
          <w:rStyle w:val="Strong"/>
          <w:color w:val="0A2F41"/>
        </w:rPr>
        <w:t>Hispanic or Latino, African American or Black</w:t>
      </w:r>
      <w:r w:rsidRPr="0021382B">
        <w:rPr>
          <w:rStyle w:val="Strong"/>
          <w:color w:val="0A2F41"/>
        </w:rPr>
        <w:t xml:space="preserve">, English </w:t>
      </w:r>
      <w:r w:rsidR="00625C9F" w:rsidRPr="0021382B">
        <w:rPr>
          <w:rStyle w:val="Strong"/>
          <w:color w:val="0A2F41"/>
        </w:rPr>
        <w:t>learners</w:t>
      </w:r>
      <w:r w:rsidRPr="0021382B">
        <w:rPr>
          <w:rStyle w:val="Strong"/>
          <w:color w:val="0A2F41"/>
        </w:rPr>
        <w:t xml:space="preserve">, low income, </w:t>
      </w:r>
      <w:r w:rsidR="0021382B">
        <w:rPr>
          <w:rStyle w:val="Strong"/>
          <w:color w:val="0A2F41"/>
        </w:rPr>
        <w:t>or</w:t>
      </w:r>
      <w:r w:rsidRPr="0021382B">
        <w:rPr>
          <w:rStyle w:val="Strong"/>
          <w:color w:val="0A2F41"/>
        </w:rPr>
        <w:t xml:space="preserve"> have a disability) </w:t>
      </w:r>
      <w:r w:rsidR="00623C21" w:rsidRPr="0021382B">
        <w:rPr>
          <w:rStyle w:val="Strong"/>
          <w:color w:val="0A2F41"/>
        </w:rPr>
        <w:t>generally</w:t>
      </w:r>
      <w:r w:rsidRPr="0021382B">
        <w:rPr>
          <w:rStyle w:val="Strong"/>
          <w:color w:val="0A2F41"/>
        </w:rPr>
        <w:t xml:space="preserve"> </w:t>
      </w:r>
      <w:r w:rsidR="00625C9F" w:rsidRPr="0021382B">
        <w:rPr>
          <w:rStyle w:val="Strong"/>
          <w:color w:val="0A2F41"/>
        </w:rPr>
        <w:t xml:space="preserve">had lower achievement rates than </w:t>
      </w:r>
      <w:r w:rsidR="0058592D" w:rsidRPr="0021382B">
        <w:rPr>
          <w:rStyle w:val="Strong"/>
          <w:color w:val="0A2F41"/>
        </w:rPr>
        <w:t xml:space="preserve">those who were not homeless or part of historically marginalized </w:t>
      </w:r>
      <w:r w:rsidRPr="0021382B">
        <w:rPr>
          <w:rStyle w:val="Strong"/>
          <w:color w:val="0A2F41"/>
        </w:rPr>
        <w:t xml:space="preserve">group regardless of the academic outcome. </w:t>
      </w:r>
    </w:p>
    <w:p w14:paraId="2C5C0CA6" w14:textId="5D3F1D56" w:rsidR="0048528D" w:rsidRDefault="0048528D" w:rsidP="001B24D4">
      <w:pPr>
        <w:pStyle w:val="ListParagraph"/>
        <w:numPr>
          <w:ilvl w:val="0"/>
          <w:numId w:val="14"/>
        </w:numPr>
        <w:spacing w:after="60"/>
        <w:contextualSpacing w:val="0"/>
      </w:pPr>
      <w:r w:rsidRPr="00B24290">
        <w:t xml:space="preserve">White students who were not homeless outperformed </w:t>
      </w:r>
      <w:r>
        <w:t xml:space="preserve">Hispanic or Latino students and </w:t>
      </w:r>
      <w:r w:rsidRPr="00B24290">
        <w:t>African American or Black students regardless of housing status</w:t>
      </w:r>
      <w:r>
        <w:t>.</w:t>
      </w:r>
    </w:p>
    <w:p w14:paraId="2C0F25D5" w14:textId="177065D5" w:rsidR="00C447ED" w:rsidRPr="00764FBB" w:rsidRDefault="00670236" w:rsidP="001B24D4">
      <w:pPr>
        <w:pStyle w:val="ListParagraph"/>
        <w:numPr>
          <w:ilvl w:val="0"/>
          <w:numId w:val="14"/>
        </w:numPr>
        <w:spacing w:after="60"/>
        <w:contextualSpacing w:val="0"/>
      </w:pPr>
      <w:r>
        <w:t>S</w:t>
      </w:r>
      <w:r w:rsidR="00C447ED" w:rsidRPr="00B24290">
        <w:t>tudents who were homeless and Hispanic or Latino</w:t>
      </w:r>
      <w:r w:rsidR="00C447ED" w:rsidRPr="003D43A9">
        <w:t xml:space="preserve"> </w:t>
      </w:r>
      <w:r w:rsidR="00C447ED" w:rsidRPr="00B24290">
        <w:t>had the lowest achievement rates across all five outcomes</w:t>
      </w:r>
      <w:r w:rsidR="00236985">
        <w:t xml:space="preserve"> and all academic years</w:t>
      </w:r>
      <w:r w:rsidR="00FC5DB2">
        <w:t>.</w:t>
      </w:r>
      <w:r w:rsidR="007C369D">
        <w:t xml:space="preserve"> </w:t>
      </w:r>
    </w:p>
    <w:p w14:paraId="7A26E503" w14:textId="35F5ADBE" w:rsidR="0021382B" w:rsidRPr="0021382B" w:rsidRDefault="00C447ED" w:rsidP="001B24D4">
      <w:pPr>
        <w:pStyle w:val="ListParagraph"/>
        <w:numPr>
          <w:ilvl w:val="0"/>
          <w:numId w:val="14"/>
        </w:numPr>
        <w:spacing w:after="60"/>
        <w:contextualSpacing w:val="0"/>
        <w:rPr>
          <w:b/>
          <w:bCs/>
          <w:color w:val="0A2F41"/>
          <w:sz w:val="24"/>
          <w:szCs w:val="24"/>
        </w:rPr>
      </w:pPr>
      <w:r w:rsidRPr="00B24290">
        <w:t xml:space="preserve">African American or Black students who were homeless either outperformed or had similar achievement </w:t>
      </w:r>
      <w:r w:rsidR="00236985">
        <w:t>compared</w:t>
      </w:r>
      <w:r>
        <w:t xml:space="preserve"> to</w:t>
      </w:r>
      <w:r w:rsidRPr="00B24290">
        <w:t xml:space="preserve"> White students who were homeless on three outcomes, including passing all 9</w:t>
      </w:r>
      <w:r w:rsidRPr="0021382B">
        <w:rPr>
          <w:vertAlign w:val="superscript"/>
        </w:rPr>
        <w:t>th</w:t>
      </w:r>
      <w:r w:rsidR="00236985">
        <w:t xml:space="preserve"> </w:t>
      </w:r>
      <w:r w:rsidRPr="00B24290">
        <w:t>grade courses, 4-year graduation, and college enrollment.</w:t>
      </w:r>
    </w:p>
    <w:p w14:paraId="37F8C777" w14:textId="4DFF57DF" w:rsidR="0002478B" w:rsidRPr="0048528D" w:rsidRDefault="00C447ED" w:rsidP="001B24D4">
      <w:pPr>
        <w:pStyle w:val="ListParagraph"/>
        <w:numPr>
          <w:ilvl w:val="0"/>
          <w:numId w:val="14"/>
        </w:numPr>
        <w:spacing w:after="60"/>
        <w:contextualSpacing w:val="0"/>
        <w:rPr>
          <w:b/>
          <w:bCs/>
          <w:color w:val="0A2F41"/>
          <w:sz w:val="24"/>
          <w:szCs w:val="24"/>
        </w:rPr>
      </w:pPr>
      <w:r w:rsidRPr="00764FBB">
        <w:t xml:space="preserve">English learners who were homeless generally had the lowest </w:t>
      </w:r>
      <w:r w:rsidR="00236985" w:rsidRPr="00764FBB">
        <w:t>achievement</w:t>
      </w:r>
      <w:r w:rsidRPr="00764FBB">
        <w:t xml:space="preserve"> rates for three </w:t>
      </w:r>
      <w:r w:rsidR="0013024A">
        <w:t xml:space="preserve">of the five </w:t>
      </w:r>
      <w:r w:rsidRPr="00764FBB">
        <w:t>outcomes, including 3</w:t>
      </w:r>
      <w:r w:rsidRPr="0021382B">
        <w:rPr>
          <w:vertAlign w:val="superscript"/>
        </w:rPr>
        <w:t>rd</w:t>
      </w:r>
      <w:r w:rsidR="00236985">
        <w:t xml:space="preserve"> </w:t>
      </w:r>
      <w:r w:rsidRPr="00764FBB">
        <w:t xml:space="preserve">grade ELA assessment, 4-year graduation, and college enrollment. </w:t>
      </w:r>
    </w:p>
    <w:p w14:paraId="48F36893" w14:textId="3CFFA1F9" w:rsidR="0048528D" w:rsidRPr="0021382B" w:rsidRDefault="0048528D" w:rsidP="001B24D4">
      <w:pPr>
        <w:pStyle w:val="ListParagraph"/>
        <w:numPr>
          <w:ilvl w:val="0"/>
          <w:numId w:val="14"/>
        </w:numPr>
        <w:spacing w:after="60"/>
        <w:contextualSpacing w:val="0"/>
        <w:rPr>
          <w:rStyle w:val="Strong"/>
          <w:color w:val="0A2F41"/>
          <w:sz w:val="24"/>
          <w:szCs w:val="24"/>
        </w:rPr>
      </w:pPr>
      <w:r>
        <w:t>For most years and most outcomes, students who were low income and homeless and students who had a disability and were homeless had the lowest academic achievement rates.</w:t>
      </w:r>
    </w:p>
    <w:p w14:paraId="28DB0C0F" w14:textId="77777777" w:rsidR="00E62424" w:rsidRDefault="00E62424">
      <w:pPr>
        <w:rPr>
          <w:rFonts w:asciiTheme="majorHAnsi" w:eastAsiaTheme="majorEastAsia" w:hAnsiTheme="majorHAnsi" w:cstheme="majorBidi"/>
          <w:color w:val="0A2F41" w:themeColor="accent1" w:themeShade="80"/>
          <w:sz w:val="32"/>
          <w:szCs w:val="32"/>
        </w:rPr>
      </w:pPr>
      <w:r>
        <w:br w:type="page"/>
      </w:r>
    </w:p>
    <w:p w14:paraId="22C67736" w14:textId="77777777" w:rsidR="007A78B5" w:rsidRDefault="00D8632F" w:rsidP="007A78B5">
      <w:pPr>
        <w:pStyle w:val="Heading3"/>
      </w:pPr>
      <w:bookmarkStart w:id="244" w:name="_Toc221620771"/>
      <w:r w:rsidRPr="003E5453">
        <w:lastRenderedPageBreak/>
        <w:t>Academic Outcomes: Comparison of High Mobility and Non-Mobile Students</w:t>
      </w:r>
      <w:bookmarkStart w:id="245" w:name="_Hlk191553810"/>
      <w:bookmarkStart w:id="246" w:name="_Toc196828212"/>
      <w:bookmarkEnd w:id="244"/>
    </w:p>
    <w:p w14:paraId="0231C290" w14:textId="5946C2DE" w:rsidR="00D8632F" w:rsidRPr="007A78B5" w:rsidRDefault="00D8632F" w:rsidP="007A78B5">
      <w:pPr>
        <w:pStyle w:val="Heading4"/>
        <w:rPr>
          <w:rStyle w:val="Heading3Char"/>
          <w:rFonts w:asciiTheme="minorHAnsi" w:hAnsiTheme="minorHAnsi"/>
          <w:color w:val="0F4761" w:themeColor="accent1" w:themeShade="BF"/>
          <w:sz w:val="28"/>
          <w:szCs w:val="22"/>
        </w:rPr>
      </w:pPr>
      <w:r w:rsidRPr="007A78B5">
        <w:t>3</w:t>
      </w:r>
      <w:r w:rsidR="007A78B5" w:rsidRPr="007A78B5">
        <w:t xml:space="preserve">rd </w:t>
      </w:r>
      <w:r w:rsidRPr="007A78B5">
        <w:rPr>
          <w:rStyle w:val="Heading3Char"/>
          <w:rFonts w:asciiTheme="minorHAnsi" w:hAnsiTheme="minorHAnsi"/>
          <w:color w:val="0F4761" w:themeColor="accent1" w:themeShade="BF"/>
          <w:sz w:val="28"/>
          <w:szCs w:val="22"/>
        </w:rPr>
        <w:t>Grade MCAS English Language Arts (ELA)</w:t>
      </w:r>
      <w:bookmarkEnd w:id="245"/>
      <w:r w:rsidRPr="007A78B5">
        <w:rPr>
          <w:rStyle w:val="Heading3Char"/>
          <w:rFonts w:asciiTheme="minorHAnsi" w:hAnsiTheme="minorHAnsi"/>
          <w:color w:val="0F4761" w:themeColor="accent1" w:themeShade="BF"/>
          <w:sz w:val="28"/>
          <w:szCs w:val="22"/>
        </w:rPr>
        <w:t xml:space="preserve"> Assessment</w:t>
      </w:r>
      <w:bookmarkEnd w:id="246"/>
    </w:p>
    <w:tbl>
      <w:tblPr>
        <w:tblStyle w:val="TableGrid"/>
        <w:tblW w:w="0" w:type="auto"/>
        <w:shd w:val="clear" w:color="auto" w:fill="F2F2F2" w:themeFill="background1" w:themeFillShade="F2"/>
        <w:tblLook w:val="04A0" w:firstRow="1" w:lastRow="0" w:firstColumn="1" w:lastColumn="0" w:noHBand="0" w:noVBand="1"/>
      </w:tblPr>
      <w:tblGrid>
        <w:gridCol w:w="10790"/>
      </w:tblGrid>
      <w:tr w:rsidR="00D8632F" w14:paraId="788205F4" w14:textId="77777777" w:rsidTr="00E40063">
        <w:tc>
          <w:tcPr>
            <w:tcW w:w="10790" w:type="dxa"/>
            <w:tcBorders>
              <w:top w:val="nil"/>
              <w:left w:val="nil"/>
              <w:bottom w:val="nil"/>
              <w:right w:val="nil"/>
            </w:tcBorders>
            <w:shd w:val="clear" w:color="auto" w:fill="F2F2F2" w:themeFill="background1" w:themeFillShade="F2"/>
          </w:tcPr>
          <w:p w14:paraId="4A01B520" w14:textId="0FC80C82" w:rsidR="00D8632F" w:rsidRDefault="00D8632F" w:rsidP="00E40063">
            <w:pPr>
              <w:spacing w:after="120"/>
            </w:pPr>
            <w:r>
              <w:t xml:space="preserve">This section contains descriptive statistics related to the </w:t>
            </w:r>
            <w:r w:rsidRPr="00022B10">
              <w:t>3</w:t>
            </w:r>
            <w:r w:rsidRPr="00022B10">
              <w:rPr>
                <w:vertAlign w:val="superscript"/>
              </w:rPr>
              <w:t>rd</w:t>
            </w:r>
            <w:r w:rsidRPr="00022B10">
              <w:t xml:space="preserve"> grade MCAS English Language Arts (ELA) assessment</w:t>
            </w:r>
            <w:r>
              <w:t xml:space="preserve"> for the academic years </w:t>
            </w:r>
            <w:r w:rsidR="00BF2BED">
              <w:t>2017–18</w:t>
            </w:r>
            <w:r>
              <w:t xml:space="preserve"> through </w:t>
            </w:r>
            <w:r w:rsidR="00BF2BED">
              <w:t>2021–22</w:t>
            </w:r>
            <w:r>
              <w:t xml:space="preserve">. MCAS data for the </w:t>
            </w:r>
            <w:r w:rsidR="00BF2BED">
              <w:t>2019–20</w:t>
            </w:r>
            <w:r>
              <w:t xml:space="preserve"> academic year are not available </w:t>
            </w:r>
            <w:r w:rsidRPr="00AD37EE">
              <w:t>due to school closures</w:t>
            </w:r>
            <w:r>
              <w:t xml:space="preserve"> and</w:t>
            </w:r>
            <w:r w:rsidRPr="00AD37EE">
              <w:t xml:space="preserve"> the cancellation of state assessments related to COVID-19</w:t>
            </w:r>
            <w:r>
              <w:t xml:space="preserve"> pandemic</w:t>
            </w:r>
            <w:r w:rsidRPr="00AD37EE">
              <w:t>.</w:t>
            </w:r>
            <w:r>
              <w:t xml:space="preserve"> </w:t>
            </w:r>
          </w:p>
          <w:p w14:paraId="3E8E69EA" w14:textId="77777777" w:rsidR="00D8632F" w:rsidRDefault="00D8632F" w:rsidP="00E40063">
            <w:pPr>
              <w:spacing w:after="120"/>
            </w:pPr>
            <w:r>
              <w:t>Descriptive statistics include</w:t>
            </w:r>
            <w:r w:rsidRPr="007C29EB">
              <w:t xml:space="preserve"> the percentage </w:t>
            </w:r>
            <w:r>
              <w:t>of 3</w:t>
            </w:r>
            <w:r w:rsidRPr="00B3305C">
              <w:rPr>
                <w:vertAlign w:val="superscript"/>
              </w:rPr>
              <w:t>rd</w:t>
            </w:r>
            <w:r>
              <w:t xml:space="preserve"> grade students </w:t>
            </w:r>
            <w:r w:rsidRPr="007C29EB">
              <w:t>with a</w:t>
            </w:r>
            <w:r>
              <w:t>n assessment result t</w:t>
            </w:r>
            <w:r w:rsidRPr="007C29EB">
              <w:t xml:space="preserve">hat met or exceeded expectations for the four high mobility student groups and non-mobile students (i.e., students who were </w:t>
            </w:r>
            <w:r w:rsidRPr="00515A12">
              <w:t>not</w:t>
            </w:r>
            <w:r w:rsidRPr="007C29EB">
              <w:t xml:space="preserve"> homeless, in foster care, part of the migrant worker family, or part of a military family).</w:t>
            </w:r>
          </w:p>
        </w:tc>
      </w:tr>
    </w:tbl>
    <w:p w14:paraId="2D3E99D6" w14:textId="6B55BC84" w:rsidR="00D8632F" w:rsidRDefault="00D8632F" w:rsidP="00124096">
      <w:pPr>
        <w:spacing w:before="240"/>
      </w:pPr>
      <w:r>
        <w:t>As shown in Table 22, each year, between 63,000 and 70,000 3</w:t>
      </w:r>
      <w:r w:rsidRPr="00B3305C">
        <w:rPr>
          <w:vertAlign w:val="superscript"/>
        </w:rPr>
        <w:t>rd</w:t>
      </w:r>
      <w:r>
        <w:t xml:space="preserve"> graders had an ELA assessment result. Of these, less than 4 percent were high mobility students.  Due to the small number of migrant worker family students with an ELA assessment result, descriptives for this group may not be reported, and those that are reported should be viewed with caution. </w:t>
      </w:r>
    </w:p>
    <w:p w14:paraId="55A077D0" w14:textId="4169B900" w:rsidR="00D8632F" w:rsidRPr="00A7152D" w:rsidRDefault="00D8632F" w:rsidP="00124096">
      <w:pPr>
        <w:pStyle w:val="Tabletitle"/>
        <w:spacing w:before="240"/>
        <w:rPr>
          <w:rStyle w:val="TabletitleChar"/>
          <w:b/>
          <w:bCs/>
        </w:rPr>
      </w:pPr>
      <w:bookmarkStart w:id="247" w:name="_Toc196733622"/>
      <w:bookmarkStart w:id="248" w:name="_Toc204693835"/>
      <w:bookmarkStart w:id="249" w:name="_Toc221623293"/>
      <w:r w:rsidRPr="00A7152D">
        <w:t>T</w:t>
      </w:r>
      <w:r w:rsidRPr="00A7152D">
        <w:rPr>
          <w:rStyle w:val="TabletitleChar"/>
          <w:b/>
          <w:bCs/>
        </w:rPr>
        <w:t>able 22: Number of 3</w:t>
      </w:r>
      <w:r w:rsidRPr="00236985">
        <w:rPr>
          <w:rStyle w:val="TabletitleChar"/>
          <w:b/>
          <w:bCs/>
          <w:vertAlign w:val="superscript"/>
        </w:rPr>
        <w:t>rd</w:t>
      </w:r>
      <w:r w:rsidR="00236985">
        <w:rPr>
          <w:rStyle w:val="TabletitleChar"/>
          <w:b/>
          <w:bCs/>
        </w:rPr>
        <w:t xml:space="preserve"> </w:t>
      </w:r>
      <w:r w:rsidRPr="00A7152D">
        <w:rPr>
          <w:rStyle w:val="TabletitleChar"/>
          <w:b/>
          <w:bCs/>
        </w:rPr>
        <w:t>Grade Students with English Language Arts MCAS Results</w:t>
      </w:r>
      <w:bookmarkEnd w:id="247"/>
      <w:bookmarkEnd w:id="248"/>
      <w:bookmarkEnd w:id="249"/>
      <w:r w:rsidRPr="00A7152D">
        <w:rPr>
          <w:rStyle w:val="TabletitleChar"/>
          <w:b/>
          <w:bCs/>
        </w:rPr>
        <w:t xml:space="preserve"> </w:t>
      </w:r>
    </w:p>
    <w:tbl>
      <w:tblPr>
        <w:tblW w:w="8160" w:type="dxa"/>
        <w:tblLook w:val="04A0" w:firstRow="1" w:lastRow="0" w:firstColumn="1" w:lastColumn="0" w:noHBand="0" w:noVBand="1"/>
      </w:tblPr>
      <w:tblGrid>
        <w:gridCol w:w="4320"/>
        <w:gridCol w:w="960"/>
        <w:gridCol w:w="960"/>
        <w:gridCol w:w="960"/>
        <w:gridCol w:w="960"/>
      </w:tblGrid>
      <w:tr w:rsidR="00D8632F" w:rsidRPr="00E241D4" w14:paraId="3D584D06" w14:textId="77777777" w:rsidTr="00E40063">
        <w:trPr>
          <w:trHeight w:val="260"/>
        </w:trPr>
        <w:tc>
          <w:tcPr>
            <w:tcW w:w="4320" w:type="dxa"/>
            <w:tcBorders>
              <w:top w:val="nil"/>
              <w:left w:val="nil"/>
              <w:bottom w:val="nil"/>
              <w:right w:val="nil"/>
            </w:tcBorders>
            <w:shd w:val="clear" w:color="auto" w:fill="123456"/>
            <w:noWrap/>
            <w:vAlign w:val="center"/>
            <w:hideMark/>
          </w:tcPr>
          <w:p w14:paraId="082154F0" w14:textId="77777777" w:rsidR="00D8632F" w:rsidRPr="00E241D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 </w:t>
            </w:r>
          </w:p>
        </w:tc>
        <w:tc>
          <w:tcPr>
            <w:tcW w:w="960" w:type="dxa"/>
            <w:tcBorders>
              <w:top w:val="nil"/>
              <w:left w:val="nil"/>
              <w:bottom w:val="nil"/>
              <w:right w:val="nil"/>
            </w:tcBorders>
            <w:shd w:val="clear" w:color="000000" w:fill="123456"/>
            <w:noWrap/>
            <w:vAlign w:val="center"/>
            <w:hideMark/>
          </w:tcPr>
          <w:p w14:paraId="01C41DA9"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5BB27EC9"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69B6CD2C"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24E9EDE6"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2022</w:t>
            </w:r>
          </w:p>
        </w:tc>
      </w:tr>
      <w:tr w:rsidR="00D8632F" w:rsidRPr="00E241D4" w14:paraId="4DE68FC4" w14:textId="77777777" w:rsidTr="00E40063">
        <w:trPr>
          <w:trHeight w:val="260"/>
        </w:trPr>
        <w:tc>
          <w:tcPr>
            <w:tcW w:w="4320" w:type="dxa"/>
            <w:tcBorders>
              <w:top w:val="nil"/>
              <w:left w:val="nil"/>
              <w:bottom w:val="nil"/>
              <w:right w:val="nil"/>
            </w:tcBorders>
            <w:noWrap/>
            <w:vAlign w:val="center"/>
          </w:tcPr>
          <w:p w14:paraId="7F8FA90E"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All Students</w:t>
            </w:r>
          </w:p>
        </w:tc>
        <w:tc>
          <w:tcPr>
            <w:tcW w:w="960" w:type="dxa"/>
            <w:tcBorders>
              <w:top w:val="nil"/>
              <w:left w:val="nil"/>
              <w:bottom w:val="nil"/>
              <w:right w:val="nil"/>
            </w:tcBorders>
            <w:noWrap/>
            <w:vAlign w:val="bottom"/>
          </w:tcPr>
          <w:p w14:paraId="45558209"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69,217</w:t>
            </w:r>
          </w:p>
        </w:tc>
        <w:tc>
          <w:tcPr>
            <w:tcW w:w="960" w:type="dxa"/>
            <w:tcBorders>
              <w:top w:val="nil"/>
              <w:left w:val="nil"/>
              <w:bottom w:val="nil"/>
              <w:right w:val="nil"/>
            </w:tcBorders>
            <w:noWrap/>
            <w:vAlign w:val="bottom"/>
          </w:tcPr>
          <w:p w14:paraId="7C6A6829"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67,807</w:t>
            </w:r>
          </w:p>
        </w:tc>
        <w:tc>
          <w:tcPr>
            <w:tcW w:w="960" w:type="dxa"/>
            <w:tcBorders>
              <w:top w:val="nil"/>
              <w:left w:val="nil"/>
              <w:bottom w:val="nil"/>
              <w:right w:val="nil"/>
            </w:tcBorders>
            <w:noWrap/>
            <w:vAlign w:val="bottom"/>
          </w:tcPr>
          <w:p w14:paraId="192AE562"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63,510</w:t>
            </w:r>
          </w:p>
        </w:tc>
        <w:tc>
          <w:tcPr>
            <w:tcW w:w="960" w:type="dxa"/>
            <w:tcBorders>
              <w:top w:val="nil"/>
              <w:left w:val="nil"/>
              <w:bottom w:val="nil"/>
              <w:right w:val="nil"/>
            </w:tcBorders>
            <w:noWrap/>
            <w:vAlign w:val="bottom"/>
          </w:tcPr>
          <w:p w14:paraId="1DAE9714"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64,490</w:t>
            </w:r>
          </w:p>
        </w:tc>
      </w:tr>
      <w:tr w:rsidR="00D8632F" w:rsidRPr="00E241D4" w14:paraId="216783F9" w14:textId="77777777" w:rsidTr="00E40063">
        <w:trPr>
          <w:trHeight w:val="260"/>
        </w:trPr>
        <w:tc>
          <w:tcPr>
            <w:tcW w:w="4320" w:type="dxa"/>
            <w:tcBorders>
              <w:top w:val="nil"/>
              <w:left w:val="nil"/>
              <w:bottom w:val="nil"/>
              <w:right w:val="nil"/>
            </w:tcBorders>
            <w:noWrap/>
            <w:vAlign w:val="center"/>
            <w:hideMark/>
          </w:tcPr>
          <w:p w14:paraId="21262035"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Non-Mobile Students</w:t>
            </w:r>
          </w:p>
        </w:tc>
        <w:tc>
          <w:tcPr>
            <w:tcW w:w="960" w:type="dxa"/>
            <w:tcBorders>
              <w:top w:val="nil"/>
              <w:left w:val="nil"/>
              <w:bottom w:val="nil"/>
              <w:right w:val="nil"/>
            </w:tcBorders>
            <w:noWrap/>
            <w:vAlign w:val="center"/>
            <w:hideMark/>
          </w:tcPr>
          <w:p w14:paraId="4EAE481A"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66,818</w:t>
            </w:r>
          </w:p>
        </w:tc>
        <w:tc>
          <w:tcPr>
            <w:tcW w:w="960" w:type="dxa"/>
            <w:tcBorders>
              <w:top w:val="nil"/>
              <w:left w:val="nil"/>
              <w:bottom w:val="nil"/>
              <w:right w:val="nil"/>
            </w:tcBorders>
            <w:noWrap/>
            <w:vAlign w:val="center"/>
            <w:hideMark/>
          </w:tcPr>
          <w:p w14:paraId="0F10E5CA"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65,228</w:t>
            </w:r>
          </w:p>
        </w:tc>
        <w:tc>
          <w:tcPr>
            <w:tcW w:w="960" w:type="dxa"/>
            <w:tcBorders>
              <w:top w:val="nil"/>
              <w:left w:val="nil"/>
              <w:bottom w:val="nil"/>
              <w:right w:val="nil"/>
            </w:tcBorders>
            <w:noWrap/>
            <w:vAlign w:val="center"/>
            <w:hideMark/>
          </w:tcPr>
          <w:p w14:paraId="164C2FC8"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61,055</w:t>
            </w:r>
          </w:p>
        </w:tc>
        <w:tc>
          <w:tcPr>
            <w:tcW w:w="960" w:type="dxa"/>
            <w:tcBorders>
              <w:top w:val="nil"/>
              <w:left w:val="nil"/>
              <w:bottom w:val="nil"/>
              <w:right w:val="nil"/>
            </w:tcBorders>
            <w:noWrap/>
            <w:vAlign w:val="center"/>
            <w:hideMark/>
          </w:tcPr>
          <w:p w14:paraId="03D1C462"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62,026</w:t>
            </w:r>
          </w:p>
        </w:tc>
      </w:tr>
      <w:tr w:rsidR="00D8632F" w:rsidRPr="00E241D4" w14:paraId="6D69A1CF" w14:textId="77777777" w:rsidTr="00E40063">
        <w:trPr>
          <w:trHeight w:val="260"/>
        </w:trPr>
        <w:tc>
          <w:tcPr>
            <w:tcW w:w="4320" w:type="dxa"/>
            <w:tcBorders>
              <w:top w:val="nil"/>
              <w:left w:val="nil"/>
              <w:bottom w:val="nil"/>
              <w:right w:val="nil"/>
            </w:tcBorders>
            <w:noWrap/>
            <w:vAlign w:val="center"/>
          </w:tcPr>
          <w:p w14:paraId="1B3EACEB"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High Mobility Students*</w:t>
            </w:r>
          </w:p>
        </w:tc>
        <w:tc>
          <w:tcPr>
            <w:tcW w:w="960" w:type="dxa"/>
            <w:tcBorders>
              <w:top w:val="nil"/>
              <w:left w:val="nil"/>
              <w:bottom w:val="nil"/>
              <w:right w:val="nil"/>
            </w:tcBorders>
            <w:noWrap/>
            <w:vAlign w:val="bottom"/>
          </w:tcPr>
          <w:p w14:paraId="4E7C7575"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2,399</w:t>
            </w:r>
          </w:p>
        </w:tc>
        <w:tc>
          <w:tcPr>
            <w:tcW w:w="960" w:type="dxa"/>
            <w:tcBorders>
              <w:top w:val="nil"/>
              <w:left w:val="nil"/>
              <w:bottom w:val="nil"/>
              <w:right w:val="nil"/>
            </w:tcBorders>
            <w:noWrap/>
            <w:vAlign w:val="bottom"/>
          </w:tcPr>
          <w:p w14:paraId="17B2EB4A"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2,579</w:t>
            </w:r>
          </w:p>
        </w:tc>
        <w:tc>
          <w:tcPr>
            <w:tcW w:w="960" w:type="dxa"/>
            <w:tcBorders>
              <w:top w:val="nil"/>
              <w:left w:val="nil"/>
              <w:bottom w:val="nil"/>
              <w:right w:val="nil"/>
            </w:tcBorders>
            <w:noWrap/>
            <w:vAlign w:val="bottom"/>
          </w:tcPr>
          <w:p w14:paraId="45F92AEF"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2,455</w:t>
            </w:r>
          </w:p>
        </w:tc>
        <w:tc>
          <w:tcPr>
            <w:tcW w:w="960" w:type="dxa"/>
            <w:tcBorders>
              <w:top w:val="nil"/>
              <w:left w:val="nil"/>
              <w:bottom w:val="nil"/>
              <w:right w:val="nil"/>
            </w:tcBorders>
            <w:noWrap/>
            <w:vAlign w:val="bottom"/>
          </w:tcPr>
          <w:p w14:paraId="02F0DD62" w14:textId="77777777" w:rsidR="00D8632F" w:rsidRPr="00BC4E07"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BC4E07">
              <w:rPr>
                <w:rFonts w:ascii="Aptos Narrow" w:hAnsi="Aptos Narrow"/>
                <w:color w:val="000000"/>
                <w:sz w:val="20"/>
                <w:szCs w:val="20"/>
              </w:rPr>
              <w:t>2,464</w:t>
            </w:r>
          </w:p>
        </w:tc>
      </w:tr>
      <w:tr w:rsidR="00D8632F" w:rsidRPr="00E241D4" w14:paraId="22208752" w14:textId="77777777" w:rsidTr="00E40063">
        <w:trPr>
          <w:trHeight w:val="260"/>
        </w:trPr>
        <w:tc>
          <w:tcPr>
            <w:tcW w:w="4320" w:type="dxa"/>
            <w:tcBorders>
              <w:top w:val="nil"/>
              <w:left w:val="nil"/>
              <w:bottom w:val="nil"/>
              <w:right w:val="nil"/>
            </w:tcBorders>
            <w:noWrap/>
            <w:vAlign w:val="center"/>
            <w:hideMark/>
          </w:tcPr>
          <w:p w14:paraId="08717EA9" w14:textId="77777777" w:rsidR="00D8632F" w:rsidRPr="00E241D4"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Experiencing Homelessness</w:t>
            </w:r>
          </w:p>
        </w:tc>
        <w:tc>
          <w:tcPr>
            <w:tcW w:w="960" w:type="dxa"/>
            <w:tcBorders>
              <w:top w:val="nil"/>
              <w:left w:val="nil"/>
              <w:bottom w:val="nil"/>
              <w:right w:val="nil"/>
            </w:tcBorders>
            <w:noWrap/>
            <w:vAlign w:val="center"/>
            <w:hideMark/>
          </w:tcPr>
          <w:p w14:paraId="0514D890"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1,517</w:t>
            </w:r>
          </w:p>
        </w:tc>
        <w:tc>
          <w:tcPr>
            <w:tcW w:w="960" w:type="dxa"/>
            <w:tcBorders>
              <w:top w:val="nil"/>
              <w:left w:val="nil"/>
              <w:bottom w:val="nil"/>
              <w:right w:val="nil"/>
            </w:tcBorders>
            <w:noWrap/>
            <w:vAlign w:val="center"/>
            <w:hideMark/>
          </w:tcPr>
          <w:p w14:paraId="0BC4C483"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1,647</w:t>
            </w:r>
          </w:p>
        </w:tc>
        <w:tc>
          <w:tcPr>
            <w:tcW w:w="960" w:type="dxa"/>
            <w:tcBorders>
              <w:top w:val="nil"/>
              <w:left w:val="nil"/>
              <w:bottom w:val="nil"/>
              <w:right w:val="nil"/>
            </w:tcBorders>
            <w:noWrap/>
            <w:vAlign w:val="center"/>
            <w:hideMark/>
          </w:tcPr>
          <w:p w14:paraId="16B391E9"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1,381</w:t>
            </w:r>
          </w:p>
        </w:tc>
        <w:tc>
          <w:tcPr>
            <w:tcW w:w="960" w:type="dxa"/>
            <w:tcBorders>
              <w:top w:val="nil"/>
              <w:left w:val="nil"/>
              <w:bottom w:val="nil"/>
              <w:right w:val="nil"/>
            </w:tcBorders>
            <w:noWrap/>
            <w:vAlign w:val="center"/>
            <w:hideMark/>
          </w:tcPr>
          <w:p w14:paraId="01F15397"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1,320</w:t>
            </w:r>
          </w:p>
        </w:tc>
      </w:tr>
      <w:tr w:rsidR="00D8632F" w:rsidRPr="00E241D4" w14:paraId="1437829E" w14:textId="77777777" w:rsidTr="00E40063">
        <w:trPr>
          <w:trHeight w:val="260"/>
        </w:trPr>
        <w:tc>
          <w:tcPr>
            <w:tcW w:w="4320" w:type="dxa"/>
            <w:tcBorders>
              <w:top w:val="nil"/>
              <w:left w:val="nil"/>
              <w:bottom w:val="nil"/>
              <w:right w:val="nil"/>
            </w:tcBorders>
            <w:noWrap/>
            <w:vAlign w:val="center"/>
            <w:hideMark/>
          </w:tcPr>
          <w:p w14:paraId="54F428DC" w14:textId="77777777" w:rsidR="00D8632F" w:rsidRPr="00E241D4"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Foster Care</w:t>
            </w:r>
          </w:p>
        </w:tc>
        <w:tc>
          <w:tcPr>
            <w:tcW w:w="960" w:type="dxa"/>
            <w:tcBorders>
              <w:top w:val="nil"/>
              <w:left w:val="nil"/>
              <w:bottom w:val="nil"/>
              <w:right w:val="nil"/>
            </w:tcBorders>
            <w:noWrap/>
            <w:vAlign w:val="center"/>
            <w:hideMark/>
          </w:tcPr>
          <w:p w14:paraId="35D0691F"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383</w:t>
            </w:r>
          </w:p>
        </w:tc>
        <w:tc>
          <w:tcPr>
            <w:tcW w:w="960" w:type="dxa"/>
            <w:tcBorders>
              <w:top w:val="nil"/>
              <w:left w:val="nil"/>
              <w:bottom w:val="nil"/>
              <w:right w:val="nil"/>
            </w:tcBorders>
            <w:noWrap/>
            <w:vAlign w:val="center"/>
            <w:hideMark/>
          </w:tcPr>
          <w:p w14:paraId="175DA501"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433</w:t>
            </w:r>
          </w:p>
        </w:tc>
        <w:tc>
          <w:tcPr>
            <w:tcW w:w="960" w:type="dxa"/>
            <w:tcBorders>
              <w:top w:val="nil"/>
              <w:left w:val="nil"/>
              <w:bottom w:val="nil"/>
              <w:right w:val="nil"/>
            </w:tcBorders>
            <w:noWrap/>
            <w:vAlign w:val="center"/>
            <w:hideMark/>
          </w:tcPr>
          <w:p w14:paraId="7E8FC990"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500</w:t>
            </w:r>
          </w:p>
        </w:tc>
        <w:tc>
          <w:tcPr>
            <w:tcW w:w="960" w:type="dxa"/>
            <w:tcBorders>
              <w:top w:val="nil"/>
              <w:left w:val="nil"/>
              <w:bottom w:val="nil"/>
              <w:right w:val="nil"/>
            </w:tcBorders>
            <w:noWrap/>
            <w:vAlign w:val="center"/>
            <w:hideMark/>
          </w:tcPr>
          <w:p w14:paraId="6D348DF9"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515</w:t>
            </w:r>
          </w:p>
        </w:tc>
      </w:tr>
      <w:tr w:rsidR="00D8632F" w:rsidRPr="00E241D4" w14:paraId="0CAD7E37" w14:textId="77777777" w:rsidTr="00E40063">
        <w:trPr>
          <w:trHeight w:val="260"/>
        </w:trPr>
        <w:tc>
          <w:tcPr>
            <w:tcW w:w="4320" w:type="dxa"/>
            <w:tcBorders>
              <w:top w:val="nil"/>
              <w:left w:val="nil"/>
              <w:right w:val="nil"/>
            </w:tcBorders>
            <w:noWrap/>
            <w:vAlign w:val="center"/>
            <w:hideMark/>
          </w:tcPr>
          <w:p w14:paraId="309AB64D" w14:textId="77777777" w:rsidR="00D8632F" w:rsidRPr="00E241D4"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Migrant Worker Families</w:t>
            </w:r>
          </w:p>
        </w:tc>
        <w:tc>
          <w:tcPr>
            <w:tcW w:w="960" w:type="dxa"/>
            <w:tcBorders>
              <w:top w:val="nil"/>
              <w:left w:val="nil"/>
              <w:right w:val="nil"/>
            </w:tcBorders>
            <w:noWrap/>
            <w:vAlign w:val="center"/>
            <w:hideMark/>
          </w:tcPr>
          <w:p w14:paraId="3A5065B7"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29</w:t>
            </w:r>
          </w:p>
        </w:tc>
        <w:tc>
          <w:tcPr>
            <w:tcW w:w="960" w:type="dxa"/>
            <w:tcBorders>
              <w:top w:val="nil"/>
              <w:left w:val="nil"/>
              <w:right w:val="nil"/>
            </w:tcBorders>
            <w:noWrap/>
            <w:vAlign w:val="center"/>
            <w:hideMark/>
          </w:tcPr>
          <w:p w14:paraId="395AEABB"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20</w:t>
            </w:r>
          </w:p>
        </w:tc>
        <w:tc>
          <w:tcPr>
            <w:tcW w:w="960" w:type="dxa"/>
            <w:tcBorders>
              <w:top w:val="nil"/>
              <w:left w:val="nil"/>
              <w:right w:val="nil"/>
            </w:tcBorders>
            <w:noWrap/>
            <w:vAlign w:val="center"/>
            <w:hideMark/>
          </w:tcPr>
          <w:p w14:paraId="6FEBEC2F"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32</w:t>
            </w:r>
          </w:p>
        </w:tc>
        <w:tc>
          <w:tcPr>
            <w:tcW w:w="960" w:type="dxa"/>
            <w:tcBorders>
              <w:top w:val="nil"/>
              <w:left w:val="nil"/>
              <w:right w:val="nil"/>
            </w:tcBorders>
            <w:noWrap/>
            <w:vAlign w:val="center"/>
            <w:hideMark/>
          </w:tcPr>
          <w:p w14:paraId="48D0C8A0"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32</w:t>
            </w:r>
          </w:p>
        </w:tc>
      </w:tr>
      <w:tr w:rsidR="00D8632F" w:rsidRPr="00E241D4" w14:paraId="088AA835" w14:textId="77777777" w:rsidTr="00E40063">
        <w:trPr>
          <w:trHeight w:val="260"/>
        </w:trPr>
        <w:tc>
          <w:tcPr>
            <w:tcW w:w="4320" w:type="dxa"/>
            <w:tcBorders>
              <w:top w:val="nil"/>
              <w:left w:val="nil"/>
              <w:bottom w:val="single" w:sz="4" w:space="0" w:color="7F7F7F" w:themeColor="text1" w:themeTint="80"/>
              <w:right w:val="nil"/>
            </w:tcBorders>
            <w:noWrap/>
            <w:vAlign w:val="center"/>
            <w:hideMark/>
          </w:tcPr>
          <w:p w14:paraId="76CFC085" w14:textId="77777777" w:rsidR="00D8632F" w:rsidRPr="00E241D4"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center"/>
            <w:hideMark/>
          </w:tcPr>
          <w:p w14:paraId="1B19A588"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523</w:t>
            </w:r>
          </w:p>
        </w:tc>
        <w:tc>
          <w:tcPr>
            <w:tcW w:w="960" w:type="dxa"/>
            <w:tcBorders>
              <w:top w:val="nil"/>
              <w:left w:val="nil"/>
              <w:bottom w:val="single" w:sz="4" w:space="0" w:color="7F7F7F" w:themeColor="text1" w:themeTint="80"/>
              <w:right w:val="nil"/>
            </w:tcBorders>
            <w:noWrap/>
            <w:vAlign w:val="center"/>
            <w:hideMark/>
          </w:tcPr>
          <w:p w14:paraId="41F00595"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561</w:t>
            </w:r>
          </w:p>
        </w:tc>
        <w:tc>
          <w:tcPr>
            <w:tcW w:w="960" w:type="dxa"/>
            <w:tcBorders>
              <w:top w:val="nil"/>
              <w:left w:val="nil"/>
              <w:bottom w:val="single" w:sz="4" w:space="0" w:color="7F7F7F" w:themeColor="text1" w:themeTint="80"/>
              <w:right w:val="nil"/>
            </w:tcBorders>
            <w:noWrap/>
            <w:vAlign w:val="center"/>
            <w:hideMark/>
          </w:tcPr>
          <w:p w14:paraId="3013014B"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594</w:t>
            </w:r>
          </w:p>
        </w:tc>
        <w:tc>
          <w:tcPr>
            <w:tcW w:w="960" w:type="dxa"/>
            <w:tcBorders>
              <w:top w:val="nil"/>
              <w:left w:val="nil"/>
              <w:bottom w:val="single" w:sz="4" w:space="0" w:color="7F7F7F" w:themeColor="text1" w:themeTint="80"/>
              <w:right w:val="nil"/>
            </w:tcBorders>
            <w:noWrap/>
            <w:vAlign w:val="center"/>
            <w:hideMark/>
          </w:tcPr>
          <w:p w14:paraId="64255DC1"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646</w:t>
            </w:r>
          </w:p>
        </w:tc>
      </w:tr>
    </w:tbl>
    <w:p w14:paraId="4A63ACBB" w14:textId="78FEE36E" w:rsidR="00D8632F" w:rsidRPr="00C73344" w:rsidRDefault="00D8632F" w:rsidP="00C73344">
      <w:pPr>
        <w:spacing w:after="0"/>
        <w:rPr>
          <w:rFonts w:ascii="Aptos Narrow" w:eastAsia="Times New Roman" w:hAnsi="Aptos Narrow" w:cs="Times New Roman"/>
          <w:color w:val="000000"/>
          <w:kern w:val="0"/>
          <w:sz w:val="18"/>
          <w:szCs w:val="18"/>
          <w14:ligatures w14:val="none"/>
        </w:rPr>
      </w:pPr>
      <w:bookmarkStart w:id="250" w:name="_Toc196735269"/>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w:t>
      </w:r>
    </w:p>
    <w:p w14:paraId="6CE6539A" w14:textId="77777777" w:rsidR="00D8632F" w:rsidRPr="00B8645C" w:rsidRDefault="00D8632F" w:rsidP="00433151">
      <w:pPr>
        <w:ind w:right="2700"/>
        <w:rPr>
          <w:b/>
          <w:bCs/>
        </w:rPr>
      </w:pPr>
      <w:r w:rsidRPr="00C73344">
        <w:rPr>
          <w:rFonts w:ascii="Aptos Narrow" w:eastAsia="Times New Roman" w:hAnsi="Aptos Narrow" w:cs="Times New Roman"/>
          <w:color w:val="000000"/>
          <w:kern w:val="0"/>
          <w:sz w:val="18"/>
          <w:szCs w:val="18"/>
          <w14:ligatures w14:val="none"/>
        </w:rPr>
        <w:t>* The total number of high mobility students does not equal the sum of the four mobility student groups due to dual incidence (i.e., being part of more than one group each year).</w:t>
      </w:r>
    </w:p>
    <w:p w14:paraId="5B223AB2" w14:textId="44243DE0" w:rsidR="00D8632F" w:rsidRPr="001F6B52" w:rsidRDefault="00D8632F" w:rsidP="00124096">
      <w:pPr>
        <w:spacing w:before="240"/>
        <w:rPr>
          <w:b/>
          <w:bCs/>
        </w:rPr>
      </w:pPr>
      <w:r>
        <w:t>As shown in Table 23, a</w:t>
      </w:r>
      <w:r w:rsidRPr="001F6B52">
        <w:t>mong high mobility student groups and non-mobile students, the percentages of students meeting or exceeding expectation</w:t>
      </w:r>
      <w:r>
        <w:t>s</w:t>
      </w:r>
      <w:r w:rsidRPr="001F6B52">
        <w:t xml:space="preserve"> on the 3</w:t>
      </w:r>
      <w:r w:rsidRPr="001F6B52">
        <w:rPr>
          <w:vertAlign w:val="superscript"/>
        </w:rPr>
        <w:t>rd</w:t>
      </w:r>
      <w:r w:rsidRPr="001F6B52">
        <w:t xml:space="preserve"> grade ELA assessment were lower in academic year </w:t>
      </w:r>
      <w:r w:rsidR="00BF2BED">
        <w:t>2021–22</w:t>
      </w:r>
      <w:r w:rsidRPr="001F6B52">
        <w:t xml:space="preserve"> compared </w:t>
      </w:r>
      <w:r>
        <w:t xml:space="preserve">to the previous academic year and </w:t>
      </w:r>
      <w:r w:rsidRPr="001F6B52">
        <w:t>to the academic years preceding the COVID-19 pandemic (</w:t>
      </w:r>
      <w:r w:rsidR="00BF2BED">
        <w:t>2017–18</w:t>
      </w:r>
      <w:r w:rsidRPr="001F6B52">
        <w:t xml:space="preserve"> and </w:t>
      </w:r>
      <w:r w:rsidR="00BF2BED">
        <w:t>2018–19</w:t>
      </w:r>
      <w:r w:rsidRPr="001F6B52">
        <w:t xml:space="preserve">). </w:t>
      </w:r>
    </w:p>
    <w:p w14:paraId="4B32B354" w14:textId="461871A0" w:rsidR="00D8632F" w:rsidRPr="00A7152D" w:rsidRDefault="00D8632F" w:rsidP="00124096">
      <w:pPr>
        <w:pStyle w:val="Tabletitle"/>
        <w:spacing w:before="240"/>
        <w:rPr>
          <w:rStyle w:val="TabletitleChar"/>
          <w:b/>
          <w:bCs/>
        </w:rPr>
      </w:pPr>
      <w:bookmarkStart w:id="251" w:name="_Toc204693836"/>
      <w:bookmarkStart w:id="252" w:name="_Toc221623294"/>
      <w:bookmarkStart w:id="253" w:name="_Hlk208386084"/>
      <w:r w:rsidRPr="00A7152D">
        <w:t>T</w:t>
      </w:r>
      <w:r w:rsidRPr="00A7152D">
        <w:rPr>
          <w:rStyle w:val="TabletitleChar"/>
          <w:b/>
          <w:bCs/>
        </w:rPr>
        <w:t>able 23: Percentage of 3</w:t>
      </w:r>
      <w:r w:rsidRPr="00236985">
        <w:rPr>
          <w:rStyle w:val="TabletitleChar"/>
          <w:b/>
          <w:bCs/>
          <w:vertAlign w:val="superscript"/>
        </w:rPr>
        <w:t>rd</w:t>
      </w:r>
      <w:r w:rsidR="00236985">
        <w:rPr>
          <w:rStyle w:val="TabletitleChar"/>
          <w:b/>
          <w:bCs/>
        </w:rPr>
        <w:t xml:space="preserve"> </w:t>
      </w:r>
      <w:r w:rsidRPr="00A7152D">
        <w:rPr>
          <w:rStyle w:val="TabletitleChar"/>
          <w:b/>
          <w:bCs/>
        </w:rPr>
        <w:t>Grade Students Meeting or Exceeding Expectations on the ELA Assessment</w:t>
      </w:r>
      <w:bookmarkEnd w:id="251"/>
      <w:bookmarkEnd w:id="252"/>
    </w:p>
    <w:tbl>
      <w:tblPr>
        <w:tblW w:w="7660" w:type="dxa"/>
        <w:tblLook w:val="04A0" w:firstRow="1" w:lastRow="0" w:firstColumn="1" w:lastColumn="0" w:noHBand="0" w:noVBand="1"/>
      </w:tblPr>
      <w:tblGrid>
        <w:gridCol w:w="3820"/>
        <w:gridCol w:w="960"/>
        <w:gridCol w:w="960"/>
        <w:gridCol w:w="960"/>
        <w:gridCol w:w="960"/>
      </w:tblGrid>
      <w:tr w:rsidR="00D8632F" w:rsidRPr="00E241D4" w14:paraId="4902C457" w14:textId="77777777" w:rsidTr="00E40063">
        <w:trPr>
          <w:trHeight w:val="290"/>
        </w:trPr>
        <w:tc>
          <w:tcPr>
            <w:tcW w:w="3820" w:type="dxa"/>
            <w:tcBorders>
              <w:top w:val="nil"/>
              <w:left w:val="nil"/>
              <w:bottom w:val="nil"/>
              <w:right w:val="nil"/>
            </w:tcBorders>
            <w:shd w:val="clear" w:color="000000" w:fill="123456"/>
            <w:noWrap/>
            <w:vAlign w:val="bottom"/>
            <w:hideMark/>
          </w:tcPr>
          <w:p w14:paraId="7316703C" w14:textId="77777777" w:rsidR="00D8632F" w:rsidRPr="00E241D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Times New Roman"/>
                <w:color w:val="000000"/>
                <w:kern w:val="0"/>
                <w:sz w:val="20"/>
                <w:szCs w:val="20"/>
                <w14:ligatures w14:val="none"/>
              </w:rPr>
              <w:t> </w:t>
            </w:r>
          </w:p>
        </w:tc>
        <w:tc>
          <w:tcPr>
            <w:tcW w:w="960" w:type="dxa"/>
            <w:tcBorders>
              <w:top w:val="nil"/>
              <w:left w:val="nil"/>
              <w:bottom w:val="nil"/>
              <w:right w:val="nil"/>
            </w:tcBorders>
            <w:shd w:val="clear" w:color="000000" w:fill="123456"/>
            <w:noWrap/>
            <w:vAlign w:val="center"/>
            <w:hideMark/>
          </w:tcPr>
          <w:p w14:paraId="3EDC9C04"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305A26C9"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0D8EC4FD"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3927DAD4" w14:textId="77777777" w:rsidR="00D8632F" w:rsidRPr="00E241D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241D4">
              <w:rPr>
                <w:rFonts w:ascii="Aptos Narrow" w:eastAsia="Times New Roman" w:hAnsi="Aptos Narrow" w:cs="Times New Roman"/>
                <w:b/>
                <w:bCs/>
                <w:color w:val="FFFFFF"/>
                <w:kern w:val="0"/>
                <w:sz w:val="20"/>
                <w:szCs w:val="20"/>
                <w14:ligatures w14:val="none"/>
              </w:rPr>
              <w:t>2022</w:t>
            </w:r>
          </w:p>
        </w:tc>
      </w:tr>
      <w:tr w:rsidR="00D8632F" w:rsidRPr="00E241D4" w14:paraId="520903D6" w14:textId="77777777" w:rsidTr="00E40063">
        <w:trPr>
          <w:trHeight w:val="260"/>
        </w:trPr>
        <w:tc>
          <w:tcPr>
            <w:tcW w:w="3820" w:type="dxa"/>
            <w:tcBorders>
              <w:top w:val="nil"/>
              <w:left w:val="nil"/>
              <w:bottom w:val="nil"/>
              <w:right w:val="nil"/>
            </w:tcBorders>
            <w:noWrap/>
            <w:vAlign w:val="center"/>
            <w:hideMark/>
          </w:tcPr>
          <w:p w14:paraId="0A3328D5"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Non-Mobile Students</w:t>
            </w:r>
          </w:p>
        </w:tc>
        <w:tc>
          <w:tcPr>
            <w:tcW w:w="960" w:type="dxa"/>
            <w:tcBorders>
              <w:top w:val="nil"/>
              <w:left w:val="nil"/>
              <w:bottom w:val="nil"/>
              <w:right w:val="nil"/>
            </w:tcBorders>
            <w:noWrap/>
            <w:vAlign w:val="center"/>
            <w:hideMark/>
          </w:tcPr>
          <w:p w14:paraId="67B22415"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52.5%</w:t>
            </w:r>
          </w:p>
        </w:tc>
        <w:tc>
          <w:tcPr>
            <w:tcW w:w="960" w:type="dxa"/>
            <w:tcBorders>
              <w:top w:val="nil"/>
              <w:left w:val="nil"/>
              <w:bottom w:val="nil"/>
              <w:right w:val="nil"/>
            </w:tcBorders>
            <w:noWrap/>
            <w:vAlign w:val="center"/>
            <w:hideMark/>
          </w:tcPr>
          <w:p w14:paraId="381F1604"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57.1%</w:t>
            </w:r>
          </w:p>
        </w:tc>
        <w:tc>
          <w:tcPr>
            <w:tcW w:w="960" w:type="dxa"/>
            <w:tcBorders>
              <w:top w:val="nil"/>
              <w:left w:val="nil"/>
              <w:bottom w:val="nil"/>
              <w:right w:val="nil"/>
            </w:tcBorders>
            <w:noWrap/>
            <w:vAlign w:val="center"/>
            <w:hideMark/>
          </w:tcPr>
          <w:p w14:paraId="1B9C6FDF"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51.6%</w:t>
            </w:r>
          </w:p>
        </w:tc>
        <w:tc>
          <w:tcPr>
            <w:tcW w:w="960" w:type="dxa"/>
            <w:tcBorders>
              <w:top w:val="nil"/>
              <w:left w:val="nil"/>
              <w:bottom w:val="nil"/>
              <w:right w:val="nil"/>
            </w:tcBorders>
            <w:noWrap/>
            <w:vAlign w:val="center"/>
            <w:hideMark/>
          </w:tcPr>
          <w:p w14:paraId="5B7C7E60"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44.8%</w:t>
            </w:r>
          </w:p>
        </w:tc>
      </w:tr>
      <w:tr w:rsidR="00D8632F" w:rsidRPr="00E241D4" w14:paraId="627C8845" w14:textId="77777777" w:rsidTr="00E40063">
        <w:trPr>
          <w:trHeight w:val="260"/>
        </w:trPr>
        <w:tc>
          <w:tcPr>
            <w:tcW w:w="3820" w:type="dxa"/>
            <w:tcBorders>
              <w:top w:val="nil"/>
              <w:left w:val="nil"/>
              <w:bottom w:val="nil"/>
              <w:right w:val="nil"/>
            </w:tcBorders>
            <w:noWrap/>
            <w:vAlign w:val="center"/>
            <w:hideMark/>
          </w:tcPr>
          <w:p w14:paraId="3EE51636"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Experiencing Homelessness</w:t>
            </w:r>
          </w:p>
        </w:tc>
        <w:tc>
          <w:tcPr>
            <w:tcW w:w="960" w:type="dxa"/>
            <w:tcBorders>
              <w:top w:val="nil"/>
              <w:left w:val="nil"/>
              <w:bottom w:val="nil"/>
              <w:right w:val="nil"/>
            </w:tcBorders>
            <w:noWrap/>
            <w:vAlign w:val="center"/>
            <w:hideMark/>
          </w:tcPr>
          <w:p w14:paraId="7591FDEA"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23.5%</w:t>
            </w:r>
          </w:p>
        </w:tc>
        <w:tc>
          <w:tcPr>
            <w:tcW w:w="960" w:type="dxa"/>
            <w:tcBorders>
              <w:top w:val="nil"/>
              <w:left w:val="nil"/>
              <w:bottom w:val="nil"/>
              <w:right w:val="nil"/>
            </w:tcBorders>
            <w:noWrap/>
            <w:vAlign w:val="center"/>
            <w:hideMark/>
          </w:tcPr>
          <w:p w14:paraId="7CC6F436"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27.4%</w:t>
            </w:r>
          </w:p>
        </w:tc>
        <w:tc>
          <w:tcPr>
            <w:tcW w:w="960" w:type="dxa"/>
            <w:tcBorders>
              <w:top w:val="nil"/>
              <w:left w:val="nil"/>
              <w:bottom w:val="nil"/>
              <w:right w:val="nil"/>
            </w:tcBorders>
            <w:noWrap/>
            <w:vAlign w:val="center"/>
            <w:hideMark/>
          </w:tcPr>
          <w:p w14:paraId="7793C5B5"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19.6%</w:t>
            </w:r>
          </w:p>
        </w:tc>
        <w:tc>
          <w:tcPr>
            <w:tcW w:w="960" w:type="dxa"/>
            <w:tcBorders>
              <w:top w:val="nil"/>
              <w:left w:val="nil"/>
              <w:bottom w:val="nil"/>
              <w:right w:val="nil"/>
            </w:tcBorders>
            <w:noWrap/>
            <w:vAlign w:val="center"/>
            <w:hideMark/>
          </w:tcPr>
          <w:p w14:paraId="7B14A7F6"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17.9%</w:t>
            </w:r>
          </w:p>
        </w:tc>
      </w:tr>
      <w:tr w:rsidR="00D8632F" w:rsidRPr="00E241D4" w14:paraId="20E040CB" w14:textId="77777777" w:rsidTr="00E40063">
        <w:trPr>
          <w:trHeight w:val="260"/>
        </w:trPr>
        <w:tc>
          <w:tcPr>
            <w:tcW w:w="3820" w:type="dxa"/>
            <w:tcBorders>
              <w:top w:val="nil"/>
              <w:left w:val="nil"/>
              <w:bottom w:val="nil"/>
              <w:right w:val="nil"/>
            </w:tcBorders>
            <w:noWrap/>
            <w:vAlign w:val="center"/>
            <w:hideMark/>
          </w:tcPr>
          <w:p w14:paraId="5E849B4D"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Foster Care</w:t>
            </w:r>
          </w:p>
        </w:tc>
        <w:tc>
          <w:tcPr>
            <w:tcW w:w="960" w:type="dxa"/>
            <w:tcBorders>
              <w:top w:val="nil"/>
              <w:left w:val="nil"/>
              <w:bottom w:val="nil"/>
              <w:right w:val="nil"/>
            </w:tcBorders>
            <w:noWrap/>
            <w:vAlign w:val="center"/>
            <w:hideMark/>
          </w:tcPr>
          <w:p w14:paraId="2046C9D1"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30.8%</w:t>
            </w:r>
          </w:p>
        </w:tc>
        <w:tc>
          <w:tcPr>
            <w:tcW w:w="960" w:type="dxa"/>
            <w:tcBorders>
              <w:top w:val="nil"/>
              <w:left w:val="nil"/>
              <w:bottom w:val="nil"/>
              <w:right w:val="nil"/>
            </w:tcBorders>
            <w:noWrap/>
            <w:vAlign w:val="center"/>
            <w:hideMark/>
          </w:tcPr>
          <w:p w14:paraId="56B91F88"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27.9%</w:t>
            </w:r>
          </w:p>
        </w:tc>
        <w:tc>
          <w:tcPr>
            <w:tcW w:w="960" w:type="dxa"/>
            <w:tcBorders>
              <w:top w:val="nil"/>
              <w:left w:val="nil"/>
              <w:bottom w:val="nil"/>
              <w:right w:val="nil"/>
            </w:tcBorders>
            <w:noWrap/>
            <w:vAlign w:val="center"/>
            <w:hideMark/>
          </w:tcPr>
          <w:p w14:paraId="16FB7E9F"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26.2%</w:t>
            </w:r>
          </w:p>
        </w:tc>
        <w:tc>
          <w:tcPr>
            <w:tcW w:w="960" w:type="dxa"/>
            <w:tcBorders>
              <w:top w:val="nil"/>
              <w:left w:val="nil"/>
              <w:bottom w:val="nil"/>
              <w:right w:val="nil"/>
            </w:tcBorders>
            <w:noWrap/>
            <w:vAlign w:val="center"/>
            <w:hideMark/>
          </w:tcPr>
          <w:p w14:paraId="493567E9"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17.5%</w:t>
            </w:r>
          </w:p>
        </w:tc>
      </w:tr>
      <w:tr w:rsidR="00D8632F" w:rsidRPr="00E241D4" w14:paraId="1371CF1D" w14:textId="77777777" w:rsidTr="00E40063">
        <w:trPr>
          <w:trHeight w:val="260"/>
        </w:trPr>
        <w:tc>
          <w:tcPr>
            <w:tcW w:w="3820" w:type="dxa"/>
            <w:tcBorders>
              <w:top w:val="nil"/>
              <w:left w:val="nil"/>
              <w:right w:val="nil"/>
            </w:tcBorders>
            <w:noWrap/>
            <w:vAlign w:val="center"/>
            <w:hideMark/>
          </w:tcPr>
          <w:p w14:paraId="56227BD8"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Migrant Worker Families</w:t>
            </w:r>
          </w:p>
        </w:tc>
        <w:tc>
          <w:tcPr>
            <w:tcW w:w="960" w:type="dxa"/>
            <w:tcBorders>
              <w:top w:val="nil"/>
              <w:left w:val="nil"/>
              <w:right w:val="nil"/>
            </w:tcBorders>
            <w:noWrap/>
            <w:vAlign w:val="center"/>
            <w:hideMark/>
          </w:tcPr>
          <w:p w14:paraId="03F5EDFB"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37.9%</w:t>
            </w:r>
          </w:p>
        </w:tc>
        <w:tc>
          <w:tcPr>
            <w:tcW w:w="960" w:type="dxa"/>
            <w:tcBorders>
              <w:top w:val="nil"/>
              <w:left w:val="nil"/>
              <w:right w:val="nil"/>
            </w:tcBorders>
            <w:noWrap/>
            <w:vAlign w:val="center"/>
            <w:hideMark/>
          </w:tcPr>
          <w:p w14:paraId="0CB767DD"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30.0%</w:t>
            </w:r>
          </w:p>
        </w:tc>
        <w:tc>
          <w:tcPr>
            <w:tcW w:w="960" w:type="dxa"/>
            <w:tcBorders>
              <w:top w:val="nil"/>
              <w:left w:val="nil"/>
              <w:right w:val="nil"/>
            </w:tcBorders>
            <w:noWrap/>
            <w:vAlign w:val="center"/>
            <w:hideMark/>
          </w:tcPr>
          <w:p w14:paraId="73184D2B"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w:t>
            </w:r>
          </w:p>
        </w:tc>
        <w:tc>
          <w:tcPr>
            <w:tcW w:w="960" w:type="dxa"/>
            <w:tcBorders>
              <w:top w:val="nil"/>
              <w:left w:val="nil"/>
              <w:right w:val="nil"/>
            </w:tcBorders>
            <w:noWrap/>
            <w:vAlign w:val="center"/>
            <w:hideMark/>
          </w:tcPr>
          <w:p w14:paraId="06555A31"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w:t>
            </w:r>
          </w:p>
        </w:tc>
      </w:tr>
      <w:tr w:rsidR="00D8632F" w:rsidRPr="00E241D4" w14:paraId="52E8B8CF" w14:textId="77777777" w:rsidTr="00E40063">
        <w:trPr>
          <w:trHeight w:val="260"/>
        </w:trPr>
        <w:tc>
          <w:tcPr>
            <w:tcW w:w="3820" w:type="dxa"/>
            <w:tcBorders>
              <w:top w:val="nil"/>
              <w:left w:val="nil"/>
              <w:bottom w:val="single" w:sz="4" w:space="0" w:color="7F7F7F" w:themeColor="text1" w:themeTint="80"/>
              <w:right w:val="nil"/>
            </w:tcBorders>
            <w:noWrap/>
            <w:vAlign w:val="center"/>
            <w:hideMark/>
          </w:tcPr>
          <w:p w14:paraId="10233FB0" w14:textId="77777777" w:rsidR="00D8632F" w:rsidRPr="00E241D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center"/>
            <w:hideMark/>
          </w:tcPr>
          <w:p w14:paraId="334F0699"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50.7%</w:t>
            </w:r>
          </w:p>
        </w:tc>
        <w:tc>
          <w:tcPr>
            <w:tcW w:w="960" w:type="dxa"/>
            <w:tcBorders>
              <w:top w:val="nil"/>
              <w:left w:val="nil"/>
              <w:bottom w:val="single" w:sz="4" w:space="0" w:color="7F7F7F" w:themeColor="text1" w:themeTint="80"/>
              <w:right w:val="nil"/>
            </w:tcBorders>
            <w:noWrap/>
            <w:vAlign w:val="center"/>
            <w:hideMark/>
          </w:tcPr>
          <w:p w14:paraId="79BCF63E"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51.0%</w:t>
            </w:r>
          </w:p>
        </w:tc>
        <w:tc>
          <w:tcPr>
            <w:tcW w:w="960" w:type="dxa"/>
            <w:tcBorders>
              <w:top w:val="nil"/>
              <w:left w:val="nil"/>
              <w:bottom w:val="single" w:sz="4" w:space="0" w:color="7F7F7F" w:themeColor="text1" w:themeTint="80"/>
              <w:right w:val="nil"/>
            </w:tcBorders>
            <w:noWrap/>
            <w:vAlign w:val="center"/>
            <w:hideMark/>
          </w:tcPr>
          <w:p w14:paraId="613FA07B"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55.4%</w:t>
            </w:r>
          </w:p>
        </w:tc>
        <w:tc>
          <w:tcPr>
            <w:tcW w:w="960" w:type="dxa"/>
            <w:tcBorders>
              <w:top w:val="nil"/>
              <w:left w:val="nil"/>
              <w:bottom w:val="single" w:sz="4" w:space="0" w:color="7F7F7F" w:themeColor="text1" w:themeTint="80"/>
              <w:right w:val="nil"/>
            </w:tcBorders>
            <w:noWrap/>
            <w:vAlign w:val="center"/>
            <w:hideMark/>
          </w:tcPr>
          <w:p w14:paraId="60FC878B" w14:textId="77777777" w:rsidR="00D8632F" w:rsidRPr="00E241D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241D4">
              <w:rPr>
                <w:rFonts w:ascii="Aptos Narrow" w:eastAsia="Times New Roman" w:hAnsi="Aptos Narrow" w:cs="Calibri"/>
                <w:color w:val="000000"/>
                <w:kern w:val="0"/>
                <w:sz w:val="20"/>
                <w:szCs w:val="20"/>
                <w14:ligatures w14:val="none"/>
              </w:rPr>
              <w:t>44.0%</w:t>
            </w:r>
          </w:p>
        </w:tc>
      </w:tr>
    </w:tbl>
    <w:p w14:paraId="4506CAD2" w14:textId="5D983EA5" w:rsidR="00D8632F" w:rsidRPr="008F52D2" w:rsidRDefault="00D8632F" w:rsidP="00D8632F">
      <w:pPr>
        <w:spacing w:after="0" w:line="240" w:lineRule="auto"/>
        <w:rPr>
          <w:rFonts w:ascii="Aptos Narrow" w:hAnsi="Aptos Narrow" w:cs="Calibri"/>
          <w:color w:val="000000"/>
          <w:sz w:val="18"/>
          <w:szCs w:val="18"/>
        </w:rPr>
      </w:pPr>
      <w:r w:rsidRPr="008F52D2">
        <w:rPr>
          <w:rFonts w:ascii="Aptos Narrow" w:eastAsia="Times New Roman" w:hAnsi="Aptos Narrow" w:cs="Times New Roman"/>
          <w:color w:val="000000"/>
          <w:kern w:val="0"/>
          <w:sz w:val="18"/>
          <w:szCs w:val="18"/>
          <w14:ligatures w14:val="none"/>
        </w:rPr>
        <w:t xml:space="preserve">Note: </w:t>
      </w:r>
      <w:r w:rsidRPr="008F52D2">
        <w:rPr>
          <w:rFonts w:ascii="Aptos Narrow" w:hAnsi="Aptos Narrow" w:cs="Calibri"/>
          <w:color w:val="000000"/>
          <w:sz w:val="18"/>
          <w:szCs w:val="18"/>
        </w:rPr>
        <w:t xml:space="preserve">MCAS was not administered during the </w:t>
      </w:r>
      <w:r w:rsidR="00BF2BED">
        <w:rPr>
          <w:rFonts w:ascii="Aptos Narrow" w:hAnsi="Aptos Narrow" w:cs="Calibri"/>
          <w:color w:val="000000"/>
          <w:sz w:val="18"/>
          <w:szCs w:val="18"/>
        </w:rPr>
        <w:t>2019–20</w:t>
      </w:r>
      <w:r w:rsidRPr="008F52D2">
        <w:rPr>
          <w:rFonts w:ascii="Aptos Narrow" w:hAnsi="Aptos Narrow" w:cs="Calibri"/>
          <w:color w:val="000000"/>
          <w:sz w:val="18"/>
          <w:szCs w:val="18"/>
        </w:rPr>
        <w:t xml:space="preserve"> academic year due to the COVID-19 pandemic.</w:t>
      </w:r>
    </w:p>
    <w:p w14:paraId="309FAA2A" w14:textId="77777777" w:rsidR="00D8632F" w:rsidRDefault="00D8632F" w:rsidP="00D8632F">
      <w:pPr>
        <w:rPr>
          <w:b/>
          <w:bCs/>
          <w:noProof/>
        </w:rPr>
      </w:pPr>
      <w:r w:rsidRPr="008F52D2">
        <w:rPr>
          <w:rFonts w:ascii="Aptos Narrow" w:eastAsia="Times New Roman" w:hAnsi="Aptos Narrow" w:cs="Calibri"/>
          <w:color w:val="000000"/>
          <w:kern w:val="0"/>
          <w:sz w:val="18"/>
          <w:szCs w:val="18"/>
          <w14:ligatures w14:val="none"/>
        </w:rPr>
        <w:t xml:space="preserve">* </w:t>
      </w:r>
      <w:r w:rsidRPr="008F52D2">
        <w:rPr>
          <w:rFonts w:ascii="Aptos Narrow" w:hAnsi="Aptos Narrow" w:cs="Calibri"/>
          <w:color w:val="000000"/>
          <w:sz w:val="18"/>
          <w:szCs w:val="18"/>
        </w:rPr>
        <w:t>Percentages based on cell sizes of fewer than six cases are not reported</w:t>
      </w:r>
      <w:r>
        <w:rPr>
          <w:rFonts w:cs="Calibri"/>
          <w:color w:val="000000"/>
          <w:sz w:val="18"/>
          <w:szCs w:val="18"/>
        </w:rPr>
        <w:t>.</w:t>
      </w:r>
      <w:bookmarkEnd w:id="253"/>
      <w:r>
        <w:br w:type="page"/>
      </w:r>
    </w:p>
    <w:p w14:paraId="784FD8DB" w14:textId="516E41D1" w:rsidR="00D8632F" w:rsidRPr="00A7152D" w:rsidRDefault="00D8632F" w:rsidP="00A7152D">
      <w:pPr>
        <w:pStyle w:val="FigureTitle"/>
      </w:pPr>
      <w:bookmarkStart w:id="254" w:name="_Toc201665459"/>
      <w:bookmarkStart w:id="255" w:name="_Toc221623241"/>
      <w:r w:rsidRPr="00A7152D">
        <w:rPr>
          <w:noProof/>
        </w:rPr>
        <w:lastRenderedPageBreak/>
        <w:drawing>
          <wp:anchor distT="0" distB="0" distL="114300" distR="114300" simplePos="0" relativeHeight="251713536" behindDoc="0" locked="0" layoutInCell="1" allowOverlap="1" wp14:anchorId="00102BBC" wp14:editId="3D5BE453">
            <wp:simplePos x="0" y="0"/>
            <wp:positionH relativeFrom="column">
              <wp:posOffset>-222250</wp:posOffset>
            </wp:positionH>
            <wp:positionV relativeFrom="page">
              <wp:posOffset>1430655</wp:posOffset>
            </wp:positionV>
            <wp:extent cx="4196715" cy="2331720"/>
            <wp:effectExtent l="0" t="0" r="0" b="0"/>
            <wp:wrapSquare wrapText="bothSides"/>
            <wp:docPr id="2019122062" name="Picture 16" descr="This line chart depicts the percentage of 3rd grade students with an ELA assessment result that met or exceeded expectations for the four high mobility student groups and non-mobile students for four academic years (2017-18, 2018-19, 2020-21, and 2021-22). The data presented in this line chart are available in 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22062" name="Picture 16" descr="This line chart depicts the percentage of 3rd grade students with an ELA assessment result that met or exceeded expectations for the four high mobility student groups and non-mobile students for four academic years (2017-18, 2018-19, 2020-21, and 2021-22). The data presented in this line chart are available in Tabl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6715" cy="2331720"/>
                    </a:xfrm>
                    <a:prstGeom prst="rect">
                      <a:avLst/>
                    </a:prstGeom>
                    <a:noFill/>
                  </pic:spPr>
                </pic:pic>
              </a:graphicData>
            </a:graphic>
            <wp14:sizeRelH relativeFrom="margin">
              <wp14:pctWidth>0</wp14:pctWidth>
            </wp14:sizeRelH>
            <wp14:sizeRelV relativeFrom="margin">
              <wp14:pctHeight>0</wp14:pctHeight>
            </wp14:sizeRelV>
          </wp:anchor>
        </w:drawing>
      </w:r>
      <w:r w:rsidRPr="00A7152D">
        <w:t>Figure</w:t>
      </w:r>
      <w:r w:rsidRPr="00A7152D">
        <w:rPr>
          <w:rStyle w:val="TabletitleChar"/>
          <w:b/>
          <w:bCs w:val="0"/>
          <w:noProof w:val="0"/>
        </w:rPr>
        <w:t xml:space="preserve"> </w:t>
      </w:r>
      <w:r w:rsidR="00D32AA3">
        <w:rPr>
          <w:rStyle w:val="TabletitleChar"/>
          <w:b/>
          <w:bCs w:val="0"/>
          <w:noProof w:val="0"/>
        </w:rPr>
        <w:t>16</w:t>
      </w:r>
      <w:r w:rsidRPr="00A7152D">
        <w:rPr>
          <w:rStyle w:val="TabletitleChar"/>
          <w:b/>
          <w:bCs w:val="0"/>
          <w:noProof w:val="0"/>
        </w:rPr>
        <w:t>: Percentage of 3</w:t>
      </w:r>
      <w:r w:rsidRPr="00236985">
        <w:rPr>
          <w:rStyle w:val="TabletitleChar"/>
          <w:b/>
          <w:bCs w:val="0"/>
          <w:noProof w:val="0"/>
          <w:vertAlign w:val="superscript"/>
        </w:rPr>
        <w:t>rd</w:t>
      </w:r>
      <w:r w:rsidR="00236985">
        <w:rPr>
          <w:rStyle w:val="TabletitleChar"/>
          <w:b/>
          <w:bCs w:val="0"/>
          <w:noProof w:val="0"/>
        </w:rPr>
        <w:t xml:space="preserve"> </w:t>
      </w:r>
      <w:r w:rsidRPr="00A7152D">
        <w:rPr>
          <w:rStyle w:val="TabletitleChar"/>
          <w:b/>
          <w:bCs w:val="0"/>
          <w:noProof w:val="0"/>
        </w:rPr>
        <w:t>Grade Students Meeting or Exceeding Expectations on the ELA Assessment</w:t>
      </w:r>
      <w:bookmarkEnd w:id="250"/>
      <w:bookmarkEnd w:id="254"/>
      <w:bookmarkEnd w:id="255"/>
    </w:p>
    <w:p w14:paraId="2A3F5454" w14:textId="3197EF1D" w:rsidR="00D8632F" w:rsidRDefault="00D8632F" w:rsidP="00D8632F">
      <w:r w:rsidRPr="00544BAA">
        <w:t xml:space="preserve">From </w:t>
      </w:r>
      <w:r w:rsidR="00BF2BED">
        <w:t>2017–18</w:t>
      </w:r>
      <w:r w:rsidRPr="00544BAA">
        <w:t xml:space="preserve"> through </w:t>
      </w:r>
      <w:r w:rsidR="00BF2BED">
        <w:t>2021–22</w:t>
      </w:r>
      <w:r w:rsidRPr="00544BAA">
        <w:t>, non-mobile students and students in military families consistently outperformed students experiencing homelessness, students in foster care, and students who were part of a migrant worker family on the 3</w:t>
      </w:r>
      <w:r w:rsidRPr="00E932D9">
        <w:rPr>
          <w:vertAlign w:val="superscript"/>
        </w:rPr>
        <w:t>rd</w:t>
      </w:r>
      <w:r>
        <w:t xml:space="preserve"> </w:t>
      </w:r>
      <w:r w:rsidRPr="00544BAA">
        <w:t>grade ELA assessment</w:t>
      </w:r>
      <w:r>
        <w:t xml:space="preserve"> (Figure </w:t>
      </w:r>
      <w:r w:rsidR="00D32AA3">
        <w:t>16</w:t>
      </w:r>
      <w:r>
        <w:t xml:space="preserve"> and Table 23)</w:t>
      </w:r>
      <w:r w:rsidRPr="00544BAA">
        <w:t>.</w:t>
      </w:r>
      <w:r>
        <w:t xml:space="preserve"> Despite being considered a high mobility student group, students in military families performed similarly to non-mobile students on this academic outcome.</w:t>
      </w:r>
    </w:p>
    <w:p w14:paraId="5A92DD47" w14:textId="77777777" w:rsidR="00D8632F" w:rsidRPr="008446DC" w:rsidRDefault="00D8632F" w:rsidP="00D8632F"/>
    <w:p w14:paraId="4F3FC090" w14:textId="66C3F0BD" w:rsidR="00D8632F" w:rsidRDefault="00D8632F" w:rsidP="007A4C31">
      <w:bookmarkStart w:id="256" w:name="_Toc196733623"/>
      <w:r w:rsidRPr="0023022B">
        <w:t xml:space="preserve">In </w:t>
      </w:r>
      <w:r w:rsidR="00BF2BED">
        <w:t>2021–22</w:t>
      </w:r>
      <w:r w:rsidRPr="0023022B">
        <w:t xml:space="preserve">, less than 20 percent of students experiencing homelessness (17.9%) and students in foster care (17.5%) met or exceeded expectations on the </w:t>
      </w:r>
      <w:r>
        <w:t>3</w:t>
      </w:r>
      <w:r w:rsidRPr="0064354C">
        <w:rPr>
          <w:vertAlign w:val="superscript"/>
        </w:rPr>
        <w:t>rd</w:t>
      </w:r>
      <w:r>
        <w:t xml:space="preserve"> grade </w:t>
      </w:r>
      <w:r w:rsidRPr="0023022B">
        <w:t>ELA assessment compared to nearly 45 percent of non-mobile students (44.8%) and military family students (44.0%).</w:t>
      </w:r>
      <w:r>
        <w:t xml:space="preserve"> </w:t>
      </w:r>
      <w:bookmarkStart w:id="257" w:name="_Toc196735270"/>
      <w:bookmarkEnd w:id="256"/>
    </w:p>
    <w:p w14:paraId="5BCB30FF" w14:textId="02A0B2C1" w:rsidR="00D8632F" w:rsidRDefault="00D8632F" w:rsidP="007A4C31">
      <w:pPr>
        <w:rPr>
          <w:b/>
          <w:bCs/>
        </w:rPr>
      </w:pPr>
      <w:r w:rsidRPr="005F216B">
        <w:t xml:space="preserve">From </w:t>
      </w:r>
      <w:r w:rsidR="00BF2BED">
        <w:t>2017–18</w:t>
      </w:r>
      <w:r w:rsidRPr="005F216B">
        <w:t xml:space="preserve"> </w:t>
      </w:r>
      <w:r>
        <w:t>through</w:t>
      </w:r>
      <w:r w:rsidRPr="005F216B">
        <w:t xml:space="preserve"> </w:t>
      </w:r>
      <w:r w:rsidR="00BF2BED">
        <w:t>2021–22</w:t>
      </w:r>
      <w:r w:rsidRPr="005F216B">
        <w:t xml:space="preserve">, the percentage of students experiencing homelessness who met or exceeded expectations </w:t>
      </w:r>
      <w:r>
        <w:t>on the 3</w:t>
      </w:r>
      <w:r w:rsidRPr="008B0CA0">
        <w:rPr>
          <w:vertAlign w:val="superscript"/>
        </w:rPr>
        <w:t>rd</w:t>
      </w:r>
      <w:r>
        <w:t xml:space="preserve"> grade ELA assessment was </w:t>
      </w:r>
      <w:r w:rsidRPr="00133040">
        <w:rPr>
          <w:b/>
          <w:bCs/>
        </w:rPr>
        <w:t>at least 27 percentage points lower</w:t>
      </w:r>
      <w:r w:rsidRPr="005F216B">
        <w:t xml:space="preserve"> than non-mobile students</w:t>
      </w:r>
      <w:r>
        <w:t xml:space="preserve"> and the percentage of students in foster care who</w:t>
      </w:r>
      <w:r w:rsidRPr="005F216B">
        <w:t xml:space="preserve"> met or exceeded expectations </w:t>
      </w:r>
      <w:r>
        <w:t xml:space="preserve">was </w:t>
      </w:r>
      <w:r w:rsidRPr="00133040">
        <w:rPr>
          <w:b/>
          <w:bCs/>
        </w:rPr>
        <w:t>at least 22 percentage points</w:t>
      </w:r>
      <w:r w:rsidRPr="00133040">
        <w:t xml:space="preserve"> </w:t>
      </w:r>
      <w:r w:rsidRPr="00133040">
        <w:rPr>
          <w:b/>
          <w:bCs/>
        </w:rPr>
        <w:t>lower</w:t>
      </w:r>
      <w:r w:rsidRPr="005F216B">
        <w:t xml:space="preserve"> than non-mobile students</w:t>
      </w:r>
      <w:r>
        <w:t xml:space="preserve"> (Table 24)</w:t>
      </w:r>
      <w:r w:rsidRPr="008B0CA0">
        <w:t>.</w:t>
      </w:r>
      <w:r>
        <w:t xml:space="preserve"> </w:t>
      </w:r>
    </w:p>
    <w:p w14:paraId="1D239AEE" w14:textId="2A212422" w:rsidR="00D8632F" w:rsidRPr="005F216B" w:rsidRDefault="00D8632F" w:rsidP="007A4C31">
      <w:pPr>
        <w:rPr>
          <w:b/>
          <w:bCs/>
        </w:rPr>
      </w:pPr>
      <w:r>
        <w:t xml:space="preserve">During the </w:t>
      </w:r>
      <w:r w:rsidR="00BF2BED">
        <w:t>2021–22</w:t>
      </w:r>
      <w:r>
        <w:t xml:space="preserve"> academic year, </w:t>
      </w:r>
      <w:r w:rsidRPr="008B0CA0">
        <w:t xml:space="preserve">the percentage of students experiencing homelessness and students in foster who met or exceeded expectations </w:t>
      </w:r>
      <w:r>
        <w:t>on the 3</w:t>
      </w:r>
      <w:r w:rsidRPr="0064354C">
        <w:rPr>
          <w:vertAlign w:val="superscript"/>
        </w:rPr>
        <w:t>rd</w:t>
      </w:r>
      <w:r>
        <w:t xml:space="preserve"> grade ELA assessment </w:t>
      </w:r>
      <w:r w:rsidRPr="00133040">
        <w:rPr>
          <w:b/>
          <w:bCs/>
        </w:rPr>
        <w:t>was 27 percentage points lower</w:t>
      </w:r>
      <w:r w:rsidRPr="008B0CA0">
        <w:t xml:space="preserve"> than non-mobile students. </w:t>
      </w:r>
    </w:p>
    <w:p w14:paraId="79FB4C56" w14:textId="77777777" w:rsidR="00D8632F" w:rsidRDefault="00D8632F" w:rsidP="00D8632F">
      <w:pPr>
        <w:pStyle w:val="Tabletitle"/>
        <w:spacing w:before="240"/>
      </w:pPr>
      <w:bookmarkStart w:id="258" w:name="_Toc204693837"/>
      <w:bookmarkStart w:id="259" w:name="_Toc221623295"/>
      <w:bookmarkStart w:id="260" w:name="_Hlk208386099"/>
      <w:r>
        <w:t>Table 24: 3</w:t>
      </w:r>
      <w:r w:rsidRPr="00BD0D77">
        <w:rPr>
          <w:vertAlign w:val="superscript"/>
        </w:rPr>
        <w:t>rd</w:t>
      </w:r>
      <w:r>
        <w:t xml:space="preserve"> Grade ELA Assessment Achievement Gap between Non-Mobile and High Mobility Students</w:t>
      </w:r>
      <w:bookmarkEnd w:id="258"/>
      <w:bookmarkEnd w:id="259"/>
    </w:p>
    <w:tbl>
      <w:tblPr>
        <w:tblW w:w="9523" w:type="dxa"/>
        <w:tblLook w:val="04A0" w:firstRow="1" w:lastRow="0" w:firstColumn="1" w:lastColumn="0" w:noHBand="0" w:noVBand="1"/>
      </w:tblPr>
      <w:tblGrid>
        <w:gridCol w:w="5670"/>
        <w:gridCol w:w="960"/>
        <w:gridCol w:w="960"/>
        <w:gridCol w:w="960"/>
        <w:gridCol w:w="973"/>
      </w:tblGrid>
      <w:tr w:rsidR="00D8632F" w:rsidRPr="001F10A4" w14:paraId="075E7E03" w14:textId="77777777" w:rsidTr="00E40063">
        <w:trPr>
          <w:trHeight w:val="290"/>
        </w:trPr>
        <w:tc>
          <w:tcPr>
            <w:tcW w:w="5670" w:type="dxa"/>
            <w:tcBorders>
              <w:top w:val="nil"/>
              <w:left w:val="nil"/>
              <w:bottom w:val="nil"/>
              <w:right w:val="nil"/>
            </w:tcBorders>
            <w:shd w:val="clear" w:color="000000" w:fill="123456"/>
            <w:noWrap/>
            <w:vAlign w:val="center"/>
            <w:hideMark/>
          </w:tcPr>
          <w:p w14:paraId="38AC8211" w14:textId="77777777" w:rsidR="00D8632F" w:rsidRPr="001F10A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1F10A4">
              <w:rPr>
                <w:rFonts w:ascii="Aptos Narrow" w:eastAsia="Times New Roman" w:hAnsi="Aptos Narrow" w:cs="Times New Roman"/>
                <w:color w:val="000000"/>
                <w:kern w:val="0"/>
                <w:sz w:val="20"/>
                <w:szCs w:val="20"/>
                <w14:ligatures w14:val="none"/>
              </w:rPr>
              <w:t> </w:t>
            </w:r>
          </w:p>
        </w:tc>
        <w:tc>
          <w:tcPr>
            <w:tcW w:w="960" w:type="dxa"/>
            <w:tcBorders>
              <w:top w:val="nil"/>
              <w:left w:val="nil"/>
              <w:bottom w:val="nil"/>
              <w:right w:val="nil"/>
            </w:tcBorders>
            <w:shd w:val="clear" w:color="000000" w:fill="123456"/>
            <w:noWrap/>
            <w:vAlign w:val="center"/>
            <w:hideMark/>
          </w:tcPr>
          <w:p w14:paraId="4D06A5B5" w14:textId="77777777" w:rsidR="00D8632F" w:rsidRPr="001F10A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F10A4">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1310014D" w14:textId="77777777" w:rsidR="00D8632F" w:rsidRPr="001F10A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F10A4">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680E93B4" w14:textId="77777777" w:rsidR="00D8632F" w:rsidRPr="001F10A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F10A4">
              <w:rPr>
                <w:rFonts w:ascii="Aptos Narrow" w:eastAsia="Times New Roman" w:hAnsi="Aptos Narrow" w:cs="Times New Roman"/>
                <w:b/>
                <w:bCs/>
                <w:color w:val="FFFFFF"/>
                <w:kern w:val="0"/>
                <w:sz w:val="20"/>
                <w:szCs w:val="20"/>
                <w14:ligatures w14:val="none"/>
              </w:rPr>
              <w:t>2021</w:t>
            </w:r>
          </w:p>
        </w:tc>
        <w:tc>
          <w:tcPr>
            <w:tcW w:w="973" w:type="dxa"/>
            <w:tcBorders>
              <w:top w:val="nil"/>
              <w:left w:val="nil"/>
              <w:bottom w:val="nil"/>
              <w:right w:val="nil"/>
            </w:tcBorders>
            <w:shd w:val="clear" w:color="000000" w:fill="123456"/>
            <w:noWrap/>
            <w:vAlign w:val="center"/>
            <w:hideMark/>
          </w:tcPr>
          <w:p w14:paraId="12454B17" w14:textId="77777777" w:rsidR="00D8632F" w:rsidRPr="001F10A4"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F10A4">
              <w:rPr>
                <w:rFonts w:ascii="Aptos Narrow" w:eastAsia="Times New Roman" w:hAnsi="Aptos Narrow" w:cs="Times New Roman"/>
                <w:b/>
                <w:bCs/>
                <w:color w:val="FFFFFF"/>
                <w:kern w:val="0"/>
                <w:sz w:val="20"/>
                <w:szCs w:val="20"/>
                <w14:ligatures w14:val="none"/>
              </w:rPr>
              <w:t>2022</w:t>
            </w:r>
          </w:p>
        </w:tc>
      </w:tr>
      <w:tr w:rsidR="00D8632F" w:rsidRPr="001F10A4" w14:paraId="3FDD24F2" w14:textId="77777777" w:rsidTr="00E40063">
        <w:trPr>
          <w:trHeight w:val="290"/>
        </w:trPr>
        <w:tc>
          <w:tcPr>
            <w:tcW w:w="5670" w:type="dxa"/>
            <w:tcBorders>
              <w:top w:val="nil"/>
              <w:left w:val="nil"/>
              <w:bottom w:val="nil"/>
              <w:right w:val="nil"/>
            </w:tcBorders>
            <w:noWrap/>
            <w:vAlign w:val="center"/>
            <w:hideMark/>
          </w:tcPr>
          <w:p w14:paraId="4F14E599" w14:textId="17AEFFCA" w:rsidR="00D8632F" w:rsidRPr="001F10A4" w:rsidRDefault="00A7152D"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 xml:space="preserve">Percentage of </w:t>
            </w:r>
            <w:r w:rsidR="00D8632F" w:rsidRPr="001F10A4">
              <w:rPr>
                <w:rFonts w:ascii="Aptos Narrow" w:eastAsia="Times New Roman" w:hAnsi="Aptos Narrow" w:cs="Times New Roman"/>
                <w:b/>
                <w:bCs/>
                <w:color w:val="000000"/>
                <w:kern w:val="0"/>
                <w:sz w:val="20"/>
                <w:szCs w:val="20"/>
                <w14:ligatures w14:val="none"/>
              </w:rPr>
              <w:t>Non-Mobile Students</w:t>
            </w:r>
            <w:r w:rsidR="00D8632F">
              <w:rPr>
                <w:rFonts w:ascii="Aptos Narrow" w:eastAsia="Times New Roman" w:hAnsi="Aptos Narrow" w:cs="Times New Roman"/>
                <w:b/>
                <w:bCs/>
                <w:color w:val="000000"/>
                <w:kern w:val="0"/>
                <w:sz w:val="20"/>
                <w:szCs w:val="20"/>
                <w14:ligatures w14:val="none"/>
              </w:rPr>
              <w:t xml:space="preserve"> </w:t>
            </w:r>
            <w:r>
              <w:rPr>
                <w:rFonts w:ascii="Aptos Narrow" w:eastAsia="Times New Roman" w:hAnsi="Aptos Narrow" w:cs="Times New Roman"/>
                <w:b/>
                <w:bCs/>
                <w:color w:val="000000"/>
                <w:kern w:val="0"/>
                <w:sz w:val="20"/>
                <w:szCs w:val="20"/>
                <w14:ligatures w14:val="none"/>
              </w:rPr>
              <w:t>Achieving Outcome</w:t>
            </w:r>
          </w:p>
        </w:tc>
        <w:tc>
          <w:tcPr>
            <w:tcW w:w="960" w:type="dxa"/>
            <w:tcBorders>
              <w:top w:val="nil"/>
              <w:left w:val="nil"/>
              <w:bottom w:val="nil"/>
              <w:right w:val="nil"/>
            </w:tcBorders>
            <w:noWrap/>
            <w:vAlign w:val="center"/>
            <w:hideMark/>
          </w:tcPr>
          <w:p w14:paraId="6FB8F45F" w14:textId="77777777" w:rsidR="00D8632F" w:rsidRPr="001F10A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53%</w:t>
            </w:r>
          </w:p>
        </w:tc>
        <w:tc>
          <w:tcPr>
            <w:tcW w:w="960" w:type="dxa"/>
            <w:tcBorders>
              <w:top w:val="nil"/>
              <w:left w:val="nil"/>
              <w:bottom w:val="nil"/>
              <w:right w:val="nil"/>
            </w:tcBorders>
            <w:noWrap/>
            <w:vAlign w:val="center"/>
            <w:hideMark/>
          </w:tcPr>
          <w:p w14:paraId="2583DFE4" w14:textId="77777777" w:rsidR="00D8632F" w:rsidRPr="001F10A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57%</w:t>
            </w:r>
          </w:p>
        </w:tc>
        <w:tc>
          <w:tcPr>
            <w:tcW w:w="960" w:type="dxa"/>
            <w:tcBorders>
              <w:top w:val="nil"/>
              <w:left w:val="nil"/>
              <w:bottom w:val="nil"/>
              <w:right w:val="nil"/>
            </w:tcBorders>
            <w:noWrap/>
            <w:vAlign w:val="center"/>
            <w:hideMark/>
          </w:tcPr>
          <w:p w14:paraId="4F30FF93" w14:textId="77777777" w:rsidR="00D8632F" w:rsidRPr="001F10A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52%</w:t>
            </w:r>
          </w:p>
        </w:tc>
        <w:tc>
          <w:tcPr>
            <w:tcW w:w="973" w:type="dxa"/>
            <w:tcBorders>
              <w:top w:val="nil"/>
              <w:left w:val="nil"/>
              <w:bottom w:val="nil"/>
              <w:right w:val="nil"/>
            </w:tcBorders>
            <w:noWrap/>
            <w:vAlign w:val="center"/>
            <w:hideMark/>
          </w:tcPr>
          <w:p w14:paraId="25C98AC3" w14:textId="77777777" w:rsidR="00D8632F" w:rsidRPr="001F10A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45%</w:t>
            </w:r>
          </w:p>
        </w:tc>
      </w:tr>
      <w:tr w:rsidR="00D8632F" w:rsidRPr="001F10A4" w14:paraId="329AECCE" w14:textId="77777777" w:rsidTr="00E40063">
        <w:trPr>
          <w:trHeight w:val="290"/>
        </w:trPr>
        <w:tc>
          <w:tcPr>
            <w:tcW w:w="5670" w:type="dxa"/>
            <w:tcBorders>
              <w:top w:val="nil"/>
              <w:left w:val="nil"/>
              <w:bottom w:val="nil"/>
              <w:right w:val="nil"/>
            </w:tcBorders>
            <w:shd w:val="clear" w:color="auto" w:fill="D9D9D9" w:themeFill="background1" w:themeFillShade="D9"/>
            <w:noWrap/>
            <w:vAlign w:val="center"/>
          </w:tcPr>
          <w:p w14:paraId="21DF240B" w14:textId="292A8213" w:rsidR="00D8632F" w:rsidRPr="001F10A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Percentage Point Difference Compared to Non-Mobile Students</w:t>
            </w:r>
            <w:r w:rsidR="000E6EE7">
              <w:rPr>
                <w:rFonts w:ascii="Aptos Narrow" w:eastAsia="Times New Roman" w:hAnsi="Aptos Narrow" w:cs="Times New Roman"/>
                <w:b/>
                <w:bCs/>
                <w:color w:val="000000"/>
                <w:kern w:val="0"/>
                <w:sz w:val="20"/>
                <w:szCs w:val="20"/>
                <w14:ligatures w14:val="none"/>
              </w:rPr>
              <w:t>**</w:t>
            </w:r>
          </w:p>
        </w:tc>
        <w:tc>
          <w:tcPr>
            <w:tcW w:w="960" w:type="dxa"/>
            <w:tcBorders>
              <w:top w:val="nil"/>
              <w:left w:val="nil"/>
              <w:bottom w:val="nil"/>
              <w:right w:val="nil"/>
            </w:tcBorders>
            <w:shd w:val="clear" w:color="auto" w:fill="D9D9D9" w:themeFill="background1" w:themeFillShade="D9"/>
            <w:noWrap/>
            <w:vAlign w:val="center"/>
          </w:tcPr>
          <w:p w14:paraId="08768275" w14:textId="77777777" w:rsidR="00D8632F" w:rsidRPr="001F10A4" w:rsidRDefault="00D8632F" w:rsidP="00E40063">
            <w:pPr>
              <w:spacing w:after="0" w:line="240" w:lineRule="auto"/>
              <w:jc w:val="center"/>
              <w:rPr>
                <w:rFonts w:ascii="Aptos Narrow" w:eastAsia="Times New Roman" w:hAnsi="Aptos Narrow" w:cs="Times New Roman"/>
                <w:color w:val="FF0000"/>
                <w:kern w:val="0"/>
                <w:sz w:val="20"/>
                <w:szCs w:val="20"/>
                <w14:ligatures w14:val="none"/>
              </w:rPr>
            </w:pPr>
          </w:p>
        </w:tc>
        <w:tc>
          <w:tcPr>
            <w:tcW w:w="960" w:type="dxa"/>
            <w:tcBorders>
              <w:top w:val="nil"/>
              <w:left w:val="nil"/>
              <w:bottom w:val="nil"/>
              <w:right w:val="nil"/>
            </w:tcBorders>
            <w:shd w:val="clear" w:color="auto" w:fill="D9D9D9" w:themeFill="background1" w:themeFillShade="D9"/>
            <w:noWrap/>
            <w:vAlign w:val="center"/>
          </w:tcPr>
          <w:p w14:paraId="4577686B" w14:textId="77777777" w:rsidR="00D8632F" w:rsidRPr="001F10A4" w:rsidRDefault="00D8632F" w:rsidP="00E40063">
            <w:pPr>
              <w:spacing w:after="0" w:line="240" w:lineRule="auto"/>
              <w:jc w:val="center"/>
              <w:rPr>
                <w:rFonts w:ascii="Aptos Narrow" w:eastAsia="Times New Roman" w:hAnsi="Aptos Narrow" w:cs="Times New Roman"/>
                <w:color w:val="FF0000"/>
                <w:kern w:val="0"/>
                <w:sz w:val="20"/>
                <w:szCs w:val="20"/>
                <w14:ligatures w14:val="none"/>
              </w:rPr>
            </w:pPr>
          </w:p>
        </w:tc>
        <w:tc>
          <w:tcPr>
            <w:tcW w:w="960" w:type="dxa"/>
            <w:tcBorders>
              <w:top w:val="nil"/>
              <w:left w:val="nil"/>
              <w:bottom w:val="nil"/>
              <w:right w:val="nil"/>
            </w:tcBorders>
            <w:shd w:val="clear" w:color="auto" w:fill="D9D9D9" w:themeFill="background1" w:themeFillShade="D9"/>
            <w:noWrap/>
            <w:vAlign w:val="center"/>
          </w:tcPr>
          <w:p w14:paraId="10EDA744" w14:textId="77777777" w:rsidR="00D8632F" w:rsidRPr="001F10A4" w:rsidRDefault="00D8632F" w:rsidP="00E40063">
            <w:pPr>
              <w:spacing w:after="0" w:line="240" w:lineRule="auto"/>
              <w:jc w:val="center"/>
              <w:rPr>
                <w:rFonts w:ascii="Aptos Narrow" w:eastAsia="Times New Roman" w:hAnsi="Aptos Narrow" w:cs="Times New Roman"/>
                <w:color w:val="FF0000"/>
                <w:kern w:val="0"/>
                <w:sz w:val="20"/>
                <w:szCs w:val="20"/>
                <w14:ligatures w14:val="none"/>
              </w:rPr>
            </w:pPr>
          </w:p>
        </w:tc>
        <w:tc>
          <w:tcPr>
            <w:tcW w:w="973" w:type="dxa"/>
            <w:tcBorders>
              <w:top w:val="nil"/>
              <w:left w:val="nil"/>
              <w:bottom w:val="nil"/>
              <w:right w:val="nil"/>
            </w:tcBorders>
            <w:shd w:val="clear" w:color="auto" w:fill="D9D9D9" w:themeFill="background1" w:themeFillShade="D9"/>
            <w:noWrap/>
            <w:vAlign w:val="center"/>
          </w:tcPr>
          <w:p w14:paraId="08369FBE" w14:textId="77777777" w:rsidR="00D8632F" w:rsidRPr="001F10A4" w:rsidRDefault="00D8632F" w:rsidP="00E40063">
            <w:pPr>
              <w:spacing w:after="0" w:line="240" w:lineRule="auto"/>
              <w:jc w:val="center"/>
              <w:rPr>
                <w:rFonts w:ascii="Aptos Narrow" w:eastAsia="Times New Roman" w:hAnsi="Aptos Narrow" w:cs="Times New Roman"/>
                <w:color w:val="FF0000"/>
                <w:kern w:val="0"/>
                <w:sz w:val="20"/>
                <w:szCs w:val="20"/>
                <w14:ligatures w14:val="none"/>
              </w:rPr>
            </w:pPr>
          </w:p>
        </w:tc>
      </w:tr>
      <w:tr w:rsidR="00D8632F" w:rsidRPr="001F10A4" w14:paraId="216DB664" w14:textId="77777777" w:rsidTr="00E40063">
        <w:trPr>
          <w:trHeight w:val="290"/>
        </w:trPr>
        <w:tc>
          <w:tcPr>
            <w:tcW w:w="5670" w:type="dxa"/>
            <w:tcBorders>
              <w:top w:val="nil"/>
              <w:left w:val="nil"/>
              <w:bottom w:val="nil"/>
              <w:right w:val="nil"/>
            </w:tcBorders>
            <w:noWrap/>
            <w:vAlign w:val="center"/>
            <w:hideMark/>
          </w:tcPr>
          <w:p w14:paraId="7C7B57D3" w14:textId="77777777" w:rsidR="00D8632F" w:rsidRPr="001F10A4" w:rsidRDefault="00D8632F" w:rsidP="00E40063">
            <w:pPr>
              <w:spacing w:after="0" w:line="240" w:lineRule="auto"/>
              <w:ind w:left="720" w:hanging="470"/>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Students Experiencing Homelessness</w:t>
            </w:r>
            <w:r>
              <w:rPr>
                <w:rFonts w:ascii="Aptos Narrow" w:eastAsia="Times New Roman" w:hAnsi="Aptos Narrow" w:cs="Times New Roman"/>
                <w:b/>
                <w:bCs/>
                <w:color w:val="000000"/>
                <w:kern w:val="0"/>
                <w:sz w:val="20"/>
                <w:szCs w:val="20"/>
                <w14:ligatures w14:val="none"/>
              </w:rPr>
              <w:t xml:space="preserve"> </w:t>
            </w:r>
          </w:p>
        </w:tc>
        <w:tc>
          <w:tcPr>
            <w:tcW w:w="960" w:type="dxa"/>
            <w:tcBorders>
              <w:top w:val="nil"/>
              <w:left w:val="nil"/>
              <w:bottom w:val="nil"/>
              <w:right w:val="nil"/>
            </w:tcBorders>
            <w:noWrap/>
            <w:vAlign w:val="center"/>
            <w:hideMark/>
          </w:tcPr>
          <w:p w14:paraId="22E53450" w14:textId="409BFA44"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960" w:type="dxa"/>
            <w:tcBorders>
              <w:top w:val="nil"/>
              <w:left w:val="nil"/>
              <w:bottom w:val="nil"/>
              <w:right w:val="nil"/>
            </w:tcBorders>
            <w:noWrap/>
            <w:vAlign w:val="center"/>
            <w:hideMark/>
          </w:tcPr>
          <w:p w14:paraId="4E14A1E0" w14:textId="1E961F13"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960" w:type="dxa"/>
            <w:tcBorders>
              <w:top w:val="nil"/>
              <w:left w:val="nil"/>
              <w:bottom w:val="nil"/>
              <w:right w:val="nil"/>
            </w:tcBorders>
            <w:noWrap/>
            <w:vAlign w:val="center"/>
            <w:hideMark/>
          </w:tcPr>
          <w:p w14:paraId="0892ECCA" w14:textId="2DA2696D"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973" w:type="dxa"/>
            <w:tcBorders>
              <w:top w:val="nil"/>
              <w:left w:val="nil"/>
              <w:bottom w:val="nil"/>
              <w:right w:val="nil"/>
            </w:tcBorders>
            <w:noWrap/>
            <w:vAlign w:val="center"/>
            <w:hideMark/>
          </w:tcPr>
          <w:p w14:paraId="0792AFC4" w14:textId="37D28757"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r>
      <w:tr w:rsidR="00D8632F" w:rsidRPr="001F10A4" w14:paraId="789EF8AE" w14:textId="77777777" w:rsidTr="00E40063">
        <w:trPr>
          <w:trHeight w:val="290"/>
        </w:trPr>
        <w:tc>
          <w:tcPr>
            <w:tcW w:w="5670" w:type="dxa"/>
            <w:tcBorders>
              <w:top w:val="nil"/>
              <w:left w:val="nil"/>
              <w:bottom w:val="nil"/>
              <w:right w:val="nil"/>
            </w:tcBorders>
            <w:noWrap/>
            <w:vAlign w:val="center"/>
            <w:hideMark/>
          </w:tcPr>
          <w:p w14:paraId="08FAD90C" w14:textId="77777777" w:rsidR="00D8632F" w:rsidRPr="001F10A4" w:rsidRDefault="00D8632F" w:rsidP="00E40063">
            <w:pPr>
              <w:spacing w:after="0" w:line="240" w:lineRule="auto"/>
              <w:ind w:left="720" w:hanging="470"/>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Students in Foster Care</w:t>
            </w:r>
          </w:p>
        </w:tc>
        <w:tc>
          <w:tcPr>
            <w:tcW w:w="960" w:type="dxa"/>
            <w:tcBorders>
              <w:top w:val="nil"/>
              <w:left w:val="nil"/>
              <w:bottom w:val="nil"/>
              <w:right w:val="nil"/>
            </w:tcBorders>
            <w:noWrap/>
            <w:vAlign w:val="center"/>
            <w:hideMark/>
          </w:tcPr>
          <w:p w14:paraId="1A65561D" w14:textId="3ADCDB58"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c>
          <w:tcPr>
            <w:tcW w:w="960" w:type="dxa"/>
            <w:tcBorders>
              <w:top w:val="nil"/>
              <w:left w:val="nil"/>
              <w:bottom w:val="nil"/>
              <w:right w:val="nil"/>
            </w:tcBorders>
            <w:noWrap/>
            <w:vAlign w:val="center"/>
            <w:hideMark/>
          </w:tcPr>
          <w:p w14:paraId="3CA54537" w14:textId="0032D347"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960" w:type="dxa"/>
            <w:tcBorders>
              <w:top w:val="nil"/>
              <w:left w:val="nil"/>
              <w:bottom w:val="nil"/>
              <w:right w:val="nil"/>
            </w:tcBorders>
            <w:noWrap/>
            <w:vAlign w:val="center"/>
            <w:hideMark/>
          </w:tcPr>
          <w:p w14:paraId="2B5D2F0A" w14:textId="4AB34A3F"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973" w:type="dxa"/>
            <w:tcBorders>
              <w:top w:val="nil"/>
              <w:left w:val="nil"/>
              <w:bottom w:val="nil"/>
              <w:right w:val="nil"/>
            </w:tcBorders>
            <w:noWrap/>
            <w:vAlign w:val="center"/>
            <w:hideMark/>
          </w:tcPr>
          <w:p w14:paraId="30E2673A" w14:textId="1AF751E9"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r>
      <w:tr w:rsidR="00D8632F" w:rsidRPr="001F10A4" w14:paraId="59D6D907" w14:textId="77777777" w:rsidTr="00E40063">
        <w:trPr>
          <w:trHeight w:val="290"/>
        </w:trPr>
        <w:tc>
          <w:tcPr>
            <w:tcW w:w="5670" w:type="dxa"/>
            <w:tcBorders>
              <w:top w:val="nil"/>
              <w:left w:val="nil"/>
              <w:right w:val="nil"/>
            </w:tcBorders>
            <w:noWrap/>
            <w:vAlign w:val="center"/>
            <w:hideMark/>
          </w:tcPr>
          <w:p w14:paraId="05B71889" w14:textId="77777777" w:rsidR="00D8632F" w:rsidRPr="001F10A4" w:rsidRDefault="00D8632F" w:rsidP="00E40063">
            <w:pPr>
              <w:spacing w:after="0" w:line="240" w:lineRule="auto"/>
              <w:ind w:left="720" w:hanging="470"/>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Students in Migrant Worker Families</w:t>
            </w:r>
          </w:p>
        </w:tc>
        <w:tc>
          <w:tcPr>
            <w:tcW w:w="960" w:type="dxa"/>
            <w:tcBorders>
              <w:top w:val="nil"/>
              <w:left w:val="nil"/>
              <w:right w:val="nil"/>
            </w:tcBorders>
            <w:noWrap/>
            <w:vAlign w:val="center"/>
            <w:hideMark/>
          </w:tcPr>
          <w:p w14:paraId="5C34F3D8" w14:textId="45D7943D"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-15</w:t>
            </w:r>
          </w:p>
        </w:tc>
        <w:tc>
          <w:tcPr>
            <w:tcW w:w="960" w:type="dxa"/>
            <w:tcBorders>
              <w:top w:val="nil"/>
              <w:left w:val="nil"/>
              <w:right w:val="nil"/>
            </w:tcBorders>
            <w:noWrap/>
            <w:vAlign w:val="center"/>
            <w:hideMark/>
          </w:tcPr>
          <w:p w14:paraId="767B8885" w14:textId="38E00730"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960" w:type="dxa"/>
            <w:tcBorders>
              <w:top w:val="nil"/>
              <w:left w:val="nil"/>
              <w:right w:val="nil"/>
            </w:tcBorders>
            <w:noWrap/>
            <w:vAlign w:val="center"/>
            <w:hideMark/>
          </w:tcPr>
          <w:p w14:paraId="7C315B76" w14:textId="77777777" w:rsidR="00D8632F" w:rsidRPr="001F10A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F10A4">
              <w:rPr>
                <w:rFonts w:ascii="Aptos Narrow" w:eastAsia="Times New Roman" w:hAnsi="Aptos Narrow" w:cs="Times New Roman"/>
                <w:color w:val="000000"/>
                <w:kern w:val="0"/>
                <w:sz w:val="20"/>
                <w:szCs w:val="20"/>
                <w14:ligatures w14:val="none"/>
              </w:rPr>
              <w:t>*</w:t>
            </w:r>
          </w:p>
        </w:tc>
        <w:tc>
          <w:tcPr>
            <w:tcW w:w="973" w:type="dxa"/>
            <w:tcBorders>
              <w:top w:val="nil"/>
              <w:left w:val="nil"/>
              <w:right w:val="nil"/>
            </w:tcBorders>
            <w:noWrap/>
            <w:vAlign w:val="center"/>
            <w:hideMark/>
          </w:tcPr>
          <w:p w14:paraId="0C8EB588" w14:textId="77777777" w:rsidR="00D8632F" w:rsidRPr="001F10A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F10A4">
              <w:rPr>
                <w:rFonts w:ascii="Aptos Narrow" w:eastAsia="Times New Roman" w:hAnsi="Aptos Narrow" w:cs="Times New Roman"/>
                <w:color w:val="000000"/>
                <w:kern w:val="0"/>
                <w:sz w:val="20"/>
                <w:szCs w:val="20"/>
                <w14:ligatures w14:val="none"/>
              </w:rPr>
              <w:t>*</w:t>
            </w:r>
          </w:p>
        </w:tc>
      </w:tr>
      <w:tr w:rsidR="00D8632F" w:rsidRPr="001F10A4" w14:paraId="676711CD" w14:textId="77777777" w:rsidTr="00E40063">
        <w:trPr>
          <w:trHeight w:val="300"/>
        </w:trPr>
        <w:tc>
          <w:tcPr>
            <w:tcW w:w="5670" w:type="dxa"/>
            <w:tcBorders>
              <w:top w:val="nil"/>
              <w:left w:val="nil"/>
              <w:bottom w:val="single" w:sz="4" w:space="0" w:color="7F7F7F" w:themeColor="text1" w:themeTint="80"/>
              <w:right w:val="nil"/>
            </w:tcBorders>
            <w:noWrap/>
            <w:vAlign w:val="center"/>
            <w:hideMark/>
          </w:tcPr>
          <w:p w14:paraId="2250CB58" w14:textId="77777777" w:rsidR="00D8632F" w:rsidRPr="001F10A4" w:rsidRDefault="00D8632F" w:rsidP="00E40063">
            <w:pPr>
              <w:spacing w:after="0" w:line="240" w:lineRule="auto"/>
              <w:ind w:left="720" w:hanging="470"/>
              <w:rPr>
                <w:rFonts w:ascii="Aptos Narrow" w:eastAsia="Times New Roman" w:hAnsi="Aptos Narrow" w:cs="Times New Roman"/>
                <w:b/>
                <w:bCs/>
                <w:color w:val="000000"/>
                <w:kern w:val="0"/>
                <w:sz w:val="20"/>
                <w:szCs w:val="20"/>
                <w14:ligatures w14:val="none"/>
              </w:rPr>
            </w:pPr>
            <w:r w:rsidRPr="001F10A4">
              <w:rPr>
                <w:rFonts w:ascii="Aptos Narrow" w:eastAsia="Times New Roman" w:hAnsi="Aptos Narrow" w:cs="Times New Roman"/>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center"/>
            <w:hideMark/>
          </w:tcPr>
          <w:p w14:paraId="1095B4BB" w14:textId="7A5EB6C2"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w:t>
            </w:r>
          </w:p>
        </w:tc>
        <w:tc>
          <w:tcPr>
            <w:tcW w:w="960" w:type="dxa"/>
            <w:tcBorders>
              <w:top w:val="nil"/>
              <w:left w:val="nil"/>
              <w:bottom w:val="single" w:sz="4" w:space="0" w:color="7F7F7F" w:themeColor="text1" w:themeTint="80"/>
              <w:right w:val="nil"/>
            </w:tcBorders>
            <w:noWrap/>
            <w:vAlign w:val="center"/>
            <w:hideMark/>
          </w:tcPr>
          <w:p w14:paraId="5A432187" w14:textId="05807F5B"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-6</w:t>
            </w:r>
          </w:p>
        </w:tc>
        <w:tc>
          <w:tcPr>
            <w:tcW w:w="960" w:type="dxa"/>
            <w:tcBorders>
              <w:top w:val="nil"/>
              <w:left w:val="nil"/>
              <w:bottom w:val="single" w:sz="4" w:space="0" w:color="7F7F7F" w:themeColor="text1" w:themeTint="80"/>
              <w:right w:val="nil"/>
            </w:tcBorders>
            <w:noWrap/>
            <w:vAlign w:val="center"/>
            <w:hideMark/>
          </w:tcPr>
          <w:p w14:paraId="5C6A2FB4" w14:textId="5B342FF2" w:rsidR="00D8632F" w:rsidRPr="001F10A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eastAsia="Times New Roman" w:hAnsi="Aptos Narrow" w:cs="Times New Roman"/>
                <w:color w:val="000000"/>
                <w:kern w:val="0"/>
                <w:sz w:val="20"/>
                <w:szCs w:val="20"/>
                <w14:ligatures w14:val="none"/>
              </w:rPr>
              <w:t>+</w:t>
            </w:r>
            <w:r w:rsidRPr="001F10A4">
              <w:rPr>
                <w:rFonts w:ascii="Aptos Narrow" w:eastAsia="Times New Roman" w:hAnsi="Aptos Narrow" w:cs="Times New Roman"/>
                <w:color w:val="000000"/>
                <w:kern w:val="0"/>
                <w:sz w:val="20"/>
                <w:szCs w:val="20"/>
                <w14:ligatures w14:val="none"/>
              </w:rPr>
              <w:t>4</w:t>
            </w:r>
          </w:p>
        </w:tc>
        <w:tc>
          <w:tcPr>
            <w:tcW w:w="973" w:type="dxa"/>
            <w:tcBorders>
              <w:top w:val="nil"/>
              <w:left w:val="nil"/>
              <w:bottom w:val="single" w:sz="4" w:space="0" w:color="7F7F7F" w:themeColor="text1" w:themeTint="80"/>
              <w:right w:val="nil"/>
            </w:tcBorders>
            <w:noWrap/>
            <w:vAlign w:val="center"/>
            <w:hideMark/>
          </w:tcPr>
          <w:p w14:paraId="70B4E94D" w14:textId="1D0E1AEF" w:rsidR="00D8632F" w:rsidRPr="001F10A4" w:rsidRDefault="00D8632F" w:rsidP="00E40063">
            <w:pPr>
              <w:spacing w:after="0" w:line="240" w:lineRule="auto"/>
              <w:jc w:val="center"/>
              <w:rPr>
                <w:rFonts w:ascii="Aptos Narrow" w:eastAsia="Times New Roman" w:hAnsi="Aptos Narrow" w:cs="Times New Roman"/>
                <w:color w:val="FF0000"/>
                <w:kern w:val="0"/>
                <w:sz w:val="20"/>
                <w:szCs w:val="20"/>
                <w14:ligatures w14:val="none"/>
              </w:rPr>
            </w:pPr>
            <w:r w:rsidRPr="00E5580F">
              <w:rPr>
                <w:rFonts w:ascii="Aptos Narrow" w:eastAsia="Times New Roman" w:hAnsi="Aptos Narrow" w:cs="Times New Roman"/>
                <w:color w:val="C00000"/>
                <w:kern w:val="0"/>
                <w:sz w:val="20"/>
                <w:szCs w:val="20"/>
                <w14:ligatures w14:val="none"/>
              </w:rPr>
              <w:t>-1</w:t>
            </w:r>
          </w:p>
        </w:tc>
      </w:tr>
    </w:tbl>
    <w:p w14:paraId="7822D5C9" w14:textId="7625E464" w:rsidR="00D8632F" w:rsidRPr="00C73344" w:rsidRDefault="00D8632F" w:rsidP="00D8632F">
      <w:pPr>
        <w:spacing w:after="0" w:line="240" w:lineRule="auto"/>
        <w:rPr>
          <w:rFonts w:ascii="Aptos Narrow" w:eastAsia="Times New Roman" w:hAnsi="Aptos Narrow" w:cs="Times New Roman"/>
          <w:color w:val="000000"/>
          <w:kern w:val="0"/>
          <w:sz w:val="18"/>
          <w:szCs w:val="18"/>
          <w14:ligatures w14:val="none"/>
        </w:rPr>
      </w:pPr>
      <w:r w:rsidRPr="004E0098">
        <w:rPr>
          <w:rFonts w:ascii="Aptos Narrow" w:eastAsia="Times New Roman" w:hAnsi="Aptos Narrow" w:cs="Times New Roman"/>
          <w:color w:val="000000"/>
          <w:kern w:val="0"/>
          <w:sz w:val="18"/>
          <w:szCs w:val="18"/>
          <w14:ligatures w14:val="none"/>
        </w:rPr>
        <w:t xml:space="preserve">Note: </w:t>
      </w:r>
      <w:r w:rsidRPr="00C73344">
        <w:rPr>
          <w:rFonts w:ascii="Aptos Narrow" w:eastAsia="Times New Roman" w:hAnsi="Aptos Narrow" w:cs="Times New Roman"/>
          <w:color w:val="000000"/>
          <w:kern w:val="0"/>
          <w:sz w:val="18"/>
          <w:szCs w:val="18"/>
          <w14:ligatures w14:val="none"/>
        </w:rPr>
        <w:t xml:space="preserve">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w:t>
      </w:r>
    </w:p>
    <w:p w14:paraId="6B708AEF" w14:textId="71F45C9F" w:rsidR="00D8632F" w:rsidRPr="00C73344" w:rsidRDefault="00D8632F"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726DA6C1" w14:textId="316D4227" w:rsidR="000E6EE7" w:rsidRPr="00C73344" w:rsidRDefault="000E6EE7" w:rsidP="00433151">
      <w:pPr>
        <w:spacing w:after="0" w:line="240" w:lineRule="auto"/>
        <w:ind w:right="630"/>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 The numbers reported represent the </w:t>
      </w:r>
      <w:r w:rsidR="00A7152D" w:rsidRPr="00C73344">
        <w:rPr>
          <w:rFonts w:ascii="Aptos Narrow" w:eastAsia="Times New Roman" w:hAnsi="Aptos Narrow" w:cs="Times New Roman"/>
          <w:color w:val="000000"/>
          <w:kern w:val="0"/>
          <w:sz w:val="18"/>
          <w:szCs w:val="18"/>
          <w14:ligatures w14:val="none"/>
        </w:rPr>
        <w:t xml:space="preserve">point </w:t>
      </w:r>
      <w:r w:rsidRPr="00C73344">
        <w:rPr>
          <w:rFonts w:ascii="Aptos Narrow" w:eastAsia="Times New Roman" w:hAnsi="Aptos Narrow" w:cs="Times New Roman"/>
          <w:color w:val="000000"/>
          <w:kern w:val="0"/>
          <w:sz w:val="18"/>
          <w:szCs w:val="18"/>
          <w14:ligatures w14:val="none"/>
        </w:rPr>
        <w:t xml:space="preserve">difference </w:t>
      </w:r>
      <w:r w:rsidR="00A7152D" w:rsidRPr="00C73344">
        <w:rPr>
          <w:rFonts w:ascii="Aptos Narrow" w:eastAsia="Times New Roman" w:hAnsi="Aptos Narrow" w:cs="Times New Roman"/>
          <w:color w:val="000000"/>
          <w:kern w:val="0"/>
          <w:sz w:val="18"/>
          <w:szCs w:val="18"/>
          <w14:ligatures w14:val="none"/>
        </w:rPr>
        <w:t>between the percentage of non-mobile students and the percentage of high mobility students achieving the academic outcome.</w:t>
      </w:r>
    </w:p>
    <w:p w14:paraId="578EEA09" w14:textId="77777777" w:rsidR="00D8632F" w:rsidRDefault="00D8632F" w:rsidP="00D8632F"/>
    <w:bookmarkEnd w:id="260"/>
    <w:p w14:paraId="20B534D0" w14:textId="77777777" w:rsidR="00D8632F" w:rsidRDefault="00D8632F" w:rsidP="00D8632F"/>
    <w:p w14:paraId="62B7C55C" w14:textId="77777777" w:rsidR="00D8632F" w:rsidRDefault="00D8632F" w:rsidP="0015571C">
      <w:pPr>
        <w:pStyle w:val="Heading4"/>
      </w:pPr>
      <w:bookmarkStart w:id="261" w:name="_Toc196828213"/>
      <w:bookmarkStart w:id="262" w:name="_Hlk191557353"/>
      <w:bookmarkEnd w:id="257"/>
      <w:r>
        <w:lastRenderedPageBreak/>
        <w:t>6</w:t>
      </w:r>
      <w:r w:rsidRPr="005F60F6">
        <w:rPr>
          <w:vertAlign w:val="superscript"/>
        </w:rPr>
        <w:t>th</w:t>
      </w:r>
      <w:r>
        <w:t xml:space="preserve"> Grade MCAS Results: English Language Arts (ELA) and Math Assessments</w:t>
      </w:r>
      <w:bookmarkEnd w:id="2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90"/>
      </w:tblGrid>
      <w:tr w:rsidR="00D8632F" w14:paraId="739F9114" w14:textId="77777777" w:rsidTr="00E40063">
        <w:tc>
          <w:tcPr>
            <w:tcW w:w="10790" w:type="dxa"/>
            <w:shd w:val="clear" w:color="auto" w:fill="F2F2F2" w:themeFill="background1" w:themeFillShade="F2"/>
          </w:tcPr>
          <w:bookmarkEnd w:id="262"/>
          <w:p w14:paraId="3F1B444C" w14:textId="2CDCF9FB" w:rsidR="00D8632F" w:rsidRDefault="00D8632F" w:rsidP="00E40063">
            <w:pPr>
              <w:spacing w:after="120" w:line="259" w:lineRule="auto"/>
            </w:pPr>
            <w:r>
              <w:t xml:space="preserve">This section contains descriptive statistics related to the </w:t>
            </w:r>
            <w:r w:rsidRPr="00FB059A">
              <w:t>6</w:t>
            </w:r>
            <w:r w:rsidRPr="00FB059A">
              <w:rPr>
                <w:vertAlign w:val="superscript"/>
              </w:rPr>
              <w:t>th</w:t>
            </w:r>
            <w:r w:rsidRPr="00FB059A">
              <w:t xml:space="preserve"> grade MCAS English Language Arts (ELA) and math assessments for the academic years </w:t>
            </w:r>
            <w:r w:rsidR="00BF2BED">
              <w:t>2017–18</w:t>
            </w:r>
            <w:r w:rsidRPr="00FB059A">
              <w:t xml:space="preserve"> th</w:t>
            </w:r>
            <w:r>
              <w:t xml:space="preserve">rough </w:t>
            </w:r>
            <w:r w:rsidR="00BF2BED">
              <w:t>2021–22</w:t>
            </w:r>
            <w:r>
              <w:t xml:space="preserve">. MCAS data for the </w:t>
            </w:r>
            <w:r w:rsidR="00BF2BED">
              <w:t>2019–20</w:t>
            </w:r>
            <w:r>
              <w:t xml:space="preserve"> academic year are not available </w:t>
            </w:r>
            <w:r w:rsidRPr="00AD37EE">
              <w:t>due to school closures</w:t>
            </w:r>
            <w:r>
              <w:t xml:space="preserve"> and</w:t>
            </w:r>
            <w:r w:rsidRPr="00AD37EE">
              <w:t xml:space="preserve"> the cancellation of state assessments related to COVID-19</w:t>
            </w:r>
            <w:r>
              <w:t xml:space="preserve"> pandemic</w:t>
            </w:r>
            <w:r w:rsidRPr="00AD37EE">
              <w:t>.</w:t>
            </w:r>
          </w:p>
          <w:p w14:paraId="1417E457" w14:textId="77777777" w:rsidR="00D8632F" w:rsidRDefault="00D8632F" w:rsidP="00E40063">
            <w:pPr>
              <w:spacing w:after="160" w:line="259" w:lineRule="auto"/>
            </w:pPr>
            <w:r>
              <w:t>Descriptive statistics include</w:t>
            </w:r>
            <w:r w:rsidRPr="007C29EB">
              <w:t xml:space="preserve"> the percentage </w:t>
            </w:r>
            <w:r>
              <w:t>of 6</w:t>
            </w:r>
            <w:r w:rsidRPr="00D57CBB">
              <w:rPr>
                <w:vertAlign w:val="superscript"/>
              </w:rPr>
              <w:t>th</w:t>
            </w:r>
            <w:r>
              <w:t xml:space="preserve"> grade students </w:t>
            </w:r>
            <w:r w:rsidRPr="007C29EB">
              <w:t xml:space="preserve">with </w:t>
            </w:r>
            <w:r>
              <w:t>ELA and math assessment results t</w:t>
            </w:r>
            <w:r w:rsidRPr="007C29EB">
              <w:t xml:space="preserve">hat met or exceeded expectations for the four high mobility student groups and non-mobile students (i.e., students who were </w:t>
            </w:r>
            <w:r w:rsidRPr="00515A12">
              <w:t>not</w:t>
            </w:r>
            <w:r w:rsidRPr="007C29EB">
              <w:t xml:space="preserve"> homeless, in foster care, part of the migrant worker family, or part of a military family).</w:t>
            </w:r>
          </w:p>
        </w:tc>
      </w:tr>
    </w:tbl>
    <w:p w14:paraId="3FFBCEC6" w14:textId="3C7AFE1E" w:rsidR="004A3B9B" w:rsidRDefault="00D8632F" w:rsidP="00867DA7">
      <w:pPr>
        <w:spacing w:before="240"/>
      </w:pPr>
      <w:r>
        <w:t>As shown in Table 25, each year, between 65,000 and 72,000 6</w:t>
      </w:r>
      <w:r w:rsidRPr="00C20997">
        <w:rPr>
          <w:vertAlign w:val="superscript"/>
        </w:rPr>
        <w:t>th</w:t>
      </w:r>
      <w:r>
        <w:t xml:space="preserve"> graders had ELA and math assessment results. Of these, less than 4 percent were high mobility students.  Due to small sample sizes, results for students in migrant worker families are </w:t>
      </w:r>
      <w:r w:rsidRPr="00555991">
        <w:rPr>
          <w:b/>
          <w:bCs/>
        </w:rPr>
        <w:t>not</w:t>
      </w:r>
      <w:r>
        <w:t xml:space="preserve"> available for this academic outcome. </w:t>
      </w:r>
      <w:bookmarkStart w:id="263" w:name="_Toc196733629"/>
    </w:p>
    <w:p w14:paraId="13E4F784" w14:textId="54CDF9A7" w:rsidR="00D8632F" w:rsidRPr="002F12E5" w:rsidRDefault="00D8632F" w:rsidP="00867DA7">
      <w:pPr>
        <w:pStyle w:val="Tabletitle"/>
        <w:spacing w:before="240"/>
      </w:pPr>
      <w:bookmarkStart w:id="264" w:name="_Toc204693838"/>
      <w:bookmarkStart w:id="265" w:name="_Toc221623296"/>
      <w:r w:rsidRPr="002F12E5">
        <w:t>T</w:t>
      </w:r>
      <w:r w:rsidRPr="002F12E5">
        <w:rPr>
          <w:rStyle w:val="TabletitleChar"/>
          <w:b/>
          <w:bCs/>
        </w:rPr>
        <w:t>able 25: Number of 6</w:t>
      </w:r>
      <w:r w:rsidRPr="00C630FE">
        <w:rPr>
          <w:rStyle w:val="TabletitleChar"/>
          <w:b/>
          <w:bCs/>
          <w:vertAlign w:val="superscript"/>
        </w:rPr>
        <w:t>th</w:t>
      </w:r>
      <w:r w:rsidR="00C630FE">
        <w:rPr>
          <w:rStyle w:val="TabletitleChar"/>
          <w:b/>
          <w:bCs/>
        </w:rPr>
        <w:t xml:space="preserve"> </w:t>
      </w:r>
      <w:r w:rsidRPr="002F12E5">
        <w:rPr>
          <w:rStyle w:val="TabletitleChar"/>
          <w:b/>
          <w:bCs/>
        </w:rPr>
        <w:t>Grade Students with ELA and Math Assessment Results</w:t>
      </w:r>
      <w:bookmarkEnd w:id="263"/>
      <w:bookmarkEnd w:id="264"/>
      <w:bookmarkEnd w:id="265"/>
      <w:r w:rsidRPr="002F12E5">
        <w:rPr>
          <w:rStyle w:val="TabletitleChar"/>
          <w:b/>
          <w:bCs/>
        </w:rPr>
        <w:t xml:space="preserve"> </w:t>
      </w:r>
    </w:p>
    <w:tbl>
      <w:tblPr>
        <w:tblW w:w="7980" w:type="dxa"/>
        <w:tblLook w:val="04A0" w:firstRow="1" w:lastRow="0" w:firstColumn="1" w:lastColumn="0" w:noHBand="0" w:noVBand="1"/>
      </w:tblPr>
      <w:tblGrid>
        <w:gridCol w:w="4140"/>
        <w:gridCol w:w="960"/>
        <w:gridCol w:w="960"/>
        <w:gridCol w:w="960"/>
        <w:gridCol w:w="960"/>
      </w:tblGrid>
      <w:tr w:rsidR="00D8632F" w:rsidRPr="00C13012" w14:paraId="39453AF1" w14:textId="77777777" w:rsidTr="00E40063">
        <w:trPr>
          <w:trHeight w:val="290"/>
        </w:trPr>
        <w:tc>
          <w:tcPr>
            <w:tcW w:w="4140" w:type="dxa"/>
            <w:shd w:val="clear" w:color="auto" w:fill="123456"/>
            <w:noWrap/>
            <w:vAlign w:val="bottom"/>
            <w:hideMark/>
          </w:tcPr>
          <w:p w14:paraId="51F838C0" w14:textId="77777777" w:rsidR="00D8632F" w:rsidRPr="00C13012" w:rsidRDefault="00D8632F" w:rsidP="00E40063">
            <w:pPr>
              <w:spacing w:after="0" w:line="240" w:lineRule="auto"/>
              <w:rPr>
                <w:rFonts w:ascii="Aptos Narrow" w:eastAsia="Times New Roman" w:hAnsi="Aptos Narrow" w:cs="Times New Roman"/>
                <w:color w:val="FFFFFF" w:themeColor="background1"/>
                <w:kern w:val="0"/>
                <w:sz w:val="20"/>
                <w:szCs w:val="20"/>
                <w14:ligatures w14:val="none"/>
              </w:rPr>
            </w:pPr>
          </w:p>
        </w:tc>
        <w:tc>
          <w:tcPr>
            <w:tcW w:w="960" w:type="dxa"/>
            <w:shd w:val="clear" w:color="auto" w:fill="123456"/>
            <w:noWrap/>
            <w:vAlign w:val="bottom"/>
            <w:hideMark/>
          </w:tcPr>
          <w:p w14:paraId="3AA607A0"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2018</w:t>
            </w:r>
          </w:p>
        </w:tc>
        <w:tc>
          <w:tcPr>
            <w:tcW w:w="960" w:type="dxa"/>
            <w:shd w:val="clear" w:color="auto" w:fill="123456"/>
            <w:noWrap/>
            <w:vAlign w:val="bottom"/>
            <w:hideMark/>
          </w:tcPr>
          <w:p w14:paraId="0E7F51DB"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2019</w:t>
            </w:r>
          </w:p>
        </w:tc>
        <w:tc>
          <w:tcPr>
            <w:tcW w:w="960" w:type="dxa"/>
            <w:shd w:val="clear" w:color="auto" w:fill="123456"/>
            <w:noWrap/>
            <w:vAlign w:val="bottom"/>
            <w:hideMark/>
          </w:tcPr>
          <w:p w14:paraId="4573F209"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2021</w:t>
            </w:r>
          </w:p>
        </w:tc>
        <w:tc>
          <w:tcPr>
            <w:tcW w:w="960" w:type="dxa"/>
            <w:shd w:val="clear" w:color="auto" w:fill="123456"/>
            <w:noWrap/>
            <w:vAlign w:val="bottom"/>
            <w:hideMark/>
          </w:tcPr>
          <w:p w14:paraId="0C1914F2"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2022</w:t>
            </w:r>
          </w:p>
        </w:tc>
      </w:tr>
      <w:tr w:rsidR="00D8632F" w:rsidRPr="00C13012" w14:paraId="2C4E9416" w14:textId="77777777" w:rsidTr="00E40063">
        <w:trPr>
          <w:trHeight w:val="290"/>
        </w:trPr>
        <w:tc>
          <w:tcPr>
            <w:tcW w:w="4140" w:type="dxa"/>
            <w:noWrap/>
            <w:vAlign w:val="bottom"/>
          </w:tcPr>
          <w:p w14:paraId="2FF2FDC7" w14:textId="77777777" w:rsidR="00D8632F" w:rsidRPr="00C13012" w:rsidRDefault="00D8632F" w:rsidP="00E40063">
            <w:pPr>
              <w:spacing w:after="0" w:line="240" w:lineRule="auto"/>
              <w:rPr>
                <w:rFonts w:ascii="Aptos Narrow" w:eastAsia="Times New Roman" w:hAnsi="Aptos Narrow" w:cs="Calibri"/>
                <w:b/>
                <w:bCs/>
                <w:color w:val="000000"/>
                <w:kern w:val="0"/>
                <w:sz w:val="20"/>
                <w:szCs w:val="20"/>
                <w14:ligatures w14:val="none"/>
              </w:rPr>
            </w:pPr>
            <w:r>
              <w:rPr>
                <w:rFonts w:ascii="Aptos Narrow" w:eastAsia="Times New Roman" w:hAnsi="Aptos Narrow" w:cs="Calibri"/>
                <w:b/>
                <w:bCs/>
                <w:color w:val="000000"/>
                <w:kern w:val="0"/>
                <w:sz w:val="20"/>
                <w:szCs w:val="20"/>
                <w14:ligatures w14:val="none"/>
              </w:rPr>
              <w:t>All Students</w:t>
            </w:r>
          </w:p>
        </w:tc>
        <w:tc>
          <w:tcPr>
            <w:tcW w:w="960" w:type="dxa"/>
            <w:noWrap/>
            <w:vAlign w:val="bottom"/>
          </w:tcPr>
          <w:p w14:paraId="17FE870C"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70,504</w:t>
            </w:r>
          </w:p>
        </w:tc>
        <w:tc>
          <w:tcPr>
            <w:tcW w:w="960" w:type="dxa"/>
            <w:noWrap/>
            <w:vAlign w:val="bottom"/>
          </w:tcPr>
          <w:p w14:paraId="1A8FA357"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71,936</w:t>
            </w:r>
          </w:p>
        </w:tc>
        <w:tc>
          <w:tcPr>
            <w:tcW w:w="960" w:type="dxa"/>
            <w:noWrap/>
            <w:vAlign w:val="bottom"/>
          </w:tcPr>
          <w:p w14:paraId="1379FB21"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65,796</w:t>
            </w:r>
          </w:p>
        </w:tc>
        <w:tc>
          <w:tcPr>
            <w:tcW w:w="960" w:type="dxa"/>
            <w:noWrap/>
            <w:vAlign w:val="bottom"/>
          </w:tcPr>
          <w:p w14:paraId="49A3CF25"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65,777</w:t>
            </w:r>
          </w:p>
        </w:tc>
      </w:tr>
      <w:tr w:rsidR="00D8632F" w:rsidRPr="00C13012" w14:paraId="6C185EA0" w14:textId="77777777" w:rsidTr="00E40063">
        <w:trPr>
          <w:trHeight w:val="290"/>
        </w:trPr>
        <w:tc>
          <w:tcPr>
            <w:tcW w:w="4140" w:type="dxa"/>
            <w:noWrap/>
            <w:vAlign w:val="bottom"/>
            <w:hideMark/>
          </w:tcPr>
          <w:p w14:paraId="5D93DB12" w14:textId="77777777" w:rsidR="00D8632F" w:rsidRPr="00C13012" w:rsidRDefault="00D8632F" w:rsidP="00E40063">
            <w:pPr>
              <w:spacing w:after="0" w:line="240" w:lineRule="auto"/>
              <w:rPr>
                <w:rFonts w:ascii="Aptos Narrow" w:eastAsia="Times New Roman" w:hAnsi="Aptos Narrow" w:cs="Calibri"/>
                <w:b/>
                <w:bCs/>
                <w:color w:val="000000"/>
                <w:kern w:val="0"/>
                <w:sz w:val="20"/>
                <w:szCs w:val="20"/>
                <w14:ligatures w14:val="none"/>
              </w:rPr>
            </w:pPr>
            <w:r w:rsidRPr="00C13012">
              <w:rPr>
                <w:rFonts w:ascii="Aptos Narrow" w:eastAsia="Times New Roman" w:hAnsi="Aptos Narrow" w:cs="Calibri"/>
                <w:b/>
                <w:bCs/>
                <w:color w:val="000000"/>
                <w:kern w:val="0"/>
                <w:sz w:val="20"/>
                <w:szCs w:val="20"/>
                <w14:ligatures w14:val="none"/>
              </w:rPr>
              <w:t>Non-Mobile Students</w:t>
            </w:r>
          </w:p>
        </w:tc>
        <w:tc>
          <w:tcPr>
            <w:tcW w:w="960" w:type="dxa"/>
            <w:noWrap/>
            <w:vAlign w:val="bottom"/>
          </w:tcPr>
          <w:p w14:paraId="0C481B88"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68,490</w:t>
            </w:r>
          </w:p>
        </w:tc>
        <w:tc>
          <w:tcPr>
            <w:tcW w:w="960" w:type="dxa"/>
            <w:noWrap/>
            <w:vAlign w:val="bottom"/>
          </w:tcPr>
          <w:p w14:paraId="4554E9A7"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69,559</w:t>
            </w:r>
          </w:p>
        </w:tc>
        <w:tc>
          <w:tcPr>
            <w:tcW w:w="960" w:type="dxa"/>
            <w:noWrap/>
            <w:vAlign w:val="bottom"/>
          </w:tcPr>
          <w:p w14:paraId="65947CD0"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63,506</w:t>
            </w:r>
          </w:p>
        </w:tc>
        <w:tc>
          <w:tcPr>
            <w:tcW w:w="960" w:type="dxa"/>
            <w:noWrap/>
            <w:vAlign w:val="bottom"/>
          </w:tcPr>
          <w:p w14:paraId="0C852CE7"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63,553</w:t>
            </w:r>
          </w:p>
        </w:tc>
      </w:tr>
      <w:tr w:rsidR="00D8632F" w:rsidRPr="00C13012" w14:paraId="30C7E4AD" w14:textId="77777777" w:rsidTr="00E40063">
        <w:trPr>
          <w:trHeight w:val="290"/>
        </w:trPr>
        <w:tc>
          <w:tcPr>
            <w:tcW w:w="4140" w:type="dxa"/>
            <w:noWrap/>
            <w:vAlign w:val="bottom"/>
          </w:tcPr>
          <w:p w14:paraId="7DF30F9D" w14:textId="77777777" w:rsidR="00D8632F" w:rsidRPr="00C13012" w:rsidRDefault="00D8632F" w:rsidP="00E40063">
            <w:pPr>
              <w:spacing w:after="0" w:line="240" w:lineRule="auto"/>
              <w:rPr>
                <w:rFonts w:ascii="Aptos Narrow" w:eastAsia="Times New Roman" w:hAnsi="Aptos Narrow" w:cs="Calibri"/>
                <w:b/>
                <w:bCs/>
                <w:color w:val="000000"/>
                <w:kern w:val="0"/>
                <w:sz w:val="20"/>
                <w:szCs w:val="20"/>
                <w14:ligatures w14:val="none"/>
              </w:rPr>
            </w:pPr>
            <w:r>
              <w:rPr>
                <w:rFonts w:ascii="Aptos Narrow" w:eastAsia="Times New Roman" w:hAnsi="Aptos Narrow" w:cs="Calibri"/>
                <w:b/>
                <w:bCs/>
                <w:color w:val="000000"/>
                <w:kern w:val="0"/>
                <w:sz w:val="20"/>
                <w:szCs w:val="20"/>
                <w14:ligatures w14:val="none"/>
              </w:rPr>
              <w:t>High Mobility Students*</w:t>
            </w:r>
          </w:p>
        </w:tc>
        <w:tc>
          <w:tcPr>
            <w:tcW w:w="960" w:type="dxa"/>
            <w:noWrap/>
            <w:vAlign w:val="bottom"/>
          </w:tcPr>
          <w:p w14:paraId="70AB0506"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2,014</w:t>
            </w:r>
          </w:p>
        </w:tc>
        <w:tc>
          <w:tcPr>
            <w:tcW w:w="960" w:type="dxa"/>
            <w:noWrap/>
            <w:vAlign w:val="bottom"/>
          </w:tcPr>
          <w:p w14:paraId="6BECB548"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2,377</w:t>
            </w:r>
          </w:p>
        </w:tc>
        <w:tc>
          <w:tcPr>
            <w:tcW w:w="960" w:type="dxa"/>
            <w:noWrap/>
            <w:vAlign w:val="bottom"/>
          </w:tcPr>
          <w:p w14:paraId="72F37FF7"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2,290</w:t>
            </w:r>
          </w:p>
        </w:tc>
        <w:tc>
          <w:tcPr>
            <w:tcW w:w="960" w:type="dxa"/>
            <w:noWrap/>
            <w:vAlign w:val="bottom"/>
          </w:tcPr>
          <w:p w14:paraId="02812DD5" w14:textId="77777777" w:rsidR="00D8632F" w:rsidRPr="00C20997" w:rsidRDefault="00D8632F" w:rsidP="00E40063">
            <w:pPr>
              <w:spacing w:after="0" w:line="240" w:lineRule="auto"/>
              <w:jc w:val="center"/>
              <w:rPr>
                <w:rFonts w:ascii="Aptos Narrow" w:hAnsi="Aptos Narrow"/>
                <w:color w:val="000000"/>
                <w:sz w:val="20"/>
                <w:szCs w:val="20"/>
              </w:rPr>
            </w:pPr>
            <w:r w:rsidRPr="00C20997">
              <w:rPr>
                <w:rFonts w:ascii="Aptos Narrow" w:hAnsi="Aptos Narrow"/>
                <w:color w:val="000000"/>
                <w:sz w:val="20"/>
                <w:szCs w:val="20"/>
              </w:rPr>
              <w:t>2,224</w:t>
            </w:r>
          </w:p>
        </w:tc>
      </w:tr>
      <w:tr w:rsidR="00D8632F" w:rsidRPr="00C13012" w14:paraId="0FA54B73" w14:textId="77777777" w:rsidTr="00E40063">
        <w:trPr>
          <w:trHeight w:val="290"/>
        </w:trPr>
        <w:tc>
          <w:tcPr>
            <w:tcW w:w="4140" w:type="dxa"/>
            <w:noWrap/>
            <w:vAlign w:val="bottom"/>
            <w:hideMark/>
          </w:tcPr>
          <w:p w14:paraId="7F9C7F56" w14:textId="77777777" w:rsidR="00D8632F" w:rsidRPr="00C13012" w:rsidRDefault="00D8632F" w:rsidP="00E40063">
            <w:pPr>
              <w:spacing w:after="0" w:line="240" w:lineRule="auto"/>
              <w:ind w:left="720"/>
              <w:rPr>
                <w:rFonts w:ascii="Aptos Narrow" w:eastAsia="Times New Roman" w:hAnsi="Aptos Narrow" w:cs="Calibri"/>
                <w:b/>
                <w:bCs/>
                <w:color w:val="000000"/>
                <w:kern w:val="0"/>
                <w:sz w:val="20"/>
                <w:szCs w:val="20"/>
                <w14:ligatures w14:val="none"/>
              </w:rPr>
            </w:pPr>
            <w:r w:rsidRPr="00C13012">
              <w:rPr>
                <w:rFonts w:ascii="Aptos Narrow" w:eastAsia="Times New Roman" w:hAnsi="Aptos Narrow" w:cs="Calibri"/>
                <w:b/>
                <w:bCs/>
                <w:color w:val="000000"/>
                <w:kern w:val="0"/>
                <w:sz w:val="20"/>
                <w:szCs w:val="20"/>
                <w14:ligatures w14:val="none"/>
              </w:rPr>
              <w:t>Students Experiencing Homelessness</w:t>
            </w:r>
          </w:p>
        </w:tc>
        <w:tc>
          <w:tcPr>
            <w:tcW w:w="960" w:type="dxa"/>
            <w:noWrap/>
            <w:vAlign w:val="bottom"/>
          </w:tcPr>
          <w:p w14:paraId="31CE09D1"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1,235</w:t>
            </w:r>
          </w:p>
        </w:tc>
        <w:tc>
          <w:tcPr>
            <w:tcW w:w="960" w:type="dxa"/>
            <w:noWrap/>
            <w:vAlign w:val="bottom"/>
          </w:tcPr>
          <w:p w14:paraId="485B6F44"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1,493</w:t>
            </w:r>
          </w:p>
        </w:tc>
        <w:tc>
          <w:tcPr>
            <w:tcW w:w="960" w:type="dxa"/>
            <w:noWrap/>
            <w:vAlign w:val="bottom"/>
          </w:tcPr>
          <w:p w14:paraId="76C86375"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1,275</w:t>
            </w:r>
          </w:p>
        </w:tc>
        <w:tc>
          <w:tcPr>
            <w:tcW w:w="960" w:type="dxa"/>
            <w:noWrap/>
            <w:vAlign w:val="bottom"/>
          </w:tcPr>
          <w:p w14:paraId="009C84F5"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1,204</w:t>
            </w:r>
          </w:p>
        </w:tc>
      </w:tr>
      <w:tr w:rsidR="00D8632F" w:rsidRPr="00C13012" w14:paraId="4624D644" w14:textId="77777777" w:rsidTr="00E40063">
        <w:trPr>
          <w:trHeight w:val="290"/>
        </w:trPr>
        <w:tc>
          <w:tcPr>
            <w:tcW w:w="4140" w:type="dxa"/>
            <w:noWrap/>
            <w:vAlign w:val="bottom"/>
            <w:hideMark/>
          </w:tcPr>
          <w:p w14:paraId="534C4734" w14:textId="77777777" w:rsidR="00D8632F" w:rsidRPr="00C13012" w:rsidRDefault="00D8632F" w:rsidP="00E40063">
            <w:pPr>
              <w:spacing w:after="0" w:line="240" w:lineRule="auto"/>
              <w:ind w:left="720"/>
              <w:rPr>
                <w:rFonts w:ascii="Aptos Narrow" w:eastAsia="Times New Roman" w:hAnsi="Aptos Narrow" w:cs="Calibri"/>
                <w:b/>
                <w:bCs/>
                <w:color w:val="000000"/>
                <w:kern w:val="0"/>
                <w:sz w:val="20"/>
                <w:szCs w:val="20"/>
                <w14:ligatures w14:val="none"/>
              </w:rPr>
            </w:pPr>
            <w:r w:rsidRPr="00C13012">
              <w:rPr>
                <w:rFonts w:ascii="Aptos Narrow" w:eastAsia="Times New Roman" w:hAnsi="Aptos Narrow" w:cs="Calibri"/>
                <w:b/>
                <w:bCs/>
                <w:color w:val="000000"/>
                <w:kern w:val="0"/>
                <w:sz w:val="20"/>
                <w:szCs w:val="20"/>
                <w14:ligatures w14:val="none"/>
              </w:rPr>
              <w:t>Students in Foster Care</w:t>
            </w:r>
          </w:p>
        </w:tc>
        <w:tc>
          <w:tcPr>
            <w:tcW w:w="960" w:type="dxa"/>
            <w:noWrap/>
            <w:vAlign w:val="bottom"/>
          </w:tcPr>
          <w:p w14:paraId="305485B9"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316</w:t>
            </w:r>
          </w:p>
        </w:tc>
        <w:tc>
          <w:tcPr>
            <w:tcW w:w="960" w:type="dxa"/>
            <w:noWrap/>
            <w:vAlign w:val="bottom"/>
          </w:tcPr>
          <w:p w14:paraId="359AD4B0"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416</w:t>
            </w:r>
          </w:p>
        </w:tc>
        <w:tc>
          <w:tcPr>
            <w:tcW w:w="960" w:type="dxa"/>
            <w:noWrap/>
            <w:vAlign w:val="bottom"/>
          </w:tcPr>
          <w:p w14:paraId="0FDE2C8C"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471</w:t>
            </w:r>
          </w:p>
        </w:tc>
        <w:tc>
          <w:tcPr>
            <w:tcW w:w="960" w:type="dxa"/>
            <w:noWrap/>
            <w:vAlign w:val="bottom"/>
          </w:tcPr>
          <w:p w14:paraId="595FAAB5"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459</w:t>
            </w:r>
          </w:p>
        </w:tc>
      </w:tr>
      <w:tr w:rsidR="00D8632F" w:rsidRPr="00C13012" w14:paraId="1CA81114" w14:textId="77777777" w:rsidTr="00E40063">
        <w:trPr>
          <w:trHeight w:val="290"/>
        </w:trPr>
        <w:tc>
          <w:tcPr>
            <w:tcW w:w="4140" w:type="dxa"/>
            <w:noWrap/>
            <w:vAlign w:val="bottom"/>
            <w:hideMark/>
          </w:tcPr>
          <w:p w14:paraId="0E3CD9DB" w14:textId="77777777" w:rsidR="00D8632F" w:rsidRPr="00C13012" w:rsidRDefault="00D8632F" w:rsidP="00E40063">
            <w:pPr>
              <w:spacing w:after="0" w:line="240" w:lineRule="auto"/>
              <w:ind w:left="720"/>
              <w:rPr>
                <w:rFonts w:ascii="Aptos Narrow" w:eastAsia="Times New Roman" w:hAnsi="Aptos Narrow" w:cs="Calibri"/>
                <w:b/>
                <w:bCs/>
                <w:color w:val="000000"/>
                <w:kern w:val="0"/>
                <w:sz w:val="20"/>
                <w:szCs w:val="20"/>
                <w14:ligatures w14:val="none"/>
              </w:rPr>
            </w:pPr>
            <w:r w:rsidRPr="00C13012">
              <w:rPr>
                <w:rFonts w:ascii="Aptos Narrow" w:eastAsia="Times New Roman" w:hAnsi="Aptos Narrow" w:cs="Calibri"/>
                <w:b/>
                <w:bCs/>
                <w:color w:val="000000"/>
                <w:kern w:val="0"/>
                <w:sz w:val="20"/>
                <w:szCs w:val="20"/>
                <w14:ligatures w14:val="none"/>
              </w:rPr>
              <w:t>Students in Migrant Worker Families</w:t>
            </w:r>
          </w:p>
        </w:tc>
        <w:tc>
          <w:tcPr>
            <w:tcW w:w="960" w:type="dxa"/>
            <w:noWrap/>
            <w:vAlign w:val="bottom"/>
          </w:tcPr>
          <w:p w14:paraId="4F7E504B"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24</w:t>
            </w:r>
          </w:p>
        </w:tc>
        <w:tc>
          <w:tcPr>
            <w:tcW w:w="960" w:type="dxa"/>
            <w:noWrap/>
            <w:vAlign w:val="bottom"/>
          </w:tcPr>
          <w:p w14:paraId="3BDB2DC1"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18</w:t>
            </w:r>
          </w:p>
        </w:tc>
        <w:tc>
          <w:tcPr>
            <w:tcW w:w="960" w:type="dxa"/>
            <w:noWrap/>
            <w:vAlign w:val="bottom"/>
          </w:tcPr>
          <w:p w14:paraId="62771D27"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25</w:t>
            </w:r>
          </w:p>
        </w:tc>
        <w:tc>
          <w:tcPr>
            <w:tcW w:w="960" w:type="dxa"/>
            <w:noWrap/>
            <w:vAlign w:val="bottom"/>
          </w:tcPr>
          <w:p w14:paraId="0EA64B6B"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28</w:t>
            </w:r>
          </w:p>
        </w:tc>
      </w:tr>
      <w:tr w:rsidR="00D8632F" w:rsidRPr="00C13012" w14:paraId="667DE0EE" w14:textId="77777777" w:rsidTr="00E40063">
        <w:trPr>
          <w:trHeight w:val="290"/>
        </w:trPr>
        <w:tc>
          <w:tcPr>
            <w:tcW w:w="4140" w:type="dxa"/>
            <w:tcBorders>
              <w:bottom w:val="single" w:sz="4" w:space="0" w:color="7F7F7F" w:themeColor="text1" w:themeTint="80"/>
            </w:tcBorders>
            <w:noWrap/>
            <w:vAlign w:val="bottom"/>
            <w:hideMark/>
          </w:tcPr>
          <w:p w14:paraId="76A3F17F" w14:textId="77777777" w:rsidR="00D8632F" w:rsidRPr="00C13012" w:rsidRDefault="00D8632F" w:rsidP="00E40063">
            <w:pPr>
              <w:spacing w:after="0" w:line="240" w:lineRule="auto"/>
              <w:ind w:left="720"/>
              <w:rPr>
                <w:rFonts w:ascii="Aptos Narrow" w:eastAsia="Times New Roman" w:hAnsi="Aptos Narrow" w:cs="Calibri"/>
                <w:b/>
                <w:bCs/>
                <w:color w:val="000000"/>
                <w:kern w:val="0"/>
                <w:sz w:val="20"/>
                <w:szCs w:val="20"/>
                <w14:ligatures w14:val="none"/>
              </w:rPr>
            </w:pPr>
            <w:r w:rsidRPr="00C13012">
              <w:rPr>
                <w:rFonts w:ascii="Aptos Narrow" w:eastAsia="Times New Roman" w:hAnsi="Aptos Narrow" w:cs="Calibri"/>
                <w:b/>
                <w:bCs/>
                <w:color w:val="000000"/>
                <w:kern w:val="0"/>
                <w:sz w:val="20"/>
                <w:szCs w:val="20"/>
                <w14:ligatures w14:val="none"/>
              </w:rPr>
              <w:t>Students in Military Families</w:t>
            </w:r>
          </w:p>
        </w:tc>
        <w:tc>
          <w:tcPr>
            <w:tcW w:w="960" w:type="dxa"/>
            <w:tcBorders>
              <w:bottom w:val="single" w:sz="4" w:space="0" w:color="7F7F7F" w:themeColor="text1" w:themeTint="80"/>
            </w:tcBorders>
            <w:noWrap/>
            <w:vAlign w:val="bottom"/>
          </w:tcPr>
          <w:p w14:paraId="0A748F0C"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478</w:t>
            </w:r>
          </w:p>
        </w:tc>
        <w:tc>
          <w:tcPr>
            <w:tcW w:w="960" w:type="dxa"/>
            <w:tcBorders>
              <w:bottom w:val="single" w:sz="4" w:space="0" w:color="7F7F7F" w:themeColor="text1" w:themeTint="80"/>
            </w:tcBorders>
            <w:noWrap/>
            <w:vAlign w:val="bottom"/>
          </w:tcPr>
          <w:p w14:paraId="34A08737"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498</w:t>
            </w:r>
          </w:p>
        </w:tc>
        <w:tc>
          <w:tcPr>
            <w:tcW w:w="960" w:type="dxa"/>
            <w:tcBorders>
              <w:bottom w:val="single" w:sz="4" w:space="0" w:color="7F7F7F" w:themeColor="text1" w:themeTint="80"/>
            </w:tcBorders>
            <w:noWrap/>
            <w:vAlign w:val="bottom"/>
          </w:tcPr>
          <w:p w14:paraId="0D702A3E"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579</w:t>
            </w:r>
          </w:p>
        </w:tc>
        <w:tc>
          <w:tcPr>
            <w:tcW w:w="960" w:type="dxa"/>
            <w:tcBorders>
              <w:bottom w:val="single" w:sz="4" w:space="0" w:color="7F7F7F" w:themeColor="text1" w:themeTint="80"/>
            </w:tcBorders>
            <w:noWrap/>
            <w:vAlign w:val="bottom"/>
          </w:tcPr>
          <w:p w14:paraId="23113729"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578</w:t>
            </w:r>
          </w:p>
        </w:tc>
      </w:tr>
    </w:tbl>
    <w:p w14:paraId="062AFDC8" w14:textId="587C44C8" w:rsidR="00D8632F" w:rsidRPr="00C73344" w:rsidRDefault="00D8632F" w:rsidP="00D8632F">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w:t>
      </w:r>
    </w:p>
    <w:p w14:paraId="3A5683AD" w14:textId="77777777" w:rsidR="00D8632F" w:rsidRPr="00C73344" w:rsidRDefault="00D8632F" w:rsidP="00433151">
      <w:pPr>
        <w:spacing w:after="0" w:line="240" w:lineRule="auto"/>
        <w:ind w:right="2880"/>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The total number of high mobility students does not equal the sum of the four mobility student groups due to dual incidence (i.e., being part of more than one group each year).</w:t>
      </w:r>
    </w:p>
    <w:p w14:paraId="1F19E6C2" w14:textId="15469250" w:rsidR="004A3B9B" w:rsidRDefault="00D8632F" w:rsidP="00867DA7">
      <w:pPr>
        <w:spacing w:before="240"/>
      </w:pPr>
      <w:r w:rsidRPr="008C6328">
        <w:t xml:space="preserve">As shown in Table </w:t>
      </w:r>
      <w:r>
        <w:t>26</w:t>
      </w:r>
      <w:r w:rsidRPr="008C6328">
        <w:t>, among high mobility student groups and non-mobile students, the percentages of students meeting or exceeding expectations on the 6</w:t>
      </w:r>
      <w:r w:rsidRPr="008C6328">
        <w:rPr>
          <w:vertAlign w:val="superscript"/>
        </w:rPr>
        <w:t>th</w:t>
      </w:r>
      <w:r w:rsidRPr="008C6328">
        <w:t xml:space="preserve"> grade ELA and math assessments were lower in academic year </w:t>
      </w:r>
      <w:r w:rsidR="00BF2BED">
        <w:t>2020–21</w:t>
      </w:r>
      <w:r w:rsidRPr="008C6328">
        <w:t xml:space="preserve"> compared to the academic years preceding the COVID-19 pandemic (</w:t>
      </w:r>
      <w:r w:rsidR="00BF2BED">
        <w:t>2017–18</w:t>
      </w:r>
      <w:r w:rsidRPr="008C6328">
        <w:t xml:space="preserve"> and </w:t>
      </w:r>
      <w:r w:rsidR="00BF2BED">
        <w:t>2018–19</w:t>
      </w:r>
      <w:r w:rsidRPr="008C6328">
        <w:t>).</w:t>
      </w:r>
    </w:p>
    <w:p w14:paraId="20315E0C" w14:textId="046B3102" w:rsidR="00D8632F" w:rsidRPr="002F12E5" w:rsidRDefault="00D8632F" w:rsidP="00867DA7">
      <w:pPr>
        <w:pStyle w:val="Tabletitle"/>
        <w:spacing w:before="240"/>
      </w:pPr>
      <w:bookmarkStart w:id="266" w:name="_Toc204693839"/>
      <w:bookmarkStart w:id="267" w:name="_Toc221623297"/>
      <w:bookmarkStart w:id="268" w:name="_Hlk208386114"/>
      <w:r w:rsidRPr="002F12E5">
        <w:t>T</w:t>
      </w:r>
      <w:r w:rsidRPr="002F12E5">
        <w:rPr>
          <w:rStyle w:val="TabletitleChar"/>
          <w:b/>
          <w:bCs/>
        </w:rPr>
        <w:t>able 26: Percentage of 6</w:t>
      </w:r>
      <w:r w:rsidRPr="00C630FE">
        <w:rPr>
          <w:rStyle w:val="TabletitleChar"/>
          <w:b/>
          <w:bCs/>
          <w:vertAlign w:val="superscript"/>
        </w:rPr>
        <w:t>th</w:t>
      </w:r>
      <w:r w:rsidR="00C630FE">
        <w:rPr>
          <w:rStyle w:val="TabletitleChar"/>
          <w:b/>
          <w:bCs/>
        </w:rPr>
        <w:t xml:space="preserve"> </w:t>
      </w:r>
      <w:r w:rsidRPr="002F12E5">
        <w:rPr>
          <w:rStyle w:val="TabletitleChar"/>
          <w:b/>
          <w:bCs/>
        </w:rPr>
        <w:t>Grade Students Meeting or Exceeding Expectations on the ELA and Math Assessments</w:t>
      </w:r>
      <w:bookmarkEnd w:id="266"/>
      <w:bookmarkEnd w:id="267"/>
      <w:r w:rsidRPr="002F12E5">
        <w:rPr>
          <w:rStyle w:val="TabletitleChar"/>
          <w:b/>
          <w:bCs/>
        </w:rPr>
        <w:t xml:space="preserve"> </w:t>
      </w:r>
    </w:p>
    <w:tbl>
      <w:tblPr>
        <w:tblW w:w="7705" w:type="dxa"/>
        <w:tblLook w:val="04A0" w:firstRow="1" w:lastRow="0" w:firstColumn="1" w:lastColumn="0" w:noHBand="0" w:noVBand="1"/>
      </w:tblPr>
      <w:tblGrid>
        <w:gridCol w:w="3865"/>
        <w:gridCol w:w="960"/>
        <w:gridCol w:w="960"/>
        <w:gridCol w:w="960"/>
        <w:gridCol w:w="960"/>
      </w:tblGrid>
      <w:tr w:rsidR="00D8632F" w:rsidRPr="005D455C" w14:paraId="64DE81CD" w14:textId="77777777" w:rsidTr="00E40063">
        <w:trPr>
          <w:trHeight w:val="290"/>
        </w:trPr>
        <w:tc>
          <w:tcPr>
            <w:tcW w:w="3865" w:type="dxa"/>
            <w:shd w:val="clear" w:color="auto" w:fill="123456"/>
            <w:noWrap/>
            <w:vAlign w:val="bottom"/>
            <w:hideMark/>
          </w:tcPr>
          <w:p w14:paraId="20F1B606" w14:textId="77777777" w:rsidR="00D8632F" w:rsidRPr="005D455C" w:rsidRDefault="00D8632F" w:rsidP="00E40063">
            <w:pPr>
              <w:spacing w:after="0" w:line="240" w:lineRule="auto"/>
              <w:rPr>
                <w:rFonts w:asciiTheme="majorHAnsi" w:eastAsia="Times New Roman" w:hAnsiTheme="majorHAnsi" w:cs="Times New Roman"/>
                <w:color w:val="FFFFFF" w:themeColor="background1"/>
                <w:kern w:val="0"/>
                <w:sz w:val="20"/>
                <w:szCs w:val="20"/>
                <w14:ligatures w14:val="none"/>
              </w:rPr>
            </w:pPr>
          </w:p>
        </w:tc>
        <w:tc>
          <w:tcPr>
            <w:tcW w:w="960" w:type="dxa"/>
            <w:shd w:val="clear" w:color="auto" w:fill="123456"/>
            <w:noWrap/>
            <w:vAlign w:val="bottom"/>
            <w:hideMark/>
          </w:tcPr>
          <w:p w14:paraId="73E0B87A" w14:textId="77777777" w:rsidR="00D8632F" w:rsidRPr="005D455C" w:rsidRDefault="00D8632F" w:rsidP="00E40063">
            <w:pPr>
              <w:spacing w:after="0" w:line="240" w:lineRule="auto"/>
              <w:jc w:val="center"/>
              <w:rPr>
                <w:rFonts w:asciiTheme="majorHAnsi" w:eastAsia="Times New Roman" w:hAnsiTheme="majorHAnsi" w:cs="Calibri"/>
                <w:b/>
                <w:bCs/>
                <w:color w:val="FFFFFF" w:themeColor="background1"/>
                <w:kern w:val="0"/>
                <w:sz w:val="20"/>
                <w:szCs w:val="20"/>
                <w14:ligatures w14:val="none"/>
              </w:rPr>
            </w:pPr>
            <w:r w:rsidRPr="005D455C">
              <w:rPr>
                <w:rFonts w:asciiTheme="majorHAnsi" w:eastAsia="Times New Roman" w:hAnsiTheme="majorHAnsi" w:cs="Calibri"/>
                <w:b/>
                <w:bCs/>
                <w:color w:val="FFFFFF" w:themeColor="background1"/>
                <w:kern w:val="0"/>
                <w:sz w:val="20"/>
                <w:szCs w:val="20"/>
                <w14:ligatures w14:val="none"/>
              </w:rPr>
              <w:t>2018</w:t>
            </w:r>
          </w:p>
        </w:tc>
        <w:tc>
          <w:tcPr>
            <w:tcW w:w="960" w:type="dxa"/>
            <w:shd w:val="clear" w:color="auto" w:fill="123456"/>
            <w:noWrap/>
            <w:vAlign w:val="bottom"/>
            <w:hideMark/>
          </w:tcPr>
          <w:p w14:paraId="0F121849" w14:textId="77777777" w:rsidR="00D8632F" w:rsidRPr="005D455C" w:rsidRDefault="00D8632F" w:rsidP="00E40063">
            <w:pPr>
              <w:spacing w:after="0" w:line="240" w:lineRule="auto"/>
              <w:jc w:val="center"/>
              <w:rPr>
                <w:rFonts w:asciiTheme="majorHAnsi" w:eastAsia="Times New Roman" w:hAnsiTheme="majorHAnsi" w:cs="Calibri"/>
                <w:b/>
                <w:bCs/>
                <w:color w:val="FFFFFF" w:themeColor="background1"/>
                <w:kern w:val="0"/>
                <w:sz w:val="20"/>
                <w:szCs w:val="20"/>
                <w14:ligatures w14:val="none"/>
              </w:rPr>
            </w:pPr>
            <w:r w:rsidRPr="005D455C">
              <w:rPr>
                <w:rFonts w:asciiTheme="majorHAnsi" w:eastAsia="Times New Roman" w:hAnsiTheme="majorHAnsi" w:cs="Calibri"/>
                <w:b/>
                <w:bCs/>
                <w:color w:val="FFFFFF" w:themeColor="background1"/>
                <w:kern w:val="0"/>
                <w:sz w:val="20"/>
                <w:szCs w:val="20"/>
                <w14:ligatures w14:val="none"/>
              </w:rPr>
              <w:t>2019</w:t>
            </w:r>
          </w:p>
        </w:tc>
        <w:tc>
          <w:tcPr>
            <w:tcW w:w="960" w:type="dxa"/>
            <w:shd w:val="clear" w:color="auto" w:fill="123456"/>
            <w:noWrap/>
            <w:vAlign w:val="bottom"/>
            <w:hideMark/>
          </w:tcPr>
          <w:p w14:paraId="443A54A7" w14:textId="77777777" w:rsidR="00D8632F" w:rsidRPr="005D455C" w:rsidRDefault="00D8632F" w:rsidP="00E40063">
            <w:pPr>
              <w:spacing w:after="0" w:line="240" w:lineRule="auto"/>
              <w:jc w:val="center"/>
              <w:rPr>
                <w:rFonts w:asciiTheme="majorHAnsi" w:eastAsia="Times New Roman" w:hAnsiTheme="majorHAnsi" w:cs="Calibri"/>
                <w:b/>
                <w:bCs/>
                <w:color w:val="FFFFFF" w:themeColor="background1"/>
                <w:kern w:val="0"/>
                <w:sz w:val="20"/>
                <w:szCs w:val="20"/>
                <w14:ligatures w14:val="none"/>
              </w:rPr>
            </w:pPr>
            <w:r w:rsidRPr="005D455C">
              <w:rPr>
                <w:rFonts w:asciiTheme="majorHAnsi" w:eastAsia="Times New Roman" w:hAnsiTheme="majorHAnsi" w:cs="Calibri"/>
                <w:b/>
                <w:bCs/>
                <w:color w:val="FFFFFF" w:themeColor="background1"/>
                <w:kern w:val="0"/>
                <w:sz w:val="20"/>
                <w:szCs w:val="20"/>
                <w14:ligatures w14:val="none"/>
              </w:rPr>
              <w:t>2021</w:t>
            </w:r>
          </w:p>
        </w:tc>
        <w:tc>
          <w:tcPr>
            <w:tcW w:w="960" w:type="dxa"/>
            <w:shd w:val="clear" w:color="auto" w:fill="123456"/>
            <w:noWrap/>
            <w:vAlign w:val="bottom"/>
            <w:hideMark/>
          </w:tcPr>
          <w:p w14:paraId="0CCE63FC" w14:textId="77777777" w:rsidR="00D8632F" w:rsidRPr="005D455C" w:rsidRDefault="00D8632F" w:rsidP="00E40063">
            <w:pPr>
              <w:spacing w:after="0" w:line="240" w:lineRule="auto"/>
              <w:jc w:val="center"/>
              <w:rPr>
                <w:rFonts w:asciiTheme="majorHAnsi" w:eastAsia="Times New Roman" w:hAnsiTheme="majorHAnsi" w:cs="Calibri"/>
                <w:b/>
                <w:bCs/>
                <w:color w:val="FFFFFF" w:themeColor="background1"/>
                <w:kern w:val="0"/>
                <w:sz w:val="20"/>
                <w:szCs w:val="20"/>
                <w14:ligatures w14:val="none"/>
              </w:rPr>
            </w:pPr>
            <w:r w:rsidRPr="005D455C">
              <w:rPr>
                <w:rFonts w:asciiTheme="majorHAnsi" w:eastAsia="Times New Roman" w:hAnsiTheme="majorHAnsi" w:cs="Calibri"/>
                <w:b/>
                <w:bCs/>
                <w:color w:val="FFFFFF" w:themeColor="background1"/>
                <w:kern w:val="0"/>
                <w:sz w:val="20"/>
                <w:szCs w:val="20"/>
                <w14:ligatures w14:val="none"/>
              </w:rPr>
              <w:t>2022</w:t>
            </w:r>
          </w:p>
        </w:tc>
      </w:tr>
      <w:tr w:rsidR="00D8632F" w:rsidRPr="005D455C" w14:paraId="1D77AF7B" w14:textId="77777777" w:rsidTr="00E40063">
        <w:trPr>
          <w:trHeight w:val="290"/>
        </w:trPr>
        <w:tc>
          <w:tcPr>
            <w:tcW w:w="3865" w:type="dxa"/>
            <w:noWrap/>
            <w:vAlign w:val="bottom"/>
            <w:hideMark/>
          </w:tcPr>
          <w:p w14:paraId="47268BB6" w14:textId="77777777" w:rsidR="00D8632F" w:rsidRPr="005D455C" w:rsidRDefault="00D8632F" w:rsidP="00E40063">
            <w:pPr>
              <w:spacing w:after="0" w:line="240" w:lineRule="auto"/>
              <w:rPr>
                <w:rFonts w:asciiTheme="majorHAnsi" w:eastAsia="Times New Roman" w:hAnsiTheme="majorHAnsi" w:cs="Calibri"/>
                <w:b/>
                <w:bCs/>
                <w:color w:val="000000"/>
                <w:kern w:val="0"/>
                <w:sz w:val="20"/>
                <w:szCs w:val="20"/>
                <w14:ligatures w14:val="none"/>
              </w:rPr>
            </w:pPr>
            <w:r w:rsidRPr="005D455C">
              <w:rPr>
                <w:rFonts w:asciiTheme="majorHAnsi" w:eastAsia="Times New Roman" w:hAnsiTheme="majorHAnsi" w:cs="Calibri"/>
                <w:b/>
                <w:bCs/>
                <w:color w:val="000000"/>
                <w:kern w:val="0"/>
                <w:sz w:val="20"/>
                <w:szCs w:val="20"/>
                <w14:ligatures w14:val="none"/>
              </w:rPr>
              <w:t>Non-Mobile Students</w:t>
            </w:r>
          </w:p>
        </w:tc>
        <w:tc>
          <w:tcPr>
            <w:tcW w:w="960" w:type="dxa"/>
            <w:noWrap/>
            <w:vAlign w:val="bottom"/>
            <w:hideMark/>
          </w:tcPr>
          <w:p w14:paraId="2CCA90B9"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39.8%</w:t>
            </w:r>
          </w:p>
        </w:tc>
        <w:tc>
          <w:tcPr>
            <w:tcW w:w="960" w:type="dxa"/>
            <w:noWrap/>
            <w:vAlign w:val="bottom"/>
            <w:hideMark/>
          </w:tcPr>
          <w:p w14:paraId="721EC73F"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42.9%</w:t>
            </w:r>
          </w:p>
        </w:tc>
        <w:tc>
          <w:tcPr>
            <w:tcW w:w="960" w:type="dxa"/>
            <w:noWrap/>
            <w:vAlign w:val="bottom"/>
            <w:hideMark/>
          </w:tcPr>
          <w:p w14:paraId="21CEA503"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29.2%</w:t>
            </w:r>
          </w:p>
        </w:tc>
        <w:tc>
          <w:tcPr>
            <w:tcW w:w="960" w:type="dxa"/>
            <w:noWrap/>
            <w:vAlign w:val="bottom"/>
            <w:hideMark/>
          </w:tcPr>
          <w:p w14:paraId="0F9D37F0"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32.8%</w:t>
            </w:r>
          </w:p>
        </w:tc>
      </w:tr>
      <w:tr w:rsidR="00D8632F" w:rsidRPr="005D455C" w14:paraId="480CAA15" w14:textId="77777777" w:rsidTr="00E40063">
        <w:trPr>
          <w:trHeight w:val="290"/>
        </w:trPr>
        <w:tc>
          <w:tcPr>
            <w:tcW w:w="3865" w:type="dxa"/>
            <w:noWrap/>
            <w:vAlign w:val="bottom"/>
            <w:hideMark/>
          </w:tcPr>
          <w:p w14:paraId="1393CB7E" w14:textId="77777777" w:rsidR="00D8632F" w:rsidRPr="005D455C" w:rsidRDefault="00D8632F" w:rsidP="00E40063">
            <w:pPr>
              <w:spacing w:after="0" w:line="240" w:lineRule="auto"/>
              <w:rPr>
                <w:rFonts w:asciiTheme="majorHAnsi" w:eastAsia="Times New Roman" w:hAnsiTheme="majorHAnsi" w:cs="Calibri"/>
                <w:b/>
                <w:bCs/>
                <w:color w:val="000000"/>
                <w:kern w:val="0"/>
                <w:sz w:val="20"/>
                <w:szCs w:val="20"/>
                <w14:ligatures w14:val="none"/>
              </w:rPr>
            </w:pPr>
            <w:r w:rsidRPr="005D455C">
              <w:rPr>
                <w:rFonts w:asciiTheme="majorHAnsi" w:eastAsia="Times New Roman" w:hAnsiTheme="majorHAnsi" w:cs="Calibri"/>
                <w:b/>
                <w:bCs/>
                <w:color w:val="000000"/>
                <w:kern w:val="0"/>
                <w:sz w:val="20"/>
                <w:szCs w:val="20"/>
                <w14:ligatures w14:val="none"/>
              </w:rPr>
              <w:t>Students Experiencing Homelessness</w:t>
            </w:r>
          </w:p>
        </w:tc>
        <w:tc>
          <w:tcPr>
            <w:tcW w:w="960" w:type="dxa"/>
            <w:noWrap/>
            <w:vAlign w:val="bottom"/>
            <w:hideMark/>
          </w:tcPr>
          <w:p w14:paraId="27F25107"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11.0%</w:t>
            </w:r>
          </w:p>
        </w:tc>
        <w:tc>
          <w:tcPr>
            <w:tcW w:w="960" w:type="dxa"/>
            <w:noWrap/>
            <w:vAlign w:val="bottom"/>
            <w:hideMark/>
          </w:tcPr>
          <w:p w14:paraId="161B527C"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15.3%</w:t>
            </w:r>
          </w:p>
        </w:tc>
        <w:tc>
          <w:tcPr>
            <w:tcW w:w="960" w:type="dxa"/>
            <w:noWrap/>
            <w:vAlign w:val="bottom"/>
            <w:hideMark/>
          </w:tcPr>
          <w:p w14:paraId="313829D4"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4.9%</w:t>
            </w:r>
          </w:p>
        </w:tc>
        <w:tc>
          <w:tcPr>
            <w:tcW w:w="960" w:type="dxa"/>
            <w:noWrap/>
            <w:vAlign w:val="bottom"/>
            <w:hideMark/>
          </w:tcPr>
          <w:p w14:paraId="52A96821"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7.5%</w:t>
            </w:r>
          </w:p>
        </w:tc>
      </w:tr>
      <w:tr w:rsidR="00D8632F" w:rsidRPr="005D455C" w14:paraId="7560A5E5" w14:textId="77777777" w:rsidTr="00E40063">
        <w:trPr>
          <w:trHeight w:val="290"/>
        </w:trPr>
        <w:tc>
          <w:tcPr>
            <w:tcW w:w="3865" w:type="dxa"/>
            <w:noWrap/>
            <w:vAlign w:val="bottom"/>
            <w:hideMark/>
          </w:tcPr>
          <w:p w14:paraId="28E5B748" w14:textId="77777777" w:rsidR="00D8632F" w:rsidRPr="005D455C" w:rsidRDefault="00D8632F" w:rsidP="00E40063">
            <w:pPr>
              <w:spacing w:after="0" w:line="240" w:lineRule="auto"/>
              <w:rPr>
                <w:rFonts w:asciiTheme="majorHAnsi" w:eastAsia="Times New Roman" w:hAnsiTheme="majorHAnsi" w:cs="Calibri"/>
                <w:b/>
                <w:bCs/>
                <w:color w:val="000000"/>
                <w:kern w:val="0"/>
                <w:sz w:val="20"/>
                <w:szCs w:val="20"/>
                <w14:ligatures w14:val="none"/>
              </w:rPr>
            </w:pPr>
            <w:r w:rsidRPr="005D455C">
              <w:rPr>
                <w:rFonts w:asciiTheme="majorHAnsi" w:eastAsia="Times New Roman" w:hAnsiTheme="majorHAnsi" w:cs="Calibri"/>
                <w:b/>
                <w:bCs/>
                <w:color w:val="000000"/>
                <w:kern w:val="0"/>
                <w:sz w:val="20"/>
                <w:szCs w:val="20"/>
                <w14:ligatures w14:val="none"/>
              </w:rPr>
              <w:t>Students in Foster Care</w:t>
            </w:r>
          </w:p>
        </w:tc>
        <w:tc>
          <w:tcPr>
            <w:tcW w:w="960" w:type="dxa"/>
            <w:noWrap/>
            <w:vAlign w:val="bottom"/>
            <w:hideMark/>
          </w:tcPr>
          <w:p w14:paraId="0FB4FBDB"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11.7%</w:t>
            </w:r>
          </w:p>
        </w:tc>
        <w:tc>
          <w:tcPr>
            <w:tcW w:w="960" w:type="dxa"/>
            <w:noWrap/>
            <w:vAlign w:val="bottom"/>
            <w:hideMark/>
          </w:tcPr>
          <w:p w14:paraId="2D2ECAF7"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15.4%</w:t>
            </w:r>
          </w:p>
        </w:tc>
        <w:tc>
          <w:tcPr>
            <w:tcW w:w="960" w:type="dxa"/>
            <w:noWrap/>
            <w:vAlign w:val="bottom"/>
            <w:hideMark/>
          </w:tcPr>
          <w:p w14:paraId="772D275D"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5.7%</w:t>
            </w:r>
          </w:p>
        </w:tc>
        <w:tc>
          <w:tcPr>
            <w:tcW w:w="960" w:type="dxa"/>
            <w:noWrap/>
            <w:vAlign w:val="bottom"/>
            <w:hideMark/>
          </w:tcPr>
          <w:p w14:paraId="1A4C1F7C"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8.7%</w:t>
            </w:r>
          </w:p>
        </w:tc>
      </w:tr>
      <w:tr w:rsidR="00D8632F" w:rsidRPr="005D455C" w14:paraId="22056D71" w14:textId="77777777" w:rsidTr="00E40063">
        <w:trPr>
          <w:trHeight w:val="290"/>
        </w:trPr>
        <w:tc>
          <w:tcPr>
            <w:tcW w:w="3865" w:type="dxa"/>
            <w:noWrap/>
            <w:vAlign w:val="bottom"/>
            <w:hideMark/>
          </w:tcPr>
          <w:p w14:paraId="17C937D5" w14:textId="77777777" w:rsidR="00D8632F" w:rsidRPr="005D455C" w:rsidRDefault="00D8632F" w:rsidP="00E40063">
            <w:pPr>
              <w:spacing w:after="0" w:line="240" w:lineRule="auto"/>
              <w:rPr>
                <w:rFonts w:asciiTheme="majorHAnsi" w:eastAsia="Times New Roman" w:hAnsiTheme="majorHAnsi" w:cs="Calibri"/>
                <w:b/>
                <w:bCs/>
                <w:color w:val="000000"/>
                <w:kern w:val="0"/>
                <w:sz w:val="20"/>
                <w:szCs w:val="20"/>
                <w14:ligatures w14:val="none"/>
              </w:rPr>
            </w:pPr>
            <w:r w:rsidRPr="005D455C">
              <w:rPr>
                <w:rFonts w:asciiTheme="majorHAnsi" w:eastAsia="Times New Roman" w:hAnsiTheme="majorHAnsi" w:cs="Calibri"/>
                <w:b/>
                <w:bCs/>
                <w:color w:val="000000"/>
                <w:kern w:val="0"/>
                <w:sz w:val="20"/>
                <w:szCs w:val="20"/>
                <w14:ligatures w14:val="none"/>
              </w:rPr>
              <w:t>Students in Migrant Worker Families</w:t>
            </w:r>
          </w:p>
        </w:tc>
        <w:tc>
          <w:tcPr>
            <w:tcW w:w="960" w:type="dxa"/>
            <w:noWrap/>
            <w:vAlign w:val="center"/>
            <w:hideMark/>
          </w:tcPr>
          <w:p w14:paraId="1D6FA0C0"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rFonts w:cs="Calibri"/>
                <w:color w:val="000000"/>
                <w:sz w:val="20"/>
                <w:szCs w:val="20"/>
              </w:rPr>
              <w:t>*</w:t>
            </w:r>
          </w:p>
        </w:tc>
        <w:tc>
          <w:tcPr>
            <w:tcW w:w="960" w:type="dxa"/>
            <w:noWrap/>
            <w:vAlign w:val="center"/>
            <w:hideMark/>
          </w:tcPr>
          <w:p w14:paraId="5E76AC55"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rFonts w:cs="Calibri"/>
                <w:color w:val="000000"/>
                <w:sz w:val="20"/>
                <w:szCs w:val="20"/>
              </w:rPr>
              <w:t>*</w:t>
            </w:r>
          </w:p>
        </w:tc>
        <w:tc>
          <w:tcPr>
            <w:tcW w:w="960" w:type="dxa"/>
            <w:noWrap/>
            <w:vAlign w:val="center"/>
            <w:hideMark/>
          </w:tcPr>
          <w:p w14:paraId="09BE16C5"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rFonts w:cs="Calibri"/>
                <w:color w:val="000000"/>
                <w:sz w:val="20"/>
                <w:szCs w:val="20"/>
              </w:rPr>
              <w:t>*</w:t>
            </w:r>
          </w:p>
        </w:tc>
        <w:tc>
          <w:tcPr>
            <w:tcW w:w="960" w:type="dxa"/>
            <w:noWrap/>
            <w:vAlign w:val="center"/>
            <w:hideMark/>
          </w:tcPr>
          <w:p w14:paraId="5C7C2788"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rFonts w:cs="Calibri"/>
                <w:color w:val="000000"/>
                <w:sz w:val="20"/>
                <w:szCs w:val="20"/>
              </w:rPr>
              <w:t>*</w:t>
            </w:r>
          </w:p>
        </w:tc>
      </w:tr>
      <w:tr w:rsidR="00D8632F" w:rsidRPr="005D455C" w14:paraId="5BF04339" w14:textId="77777777" w:rsidTr="00E40063">
        <w:trPr>
          <w:trHeight w:val="290"/>
        </w:trPr>
        <w:tc>
          <w:tcPr>
            <w:tcW w:w="3865" w:type="dxa"/>
            <w:tcBorders>
              <w:bottom w:val="single" w:sz="4" w:space="0" w:color="7F7F7F" w:themeColor="text1" w:themeTint="80"/>
            </w:tcBorders>
            <w:noWrap/>
            <w:vAlign w:val="bottom"/>
            <w:hideMark/>
          </w:tcPr>
          <w:p w14:paraId="45444425" w14:textId="77777777" w:rsidR="00D8632F" w:rsidRPr="005D455C" w:rsidRDefault="00D8632F" w:rsidP="00E40063">
            <w:pPr>
              <w:spacing w:after="0" w:line="240" w:lineRule="auto"/>
              <w:rPr>
                <w:rFonts w:asciiTheme="majorHAnsi" w:eastAsia="Times New Roman" w:hAnsiTheme="majorHAnsi" w:cs="Calibri"/>
                <w:b/>
                <w:bCs/>
                <w:color w:val="000000"/>
                <w:kern w:val="0"/>
                <w:sz w:val="20"/>
                <w:szCs w:val="20"/>
                <w14:ligatures w14:val="none"/>
              </w:rPr>
            </w:pPr>
            <w:r w:rsidRPr="005D455C">
              <w:rPr>
                <w:rFonts w:asciiTheme="majorHAnsi" w:eastAsia="Times New Roman" w:hAnsiTheme="majorHAnsi" w:cs="Calibri"/>
                <w:b/>
                <w:bCs/>
                <w:color w:val="000000"/>
                <w:kern w:val="0"/>
                <w:sz w:val="20"/>
                <w:szCs w:val="20"/>
                <w14:ligatures w14:val="none"/>
              </w:rPr>
              <w:t>Students in Military Families</w:t>
            </w:r>
          </w:p>
        </w:tc>
        <w:tc>
          <w:tcPr>
            <w:tcW w:w="960" w:type="dxa"/>
            <w:tcBorders>
              <w:bottom w:val="single" w:sz="4" w:space="0" w:color="7F7F7F" w:themeColor="text1" w:themeTint="80"/>
            </w:tcBorders>
            <w:noWrap/>
            <w:vAlign w:val="bottom"/>
            <w:hideMark/>
          </w:tcPr>
          <w:p w14:paraId="66F70CD7"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33.3%</w:t>
            </w:r>
          </w:p>
        </w:tc>
        <w:tc>
          <w:tcPr>
            <w:tcW w:w="960" w:type="dxa"/>
            <w:tcBorders>
              <w:bottom w:val="single" w:sz="4" w:space="0" w:color="7F7F7F" w:themeColor="text1" w:themeTint="80"/>
            </w:tcBorders>
            <w:noWrap/>
            <w:vAlign w:val="bottom"/>
            <w:hideMark/>
          </w:tcPr>
          <w:p w14:paraId="2EB4864C"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39.4%</w:t>
            </w:r>
          </w:p>
        </w:tc>
        <w:tc>
          <w:tcPr>
            <w:tcW w:w="960" w:type="dxa"/>
            <w:tcBorders>
              <w:bottom w:val="single" w:sz="4" w:space="0" w:color="7F7F7F" w:themeColor="text1" w:themeTint="80"/>
            </w:tcBorders>
            <w:noWrap/>
            <w:vAlign w:val="bottom"/>
            <w:hideMark/>
          </w:tcPr>
          <w:p w14:paraId="5E90E48E"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25.2%</w:t>
            </w:r>
          </w:p>
        </w:tc>
        <w:tc>
          <w:tcPr>
            <w:tcW w:w="960" w:type="dxa"/>
            <w:tcBorders>
              <w:bottom w:val="single" w:sz="4" w:space="0" w:color="7F7F7F" w:themeColor="text1" w:themeTint="80"/>
            </w:tcBorders>
            <w:noWrap/>
            <w:vAlign w:val="bottom"/>
            <w:hideMark/>
          </w:tcPr>
          <w:p w14:paraId="779CF858" w14:textId="77777777" w:rsidR="00D8632F" w:rsidRPr="006A496C" w:rsidRDefault="00D8632F" w:rsidP="00E40063">
            <w:pPr>
              <w:spacing w:after="0" w:line="240" w:lineRule="auto"/>
              <w:jc w:val="center"/>
              <w:rPr>
                <w:rFonts w:eastAsia="Times New Roman" w:cs="Times New Roman"/>
                <w:color w:val="000000"/>
                <w:kern w:val="0"/>
                <w:sz w:val="20"/>
                <w:szCs w:val="20"/>
                <w14:ligatures w14:val="none"/>
              </w:rPr>
            </w:pPr>
            <w:r w:rsidRPr="006A496C">
              <w:rPr>
                <w:color w:val="000000"/>
                <w:sz w:val="20"/>
                <w:szCs w:val="20"/>
              </w:rPr>
              <w:t>29.4%</w:t>
            </w:r>
          </w:p>
        </w:tc>
      </w:tr>
    </w:tbl>
    <w:p w14:paraId="2B4FDA45" w14:textId="4AB62FC1" w:rsidR="00D8632F" w:rsidRPr="00C73344" w:rsidRDefault="00D8632F" w:rsidP="00D8632F">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w:t>
      </w:r>
    </w:p>
    <w:p w14:paraId="31754682" w14:textId="77777777" w:rsidR="00D8632F" w:rsidRPr="00C73344" w:rsidRDefault="00D8632F"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Percentages based on cell sizes of fewer than six cases are not reported.</w:t>
      </w:r>
    </w:p>
    <w:p w14:paraId="7B1EC0F7" w14:textId="04ABB205" w:rsidR="00D8632F" w:rsidRPr="002F12E5" w:rsidRDefault="00D8632F" w:rsidP="002F12E5">
      <w:pPr>
        <w:pStyle w:val="FigureTitle"/>
      </w:pPr>
      <w:bookmarkStart w:id="269" w:name="_Toc196735277"/>
      <w:bookmarkStart w:id="270" w:name="_Toc201665460"/>
      <w:bookmarkStart w:id="271" w:name="_Toc221623242"/>
      <w:bookmarkEnd w:id="268"/>
      <w:r w:rsidRPr="002F12E5">
        <w:rPr>
          <w:noProof/>
        </w:rPr>
        <w:lastRenderedPageBreak/>
        <w:drawing>
          <wp:anchor distT="0" distB="0" distL="114300" distR="114300" simplePos="0" relativeHeight="251714560" behindDoc="0" locked="0" layoutInCell="1" allowOverlap="1" wp14:anchorId="1D06D2AA" wp14:editId="48729F35">
            <wp:simplePos x="0" y="0"/>
            <wp:positionH relativeFrom="column">
              <wp:posOffset>-120650</wp:posOffset>
            </wp:positionH>
            <wp:positionV relativeFrom="page">
              <wp:posOffset>1606550</wp:posOffset>
            </wp:positionV>
            <wp:extent cx="3886200" cy="2331720"/>
            <wp:effectExtent l="0" t="0" r="0" b="0"/>
            <wp:wrapSquare wrapText="bothSides"/>
            <wp:docPr id="1194495475" name="Picture 2" descr="This line chart depicts the percentage of 6th grade students with an ELA and math assessment result that met or exceeded expectations for the four high mobility student groups and non-mobile students for four academic years (2017-18, 2018-19, 2020-21, and 2021-22). The data presented in this line chart are available in 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95475" name="Picture 2" descr="This line chart depicts the percentage of 6th grade students with an ELA and math assessment result that met or exceeded expectations for the four high mobility student groups and non-mobile students for four academic years (2017-18, 2018-19, 2020-21, and 2021-22). The data presented in this line chart are available in Tabl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6200" cy="2331720"/>
                    </a:xfrm>
                    <a:prstGeom prst="rect">
                      <a:avLst/>
                    </a:prstGeom>
                    <a:noFill/>
                  </pic:spPr>
                </pic:pic>
              </a:graphicData>
            </a:graphic>
          </wp:anchor>
        </w:drawing>
      </w:r>
      <w:bookmarkEnd w:id="269"/>
      <w:r w:rsidRPr="002F12E5">
        <w:t xml:space="preserve">Figure </w:t>
      </w:r>
      <w:r w:rsidR="004A3B9B">
        <w:t>17</w:t>
      </w:r>
      <w:r w:rsidRPr="002F12E5">
        <w:t>: Percentage of 6</w:t>
      </w:r>
      <w:r w:rsidRPr="00C630FE">
        <w:rPr>
          <w:vertAlign w:val="superscript"/>
        </w:rPr>
        <w:t>th</w:t>
      </w:r>
      <w:r w:rsidR="00C630FE">
        <w:t xml:space="preserve"> </w:t>
      </w:r>
      <w:r w:rsidRPr="002F12E5">
        <w:t xml:space="preserve">Grade Students Meeting or Exceeding Expectations on the ELA and Math </w:t>
      </w:r>
      <w:r w:rsidRPr="002F12E5">
        <w:rPr>
          <w:rStyle w:val="TabletitleChar"/>
          <w:b/>
          <w:bCs w:val="0"/>
          <w:noProof w:val="0"/>
        </w:rPr>
        <w:t>Assessments</w:t>
      </w:r>
      <w:bookmarkEnd w:id="270"/>
      <w:bookmarkEnd w:id="271"/>
    </w:p>
    <w:p w14:paraId="65DDB877" w14:textId="19652D46" w:rsidR="00D8632F" w:rsidRDefault="00D8632F" w:rsidP="00D8632F">
      <w:r w:rsidRPr="002C5123">
        <w:t xml:space="preserve">From </w:t>
      </w:r>
      <w:r w:rsidR="00BF2BED">
        <w:t>2017–18</w:t>
      </w:r>
      <w:r w:rsidRPr="002C5123">
        <w:t xml:space="preserve"> </w:t>
      </w:r>
      <w:r>
        <w:t>through</w:t>
      </w:r>
      <w:r w:rsidRPr="002C5123">
        <w:t xml:space="preserve"> </w:t>
      </w:r>
      <w:r w:rsidR="00BF2BED">
        <w:t>2021–22</w:t>
      </w:r>
      <w:r w:rsidRPr="002C5123">
        <w:t>, non-mobile students and students in military families consistently outperformed students experiencing homelessness</w:t>
      </w:r>
      <w:r>
        <w:t xml:space="preserve"> and </w:t>
      </w:r>
      <w:r w:rsidRPr="002C5123">
        <w:t xml:space="preserve">students in foster care on the </w:t>
      </w:r>
      <w:r>
        <w:t>6</w:t>
      </w:r>
      <w:r w:rsidRPr="00E932D9">
        <w:rPr>
          <w:vertAlign w:val="superscript"/>
        </w:rPr>
        <w:t>th</w:t>
      </w:r>
      <w:r>
        <w:t xml:space="preserve"> </w:t>
      </w:r>
      <w:r w:rsidRPr="002C5123">
        <w:t xml:space="preserve">grade ELA </w:t>
      </w:r>
      <w:r>
        <w:t xml:space="preserve">and math </w:t>
      </w:r>
      <w:r w:rsidRPr="002C5123">
        <w:t>assessment</w:t>
      </w:r>
      <w:r>
        <w:t xml:space="preserve">s (Figure </w:t>
      </w:r>
      <w:r w:rsidR="004A3B9B">
        <w:t>17</w:t>
      </w:r>
      <w:r>
        <w:t xml:space="preserve"> and Table 26)</w:t>
      </w:r>
      <w:r w:rsidRPr="002C5123">
        <w:t>.</w:t>
      </w:r>
      <w:r>
        <w:t xml:space="preserve"> Despite being considered a high mobility student group, students in military families performed similarly to non-mobile students.</w:t>
      </w:r>
    </w:p>
    <w:p w14:paraId="05FAAD70" w14:textId="77777777" w:rsidR="00D8632F" w:rsidRDefault="00D8632F" w:rsidP="00D8632F"/>
    <w:p w14:paraId="7CDC4CFE" w14:textId="77777777" w:rsidR="00D8632F" w:rsidRDefault="00D8632F" w:rsidP="00D8632F"/>
    <w:p w14:paraId="2A82AC07" w14:textId="77777777" w:rsidR="00D8632F" w:rsidRDefault="00D8632F" w:rsidP="00D8632F">
      <w:bookmarkStart w:id="272" w:name="_Toc196733630"/>
    </w:p>
    <w:p w14:paraId="720E56D7" w14:textId="1D536DB1" w:rsidR="00D8632F" w:rsidRDefault="00D8632F" w:rsidP="001A5F13">
      <w:r>
        <w:t>I</w:t>
      </w:r>
      <w:r w:rsidRPr="008446DC">
        <w:t xml:space="preserve">n </w:t>
      </w:r>
      <w:r w:rsidR="00BF2BED">
        <w:t>2021–22</w:t>
      </w:r>
      <w:r w:rsidRPr="008446DC">
        <w:t xml:space="preserve">, less than </w:t>
      </w:r>
      <w:r>
        <w:t>10</w:t>
      </w:r>
      <w:r w:rsidRPr="008446DC">
        <w:t xml:space="preserve"> percent of students experiencing homelessness </w:t>
      </w:r>
      <w:r>
        <w:t xml:space="preserve">(7.5%) </w:t>
      </w:r>
      <w:r w:rsidRPr="008446DC">
        <w:t xml:space="preserve">and students in foster care </w:t>
      </w:r>
      <w:r>
        <w:t xml:space="preserve">(8.7%) </w:t>
      </w:r>
      <w:r w:rsidRPr="008446DC">
        <w:t xml:space="preserve">met or exceeded expectations on the </w:t>
      </w:r>
      <w:r>
        <w:t>6</w:t>
      </w:r>
      <w:r w:rsidRPr="0064354C">
        <w:rPr>
          <w:vertAlign w:val="superscript"/>
        </w:rPr>
        <w:t>th</w:t>
      </w:r>
      <w:r>
        <w:t xml:space="preserve"> grade </w:t>
      </w:r>
      <w:r w:rsidRPr="008446DC">
        <w:t xml:space="preserve">ELA </w:t>
      </w:r>
      <w:r>
        <w:t xml:space="preserve">and math </w:t>
      </w:r>
      <w:r w:rsidRPr="008446DC">
        <w:t>assessment</w:t>
      </w:r>
      <w:r>
        <w:t>s compared to approximately 30 percent of non-mobile students (32.8%) and military family students (29.4%).</w:t>
      </w:r>
    </w:p>
    <w:bookmarkEnd w:id="272"/>
    <w:p w14:paraId="2B266F31" w14:textId="00D98F4A" w:rsidR="00D8632F" w:rsidRDefault="00D8632F" w:rsidP="001A5F13">
      <w:pPr>
        <w:rPr>
          <w:b/>
          <w:bCs/>
        </w:rPr>
      </w:pPr>
      <w:r w:rsidRPr="005F216B">
        <w:t xml:space="preserve">From </w:t>
      </w:r>
      <w:r w:rsidR="00BF2BED">
        <w:t>2017–18</w:t>
      </w:r>
      <w:r w:rsidRPr="005F216B">
        <w:t xml:space="preserve"> </w:t>
      </w:r>
      <w:r>
        <w:t>through</w:t>
      </w:r>
      <w:r w:rsidRPr="005F216B">
        <w:t xml:space="preserve"> </w:t>
      </w:r>
      <w:r w:rsidR="00BF2BED">
        <w:t>2021–22</w:t>
      </w:r>
      <w:r w:rsidRPr="005F216B">
        <w:t xml:space="preserve">, the percentage of students experiencing homelessness </w:t>
      </w:r>
      <w:r>
        <w:t xml:space="preserve">and students in foster care </w:t>
      </w:r>
      <w:r w:rsidRPr="005F216B">
        <w:t xml:space="preserve">who met or exceeded expectations </w:t>
      </w:r>
      <w:r>
        <w:t>on the 6</w:t>
      </w:r>
      <w:r w:rsidRPr="00E932D9">
        <w:rPr>
          <w:vertAlign w:val="superscript"/>
        </w:rPr>
        <w:t>th</w:t>
      </w:r>
      <w:r>
        <w:t xml:space="preserve"> grade ELA and math assessments was at least </w:t>
      </w:r>
      <w:r w:rsidRPr="00133040">
        <w:rPr>
          <w:b/>
          <w:bCs/>
        </w:rPr>
        <w:t>24 percentage points lower</w:t>
      </w:r>
      <w:r w:rsidRPr="005F216B">
        <w:t xml:space="preserve"> than non-mobile students</w:t>
      </w:r>
      <w:r>
        <w:t xml:space="preserve"> (Table 27). </w:t>
      </w:r>
    </w:p>
    <w:p w14:paraId="7C8472A7" w14:textId="44309C1E" w:rsidR="00D8632F" w:rsidRDefault="00D8632F" w:rsidP="001A5F13">
      <w:pPr>
        <w:rPr>
          <w:b/>
          <w:bCs/>
        </w:rPr>
      </w:pPr>
      <w:r>
        <w:t xml:space="preserve">During the </w:t>
      </w:r>
      <w:r w:rsidR="00BF2BED">
        <w:t>2021–22</w:t>
      </w:r>
      <w:r>
        <w:t xml:space="preserve"> academic year, </w:t>
      </w:r>
      <w:r w:rsidRPr="008B0CA0">
        <w:t xml:space="preserve">the percentage of students experiencing homelessness who met or exceeded expectations </w:t>
      </w:r>
      <w:r>
        <w:t>on the 6</w:t>
      </w:r>
      <w:r w:rsidRPr="0064354C">
        <w:rPr>
          <w:vertAlign w:val="superscript"/>
        </w:rPr>
        <w:t>th</w:t>
      </w:r>
      <w:r>
        <w:t xml:space="preserve"> grade ELA and math assessments </w:t>
      </w:r>
      <w:r w:rsidRPr="0064354C">
        <w:t xml:space="preserve">was </w:t>
      </w:r>
      <w:r w:rsidRPr="00133040">
        <w:rPr>
          <w:b/>
          <w:bCs/>
        </w:rPr>
        <w:t>25 percentage points lower</w:t>
      </w:r>
      <w:r w:rsidRPr="008B0CA0">
        <w:t xml:space="preserve"> than non-mobile students</w:t>
      </w:r>
      <w:r>
        <w:t xml:space="preserve"> </w:t>
      </w:r>
      <w:r w:rsidRPr="008B0CA0">
        <w:t xml:space="preserve">and </w:t>
      </w:r>
      <w:r>
        <w:t xml:space="preserve">the percentage of </w:t>
      </w:r>
      <w:r w:rsidRPr="008B0CA0">
        <w:t>students in foster</w:t>
      </w:r>
      <w:r>
        <w:t xml:space="preserve"> care</w:t>
      </w:r>
      <w:r w:rsidRPr="008B0CA0">
        <w:t xml:space="preserve"> who met or exceeded expectations </w:t>
      </w:r>
      <w:r>
        <w:t>on the 6</w:t>
      </w:r>
      <w:r w:rsidRPr="0064354C">
        <w:rPr>
          <w:vertAlign w:val="superscript"/>
        </w:rPr>
        <w:t>th</w:t>
      </w:r>
      <w:r>
        <w:t xml:space="preserve"> grade ELA and math assessments </w:t>
      </w:r>
      <w:r w:rsidR="001A5F13">
        <w:t xml:space="preserve">was </w:t>
      </w:r>
      <w:r w:rsidR="00375F34" w:rsidRPr="00133040">
        <w:rPr>
          <w:b/>
          <w:bCs/>
        </w:rPr>
        <w:t>24 percentage</w:t>
      </w:r>
      <w:r w:rsidRPr="00133040">
        <w:rPr>
          <w:b/>
          <w:bCs/>
        </w:rPr>
        <w:t xml:space="preserve"> points lower</w:t>
      </w:r>
      <w:r w:rsidRPr="008B0CA0">
        <w:t xml:space="preserve"> than non-mobile students.</w:t>
      </w:r>
      <w:r>
        <w:t xml:space="preserve"> </w:t>
      </w:r>
    </w:p>
    <w:p w14:paraId="002F784B" w14:textId="77777777" w:rsidR="00D8632F" w:rsidRDefault="00D8632F" w:rsidP="00D8632F">
      <w:pPr>
        <w:pStyle w:val="Tabletitle"/>
        <w:spacing w:before="240"/>
      </w:pPr>
      <w:bookmarkStart w:id="273" w:name="_Toc204693840"/>
      <w:bookmarkStart w:id="274" w:name="_Toc221623298"/>
      <w:bookmarkStart w:id="275" w:name="_Hlk208386127"/>
      <w:r>
        <w:t>Table 27: 6</w:t>
      </w:r>
      <w:r w:rsidRPr="00281EA1">
        <w:rPr>
          <w:vertAlign w:val="superscript"/>
        </w:rPr>
        <w:t>th</w:t>
      </w:r>
      <w:r>
        <w:t xml:space="preserve"> Grade ELA and Math Assessment Achievement Gap between Non-Mobile and High Mobility Students</w:t>
      </w:r>
      <w:bookmarkEnd w:id="273"/>
      <w:bookmarkEnd w:id="274"/>
    </w:p>
    <w:tbl>
      <w:tblPr>
        <w:tblW w:w="9510" w:type="dxa"/>
        <w:tblLook w:val="04A0" w:firstRow="1" w:lastRow="0" w:firstColumn="1" w:lastColumn="0" w:noHBand="0" w:noVBand="1"/>
      </w:tblPr>
      <w:tblGrid>
        <w:gridCol w:w="5670"/>
        <w:gridCol w:w="960"/>
        <w:gridCol w:w="960"/>
        <w:gridCol w:w="960"/>
        <w:gridCol w:w="960"/>
      </w:tblGrid>
      <w:tr w:rsidR="00D8632F" w:rsidRPr="00E932D9" w14:paraId="37143A0F" w14:textId="77777777" w:rsidTr="002F12E5">
        <w:trPr>
          <w:trHeight w:val="290"/>
        </w:trPr>
        <w:tc>
          <w:tcPr>
            <w:tcW w:w="5670" w:type="dxa"/>
            <w:shd w:val="clear" w:color="000000" w:fill="123456"/>
            <w:noWrap/>
            <w:vAlign w:val="center"/>
            <w:hideMark/>
          </w:tcPr>
          <w:p w14:paraId="38268008" w14:textId="77777777" w:rsidR="00D8632F" w:rsidRPr="00E932D9" w:rsidRDefault="00D8632F" w:rsidP="00E40063">
            <w:pPr>
              <w:spacing w:after="0" w:line="240" w:lineRule="auto"/>
              <w:rPr>
                <w:rFonts w:ascii="Aptos Narrow" w:eastAsia="Times New Roman" w:hAnsi="Aptos Narrow" w:cs="Times New Roman"/>
                <w:color w:val="000000"/>
                <w:kern w:val="0"/>
                <w:sz w:val="20"/>
                <w:szCs w:val="20"/>
                <w14:ligatures w14:val="none"/>
              </w:rPr>
            </w:pPr>
            <w:r w:rsidRPr="00E932D9">
              <w:rPr>
                <w:rFonts w:ascii="Aptos Narrow" w:eastAsia="Times New Roman" w:hAnsi="Aptos Narrow" w:cs="Times New Roman"/>
                <w:color w:val="000000"/>
                <w:kern w:val="0"/>
                <w:sz w:val="20"/>
                <w:szCs w:val="20"/>
                <w14:ligatures w14:val="none"/>
              </w:rPr>
              <w:t> </w:t>
            </w:r>
          </w:p>
        </w:tc>
        <w:tc>
          <w:tcPr>
            <w:tcW w:w="960" w:type="dxa"/>
            <w:shd w:val="clear" w:color="000000" w:fill="123456"/>
            <w:noWrap/>
            <w:vAlign w:val="center"/>
            <w:hideMark/>
          </w:tcPr>
          <w:p w14:paraId="380A81E2" w14:textId="77777777" w:rsidR="00D8632F" w:rsidRPr="00E932D9"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932D9">
              <w:rPr>
                <w:rFonts w:ascii="Aptos Narrow" w:eastAsia="Times New Roman" w:hAnsi="Aptos Narrow" w:cs="Times New Roman"/>
                <w:b/>
                <w:bCs/>
                <w:color w:val="FFFFFF"/>
                <w:kern w:val="0"/>
                <w:sz w:val="20"/>
                <w:szCs w:val="20"/>
                <w14:ligatures w14:val="none"/>
              </w:rPr>
              <w:t>2018</w:t>
            </w:r>
          </w:p>
        </w:tc>
        <w:tc>
          <w:tcPr>
            <w:tcW w:w="960" w:type="dxa"/>
            <w:shd w:val="clear" w:color="000000" w:fill="123456"/>
            <w:noWrap/>
            <w:vAlign w:val="center"/>
            <w:hideMark/>
          </w:tcPr>
          <w:p w14:paraId="06258E33" w14:textId="77777777" w:rsidR="00D8632F" w:rsidRPr="00E932D9"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932D9">
              <w:rPr>
                <w:rFonts w:ascii="Aptos Narrow" w:eastAsia="Times New Roman" w:hAnsi="Aptos Narrow" w:cs="Times New Roman"/>
                <w:b/>
                <w:bCs/>
                <w:color w:val="FFFFFF"/>
                <w:kern w:val="0"/>
                <w:sz w:val="20"/>
                <w:szCs w:val="20"/>
                <w14:ligatures w14:val="none"/>
              </w:rPr>
              <w:t>2019</w:t>
            </w:r>
          </w:p>
        </w:tc>
        <w:tc>
          <w:tcPr>
            <w:tcW w:w="960" w:type="dxa"/>
            <w:shd w:val="clear" w:color="000000" w:fill="123456"/>
            <w:noWrap/>
            <w:vAlign w:val="center"/>
            <w:hideMark/>
          </w:tcPr>
          <w:p w14:paraId="69CCFEDC" w14:textId="77777777" w:rsidR="00D8632F" w:rsidRPr="00E932D9"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932D9">
              <w:rPr>
                <w:rFonts w:ascii="Aptos Narrow" w:eastAsia="Times New Roman" w:hAnsi="Aptos Narrow" w:cs="Times New Roman"/>
                <w:b/>
                <w:bCs/>
                <w:color w:val="FFFFFF"/>
                <w:kern w:val="0"/>
                <w:sz w:val="20"/>
                <w:szCs w:val="20"/>
                <w14:ligatures w14:val="none"/>
              </w:rPr>
              <w:t>2021</w:t>
            </w:r>
          </w:p>
        </w:tc>
        <w:tc>
          <w:tcPr>
            <w:tcW w:w="960" w:type="dxa"/>
            <w:shd w:val="clear" w:color="000000" w:fill="123456"/>
            <w:noWrap/>
            <w:vAlign w:val="center"/>
            <w:hideMark/>
          </w:tcPr>
          <w:p w14:paraId="785A30EF" w14:textId="77777777" w:rsidR="00D8632F" w:rsidRPr="00E932D9"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E932D9">
              <w:rPr>
                <w:rFonts w:ascii="Aptos Narrow" w:eastAsia="Times New Roman" w:hAnsi="Aptos Narrow" w:cs="Times New Roman"/>
                <w:b/>
                <w:bCs/>
                <w:color w:val="FFFFFF"/>
                <w:kern w:val="0"/>
                <w:sz w:val="20"/>
                <w:szCs w:val="20"/>
                <w14:ligatures w14:val="none"/>
              </w:rPr>
              <w:t>2022</w:t>
            </w:r>
          </w:p>
        </w:tc>
      </w:tr>
      <w:tr w:rsidR="00D8632F" w:rsidRPr="00E932D9" w14:paraId="3888C961" w14:textId="77777777" w:rsidTr="002F12E5">
        <w:trPr>
          <w:trHeight w:val="290"/>
        </w:trPr>
        <w:tc>
          <w:tcPr>
            <w:tcW w:w="5670" w:type="dxa"/>
            <w:noWrap/>
            <w:vAlign w:val="center"/>
            <w:hideMark/>
          </w:tcPr>
          <w:p w14:paraId="1E042765" w14:textId="47EB22E6" w:rsidR="00D8632F" w:rsidRPr="00E932D9" w:rsidRDefault="00A7152D"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 xml:space="preserve">Percentage of </w:t>
            </w:r>
            <w:r w:rsidRPr="001F10A4">
              <w:rPr>
                <w:rFonts w:ascii="Aptos Narrow" w:eastAsia="Times New Roman" w:hAnsi="Aptos Narrow" w:cs="Times New Roman"/>
                <w:b/>
                <w:bCs/>
                <w:color w:val="000000"/>
                <w:kern w:val="0"/>
                <w:sz w:val="20"/>
                <w:szCs w:val="20"/>
                <w14:ligatures w14:val="none"/>
              </w:rPr>
              <w:t>Non-Mobile Students</w:t>
            </w:r>
            <w:r>
              <w:rPr>
                <w:rFonts w:ascii="Aptos Narrow" w:eastAsia="Times New Roman" w:hAnsi="Aptos Narrow" w:cs="Times New Roman"/>
                <w:b/>
                <w:bCs/>
                <w:color w:val="000000"/>
                <w:kern w:val="0"/>
                <w:sz w:val="20"/>
                <w:szCs w:val="20"/>
                <w14:ligatures w14:val="none"/>
              </w:rPr>
              <w:t xml:space="preserve"> Achieving Outcome</w:t>
            </w:r>
          </w:p>
        </w:tc>
        <w:tc>
          <w:tcPr>
            <w:tcW w:w="960" w:type="dxa"/>
            <w:noWrap/>
            <w:vAlign w:val="center"/>
            <w:hideMark/>
          </w:tcPr>
          <w:p w14:paraId="20680E48" w14:textId="77777777" w:rsidR="00D8632F" w:rsidRPr="00E932D9" w:rsidRDefault="00D8632F" w:rsidP="00E40063">
            <w:pPr>
              <w:spacing w:after="0" w:line="240" w:lineRule="auto"/>
              <w:jc w:val="center"/>
              <w:rPr>
                <w:rFonts w:ascii="Aptos" w:eastAsia="Times New Roman" w:hAnsi="Aptos" w:cs="Times New Roman"/>
                <w:b/>
                <w:bCs/>
                <w:color w:val="000000"/>
                <w:kern w:val="0"/>
                <w:sz w:val="20"/>
                <w:szCs w:val="20"/>
                <w14:ligatures w14:val="none"/>
              </w:rPr>
            </w:pPr>
            <w:r w:rsidRPr="00E932D9">
              <w:rPr>
                <w:rFonts w:ascii="Aptos" w:eastAsia="Times New Roman" w:hAnsi="Aptos" w:cs="Times New Roman"/>
                <w:b/>
                <w:bCs/>
                <w:color w:val="000000"/>
                <w:kern w:val="0"/>
                <w:sz w:val="20"/>
                <w:szCs w:val="20"/>
                <w14:ligatures w14:val="none"/>
              </w:rPr>
              <w:t>40%</w:t>
            </w:r>
          </w:p>
        </w:tc>
        <w:tc>
          <w:tcPr>
            <w:tcW w:w="960" w:type="dxa"/>
            <w:noWrap/>
            <w:vAlign w:val="center"/>
            <w:hideMark/>
          </w:tcPr>
          <w:p w14:paraId="52F8A9A9" w14:textId="77777777" w:rsidR="00D8632F" w:rsidRPr="00E932D9" w:rsidRDefault="00D8632F" w:rsidP="00E40063">
            <w:pPr>
              <w:spacing w:after="0" w:line="240" w:lineRule="auto"/>
              <w:jc w:val="center"/>
              <w:rPr>
                <w:rFonts w:ascii="Aptos" w:eastAsia="Times New Roman" w:hAnsi="Aptos" w:cs="Times New Roman"/>
                <w:b/>
                <w:bCs/>
                <w:color w:val="000000"/>
                <w:kern w:val="0"/>
                <w:sz w:val="20"/>
                <w:szCs w:val="20"/>
                <w14:ligatures w14:val="none"/>
              </w:rPr>
            </w:pPr>
            <w:r w:rsidRPr="00E932D9">
              <w:rPr>
                <w:rFonts w:ascii="Aptos" w:eastAsia="Times New Roman" w:hAnsi="Aptos" w:cs="Times New Roman"/>
                <w:b/>
                <w:bCs/>
                <w:color w:val="000000"/>
                <w:kern w:val="0"/>
                <w:sz w:val="20"/>
                <w:szCs w:val="20"/>
                <w14:ligatures w14:val="none"/>
              </w:rPr>
              <w:t>43%</w:t>
            </w:r>
          </w:p>
        </w:tc>
        <w:tc>
          <w:tcPr>
            <w:tcW w:w="960" w:type="dxa"/>
            <w:noWrap/>
            <w:vAlign w:val="center"/>
            <w:hideMark/>
          </w:tcPr>
          <w:p w14:paraId="28919981" w14:textId="77777777" w:rsidR="00D8632F" w:rsidRPr="00E932D9" w:rsidRDefault="00D8632F" w:rsidP="00E40063">
            <w:pPr>
              <w:spacing w:after="0" w:line="240" w:lineRule="auto"/>
              <w:jc w:val="center"/>
              <w:rPr>
                <w:rFonts w:ascii="Aptos" w:eastAsia="Times New Roman" w:hAnsi="Aptos" w:cs="Times New Roman"/>
                <w:b/>
                <w:bCs/>
                <w:color w:val="000000"/>
                <w:kern w:val="0"/>
                <w:sz w:val="20"/>
                <w:szCs w:val="20"/>
                <w14:ligatures w14:val="none"/>
              </w:rPr>
            </w:pPr>
            <w:r w:rsidRPr="00E932D9">
              <w:rPr>
                <w:rFonts w:ascii="Aptos" w:eastAsia="Times New Roman" w:hAnsi="Aptos" w:cs="Times New Roman"/>
                <w:b/>
                <w:bCs/>
                <w:color w:val="000000"/>
                <w:kern w:val="0"/>
                <w:sz w:val="20"/>
                <w:szCs w:val="20"/>
                <w14:ligatures w14:val="none"/>
              </w:rPr>
              <w:t>29%</w:t>
            </w:r>
          </w:p>
        </w:tc>
        <w:tc>
          <w:tcPr>
            <w:tcW w:w="960" w:type="dxa"/>
            <w:noWrap/>
            <w:vAlign w:val="center"/>
            <w:hideMark/>
          </w:tcPr>
          <w:p w14:paraId="74BAACEC" w14:textId="77777777" w:rsidR="00D8632F" w:rsidRPr="00E932D9" w:rsidRDefault="00D8632F" w:rsidP="00E40063">
            <w:pPr>
              <w:spacing w:after="0" w:line="240" w:lineRule="auto"/>
              <w:jc w:val="center"/>
              <w:rPr>
                <w:rFonts w:ascii="Aptos" w:eastAsia="Times New Roman" w:hAnsi="Aptos" w:cs="Times New Roman"/>
                <w:b/>
                <w:bCs/>
                <w:color w:val="000000"/>
                <w:kern w:val="0"/>
                <w:sz w:val="20"/>
                <w:szCs w:val="20"/>
                <w14:ligatures w14:val="none"/>
              </w:rPr>
            </w:pPr>
            <w:r w:rsidRPr="00E932D9">
              <w:rPr>
                <w:rFonts w:ascii="Aptos" w:eastAsia="Times New Roman" w:hAnsi="Aptos" w:cs="Times New Roman"/>
                <w:b/>
                <w:bCs/>
                <w:color w:val="000000"/>
                <w:kern w:val="0"/>
                <w:sz w:val="20"/>
                <w:szCs w:val="20"/>
                <w14:ligatures w14:val="none"/>
              </w:rPr>
              <w:t>33%</w:t>
            </w:r>
          </w:p>
        </w:tc>
      </w:tr>
      <w:tr w:rsidR="00D8632F" w:rsidRPr="00E932D9" w14:paraId="3F989468" w14:textId="77777777" w:rsidTr="002F12E5">
        <w:trPr>
          <w:trHeight w:val="290"/>
        </w:trPr>
        <w:tc>
          <w:tcPr>
            <w:tcW w:w="5670" w:type="dxa"/>
            <w:shd w:val="clear" w:color="000000" w:fill="D9D9D9"/>
            <w:noWrap/>
            <w:vAlign w:val="center"/>
            <w:hideMark/>
          </w:tcPr>
          <w:p w14:paraId="72A25A96" w14:textId="4082611C" w:rsidR="00D8632F" w:rsidRPr="00E932D9"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E932D9">
              <w:rPr>
                <w:rFonts w:ascii="Aptos Narrow" w:eastAsia="Times New Roman" w:hAnsi="Aptos Narrow" w:cs="Times New Roman"/>
                <w:b/>
                <w:bCs/>
                <w:color w:val="000000"/>
                <w:kern w:val="0"/>
                <w:sz w:val="20"/>
                <w:szCs w:val="20"/>
                <w14:ligatures w14:val="none"/>
              </w:rPr>
              <w:t>Percentage Point Difference Compared to Non-Mobile Students</w:t>
            </w:r>
            <w:r w:rsidR="002F12E5">
              <w:rPr>
                <w:rFonts w:ascii="Aptos Narrow" w:eastAsia="Times New Roman" w:hAnsi="Aptos Narrow" w:cs="Times New Roman"/>
                <w:b/>
                <w:bCs/>
                <w:color w:val="000000"/>
                <w:kern w:val="0"/>
                <w:sz w:val="20"/>
                <w:szCs w:val="20"/>
                <w14:ligatures w14:val="none"/>
              </w:rPr>
              <w:t>**</w:t>
            </w:r>
          </w:p>
        </w:tc>
        <w:tc>
          <w:tcPr>
            <w:tcW w:w="3840" w:type="dxa"/>
            <w:gridSpan w:val="4"/>
            <w:shd w:val="clear" w:color="000000" w:fill="D9D9D9"/>
            <w:vAlign w:val="center"/>
          </w:tcPr>
          <w:p w14:paraId="597A3037" w14:textId="77777777" w:rsidR="00D8632F" w:rsidRPr="00E932D9" w:rsidRDefault="00D8632F" w:rsidP="00E40063">
            <w:pPr>
              <w:spacing w:after="0" w:line="240" w:lineRule="auto"/>
              <w:rPr>
                <w:rFonts w:ascii="Aptos Narrow" w:eastAsia="Times New Roman" w:hAnsi="Aptos Narrow" w:cs="Times New Roman"/>
                <w:b/>
                <w:bCs/>
                <w:color w:val="000000"/>
                <w:kern w:val="0"/>
                <w:sz w:val="20"/>
                <w:szCs w:val="20"/>
                <w14:ligatures w14:val="none"/>
              </w:rPr>
            </w:pPr>
          </w:p>
        </w:tc>
      </w:tr>
      <w:tr w:rsidR="00D8632F" w:rsidRPr="00E932D9" w14:paraId="7DCB05B3" w14:textId="77777777" w:rsidTr="002F12E5">
        <w:trPr>
          <w:trHeight w:val="290"/>
        </w:trPr>
        <w:tc>
          <w:tcPr>
            <w:tcW w:w="5670" w:type="dxa"/>
            <w:noWrap/>
            <w:vAlign w:val="center"/>
            <w:hideMark/>
          </w:tcPr>
          <w:p w14:paraId="5B823F3C" w14:textId="77777777" w:rsidR="00D8632F" w:rsidRPr="00E932D9"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E932D9">
              <w:rPr>
                <w:rFonts w:ascii="Aptos Narrow" w:eastAsia="Times New Roman" w:hAnsi="Aptos Narrow" w:cs="Times New Roman"/>
                <w:b/>
                <w:bCs/>
                <w:color w:val="000000"/>
                <w:kern w:val="0"/>
                <w:sz w:val="20"/>
                <w:szCs w:val="20"/>
                <w14:ligatures w14:val="none"/>
              </w:rPr>
              <w:t xml:space="preserve">Students Experiencing Homelessness </w:t>
            </w:r>
          </w:p>
        </w:tc>
        <w:tc>
          <w:tcPr>
            <w:tcW w:w="960" w:type="dxa"/>
            <w:noWrap/>
            <w:vAlign w:val="center"/>
            <w:hideMark/>
          </w:tcPr>
          <w:p w14:paraId="2EC0B864" w14:textId="63BF0AD3"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960" w:type="dxa"/>
            <w:noWrap/>
            <w:vAlign w:val="center"/>
            <w:hideMark/>
          </w:tcPr>
          <w:p w14:paraId="326E94C5" w14:textId="237DF5DC"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960" w:type="dxa"/>
            <w:noWrap/>
            <w:vAlign w:val="center"/>
            <w:hideMark/>
          </w:tcPr>
          <w:p w14:paraId="574E0522" w14:textId="28EB402A"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960" w:type="dxa"/>
            <w:noWrap/>
            <w:vAlign w:val="center"/>
            <w:hideMark/>
          </w:tcPr>
          <w:p w14:paraId="6727D2B3" w14:textId="0671BD49"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r>
      <w:tr w:rsidR="00D8632F" w:rsidRPr="00E932D9" w14:paraId="3BE872B6" w14:textId="77777777" w:rsidTr="002F12E5">
        <w:trPr>
          <w:trHeight w:val="290"/>
        </w:trPr>
        <w:tc>
          <w:tcPr>
            <w:tcW w:w="5670" w:type="dxa"/>
            <w:noWrap/>
            <w:vAlign w:val="center"/>
            <w:hideMark/>
          </w:tcPr>
          <w:p w14:paraId="70A69AB6" w14:textId="77777777" w:rsidR="00D8632F" w:rsidRPr="00E932D9"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E932D9">
              <w:rPr>
                <w:rFonts w:ascii="Aptos Narrow" w:eastAsia="Times New Roman" w:hAnsi="Aptos Narrow" w:cs="Times New Roman"/>
                <w:b/>
                <w:bCs/>
                <w:color w:val="000000"/>
                <w:kern w:val="0"/>
                <w:sz w:val="20"/>
                <w:szCs w:val="20"/>
                <w14:ligatures w14:val="none"/>
              </w:rPr>
              <w:t>Students in Foster Care</w:t>
            </w:r>
          </w:p>
        </w:tc>
        <w:tc>
          <w:tcPr>
            <w:tcW w:w="960" w:type="dxa"/>
            <w:noWrap/>
            <w:vAlign w:val="center"/>
            <w:hideMark/>
          </w:tcPr>
          <w:p w14:paraId="428A2D88" w14:textId="330F2AE7"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960" w:type="dxa"/>
            <w:noWrap/>
            <w:vAlign w:val="center"/>
            <w:hideMark/>
          </w:tcPr>
          <w:p w14:paraId="4A018629" w14:textId="324DCC78"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960" w:type="dxa"/>
            <w:noWrap/>
            <w:vAlign w:val="center"/>
            <w:hideMark/>
          </w:tcPr>
          <w:p w14:paraId="37849EDF" w14:textId="64096073"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960" w:type="dxa"/>
            <w:noWrap/>
            <w:vAlign w:val="center"/>
            <w:hideMark/>
          </w:tcPr>
          <w:p w14:paraId="75CFB1E4" w14:textId="54775084"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r>
      <w:tr w:rsidR="00D8632F" w:rsidRPr="00E932D9" w14:paraId="0073F624" w14:textId="77777777" w:rsidTr="002F12E5">
        <w:trPr>
          <w:trHeight w:val="290"/>
        </w:trPr>
        <w:tc>
          <w:tcPr>
            <w:tcW w:w="5670" w:type="dxa"/>
            <w:noWrap/>
            <w:vAlign w:val="center"/>
            <w:hideMark/>
          </w:tcPr>
          <w:p w14:paraId="5F8585C2" w14:textId="77777777" w:rsidR="00D8632F" w:rsidRPr="00E932D9"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E932D9">
              <w:rPr>
                <w:rFonts w:ascii="Aptos Narrow" w:eastAsia="Times New Roman" w:hAnsi="Aptos Narrow" w:cs="Times New Roman"/>
                <w:b/>
                <w:bCs/>
                <w:color w:val="000000"/>
                <w:kern w:val="0"/>
                <w:sz w:val="20"/>
                <w:szCs w:val="20"/>
                <w14:ligatures w14:val="none"/>
              </w:rPr>
              <w:t>Students in Migrant Worker Families</w:t>
            </w:r>
          </w:p>
        </w:tc>
        <w:tc>
          <w:tcPr>
            <w:tcW w:w="960" w:type="dxa"/>
            <w:noWrap/>
            <w:vAlign w:val="center"/>
            <w:hideMark/>
          </w:tcPr>
          <w:p w14:paraId="206954EC" w14:textId="77777777" w:rsidR="00D8632F" w:rsidRPr="00E932D9"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932D9">
              <w:rPr>
                <w:rFonts w:ascii="Aptos Narrow" w:eastAsia="Times New Roman" w:hAnsi="Aptos Narrow" w:cs="Times New Roman"/>
                <w:color w:val="000000"/>
                <w:kern w:val="0"/>
                <w:sz w:val="20"/>
                <w:szCs w:val="20"/>
                <w14:ligatures w14:val="none"/>
              </w:rPr>
              <w:t>*</w:t>
            </w:r>
          </w:p>
        </w:tc>
        <w:tc>
          <w:tcPr>
            <w:tcW w:w="960" w:type="dxa"/>
            <w:noWrap/>
            <w:vAlign w:val="center"/>
            <w:hideMark/>
          </w:tcPr>
          <w:p w14:paraId="03EB955D" w14:textId="77777777" w:rsidR="00D8632F" w:rsidRPr="00E932D9"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932D9">
              <w:rPr>
                <w:rFonts w:ascii="Aptos Narrow" w:eastAsia="Times New Roman" w:hAnsi="Aptos Narrow" w:cs="Times New Roman"/>
                <w:color w:val="000000"/>
                <w:kern w:val="0"/>
                <w:sz w:val="20"/>
                <w:szCs w:val="20"/>
                <w14:ligatures w14:val="none"/>
              </w:rPr>
              <w:t>*</w:t>
            </w:r>
          </w:p>
        </w:tc>
        <w:tc>
          <w:tcPr>
            <w:tcW w:w="960" w:type="dxa"/>
            <w:noWrap/>
            <w:vAlign w:val="center"/>
            <w:hideMark/>
          </w:tcPr>
          <w:p w14:paraId="7FCDCA07" w14:textId="77777777" w:rsidR="00D8632F" w:rsidRPr="00E932D9"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932D9">
              <w:rPr>
                <w:rFonts w:ascii="Aptos Narrow" w:eastAsia="Times New Roman" w:hAnsi="Aptos Narrow" w:cs="Times New Roman"/>
                <w:color w:val="000000"/>
                <w:kern w:val="0"/>
                <w:sz w:val="20"/>
                <w:szCs w:val="20"/>
                <w14:ligatures w14:val="none"/>
              </w:rPr>
              <w:t>*</w:t>
            </w:r>
          </w:p>
        </w:tc>
        <w:tc>
          <w:tcPr>
            <w:tcW w:w="960" w:type="dxa"/>
            <w:noWrap/>
            <w:vAlign w:val="center"/>
            <w:hideMark/>
          </w:tcPr>
          <w:p w14:paraId="14CC660E" w14:textId="77777777" w:rsidR="00D8632F" w:rsidRPr="00E932D9"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E932D9">
              <w:rPr>
                <w:rFonts w:ascii="Aptos Narrow" w:eastAsia="Times New Roman" w:hAnsi="Aptos Narrow" w:cs="Times New Roman"/>
                <w:color w:val="000000"/>
                <w:kern w:val="0"/>
                <w:sz w:val="20"/>
                <w:szCs w:val="20"/>
                <w14:ligatures w14:val="none"/>
              </w:rPr>
              <w:t>*</w:t>
            </w:r>
          </w:p>
        </w:tc>
      </w:tr>
      <w:tr w:rsidR="00D8632F" w:rsidRPr="00E932D9" w14:paraId="1296E852" w14:textId="77777777" w:rsidTr="002F12E5">
        <w:trPr>
          <w:trHeight w:val="300"/>
        </w:trPr>
        <w:tc>
          <w:tcPr>
            <w:tcW w:w="5670" w:type="dxa"/>
            <w:tcBorders>
              <w:bottom w:val="single" w:sz="4" w:space="0" w:color="7F7F7F" w:themeColor="text1" w:themeTint="80"/>
            </w:tcBorders>
            <w:noWrap/>
            <w:vAlign w:val="center"/>
            <w:hideMark/>
          </w:tcPr>
          <w:p w14:paraId="7BB66864" w14:textId="77777777" w:rsidR="00D8632F" w:rsidRPr="00E932D9"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E932D9">
              <w:rPr>
                <w:rFonts w:ascii="Aptos Narrow" w:eastAsia="Times New Roman" w:hAnsi="Aptos Narrow" w:cs="Times New Roman"/>
                <w:b/>
                <w:bCs/>
                <w:color w:val="000000"/>
                <w:kern w:val="0"/>
                <w:sz w:val="20"/>
                <w:szCs w:val="20"/>
                <w14:ligatures w14:val="none"/>
              </w:rPr>
              <w:t>Students in Military Families</w:t>
            </w:r>
          </w:p>
        </w:tc>
        <w:tc>
          <w:tcPr>
            <w:tcW w:w="960" w:type="dxa"/>
            <w:tcBorders>
              <w:bottom w:val="single" w:sz="4" w:space="0" w:color="7F7F7F" w:themeColor="text1" w:themeTint="80"/>
            </w:tcBorders>
            <w:noWrap/>
            <w:vAlign w:val="center"/>
            <w:hideMark/>
          </w:tcPr>
          <w:p w14:paraId="1FCFAFB4" w14:textId="67EDA91F"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-7</w:t>
            </w:r>
          </w:p>
        </w:tc>
        <w:tc>
          <w:tcPr>
            <w:tcW w:w="960" w:type="dxa"/>
            <w:tcBorders>
              <w:bottom w:val="single" w:sz="4" w:space="0" w:color="7F7F7F" w:themeColor="text1" w:themeTint="80"/>
            </w:tcBorders>
            <w:noWrap/>
            <w:vAlign w:val="center"/>
            <w:hideMark/>
          </w:tcPr>
          <w:p w14:paraId="7D9456A4" w14:textId="6DA9DF5F"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w:t>
            </w:r>
          </w:p>
        </w:tc>
        <w:tc>
          <w:tcPr>
            <w:tcW w:w="960" w:type="dxa"/>
            <w:tcBorders>
              <w:bottom w:val="single" w:sz="4" w:space="0" w:color="7F7F7F" w:themeColor="text1" w:themeTint="80"/>
            </w:tcBorders>
            <w:noWrap/>
            <w:vAlign w:val="center"/>
            <w:hideMark/>
          </w:tcPr>
          <w:p w14:paraId="3ECCD201" w14:textId="56C609C5"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w:t>
            </w:r>
          </w:p>
        </w:tc>
        <w:tc>
          <w:tcPr>
            <w:tcW w:w="960" w:type="dxa"/>
            <w:tcBorders>
              <w:bottom w:val="single" w:sz="4" w:space="0" w:color="7F7F7F" w:themeColor="text1" w:themeTint="80"/>
            </w:tcBorders>
            <w:noWrap/>
            <w:vAlign w:val="center"/>
            <w:hideMark/>
          </w:tcPr>
          <w:p w14:paraId="52A15717" w14:textId="0058BE3C"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w:t>
            </w:r>
          </w:p>
        </w:tc>
      </w:tr>
    </w:tbl>
    <w:p w14:paraId="425B58E5" w14:textId="676559CB" w:rsidR="00D8632F" w:rsidRPr="00C73344" w:rsidRDefault="002F12E5" w:rsidP="00D8632F">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w:t>
      </w:r>
      <w:r w:rsidR="00D8632F" w:rsidRPr="00C73344">
        <w:rPr>
          <w:rFonts w:ascii="Aptos Narrow" w:eastAsia="Times New Roman" w:hAnsi="Aptos Narrow" w:cs="Times New Roman"/>
          <w:color w:val="000000"/>
          <w:kern w:val="0"/>
          <w:sz w:val="18"/>
          <w:szCs w:val="18"/>
          <w14:ligatures w14:val="none"/>
        </w:rPr>
        <w:t xml:space="preserve">MCAS was not administered during the </w:t>
      </w:r>
      <w:r w:rsidR="00BF2BED">
        <w:rPr>
          <w:rFonts w:ascii="Aptos Narrow" w:eastAsia="Times New Roman" w:hAnsi="Aptos Narrow" w:cs="Times New Roman"/>
          <w:color w:val="000000"/>
          <w:kern w:val="0"/>
          <w:sz w:val="18"/>
          <w:szCs w:val="18"/>
          <w14:ligatures w14:val="none"/>
        </w:rPr>
        <w:t>2019–20</w:t>
      </w:r>
      <w:r w:rsidR="00D8632F" w:rsidRPr="00C73344">
        <w:rPr>
          <w:rFonts w:ascii="Aptos Narrow" w:eastAsia="Times New Roman" w:hAnsi="Aptos Narrow" w:cs="Times New Roman"/>
          <w:color w:val="000000"/>
          <w:kern w:val="0"/>
          <w:sz w:val="18"/>
          <w:szCs w:val="18"/>
          <w14:ligatures w14:val="none"/>
        </w:rPr>
        <w:t xml:space="preserve"> academic year due to the COVID-19 pandemic.</w:t>
      </w:r>
    </w:p>
    <w:p w14:paraId="456E317E" w14:textId="77777777" w:rsidR="00D8632F" w:rsidRPr="00C73344" w:rsidRDefault="00D8632F"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14DCFF2B" w14:textId="7D35DB93" w:rsidR="002F12E5" w:rsidRPr="00C73344" w:rsidRDefault="002F12E5" w:rsidP="00433151">
      <w:pPr>
        <w:spacing w:after="0" w:line="240" w:lineRule="auto"/>
        <w:ind w:right="1260"/>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The numbers reported represent the point difference between the percentage of non-mobile students and the percentage of high mobility students achieving the academic outcome.</w:t>
      </w:r>
    </w:p>
    <w:p w14:paraId="2F6D829F" w14:textId="77777777" w:rsidR="00D8632F" w:rsidRDefault="00D8632F" w:rsidP="00D8632F">
      <w:pPr>
        <w:rPr>
          <w:b/>
          <w:bCs/>
          <w:noProof/>
        </w:rPr>
      </w:pPr>
    </w:p>
    <w:p w14:paraId="78D2A1E3" w14:textId="77777777" w:rsidR="00D8632F" w:rsidRDefault="00D8632F" w:rsidP="0015571C">
      <w:pPr>
        <w:pStyle w:val="Heading4"/>
      </w:pPr>
      <w:bookmarkStart w:id="276" w:name="_Toc196828214"/>
      <w:bookmarkEnd w:id="275"/>
      <w:r>
        <w:lastRenderedPageBreak/>
        <w:t>Passing All 9</w:t>
      </w:r>
      <w:r w:rsidRPr="00A94ECF">
        <w:rPr>
          <w:vertAlign w:val="superscript"/>
        </w:rPr>
        <w:t>th</w:t>
      </w:r>
      <w:r>
        <w:t xml:space="preserve"> Grade Courses</w:t>
      </w:r>
      <w:bookmarkEnd w:id="276"/>
    </w:p>
    <w:p w14:paraId="43997E72" w14:textId="69B0DF93" w:rsidR="00D8632F" w:rsidRDefault="00D8632F" w:rsidP="00D8632F">
      <w:pPr>
        <w:shd w:val="clear" w:color="auto" w:fill="F2F2F2" w:themeFill="background1" w:themeFillShade="F2"/>
      </w:pPr>
      <w:r>
        <w:t xml:space="preserve">This section contains descriptive statistics related to </w:t>
      </w:r>
      <w:r w:rsidRPr="00F142E3">
        <w:t>9</w:t>
      </w:r>
      <w:r w:rsidRPr="00F142E3">
        <w:rPr>
          <w:vertAlign w:val="superscript"/>
        </w:rPr>
        <w:t>th</w:t>
      </w:r>
      <w:r w:rsidRPr="00F142E3">
        <w:t xml:space="preserve"> grade students who passed all their courses</w:t>
      </w:r>
      <w:r>
        <w:rPr>
          <w:b/>
          <w:bCs/>
        </w:rPr>
        <w:t xml:space="preserve"> </w:t>
      </w:r>
      <w:r>
        <w:t xml:space="preserve">for the academic years </w:t>
      </w:r>
      <w:r w:rsidR="00BF2BED">
        <w:t>2017–18</w:t>
      </w:r>
      <w:r>
        <w:t xml:space="preserve"> through </w:t>
      </w:r>
      <w:r w:rsidR="00BF2BED">
        <w:t>2021–22</w:t>
      </w:r>
      <w:r>
        <w:t>. Statistics include</w:t>
      </w:r>
      <w:r w:rsidRPr="007C29EB">
        <w:t xml:space="preserve"> </w:t>
      </w:r>
      <w:r>
        <w:t>9</w:t>
      </w:r>
      <w:r w:rsidRPr="00D57CBB">
        <w:rPr>
          <w:vertAlign w:val="superscript"/>
        </w:rPr>
        <w:t>th</w:t>
      </w:r>
      <w:r>
        <w:t xml:space="preserve"> grade students </w:t>
      </w:r>
      <w:r w:rsidRPr="007C29EB">
        <w:t xml:space="preserve">with </w:t>
      </w:r>
      <w:r>
        <w:t>at least one completed and graded course; c</w:t>
      </w:r>
      <w:r w:rsidRPr="006E7A21">
        <w:t xml:space="preserve">ourses which were incomplete or from which the student withdrew or was excused are not </w:t>
      </w:r>
      <w:r>
        <w:t>included</w:t>
      </w:r>
      <w:r w:rsidRPr="006E7A21">
        <w:t xml:space="preserve">. </w:t>
      </w:r>
      <w:r>
        <w:t>Descriptive statistics include</w:t>
      </w:r>
      <w:r w:rsidRPr="007C29EB">
        <w:t xml:space="preserve"> the percentage</w:t>
      </w:r>
      <w:r>
        <w:t xml:space="preserve"> of students with at least one completed and graded course that passed all courses on record</w:t>
      </w:r>
      <w:r w:rsidRPr="007C29EB">
        <w:t xml:space="preserve"> for the four high mobility student groups and non-mobile students (i.e., students who were </w:t>
      </w:r>
      <w:r w:rsidRPr="00515A12">
        <w:t>not</w:t>
      </w:r>
      <w:r w:rsidRPr="007C29EB">
        <w:t xml:space="preserve"> homeless, in foster care, part of the migrant worker family, or part of a military family). </w:t>
      </w:r>
    </w:p>
    <w:p w14:paraId="2B94B87A" w14:textId="77777777" w:rsidR="00351A44" w:rsidRDefault="00D8632F" w:rsidP="00D8632F">
      <w:pPr>
        <w:shd w:val="clear" w:color="auto" w:fill="F2F2F2" w:themeFill="background1" w:themeFillShade="F2"/>
      </w:pPr>
      <w:r>
        <w:t>The percentages of 9</w:t>
      </w:r>
      <w:r w:rsidRPr="0009648F">
        <w:rPr>
          <w:vertAlign w:val="superscript"/>
        </w:rPr>
        <w:t>th</w:t>
      </w:r>
      <w:r>
        <w:t xml:space="preserve"> grade students who passed all their courses reported in this section are</w:t>
      </w:r>
      <w:r w:rsidRPr="006E7A21">
        <w:t xml:space="preserve"> slightly </w:t>
      </w:r>
      <w:r>
        <w:t xml:space="preserve">higher </w:t>
      </w:r>
      <w:r w:rsidRPr="006E7A21">
        <w:t xml:space="preserve">than </w:t>
      </w:r>
      <w:r>
        <w:t xml:space="preserve">reported by </w:t>
      </w:r>
      <w:r w:rsidRPr="006E7A21">
        <w:t xml:space="preserve">DESE. </w:t>
      </w:r>
      <w:r w:rsidR="00351A44" w:rsidRPr="006E7A21">
        <w:t xml:space="preserve">On average, </w:t>
      </w:r>
      <w:r w:rsidR="00351A44">
        <w:t>the</w:t>
      </w:r>
      <w:r w:rsidR="00351A44" w:rsidRPr="006E7A21">
        <w:t xml:space="preserve"> passing rates are </w:t>
      </w:r>
      <w:r w:rsidR="00351A44">
        <w:t xml:space="preserve">approximately two to three percentage points </w:t>
      </w:r>
      <w:r w:rsidR="00351A44" w:rsidRPr="006E7A21">
        <w:t xml:space="preserve">higher than what is reported </w:t>
      </w:r>
      <w:r w:rsidR="00351A44">
        <w:t>by DESE</w:t>
      </w:r>
      <w:r w:rsidR="00351A44" w:rsidRPr="006E7A21">
        <w:t xml:space="preserve">. However, for some student groups the differences are greater. For example, passing rates for English </w:t>
      </w:r>
      <w:r w:rsidR="00351A44">
        <w:t>l</w:t>
      </w:r>
      <w:r w:rsidR="00351A44" w:rsidRPr="006E7A21">
        <w:t xml:space="preserve">earners are </w:t>
      </w:r>
      <w:r w:rsidR="00351A44">
        <w:t>approximately</w:t>
      </w:r>
      <w:r w:rsidR="00351A44" w:rsidRPr="006E7A21">
        <w:t xml:space="preserve"> </w:t>
      </w:r>
      <w:r w:rsidR="00351A44">
        <w:t>four to seven percentage points</w:t>
      </w:r>
      <w:r w:rsidR="00351A44" w:rsidRPr="006E7A21">
        <w:t xml:space="preserve"> higher than reported by DESE. </w:t>
      </w:r>
    </w:p>
    <w:p w14:paraId="52252ED0" w14:textId="7206B35A" w:rsidR="003A1697" w:rsidRDefault="00351A44" w:rsidP="00D8632F">
      <w:pPr>
        <w:shd w:val="clear" w:color="auto" w:fill="F2F2F2" w:themeFill="background1" w:themeFillShade="F2"/>
      </w:pPr>
      <w:r>
        <w:t xml:space="preserve">The observed differences between this analysis and what is reported by DESE </w:t>
      </w:r>
      <w:r w:rsidR="00D8632F">
        <w:t xml:space="preserve">is the result of using a different definition of “passing.” </w:t>
      </w:r>
      <w:r>
        <w:t xml:space="preserve">The decision to use an alternative definition than commonly used by DESE for EWIS is that </w:t>
      </w:r>
      <w:r w:rsidRPr="00351A44">
        <w:t>students’ passing status can be ambiguous</w:t>
      </w:r>
      <w:r>
        <w:t xml:space="preserve"> or conflicting</w:t>
      </w:r>
      <w:r w:rsidRPr="00351A44">
        <w:t xml:space="preserve"> </w:t>
      </w:r>
      <w:r>
        <w:t>in the Student Course Schedule dataset. In an effort to be as inclusive as possible</w:t>
      </w:r>
      <w:r w:rsidRPr="00351A44">
        <w:t xml:space="preserve"> when identifying course passers</w:t>
      </w:r>
      <w:r>
        <w:t>, the definition used for this analysis differed in two ways. First, for</w:t>
      </w:r>
      <w:r w:rsidR="00D8632F">
        <w:t xml:space="preserve"> EWIS, DESE only considers </w:t>
      </w:r>
      <w:r w:rsidR="00D8632F" w:rsidRPr="006E7A21">
        <w:rPr>
          <w:b/>
          <w:bCs/>
        </w:rPr>
        <w:t xml:space="preserve">earning full credit </w:t>
      </w:r>
      <w:r w:rsidR="00D8632F" w:rsidRPr="006E7A21">
        <w:t>as evidence of passing a course</w:t>
      </w:r>
      <w:r w:rsidR="00D8632F">
        <w:t xml:space="preserve">. The definition used for this analysis </w:t>
      </w:r>
      <w:r w:rsidR="00D8632F" w:rsidRPr="006E7A21">
        <w:t>consider</w:t>
      </w:r>
      <w:r w:rsidR="00D8632F">
        <w:t>s</w:t>
      </w:r>
      <w:r w:rsidR="00D8632F" w:rsidRPr="006E7A21">
        <w:t xml:space="preserve"> earning </w:t>
      </w:r>
      <w:r w:rsidR="00D8632F" w:rsidRPr="006E7A21">
        <w:rPr>
          <w:b/>
          <w:bCs/>
        </w:rPr>
        <w:t>any</w:t>
      </w:r>
      <w:r w:rsidR="00D8632F" w:rsidRPr="006E7A21">
        <w:t xml:space="preserve"> </w:t>
      </w:r>
      <w:r w:rsidR="00D8632F" w:rsidRPr="006E7A21">
        <w:rPr>
          <w:b/>
          <w:bCs/>
        </w:rPr>
        <w:t>amount of credit</w:t>
      </w:r>
      <w:r w:rsidR="00D8632F" w:rsidRPr="006E7A21">
        <w:t xml:space="preserve"> in a course as evidence of passing the course</w:t>
      </w:r>
      <w:r w:rsidR="00D8632F">
        <w:t>.</w:t>
      </w:r>
      <w:r w:rsidR="00D8632F" w:rsidRPr="006E7A21">
        <w:t xml:space="preserve"> </w:t>
      </w:r>
      <w:r>
        <w:t xml:space="preserve">Second, this analysis </w:t>
      </w:r>
      <w:r w:rsidRPr="00351A44">
        <w:t>treated letter and numeric marks equally, meaning a passing letter or numeric were both sufficient to indicate passing, whereas EWIS prioritizes the letter mark over the numeric mark.</w:t>
      </w:r>
      <w:r>
        <w:t xml:space="preserve"> </w:t>
      </w:r>
    </w:p>
    <w:p w14:paraId="4DD7D1D6" w14:textId="5197592D" w:rsidR="00D8632F" w:rsidRDefault="00D8632F" w:rsidP="00D8632F">
      <w:pPr>
        <w:shd w:val="clear" w:color="auto" w:fill="F2F2F2" w:themeFill="background1" w:themeFillShade="F2"/>
      </w:pPr>
      <w:r>
        <w:t>In spring 2020, DESE</w:t>
      </w:r>
      <w:r w:rsidRPr="001A54C0">
        <w:t xml:space="preserve"> provided guidance to schools on grading practices during the shift to remote learning due to the COVID-19 pandemic</w:t>
      </w:r>
      <w:r>
        <w:t>. While acknowledging that districts and schools have control over their grading practices, DESE encouraged “thoughtful approaches that provide students with flexibility, including incentives to maximize learning while ‘holding harmless’ students who could not adapt to the change to remote learning for a variety of reasons.”</w:t>
      </w:r>
      <w:r>
        <w:rPr>
          <w:rStyle w:val="FootnoteReference"/>
        </w:rPr>
        <w:footnoteReference w:id="13"/>
      </w:r>
      <w:r w:rsidRPr="00FB1B81">
        <w:t xml:space="preserve"> </w:t>
      </w:r>
      <w:r>
        <w:t xml:space="preserve">Changes adopted by districts and schools at the end of the </w:t>
      </w:r>
      <w:r w:rsidR="00BF2BED">
        <w:t>2019–20</w:t>
      </w:r>
      <w:r>
        <w:t xml:space="preserve"> academic year likely affected the passing rates reported in this section. </w:t>
      </w:r>
    </w:p>
    <w:p w14:paraId="4A43AA75" w14:textId="77777777" w:rsidR="003A1697" w:rsidRDefault="003A1697">
      <w:r>
        <w:br w:type="page"/>
      </w:r>
    </w:p>
    <w:p w14:paraId="6B99E35E" w14:textId="7781D134" w:rsidR="00D8632F" w:rsidRDefault="00D8632F" w:rsidP="00867DA7">
      <w:pPr>
        <w:spacing w:before="240"/>
      </w:pPr>
      <w:r>
        <w:lastRenderedPageBreak/>
        <w:t>As shown in Table 28 each year, between 73,000 and 78,000 9</w:t>
      </w:r>
      <w:r w:rsidRPr="00615D85">
        <w:rPr>
          <w:vertAlign w:val="superscript"/>
        </w:rPr>
        <w:t>th</w:t>
      </w:r>
      <w:r>
        <w:t xml:space="preserve"> graders had at least one completed and graded course. Of these, 4 percent or less were high mobility students.</w:t>
      </w:r>
    </w:p>
    <w:p w14:paraId="09B48B2E" w14:textId="77777777" w:rsidR="00D8632F" w:rsidRDefault="00D8632F" w:rsidP="00867DA7">
      <w:pPr>
        <w:rPr>
          <w:b/>
          <w:bCs/>
        </w:rPr>
      </w:pPr>
      <w:r>
        <w:t>Due to the small number of migrant worker family students with at least one completed and graded course, descriptives for this group should be viewed with caution.</w:t>
      </w:r>
    </w:p>
    <w:p w14:paraId="6E4C2B44" w14:textId="3C94AF15" w:rsidR="00D8632F" w:rsidRPr="001E7A09" w:rsidRDefault="00D8632F" w:rsidP="00867DA7">
      <w:pPr>
        <w:pStyle w:val="Tabletitle"/>
        <w:spacing w:before="240"/>
      </w:pPr>
      <w:bookmarkStart w:id="277" w:name="_Toc196733636"/>
      <w:bookmarkStart w:id="278" w:name="_Toc204693841"/>
      <w:bookmarkStart w:id="279" w:name="_Toc221623299"/>
      <w:r w:rsidRPr="001E7A09">
        <w:t xml:space="preserve">Table </w:t>
      </w:r>
      <w:r>
        <w:t>28</w:t>
      </w:r>
      <w:r w:rsidRPr="001E7A09">
        <w:t>: Number of 9</w:t>
      </w:r>
      <w:r w:rsidRPr="001E7A09">
        <w:rPr>
          <w:vertAlign w:val="superscript"/>
        </w:rPr>
        <w:t>th</w:t>
      </w:r>
      <w:r>
        <w:t xml:space="preserve"> </w:t>
      </w:r>
      <w:r w:rsidRPr="001E7A09">
        <w:t>Grade</w:t>
      </w:r>
      <w:r w:rsidR="00DD7735">
        <w:t xml:space="preserve"> Students</w:t>
      </w:r>
      <w:r w:rsidRPr="001E7A09">
        <w:t xml:space="preserve"> with At Least One </w:t>
      </w:r>
      <w:r>
        <w:t xml:space="preserve">Completed and </w:t>
      </w:r>
      <w:r w:rsidRPr="001E7A09">
        <w:t>Graded Course</w:t>
      </w:r>
      <w:bookmarkEnd w:id="277"/>
      <w:bookmarkEnd w:id="278"/>
      <w:bookmarkEnd w:id="279"/>
    </w:p>
    <w:tbl>
      <w:tblPr>
        <w:tblW w:w="9120" w:type="dxa"/>
        <w:tblLook w:val="04A0" w:firstRow="1" w:lastRow="0" w:firstColumn="1" w:lastColumn="0" w:noHBand="0" w:noVBand="1"/>
      </w:tblPr>
      <w:tblGrid>
        <w:gridCol w:w="4320"/>
        <w:gridCol w:w="960"/>
        <w:gridCol w:w="960"/>
        <w:gridCol w:w="960"/>
        <w:gridCol w:w="960"/>
        <w:gridCol w:w="960"/>
      </w:tblGrid>
      <w:tr w:rsidR="00D8632F" w:rsidRPr="00C13012" w14:paraId="552C48EA" w14:textId="77777777" w:rsidTr="00E40063">
        <w:trPr>
          <w:trHeight w:val="290"/>
        </w:trPr>
        <w:tc>
          <w:tcPr>
            <w:tcW w:w="4320" w:type="dxa"/>
            <w:shd w:val="clear" w:color="auto" w:fill="123456"/>
            <w:noWrap/>
            <w:vAlign w:val="bottom"/>
            <w:hideMark/>
          </w:tcPr>
          <w:p w14:paraId="7B24BB72" w14:textId="77777777" w:rsidR="00D8632F" w:rsidRPr="00C13012" w:rsidRDefault="00D8632F" w:rsidP="00E40063">
            <w:pPr>
              <w:spacing w:after="0" w:line="240" w:lineRule="auto"/>
              <w:rPr>
                <w:rFonts w:ascii="Aptos Narrow" w:eastAsia="Times New Roman" w:hAnsi="Aptos Narrow" w:cs="Times New Roman"/>
                <w:color w:val="FFFFFF" w:themeColor="background1"/>
                <w:kern w:val="0"/>
                <w:sz w:val="20"/>
                <w:szCs w:val="20"/>
                <w14:ligatures w14:val="none"/>
              </w:rPr>
            </w:pPr>
            <w:bookmarkStart w:id="280" w:name="_Hlk187395738"/>
          </w:p>
        </w:tc>
        <w:tc>
          <w:tcPr>
            <w:tcW w:w="960" w:type="dxa"/>
            <w:shd w:val="clear" w:color="auto" w:fill="123456"/>
            <w:noWrap/>
            <w:vAlign w:val="bottom"/>
            <w:hideMark/>
          </w:tcPr>
          <w:p w14:paraId="4B380C69"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2018</w:t>
            </w:r>
          </w:p>
        </w:tc>
        <w:tc>
          <w:tcPr>
            <w:tcW w:w="960" w:type="dxa"/>
            <w:shd w:val="clear" w:color="auto" w:fill="123456"/>
            <w:noWrap/>
            <w:vAlign w:val="bottom"/>
            <w:hideMark/>
          </w:tcPr>
          <w:p w14:paraId="4040E5B2"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2019</w:t>
            </w:r>
          </w:p>
        </w:tc>
        <w:tc>
          <w:tcPr>
            <w:tcW w:w="960" w:type="dxa"/>
            <w:shd w:val="clear" w:color="auto" w:fill="123456"/>
            <w:noWrap/>
            <w:vAlign w:val="bottom"/>
          </w:tcPr>
          <w:p w14:paraId="14B8B76E"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2020</w:t>
            </w:r>
          </w:p>
        </w:tc>
        <w:tc>
          <w:tcPr>
            <w:tcW w:w="960" w:type="dxa"/>
            <w:shd w:val="clear" w:color="auto" w:fill="123456"/>
            <w:noWrap/>
            <w:vAlign w:val="bottom"/>
          </w:tcPr>
          <w:p w14:paraId="0D61C1AB"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2021</w:t>
            </w:r>
          </w:p>
        </w:tc>
        <w:tc>
          <w:tcPr>
            <w:tcW w:w="960" w:type="dxa"/>
            <w:shd w:val="clear" w:color="auto" w:fill="123456"/>
            <w:vAlign w:val="bottom"/>
          </w:tcPr>
          <w:p w14:paraId="7A4F7444" w14:textId="77777777" w:rsidR="00D8632F" w:rsidRPr="00C13012" w:rsidRDefault="00D8632F" w:rsidP="00E40063">
            <w:pPr>
              <w:spacing w:after="0" w:line="240" w:lineRule="auto"/>
              <w:jc w:val="center"/>
              <w:rPr>
                <w:rFonts w:ascii="Aptos Narrow" w:eastAsia="Times New Roman" w:hAnsi="Aptos Narrow" w:cs="Calibri"/>
                <w:b/>
                <w:bCs/>
                <w:color w:val="FFFFFF" w:themeColor="background1"/>
                <w:kern w:val="0"/>
                <w:sz w:val="20"/>
                <w:szCs w:val="20"/>
                <w14:ligatures w14:val="none"/>
              </w:rPr>
            </w:pPr>
            <w:r w:rsidRPr="00C13012">
              <w:rPr>
                <w:rFonts w:ascii="Aptos Narrow" w:eastAsia="Times New Roman" w:hAnsi="Aptos Narrow" w:cs="Calibri"/>
                <w:b/>
                <w:bCs/>
                <w:color w:val="FFFFFF" w:themeColor="background1"/>
                <w:kern w:val="0"/>
                <w:sz w:val="20"/>
                <w:szCs w:val="20"/>
                <w14:ligatures w14:val="none"/>
              </w:rPr>
              <w:t>2022</w:t>
            </w:r>
          </w:p>
        </w:tc>
      </w:tr>
      <w:tr w:rsidR="00D8632F" w:rsidRPr="00C13012" w14:paraId="320F68E5" w14:textId="77777777" w:rsidTr="00E40063">
        <w:trPr>
          <w:trHeight w:val="359"/>
        </w:trPr>
        <w:tc>
          <w:tcPr>
            <w:tcW w:w="4320" w:type="dxa"/>
            <w:noWrap/>
            <w:vAlign w:val="center"/>
          </w:tcPr>
          <w:p w14:paraId="1EF62EB9" w14:textId="77777777" w:rsidR="00D8632F" w:rsidRPr="00C13012" w:rsidRDefault="00D8632F" w:rsidP="00E40063">
            <w:pPr>
              <w:spacing w:after="0" w:line="240" w:lineRule="auto"/>
              <w:rPr>
                <w:rFonts w:ascii="Aptos Narrow" w:eastAsia="Times New Roman" w:hAnsi="Aptos Narrow" w:cs="Calibri"/>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All Students</w:t>
            </w:r>
          </w:p>
        </w:tc>
        <w:tc>
          <w:tcPr>
            <w:tcW w:w="960" w:type="dxa"/>
            <w:noWrap/>
            <w:vAlign w:val="center"/>
          </w:tcPr>
          <w:p w14:paraId="656B3065"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77,233</w:t>
            </w:r>
          </w:p>
        </w:tc>
        <w:tc>
          <w:tcPr>
            <w:tcW w:w="960" w:type="dxa"/>
            <w:noWrap/>
            <w:vAlign w:val="center"/>
          </w:tcPr>
          <w:p w14:paraId="5C2C6D94"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76,949</w:t>
            </w:r>
          </w:p>
        </w:tc>
        <w:tc>
          <w:tcPr>
            <w:tcW w:w="960" w:type="dxa"/>
            <w:noWrap/>
            <w:vAlign w:val="center"/>
          </w:tcPr>
          <w:p w14:paraId="2F74AD45"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76,002</w:t>
            </w:r>
          </w:p>
        </w:tc>
        <w:tc>
          <w:tcPr>
            <w:tcW w:w="960" w:type="dxa"/>
            <w:noWrap/>
            <w:vAlign w:val="center"/>
          </w:tcPr>
          <w:p w14:paraId="2A27F620"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73,131</w:t>
            </w:r>
          </w:p>
        </w:tc>
        <w:tc>
          <w:tcPr>
            <w:tcW w:w="960" w:type="dxa"/>
            <w:vAlign w:val="center"/>
          </w:tcPr>
          <w:p w14:paraId="5A19FD18"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77,119</w:t>
            </w:r>
          </w:p>
        </w:tc>
      </w:tr>
      <w:tr w:rsidR="00D8632F" w:rsidRPr="00C13012" w14:paraId="11DA0D74" w14:textId="77777777" w:rsidTr="00E40063">
        <w:trPr>
          <w:trHeight w:val="359"/>
        </w:trPr>
        <w:tc>
          <w:tcPr>
            <w:tcW w:w="4320" w:type="dxa"/>
            <w:noWrap/>
            <w:vAlign w:val="center"/>
          </w:tcPr>
          <w:p w14:paraId="1437F79B" w14:textId="77777777" w:rsidR="00D8632F" w:rsidRPr="00C13012" w:rsidRDefault="00D8632F" w:rsidP="00E40063">
            <w:pPr>
              <w:spacing w:before="100" w:beforeAutospacing="1" w:after="100" w:afterAutospacing="1" w:line="240" w:lineRule="auto"/>
              <w:rPr>
                <w:rFonts w:ascii="Aptos Narrow" w:eastAsia="Times New Roman" w:hAnsi="Aptos Narrow"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Non-Mobile Students</w:t>
            </w:r>
          </w:p>
        </w:tc>
        <w:tc>
          <w:tcPr>
            <w:tcW w:w="960" w:type="dxa"/>
            <w:noWrap/>
            <w:vAlign w:val="center"/>
          </w:tcPr>
          <w:p w14:paraId="4222A3B0"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74,523</w:t>
            </w:r>
          </w:p>
        </w:tc>
        <w:tc>
          <w:tcPr>
            <w:tcW w:w="960" w:type="dxa"/>
            <w:noWrap/>
            <w:vAlign w:val="center"/>
          </w:tcPr>
          <w:p w14:paraId="45EE817C"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74,085</w:t>
            </w:r>
          </w:p>
        </w:tc>
        <w:tc>
          <w:tcPr>
            <w:tcW w:w="960" w:type="dxa"/>
            <w:noWrap/>
            <w:vAlign w:val="center"/>
          </w:tcPr>
          <w:p w14:paraId="69EA571F"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72,964</w:t>
            </w:r>
          </w:p>
        </w:tc>
        <w:tc>
          <w:tcPr>
            <w:tcW w:w="960" w:type="dxa"/>
            <w:noWrap/>
            <w:vAlign w:val="center"/>
          </w:tcPr>
          <w:p w14:paraId="5E1D41BC"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70,573</w:t>
            </w:r>
          </w:p>
        </w:tc>
        <w:tc>
          <w:tcPr>
            <w:tcW w:w="960" w:type="dxa"/>
            <w:vAlign w:val="center"/>
          </w:tcPr>
          <w:p w14:paraId="236FC4B5"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73,909</w:t>
            </w:r>
          </w:p>
        </w:tc>
      </w:tr>
      <w:tr w:rsidR="00D8632F" w:rsidRPr="00C13012" w14:paraId="7FA30ADC" w14:textId="77777777" w:rsidTr="00E40063">
        <w:trPr>
          <w:trHeight w:val="290"/>
        </w:trPr>
        <w:tc>
          <w:tcPr>
            <w:tcW w:w="4320" w:type="dxa"/>
            <w:noWrap/>
            <w:vAlign w:val="center"/>
          </w:tcPr>
          <w:p w14:paraId="7542C95E" w14:textId="77777777" w:rsidR="00D8632F" w:rsidRPr="00C13012" w:rsidRDefault="00D8632F" w:rsidP="00E40063">
            <w:pPr>
              <w:spacing w:before="100" w:beforeAutospacing="1" w:after="100" w:afterAutospacing="1" w:line="240" w:lineRule="auto"/>
              <w:rPr>
                <w:rFonts w:ascii="Aptos Narrow" w:eastAsia="Times New Roman" w:hAnsi="Aptos Narrow" w:cs="Calibri"/>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High Mobility Students*</w:t>
            </w:r>
          </w:p>
        </w:tc>
        <w:tc>
          <w:tcPr>
            <w:tcW w:w="960" w:type="dxa"/>
            <w:noWrap/>
            <w:vAlign w:val="center"/>
          </w:tcPr>
          <w:p w14:paraId="1E341E20"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2,710</w:t>
            </w:r>
          </w:p>
        </w:tc>
        <w:tc>
          <w:tcPr>
            <w:tcW w:w="960" w:type="dxa"/>
            <w:noWrap/>
            <w:vAlign w:val="center"/>
          </w:tcPr>
          <w:p w14:paraId="50747895"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2,864</w:t>
            </w:r>
          </w:p>
        </w:tc>
        <w:tc>
          <w:tcPr>
            <w:tcW w:w="960" w:type="dxa"/>
            <w:noWrap/>
            <w:vAlign w:val="center"/>
          </w:tcPr>
          <w:p w14:paraId="1F42C67F"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3,038</w:t>
            </w:r>
          </w:p>
        </w:tc>
        <w:tc>
          <w:tcPr>
            <w:tcW w:w="960" w:type="dxa"/>
            <w:noWrap/>
            <w:vAlign w:val="center"/>
          </w:tcPr>
          <w:p w14:paraId="5FC5ABDC"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2,558</w:t>
            </w:r>
          </w:p>
        </w:tc>
        <w:tc>
          <w:tcPr>
            <w:tcW w:w="960" w:type="dxa"/>
            <w:vAlign w:val="center"/>
          </w:tcPr>
          <w:p w14:paraId="3D5EF9D4" w14:textId="77777777" w:rsidR="00D8632F" w:rsidRPr="00C13012" w:rsidRDefault="00D8632F" w:rsidP="00E40063">
            <w:pPr>
              <w:spacing w:after="0" w:line="240" w:lineRule="auto"/>
              <w:jc w:val="center"/>
              <w:rPr>
                <w:rFonts w:ascii="Aptos Narrow" w:hAnsi="Aptos Narrow"/>
                <w:color w:val="000000"/>
                <w:sz w:val="20"/>
                <w:szCs w:val="20"/>
              </w:rPr>
            </w:pPr>
            <w:r>
              <w:rPr>
                <w:rFonts w:ascii="Aptos Narrow" w:hAnsi="Aptos Narrow"/>
                <w:color w:val="000000"/>
                <w:sz w:val="20"/>
                <w:szCs w:val="20"/>
              </w:rPr>
              <w:t>3,210</w:t>
            </w:r>
          </w:p>
        </w:tc>
      </w:tr>
      <w:tr w:rsidR="00D8632F" w:rsidRPr="00C13012" w14:paraId="0764DA7D" w14:textId="77777777" w:rsidTr="00E40063">
        <w:trPr>
          <w:trHeight w:val="290"/>
        </w:trPr>
        <w:tc>
          <w:tcPr>
            <w:tcW w:w="4320" w:type="dxa"/>
            <w:noWrap/>
            <w:vAlign w:val="center"/>
            <w:hideMark/>
          </w:tcPr>
          <w:p w14:paraId="2CE499C0" w14:textId="77777777" w:rsidR="00D8632F" w:rsidRPr="00C13012" w:rsidRDefault="00D8632F" w:rsidP="00E40063">
            <w:pPr>
              <w:spacing w:before="100" w:beforeAutospacing="1" w:after="100" w:afterAutospacing="1" w:line="240" w:lineRule="auto"/>
              <w:ind w:left="720"/>
              <w:rPr>
                <w:rFonts w:ascii="Aptos Narrow" w:eastAsia="Times New Roman" w:hAnsi="Aptos Narrow"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Experiencing Homelessness</w:t>
            </w:r>
          </w:p>
        </w:tc>
        <w:tc>
          <w:tcPr>
            <w:tcW w:w="960" w:type="dxa"/>
            <w:noWrap/>
            <w:vAlign w:val="center"/>
          </w:tcPr>
          <w:p w14:paraId="58EB3018"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1,801</w:t>
            </w:r>
          </w:p>
        </w:tc>
        <w:tc>
          <w:tcPr>
            <w:tcW w:w="960" w:type="dxa"/>
            <w:noWrap/>
            <w:vAlign w:val="center"/>
          </w:tcPr>
          <w:p w14:paraId="51A0DE49"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1,796</w:t>
            </w:r>
          </w:p>
        </w:tc>
        <w:tc>
          <w:tcPr>
            <w:tcW w:w="960" w:type="dxa"/>
            <w:noWrap/>
            <w:vAlign w:val="center"/>
          </w:tcPr>
          <w:p w14:paraId="237C80FF"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1,964</w:t>
            </w:r>
          </w:p>
        </w:tc>
        <w:tc>
          <w:tcPr>
            <w:tcW w:w="960" w:type="dxa"/>
            <w:noWrap/>
            <w:vAlign w:val="center"/>
          </w:tcPr>
          <w:p w14:paraId="7A6D6E61"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1,436</w:t>
            </w:r>
          </w:p>
        </w:tc>
        <w:tc>
          <w:tcPr>
            <w:tcW w:w="960" w:type="dxa"/>
            <w:vAlign w:val="center"/>
          </w:tcPr>
          <w:p w14:paraId="533084D6"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1,985</w:t>
            </w:r>
          </w:p>
        </w:tc>
      </w:tr>
      <w:tr w:rsidR="00D8632F" w:rsidRPr="00C13012" w14:paraId="4D8B90DB" w14:textId="77777777" w:rsidTr="00E40063">
        <w:trPr>
          <w:trHeight w:val="290"/>
        </w:trPr>
        <w:tc>
          <w:tcPr>
            <w:tcW w:w="4320" w:type="dxa"/>
            <w:noWrap/>
            <w:vAlign w:val="center"/>
            <w:hideMark/>
          </w:tcPr>
          <w:p w14:paraId="431EB198" w14:textId="77777777" w:rsidR="00D8632F" w:rsidRPr="00C13012" w:rsidRDefault="00D8632F" w:rsidP="00E40063">
            <w:pPr>
              <w:spacing w:before="100" w:beforeAutospacing="1" w:after="100" w:afterAutospacing="1" w:line="240" w:lineRule="auto"/>
              <w:ind w:left="720"/>
              <w:rPr>
                <w:rFonts w:ascii="Aptos Narrow" w:eastAsia="Times New Roman" w:hAnsi="Aptos Narrow"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Foster Care</w:t>
            </w:r>
          </w:p>
        </w:tc>
        <w:tc>
          <w:tcPr>
            <w:tcW w:w="960" w:type="dxa"/>
            <w:noWrap/>
            <w:vAlign w:val="center"/>
          </w:tcPr>
          <w:p w14:paraId="0B8FF94D"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489</w:t>
            </w:r>
          </w:p>
        </w:tc>
        <w:tc>
          <w:tcPr>
            <w:tcW w:w="960" w:type="dxa"/>
            <w:noWrap/>
            <w:vAlign w:val="center"/>
          </w:tcPr>
          <w:p w14:paraId="2D5BB3B9"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636</w:t>
            </w:r>
          </w:p>
        </w:tc>
        <w:tc>
          <w:tcPr>
            <w:tcW w:w="960" w:type="dxa"/>
            <w:noWrap/>
            <w:vAlign w:val="center"/>
          </w:tcPr>
          <w:p w14:paraId="320A9540"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639</w:t>
            </w:r>
          </w:p>
        </w:tc>
        <w:tc>
          <w:tcPr>
            <w:tcW w:w="960" w:type="dxa"/>
            <w:noWrap/>
            <w:vAlign w:val="center"/>
          </w:tcPr>
          <w:p w14:paraId="5B0C984F"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599</w:t>
            </w:r>
          </w:p>
        </w:tc>
        <w:tc>
          <w:tcPr>
            <w:tcW w:w="960" w:type="dxa"/>
            <w:vAlign w:val="center"/>
          </w:tcPr>
          <w:p w14:paraId="0D3BE34C"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hAnsi="Aptos Narrow"/>
                <w:color w:val="000000"/>
                <w:sz w:val="20"/>
                <w:szCs w:val="20"/>
              </w:rPr>
              <w:t>629</w:t>
            </w:r>
          </w:p>
        </w:tc>
      </w:tr>
      <w:tr w:rsidR="00D8632F" w:rsidRPr="00C13012" w14:paraId="1B4E1FE3" w14:textId="77777777" w:rsidTr="00E40063">
        <w:trPr>
          <w:trHeight w:val="290"/>
        </w:trPr>
        <w:tc>
          <w:tcPr>
            <w:tcW w:w="4320" w:type="dxa"/>
            <w:noWrap/>
            <w:vAlign w:val="center"/>
            <w:hideMark/>
          </w:tcPr>
          <w:p w14:paraId="7E410EE0" w14:textId="77777777" w:rsidR="00D8632F" w:rsidRPr="00C13012" w:rsidRDefault="00D8632F" w:rsidP="00E40063">
            <w:pPr>
              <w:spacing w:before="100" w:beforeAutospacing="1" w:after="100" w:afterAutospacing="1" w:line="240" w:lineRule="auto"/>
              <w:ind w:left="720"/>
              <w:rPr>
                <w:rFonts w:ascii="Aptos Narrow" w:eastAsia="Times New Roman" w:hAnsi="Aptos Narrow"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Migrant Worker Families</w:t>
            </w:r>
          </w:p>
        </w:tc>
        <w:tc>
          <w:tcPr>
            <w:tcW w:w="960" w:type="dxa"/>
            <w:noWrap/>
            <w:vAlign w:val="center"/>
          </w:tcPr>
          <w:p w14:paraId="20E4A81B"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26</w:t>
            </w:r>
          </w:p>
        </w:tc>
        <w:tc>
          <w:tcPr>
            <w:tcW w:w="960" w:type="dxa"/>
            <w:noWrap/>
            <w:vAlign w:val="center"/>
          </w:tcPr>
          <w:p w14:paraId="7F11C9AE"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28</w:t>
            </w:r>
          </w:p>
        </w:tc>
        <w:tc>
          <w:tcPr>
            <w:tcW w:w="960" w:type="dxa"/>
            <w:noWrap/>
            <w:vAlign w:val="center"/>
          </w:tcPr>
          <w:p w14:paraId="6873090D"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41</w:t>
            </w:r>
          </w:p>
        </w:tc>
        <w:tc>
          <w:tcPr>
            <w:tcW w:w="960" w:type="dxa"/>
            <w:noWrap/>
            <w:vAlign w:val="center"/>
          </w:tcPr>
          <w:p w14:paraId="202F26D8"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23</w:t>
            </w:r>
          </w:p>
        </w:tc>
        <w:tc>
          <w:tcPr>
            <w:tcW w:w="960" w:type="dxa"/>
            <w:vAlign w:val="center"/>
          </w:tcPr>
          <w:p w14:paraId="4BF1EE41"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54</w:t>
            </w:r>
          </w:p>
        </w:tc>
      </w:tr>
      <w:tr w:rsidR="00D8632F" w:rsidRPr="00C13012" w14:paraId="1C8E3F02" w14:textId="77777777" w:rsidTr="00E40063">
        <w:trPr>
          <w:trHeight w:val="290"/>
        </w:trPr>
        <w:tc>
          <w:tcPr>
            <w:tcW w:w="4320" w:type="dxa"/>
            <w:tcBorders>
              <w:bottom w:val="single" w:sz="4" w:space="0" w:color="7F7F7F" w:themeColor="text1" w:themeTint="80"/>
            </w:tcBorders>
            <w:noWrap/>
            <w:vAlign w:val="center"/>
            <w:hideMark/>
          </w:tcPr>
          <w:p w14:paraId="1F2A0D00" w14:textId="77777777" w:rsidR="00D8632F" w:rsidRPr="00C13012" w:rsidRDefault="00D8632F" w:rsidP="00E40063">
            <w:pPr>
              <w:spacing w:before="100" w:beforeAutospacing="1" w:after="100" w:afterAutospacing="1" w:line="240" w:lineRule="auto"/>
              <w:ind w:left="720"/>
              <w:rPr>
                <w:rFonts w:ascii="Aptos Narrow" w:eastAsia="Times New Roman" w:hAnsi="Aptos Narrow"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Military Families</w:t>
            </w:r>
          </w:p>
        </w:tc>
        <w:tc>
          <w:tcPr>
            <w:tcW w:w="960" w:type="dxa"/>
            <w:tcBorders>
              <w:bottom w:val="single" w:sz="4" w:space="0" w:color="7F7F7F" w:themeColor="text1" w:themeTint="80"/>
            </w:tcBorders>
            <w:noWrap/>
            <w:vAlign w:val="center"/>
          </w:tcPr>
          <w:p w14:paraId="2B41820F"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450</w:t>
            </w:r>
          </w:p>
        </w:tc>
        <w:tc>
          <w:tcPr>
            <w:tcW w:w="960" w:type="dxa"/>
            <w:tcBorders>
              <w:bottom w:val="single" w:sz="4" w:space="0" w:color="7F7F7F" w:themeColor="text1" w:themeTint="80"/>
            </w:tcBorders>
            <w:noWrap/>
            <w:vAlign w:val="center"/>
          </w:tcPr>
          <w:p w14:paraId="0B2730C0"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485</w:t>
            </w:r>
          </w:p>
        </w:tc>
        <w:tc>
          <w:tcPr>
            <w:tcW w:w="960" w:type="dxa"/>
            <w:tcBorders>
              <w:bottom w:val="single" w:sz="4" w:space="0" w:color="7F7F7F" w:themeColor="text1" w:themeTint="80"/>
            </w:tcBorders>
            <w:noWrap/>
            <w:vAlign w:val="center"/>
          </w:tcPr>
          <w:p w14:paraId="7985EB2C"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477</w:t>
            </w:r>
          </w:p>
        </w:tc>
        <w:tc>
          <w:tcPr>
            <w:tcW w:w="960" w:type="dxa"/>
            <w:tcBorders>
              <w:bottom w:val="single" w:sz="4" w:space="0" w:color="7F7F7F" w:themeColor="text1" w:themeTint="80"/>
            </w:tcBorders>
            <w:noWrap/>
            <w:vAlign w:val="center"/>
          </w:tcPr>
          <w:p w14:paraId="219BE462"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556</w:t>
            </w:r>
          </w:p>
        </w:tc>
        <w:tc>
          <w:tcPr>
            <w:tcW w:w="960" w:type="dxa"/>
            <w:tcBorders>
              <w:bottom w:val="single" w:sz="4" w:space="0" w:color="7F7F7F" w:themeColor="text1" w:themeTint="80"/>
            </w:tcBorders>
            <w:vAlign w:val="center"/>
          </w:tcPr>
          <w:p w14:paraId="74953E91" w14:textId="77777777" w:rsidR="00D8632F" w:rsidRPr="00C1301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13012">
              <w:rPr>
                <w:rFonts w:ascii="Aptos Narrow" w:hAnsi="Aptos Narrow"/>
                <w:color w:val="000000"/>
                <w:sz w:val="20"/>
                <w:szCs w:val="20"/>
              </w:rPr>
              <w:t>608</w:t>
            </w:r>
          </w:p>
        </w:tc>
      </w:tr>
    </w:tbl>
    <w:bookmarkEnd w:id="280"/>
    <w:p w14:paraId="1813ECCC" w14:textId="0ED30A86" w:rsidR="00D8632F" w:rsidRDefault="00D8632F" w:rsidP="00867DA7">
      <w:pPr>
        <w:spacing w:before="240"/>
        <w:rPr>
          <w:b/>
          <w:bCs/>
        </w:rPr>
      </w:pPr>
      <w:r>
        <w:t>As shown in Table 29</w:t>
      </w:r>
      <w:r w:rsidR="00F67336">
        <w:t xml:space="preserve"> and Figure 18</w:t>
      </w:r>
      <w:r>
        <w:t>, d</w:t>
      </w:r>
      <w:r w:rsidRPr="001B5186">
        <w:t xml:space="preserve">uring the </w:t>
      </w:r>
      <w:r w:rsidR="00BF2BED">
        <w:t>2019–20</w:t>
      </w:r>
      <w:r w:rsidRPr="001B5186">
        <w:t xml:space="preserve"> academic year, there was an </w:t>
      </w:r>
      <w:r w:rsidR="005B3CDA" w:rsidRPr="001B5186">
        <w:t>increase in</w:t>
      </w:r>
      <w:r w:rsidRPr="001B5186">
        <w:t xml:space="preserve"> the percentage of high mobility and non-mobile students who passed all 9</w:t>
      </w:r>
      <w:r w:rsidRPr="001B5186">
        <w:rPr>
          <w:vertAlign w:val="superscript"/>
        </w:rPr>
        <w:t>th</w:t>
      </w:r>
      <w:r w:rsidRPr="001B5186">
        <w:t xml:space="preserve"> grade courses</w:t>
      </w:r>
      <w:r>
        <w:t xml:space="preserve"> compared to </w:t>
      </w:r>
      <w:r w:rsidR="00BF2BED">
        <w:t>2018–19</w:t>
      </w:r>
      <w:r w:rsidRPr="001B5186">
        <w:t xml:space="preserve">. This was likely the result of more </w:t>
      </w:r>
      <w:r>
        <w:t xml:space="preserve">flexible </w:t>
      </w:r>
      <w:r w:rsidRPr="001B5186">
        <w:t>grading policies</w:t>
      </w:r>
      <w:r>
        <w:t xml:space="preserve"> adopted by districts and schools</w:t>
      </w:r>
      <w:r w:rsidRPr="001B5186">
        <w:t>, such as utilizing pass/fail</w:t>
      </w:r>
      <w:r>
        <w:t xml:space="preserve"> or credit/no credit </w:t>
      </w:r>
      <w:r w:rsidRPr="001B5186">
        <w:t xml:space="preserve">grading or awarding partial credit, following school closures related to COVID-19 pandemic. </w:t>
      </w:r>
      <w:r>
        <w:t xml:space="preserve">The increase was particularly notable for students </w:t>
      </w:r>
      <w:r w:rsidR="00C056E3">
        <w:t>experiencing</w:t>
      </w:r>
      <w:r>
        <w:t xml:space="preserve"> homelessness, students in foster care, and students in migrant worker </w:t>
      </w:r>
      <w:r w:rsidR="00C056E3">
        <w:t>families</w:t>
      </w:r>
      <w:r>
        <w:t xml:space="preserve">. </w:t>
      </w:r>
    </w:p>
    <w:p w14:paraId="4F700302" w14:textId="1B1EF158" w:rsidR="00D8632F" w:rsidRDefault="00D8632F" w:rsidP="00867DA7">
      <w:r>
        <w:t xml:space="preserve">Furthermore, the </w:t>
      </w:r>
      <w:r w:rsidR="001509EC">
        <w:t>fluctuations</w:t>
      </w:r>
      <w:r>
        <w:t xml:space="preserve"> across all five academic years among students in migrant worker families are noteworthy. The passing rate among migrant worker family students increased 18 percentage points from </w:t>
      </w:r>
      <w:r w:rsidR="00BF2BED">
        <w:t>2017–18</w:t>
      </w:r>
      <w:r>
        <w:t xml:space="preserve"> (50.0%) to </w:t>
      </w:r>
      <w:r w:rsidR="00BF2BED">
        <w:t>2018–19</w:t>
      </w:r>
      <w:r>
        <w:t xml:space="preserve"> (67.9%) and increased an additional 18 percentage points in </w:t>
      </w:r>
      <w:r w:rsidR="00BF2BED">
        <w:t>2019–20</w:t>
      </w:r>
      <w:r w:rsidRPr="001B5186">
        <w:t xml:space="preserve"> (85.4%) followed by a 50 percentage point decrease </w:t>
      </w:r>
      <w:r>
        <w:t xml:space="preserve">in </w:t>
      </w:r>
      <w:r w:rsidR="00BF2BED">
        <w:t>2020–21</w:t>
      </w:r>
      <w:r w:rsidRPr="001B5186">
        <w:t>(34.8%)</w:t>
      </w:r>
      <w:r>
        <w:t xml:space="preserve"> and 20 percentage point increase in </w:t>
      </w:r>
      <w:r w:rsidR="00BF2BED">
        <w:t>2021–22</w:t>
      </w:r>
      <w:r>
        <w:t xml:space="preserve"> (55.6%). Factors affecting the passing rate for this student group </w:t>
      </w:r>
      <w:r w:rsidRPr="001B5186">
        <w:t>are unknown. However, the relatively small sample size</w:t>
      </w:r>
      <w:r>
        <w:t>s</w:t>
      </w:r>
      <w:r w:rsidRPr="001B5186">
        <w:t xml:space="preserve"> </w:t>
      </w:r>
      <w:r>
        <w:t xml:space="preserve">for this student group </w:t>
      </w:r>
      <w:r w:rsidRPr="001B5186">
        <w:t>may be contributing to the large fluctuation</w:t>
      </w:r>
      <w:r>
        <w:t>s (see Table 28)</w:t>
      </w:r>
      <w:r w:rsidRPr="001B5186">
        <w:t>.</w:t>
      </w:r>
    </w:p>
    <w:p w14:paraId="173046B6" w14:textId="77777777" w:rsidR="00D8632F" w:rsidRDefault="00D8632F" w:rsidP="00867DA7">
      <w:pPr>
        <w:pStyle w:val="Tabletitle"/>
        <w:spacing w:before="240"/>
      </w:pPr>
      <w:bookmarkStart w:id="281" w:name="_Toc204693842"/>
      <w:bookmarkStart w:id="282" w:name="_Toc221623300"/>
      <w:bookmarkStart w:id="283" w:name="_Hlk208386149"/>
      <w:r>
        <w:t>Table 29: Percentage of 9</w:t>
      </w:r>
      <w:r w:rsidRPr="005E7F6E">
        <w:rPr>
          <w:vertAlign w:val="superscript"/>
        </w:rPr>
        <w:t>th</w:t>
      </w:r>
      <w:r>
        <w:t xml:space="preserve"> Grade Students Passing All Courses</w:t>
      </w:r>
      <w:bookmarkEnd w:id="281"/>
      <w:bookmarkEnd w:id="282"/>
    </w:p>
    <w:tbl>
      <w:tblPr>
        <w:tblW w:w="8665" w:type="dxa"/>
        <w:tblLook w:val="04A0" w:firstRow="1" w:lastRow="0" w:firstColumn="1" w:lastColumn="0" w:noHBand="0" w:noVBand="1"/>
      </w:tblPr>
      <w:tblGrid>
        <w:gridCol w:w="3865"/>
        <w:gridCol w:w="960"/>
        <w:gridCol w:w="960"/>
        <w:gridCol w:w="960"/>
        <w:gridCol w:w="960"/>
        <w:gridCol w:w="960"/>
      </w:tblGrid>
      <w:tr w:rsidR="00D8632F" w:rsidRPr="00E27193" w14:paraId="71760266" w14:textId="77777777" w:rsidTr="00E40063">
        <w:trPr>
          <w:trHeight w:val="290"/>
        </w:trPr>
        <w:tc>
          <w:tcPr>
            <w:tcW w:w="3865" w:type="dxa"/>
            <w:shd w:val="clear" w:color="auto" w:fill="123456"/>
            <w:noWrap/>
            <w:vAlign w:val="bottom"/>
            <w:hideMark/>
          </w:tcPr>
          <w:p w14:paraId="32156592" w14:textId="77777777" w:rsidR="00D8632F" w:rsidRPr="00E27193" w:rsidRDefault="00D8632F" w:rsidP="00E40063">
            <w:pPr>
              <w:spacing w:after="0" w:line="240" w:lineRule="auto"/>
              <w:rPr>
                <w:rFonts w:eastAsia="Times New Roman" w:cs="Times New Roman"/>
                <w:color w:val="FFFFFF" w:themeColor="background1"/>
                <w:kern w:val="0"/>
                <w:sz w:val="20"/>
                <w:szCs w:val="20"/>
                <w14:ligatures w14:val="none"/>
              </w:rPr>
            </w:pPr>
          </w:p>
        </w:tc>
        <w:tc>
          <w:tcPr>
            <w:tcW w:w="960" w:type="dxa"/>
            <w:shd w:val="clear" w:color="auto" w:fill="123456"/>
            <w:noWrap/>
            <w:vAlign w:val="bottom"/>
            <w:hideMark/>
          </w:tcPr>
          <w:p w14:paraId="79E66761" w14:textId="77777777" w:rsidR="00D8632F" w:rsidRPr="00E27193" w:rsidRDefault="00D8632F" w:rsidP="00E40063">
            <w:pPr>
              <w:spacing w:after="0" w:line="240" w:lineRule="auto"/>
              <w:jc w:val="center"/>
              <w:rPr>
                <w:rFonts w:eastAsia="Times New Roman" w:cs="Calibri"/>
                <w:b/>
                <w:bCs/>
                <w:color w:val="FFFFFF" w:themeColor="background1"/>
                <w:kern w:val="0"/>
                <w:sz w:val="20"/>
                <w:szCs w:val="20"/>
                <w14:ligatures w14:val="none"/>
              </w:rPr>
            </w:pPr>
            <w:r w:rsidRPr="00E27193">
              <w:rPr>
                <w:rFonts w:eastAsia="Times New Roman" w:cs="Calibri"/>
                <w:b/>
                <w:bCs/>
                <w:color w:val="FFFFFF" w:themeColor="background1"/>
                <w:kern w:val="0"/>
                <w:sz w:val="20"/>
                <w:szCs w:val="20"/>
                <w14:ligatures w14:val="none"/>
              </w:rPr>
              <w:t>2018</w:t>
            </w:r>
          </w:p>
        </w:tc>
        <w:tc>
          <w:tcPr>
            <w:tcW w:w="960" w:type="dxa"/>
            <w:shd w:val="clear" w:color="auto" w:fill="123456"/>
            <w:noWrap/>
            <w:vAlign w:val="bottom"/>
            <w:hideMark/>
          </w:tcPr>
          <w:p w14:paraId="1718F02C" w14:textId="77777777" w:rsidR="00D8632F" w:rsidRPr="00E27193" w:rsidRDefault="00D8632F" w:rsidP="00E40063">
            <w:pPr>
              <w:spacing w:after="0" w:line="240" w:lineRule="auto"/>
              <w:jc w:val="center"/>
              <w:rPr>
                <w:rFonts w:eastAsia="Times New Roman" w:cs="Calibri"/>
                <w:b/>
                <w:bCs/>
                <w:color w:val="FFFFFF" w:themeColor="background1"/>
                <w:kern w:val="0"/>
                <w:sz w:val="20"/>
                <w:szCs w:val="20"/>
                <w14:ligatures w14:val="none"/>
              </w:rPr>
            </w:pPr>
            <w:r w:rsidRPr="00E27193">
              <w:rPr>
                <w:rFonts w:eastAsia="Times New Roman" w:cs="Calibri"/>
                <w:b/>
                <w:bCs/>
                <w:color w:val="FFFFFF" w:themeColor="background1"/>
                <w:kern w:val="0"/>
                <w:sz w:val="20"/>
                <w:szCs w:val="20"/>
                <w14:ligatures w14:val="none"/>
              </w:rPr>
              <w:t>2019</w:t>
            </w:r>
          </w:p>
        </w:tc>
        <w:tc>
          <w:tcPr>
            <w:tcW w:w="960" w:type="dxa"/>
            <w:shd w:val="clear" w:color="auto" w:fill="123456"/>
            <w:noWrap/>
            <w:vAlign w:val="bottom"/>
          </w:tcPr>
          <w:p w14:paraId="32C28C3F" w14:textId="77777777" w:rsidR="00D8632F" w:rsidRPr="00E27193" w:rsidRDefault="00D8632F" w:rsidP="00E40063">
            <w:pPr>
              <w:spacing w:after="0" w:line="240" w:lineRule="auto"/>
              <w:jc w:val="center"/>
              <w:rPr>
                <w:rFonts w:eastAsia="Times New Roman" w:cs="Calibri"/>
                <w:b/>
                <w:bCs/>
                <w:color w:val="FFFFFF" w:themeColor="background1"/>
                <w:kern w:val="0"/>
                <w:sz w:val="20"/>
                <w:szCs w:val="20"/>
                <w14:ligatures w14:val="none"/>
              </w:rPr>
            </w:pPr>
            <w:r>
              <w:rPr>
                <w:rFonts w:eastAsia="Times New Roman" w:cs="Calibri"/>
                <w:b/>
                <w:bCs/>
                <w:color w:val="FFFFFF" w:themeColor="background1"/>
                <w:kern w:val="0"/>
                <w:sz w:val="20"/>
                <w:szCs w:val="20"/>
                <w14:ligatures w14:val="none"/>
              </w:rPr>
              <w:t>2020</w:t>
            </w:r>
          </w:p>
        </w:tc>
        <w:tc>
          <w:tcPr>
            <w:tcW w:w="960" w:type="dxa"/>
            <w:shd w:val="clear" w:color="auto" w:fill="123456"/>
            <w:noWrap/>
            <w:vAlign w:val="bottom"/>
          </w:tcPr>
          <w:p w14:paraId="6C8B1291" w14:textId="77777777" w:rsidR="00D8632F" w:rsidRPr="00E27193" w:rsidRDefault="00D8632F" w:rsidP="00E40063">
            <w:pPr>
              <w:spacing w:after="0" w:line="240" w:lineRule="auto"/>
              <w:jc w:val="center"/>
              <w:rPr>
                <w:rFonts w:eastAsia="Times New Roman" w:cs="Calibri"/>
                <w:b/>
                <w:bCs/>
                <w:color w:val="FFFFFF" w:themeColor="background1"/>
                <w:kern w:val="0"/>
                <w:sz w:val="20"/>
                <w:szCs w:val="20"/>
                <w14:ligatures w14:val="none"/>
              </w:rPr>
            </w:pPr>
            <w:r w:rsidRPr="00E27193">
              <w:rPr>
                <w:rFonts w:eastAsia="Times New Roman" w:cs="Calibri"/>
                <w:b/>
                <w:bCs/>
                <w:color w:val="FFFFFF" w:themeColor="background1"/>
                <w:kern w:val="0"/>
                <w:sz w:val="20"/>
                <w:szCs w:val="20"/>
                <w14:ligatures w14:val="none"/>
              </w:rPr>
              <w:t>2021</w:t>
            </w:r>
          </w:p>
        </w:tc>
        <w:tc>
          <w:tcPr>
            <w:tcW w:w="960" w:type="dxa"/>
            <w:shd w:val="clear" w:color="auto" w:fill="123456"/>
            <w:vAlign w:val="bottom"/>
          </w:tcPr>
          <w:p w14:paraId="2E544208" w14:textId="77777777" w:rsidR="00D8632F" w:rsidRPr="00E27193" w:rsidRDefault="00D8632F" w:rsidP="00E40063">
            <w:pPr>
              <w:spacing w:after="0" w:line="240" w:lineRule="auto"/>
              <w:jc w:val="center"/>
              <w:rPr>
                <w:rFonts w:eastAsia="Times New Roman" w:cs="Calibri"/>
                <w:b/>
                <w:bCs/>
                <w:color w:val="FFFFFF" w:themeColor="background1"/>
                <w:kern w:val="0"/>
                <w:sz w:val="20"/>
                <w:szCs w:val="20"/>
                <w14:ligatures w14:val="none"/>
              </w:rPr>
            </w:pPr>
            <w:r w:rsidRPr="00E27193">
              <w:rPr>
                <w:rFonts w:eastAsia="Times New Roman" w:cs="Calibri"/>
                <w:b/>
                <w:bCs/>
                <w:color w:val="FFFFFF" w:themeColor="background1"/>
                <w:kern w:val="0"/>
                <w:sz w:val="20"/>
                <w:szCs w:val="20"/>
                <w14:ligatures w14:val="none"/>
              </w:rPr>
              <w:t>2022</w:t>
            </w:r>
          </w:p>
        </w:tc>
      </w:tr>
      <w:tr w:rsidR="00D8632F" w:rsidRPr="00E27193" w14:paraId="09A67E8A" w14:textId="77777777" w:rsidTr="00E40063">
        <w:trPr>
          <w:trHeight w:val="359"/>
        </w:trPr>
        <w:tc>
          <w:tcPr>
            <w:tcW w:w="3865" w:type="dxa"/>
            <w:noWrap/>
            <w:vAlign w:val="bottom"/>
          </w:tcPr>
          <w:p w14:paraId="5746E68F" w14:textId="77777777" w:rsidR="00D8632F" w:rsidRPr="00E27193" w:rsidRDefault="00D8632F" w:rsidP="00E40063">
            <w:pPr>
              <w:spacing w:after="0" w:line="240" w:lineRule="auto"/>
              <w:rPr>
                <w:rFonts w:eastAsia="Times New Roman"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Non-Mobile Students</w:t>
            </w:r>
          </w:p>
        </w:tc>
        <w:tc>
          <w:tcPr>
            <w:tcW w:w="960" w:type="dxa"/>
            <w:noWrap/>
            <w:vAlign w:val="bottom"/>
          </w:tcPr>
          <w:p w14:paraId="5607DE2E"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82.4%</w:t>
            </w:r>
          </w:p>
        </w:tc>
        <w:tc>
          <w:tcPr>
            <w:tcW w:w="960" w:type="dxa"/>
            <w:noWrap/>
            <w:vAlign w:val="bottom"/>
          </w:tcPr>
          <w:p w14:paraId="06E36993"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82.2%</w:t>
            </w:r>
          </w:p>
        </w:tc>
        <w:tc>
          <w:tcPr>
            <w:tcW w:w="960" w:type="dxa"/>
            <w:noWrap/>
            <w:vAlign w:val="bottom"/>
          </w:tcPr>
          <w:p w14:paraId="5D55DE3A" w14:textId="77777777" w:rsidR="00D8632F" w:rsidRPr="00D60815" w:rsidRDefault="00D8632F" w:rsidP="00E40063">
            <w:pPr>
              <w:spacing w:after="0" w:line="240" w:lineRule="auto"/>
              <w:jc w:val="center"/>
              <w:rPr>
                <w:rFonts w:eastAsia="Times New Roman" w:cs="Times New Roman"/>
                <w:color w:val="000000"/>
                <w:kern w:val="0"/>
                <w:sz w:val="20"/>
                <w:szCs w:val="20"/>
                <w14:ligatures w14:val="none"/>
              </w:rPr>
            </w:pPr>
            <w:r w:rsidRPr="00D60815">
              <w:rPr>
                <w:rFonts w:ascii="Aptos Narrow" w:hAnsi="Aptos Narrow"/>
                <w:color w:val="000000"/>
              </w:rPr>
              <w:t>86.7%</w:t>
            </w:r>
          </w:p>
        </w:tc>
        <w:tc>
          <w:tcPr>
            <w:tcW w:w="960" w:type="dxa"/>
            <w:noWrap/>
            <w:vAlign w:val="bottom"/>
          </w:tcPr>
          <w:p w14:paraId="423B4F41"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79.0%</w:t>
            </w:r>
          </w:p>
        </w:tc>
        <w:tc>
          <w:tcPr>
            <w:tcW w:w="960" w:type="dxa"/>
            <w:vAlign w:val="bottom"/>
          </w:tcPr>
          <w:p w14:paraId="785C57F0"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81.3%</w:t>
            </w:r>
          </w:p>
        </w:tc>
      </w:tr>
      <w:tr w:rsidR="00D8632F" w:rsidRPr="00E27193" w14:paraId="04B68B4D" w14:textId="77777777" w:rsidTr="00E40063">
        <w:trPr>
          <w:trHeight w:val="290"/>
        </w:trPr>
        <w:tc>
          <w:tcPr>
            <w:tcW w:w="3865" w:type="dxa"/>
            <w:noWrap/>
            <w:vAlign w:val="center"/>
            <w:hideMark/>
          </w:tcPr>
          <w:p w14:paraId="53511A6C" w14:textId="77777777" w:rsidR="00D8632F" w:rsidRPr="00E27193" w:rsidRDefault="00D8632F" w:rsidP="00E40063">
            <w:pPr>
              <w:spacing w:after="0" w:line="240" w:lineRule="auto"/>
              <w:rPr>
                <w:rFonts w:eastAsia="Times New Roman"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Experiencing Homelessness</w:t>
            </w:r>
          </w:p>
        </w:tc>
        <w:tc>
          <w:tcPr>
            <w:tcW w:w="960" w:type="dxa"/>
            <w:noWrap/>
            <w:vAlign w:val="bottom"/>
          </w:tcPr>
          <w:p w14:paraId="696F741A"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52.7%</w:t>
            </w:r>
          </w:p>
        </w:tc>
        <w:tc>
          <w:tcPr>
            <w:tcW w:w="960" w:type="dxa"/>
            <w:noWrap/>
            <w:vAlign w:val="bottom"/>
          </w:tcPr>
          <w:p w14:paraId="73C60599"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53.5%</w:t>
            </w:r>
          </w:p>
        </w:tc>
        <w:tc>
          <w:tcPr>
            <w:tcW w:w="960" w:type="dxa"/>
            <w:noWrap/>
            <w:vAlign w:val="bottom"/>
          </w:tcPr>
          <w:p w14:paraId="0ED1BDF7" w14:textId="77777777" w:rsidR="00D8632F" w:rsidRPr="00D60815" w:rsidRDefault="00D8632F" w:rsidP="00E40063">
            <w:pPr>
              <w:spacing w:after="0" w:line="240" w:lineRule="auto"/>
              <w:jc w:val="center"/>
              <w:rPr>
                <w:rFonts w:eastAsia="Times New Roman" w:cs="Times New Roman"/>
                <w:color w:val="000000"/>
                <w:kern w:val="0"/>
                <w:sz w:val="20"/>
                <w:szCs w:val="20"/>
                <w14:ligatures w14:val="none"/>
              </w:rPr>
            </w:pPr>
            <w:r w:rsidRPr="00D60815">
              <w:rPr>
                <w:rFonts w:ascii="Aptos Narrow" w:hAnsi="Aptos Narrow"/>
                <w:color w:val="000000"/>
              </w:rPr>
              <w:t>67.5%</w:t>
            </w:r>
          </w:p>
        </w:tc>
        <w:tc>
          <w:tcPr>
            <w:tcW w:w="960" w:type="dxa"/>
            <w:noWrap/>
            <w:vAlign w:val="bottom"/>
          </w:tcPr>
          <w:p w14:paraId="1F71581E"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47.9%</w:t>
            </w:r>
          </w:p>
        </w:tc>
        <w:tc>
          <w:tcPr>
            <w:tcW w:w="960" w:type="dxa"/>
            <w:vAlign w:val="bottom"/>
          </w:tcPr>
          <w:p w14:paraId="5A4E30E4"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54.6%</w:t>
            </w:r>
          </w:p>
        </w:tc>
      </w:tr>
      <w:tr w:rsidR="00D8632F" w:rsidRPr="00E27193" w14:paraId="4FE68336" w14:textId="77777777" w:rsidTr="00E40063">
        <w:trPr>
          <w:trHeight w:val="290"/>
        </w:trPr>
        <w:tc>
          <w:tcPr>
            <w:tcW w:w="3865" w:type="dxa"/>
            <w:noWrap/>
            <w:vAlign w:val="center"/>
            <w:hideMark/>
          </w:tcPr>
          <w:p w14:paraId="6A0AAEBC" w14:textId="77777777" w:rsidR="00D8632F" w:rsidRPr="00E27193" w:rsidRDefault="00D8632F" w:rsidP="00E40063">
            <w:pPr>
              <w:spacing w:after="0" w:line="240" w:lineRule="auto"/>
              <w:rPr>
                <w:rFonts w:eastAsia="Times New Roman"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Foster Care</w:t>
            </w:r>
          </w:p>
        </w:tc>
        <w:tc>
          <w:tcPr>
            <w:tcW w:w="960" w:type="dxa"/>
            <w:noWrap/>
            <w:vAlign w:val="bottom"/>
          </w:tcPr>
          <w:p w14:paraId="36DE511E"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42.9%</w:t>
            </w:r>
          </w:p>
        </w:tc>
        <w:tc>
          <w:tcPr>
            <w:tcW w:w="960" w:type="dxa"/>
            <w:noWrap/>
            <w:vAlign w:val="bottom"/>
          </w:tcPr>
          <w:p w14:paraId="09DAB82E"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46.2%</w:t>
            </w:r>
          </w:p>
        </w:tc>
        <w:tc>
          <w:tcPr>
            <w:tcW w:w="960" w:type="dxa"/>
            <w:noWrap/>
            <w:vAlign w:val="bottom"/>
          </w:tcPr>
          <w:p w14:paraId="26D86CBE" w14:textId="77777777" w:rsidR="00D8632F" w:rsidRPr="00D60815" w:rsidRDefault="00D8632F" w:rsidP="00E40063">
            <w:pPr>
              <w:spacing w:after="0" w:line="240" w:lineRule="auto"/>
              <w:jc w:val="center"/>
              <w:rPr>
                <w:rFonts w:eastAsia="Times New Roman" w:cs="Times New Roman"/>
                <w:color w:val="000000"/>
                <w:kern w:val="0"/>
                <w:sz w:val="20"/>
                <w:szCs w:val="20"/>
                <w14:ligatures w14:val="none"/>
              </w:rPr>
            </w:pPr>
            <w:r w:rsidRPr="00D60815">
              <w:rPr>
                <w:rFonts w:ascii="Aptos Narrow" w:hAnsi="Aptos Narrow"/>
                <w:color w:val="000000"/>
              </w:rPr>
              <w:t>58.2%</w:t>
            </w:r>
          </w:p>
        </w:tc>
        <w:tc>
          <w:tcPr>
            <w:tcW w:w="960" w:type="dxa"/>
            <w:noWrap/>
            <w:vAlign w:val="bottom"/>
          </w:tcPr>
          <w:p w14:paraId="57D0790F"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46.4%</w:t>
            </w:r>
          </w:p>
        </w:tc>
        <w:tc>
          <w:tcPr>
            <w:tcW w:w="960" w:type="dxa"/>
            <w:vAlign w:val="bottom"/>
          </w:tcPr>
          <w:p w14:paraId="73C10B97"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53.3%</w:t>
            </w:r>
          </w:p>
        </w:tc>
      </w:tr>
      <w:tr w:rsidR="00D8632F" w:rsidRPr="00E27193" w14:paraId="155660B4" w14:textId="77777777" w:rsidTr="00E40063">
        <w:trPr>
          <w:trHeight w:val="290"/>
        </w:trPr>
        <w:tc>
          <w:tcPr>
            <w:tcW w:w="3865" w:type="dxa"/>
            <w:noWrap/>
            <w:vAlign w:val="center"/>
            <w:hideMark/>
          </w:tcPr>
          <w:p w14:paraId="5944830F" w14:textId="77777777" w:rsidR="00D8632F" w:rsidRPr="00E27193" w:rsidRDefault="00D8632F" w:rsidP="00E40063">
            <w:pPr>
              <w:spacing w:after="0" w:line="240" w:lineRule="auto"/>
              <w:rPr>
                <w:rFonts w:eastAsia="Times New Roman"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Migrant Worker Families</w:t>
            </w:r>
          </w:p>
        </w:tc>
        <w:tc>
          <w:tcPr>
            <w:tcW w:w="960" w:type="dxa"/>
            <w:noWrap/>
            <w:vAlign w:val="bottom"/>
          </w:tcPr>
          <w:p w14:paraId="3464CB7D"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50.0%</w:t>
            </w:r>
          </w:p>
        </w:tc>
        <w:tc>
          <w:tcPr>
            <w:tcW w:w="960" w:type="dxa"/>
            <w:noWrap/>
            <w:vAlign w:val="bottom"/>
          </w:tcPr>
          <w:p w14:paraId="19DF499D"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67.9%</w:t>
            </w:r>
          </w:p>
        </w:tc>
        <w:tc>
          <w:tcPr>
            <w:tcW w:w="960" w:type="dxa"/>
            <w:noWrap/>
            <w:vAlign w:val="bottom"/>
          </w:tcPr>
          <w:p w14:paraId="2617BF4A" w14:textId="77777777" w:rsidR="00D8632F" w:rsidRPr="00D60815" w:rsidRDefault="00D8632F" w:rsidP="00E40063">
            <w:pPr>
              <w:spacing w:after="0" w:line="240" w:lineRule="auto"/>
              <w:jc w:val="center"/>
              <w:rPr>
                <w:rFonts w:eastAsia="Times New Roman" w:cs="Times New Roman"/>
                <w:color w:val="000000"/>
                <w:kern w:val="0"/>
                <w:sz w:val="20"/>
                <w:szCs w:val="20"/>
                <w14:ligatures w14:val="none"/>
              </w:rPr>
            </w:pPr>
            <w:r w:rsidRPr="00D60815">
              <w:rPr>
                <w:rFonts w:ascii="Aptos Narrow" w:hAnsi="Aptos Narrow"/>
                <w:color w:val="000000"/>
              </w:rPr>
              <w:t>85.4%</w:t>
            </w:r>
          </w:p>
        </w:tc>
        <w:tc>
          <w:tcPr>
            <w:tcW w:w="960" w:type="dxa"/>
            <w:noWrap/>
            <w:vAlign w:val="bottom"/>
          </w:tcPr>
          <w:p w14:paraId="781236A6"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34.8%</w:t>
            </w:r>
          </w:p>
        </w:tc>
        <w:tc>
          <w:tcPr>
            <w:tcW w:w="960" w:type="dxa"/>
            <w:vAlign w:val="bottom"/>
          </w:tcPr>
          <w:p w14:paraId="6DC7640E"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55.6%</w:t>
            </w:r>
          </w:p>
        </w:tc>
      </w:tr>
      <w:tr w:rsidR="00D8632F" w:rsidRPr="00E27193" w14:paraId="7D8C3F8C" w14:textId="77777777" w:rsidTr="00E40063">
        <w:trPr>
          <w:trHeight w:val="290"/>
        </w:trPr>
        <w:tc>
          <w:tcPr>
            <w:tcW w:w="3865" w:type="dxa"/>
            <w:tcBorders>
              <w:bottom w:val="single" w:sz="4" w:space="0" w:color="7F7F7F" w:themeColor="text1" w:themeTint="80"/>
            </w:tcBorders>
            <w:noWrap/>
            <w:vAlign w:val="center"/>
            <w:hideMark/>
          </w:tcPr>
          <w:p w14:paraId="2DC8975C" w14:textId="77777777" w:rsidR="00D8632F" w:rsidRPr="00E27193" w:rsidRDefault="00D8632F" w:rsidP="00E40063">
            <w:pPr>
              <w:spacing w:after="0" w:line="240" w:lineRule="auto"/>
              <w:rPr>
                <w:rFonts w:eastAsia="Times New Roman" w:cs="Calibri"/>
                <w:b/>
                <w:bCs/>
                <w:color w:val="000000"/>
                <w:kern w:val="0"/>
                <w:sz w:val="20"/>
                <w:szCs w:val="20"/>
                <w14:ligatures w14:val="none"/>
              </w:rPr>
            </w:pPr>
            <w:r w:rsidRPr="00E241D4">
              <w:rPr>
                <w:rFonts w:ascii="Aptos Narrow" w:eastAsia="Times New Roman" w:hAnsi="Aptos Narrow" w:cs="Times New Roman"/>
                <w:b/>
                <w:bCs/>
                <w:color w:val="000000"/>
                <w:kern w:val="0"/>
                <w:sz w:val="20"/>
                <w:szCs w:val="20"/>
                <w14:ligatures w14:val="none"/>
              </w:rPr>
              <w:t>Students in Military Families</w:t>
            </w:r>
          </w:p>
        </w:tc>
        <w:tc>
          <w:tcPr>
            <w:tcW w:w="960" w:type="dxa"/>
            <w:tcBorders>
              <w:bottom w:val="single" w:sz="4" w:space="0" w:color="7F7F7F" w:themeColor="text1" w:themeTint="80"/>
            </w:tcBorders>
            <w:noWrap/>
            <w:vAlign w:val="bottom"/>
          </w:tcPr>
          <w:p w14:paraId="03636038"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85.1%</w:t>
            </w:r>
          </w:p>
        </w:tc>
        <w:tc>
          <w:tcPr>
            <w:tcW w:w="960" w:type="dxa"/>
            <w:tcBorders>
              <w:bottom w:val="single" w:sz="4" w:space="0" w:color="7F7F7F" w:themeColor="text1" w:themeTint="80"/>
            </w:tcBorders>
            <w:noWrap/>
            <w:vAlign w:val="bottom"/>
          </w:tcPr>
          <w:p w14:paraId="166EF5E0"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81.0%</w:t>
            </w:r>
          </w:p>
        </w:tc>
        <w:tc>
          <w:tcPr>
            <w:tcW w:w="960" w:type="dxa"/>
            <w:tcBorders>
              <w:bottom w:val="single" w:sz="4" w:space="0" w:color="7F7F7F" w:themeColor="text1" w:themeTint="80"/>
            </w:tcBorders>
            <w:noWrap/>
            <w:vAlign w:val="bottom"/>
          </w:tcPr>
          <w:p w14:paraId="39DB4853" w14:textId="77777777" w:rsidR="00D8632F" w:rsidRPr="00D60815" w:rsidRDefault="00D8632F" w:rsidP="00E40063">
            <w:pPr>
              <w:spacing w:after="0" w:line="240" w:lineRule="auto"/>
              <w:jc w:val="center"/>
              <w:rPr>
                <w:rFonts w:eastAsia="Times New Roman" w:cs="Times New Roman"/>
                <w:color w:val="000000"/>
                <w:kern w:val="0"/>
                <w:sz w:val="20"/>
                <w:szCs w:val="20"/>
                <w14:ligatures w14:val="none"/>
              </w:rPr>
            </w:pPr>
            <w:r w:rsidRPr="00D60815">
              <w:rPr>
                <w:rFonts w:ascii="Aptos Narrow" w:hAnsi="Aptos Narrow"/>
                <w:color w:val="000000"/>
              </w:rPr>
              <w:t>86.8%</w:t>
            </w:r>
          </w:p>
        </w:tc>
        <w:tc>
          <w:tcPr>
            <w:tcW w:w="960" w:type="dxa"/>
            <w:tcBorders>
              <w:bottom w:val="single" w:sz="4" w:space="0" w:color="7F7F7F" w:themeColor="text1" w:themeTint="80"/>
            </w:tcBorders>
            <w:noWrap/>
            <w:vAlign w:val="bottom"/>
          </w:tcPr>
          <w:p w14:paraId="2C72699A"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83.3%</w:t>
            </w:r>
          </w:p>
        </w:tc>
        <w:tc>
          <w:tcPr>
            <w:tcW w:w="960" w:type="dxa"/>
            <w:tcBorders>
              <w:bottom w:val="single" w:sz="4" w:space="0" w:color="7F7F7F" w:themeColor="text1" w:themeTint="80"/>
            </w:tcBorders>
            <w:vAlign w:val="bottom"/>
          </w:tcPr>
          <w:p w14:paraId="3C49FD6E" w14:textId="77777777" w:rsidR="00D8632F" w:rsidRPr="00E27193" w:rsidRDefault="00D8632F" w:rsidP="00E40063">
            <w:pPr>
              <w:spacing w:after="0" w:line="240" w:lineRule="auto"/>
              <w:jc w:val="center"/>
              <w:rPr>
                <w:rFonts w:eastAsia="Times New Roman" w:cs="Times New Roman"/>
                <w:color w:val="000000"/>
                <w:kern w:val="0"/>
                <w:sz w:val="20"/>
                <w:szCs w:val="20"/>
                <w14:ligatures w14:val="none"/>
              </w:rPr>
            </w:pPr>
            <w:r>
              <w:rPr>
                <w:rFonts w:ascii="Aptos Narrow" w:hAnsi="Aptos Narrow"/>
                <w:color w:val="000000"/>
              </w:rPr>
              <w:t>87.0%</w:t>
            </w:r>
          </w:p>
        </w:tc>
      </w:tr>
      <w:bookmarkEnd w:id="283"/>
      <w:tr w:rsidR="00D8632F" w:rsidRPr="00E27193" w14:paraId="1E0257BD" w14:textId="77777777" w:rsidTr="00E40063">
        <w:trPr>
          <w:trHeight w:val="290"/>
        </w:trPr>
        <w:tc>
          <w:tcPr>
            <w:tcW w:w="8665" w:type="dxa"/>
            <w:gridSpan w:val="6"/>
            <w:tcBorders>
              <w:top w:val="single" w:sz="4" w:space="0" w:color="7F7F7F" w:themeColor="text1" w:themeTint="80"/>
            </w:tcBorders>
            <w:noWrap/>
            <w:vAlign w:val="center"/>
          </w:tcPr>
          <w:p w14:paraId="086ECEDB" w14:textId="77777777" w:rsidR="00D8632F" w:rsidRDefault="00D8632F" w:rsidP="00E40063">
            <w:pPr>
              <w:spacing w:after="0" w:line="240" w:lineRule="auto"/>
              <w:rPr>
                <w:rFonts w:ascii="Aptos Narrow" w:hAnsi="Aptos Narrow"/>
                <w:color w:val="000000"/>
              </w:rPr>
            </w:pPr>
          </w:p>
        </w:tc>
      </w:tr>
    </w:tbl>
    <w:p w14:paraId="5AECBFA1" w14:textId="77777777" w:rsidR="00D8632F" w:rsidRDefault="00D8632F" w:rsidP="00D8632F">
      <w:pPr>
        <w:rPr>
          <w:b/>
          <w:bCs/>
        </w:rPr>
      </w:pPr>
    </w:p>
    <w:p w14:paraId="1CA27557" w14:textId="77777777" w:rsidR="003A1697" w:rsidRDefault="003A1697" w:rsidP="00D8632F">
      <w:pPr>
        <w:pStyle w:val="FigureTitle"/>
      </w:pPr>
      <w:bookmarkStart w:id="284" w:name="_Toc196735284"/>
    </w:p>
    <w:p w14:paraId="7E212962" w14:textId="77777777" w:rsidR="003A1697" w:rsidRDefault="003A1697" w:rsidP="00D8632F">
      <w:pPr>
        <w:pStyle w:val="FigureTitle"/>
      </w:pPr>
    </w:p>
    <w:p w14:paraId="7A550EBF" w14:textId="77777777" w:rsidR="00867DA7" w:rsidRDefault="00867DA7" w:rsidP="00D8632F">
      <w:pPr>
        <w:pStyle w:val="FigureTitle"/>
      </w:pPr>
      <w:bookmarkStart w:id="285" w:name="_Toc201665461"/>
    </w:p>
    <w:p w14:paraId="478078C0" w14:textId="4DF2E557" w:rsidR="00D8632F" w:rsidRDefault="00D8632F" w:rsidP="00D8632F">
      <w:pPr>
        <w:pStyle w:val="FigureTitle"/>
      </w:pPr>
      <w:bookmarkStart w:id="286" w:name="_Toc221623243"/>
      <w:r>
        <w:lastRenderedPageBreak/>
        <w:t xml:space="preserve">Figure </w:t>
      </w:r>
      <w:r w:rsidR="004A3B9B">
        <w:t>18</w:t>
      </w:r>
      <w:r>
        <w:t>: Percentage of 9</w:t>
      </w:r>
      <w:r w:rsidRPr="005E7F6E">
        <w:rPr>
          <w:vertAlign w:val="superscript"/>
        </w:rPr>
        <w:t>th</w:t>
      </w:r>
      <w:r>
        <w:t xml:space="preserve"> Grade Students Passing All Courses</w:t>
      </w:r>
      <w:bookmarkEnd w:id="284"/>
      <w:bookmarkEnd w:id="285"/>
      <w:bookmarkEnd w:id="286"/>
    </w:p>
    <w:p w14:paraId="7EDD405B" w14:textId="17E1FF58" w:rsidR="00433151" w:rsidRDefault="003A1697" w:rsidP="001A5F13">
      <w:r>
        <w:rPr>
          <w:b/>
          <w:bCs/>
          <w:noProof/>
        </w:rPr>
        <w:drawing>
          <wp:anchor distT="0" distB="0" distL="114300" distR="114300" simplePos="0" relativeHeight="251717632" behindDoc="0" locked="0" layoutInCell="1" allowOverlap="1" wp14:anchorId="25975071" wp14:editId="02BAA285">
            <wp:simplePos x="0" y="0"/>
            <wp:positionH relativeFrom="column">
              <wp:posOffset>-63500</wp:posOffset>
            </wp:positionH>
            <wp:positionV relativeFrom="page">
              <wp:posOffset>1543547</wp:posOffset>
            </wp:positionV>
            <wp:extent cx="3886200" cy="2331720"/>
            <wp:effectExtent l="0" t="0" r="0" b="0"/>
            <wp:wrapSquare wrapText="bothSides"/>
            <wp:docPr id="1113103991" name="Picture 27" descr="This line chart depicts the percentage of 9th grade students with at least one completed and graded course that passed all courses for the four high mobility student groups and non-mobile students for five academic years (2017-18, 2018-19, 2019-20, 2020-21, and 2021-22). The data presented in this line chart are available in 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03991" name="Picture 27" descr="This line chart depicts the percentage of 9th grade students with at least one completed and graded course that passed all courses for the four high mobility student groups and non-mobile students for five academic years (2017-18, 2018-19, 2019-20, 2020-21, and 2021-22). The data presented in this line chart are available in Tabl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6200" cy="2331720"/>
                    </a:xfrm>
                    <a:prstGeom prst="rect">
                      <a:avLst/>
                    </a:prstGeom>
                    <a:noFill/>
                  </pic:spPr>
                </pic:pic>
              </a:graphicData>
            </a:graphic>
            <wp14:sizeRelH relativeFrom="margin">
              <wp14:pctWidth>0</wp14:pctWidth>
            </wp14:sizeRelH>
            <wp14:sizeRelV relativeFrom="margin">
              <wp14:pctHeight>0</wp14:pctHeight>
            </wp14:sizeRelV>
          </wp:anchor>
        </w:drawing>
      </w:r>
      <w:r w:rsidR="00D8632F">
        <w:t xml:space="preserve">From </w:t>
      </w:r>
      <w:r w:rsidR="00BF2BED">
        <w:t>2017–18</w:t>
      </w:r>
      <w:r w:rsidR="00D8632F">
        <w:t xml:space="preserve"> through </w:t>
      </w:r>
      <w:r w:rsidR="00BF2BED">
        <w:t>2021–22</w:t>
      </w:r>
      <w:r w:rsidR="00D8632F">
        <w:t>, non-mobile students and students in military families consistently outperformed students experiencing homelessness and students in foster care in regard to passing all 9</w:t>
      </w:r>
      <w:r w:rsidR="00D8632F" w:rsidRPr="00956D0F">
        <w:rPr>
          <w:vertAlign w:val="superscript"/>
        </w:rPr>
        <w:t>th</w:t>
      </w:r>
      <w:r w:rsidR="00D8632F">
        <w:t xml:space="preserve"> grade courses (Figure </w:t>
      </w:r>
      <w:r w:rsidR="004A3B9B">
        <w:t>18</w:t>
      </w:r>
      <w:r w:rsidR="00D8632F">
        <w:t xml:space="preserve"> and Table 29). Except for </w:t>
      </w:r>
      <w:r w:rsidR="00BF2BED">
        <w:t>2019–20</w:t>
      </w:r>
      <w:r w:rsidR="00D8632F">
        <w:t>, this pattern was also true for students in migrant worker families. Despite being considered a high mobility student group, students in military families performed similarly to non-mobile students on this academic outcome.</w:t>
      </w:r>
      <w:bookmarkStart w:id="287" w:name="_Toc196733637"/>
    </w:p>
    <w:p w14:paraId="1DA51F3A" w14:textId="77777777" w:rsidR="00433151" w:rsidRDefault="00433151" w:rsidP="001A5F13"/>
    <w:p w14:paraId="54213554" w14:textId="44CCCEEF" w:rsidR="00D8632F" w:rsidRDefault="00D8632F" w:rsidP="001A5F13">
      <w:r>
        <w:t>I</w:t>
      </w:r>
      <w:r w:rsidRPr="008446DC">
        <w:t xml:space="preserve">n </w:t>
      </w:r>
      <w:r w:rsidR="00BF2BED">
        <w:t>2021–22</w:t>
      </w:r>
      <w:r w:rsidRPr="008446DC">
        <w:t xml:space="preserve">, less than </w:t>
      </w:r>
      <w:r>
        <w:t>60</w:t>
      </w:r>
      <w:r w:rsidRPr="008446DC">
        <w:t xml:space="preserve"> percent of students experiencing homelessness</w:t>
      </w:r>
      <w:r>
        <w:t xml:space="preserve"> (54.6%),</w:t>
      </w:r>
      <w:r w:rsidRPr="008446DC">
        <w:t xml:space="preserve"> students in foster care</w:t>
      </w:r>
      <w:r>
        <w:t xml:space="preserve"> (53.3%), and students in migrant worker families (55.6%) passed all courses compared to over 80 percent of non-mobile students (81.3%) and military family students (87.0%).</w:t>
      </w:r>
    </w:p>
    <w:bookmarkEnd w:id="287"/>
    <w:p w14:paraId="1907B388" w14:textId="10BA17CF" w:rsidR="00D8632F" w:rsidRDefault="00D8632F" w:rsidP="001A5F13">
      <w:pPr>
        <w:rPr>
          <w:b/>
          <w:bCs/>
        </w:rPr>
      </w:pPr>
      <w:r w:rsidRPr="005F216B">
        <w:t xml:space="preserve">From </w:t>
      </w:r>
      <w:r w:rsidR="00BF2BED">
        <w:t>2017–18</w:t>
      </w:r>
      <w:r w:rsidRPr="005F216B">
        <w:t xml:space="preserve"> </w:t>
      </w:r>
      <w:r>
        <w:t>through</w:t>
      </w:r>
      <w:r w:rsidRPr="005F216B">
        <w:t xml:space="preserve"> </w:t>
      </w:r>
      <w:r w:rsidR="00BF2BED">
        <w:t>2021–22</w:t>
      </w:r>
      <w:r w:rsidRPr="005F216B">
        <w:t xml:space="preserve">, the percentage of students experiencing homelessness who </w:t>
      </w:r>
      <w:r>
        <w:t>passed all 9</w:t>
      </w:r>
      <w:r w:rsidRPr="00380E05">
        <w:rPr>
          <w:vertAlign w:val="superscript"/>
        </w:rPr>
        <w:t>th</w:t>
      </w:r>
      <w:r>
        <w:t xml:space="preserve"> grade courses was </w:t>
      </w:r>
      <w:r w:rsidRPr="00133040">
        <w:rPr>
          <w:b/>
          <w:bCs/>
        </w:rPr>
        <w:t>at least 19 percentage points lower</w:t>
      </w:r>
      <w:r w:rsidRPr="005F216B">
        <w:t xml:space="preserve"> than non-mobile students</w:t>
      </w:r>
      <w:r>
        <w:t xml:space="preserve"> and the percentage of students in foster care </w:t>
      </w:r>
      <w:r w:rsidRPr="005F216B">
        <w:t xml:space="preserve">who </w:t>
      </w:r>
      <w:r>
        <w:t>passed all 9</w:t>
      </w:r>
      <w:r w:rsidRPr="00380E05">
        <w:rPr>
          <w:vertAlign w:val="superscript"/>
        </w:rPr>
        <w:t>th</w:t>
      </w:r>
      <w:r>
        <w:t xml:space="preserve"> grade courses was </w:t>
      </w:r>
      <w:r w:rsidRPr="00133040">
        <w:rPr>
          <w:b/>
          <w:bCs/>
        </w:rPr>
        <w:t>at least 28 percentage points lower</w:t>
      </w:r>
      <w:r w:rsidRPr="005F216B">
        <w:t xml:space="preserve"> than non-mobile students</w:t>
      </w:r>
      <w:r>
        <w:t xml:space="preserve"> (Table 30)</w:t>
      </w:r>
      <w:r w:rsidRPr="008B0CA0">
        <w:t>.</w:t>
      </w:r>
      <w:r>
        <w:t xml:space="preserve"> </w:t>
      </w:r>
    </w:p>
    <w:p w14:paraId="0CE7347C" w14:textId="28A000CB" w:rsidR="001A5F13" w:rsidRDefault="00D8632F" w:rsidP="00867DA7">
      <w:r>
        <w:t xml:space="preserve">During the </w:t>
      </w:r>
      <w:r w:rsidR="00BF2BED">
        <w:t>2021–22</w:t>
      </w:r>
      <w:r>
        <w:t xml:space="preserve"> academic year, </w:t>
      </w:r>
      <w:r w:rsidRPr="008B0CA0">
        <w:t xml:space="preserve">the percentage of students experiencing homelessness who </w:t>
      </w:r>
      <w:r>
        <w:t>passed all 9</w:t>
      </w:r>
      <w:r w:rsidRPr="00C5413A">
        <w:rPr>
          <w:vertAlign w:val="superscript"/>
        </w:rPr>
        <w:t>th</w:t>
      </w:r>
      <w:r>
        <w:t xml:space="preserve"> grade courses </w:t>
      </w:r>
      <w:r w:rsidRPr="0064354C">
        <w:t xml:space="preserve">was </w:t>
      </w:r>
      <w:r w:rsidRPr="00133040">
        <w:rPr>
          <w:b/>
          <w:bCs/>
        </w:rPr>
        <w:t>27 percentage points lower</w:t>
      </w:r>
      <w:r w:rsidRPr="008B0CA0">
        <w:t xml:space="preserve"> than non-mobile students</w:t>
      </w:r>
      <w:r>
        <w:t>,</w:t>
      </w:r>
      <w:r w:rsidRPr="008B0CA0">
        <w:t xml:space="preserve"> </w:t>
      </w:r>
      <w:r>
        <w:t xml:space="preserve">the percentage of </w:t>
      </w:r>
      <w:r w:rsidRPr="008B0CA0">
        <w:t xml:space="preserve">students in foster </w:t>
      </w:r>
      <w:r>
        <w:t xml:space="preserve">care </w:t>
      </w:r>
      <w:r w:rsidRPr="008B0CA0">
        <w:t xml:space="preserve">who </w:t>
      </w:r>
      <w:r>
        <w:t>passed all 9</w:t>
      </w:r>
      <w:r w:rsidRPr="00C5413A">
        <w:rPr>
          <w:vertAlign w:val="superscript"/>
        </w:rPr>
        <w:t>th</w:t>
      </w:r>
      <w:r>
        <w:t xml:space="preserve"> grade courses was </w:t>
      </w:r>
      <w:r w:rsidRPr="00133040">
        <w:rPr>
          <w:b/>
          <w:bCs/>
        </w:rPr>
        <w:t>28 percentage points lower</w:t>
      </w:r>
      <w:r w:rsidRPr="008B0CA0">
        <w:t xml:space="preserve"> than non-mobile students</w:t>
      </w:r>
      <w:r>
        <w:t>, and the percentage of students in migrant worker families who passed all 9</w:t>
      </w:r>
      <w:r w:rsidRPr="00C5413A">
        <w:rPr>
          <w:vertAlign w:val="superscript"/>
        </w:rPr>
        <w:t>th</w:t>
      </w:r>
      <w:r>
        <w:t xml:space="preserve"> grade courses was </w:t>
      </w:r>
      <w:r w:rsidRPr="00133040">
        <w:rPr>
          <w:b/>
          <w:bCs/>
        </w:rPr>
        <w:t>26 percentage points lower</w:t>
      </w:r>
      <w:r w:rsidRPr="008B0CA0">
        <w:t xml:space="preserve"> than non-mobile students.</w:t>
      </w:r>
    </w:p>
    <w:p w14:paraId="577F1DFB" w14:textId="1084698C" w:rsidR="00D8632F" w:rsidRDefault="00D8632F" w:rsidP="00867DA7">
      <w:pPr>
        <w:pStyle w:val="Tabletitle"/>
        <w:spacing w:before="240"/>
      </w:pPr>
      <w:bookmarkStart w:id="288" w:name="_Toc204693843"/>
      <w:bookmarkStart w:id="289" w:name="_Toc221623301"/>
      <w:bookmarkStart w:id="290" w:name="_Hlk208386163"/>
      <w:r>
        <w:t>Table 30: Passing All 9</w:t>
      </w:r>
      <w:r w:rsidRPr="001A54C0">
        <w:rPr>
          <w:vertAlign w:val="superscript"/>
        </w:rPr>
        <w:t>th</w:t>
      </w:r>
      <w:r>
        <w:t xml:space="preserve"> Grade Courses Achievement Gap between Non-Mobile and High Mobility Students</w:t>
      </w:r>
      <w:bookmarkEnd w:id="288"/>
      <w:bookmarkEnd w:id="289"/>
    </w:p>
    <w:tbl>
      <w:tblPr>
        <w:tblW w:w="9939" w:type="dxa"/>
        <w:tblBorders>
          <w:bottom w:val="single" w:sz="4" w:space="0" w:color="7F7F7F" w:themeColor="text1" w:themeTint="80"/>
        </w:tblBorders>
        <w:tblLook w:val="04A0" w:firstRow="1" w:lastRow="0" w:firstColumn="1" w:lastColumn="0" w:noHBand="0" w:noVBand="1"/>
      </w:tblPr>
      <w:tblGrid>
        <w:gridCol w:w="5580"/>
        <w:gridCol w:w="871"/>
        <w:gridCol w:w="872"/>
        <w:gridCol w:w="872"/>
        <w:gridCol w:w="872"/>
        <w:gridCol w:w="872"/>
      </w:tblGrid>
      <w:tr w:rsidR="00D8632F" w:rsidRPr="00380E05" w14:paraId="19AF1EDF" w14:textId="77777777" w:rsidTr="003A1697">
        <w:trPr>
          <w:trHeight w:val="290"/>
        </w:trPr>
        <w:tc>
          <w:tcPr>
            <w:tcW w:w="5580" w:type="dxa"/>
            <w:shd w:val="clear" w:color="000000" w:fill="123456"/>
            <w:noWrap/>
            <w:vAlign w:val="center"/>
            <w:hideMark/>
          </w:tcPr>
          <w:p w14:paraId="42ADFB27" w14:textId="77777777" w:rsidR="00D8632F" w:rsidRPr="00380E05" w:rsidRDefault="00D8632F" w:rsidP="00E40063">
            <w:pPr>
              <w:spacing w:after="0" w:line="240" w:lineRule="auto"/>
              <w:rPr>
                <w:rFonts w:ascii="Aptos Narrow" w:eastAsia="Times New Roman" w:hAnsi="Aptos Narrow" w:cs="Times New Roman"/>
                <w:color w:val="000000"/>
                <w:kern w:val="0"/>
                <w:sz w:val="20"/>
                <w:szCs w:val="20"/>
                <w14:ligatures w14:val="none"/>
              </w:rPr>
            </w:pPr>
            <w:r>
              <w:br w:type="page"/>
            </w:r>
            <w:r w:rsidRPr="00380E05">
              <w:rPr>
                <w:rFonts w:ascii="Aptos Narrow" w:eastAsia="Times New Roman" w:hAnsi="Aptos Narrow" w:cs="Times New Roman"/>
                <w:color w:val="000000"/>
                <w:kern w:val="0"/>
                <w:sz w:val="20"/>
                <w:szCs w:val="20"/>
                <w14:ligatures w14:val="none"/>
              </w:rPr>
              <w:t> </w:t>
            </w:r>
          </w:p>
        </w:tc>
        <w:tc>
          <w:tcPr>
            <w:tcW w:w="871" w:type="dxa"/>
            <w:shd w:val="clear" w:color="000000" w:fill="123456"/>
            <w:noWrap/>
            <w:vAlign w:val="center"/>
            <w:hideMark/>
          </w:tcPr>
          <w:p w14:paraId="2788E042" w14:textId="77777777" w:rsidR="00D8632F" w:rsidRPr="00380E05"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380E05">
              <w:rPr>
                <w:rFonts w:ascii="Aptos Narrow" w:eastAsia="Times New Roman" w:hAnsi="Aptos Narrow" w:cs="Times New Roman"/>
                <w:b/>
                <w:bCs/>
                <w:color w:val="FFFFFF"/>
                <w:kern w:val="0"/>
                <w:sz w:val="20"/>
                <w:szCs w:val="20"/>
                <w14:ligatures w14:val="none"/>
              </w:rPr>
              <w:t>2018</w:t>
            </w:r>
          </w:p>
        </w:tc>
        <w:tc>
          <w:tcPr>
            <w:tcW w:w="872" w:type="dxa"/>
            <w:shd w:val="clear" w:color="000000" w:fill="123456"/>
            <w:noWrap/>
            <w:vAlign w:val="center"/>
            <w:hideMark/>
          </w:tcPr>
          <w:p w14:paraId="49101CB1" w14:textId="77777777" w:rsidR="00D8632F" w:rsidRPr="00380E05"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380E05">
              <w:rPr>
                <w:rFonts w:ascii="Aptos Narrow" w:eastAsia="Times New Roman" w:hAnsi="Aptos Narrow" w:cs="Times New Roman"/>
                <w:b/>
                <w:bCs/>
                <w:color w:val="FFFFFF"/>
                <w:kern w:val="0"/>
                <w:sz w:val="20"/>
                <w:szCs w:val="20"/>
                <w14:ligatures w14:val="none"/>
              </w:rPr>
              <w:t>2019</w:t>
            </w:r>
          </w:p>
        </w:tc>
        <w:tc>
          <w:tcPr>
            <w:tcW w:w="872" w:type="dxa"/>
            <w:shd w:val="clear" w:color="000000" w:fill="123456"/>
            <w:noWrap/>
            <w:vAlign w:val="center"/>
            <w:hideMark/>
          </w:tcPr>
          <w:p w14:paraId="0A298E8B" w14:textId="77777777" w:rsidR="00D8632F" w:rsidRPr="00380E05"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380E05">
              <w:rPr>
                <w:rFonts w:ascii="Aptos Narrow" w:eastAsia="Times New Roman" w:hAnsi="Aptos Narrow" w:cs="Times New Roman"/>
                <w:b/>
                <w:bCs/>
                <w:color w:val="FFFFFF"/>
                <w:kern w:val="0"/>
                <w:sz w:val="20"/>
                <w:szCs w:val="20"/>
                <w14:ligatures w14:val="none"/>
              </w:rPr>
              <w:t>2020</w:t>
            </w:r>
          </w:p>
        </w:tc>
        <w:tc>
          <w:tcPr>
            <w:tcW w:w="872" w:type="dxa"/>
            <w:shd w:val="clear" w:color="000000" w:fill="123456"/>
            <w:noWrap/>
            <w:vAlign w:val="center"/>
            <w:hideMark/>
          </w:tcPr>
          <w:p w14:paraId="774E0E9C" w14:textId="77777777" w:rsidR="00D8632F" w:rsidRPr="00380E05"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380E05">
              <w:rPr>
                <w:rFonts w:ascii="Aptos Narrow" w:eastAsia="Times New Roman" w:hAnsi="Aptos Narrow" w:cs="Times New Roman"/>
                <w:b/>
                <w:bCs/>
                <w:color w:val="FFFFFF"/>
                <w:kern w:val="0"/>
                <w:sz w:val="20"/>
                <w:szCs w:val="20"/>
                <w14:ligatures w14:val="none"/>
              </w:rPr>
              <w:t>2021</w:t>
            </w:r>
          </w:p>
        </w:tc>
        <w:tc>
          <w:tcPr>
            <w:tcW w:w="872" w:type="dxa"/>
            <w:shd w:val="clear" w:color="000000" w:fill="123456"/>
            <w:noWrap/>
            <w:vAlign w:val="center"/>
            <w:hideMark/>
          </w:tcPr>
          <w:p w14:paraId="089365A5" w14:textId="77777777" w:rsidR="00D8632F" w:rsidRPr="00380E05"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380E05">
              <w:rPr>
                <w:rFonts w:ascii="Aptos Narrow" w:eastAsia="Times New Roman" w:hAnsi="Aptos Narrow" w:cs="Times New Roman"/>
                <w:b/>
                <w:bCs/>
                <w:color w:val="FFFFFF"/>
                <w:kern w:val="0"/>
                <w:sz w:val="20"/>
                <w:szCs w:val="20"/>
                <w14:ligatures w14:val="none"/>
              </w:rPr>
              <w:t>2022</w:t>
            </w:r>
          </w:p>
        </w:tc>
      </w:tr>
      <w:tr w:rsidR="00D8632F" w:rsidRPr="00380E05" w14:paraId="212F9618" w14:textId="77777777" w:rsidTr="003A1697">
        <w:trPr>
          <w:trHeight w:val="290"/>
        </w:trPr>
        <w:tc>
          <w:tcPr>
            <w:tcW w:w="5580" w:type="dxa"/>
            <w:noWrap/>
            <w:vAlign w:val="center"/>
            <w:hideMark/>
          </w:tcPr>
          <w:p w14:paraId="6E3FFFC4" w14:textId="6D63865F" w:rsidR="00D8632F" w:rsidRPr="00380E05" w:rsidRDefault="00A7152D"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 xml:space="preserve">Percentage of </w:t>
            </w:r>
            <w:r w:rsidRPr="001F10A4">
              <w:rPr>
                <w:rFonts w:ascii="Aptos Narrow" w:eastAsia="Times New Roman" w:hAnsi="Aptos Narrow" w:cs="Times New Roman"/>
                <w:b/>
                <w:bCs/>
                <w:color w:val="000000"/>
                <w:kern w:val="0"/>
                <w:sz w:val="20"/>
                <w:szCs w:val="20"/>
                <w14:ligatures w14:val="none"/>
              </w:rPr>
              <w:t>Non-Mobile Students</w:t>
            </w:r>
            <w:r>
              <w:rPr>
                <w:rFonts w:ascii="Aptos Narrow" w:eastAsia="Times New Roman" w:hAnsi="Aptos Narrow" w:cs="Times New Roman"/>
                <w:b/>
                <w:bCs/>
                <w:color w:val="000000"/>
                <w:kern w:val="0"/>
                <w:sz w:val="20"/>
                <w:szCs w:val="20"/>
                <w14:ligatures w14:val="none"/>
              </w:rPr>
              <w:t xml:space="preserve"> Achieving Outcome</w:t>
            </w:r>
          </w:p>
        </w:tc>
        <w:tc>
          <w:tcPr>
            <w:tcW w:w="871" w:type="dxa"/>
            <w:noWrap/>
            <w:vAlign w:val="center"/>
            <w:hideMark/>
          </w:tcPr>
          <w:p w14:paraId="2843E93B" w14:textId="77777777" w:rsidR="00D8632F" w:rsidRPr="00380E05"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380E05">
              <w:rPr>
                <w:rFonts w:ascii="Aptos Narrow" w:eastAsia="Times New Roman" w:hAnsi="Aptos Narrow" w:cs="Times New Roman"/>
                <w:color w:val="000000"/>
                <w:kern w:val="0"/>
                <w:sz w:val="20"/>
                <w:szCs w:val="20"/>
                <w14:ligatures w14:val="none"/>
              </w:rPr>
              <w:t>82.4%</w:t>
            </w:r>
          </w:p>
        </w:tc>
        <w:tc>
          <w:tcPr>
            <w:tcW w:w="872" w:type="dxa"/>
            <w:noWrap/>
            <w:vAlign w:val="center"/>
            <w:hideMark/>
          </w:tcPr>
          <w:p w14:paraId="50574CFB" w14:textId="77777777" w:rsidR="00D8632F" w:rsidRPr="00380E05"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380E05">
              <w:rPr>
                <w:rFonts w:ascii="Aptos Narrow" w:eastAsia="Times New Roman" w:hAnsi="Aptos Narrow" w:cs="Times New Roman"/>
                <w:color w:val="000000"/>
                <w:kern w:val="0"/>
                <w:sz w:val="20"/>
                <w:szCs w:val="20"/>
                <w14:ligatures w14:val="none"/>
              </w:rPr>
              <w:t>82.2%</w:t>
            </w:r>
          </w:p>
        </w:tc>
        <w:tc>
          <w:tcPr>
            <w:tcW w:w="872" w:type="dxa"/>
            <w:noWrap/>
            <w:vAlign w:val="center"/>
            <w:hideMark/>
          </w:tcPr>
          <w:p w14:paraId="40311D23" w14:textId="77777777" w:rsidR="00D8632F" w:rsidRPr="00380E05"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380E05">
              <w:rPr>
                <w:rFonts w:ascii="Aptos Narrow" w:eastAsia="Times New Roman" w:hAnsi="Aptos Narrow" w:cs="Times New Roman"/>
                <w:color w:val="000000"/>
                <w:kern w:val="0"/>
                <w:sz w:val="20"/>
                <w:szCs w:val="20"/>
                <w14:ligatures w14:val="none"/>
              </w:rPr>
              <w:t>86.7%</w:t>
            </w:r>
          </w:p>
        </w:tc>
        <w:tc>
          <w:tcPr>
            <w:tcW w:w="872" w:type="dxa"/>
            <w:noWrap/>
            <w:vAlign w:val="center"/>
            <w:hideMark/>
          </w:tcPr>
          <w:p w14:paraId="3737AD65" w14:textId="77777777" w:rsidR="00D8632F" w:rsidRPr="00380E05"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380E05">
              <w:rPr>
                <w:rFonts w:ascii="Aptos Narrow" w:eastAsia="Times New Roman" w:hAnsi="Aptos Narrow" w:cs="Times New Roman"/>
                <w:color w:val="000000"/>
                <w:kern w:val="0"/>
                <w:sz w:val="20"/>
                <w:szCs w:val="20"/>
                <w14:ligatures w14:val="none"/>
              </w:rPr>
              <w:t>79.0%</w:t>
            </w:r>
          </w:p>
        </w:tc>
        <w:tc>
          <w:tcPr>
            <w:tcW w:w="872" w:type="dxa"/>
            <w:vAlign w:val="center"/>
            <w:hideMark/>
          </w:tcPr>
          <w:p w14:paraId="6E03C1D2" w14:textId="77777777" w:rsidR="00D8632F" w:rsidRPr="00380E05"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380E05">
              <w:rPr>
                <w:rFonts w:ascii="Aptos Narrow" w:eastAsia="Times New Roman" w:hAnsi="Aptos Narrow" w:cs="Times New Roman"/>
                <w:color w:val="000000"/>
                <w:kern w:val="0"/>
                <w:sz w:val="20"/>
                <w:szCs w:val="20"/>
                <w14:ligatures w14:val="none"/>
              </w:rPr>
              <w:t>81.3%</w:t>
            </w:r>
          </w:p>
        </w:tc>
      </w:tr>
      <w:tr w:rsidR="00D8632F" w:rsidRPr="00380E05" w14:paraId="50688293" w14:textId="77777777" w:rsidTr="003A1697">
        <w:trPr>
          <w:trHeight w:val="290"/>
        </w:trPr>
        <w:tc>
          <w:tcPr>
            <w:tcW w:w="5580" w:type="dxa"/>
            <w:shd w:val="clear" w:color="000000" w:fill="D9D9D9"/>
            <w:noWrap/>
            <w:vAlign w:val="center"/>
            <w:hideMark/>
          </w:tcPr>
          <w:p w14:paraId="399DD37C" w14:textId="225F00EC" w:rsidR="00D8632F" w:rsidRPr="00380E05"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380E05">
              <w:rPr>
                <w:rFonts w:ascii="Aptos Narrow" w:eastAsia="Times New Roman" w:hAnsi="Aptos Narrow" w:cs="Times New Roman"/>
                <w:b/>
                <w:bCs/>
                <w:color w:val="000000"/>
                <w:kern w:val="0"/>
                <w:sz w:val="20"/>
                <w:szCs w:val="20"/>
                <w14:ligatures w14:val="none"/>
              </w:rPr>
              <w:t>Percentage Point Difference Compared to Non-Mobile Students</w:t>
            </w:r>
            <w:r w:rsidR="003A1697">
              <w:rPr>
                <w:rFonts w:ascii="Aptos Narrow" w:eastAsia="Times New Roman" w:hAnsi="Aptos Narrow" w:cs="Times New Roman"/>
                <w:b/>
                <w:bCs/>
                <w:color w:val="000000"/>
                <w:kern w:val="0"/>
                <w:sz w:val="20"/>
                <w:szCs w:val="20"/>
                <w14:ligatures w14:val="none"/>
              </w:rPr>
              <w:t>*</w:t>
            </w:r>
          </w:p>
        </w:tc>
        <w:tc>
          <w:tcPr>
            <w:tcW w:w="4359" w:type="dxa"/>
            <w:gridSpan w:val="5"/>
            <w:shd w:val="clear" w:color="000000" w:fill="D9D9D9"/>
            <w:vAlign w:val="center"/>
          </w:tcPr>
          <w:p w14:paraId="76C721CC" w14:textId="77777777" w:rsidR="00D8632F" w:rsidRPr="00380E05" w:rsidRDefault="00D8632F" w:rsidP="00E40063">
            <w:pPr>
              <w:spacing w:after="0" w:line="240" w:lineRule="auto"/>
              <w:rPr>
                <w:rFonts w:ascii="Aptos Narrow" w:eastAsia="Times New Roman" w:hAnsi="Aptos Narrow" w:cs="Times New Roman"/>
                <w:b/>
                <w:bCs/>
                <w:color w:val="000000"/>
                <w:kern w:val="0"/>
                <w:sz w:val="20"/>
                <w:szCs w:val="20"/>
                <w14:ligatures w14:val="none"/>
              </w:rPr>
            </w:pPr>
          </w:p>
        </w:tc>
      </w:tr>
      <w:tr w:rsidR="00D8632F" w:rsidRPr="00380E05" w14:paraId="54B5DA66" w14:textId="77777777" w:rsidTr="003A1697">
        <w:trPr>
          <w:trHeight w:val="290"/>
        </w:trPr>
        <w:tc>
          <w:tcPr>
            <w:tcW w:w="5580" w:type="dxa"/>
            <w:noWrap/>
            <w:vAlign w:val="center"/>
            <w:hideMark/>
          </w:tcPr>
          <w:p w14:paraId="546617CB" w14:textId="77777777" w:rsidR="00D8632F" w:rsidRPr="00380E05"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380E05">
              <w:rPr>
                <w:rFonts w:ascii="Aptos Narrow" w:eastAsia="Times New Roman" w:hAnsi="Aptos Narrow" w:cs="Times New Roman"/>
                <w:b/>
                <w:bCs/>
                <w:color w:val="000000"/>
                <w:kern w:val="0"/>
                <w:sz w:val="20"/>
                <w:szCs w:val="20"/>
                <w14:ligatures w14:val="none"/>
              </w:rPr>
              <w:t xml:space="preserve">Students Experiencing Homelessness </w:t>
            </w:r>
          </w:p>
        </w:tc>
        <w:tc>
          <w:tcPr>
            <w:tcW w:w="871" w:type="dxa"/>
            <w:noWrap/>
            <w:vAlign w:val="center"/>
            <w:hideMark/>
          </w:tcPr>
          <w:p w14:paraId="6BABB124" w14:textId="39EEBF40"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872" w:type="dxa"/>
            <w:noWrap/>
            <w:vAlign w:val="center"/>
            <w:hideMark/>
          </w:tcPr>
          <w:p w14:paraId="34B7AF96" w14:textId="23B754BC"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872" w:type="dxa"/>
            <w:noWrap/>
            <w:vAlign w:val="center"/>
            <w:hideMark/>
          </w:tcPr>
          <w:p w14:paraId="05D7CA90" w14:textId="292769D3"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-19</w:t>
            </w:r>
          </w:p>
        </w:tc>
        <w:tc>
          <w:tcPr>
            <w:tcW w:w="872" w:type="dxa"/>
            <w:noWrap/>
            <w:vAlign w:val="center"/>
            <w:hideMark/>
          </w:tcPr>
          <w:p w14:paraId="4282AB36" w14:textId="0EF24A58"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872" w:type="dxa"/>
            <w:noWrap/>
            <w:vAlign w:val="center"/>
            <w:hideMark/>
          </w:tcPr>
          <w:p w14:paraId="29EF1999" w14:textId="223A6920"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r>
      <w:tr w:rsidR="00D8632F" w:rsidRPr="00380E05" w14:paraId="0339597F" w14:textId="77777777" w:rsidTr="003A1697">
        <w:trPr>
          <w:trHeight w:val="290"/>
        </w:trPr>
        <w:tc>
          <w:tcPr>
            <w:tcW w:w="5580" w:type="dxa"/>
            <w:noWrap/>
            <w:vAlign w:val="center"/>
            <w:hideMark/>
          </w:tcPr>
          <w:p w14:paraId="5F885065" w14:textId="77777777" w:rsidR="00D8632F" w:rsidRPr="00380E05"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380E05">
              <w:rPr>
                <w:rFonts w:ascii="Aptos Narrow" w:eastAsia="Times New Roman" w:hAnsi="Aptos Narrow" w:cs="Times New Roman"/>
                <w:b/>
                <w:bCs/>
                <w:color w:val="000000"/>
                <w:kern w:val="0"/>
                <w:sz w:val="20"/>
                <w:szCs w:val="20"/>
                <w14:ligatures w14:val="none"/>
              </w:rPr>
              <w:t>Students in Foster Care</w:t>
            </w:r>
          </w:p>
        </w:tc>
        <w:tc>
          <w:tcPr>
            <w:tcW w:w="871" w:type="dxa"/>
            <w:noWrap/>
            <w:vAlign w:val="center"/>
            <w:hideMark/>
          </w:tcPr>
          <w:p w14:paraId="0B812EA0" w14:textId="172BBB37"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872" w:type="dxa"/>
            <w:noWrap/>
            <w:vAlign w:val="center"/>
            <w:hideMark/>
          </w:tcPr>
          <w:p w14:paraId="75E6743B" w14:textId="4B3A67F8"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872" w:type="dxa"/>
            <w:noWrap/>
            <w:vAlign w:val="center"/>
            <w:hideMark/>
          </w:tcPr>
          <w:p w14:paraId="2505FFE9" w14:textId="68138A02"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872" w:type="dxa"/>
            <w:noWrap/>
            <w:vAlign w:val="center"/>
            <w:hideMark/>
          </w:tcPr>
          <w:p w14:paraId="72374683" w14:textId="001AD8A1"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872" w:type="dxa"/>
            <w:noWrap/>
            <w:vAlign w:val="center"/>
            <w:hideMark/>
          </w:tcPr>
          <w:p w14:paraId="4D990A9F" w14:textId="35DFA467"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r>
      <w:tr w:rsidR="00D8632F" w:rsidRPr="00380E05" w14:paraId="6E7DBB1D" w14:textId="77777777" w:rsidTr="003A1697">
        <w:trPr>
          <w:trHeight w:val="290"/>
        </w:trPr>
        <w:tc>
          <w:tcPr>
            <w:tcW w:w="5580" w:type="dxa"/>
            <w:noWrap/>
            <w:vAlign w:val="center"/>
            <w:hideMark/>
          </w:tcPr>
          <w:p w14:paraId="4A2B078C" w14:textId="77777777" w:rsidR="00D8632F" w:rsidRPr="00380E05"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380E05">
              <w:rPr>
                <w:rFonts w:ascii="Aptos Narrow" w:eastAsia="Times New Roman" w:hAnsi="Aptos Narrow" w:cs="Times New Roman"/>
                <w:b/>
                <w:bCs/>
                <w:color w:val="000000"/>
                <w:kern w:val="0"/>
                <w:sz w:val="20"/>
                <w:szCs w:val="20"/>
                <w14:ligatures w14:val="none"/>
              </w:rPr>
              <w:t>Students in Migrant Worker Families</w:t>
            </w:r>
          </w:p>
        </w:tc>
        <w:tc>
          <w:tcPr>
            <w:tcW w:w="871" w:type="dxa"/>
            <w:noWrap/>
            <w:vAlign w:val="center"/>
            <w:hideMark/>
          </w:tcPr>
          <w:p w14:paraId="6FCD585B" w14:textId="03B9F2F8"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872" w:type="dxa"/>
            <w:noWrap/>
            <w:vAlign w:val="center"/>
            <w:hideMark/>
          </w:tcPr>
          <w:p w14:paraId="33C38B61" w14:textId="1AB36D5D"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872" w:type="dxa"/>
            <w:noWrap/>
            <w:vAlign w:val="center"/>
            <w:hideMark/>
          </w:tcPr>
          <w:p w14:paraId="6FC6C680" w14:textId="50A25E12"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w:t>
            </w:r>
          </w:p>
        </w:tc>
        <w:tc>
          <w:tcPr>
            <w:tcW w:w="872" w:type="dxa"/>
            <w:noWrap/>
            <w:vAlign w:val="center"/>
            <w:hideMark/>
          </w:tcPr>
          <w:p w14:paraId="37BA1A88" w14:textId="20F556FB"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-44</w:t>
            </w:r>
          </w:p>
        </w:tc>
        <w:tc>
          <w:tcPr>
            <w:tcW w:w="872" w:type="dxa"/>
            <w:noWrap/>
            <w:vAlign w:val="center"/>
            <w:hideMark/>
          </w:tcPr>
          <w:p w14:paraId="79989AF6" w14:textId="5FB2CA99"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r>
      <w:tr w:rsidR="00D8632F" w:rsidRPr="00380E05" w14:paraId="1B289D98" w14:textId="77777777" w:rsidTr="003A1697">
        <w:trPr>
          <w:trHeight w:val="300"/>
        </w:trPr>
        <w:tc>
          <w:tcPr>
            <w:tcW w:w="5580" w:type="dxa"/>
            <w:noWrap/>
            <w:vAlign w:val="center"/>
            <w:hideMark/>
          </w:tcPr>
          <w:p w14:paraId="6880292A" w14:textId="77777777" w:rsidR="00D8632F" w:rsidRPr="00380E05"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380E05">
              <w:rPr>
                <w:rFonts w:ascii="Aptos Narrow" w:eastAsia="Times New Roman" w:hAnsi="Aptos Narrow" w:cs="Times New Roman"/>
                <w:b/>
                <w:bCs/>
                <w:color w:val="000000"/>
                <w:kern w:val="0"/>
                <w:sz w:val="20"/>
                <w:szCs w:val="20"/>
                <w14:ligatures w14:val="none"/>
              </w:rPr>
              <w:t>Students in Military Families</w:t>
            </w:r>
          </w:p>
        </w:tc>
        <w:tc>
          <w:tcPr>
            <w:tcW w:w="871" w:type="dxa"/>
            <w:noWrap/>
            <w:vAlign w:val="center"/>
            <w:hideMark/>
          </w:tcPr>
          <w:p w14:paraId="17B8242D" w14:textId="0FAABA3C" w:rsidR="00D8632F" w:rsidRPr="00380E05" w:rsidRDefault="00D8632F" w:rsidP="00E40063">
            <w:pPr>
              <w:spacing w:after="0" w:line="240" w:lineRule="auto"/>
              <w:jc w:val="center"/>
              <w:rPr>
                <w:rFonts w:ascii="Aptos Narrow" w:eastAsia="Times New Roman" w:hAnsi="Aptos Narrow" w:cs="Times New Roman"/>
                <w:kern w:val="0"/>
                <w:sz w:val="20"/>
                <w:szCs w:val="20"/>
                <w14:ligatures w14:val="none"/>
              </w:rPr>
            </w:pPr>
            <w:r w:rsidRPr="00380E05">
              <w:rPr>
                <w:rFonts w:ascii="Aptos Narrow" w:eastAsia="Times New Roman" w:hAnsi="Aptos Narrow" w:cs="Times New Roman"/>
                <w:kern w:val="0"/>
                <w:sz w:val="20"/>
                <w:szCs w:val="20"/>
                <w14:ligatures w14:val="none"/>
              </w:rPr>
              <w:t>+3</w:t>
            </w:r>
          </w:p>
        </w:tc>
        <w:tc>
          <w:tcPr>
            <w:tcW w:w="872" w:type="dxa"/>
            <w:noWrap/>
            <w:vAlign w:val="center"/>
            <w:hideMark/>
          </w:tcPr>
          <w:p w14:paraId="0E5085C0" w14:textId="70773B36" w:rsidR="00D8632F" w:rsidRPr="00380E05" w:rsidRDefault="00D8632F" w:rsidP="00E40063">
            <w:pPr>
              <w:spacing w:after="0" w:line="240" w:lineRule="auto"/>
              <w:jc w:val="center"/>
              <w:rPr>
                <w:rFonts w:ascii="Aptos Narrow" w:eastAsia="Times New Roman" w:hAnsi="Aptos Narrow" w:cs="Times New Roman"/>
                <w:color w:val="FF0000"/>
                <w:kern w:val="0"/>
                <w:sz w:val="20"/>
                <w:szCs w:val="20"/>
                <w14:ligatures w14:val="none"/>
              </w:rPr>
            </w:pPr>
            <w:r w:rsidRPr="00E5580F">
              <w:rPr>
                <w:rFonts w:ascii="Aptos Narrow" w:eastAsia="Times New Roman" w:hAnsi="Aptos Narrow" w:cs="Times New Roman"/>
                <w:color w:val="C00000"/>
                <w:kern w:val="0"/>
                <w:sz w:val="20"/>
                <w:szCs w:val="20"/>
                <w14:ligatures w14:val="none"/>
              </w:rPr>
              <w:t>-1</w:t>
            </w:r>
          </w:p>
        </w:tc>
        <w:tc>
          <w:tcPr>
            <w:tcW w:w="872" w:type="dxa"/>
            <w:noWrap/>
            <w:vAlign w:val="center"/>
            <w:hideMark/>
          </w:tcPr>
          <w:p w14:paraId="4227E174" w14:textId="7FFFAF3A" w:rsidR="00D8632F" w:rsidRPr="00380E05" w:rsidRDefault="00D8632F" w:rsidP="00E40063">
            <w:pPr>
              <w:spacing w:after="0" w:line="240" w:lineRule="auto"/>
              <w:jc w:val="center"/>
              <w:rPr>
                <w:rFonts w:ascii="Aptos Narrow" w:eastAsia="Times New Roman" w:hAnsi="Aptos Narrow" w:cs="Times New Roman"/>
                <w:kern w:val="0"/>
                <w:sz w:val="20"/>
                <w:szCs w:val="20"/>
                <w14:ligatures w14:val="none"/>
              </w:rPr>
            </w:pPr>
            <w:r w:rsidRPr="00380E05">
              <w:rPr>
                <w:rFonts w:ascii="Aptos Narrow" w:eastAsia="Times New Roman" w:hAnsi="Aptos Narrow" w:cs="Times New Roman"/>
                <w:kern w:val="0"/>
                <w:sz w:val="20"/>
                <w:szCs w:val="20"/>
                <w14:ligatures w14:val="none"/>
              </w:rPr>
              <w:t>0</w:t>
            </w:r>
          </w:p>
        </w:tc>
        <w:tc>
          <w:tcPr>
            <w:tcW w:w="872" w:type="dxa"/>
            <w:noWrap/>
            <w:vAlign w:val="center"/>
            <w:hideMark/>
          </w:tcPr>
          <w:p w14:paraId="0F00FCA8" w14:textId="7F16A164" w:rsidR="00D8632F" w:rsidRPr="00380E05" w:rsidRDefault="00D8632F" w:rsidP="00E40063">
            <w:pPr>
              <w:spacing w:after="0" w:line="240" w:lineRule="auto"/>
              <w:jc w:val="center"/>
              <w:rPr>
                <w:rFonts w:ascii="Aptos Narrow" w:eastAsia="Times New Roman" w:hAnsi="Aptos Narrow" w:cs="Times New Roman"/>
                <w:kern w:val="0"/>
                <w:sz w:val="20"/>
                <w:szCs w:val="20"/>
                <w14:ligatures w14:val="none"/>
              </w:rPr>
            </w:pPr>
            <w:r w:rsidRPr="00380E05">
              <w:rPr>
                <w:rFonts w:ascii="Aptos Narrow" w:eastAsia="Times New Roman" w:hAnsi="Aptos Narrow" w:cs="Times New Roman"/>
                <w:kern w:val="0"/>
                <w:sz w:val="20"/>
                <w:szCs w:val="20"/>
                <w14:ligatures w14:val="none"/>
              </w:rPr>
              <w:t>+4</w:t>
            </w:r>
          </w:p>
        </w:tc>
        <w:tc>
          <w:tcPr>
            <w:tcW w:w="872" w:type="dxa"/>
            <w:noWrap/>
            <w:vAlign w:val="center"/>
            <w:hideMark/>
          </w:tcPr>
          <w:p w14:paraId="33E96085" w14:textId="69133ED9" w:rsidR="00D8632F" w:rsidRPr="00380E05" w:rsidRDefault="00D8632F" w:rsidP="00E40063">
            <w:pPr>
              <w:spacing w:after="0" w:line="240" w:lineRule="auto"/>
              <w:jc w:val="center"/>
              <w:rPr>
                <w:rFonts w:ascii="Aptos Narrow" w:eastAsia="Times New Roman" w:hAnsi="Aptos Narrow" w:cs="Times New Roman"/>
                <w:kern w:val="0"/>
                <w:sz w:val="20"/>
                <w:szCs w:val="20"/>
                <w14:ligatures w14:val="none"/>
              </w:rPr>
            </w:pPr>
            <w:r w:rsidRPr="00380E05">
              <w:rPr>
                <w:rFonts w:ascii="Aptos Narrow" w:eastAsia="Times New Roman" w:hAnsi="Aptos Narrow" w:cs="Times New Roman"/>
                <w:kern w:val="0"/>
                <w:sz w:val="20"/>
                <w:szCs w:val="20"/>
                <w14:ligatures w14:val="none"/>
              </w:rPr>
              <w:t>+6</w:t>
            </w:r>
          </w:p>
        </w:tc>
      </w:tr>
    </w:tbl>
    <w:p w14:paraId="00328A71" w14:textId="78D26161" w:rsidR="00D8632F" w:rsidRPr="00C73344" w:rsidRDefault="00D8632F" w:rsidP="00433151">
      <w:pPr>
        <w:spacing w:after="0" w:line="240" w:lineRule="auto"/>
        <w:ind w:right="810"/>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 </w:t>
      </w:r>
      <w:r w:rsidR="003A1697" w:rsidRPr="00C73344">
        <w:rPr>
          <w:rFonts w:ascii="Aptos Narrow" w:eastAsia="Times New Roman" w:hAnsi="Aptos Narrow" w:cs="Times New Roman"/>
          <w:color w:val="000000"/>
          <w:kern w:val="0"/>
          <w:sz w:val="18"/>
          <w:szCs w:val="18"/>
          <w14:ligatures w14:val="none"/>
        </w:rPr>
        <w:t>The numbers reported represent the point difference between the percentage of non-mobile students and the percentage of high mobility students achieving the academic outcome.</w:t>
      </w:r>
    </w:p>
    <w:p w14:paraId="2DF5C9B3" w14:textId="77777777" w:rsidR="00D8632F" w:rsidRDefault="00D8632F" w:rsidP="00D8632F">
      <w:pPr>
        <w:rPr>
          <w:b/>
          <w:bCs/>
          <w:noProof/>
        </w:rPr>
      </w:pPr>
      <w:r>
        <w:rPr>
          <w:b/>
          <w:bCs/>
          <w:noProof/>
        </w:rPr>
        <w:br w:type="page"/>
      </w:r>
    </w:p>
    <w:p w14:paraId="494797CB" w14:textId="77777777" w:rsidR="00D8632F" w:rsidRDefault="00D8632F" w:rsidP="0015571C">
      <w:pPr>
        <w:pStyle w:val="Heading4"/>
      </w:pPr>
      <w:bookmarkStart w:id="291" w:name="_Toc196828215"/>
      <w:bookmarkEnd w:id="290"/>
      <w:r>
        <w:lastRenderedPageBreak/>
        <w:t>4-Year High School Graduation</w:t>
      </w:r>
      <w:bookmarkEnd w:id="291"/>
    </w:p>
    <w:p w14:paraId="5A971EB6" w14:textId="68BCBF90" w:rsidR="00D8632F" w:rsidRDefault="00D8632F" w:rsidP="00D8632F">
      <w:pPr>
        <w:shd w:val="clear" w:color="auto" w:fill="F2F2F2" w:themeFill="background1" w:themeFillShade="F2"/>
      </w:pPr>
      <w:r>
        <w:t xml:space="preserve">This section contains descriptive statistics related to </w:t>
      </w:r>
      <w:r w:rsidRPr="00C7280F">
        <w:t xml:space="preserve">students who graduated high school within </w:t>
      </w:r>
      <w:r>
        <w:t xml:space="preserve">four </w:t>
      </w:r>
      <w:r w:rsidRPr="00C7280F">
        <w:t>years of entering 9</w:t>
      </w:r>
      <w:r w:rsidRPr="00C7280F">
        <w:rPr>
          <w:vertAlign w:val="superscript"/>
        </w:rPr>
        <w:t>th</w:t>
      </w:r>
      <w:r w:rsidRPr="00C7280F">
        <w:t xml:space="preserve"> grade</w:t>
      </w:r>
      <w:r>
        <w:t xml:space="preserve"> for the academic years </w:t>
      </w:r>
      <w:r w:rsidR="00BF2BED">
        <w:t>2017–18</w:t>
      </w:r>
      <w:r>
        <w:t xml:space="preserve"> through </w:t>
      </w:r>
      <w:r w:rsidR="00BF2BED">
        <w:t>2021–22</w:t>
      </w:r>
      <w:r>
        <w:t>. Descriptive statistics include</w:t>
      </w:r>
      <w:r w:rsidRPr="007C29EB">
        <w:t xml:space="preserve"> the percentage</w:t>
      </w:r>
      <w:r>
        <w:t xml:space="preserve"> of students who graduated high school within four years </w:t>
      </w:r>
      <w:r w:rsidRPr="007C29EB">
        <w:t xml:space="preserve">for the four high mobility student groups and non-mobile students (i.e., students who were </w:t>
      </w:r>
      <w:r w:rsidRPr="00133040">
        <w:rPr>
          <w:b/>
          <w:bCs/>
        </w:rPr>
        <w:t>not</w:t>
      </w:r>
      <w:r w:rsidRPr="007C29EB">
        <w:t xml:space="preserve"> homeless, in foster care, part of the migrant worker family, or part of a military family). </w:t>
      </w:r>
    </w:p>
    <w:p w14:paraId="72820F65" w14:textId="09652A85" w:rsidR="00D8632F" w:rsidRDefault="00D8632F" w:rsidP="00D8632F">
      <w:pPr>
        <w:shd w:val="clear" w:color="auto" w:fill="F2F2F2" w:themeFill="background1" w:themeFillShade="F2"/>
      </w:pPr>
      <w:r>
        <w:t>The percentages of students who graduated within four years of entering 9</w:t>
      </w:r>
      <w:r w:rsidRPr="00BC6942">
        <w:rPr>
          <w:vertAlign w:val="superscript"/>
        </w:rPr>
        <w:t>th</w:t>
      </w:r>
      <w:r>
        <w:t xml:space="preserve"> grade differ from what is reported by </w:t>
      </w:r>
      <w:r w:rsidRPr="006E7A21">
        <w:t>DESE</w:t>
      </w:r>
      <w:r>
        <w:t xml:space="preserve"> for academic years </w:t>
      </w:r>
      <w:r w:rsidR="00BF2BED">
        <w:t>2017–18</w:t>
      </w:r>
      <w:r>
        <w:t xml:space="preserve"> and </w:t>
      </w:r>
      <w:r w:rsidR="00BF2BED">
        <w:t>2018–19</w:t>
      </w:r>
      <w:r>
        <w:t xml:space="preserve">. This difference is a result of the way the analytic dataset for this study was constructed. Because the dataset included only those students </w:t>
      </w:r>
      <w:r w:rsidRPr="00C7280F">
        <w:t xml:space="preserve">found in the SIMS file from </w:t>
      </w:r>
      <w:r w:rsidR="00BF2BED">
        <w:t>2017–18</w:t>
      </w:r>
      <w:r w:rsidRPr="00C7280F">
        <w:t xml:space="preserve"> </w:t>
      </w:r>
      <w:r>
        <w:t xml:space="preserve">to </w:t>
      </w:r>
      <w:r w:rsidR="00BF2BED">
        <w:t>2021–22</w:t>
      </w:r>
      <w:r>
        <w:t xml:space="preserve">, </w:t>
      </w:r>
      <w:r w:rsidRPr="00C7280F">
        <w:t xml:space="preserve">students who left school </w:t>
      </w:r>
      <w:r>
        <w:t xml:space="preserve">prior to </w:t>
      </w:r>
      <w:r w:rsidR="00BF2BED">
        <w:t>2017–18</w:t>
      </w:r>
      <w:r>
        <w:t xml:space="preserve"> could not be matched</w:t>
      </w:r>
      <w:r w:rsidRPr="00C7280F">
        <w:t>.</w:t>
      </w:r>
      <w:r>
        <w:t xml:space="preserve"> In other words, </w:t>
      </w:r>
      <w:r w:rsidRPr="00C7280F">
        <w:t xml:space="preserve">the graduation information of a student who was part of the </w:t>
      </w:r>
      <w:r>
        <w:t>2017</w:t>
      </w:r>
      <w:r w:rsidR="003E212D">
        <w:rPr>
          <w:rFonts w:cs="Calibri"/>
        </w:rPr>
        <w:t>–</w:t>
      </w:r>
      <w:r w:rsidRPr="00C7280F">
        <w:t xml:space="preserve">18 4-year </w:t>
      </w:r>
      <w:r w:rsidR="0047386F" w:rsidRPr="00C7280F">
        <w:t>cohort but</w:t>
      </w:r>
      <w:r w:rsidRPr="00C7280F">
        <w:t xml:space="preserve"> left school </w:t>
      </w:r>
      <w:r>
        <w:t>prior to</w:t>
      </w:r>
      <w:r w:rsidRPr="00C7280F">
        <w:t xml:space="preserve"> </w:t>
      </w:r>
      <w:r w:rsidR="00BF2BED">
        <w:t>2017–18</w:t>
      </w:r>
      <w:r w:rsidRPr="00C7280F">
        <w:t xml:space="preserve"> </w:t>
      </w:r>
      <w:r>
        <w:t xml:space="preserve">due to </w:t>
      </w:r>
      <w:r w:rsidRPr="00C7280F">
        <w:t xml:space="preserve">dropping out, graduating early, or </w:t>
      </w:r>
      <w:r>
        <w:t xml:space="preserve">for </w:t>
      </w:r>
      <w:r w:rsidRPr="00C7280F">
        <w:t xml:space="preserve">some other reason </w:t>
      </w:r>
      <w:r>
        <w:t>was not included</w:t>
      </w:r>
      <w:r w:rsidRPr="00C7280F">
        <w:t xml:space="preserve">. </w:t>
      </w:r>
      <w:r>
        <w:t xml:space="preserve">This results in </w:t>
      </w:r>
      <w:r w:rsidRPr="00C7280F">
        <w:t xml:space="preserve">a slight </w:t>
      </w:r>
      <w:r w:rsidRPr="00C7280F">
        <w:rPr>
          <w:b/>
          <w:bCs/>
        </w:rPr>
        <w:t>positive bias</w:t>
      </w:r>
      <w:r w:rsidRPr="00C7280F">
        <w:t xml:space="preserve"> in graduation rates compared to </w:t>
      </w:r>
      <w:r>
        <w:t>what is reported by DESE.</w:t>
      </w:r>
      <w:r w:rsidRPr="00C7280F">
        <w:t xml:space="preserve"> For example, </w:t>
      </w:r>
      <w:r>
        <w:t>this analysis found</w:t>
      </w:r>
      <w:r w:rsidRPr="00C7280F">
        <w:t xml:space="preserve"> a 90.6% graduation rate among students in </w:t>
      </w:r>
      <w:r w:rsidR="00BF2BED">
        <w:t>2017–18</w:t>
      </w:r>
      <w:r w:rsidRPr="00C7280F">
        <w:t>, whereas DESE reports an 87.9% graduation (a difference of 2.7</w:t>
      </w:r>
      <w:r>
        <w:t xml:space="preserve"> percentage points</w:t>
      </w:r>
      <w:r w:rsidRPr="00C7280F">
        <w:t xml:space="preserve">). </w:t>
      </w:r>
      <w:r w:rsidRPr="00D60815">
        <w:t>The</w:t>
      </w:r>
      <w:r w:rsidRPr="00C7280F">
        <w:t xml:space="preserve"> bias is highest for </w:t>
      </w:r>
      <w:r w:rsidR="00BF2BED">
        <w:t>2017–18</w:t>
      </w:r>
      <w:r w:rsidRPr="00C7280F">
        <w:t xml:space="preserve">, lower for </w:t>
      </w:r>
      <w:r w:rsidR="00BF2BED">
        <w:t>2018–19</w:t>
      </w:r>
      <w:r w:rsidRPr="00C7280F">
        <w:t xml:space="preserve"> (</w:t>
      </w:r>
      <w:r>
        <w:t xml:space="preserve">a </w:t>
      </w:r>
      <w:r w:rsidRPr="00C7280F">
        <w:t>difference of 1.3</w:t>
      </w:r>
      <w:r>
        <w:t xml:space="preserve"> percentage points</w:t>
      </w:r>
      <w:r w:rsidRPr="00C7280F">
        <w:t xml:space="preserve">), and becomes negligible for </w:t>
      </w:r>
      <w:r>
        <w:t xml:space="preserve">academic years </w:t>
      </w:r>
      <w:r w:rsidR="00BF2BED">
        <w:t>2019–20</w:t>
      </w:r>
      <w:r>
        <w:t xml:space="preserve">, </w:t>
      </w:r>
      <w:r w:rsidR="00BF2BED">
        <w:t>2020–21</w:t>
      </w:r>
      <w:r>
        <w:t>, and 2021</w:t>
      </w:r>
      <w:r w:rsidR="003E212D">
        <w:rPr>
          <w:rFonts w:cs="Calibri"/>
        </w:rPr>
        <w:t>–</w:t>
      </w:r>
      <w:r>
        <w:t xml:space="preserve">22. </w:t>
      </w:r>
    </w:p>
    <w:p w14:paraId="02958962" w14:textId="6DCF4668" w:rsidR="00D8632F" w:rsidRDefault="00D8632F" w:rsidP="00D8632F">
      <w:pPr>
        <w:shd w:val="clear" w:color="auto" w:fill="F2F2F2" w:themeFill="background1" w:themeFillShade="F2"/>
      </w:pPr>
      <w:r>
        <w:t xml:space="preserve">Graduation rates reported below for the academic years </w:t>
      </w:r>
      <w:r w:rsidR="00BF2BED">
        <w:t>2019–20</w:t>
      </w:r>
      <w:r>
        <w:t xml:space="preserve">, </w:t>
      </w:r>
      <w:r w:rsidR="00BF2BED">
        <w:t>2020–21</w:t>
      </w:r>
      <w:r>
        <w:t xml:space="preserve">, and </w:t>
      </w:r>
      <w:r w:rsidR="00BF2BED">
        <w:t>2021–22</w:t>
      </w:r>
      <w:r>
        <w:t xml:space="preserve"> are affected by </w:t>
      </w:r>
      <w:r w:rsidRPr="00F0418D">
        <w:t xml:space="preserve">temporary modifications to Competency Determination (CD) requirements </w:t>
      </w:r>
      <w:r>
        <w:t>i</w:t>
      </w:r>
      <w:r w:rsidRPr="00372A75">
        <w:t>n response to the suspension of in-person instruction and the cancellation of the spring 2020 MCAS assessments due to</w:t>
      </w:r>
      <w:r w:rsidRPr="00F0418D">
        <w:t xml:space="preserve"> the COVID-19 </w:t>
      </w:r>
      <w:r>
        <w:t xml:space="preserve">pandemic adopted by </w:t>
      </w:r>
      <w:r w:rsidRPr="00F0418D">
        <w:t>the Board of Elementary and Secondary Education</w:t>
      </w:r>
      <w:r>
        <w:t xml:space="preserve"> in spring 2020. Prior to the modification, s</w:t>
      </w:r>
      <w:r w:rsidRPr="003857D6">
        <w:t xml:space="preserve">tudents </w:t>
      </w:r>
      <w:r>
        <w:t xml:space="preserve">had to </w:t>
      </w:r>
      <w:r w:rsidRPr="003857D6">
        <w:t xml:space="preserve">earn a passing score on the </w:t>
      </w:r>
      <w:r>
        <w:t>10</w:t>
      </w:r>
      <w:r w:rsidRPr="00372A75">
        <w:rPr>
          <w:vertAlign w:val="superscript"/>
        </w:rPr>
        <w:t>th</w:t>
      </w:r>
      <w:r>
        <w:t xml:space="preserve"> </w:t>
      </w:r>
      <w:r w:rsidRPr="003857D6">
        <w:t>grade MCAS tests in English Language Arts (ELA) and Mathematics, and one of the high school Science and Technology/Engineering (STE) tests to meet their CD requirement</w:t>
      </w:r>
      <w:r>
        <w:t xml:space="preserve">. The modified CD waived the ELA and Mathematics MCAS requirement for the </w:t>
      </w:r>
      <w:r w:rsidR="00BF2BED">
        <w:t>2019–20</w:t>
      </w:r>
      <w:r>
        <w:t xml:space="preserve"> through </w:t>
      </w:r>
      <w:r w:rsidR="00BF2BED">
        <w:t>2021–22</w:t>
      </w:r>
      <w:r>
        <w:t xml:space="preserve"> graduating classes and the STE MCAS requirement for the </w:t>
      </w:r>
      <w:r w:rsidR="00BF2BED">
        <w:t>2019–20</w:t>
      </w:r>
      <w:r>
        <w:t xml:space="preserve"> through 2022</w:t>
      </w:r>
      <w:r w:rsidR="003E212D">
        <w:rPr>
          <w:rFonts w:cs="Calibri"/>
        </w:rPr>
        <w:t>–</w:t>
      </w:r>
      <w:r>
        <w:t xml:space="preserve">23 graduating classes. In place of the MCAS assessments, DESE </w:t>
      </w:r>
      <w:r w:rsidRPr="00F0418D">
        <w:t xml:space="preserve">identified </w:t>
      </w:r>
      <w:r>
        <w:t>ELA</w:t>
      </w:r>
      <w:r w:rsidRPr="00F0418D">
        <w:t>, mathematics, and science courses that fulfill</w:t>
      </w:r>
      <w:r>
        <w:t>ed</w:t>
      </w:r>
      <w:r w:rsidRPr="00F0418D">
        <w:t xml:space="preserve"> the modified CD requirements.</w:t>
      </w:r>
      <w:r>
        <w:t xml:space="preserve">  </w:t>
      </w:r>
    </w:p>
    <w:p w14:paraId="3DC43976" w14:textId="77777777" w:rsidR="00D8632F" w:rsidRDefault="00D8632F" w:rsidP="00867DA7">
      <w:pPr>
        <w:spacing w:before="240"/>
      </w:pPr>
      <w:r>
        <w:t>As shown in Table 31, each year, between 71,000 and 74,500 students were included in the 4-year graduation cohort. Of these, approximately 3 percent were high mobility students. Due to the small number of migrant worker family students in the 4-year graduation cohort, descriptives for this group may not be reported, and those that are reported should be viewed with caution.</w:t>
      </w:r>
    </w:p>
    <w:p w14:paraId="2BDD3AF0" w14:textId="77777777" w:rsidR="00D8632F" w:rsidRDefault="00D8632F" w:rsidP="00867DA7">
      <w:pPr>
        <w:pStyle w:val="Tabletitle"/>
        <w:spacing w:before="240"/>
      </w:pPr>
      <w:bookmarkStart w:id="292" w:name="_Toc196733643"/>
      <w:bookmarkStart w:id="293" w:name="_Toc204693844"/>
      <w:bookmarkStart w:id="294" w:name="_Toc221623302"/>
      <w:r w:rsidRPr="009E2119">
        <w:t>Table</w:t>
      </w:r>
      <w:r w:rsidRPr="001E7A09">
        <w:t xml:space="preserve"> </w:t>
      </w:r>
      <w:r>
        <w:t>31</w:t>
      </w:r>
      <w:r w:rsidRPr="001E7A09">
        <w:t xml:space="preserve">: Number of </w:t>
      </w:r>
      <w:r>
        <w:t>Students in the 4-Year Graduation Cohort</w:t>
      </w:r>
      <w:bookmarkEnd w:id="292"/>
      <w:bookmarkEnd w:id="293"/>
      <w:bookmarkEnd w:id="294"/>
      <w:r>
        <w:t xml:space="preserve"> </w:t>
      </w:r>
    </w:p>
    <w:tbl>
      <w:tblPr>
        <w:tblW w:w="8940" w:type="dxa"/>
        <w:tblLook w:val="04A0" w:firstRow="1" w:lastRow="0" w:firstColumn="1" w:lastColumn="0" w:noHBand="0" w:noVBand="1"/>
      </w:tblPr>
      <w:tblGrid>
        <w:gridCol w:w="4140"/>
        <w:gridCol w:w="960"/>
        <w:gridCol w:w="960"/>
        <w:gridCol w:w="960"/>
        <w:gridCol w:w="960"/>
        <w:gridCol w:w="960"/>
      </w:tblGrid>
      <w:tr w:rsidR="00D8632F" w:rsidRPr="007E50C2" w14:paraId="513F8984" w14:textId="77777777" w:rsidTr="00E40063">
        <w:trPr>
          <w:trHeight w:val="260"/>
        </w:trPr>
        <w:tc>
          <w:tcPr>
            <w:tcW w:w="4140" w:type="dxa"/>
            <w:tcBorders>
              <w:top w:val="nil"/>
              <w:left w:val="nil"/>
              <w:bottom w:val="nil"/>
              <w:right w:val="nil"/>
            </w:tcBorders>
            <w:shd w:val="clear" w:color="000000" w:fill="123456"/>
            <w:noWrap/>
            <w:vAlign w:val="bottom"/>
            <w:hideMark/>
          </w:tcPr>
          <w:p w14:paraId="612AD636" w14:textId="77777777" w:rsidR="00D8632F" w:rsidRPr="007E50C2" w:rsidRDefault="00D8632F" w:rsidP="00E40063">
            <w:pPr>
              <w:spacing w:after="0" w:line="240" w:lineRule="auto"/>
              <w:rPr>
                <w:rFonts w:ascii="Aptos Narrow" w:eastAsia="Times New Roman" w:hAnsi="Aptos Narrow" w:cs="Times New Roman"/>
                <w:color w:val="000000"/>
                <w:kern w:val="0"/>
                <w:sz w:val="20"/>
                <w:szCs w:val="20"/>
                <w14:ligatures w14:val="none"/>
              </w:rPr>
            </w:pPr>
            <w:bookmarkStart w:id="295" w:name="RANGE!A3"/>
            <w:r w:rsidRPr="007E50C2">
              <w:rPr>
                <w:rFonts w:ascii="Aptos Narrow" w:eastAsia="Times New Roman" w:hAnsi="Aptos Narrow" w:cs="Times New Roman"/>
                <w:color w:val="000000"/>
                <w:kern w:val="0"/>
                <w:sz w:val="20"/>
                <w:szCs w:val="20"/>
                <w14:ligatures w14:val="none"/>
              </w:rPr>
              <w:t> </w:t>
            </w:r>
            <w:bookmarkEnd w:id="295"/>
          </w:p>
        </w:tc>
        <w:tc>
          <w:tcPr>
            <w:tcW w:w="960" w:type="dxa"/>
            <w:tcBorders>
              <w:top w:val="nil"/>
              <w:left w:val="nil"/>
              <w:bottom w:val="nil"/>
              <w:right w:val="nil"/>
            </w:tcBorders>
            <w:shd w:val="clear" w:color="000000" w:fill="123456"/>
            <w:noWrap/>
            <w:vAlign w:val="center"/>
            <w:hideMark/>
          </w:tcPr>
          <w:p w14:paraId="4368CB54" w14:textId="77777777" w:rsidR="00D8632F" w:rsidRPr="007E50C2"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7E50C2">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264D3D12" w14:textId="77777777" w:rsidR="00D8632F" w:rsidRPr="007E50C2"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7E50C2">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7C2C900F" w14:textId="77777777" w:rsidR="00D8632F" w:rsidRPr="007E50C2"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7E50C2">
              <w:rPr>
                <w:rFonts w:ascii="Aptos Narrow" w:eastAsia="Times New Roman" w:hAnsi="Aptos Narrow"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549F9C50" w14:textId="77777777" w:rsidR="00D8632F" w:rsidRPr="007E50C2"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7E50C2">
              <w:rPr>
                <w:rFonts w:ascii="Aptos Narrow" w:eastAsia="Times New Roman" w:hAnsi="Aptos Narrow"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0A3C957D" w14:textId="77777777" w:rsidR="00D8632F" w:rsidRPr="007E50C2"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7E50C2">
              <w:rPr>
                <w:rFonts w:ascii="Aptos Narrow" w:eastAsia="Times New Roman" w:hAnsi="Aptos Narrow" w:cs="Times New Roman"/>
                <w:b/>
                <w:bCs/>
                <w:color w:val="FFFFFF"/>
                <w:kern w:val="0"/>
                <w:sz w:val="20"/>
                <w:szCs w:val="20"/>
                <w14:ligatures w14:val="none"/>
              </w:rPr>
              <w:t>2022</w:t>
            </w:r>
          </w:p>
        </w:tc>
      </w:tr>
      <w:tr w:rsidR="00D8632F" w:rsidRPr="007E50C2" w14:paraId="01D99D91" w14:textId="77777777" w:rsidTr="00E40063">
        <w:trPr>
          <w:trHeight w:val="260"/>
        </w:trPr>
        <w:tc>
          <w:tcPr>
            <w:tcW w:w="4140" w:type="dxa"/>
            <w:tcBorders>
              <w:top w:val="nil"/>
              <w:left w:val="nil"/>
              <w:bottom w:val="nil"/>
              <w:right w:val="nil"/>
            </w:tcBorders>
            <w:noWrap/>
            <w:vAlign w:val="center"/>
          </w:tcPr>
          <w:p w14:paraId="0D8B7422" w14:textId="77777777" w:rsidR="00D8632F" w:rsidRPr="007E50C2"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7E50C2">
              <w:rPr>
                <w:rFonts w:ascii="Aptos Narrow" w:eastAsia="Times New Roman" w:hAnsi="Aptos Narrow" w:cs="Times New Roman"/>
                <w:b/>
                <w:bCs/>
                <w:color w:val="000000"/>
                <w:kern w:val="0"/>
                <w:sz w:val="20"/>
                <w:szCs w:val="20"/>
                <w14:ligatures w14:val="none"/>
              </w:rPr>
              <w:t>All Students</w:t>
            </w:r>
          </w:p>
        </w:tc>
        <w:tc>
          <w:tcPr>
            <w:tcW w:w="960" w:type="dxa"/>
            <w:tcBorders>
              <w:top w:val="nil"/>
              <w:left w:val="nil"/>
              <w:bottom w:val="nil"/>
              <w:right w:val="nil"/>
            </w:tcBorders>
            <w:noWrap/>
            <w:vAlign w:val="bottom"/>
          </w:tcPr>
          <w:p w14:paraId="39F2F466"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71,926</w:t>
            </w:r>
          </w:p>
        </w:tc>
        <w:tc>
          <w:tcPr>
            <w:tcW w:w="960" w:type="dxa"/>
            <w:tcBorders>
              <w:top w:val="nil"/>
              <w:left w:val="nil"/>
              <w:bottom w:val="nil"/>
              <w:right w:val="nil"/>
            </w:tcBorders>
            <w:noWrap/>
            <w:vAlign w:val="bottom"/>
          </w:tcPr>
          <w:p w14:paraId="3896C1CD"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74,011</w:t>
            </w:r>
          </w:p>
        </w:tc>
        <w:tc>
          <w:tcPr>
            <w:tcW w:w="960" w:type="dxa"/>
            <w:tcBorders>
              <w:top w:val="nil"/>
              <w:left w:val="nil"/>
              <w:bottom w:val="nil"/>
              <w:right w:val="nil"/>
            </w:tcBorders>
            <w:noWrap/>
            <w:vAlign w:val="bottom"/>
          </w:tcPr>
          <w:p w14:paraId="0A9599A9"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74,025</w:t>
            </w:r>
          </w:p>
        </w:tc>
        <w:tc>
          <w:tcPr>
            <w:tcW w:w="960" w:type="dxa"/>
            <w:tcBorders>
              <w:top w:val="nil"/>
              <w:left w:val="nil"/>
              <w:bottom w:val="nil"/>
              <w:right w:val="nil"/>
            </w:tcBorders>
            <w:noWrap/>
            <w:vAlign w:val="bottom"/>
          </w:tcPr>
          <w:p w14:paraId="2834A71C"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74,258</w:t>
            </w:r>
          </w:p>
        </w:tc>
        <w:tc>
          <w:tcPr>
            <w:tcW w:w="960" w:type="dxa"/>
            <w:tcBorders>
              <w:top w:val="nil"/>
              <w:left w:val="nil"/>
              <w:bottom w:val="nil"/>
              <w:right w:val="nil"/>
            </w:tcBorders>
            <w:noWrap/>
            <w:vAlign w:val="bottom"/>
          </w:tcPr>
          <w:p w14:paraId="06FBB84A"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73,936</w:t>
            </w:r>
          </w:p>
        </w:tc>
      </w:tr>
      <w:tr w:rsidR="00D8632F" w:rsidRPr="007E50C2" w14:paraId="42DBEE28" w14:textId="77777777" w:rsidTr="00E40063">
        <w:trPr>
          <w:trHeight w:val="260"/>
        </w:trPr>
        <w:tc>
          <w:tcPr>
            <w:tcW w:w="4140" w:type="dxa"/>
            <w:tcBorders>
              <w:top w:val="nil"/>
              <w:left w:val="nil"/>
              <w:bottom w:val="nil"/>
              <w:right w:val="nil"/>
            </w:tcBorders>
            <w:noWrap/>
            <w:vAlign w:val="center"/>
            <w:hideMark/>
          </w:tcPr>
          <w:p w14:paraId="147E7D60" w14:textId="77777777" w:rsidR="00D8632F" w:rsidRPr="007E50C2"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7E50C2">
              <w:rPr>
                <w:rFonts w:ascii="Aptos Narrow" w:eastAsia="Times New Roman" w:hAnsi="Aptos Narrow" w:cs="Times New Roman"/>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539C7A1B"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70,024</w:t>
            </w:r>
          </w:p>
        </w:tc>
        <w:tc>
          <w:tcPr>
            <w:tcW w:w="960" w:type="dxa"/>
            <w:tcBorders>
              <w:top w:val="nil"/>
              <w:left w:val="nil"/>
              <w:bottom w:val="nil"/>
              <w:right w:val="nil"/>
            </w:tcBorders>
            <w:noWrap/>
            <w:vAlign w:val="bottom"/>
            <w:hideMark/>
          </w:tcPr>
          <w:p w14:paraId="3505516D"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71,788</w:t>
            </w:r>
          </w:p>
        </w:tc>
        <w:tc>
          <w:tcPr>
            <w:tcW w:w="960" w:type="dxa"/>
            <w:tcBorders>
              <w:top w:val="nil"/>
              <w:left w:val="nil"/>
              <w:bottom w:val="nil"/>
              <w:right w:val="nil"/>
            </w:tcBorders>
            <w:noWrap/>
            <w:vAlign w:val="bottom"/>
            <w:hideMark/>
          </w:tcPr>
          <w:p w14:paraId="2811807D"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71,900</w:t>
            </w:r>
          </w:p>
        </w:tc>
        <w:tc>
          <w:tcPr>
            <w:tcW w:w="960" w:type="dxa"/>
            <w:tcBorders>
              <w:top w:val="nil"/>
              <w:left w:val="nil"/>
              <w:bottom w:val="nil"/>
              <w:right w:val="nil"/>
            </w:tcBorders>
            <w:noWrap/>
            <w:vAlign w:val="bottom"/>
            <w:hideMark/>
          </w:tcPr>
          <w:p w14:paraId="427B1699"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72,044</w:t>
            </w:r>
          </w:p>
        </w:tc>
        <w:tc>
          <w:tcPr>
            <w:tcW w:w="960" w:type="dxa"/>
            <w:tcBorders>
              <w:top w:val="nil"/>
              <w:left w:val="nil"/>
              <w:bottom w:val="nil"/>
              <w:right w:val="nil"/>
            </w:tcBorders>
            <w:noWrap/>
            <w:vAlign w:val="bottom"/>
            <w:hideMark/>
          </w:tcPr>
          <w:p w14:paraId="071EC799"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71,522</w:t>
            </w:r>
          </w:p>
        </w:tc>
      </w:tr>
      <w:tr w:rsidR="00D8632F" w:rsidRPr="007E50C2" w14:paraId="580A158F" w14:textId="77777777" w:rsidTr="00E40063">
        <w:trPr>
          <w:trHeight w:val="260"/>
        </w:trPr>
        <w:tc>
          <w:tcPr>
            <w:tcW w:w="4140" w:type="dxa"/>
            <w:tcBorders>
              <w:top w:val="nil"/>
              <w:left w:val="nil"/>
              <w:bottom w:val="nil"/>
              <w:right w:val="nil"/>
            </w:tcBorders>
            <w:noWrap/>
            <w:vAlign w:val="center"/>
          </w:tcPr>
          <w:p w14:paraId="0A4C4981" w14:textId="77777777" w:rsidR="00D8632F" w:rsidRPr="007E50C2"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7E50C2">
              <w:rPr>
                <w:rFonts w:ascii="Aptos Narrow" w:eastAsia="Times New Roman" w:hAnsi="Aptos Narrow" w:cs="Times New Roman"/>
                <w:b/>
                <w:bCs/>
                <w:color w:val="000000"/>
                <w:kern w:val="0"/>
                <w:sz w:val="20"/>
                <w:szCs w:val="20"/>
                <w14:ligatures w14:val="none"/>
              </w:rPr>
              <w:t>High Mobility Students*</w:t>
            </w:r>
          </w:p>
        </w:tc>
        <w:tc>
          <w:tcPr>
            <w:tcW w:w="960" w:type="dxa"/>
            <w:tcBorders>
              <w:top w:val="nil"/>
              <w:left w:val="nil"/>
              <w:bottom w:val="nil"/>
              <w:right w:val="nil"/>
            </w:tcBorders>
            <w:noWrap/>
            <w:vAlign w:val="bottom"/>
          </w:tcPr>
          <w:p w14:paraId="2BAC8C97"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1,902</w:t>
            </w:r>
          </w:p>
        </w:tc>
        <w:tc>
          <w:tcPr>
            <w:tcW w:w="960" w:type="dxa"/>
            <w:tcBorders>
              <w:top w:val="nil"/>
              <w:left w:val="nil"/>
              <w:bottom w:val="nil"/>
              <w:right w:val="nil"/>
            </w:tcBorders>
            <w:noWrap/>
            <w:vAlign w:val="bottom"/>
          </w:tcPr>
          <w:p w14:paraId="159A5593"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2,223</w:t>
            </w:r>
          </w:p>
        </w:tc>
        <w:tc>
          <w:tcPr>
            <w:tcW w:w="960" w:type="dxa"/>
            <w:tcBorders>
              <w:top w:val="nil"/>
              <w:left w:val="nil"/>
              <w:bottom w:val="nil"/>
              <w:right w:val="nil"/>
            </w:tcBorders>
            <w:noWrap/>
            <w:vAlign w:val="bottom"/>
          </w:tcPr>
          <w:p w14:paraId="5CD19E46"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2,125</w:t>
            </w:r>
          </w:p>
        </w:tc>
        <w:tc>
          <w:tcPr>
            <w:tcW w:w="960" w:type="dxa"/>
            <w:tcBorders>
              <w:top w:val="nil"/>
              <w:left w:val="nil"/>
              <w:bottom w:val="nil"/>
              <w:right w:val="nil"/>
            </w:tcBorders>
            <w:noWrap/>
            <w:vAlign w:val="bottom"/>
          </w:tcPr>
          <w:p w14:paraId="70B1D445"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2,214</w:t>
            </w:r>
          </w:p>
        </w:tc>
        <w:tc>
          <w:tcPr>
            <w:tcW w:w="960" w:type="dxa"/>
            <w:tcBorders>
              <w:top w:val="nil"/>
              <w:left w:val="nil"/>
              <w:bottom w:val="nil"/>
              <w:right w:val="nil"/>
            </w:tcBorders>
            <w:noWrap/>
            <w:vAlign w:val="bottom"/>
          </w:tcPr>
          <w:p w14:paraId="71294A08"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hAnsi="Aptos Narrow"/>
                <w:color w:val="000000"/>
                <w:sz w:val="20"/>
                <w:szCs w:val="20"/>
              </w:rPr>
              <w:t>2,414</w:t>
            </w:r>
          </w:p>
        </w:tc>
      </w:tr>
      <w:tr w:rsidR="00D8632F" w:rsidRPr="007E50C2" w14:paraId="76BA5A65" w14:textId="77777777" w:rsidTr="00E40063">
        <w:trPr>
          <w:trHeight w:val="260"/>
        </w:trPr>
        <w:tc>
          <w:tcPr>
            <w:tcW w:w="4140" w:type="dxa"/>
            <w:tcBorders>
              <w:top w:val="nil"/>
              <w:left w:val="nil"/>
              <w:bottom w:val="nil"/>
              <w:right w:val="nil"/>
            </w:tcBorders>
            <w:noWrap/>
            <w:vAlign w:val="center"/>
            <w:hideMark/>
          </w:tcPr>
          <w:p w14:paraId="15E9E425" w14:textId="77777777" w:rsidR="00D8632F" w:rsidRPr="007E50C2"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7E50C2">
              <w:rPr>
                <w:rFonts w:ascii="Aptos Narrow" w:eastAsia="Times New Roman" w:hAnsi="Aptos Narrow" w:cs="Times New Roman"/>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48E22713"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1,357</w:t>
            </w:r>
          </w:p>
        </w:tc>
        <w:tc>
          <w:tcPr>
            <w:tcW w:w="960" w:type="dxa"/>
            <w:tcBorders>
              <w:top w:val="nil"/>
              <w:left w:val="nil"/>
              <w:bottom w:val="nil"/>
              <w:right w:val="nil"/>
            </w:tcBorders>
            <w:noWrap/>
            <w:vAlign w:val="bottom"/>
            <w:hideMark/>
          </w:tcPr>
          <w:p w14:paraId="2701D042"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1,463</w:t>
            </w:r>
          </w:p>
        </w:tc>
        <w:tc>
          <w:tcPr>
            <w:tcW w:w="960" w:type="dxa"/>
            <w:tcBorders>
              <w:top w:val="nil"/>
              <w:left w:val="nil"/>
              <w:bottom w:val="nil"/>
              <w:right w:val="nil"/>
            </w:tcBorders>
            <w:noWrap/>
            <w:vAlign w:val="bottom"/>
            <w:hideMark/>
          </w:tcPr>
          <w:p w14:paraId="0B9F2AFA"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1,318</w:t>
            </w:r>
          </w:p>
        </w:tc>
        <w:tc>
          <w:tcPr>
            <w:tcW w:w="960" w:type="dxa"/>
            <w:tcBorders>
              <w:top w:val="nil"/>
              <w:left w:val="nil"/>
              <w:bottom w:val="nil"/>
              <w:right w:val="nil"/>
            </w:tcBorders>
            <w:noWrap/>
            <w:vAlign w:val="bottom"/>
            <w:hideMark/>
          </w:tcPr>
          <w:p w14:paraId="744078BB"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1,300</w:t>
            </w:r>
          </w:p>
        </w:tc>
        <w:tc>
          <w:tcPr>
            <w:tcW w:w="960" w:type="dxa"/>
            <w:tcBorders>
              <w:top w:val="nil"/>
              <w:left w:val="nil"/>
              <w:bottom w:val="nil"/>
              <w:right w:val="nil"/>
            </w:tcBorders>
            <w:noWrap/>
            <w:vAlign w:val="bottom"/>
            <w:hideMark/>
          </w:tcPr>
          <w:p w14:paraId="68649BD0"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1,361</w:t>
            </w:r>
          </w:p>
        </w:tc>
      </w:tr>
      <w:tr w:rsidR="00D8632F" w:rsidRPr="007E50C2" w14:paraId="4F777284" w14:textId="77777777" w:rsidTr="00E40063">
        <w:trPr>
          <w:trHeight w:val="260"/>
        </w:trPr>
        <w:tc>
          <w:tcPr>
            <w:tcW w:w="4140" w:type="dxa"/>
            <w:tcBorders>
              <w:top w:val="nil"/>
              <w:left w:val="nil"/>
              <w:bottom w:val="nil"/>
              <w:right w:val="nil"/>
            </w:tcBorders>
            <w:noWrap/>
            <w:vAlign w:val="center"/>
            <w:hideMark/>
          </w:tcPr>
          <w:p w14:paraId="662ABABE" w14:textId="77777777" w:rsidR="00D8632F" w:rsidRPr="007E50C2"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7E50C2">
              <w:rPr>
                <w:rFonts w:ascii="Aptos Narrow" w:eastAsia="Times New Roman" w:hAnsi="Aptos Narrow" w:cs="Times New Roman"/>
                <w:b/>
                <w:bCs/>
                <w:color w:val="000000"/>
                <w:kern w:val="0"/>
                <w:sz w:val="20"/>
                <w:szCs w:val="20"/>
                <w14:ligatures w14:val="none"/>
              </w:rPr>
              <w:t>Students in Foster Care</w:t>
            </w:r>
          </w:p>
        </w:tc>
        <w:tc>
          <w:tcPr>
            <w:tcW w:w="960" w:type="dxa"/>
            <w:tcBorders>
              <w:top w:val="nil"/>
              <w:left w:val="nil"/>
              <w:bottom w:val="nil"/>
              <w:right w:val="nil"/>
            </w:tcBorders>
            <w:noWrap/>
            <w:vAlign w:val="bottom"/>
            <w:hideMark/>
          </w:tcPr>
          <w:p w14:paraId="104AF427"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256</w:t>
            </w:r>
          </w:p>
        </w:tc>
        <w:tc>
          <w:tcPr>
            <w:tcW w:w="960" w:type="dxa"/>
            <w:tcBorders>
              <w:top w:val="nil"/>
              <w:left w:val="nil"/>
              <w:bottom w:val="nil"/>
              <w:right w:val="nil"/>
            </w:tcBorders>
            <w:noWrap/>
            <w:vAlign w:val="bottom"/>
            <w:hideMark/>
          </w:tcPr>
          <w:p w14:paraId="26852994"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256</w:t>
            </w:r>
          </w:p>
        </w:tc>
        <w:tc>
          <w:tcPr>
            <w:tcW w:w="960" w:type="dxa"/>
            <w:tcBorders>
              <w:top w:val="nil"/>
              <w:left w:val="nil"/>
              <w:bottom w:val="nil"/>
              <w:right w:val="nil"/>
            </w:tcBorders>
            <w:noWrap/>
            <w:vAlign w:val="bottom"/>
            <w:hideMark/>
          </w:tcPr>
          <w:p w14:paraId="5D98C916"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446</w:t>
            </w:r>
          </w:p>
        </w:tc>
        <w:tc>
          <w:tcPr>
            <w:tcW w:w="960" w:type="dxa"/>
            <w:tcBorders>
              <w:top w:val="nil"/>
              <w:left w:val="nil"/>
              <w:bottom w:val="nil"/>
              <w:right w:val="nil"/>
            </w:tcBorders>
            <w:noWrap/>
            <w:vAlign w:val="bottom"/>
            <w:hideMark/>
          </w:tcPr>
          <w:p w14:paraId="49674548"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429</w:t>
            </w:r>
          </w:p>
        </w:tc>
        <w:tc>
          <w:tcPr>
            <w:tcW w:w="960" w:type="dxa"/>
            <w:tcBorders>
              <w:top w:val="nil"/>
              <w:left w:val="nil"/>
              <w:bottom w:val="nil"/>
              <w:right w:val="nil"/>
            </w:tcBorders>
            <w:noWrap/>
            <w:vAlign w:val="bottom"/>
            <w:hideMark/>
          </w:tcPr>
          <w:p w14:paraId="19D9B167"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528</w:t>
            </w:r>
          </w:p>
        </w:tc>
      </w:tr>
      <w:tr w:rsidR="00D8632F" w:rsidRPr="007E50C2" w14:paraId="2034FAB4" w14:textId="77777777" w:rsidTr="00E40063">
        <w:trPr>
          <w:trHeight w:val="260"/>
        </w:trPr>
        <w:tc>
          <w:tcPr>
            <w:tcW w:w="4140" w:type="dxa"/>
            <w:tcBorders>
              <w:top w:val="nil"/>
              <w:left w:val="nil"/>
              <w:right w:val="nil"/>
            </w:tcBorders>
            <w:noWrap/>
            <w:vAlign w:val="center"/>
            <w:hideMark/>
          </w:tcPr>
          <w:p w14:paraId="34711156" w14:textId="77777777" w:rsidR="00D8632F" w:rsidRPr="007E50C2"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7E50C2">
              <w:rPr>
                <w:rFonts w:ascii="Aptos Narrow" w:eastAsia="Times New Roman" w:hAnsi="Aptos Narrow" w:cs="Times New Roman"/>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70B2F2D8"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3</w:t>
            </w:r>
          </w:p>
        </w:tc>
        <w:tc>
          <w:tcPr>
            <w:tcW w:w="960" w:type="dxa"/>
            <w:tcBorders>
              <w:top w:val="nil"/>
              <w:left w:val="nil"/>
              <w:right w:val="nil"/>
            </w:tcBorders>
            <w:noWrap/>
            <w:vAlign w:val="bottom"/>
            <w:hideMark/>
          </w:tcPr>
          <w:p w14:paraId="1C1B4A2C"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25</w:t>
            </w:r>
          </w:p>
        </w:tc>
        <w:tc>
          <w:tcPr>
            <w:tcW w:w="960" w:type="dxa"/>
            <w:tcBorders>
              <w:top w:val="nil"/>
              <w:left w:val="nil"/>
              <w:right w:val="nil"/>
            </w:tcBorders>
            <w:noWrap/>
            <w:vAlign w:val="bottom"/>
            <w:hideMark/>
          </w:tcPr>
          <w:p w14:paraId="5DF93DA5"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24</w:t>
            </w:r>
          </w:p>
        </w:tc>
        <w:tc>
          <w:tcPr>
            <w:tcW w:w="960" w:type="dxa"/>
            <w:tcBorders>
              <w:top w:val="nil"/>
              <w:left w:val="nil"/>
              <w:right w:val="nil"/>
            </w:tcBorders>
            <w:noWrap/>
            <w:vAlign w:val="bottom"/>
            <w:hideMark/>
          </w:tcPr>
          <w:p w14:paraId="3DBEBD9B"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11</w:t>
            </w:r>
          </w:p>
        </w:tc>
        <w:tc>
          <w:tcPr>
            <w:tcW w:w="960" w:type="dxa"/>
            <w:tcBorders>
              <w:top w:val="nil"/>
              <w:left w:val="nil"/>
              <w:right w:val="nil"/>
            </w:tcBorders>
            <w:noWrap/>
            <w:vAlign w:val="bottom"/>
            <w:hideMark/>
          </w:tcPr>
          <w:p w14:paraId="597CB4E7"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15</w:t>
            </w:r>
          </w:p>
        </w:tc>
      </w:tr>
      <w:tr w:rsidR="00D8632F" w:rsidRPr="007E50C2" w14:paraId="59610BB6" w14:textId="77777777" w:rsidTr="00E40063">
        <w:trPr>
          <w:trHeight w:val="260"/>
        </w:trPr>
        <w:tc>
          <w:tcPr>
            <w:tcW w:w="4140" w:type="dxa"/>
            <w:tcBorders>
              <w:top w:val="nil"/>
              <w:left w:val="nil"/>
              <w:bottom w:val="single" w:sz="4" w:space="0" w:color="auto"/>
              <w:right w:val="nil"/>
            </w:tcBorders>
            <w:noWrap/>
            <w:vAlign w:val="center"/>
            <w:hideMark/>
          </w:tcPr>
          <w:p w14:paraId="2B829DBD" w14:textId="77777777" w:rsidR="00D8632F" w:rsidRPr="007E50C2"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7E50C2">
              <w:rPr>
                <w:rFonts w:ascii="Aptos Narrow" w:eastAsia="Times New Roman" w:hAnsi="Aptos Narrow" w:cs="Times New Roman"/>
                <w:b/>
                <w:bCs/>
                <w:color w:val="000000"/>
                <w:kern w:val="0"/>
                <w:sz w:val="20"/>
                <w:szCs w:val="20"/>
                <w14:ligatures w14:val="none"/>
              </w:rPr>
              <w:t>Students in Military Families</w:t>
            </w:r>
          </w:p>
        </w:tc>
        <w:tc>
          <w:tcPr>
            <w:tcW w:w="960" w:type="dxa"/>
            <w:tcBorders>
              <w:top w:val="nil"/>
              <w:left w:val="nil"/>
              <w:bottom w:val="single" w:sz="4" w:space="0" w:color="auto"/>
              <w:right w:val="nil"/>
            </w:tcBorders>
            <w:noWrap/>
            <w:vAlign w:val="bottom"/>
            <w:hideMark/>
          </w:tcPr>
          <w:p w14:paraId="4CEA270A"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321</w:t>
            </w:r>
          </w:p>
        </w:tc>
        <w:tc>
          <w:tcPr>
            <w:tcW w:w="960" w:type="dxa"/>
            <w:tcBorders>
              <w:top w:val="nil"/>
              <w:left w:val="nil"/>
              <w:bottom w:val="single" w:sz="4" w:space="0" w:color="auto"/>
              <w:right w:val="nil"/>
            </w:tcBorders>
            <w:noWrap/>
            <w:vAlign w:val="bottom"/>
            <w:hideMark/>
          </w:tcPr>
          <w:p w14:paraId="4DE87A22"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370</w:t>
            </w:r>
          </w:p>
        </w:tc>
        <w:tc>
          <w:tcPr>
            <w:tcW w:w="960" w:type="dxa"/>
            <w:tcBorders>
              <w:top w:val="nil"/>
              <w:left w:val="nil"/>
              <w:bottom w:val="single" w:sz="4" w:space="0" w:color="auto"/>
              <w:right w:val="nil"/>
            </w:tcBorders>
            <w:noWrap/>
            <w:vAlign w:val="bottom"/>
            <w:hideMark/>
          </w:tcPr>
          <w:p w14:paraId="6AA23979"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385</w:t>
            </w:r>
          </w:p>
        </w:tc>
        <w:tc>
          <w:tcPr>
            <w:tcW w:w="960" w:type="dxa"/>
            <w:tcBorders>
              <w:top w:val="nil"/>
              <w:left w:val="nil"/>
              <w:bottom w:val="single" w:sz="4" w:space="0" w:color="auto"/>
              <w:right w:val="nil"/>
            </w:tcBorders>
            <w:noWrap/>
            <w:vAlign w:val="bottom"/>
            <w:hideMark/>
          </w:tcPr>
          <w:p w14:paraId="6C83CFF7"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520</w:t>
            </w:r>
          </w:p>
        </w:tc>
        <w:tc>
          <w:tcPr>
            <w:tcW w:w="960" w:type="dxa"/>
            <w:tcBorders>
              <w:top w:val="nil"/>
              <w:left w:val="nil"/>
              <w:bottom w:val="single" w:sz="4" w:space="0" w:color="auto"/>
              <w:right w:val="nil"/>
            </w:tcBorders>
            <w:noWrap/>
            <w:vAlign w:val="bottom"/>
            <w:hideMark/>
          </w:tcPr>
          <w:p w14:paraId="17CE1DFC" w14:textId="77777777" w:rsidR="00D8632F" w:rsidRPr="007E50C2"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7E50C2">
              <w:rPr>
                <w:rFonts w:ascii="Aptos Narrow" w:eastAsia="Times New Roman" w:hAnsi="Aptos Narrow" w:cs="Times New Roman"/>
                <w:color w:val="000000"/>
                <w:kern w:val="0"/>
                <w:sz w:val="20"/>
                <w:szCs w:val="20"/>
                <w14:ligatures w14:val="none"/>
              </w:rPr>
              <w:t>557</w:t>
            </w:r>
          </w:p>
        </w:tc>
      </w:tr>
      <w:tr w:rsidR="00D8632F" w:rsidRPr="007E50C2" w14:paraId="75648686" w14:textId="77777777" w:rsidTr="00E40063">
        <w:trPr>
          <w:trHeight w:val="260"/>
        </w:trPr>
        <w:tc>
          <w:tcPr>
            <w:tcW w:w="8940" w:type="dxa"/>
            <w:gridSpan w:val="6"/>
            <w:tcBorders>
              <w:top w:val="single" w:sz="4" w:space="0" w:color="auto"/>
              <w:left w:val="nil"/>
              <w:bottom w:val="nil"/>
              <w:right w:val="nil"/>
            </w:tcBorders>
            <w:noWrap/>
            <w:vAlign w:val="center"/>
          </w:tcPr>
          <w:p w14:paraId="7B0B23AC" w14:textId="77777777" w:rsidR="00D8632F" w:rsidRPr="007E50C2" w:rsidRDefault="00D8632F" w:rsidP="00E40063">
            <w:pPr>
              <w:spacing w:after="0" w:line="240" w:lineRule="auto"/>
              <w:rPr>
                <w:rFonts w:ascii="Aptos Narrow" w:eastAsia="Times New Roman" w:hAnsi="Aptos Narrow" w:cs="Times New Roman"/>
                <w:color w:val="000000"/>
                <w:kern w:val="0"/>
                <w:sz w:val="20"/>
                <w:szCs w:val="20"/>
                <w14:ligatures w14:val="none"/>
              </w:rPr>
            </w:pPr>
            <w:r w:rsidRPr="00C73344">
              <w:rPr>
                <w:rFonts w:ascii="Aptos Narrow" w:eastAsia="Times New Roman" w:hAnsi="Aptos Narrow" w:cs="Times New Roman"/>
                <w:color w:val="000000"/>
                <w:kern w:val="0"/>
                <w:sz w:val="18"/>
                <w:szCs w:val="18"/>
                <w14:ligatures w14:val="none"/>
              </w:rPr>
              <w:t>* The total number of high mobility students does not equal the sum of the four mobility student groups due to dual incidence (i.e., being part of more than one group each year).</w:t>
            </w:r>
          </w:p>
        </w:tc>
      </w:tr>
    </w:tbl>
    <w:p w14:paraId="2C89CB6D" w14:textId="77777777" w:rsidR="00D8632F" w:rsidRDefault="00D8632F" w:rsidP="00D8632F"/>
    <w:p w14:paraId="3D4DDB1B" w14:textId="67C2F08F" w:rsidR="00D8632F" w:rsidRDefault="00D8632F" w:rsidP="001A5F13">
      <w:bookmarkStart w:id="296" w:name="_Toc196735293"/>
      <w:r>
        <w:lastRenderedPageBreak/>
        <w:t xml:space="preserve">As shown in Table 32, among students experiencing homelessness, students in foster care, and students in migrant worker families, 4-year high school graduation rates increased from </w:t>
      </w:r>
      <w:r w:rsidR="00BF2BED">
        <w:t>2018–19</w:t>
      </w:r>
      <w:r>
        <w:t xml:space="preserve"> to </w:t>
      </w:r>
      <w:r w:rsidR="00BF2BED">
        <w:t>2019–20</w:t>
      </w:r>
      <w:r>
        <w:t xml:space="preserve">. </w:t>
      </w:r>
      <w:r w:rsidRPr="00F47724">
        <w:t xml:space="preserve">This </w:t>
      </w:r>
      <w:r>
        <w:t xml:space="preserve">increase, which was maintained or continued to improve for these student groups in subsequent years, </w:t>
      </w:r>
      <w:r w:rsidRPr="00F47724">
        <w:t xml:space="preserve">was likely the result of </w:t>
      </w:r>
      <w:r w:rsidRPr="005B287F">
        <w:t>suspend</w:t>
      </w:r>
      <w:r>
        <w:t>ing</w:t>
      </w:r>
      <w:r w:rsidRPr="005B287F">
        <w:t xml:space="preserve"> the MCAS graduation requirement due to the COVID-19 pandemic. </w:t>
      </w:r>
      <w:r>
        <w:t>Th</w:t>
      </w:r>
      <w:r w:rsidR="00380EB0">
        <w:t>is</w:t>
      </w:r>
      <w:r>
        <w:t xml:space="preserve"> m</w:t>
      </w:r>
      <w:r w:rsidRPr="005B287F">
        <w:t xml:space="preserve">odified competency determination requirement </w:t>
      </w:r>
      <w:r>
        <w:t xml:space="preserve">applied to academic years </w:t>
      </w:r>
      <w:r w:rsidR="00BF2BED">
        <w:t>2019–20</w:t>
      </w:r>
      <w:r>
        <w:t xml:space="preserve">, </w:t>
      </w:r>
      <w:r w:rsidR="00BF2BED">
        <w:t>2020–21</w:t>
      </w:r>
      <w:r>
        <w:t xml:space="preserve">, and </w:t>
      </w:r>
      <w:r w:rsidR="00BF2BED">
        <w:t>2021–22</w:t>
      </w:r>
      <w:r>
        <w:t>. Other</w:t>
      </w:r>
      <w:r w:rsidRPr="00F47724">
        <w:t xml:space="preserve"> factors that may have contributed to the spike</w:t>
      </w:r>
      <w:r>
        <w:t xml:space="preserve"> in graduation rates </w:t>
      </w:r>
      <w:r w:rsidRPr="00F47724">
        <w:t xml:space="preserve">noted among students in migrant worker families </w:t>
      </w:r>
      <w:r>
        <w:t xml:space="preserve">from </w:t>
      </w:r>
      <w:r w:rsidR="00BF2BED">
        <w:t>2019–20</w:t>
      </w:r>
      <w:r>
        <w:t xml:space="preserve"> (58.3% graduation rate) to </w:t>
      </w:r>
      <w:r w:rsidR="00BF2BED">
        <w:t>2020–21</w:t>
      </w:r>
      <w:r>
        <w:t xml:space="preserve"> </w:t>
      </w:r>
      <w:r w:rsidRPr="00F47724">
        <w:t>(</w:t>
      </w:r>
      <w:r>
        <w:t>81.8</w:t>
      </w:r>
      <w:r w:rsidRPr="00F47724">
        <w:t xml:space="preserve">% </w:t>
      </w:r>
      <w:r>
        <w:t>graduation</w:t>
      </w:r>
      <w:r w:rsidRPr="00F47724">
        <w:t xml:space="preserve"> rate) are unknown</w:t>
      </w:r>
      <w:r>
        <w:t xml:space="preserve">. However, </w:t>
      </w:r>
      <w:r w:rsidRPr="005B287F">
        <w:t>the relatively small sample size for this student group may be a contributing factor to the large fluctuation</w:t>
      </w:r>
      <w:r>
        <w:t xml:space="preserve"> (see Table 31).</w:t>
      </w:r>
    </w:p>
    <w:p w14:paraId="6EDB71B9" w14:textId="77777777" w:rsidR="00D8632F" w:rsidRDefault="00D8632F" w:rsidP="00867DA7">
      <w:pPr>
        <w:pStyle w:val="Tabletitle"/>
        <w:spacing w:before="240"/>
      </w:pPr>
      <w:bookmarkStart w:id="297" w:name="_Toc204693845"/>
      <w:bookmarkStart w:id="298" w:name="_Toc221623303"/>
      <w:bookmarkStart w:id="299" w:name="_Hlk208386182"/>
      <w:r>
        <w:t>Table 32: Percentage of Students Who Graduated High School Within Four Years of Entering 9</w:t>
      </w:r>
      <w:r w:rsidRPr="00DF3108">
        <w:rPr>
          <w:vertAlign w:val="superscript"/>
        </w:rPr>
        <w:t>th</w:t>
      </w:r>
      <w:r>
        <w:t xml:space="preserve"> Grade</w:t>
      </w:r>
      <w:bookmarkEnd w:id="297"/>
      <w:bookmarkEnd w:id="298"/>
    </w:p>
    <w:tbl>
      <w:tblPr>
        <w:tblW w:w="8620" w:type="dxa"/>
        <w:tblLook w:val="04A0" w:firstRow="1" w:lastRow="0" w:firstColumn="1" w:lastColumn="0" w:noHBand="0" w:noVBand="1"/>
      </w:tblPr>
      <w:tblGrid>
        <w:gridCol w:w="3820"/>
        <w:gridCol w:w="960"/>
        <w:gridCol w:w="960"/>
        <w:gridCol w:w="960"/>
        <w:gridCol w:w="960"/>
        <w:gridCol w:w="960"/>
      </w:tblGrid>
      <w:tr w:rsidR="00D8632F" w:rsidRPr="001832FF" w14:paraId="7393BB4C" w14:textId="77777777" w:rsidTr="00E40063">
        <w:trPr>
          <w:trHeight w:val="260"/>
        </w:trPr>
        <w:tc>
          <w:tcPr>
            <w:tcW w:w="3820" w:type="dxa"/>
            <w:tcBorders>
              <w:top w:val="nil"/>
              <w:left w:val="nil"/>
              <w:bottom w:val="nil"/>
              <w:right w:val="nil"/>
            </w:tcBorders>
            <w:shd w:val="clear" w:color="000000" w:fill="123456"/>
            <w:noWrap/>
            <w:vAlign w:val="bottom"/>
            <w:hideMark/>
          </w:tcPr>
          <w:p w14:paraId="73A6BB04" w14:textId="77777777" w:rsidR="00D8632F" w:rsidRPr="001832FF" w:rsidRDefault="00D8632F" w:rsidP="00E40063">
            <w:pPr>
              <w:spacing w:after="0" w:line="240" w:lineRule="auto"/>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 </w:t>
            </w:r>
          </w:p>
        </w:tc>
        <w:tc>
          <w:tcPr>
            <w:tcW w:w="960" w:type="dxa"/>
            <w:tcBorders>
              <w:top w:val="nil"/>
              <w:left w:val="nil"/>
              <w:bottom w:val="nil"/>
              <w:right w:val="nil"/>
            </w:tcBorders>
            <w:shd w:val="clear" w:color="000000" w:fill="123456"/>
            <w:noWrap/>
            <w:vAlign w:val="center"/>
            <w:hideMark/>
          </w:tcPr>
          <w:p w14:paraId="5E618F8C" w14:textId="77777777" w:rsidR="00D8632F" w:rsidRPr="001832FF"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832FF">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5FCCDAE1" w14:textId="77777777" w:rsidR="00D8632F" w:rsidRPr="001832FF"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832FF">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50F5CE97" w14:textId="77777777" w:rsidR="00D8632F" w:rsidRPr="001832FF"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832FF">
              <w:rPr>
                <w:rFonts w:ascii="Aptos Narrow" w:eastAsia="Times New Roman" w:hAnsi="Aptos Narrow"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0103636E" w14:textId="77777777" w:rsidR="00D8632F" w:rsidRPr="001832FF"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832FF">
              <w:rPr>
                <w:rFonts w:ascii="Aptos Narrow" w:eastAsia="Times New Roman" w:hAnsi="Aptos Narrow" w:cs="Times New Roman"/>
                <w:b/>
                <w:bCs/>
                <w:color w:val="FFFFFF"/>
                <w:kern w:val="0"/>
                <w:sz w:val="20"/>
                <w:szCs w:val="20"/>
                <w14:ligatures w14:val="none"/>
              </w:rPr>
              <w:t>2021</w:t>
            </w:r>
          </w:p>
        </w:tc>
        <w:tc>
          <w:tcPr>
            <w:tcW w:w="960" w:type="dxa"/>
            <w:tcBorders>
              <w:top w:val="nil"/>
              <w:left w:val="nil"/>
              <w:bottom w:val="nil"/>
              <w:right w:val="nil"/>
            </w:tcBorders>
            <w:shd w:val="clear" w:color="000000" w:fill="123456"/>
            <w:noWrap/>
            <w:vAlign w:val="center"/>
            <w:hideMark/>
          </w:tcPr>
          <w:p w14:paraId="7A0A2E00" w14:textId="77777777" w:rsidR="00D8632F" w:rsidRPr="001832FF"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1832FF">
              <w:rPr>
                <w:rFonts w:ascii="Aptos Narrow" w:eastAsia="Times New Roman" w:hAnsi="Aptos Narrow" w:cs="Times New Roman"/>
                <w:b/>
                <w:bCs/>
                <w:color w:val="FFFFFF"/>
                <w:kern w:val="0"/>
                <w:sz w:val="20"/>
                <w:szCs w:val="20"/>
                <w14:ligatures w14:val="none"/>
              </w:rPr>
              <w:t>2022</w:t>
            </w:r>
          </w:p>
        </w:tc>
      </w:tr>
      <w:tr w:rsidR="00D8632F" w:rsidRPr="001832FF" w14:paraId="1668B54B" w14:textId="77777777" w:rsidTr="00E40063">
        <w:trPr>
          <w:trHeight w:val="260"/>
        </w:trPr>
        <w:tc>
          <w:tcPr>
            <w:tcW w:w="3820" w:type="dxa"/>
            <w:tcBorders>
              <w:top w:val="nil"/>
              <w:left w:val="nil"/>
              <w:bottom w:val="nil"/>
              <w:right w:val="nil"/>
            </w:tcBorders>
            <w:noWrap/>
            <w:vAlign w:val="center"/>
            <w:hideMark/>
          </w:tcPr>
          <w:p w14:paraId="05853D63" w14:textId="77777777" w:rsidR="00D8632F" w:rsidRPr="001832FF"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1832FF">
              <w:rPr>
                <w:rFonts w:ascii="Aptos Narrow" w:eastAsia="Times New Roman" w:hAnsi="Aptos Narrow" w:cs="Times New Roman"/>
                <w:b/>
                <w:bCs/>
                <w:color w:val="000000"/>
                <w:kern w:val="0"/>
                <w:sz w:val="20"/>
                <w:szCs w:val="20"/>
                <w14:ligatures w14:val="none"/>
              </w:rPr>
              <w:t>Non-Mobile Students</w:t>
            </w:r>
          </w:p>
        </w:tc>
        <w:tc>
          <w:tcPr>
            <w:tcW w:w="960" w:type="dxa"/>
            <w:tcBorders>
              <w:top w:val="nil"/>
              <w:left w:val="nil"/>
              <w:bottom w:val="nil"/>
              <w:right w:val="nil"/>
            </w:tcBorders>
            <w:noWrap/>
            <w:vAlign w:val="bottom"/>
            <w:hideMark/>
          </w:tcPr>
          <w:p w14:paraId="6390AC4B"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91.0%</w:t>
            </w:r>
          </w:p>
        </w:tc>
        <w:tc>
          <w:tcPr>
            <w:tcW w:w="960" w:type="dxa"/>
            <w:tcBorders>
              <w:top w:val="nil"/>
              <w:left w:val="nil"/>
              <w:bottom w:val="nil"/>
              <w:right w:val="nil"/>
            </w:tcBorders>
            <w:noWrap/>
            <w:vAlign w:val="bottom"/>
            <w:hideMark/>
          </w:tcPr>
          <w:p w14:paraId="402EB554"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89.8%</w:t>
            </w:r>
          </w:p>
        </w:tc>
        <w:tc>
          <w:tcPr>
            <w:tcW w:w="960" w:type="dxa"/>
            <w:tcBorders>
              <w:top w:val="nil"/>
              <w:left w:val="nil"/>
              <w:bottom w:val="nil"/>
              <w:right w:val="nil"/>
            </w:tcBorders>
            <w:noWrap/>
            <w:vAlign w:val="bottom"/>
            <w:hideMark/>
          </w:tcPr>
          <w:p w14:paraId="5AEF2990"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89.6%</w:t>
            </w:r>
          </w:p>
        </w:tc>
        <w:tc>
          <w:tcPr>
            <w:tcW w:w="960" w:type="dxa"/>
            <w:tcBorders>
              <w:top w:val="nil"/>
              <w:left w:val="nil"/>
              <w:bottom w:val="nil"/>
              <w:right w:val="nil"/>
            </w:tcBorders>
            <w:noWrap/>
            <w:vAlign w:val="bottom"/>
            <w:hideMark/>
          </w:tcPr>
          <w:p w14:paraId="241A4F2F"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90.1%</w:t>
            </w:r>
          </w:p>
        </w:tc>
        <w:tc>
          <w:tcPr>
            <w:tcW w:w="960" w:type="dxa"/>
            <w:tcBorders>
              <w:top w:val="nil"/>
              <w:left w:val="nil"/>
              <w:bottom w:val="nil"/>
              <w:right w:val="nil"/>
            </w:tcBorders>
            <w:noWrap/>
            <w:vAlign w:val="bottom"/>
            <w:hideMark/>
          </w:tcPr>
          <w:p w14:paraId="205C77B2"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90.3%</w:t>
            </w:r>
          </w:p>
        </w:tc>
      </w:tr>
      <w:tr w:rsidR="00D8632F" w:rsidRPr="001832FF" w14:paraId="261011BA" w14:textId="77777777" w:rsidTr="00E40063">
        <w:trPr>
          <w:trHeight w:val="260"/>
        </w:trPr>
        <w:tc>
          <w:tcPr>
            <w:tcW w:w="3820" w:type="dxa"/>
            <w:tcBorders>
              <w:top w:val="nil"/>
              <w:left w:val="nil"/>
              <w:bottom w:val="nil"/>
              <w:right w:val="nil"/>
            </w:tcBorders>
            <w:noWrap/>
            <w:vAlign w:val="center"/>
            <w:hideMark/>
          </w:tcPr>
          <w:p w14:paraId="49FFB89D" w14:textId="77777777" w:rsidR="00D8632F" w:rsidRPr="001832FF"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1832FF">
              <w:rPr>
                <w:rFonts w:ascii="Aptos Narrow" w:eastAsia="Times New Roman" w:hAnsi="Aptos Narrow" w:cs="Times New Roman"/>
                <w:b/>
                <w:bCs/>
                <w:color w:val="000000"/>
                <w:kern w:val="0"/>
                <w:sz w:val="20"/>
                <w:szCs w:val="20"/>
                <w14:ligatures w14:val="none"/>
              </w:rPr>
              <w:t>Students Experiencing Homelessness</w:t>
            </w:r>
          </w:p>
        </w:tc>
        <w:tc>
          <w:tcPr>
            <w:tcW w:w="960" w:type="dxa"/>
            <w:tcBorders>
              <w:top w:val="nil"/>
              <w:left w:val="nil"/>
              <w:bottom w:val="nil"/>
              <w:right w:val="nil"/>
            </w:tcBorders>
            <w:noWrap/>
            <w:vAlign w:val="bottom"/>
            <w:hideMark/>
          </w:tcPr>
          <w:p w14:paraId="725A4BFA"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70.2%</w:t>
            </w:r>
          </w:p>
        </w:tc>
        <w:tc>
          <w:tcPr>
            <w:tcW w:w="960" w:type="dxa"/>
            <w:tcBorders>
              <w:top w:val="nil"/>
              <w:left w:val="nil"/>
              <w:bottom w:val="nil"/>
              <w:right w:val="nil"/>
            </w:tcBorders>
            <w:noWrap/>
            <w:vAlign w:val="bottom"/>
            <w:hideMark/>
          </w:tcPr>
          <w:p w14:paraId="0D21BA12"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70.3%</w:t>
            </w:r>
          </w:p>
        </w:tc>
        <w:tc>
          <w:tcPr>
            <w:tcW w:w="960" w:type="dxa"/>
            <w:tcBorders>
              <w:top w:val="nil"/>
              <w:left w:val="nil"/>
              <w:bottom w:val="nil"/>
              <w:right w:val="nil"/>
            </w:tcBorders>
            <w:noWrap/>
            <w:vAlign w:val="bottom"/>
            <w:hideMark/>
          </w:tcPr>
          <w:p w14:paraId="61EC0EF1"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76.3%</w:t>
            </w:r>
          </w:p>
        </w:tc>
        <w:tc>
          <w:tcPr>
            <w:tcW w:w="960" w:type="dxa"/>
            <w:tcBorders>
              <w:top w:val="nil"/>
              <w:left w:val="nil"/>
              <w:bottom w:val="nil"/>
              <w:right w:val="nil"/>
            </w:tcBorders>
            <w:noWrap/>
            <w:vAlign w:val="bottom"/>
            <w:hideMark/>
          </w:tcPr>
          <w:p w14:paraId="38061B8D"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76.4%</w:t>
            </w:r>
          </w:p>
        </w:tc>
        <w:tc>
          <w:tcPr>
            <w:tcW w:w="960" w:type="dxa"/>
            <w:tcBorders>
              <w:top w:val="nil"/>
              <w:left w:val="nil"/>
              <w:bottom w:val="nil"/>
              <w:right w:val="nil"/>
            </w:tcBorders>
            <w:noWrap/>
            <w:vAlign w:val="bottom"/>
            <w:hideMark/>
          </w:tcPr>
          <w:p w14:paraId="5D5BCE8E"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76.4%</w:t>
            </w:r>
          </w:p>
        </w:tc>
      </w:tr>
      <w:tr w:rsidR="00D8632F" w:rsidRPr="001832FF" w14:paraId="7FE484A1" w14:textId="77777777" w:rsidTr="00E40063">
        <w:trPr>
          <w:trHeight w:val="260"/>
        </w:trPr>
        <w:tc>
          <w:tcPr>
            <w:tcW w:w="3820" w:type="dxa"/>
            <w:tcBorders>
              <w:top w:val="nil"/>
              <w:left w:val="nil"/>
              <w:bottom w:val="nil"/>
              <w:right w:val="nil"/>
            </w:tcBorders>
            <w:noWrap/>
            <w:vAlign w:val="center"/>
            <w:hideMark/>
          </w:tcPr>
          <w:p w14:paraId="5184D4E0" w14:textId="77777777" w:rsidR="00D8632F" w:rsidRPr="001832FF"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1832FF">
              <w:rPr>
                <w:rFonts w:ascii="Aptos Narrow" w:eastAsia="Times New Roman" w:hAnsi="Aptos Narrow" w:cs="Times New Roman"/>
                <w:b/>
                <w:bCs/>
                <w:color w:val="000000"/>
                <w:kern w:val="0"/>
                <w:sz w:val="20"/>
                <w:szCs w:val="20"/>
                <w14:ligatures w14:val="none"/>
              </w:rPr>
              <w:t>Students in Foster Care</w:t>
            </w:r>
          </w:p>
        </w:tc>
        <w:tc>
          <w:tcPr>
            <w:tcW w:w="960" w:type="dxa"/>
            <w:tcBorders>
              <w:top w:val="nil"/>
              <w:left w:val="nil"/>
              <w:bottom w:val="nil"/>
              <w:right w:val="nil"/>
            </w:tcBorders>
            <w:noWrap/>
            <w:vAlign w:val="bottom"/>
            <w:hideMark/>
          </w:tcPr>
          <w:p w14:paraId="6FE77A13"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60.5%</w:t>
            </w:r>
          </w:p>
        </w:tc>
        <w:tc>
          <w:tcPr>
            <w:tcW w:w="960" w:type="dxa"/>
            <w:tcBorders>
              <w:top w:val="nil"/>
              <w:left w:val="nil"/>
              <w:bottom w:val="nil"/>
              <w:right w:val="nil"/>
            </w:tcBorders>
            <w:noWrap/>
            <w:vAlign w:val="bottom"/>
            <w:hideMark/>
          </w:tcPr>
          <w:p w14:paraId="1E432FE7"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60.5%</w:t>
            </w:r>
          </w:p>
        </w:tc>
        <w:tc>
          <w:tcPr>
            <w:tcW w:w="960" w:type="dxa"/>
            <w:tcBorders>
              <w:top w:val="nil"/>
              <w:left w:val="nil"/>
              <w:bottom w:val="nil"/>
              <w:right w:val="nil"/>
            </w:tcBorders>
            <w:noWrap/>
            <w:vAlign w:val="bottom"/>
            <w:hideMark/>
          </w:tcPr>
          <w:p w14:paraId="12917448"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67.7%</w:t>
            </w:r>
          </w:p>
        </w:tc>
        <w:tc>
          <w:tcPr>
            <w:tcW w:w="960" w:type="dxa"/>
            <w:tcBorders>
              <w:top w:val="nil"/>
              <w:left w:val="nil"/>
              <w:bottom w:val="nil"/>
              <w:right w:val="nil"/>
            </w:tcBorders>
            <w:noWrap/>
            <w:vAlign w:val="bottom"/>
            <w:hideMark/>
          </w:tcPr>
          <w:p w14:paraId="7126ACF2"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65.7%</w:t>
            </w:r>
          </w:p>
        </w:tc>
        <w:tc>
          <w:tcPr>
            <w:tcW w:w="960" w:type="dxa"/>
            <w:tcBorders>
              <w:top w:val="nil"/>
              <w:left w:val="nil"/>
              <w:bottom w:val="nil"/>
              <w:right w:val="nil"/>
            </w:tcBorders>
            <w:noWrap/>
            <w:vAlign w:val="bottom"/>
            <w:hideMark/>
          </w:tcPr>
          <w:p w14:paraId="73C5A1FE"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70.5%</w:t>
            </w:r>
          </w:p>
        </w:tc>
      </w:tr>
      <w:tr w:rsidR="00D8632F" w:rsidRPr="001832FF" w14:paraId="573A93EB" w14:textId="77777777" w:rsidTr="00E40063">
        <w:trPr>
          <w:trHeight w:val="260"/>
        </w:trPr>
        <w:tc>
          <w:tcPr>
            <w:tcW w:w="3820" w:type="dxa"/>
            <w:tcBorders>
              <w:top w:val="nil"/>
              <w:left w:val="nil"/>
              <w:right w:val="nil"/>
            </w:tcBorders>
            <w:noWrap/>
            <w:vAlign w:val="center"/>
            <w:hideMark/>
          </w:tcPr>
          <w:p w14:paraId="7CC12253" w14:textId="77777777" w:rsidR="00D8632F" w:rsidRPr="001832FF"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1832FF">
              <w:rPr>
                <w:rFonts w:ascii="Aptos Narrow" w:eastAsia="Times New Roman" w:hAnsi="Aptos Narrow" w:cs="Times New Roman"/>
                <w:b/>
                <w:bCs/>
                <w:color w:val="000000"/>
                <w:kern w:val="0"/>
                <w:sz w:val="20"/>
                <w:szCs w:val="20"/>
                <w14:ligatures w14:val="none"/>
              </w:rPr>
              <w:t>Students in Migrant Worker Families</w:t>
            </w:r>
          </w:p>
        </w:tc>
        <w:tc>
          <w:tcPr>
            <w:tcW w:w="960" w:type="dxa"/>
            <w:tcBorders>
              <w:top w:val="nil"/>
              <w:left w:val="nil"/>
              <w:right w:val="nil"/>
            </w:tcBorders>
            <w:noWrap/>
            <w:vAlign w:val="bottom"/>
            <w:hideMark/>
          </w:tcPr>
          <w:p w14:paraId="184EC483"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w:t>
            </w:r>
          </w:p>
        </w:tc>
        <w:tc>
          <w:tcPr>
            <w:tcW w:w="960" w:type="dxa"/>
            <w:tcBorders>
              <w:top w:val="nil"/>
              <w:left w:val="nil"/>
              <w:right w:val="nil"/>
            </w:tcBorders>
            <w:noWrap/>
            <w:vAlign w:val="bottom"/>
            <w:hideMark/>
          </w:tcPr>
          <w:p w14:paraId="20D5A0E5"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48.0%</w:t>
            </w:r>
          </w:p>
        </w:tc>
        <w:tc>
          <w:tcPr>
            <w:tcW w:w="960" w:type="dxa"/>
            <w:tcBorders>
              <w:top w:val="nil"/>
              <w:left w:val="nil"/>
              <w:right w:val="nil"/>
            </w:tcBorders>
            <w:noWrap/>
            <w:vAlign w:val="bottom"/>
            <w:hideMark/>
          </w:tcPr>
          <w:p w14:paraId="3E8A39B9"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58.3%</w:t>
            </w:r>
          </w:p>
        </w:tc>
        <w:tc>
          <w:tcPr>
            <w:tcW w:w="960" w:type="dxa"/>
            <w:tcBorders>
              <w:top w:val="nil"/>
              <w:left w:val="nil"/>
              <w:right w:val="nil"/>
            </w:tcBorders>
            <w:noWrap/>
            <w:vAlign w:val="bottom"/>
            <w:hideMark/>
          </w:tcPr>
          <w:p w14:paraId="57D54174"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81.8%</w:t>
            </w:r>
          </w:p>
        </w:tc>
        <w:tc>
          <w:tcPr>
            <w:tcW w:w="960" w:type="dxa"/>
            <w:tcBorders>
              <w:top w:val="nil"/>
              <w:left w:val="nil"/>
              <w:right w:val="nil"/>
            </w:tcBorders>
            <w:noWrap/>
            <w:vAlign w:val="bottom"/>
            <w:hideMark/>
          </w:tcPr>
          <w:p w14:paraId="2B3CD16A"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80.0%</w:t>
            </w:r>
          </w:p>
        </w:tc>
      </w:tr>
      <w:tr w:rsidR="00D8632F" w:rsidRPr="001832FF" w14:paraId="112D0401" w14:textId="77777777" w:rsidTr="00E40063">
        <w:trPr>
          <w:trHeight w:val="260"/>
        </w:trPr>
        <w:tc>
          <w:tcPr>
            <w:tcW w:w="3820" w:type="dxa"/>
            <w:tcBorders>
              <w:top w:val="nil"/>
              <w:left w:val="nil"/>
              <w:bottom w:val="single" w:sz="4" w:space="0" w:color="auto"/>
              <w:right w:val="nil"/>
            </w:tcBorders>
            <w:noWrap/>
            <w:vAlign w:val="center"/>
            <w:hideMark/>
          </w:tcPr>
          <w:p w14:paraId="7D4971FD" w14:textId="77777777" w:rsidR="00D8632F" w:rsidRPr="001832FF"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1832FF">
              <w:rPr>
                <w:rFonts w:ascii="Aptos Narrow" w:eastAsia="Times New Roman" w:hAnsi="Aptos Narrow" w:cs="Times New Roman"/>
                <w:b/>
                <w:bCs/>
                <w:color w:val="000000"/>
                <w:kern w:val="0"/>
                <w:sz w:val="20"/>
                <w:szCs w:val="20"/>
                <w14:ligatures w14:val="none"/>
              </w:rPr>
              <w:t>Students in Military Families</w:t>
            </w:r>
          </w:p>
        </w:tc>
        <w:tc>
          <w:tcPr>
            <w:tcW w:w="960" w:type="dxa"/>
            <w:tcBorders>
              <w:top w:val="nil"/>
              <w:left w:val="nil"/>
              <w:bottom w:val="single" w:sz="4" w:space="0" w:color="auto"/>
              <w:right w:val="nil"/>
            </w:tcBorders>
            <w:noWrap/>
            <w:vAlign w:val="bottom"/>
            <w:hideMark/>
          </w:tcPr>
          <w:p w14:paraId="05A6EC07"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93.8%</w:t>
            </w:r>
          </w:p>
        </w:tc>
        <w:tc>
          <w:tcPr>
            <w:tcW w:w="960" w:type="dxa"/>
            <w:tcBorders>
              <w:top w:val="nil"/>
              <w:left w:val="nil"/>
              <w:bottom w:val="single" w:sz="4" w:space="0" w:color="auto"/>
              <w:right w:val="nil"/>
            </w:tcBorders>
            <w:noWrap/>
            <w:vAlign w:val="bottom"/>
            <w:hideMark/>
          </w:tcPr>
          <w:p w14:paraId="6FB9786B"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94.6%</w:t>
            </w:r>
          </w:p>
        </w:tc>
        <w:tc>
          <w:tcPr>
            <w:tcW w:w="960" w:type="dxa"/>
            <w:tcBorders>
              <w:top w:val="nil"/>
              <w:left w:val="nil"/>
              <w:bottom w:val="single" w:sz="4" w:space="0" w:color="auto"/>
              <w:right w:val="nil"/>
            </w:tcBorders>
            <w:noWrap/>
            <w:vAlign w:val="bottom"/>
            <w:hideMark/>
          </w:tcPr>
          <w:p w14:paraId="394DA3B2"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94.3%</w:t>
            </w:r>
          </w:p>
        </w:tc>
        <w:tc>
          <w:tcPr>
            <w:tcW w:w="960" w:type="dxa"/>
            <w:tcBorders>
              <w:top w:val="nil"/>
              <w:left w:val="nil"/>
              <w:bottom w:val="single" w:sz="4" w:space="0" w:color="auto"/>
              <w:right w:val="nil"/>
            </w:tcBorders>
            <w:noWrap/>
            <w:vAlign w:val="bottom"/>
            <w:hideMark/>
          </w:tcPr>
          <w:p w14:paraId="728DC332"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95.6%</w:t>
            </w:r>
          </w:p>
        </w:tc>
        <w:tc>
          <w:tcPr>
            <w:tcW w:w="960" w:type="dxa"/>
            <w:tcBorders>
              <w:top w:val="nil"/>
              <w:left w:val="nil"/>
              <w:bottom w:val="single" w:sz="4" w:space="0" w:color="auto"/>
              <w:right w:val="nil"/>
            </w:tcBorders>
            <w:noWrap/>
            <w:vAlign w:val="bottom"/>
            <w:hideMark/>
          </w:tcPr>
          <w:p w14:paraId="438645B5" w14:textId="77777777" w:rsidR="00D8632F" w:rsidRPr="001832FF"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1832FF">
              <w:rPr>
                <w:rFonts w:ascii="Aptos Narrow" w:eastAsia="Times New Roman" w:hAnsi="Aptos Narrow" w:cs="Times New Roman"/>
                <w:color w:val="000000"/>
                <w:kern w:val="0"/>
                <w:sz w:val="20"/>
                <w:szCs w:val="20"/>
                <w14:ligatures w14:val="none"/>
              </w:rPr>
              <w:t>95.5%</w:t>
            </w:r>
          </w:p>
        </w:tc>
      </w:tr>
      <w:tr w:rsidR="00D8632F" w:rsidRPr="001832FF" w14:paraId="0A37AFD8" w14:textId="77777777" w:rsidTr="00E40063">
        <w:trPr>
          <w:trHeight w:val="260"/>
        </w:trPr>
        <w:tc>
          <w:tcPr>
            <w:tcW w:w="8620" w:type="dxa"/>
            <w:gridSpan w:val="6"/>
            <w:tcBorders>
              <w:top w:val="single" w:sz="4" w:space="0" w:color="auto"/>
              <w:left w:val="nil"/>
              <w:bottom w:val="nil"/>
              <w:right w:val="nil"/>
            </w:tcBorders>
            <w:noWrap/>
            <w:vAlign w:val="center"/>
          </w:tcPr>
          <w:p w14:paraId="06FF4646" w14:textId="77777777" w:rsidR="00D8632F" w:rsidRPr="001832FF" w:rsidRDefault="00D8632F" w:rsidP="00E40063">
            <w:pPr>
              <w:spacing w:after="0" w:line="240" w:lineRule="auto"/>
              <w:rPr>
                <w:rFonts w:ascii="Aptos Narrow" w:eastAsia="Times New Roman" w:hAnsi="Aptos Narrow" w:cs="Times New Roman"/>
                <w:color w:val="000000"/>
                <w:kern w:val="0"/>
                <w:sz w:val="20"/>
                <w:szCs w:val="20"/>
                <w14:ligatures w14:val="none"/>
              </w:rPr>
            </w:pPr>
            <w:r w:rsidRPr="00C73344">
              <w:rPr>
                <w:rFonts w:ascii="Aptos Narrow" w:eastAsia="Times New Roman" w:hAnsi="Aptos Narrow" w:cs="Times New Roman"/>
                <w:color w:val="000000"/>
                <w:kern w:val="0"/>
                <w:sz w:val="18"/>
                <w:szCs w:val="18"/>
                <w14:ligatures w14:val="none"/>
              </w:rPr>
              <w:t>* Percentages based on cell sizes of fewer than six cases are not reported.</w:t>
            </w:r>
          </w:p>
        </w:tc>
      </w:tr>
      <w:bookmarkEnd w:id="299"/>
    </w:tbl>
    <w:p w14:paraId="15619EBA" w14:textId="77777777" w:rsidR="00D8632F" w:rsidRDefault="00D8632F" w:rsidP="00D8632F">
      <w:pPr>
        <w:pStyle w:val="FigureTitle"/>
      </w:pPr>
    </w:p>
    <w:p w14:paraId="5D131452" w14:textId="5BA7A2B1" w:rsidR="00D8632F" w:rsidRPr="009E2119" w:rsidRDefault="00D8632F" w:rsidP="00D8632F">
      <w:pPr>
        <w:pStyle w:val="FigureTitle"/>
        <w:rPr>
          <w:rStyle w:val="IntenseReference"/>
          <w:b/>
          <w:bCs w:val="0"/>
          <w:smallCaps w:val="0"/>
          <w:color w:val="auto"/>
          <w:spacing w:val="0"/>
        </w:rPr>
      </w:pPr>
      <w:bookmarkStart w:id="300" w:name="_Toc201665462"/>
      <w:bookmarkStart w:id="301" w:name="_Toc221623244"/>
      <w:r>
        <w:rPr>
          <w:rStyle w:val="IntenseReference"/>
          <w:noProof/>
        </w:rPr>
        <w:drawing>
          <wp:anchor distT="0" distB="0" distL="114300" distR="114300" simplePos="0" relativeHeight="251715584" behindDoc="0" locked="0" layoutInCell="1" allowOverlap="1" wp14:anchorId="4A777589" wp14:editId="0179AE9B">
            <wp:simplePos x="0" y="0"/>
            <wp:positionH relativeFrom="column">
              <wp:posOffset>-79375</wp:posOffset>
            </wp:positionH>
            <wp:positionV relativeFrom="page">
              <wp:posOffset>4789170</wp:posOffset>
            </wp:positionV>
            <wp:extent cx="3886200" cy="2331720"/>
            <wp:effectExtent l="0" t="0" r="0" b="0"/>
            <wp:wrapSquare wrapText="bothSides"/>
            <wp:docPr id="136585476" name="Picture 1" descr="This line chart depicts the percentage of  students who graduated within four years of entering 9th grade for the four high mobility student groups and non-mobile students for five academic years (2017-18, 2018-19, 2019-20, 2020-21, and 2021-22). The data presented in this line chart are available in 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476" name="Picture 1" descr="This line chart depicts the percentage of  students who graduated within four years of entering 9th grade for the four high mobility student groups and non-mobile students for five academic years (2017-18, 2018-19, 2019-20, 2020-21, and 2021-22). The data presented in this line chart are available in Tabl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2331720"/>
                    </a:xfrm>
                    <a:prstGeom prst="rect">
                      <a:avLst/>
                    </a:prstGeom>
                    <a:noFill/>
                  </pic:spPr>
                </pic:pic>
              </a:graphicData>
            </a:graphic>
            <wp14:sizeRelH relativeFrom="margin">
              <wp14:pctWidth>0</wp14:pctWidth>
            </wp14:sizeRelH>
            <wp14:sizeRelV relativeFrom="margin">
              <wp14:pctHeight>0</wp14:pctHeight>
            </wp14:sizeRelV>
          </wp:anchor>
        </w:drawing>
      </w:r>
      <w:r w:rsidRPr="009E2119">
        <w:t xml:space="preserve">Figure </w:t>
      </w:r>
      <w:r w:rsidR="004A3B9B">
        <w:t>19</w:t>
      </w:r>
      <w:r w:rsidRPr="009E2119">
        <w:t>: Percentage of Students Who Graduated High School Within Four Years of Entering 9</w:t>
      </w:r>
      <w:r w:rsidRPr="00941637">
        <w:rPr>
          <w:vertAlign w:val="superscript"/>
        </w:rPr>
        <w:t>th</w:t>
      </w:r>
      <w:r>
        <w:t xml:space="preserve"> </w:t>
      </w:r>
      <w:r w:rsidRPr="009E2119">
        <w:t>Grade</w:t>
      </w:r>
      <w:bookmarkEnd w:id="296"/>
      <w:bookmarkEnd w:id="300"/>
      <w:bookmarkEnd w:id="301"/>
    </w:p>
    <w:p w14:paraId="3FFF63F5" w14:textId="42071711" w:rsidR="00D8632F" w:rsidRDefault="00D8632F" w:rsidP="00D8632F">
      <w:pPr>
        <w:rPr>
          <w:rStyle w:val="IntenseReference"/>
        </w:rPr>
      </w:pPr>
      <w:r w:rsidRPr="00544BAA">
        <w:t xml:space="preserve">From </w:t>
      </w:r>
      <w:r w:rsidR="00BF2BED">
        <w:t>2017–18</w:t>
      </w:r>
      <w:r w:rsidRPr="00544BAA">
        <w:t xml:space="preserve"> through </w:t>
      </w:r>
      <w:r w:rsidR="00BF2BED">
        <w:t>2021–22</w:t>
      </w:r>
      <w:r w:rsidRPr="00544BAA">
        <w:t xml:space="preserve">, non-mobile students and students in military families consistently outperformed students experiencing homelessness, students in foster care, and students who were part of a migrant worker family </w:t>
      </w:r>
      <w:r>
        <w:t xml:space="preserve">in regard to the 4-year high school graduation rate (Figure </w:t>
      </w:r>
      <w:r w:rsidR="004A3B9B">
        <w:t>19</w:t>
      </w:r>
      <w:r>
        <w:t xml:space="preserve"> and Table 3</w:t>
      </w:r>
      <w:r w:rsidR="00C119A5">
        <w:t>2</w:t>
      </w:r>
      <w:r>
        <w:t>)</w:t>
      </w:r>
      <w:r w:rsidRPr="00544BAA">
        <w:t>.</w:t>
      </w:r>
      <w:r>
        <w:t xml:space="preserve"> Despite being considered a high mobility student group, students in military families had higher 4-year graduation rates than non-mobile students.</w:t>
      </w:r>
    </w:p>
    <w:p w14:paraId="43AA837F" w14:textId="77777777" w:rsidR="00D8632F" w:rsidRDefault="00D8632F" w:rsidP="00D8632F">
      <w:pPr>
        <w:pStyle w:val="Tabletitle"/>
      </w:pPr>
      <w:bookmarkStart w:id="302" w:name="_Toc196733644"/>
    </w:p>
    <w:p w14:paraId="7F8382A3" w14:textId="77777777" w:rsidR="00D8632F" w:rsidRDefault="00D8632F" w:rsidP="00D8632F">
      <w:pPr>
        <w:pStyle w:val="Tabletitle"/>
        <w:rPr>
          <w:b w:val="0"/>
          <w:bCs w:val="0"/>
          <w:noProof w:val="0"/>
        </w:rPr>
      </w:pPr>
    </w:p>
    <w:bookmarkEnd w:id="302"/>
    <w:p w14:paraId="7337AFCE" w14:textId="5AF26A0E" w:rsidR="00D8632F" w:rsidRDefault="00D8632F" w:rsidP="00433151">
      <w:pPr>
        <w:spacing w:before="240"/>
      </w:pPr>
      <w:r>
        <w:t>I</w:t>
      </w:r>
      <w:r w:rsidRPr="008446DC">
        <w:t xml:space="preserve">n </w:t>
      </w:r>
      <w:r w:rsidR="00BF2BED">
        <w:t>2021–22</w:t>
      </w:r>
      <w:r w:rsidRPr="008446DC">
        <w:t xml:space="preserve">, </w:t>
      </w:r>
      <w:r>
        <w:t>76 percent</w:t>
      </w:r>
      <w:r w:rsidRPr="008446DC">
        <w:t xml:space="preserve"> of students experiencing homelessness</w:t>
      </w:r>
      <w:r>
        <w:t>,</w:t>
      </w:r>
      <w:r w:rsidRPr="008446DC">
        <w:t xml:space="preserve"> </w:t>
      </w:r>
      <w:r>
        <w:t xml:space="preserve">71 percent of </w:t>
      </w:r>
      <w:r w:rsidRPr="008446DC">
        <w:t>students in foster care</w:t>
      </w:r>
      <w:r>
        <w:t>, and 80 percent of students in migrant worker families graduated high school within four years of entering 9</w:t>
      </w:r>
      <w:r w:rsidRPr="003177D9">
        <w:rPr>
          <w:vertAlign w:val="superscript"/>
        </w:rPr>
        <w:t>th</w:t>
      </w:r>
      <w:r>
        <w:t xml:space="preserve"> grade compared to over 90 percent of non-mobile students (90.3%) and military family students (95.5%).</w:t>
      </w:r>
    </w:p>
    <w:p w14:paraId="3A607722" w14:textId="77777777" w:rsidR="00D8632F" w:rsidRDefault="00D8632F" w:rsidP="001A5F13"/>
    <w:p w14:paraId="21C73296" w14:textId="77777777" w:rsidR="00D8632F" w:rsidRDefault="00D8632F" w:rsidP="00D8632F">
      <w:r>
        <w:br w:type="page"/>
      </w:r>
    </w:p>
    <w:p w14:paraId="71EC7929" w14:textId="1F048F8E" w:rsidR="00D8632F" w:rsidRDefault="00D8632F" w:rsidP="001A5F13">
      <w:pPr>
        <w:rPr>
          <w:b/>
          <w:bCs/>
        </w:rPr>
      </w:pPr>
      <w:r w:rsidRPr="005F216B">
        <w:lastRenderedPageBreak/>
        <w:t xml:space="preserve">From </w:t>
      </w:r>
      <w:r w:rsidR="00BF2BED">
        <w:t>2017–18</w:t>
      </w:r>
      <w:r w:rsidRPr="005F216B">
        <w:t xml:space="preserve"> </w:t>
      </w:r>
      <w:r>
        <w:t>through</w:t>
      </w:r>
      <w:r w:rsidRPr="005F216B">
        <w:t xml:space="preserve"> </w:t>
      </w:r>
      <w:r w:rsidR="00BF2BED">
        <w:t>2021–22</w:t>
      </w:r>
      <w:r w:rsidRPr="005F216B">
        <w:t xml:space="preserve">, the percentage of students experiencing homelessness who </w:t>
      </w:r>
      <w:r>
        <w:t xml:space="preserve">graduated within four years was </w:t>
      </w:r>
      <w:r w:rsidRPr="00133040">
        <w:rPr>
          <w:b/>
          <w:bCs/>
        </w:rPr>
        <w:t>at least 13 percentage points lower</w:t>
      </w:r>
      <w:r w:rsidRPr="005F216B">
        <w:t xml:space="preserve"> than non-mobile students</w:t>
      </w:r>
      <w:r>
        <w:t xml:space="preserve"> and the percentage of students in foster care who</w:t>
      </w:r>
      <w:r w:rsidRPr="005F216B">
        <w:t xml:space="preserve"> </w:t>
      </w:r>
      <w:r>
        <w:t xml:space="preserve">graduated within four years was </w:t>
      </w:r>
      <w:r w:rsidRPr="00133040">
        <w:rPr>
          <w:b/>
          <w:bCs/>
        </w:rPr>
        <w:t>at least 20 points lower</w:t>
      </w:r>
      <w:r w:rsidRPr="005F216B">
        <w:t xml:space="preserve"> than non-mobile students</w:t>
      </w:r>
      <w:r>
        <w:t xml:space="preserve"> (Table 33)</w:t>
      </w:r>
      <w:r w:rsidRPr="008B0CA0">
        <w:t>.</w:t>
      </w:r>
      <w:r>
        <w:t xml:space="preserve"> </w:t>
      </w:r>
    </w:p>
    <w:p w14:paraId="17F0FD7A" w14:textId="0A228287" w:rsidR="00D8632F" w:rsidRDefault="00D8632F" w:rsidP="001A5F13">
      <w:r w:rsidRPr="00D139D8">
        <w:t xml:space="preserve">During the </w:t>
      </w:r>
      <w:r w:rsidR="00BF2BED">
        <w:t>2021–22</w:t>
      </w:r>
      <w:r w:rsidRPr="00D139D8">
        <w:t xml:space="preserve"> academic year, the percentage of students experiencing homelessness who graduated within four years was </w:t>
      </w:r>
      <w:r w:rsidRPr="00133040">
        <w:rPr>
          <w:b/>
          <w:bCs/>
        </w:rPr>
        <w:t>14 percentage points lower</w:t>
      </w:r>
      <w:r w:rsidRPr="00D139D8">
        <w:t xml:space="preserve"> than non-mobile students, the percentage of students in foster care who graduated within four years was </w:t>
      </w:r>
      <w:r w:rsidRPr="00133040">
        <w:rPr>
          <w:b/>
          <w:bCs/>
        </w:rPr>
        <w:t>20 percentage points lower</w:t>
      </w:r>
      <w:r w:rsidRPr="00D139D8">
        <w:t xml:space="preserve"> than non-mobile students, and the percentage of students in migrant worker families who graduated within four years was </w:t>
      </w:r>
      <w:r w:rsidRPr="00133040">
        <w:rPr>
          <w:b/>
          <w:bCs/>
        </w:rPr>
        <w:t>10 percentage points lower</w:t>
      </w:r>
      <w:r w:rsidRPr="00D139D8">
        <w:t xml:space="preserve"> than non-mobile students. The </w:t>
      </w:r>
      <w:r w:rsidR="00BF2BED">
        <w:t>2021–22</w:t>
      </w:r>
      <w:r w:rsidRPr="00D139D8">
        <w:t xml:space="preserve"> achievement gaps between these student groups and non-mobile students are smaller than observed in </w:t>
      </w:r>
      <w:r w:rsidR="00BF2BED">
        <w:t>2018–19</w:t>
      </w:r>
      <w:r w:rsidRPr="00D139D8">
        <w:t xml:space="preserve">, the last full academic year prior to the COVID-19 pandemic. As previously noted, this is likely due to the changes to the competency determination that remained in effect </w:t>
      </w:r>
      <w:r w:rsidR="00CB4E2A">
        <w:t>through</w:t>
      </w:r>
      <w:r w:rsidRPr="00D139D8">
        <w:t xml:space="preserve"> the </w:t>
      </w:r>
      <w:r w:rsidR="00BF2BED">
        <w:t>2021–22</w:t>
      </w:r>
      <w:r w:rsidRPr="00D139D8">
        <w:t xml:space="preserve"> academic year.</w:t>
      </w:r>
    </w:p>
    <w:p w14:paraId="1338F43C" w14:textId="77777777" w:rsidR="00D8632F" w:rsidRPr="00D139D8" w:rsidRDefault="00D8632F" w:rsidP="00867DA7">
      <w:pPr>
        <w:pStyle w:val="Tabletitle"/>
        <w:spacing w:before="240"/>
      </w:pPr>
      <w:bookmarkStart w:id="303" w:name="_Toc204693846"/>
      <w:bookmarkStart w:id="304" w:name="_Toc221623304"/>
      <w:bookmarkStart w:id="305" w:name="_Hlk208386200"/>
      <w:r>
        <w:t>Table 33: 4-Year Graduation Rate Achievement Gap between Non-Mobile and High Mobility Students</w:t>
      </w:r>
      <w:bookmarkEnd w:id="303"/>
      <w:bookmarkEnd w:id="304"/>
    </w:p>
    <w:tbl>
      <w:tblPr>
        <w:tblW w:w="10029" w:type="dxa"/>
        <w:tblBorders>
          <w:bottom w:val="single" w:sz="4" w:space="0" w:color="7F7F7F" w:themeColor="text1" w:themeTint="80"/>
        </w:tblBorders>
        <w:tblLook w:val="04A0" w:firstRow="1" w:lastRow="0" w:firstColumn="1" w:lastColumn="0" w:noHBand="0" w:noVBand="1"/>
      </w:tblPr>
      <w:tblGrid>
        <w:gridCol w:w="5670"/>
        <w:gridCol w:w="871"/>
        <w:gridCol w:w="872"/>
        <w:gridCol w:w="872"/>
        <w:gridCol w:w="872"/>
        <w:gridCol w:w="872"/>
      </w:tblGrid>
      <w:tr w:rsidR="00D8632F" w:rsidRPr="0051487E" w14:paraId="63197631" w14:textId="77777777" w:rsidTr="003A1697">
        <w:trPr>
          <w:trHeight w:val="290"/>
        </w:trPr>
        <w:tc>
          <w:tcPr>
            <w:tcW w:w="5670" w:type="dxa"/>
            <w:shd w:val="clear" w:color="000000" w:fill="123456"/>
            <w:noWrap/>
            <w:vAlign w:val="center"/>
            <w:hideMark/>
          </w:tcPr>
          <w:p w14:paraId="0AFE5D25" w14:textId="77777777" w:rsidR="00D8632F" w:rsidRPr="0051487E" w:rsidRDefault="00D8632F" w:rsidP="00E40063">
            <w:pPr>
              <w:spacing w:after="0" w:line="240" w:lineRule="auto"/>
              <w:rPr>
                <w:rFonts w:ascii="Aptos Narrow" w:eastAsia="Times New Roman" w:hAnsi="Aptos Narrow" w:cs="Times New Roman"/>
                <w:color w:val="000000"/>
                <w:kern w:val="0"/>
                <w:sz w:val="20"/>
                <w:szCs w:val="20"/>
                <w14:ligatures w14:val="none"/>
              </w:rPr>
            </w:pPr>
            <w:r w:rsidRPr="0051487E">
              <w:rPr>
                <w:rFonts w:ascii="Aptos Narrow" w:eastAsia="Times New Roman" w:hAnsi="Aptos Narrow" w:cs="Times New Roman"/>
                <w:color w:val="000000"/>
                <w:kern w:val="0"/>
                <w:sz w:val="20"/>
                <w:szCs w:val="20"/>
                <w14:ligatures w14:val="none"/>
              </w:rPr>
              <w:t> </w:t>
            </w:r>
          </w:p>
        </w:tc>
        <w:tc>
          <w:tcPr>
            <w:tcW w:w="871" w:type="dxa"/>
            <w:shd w:val="clear" w:color="000000" w:fill="123456"/>
            <w:noWrap/>
            <w:vAlign w:val="center"/>
            <w:hideMark/>
          </w:tcPr>
          <w:p w14:paraId="5B480285" w14:textId="77777777" w:rsidR="00D8632F" w:rsidRPr="0051487E"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1487E">
              <w:rPr>
                <w:rFonts w:ascii="Aptos Narrow" w:eastAsia="Times New Roman" w:hAnsi="Aptos Narrow" w:cs="Times New Roman"/>
                <w:b/>
                <w:bCs/>
                <w:color w:val="FFFFFF"/>
                <w:kern w:val="0"/>
                <w:sz w:val="20"/>
                <w:szCs w:val="20"/>
                <w14:ligatures w14:val="none"/>
              </w:rPr>
              <w:t>2018</w:t>
            </w:r>
          </w:p>
        </w:tc>
        <w:tc>
          <w:tcPr>
            <w:tcW w:w="872" w:type="dxa"/>
            <w:shd w:val="clear" w:color="000000" w:fill="123456"/>
            <w:noWrap/>
            <w:vAlign w:val="center"/>
            <w:hideMark/>
          </w:tcPr>
          <w:p w14:paraId="74959D5A" w14:textId="77777777" w:rsidR="00D8632F" w:rsidRPr="0051487E"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1487E">
              <w:rPr>
                <w:rFonts w:ascii="Aptos Narrow" w:eastAsia="Times New Roman" w:hAnsi="Aptos Narrow" w:cs="Times New Roman"/>
                <w:b/>
                <w:bCs/>
                <w:color w:val="FFFFFF"/>
                <w:kern w:val="0"/>
                <w:sz w:val="20"/>
                <w:szCs w:val="20"/>
                <w14:ligatures w14:val="none"/>
              </w:rPr>
              <w:t>2019</w:t>
            </w:r>
          </w:p>
        </w:tc>
        <w:tc>
          <w:tcPr>
            <w:tcW w:w="872" w:type="dxa"/>
            <w:shd w:val="clear" w:color="000000" w:fill="123456"/>
            <w:noWrap/>
            <w:vAlign w:val="center"/>
            <w:hideMark/>
          </w:tcPr>
          <w:p w14:paraId="2AC27B42" w14:textId="77777777" w:rsidR="00D8632F" w:rsidRPr="0051487E"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1487E">
              <w:rPr>
                <w:rFonts w:ascii="Aptos Narrow" w:eastAsia="Times New Roman" w:hAnsi="Aptos Narrow" w:cs="Times New Roman"/>
                <w:b/>
                <w:bCs/>
                <w:color w:val="FFFFFF"/>
                <w:kern w:val="0"/>
                <w:sz w:val="20"/>
                <w:szCs w:val="20"/>
                <w14:ligatures w14:val="none"/>
              </w:rPr>
              <w:t>2020</w:t>
            </w:r>
          </w:p>
        </w:tc>
        <w:tc>
          <w:tcPr>
            <w:tcW w:w="872" w:type="dxa"/>
            <w:shd w:val="clear" w:color="000000" w:fill="123456"/>
            <w:noWrap/>
            <w:vAlign w:val="center"/>
            <w:hideMark/>
          </w:tcPr>
          <w:p w14:paraId="01FF6CAB" w14:textId="77777777" w:rsidR="00D8632F" w:rsidRPr="0051487E"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1487E">
              <w:rPr>
                <w:rFonts w:ascii="Aptos Narrow" w:eastAsia="Times New Roman" w:hAnsi="Aptos Narrow" w:cs="Times New Roman"/>
                <w:b/>
                <w:bCs/>
                <w:color w:val="FFFFFF"/>
                <w:kern w:val="0"/>
                <w:sz w:val="20"/>
                <w:szCs w:val="20"/>
                <w14:ligatures w14:val="none"/>
              </w:rPr>
              <w:t>2021</w:t>
            </w:r>
          </w:p>
        </w:tc>
        <w:tc>
          <w:tcPr>
            <w:tcW w:w="872" w:type="dxa"/>
            <w:shd w:val="clear" w:color="000000" w:fill="123456"/>
            <w:noWrap/>
            <w:vAlign w:val="center"/>
            <w:hideMark/>
          </w:tcPr>
          <w:p w14:paraId="3EF89FDB" w14:textId="77777777" w:rsidR="00D8632F" w:rsidRPr="0051487E"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1487E">
              <w:rPr>
                <w:rFonts w:ascii="Aptos Narrow" w:eastAsia="Times New Roman" w:hAnsi="Aptos Narrow" w:cs="Times New Roman"/>
                <w:b/>
                <w:bCs/>
                <w:color w:val="FFFFFF"/>
                <w:kern w:val="0"/>
                <w:sz w:val="20"/>
                <w:szCs w:val="20"/>
                <w14:ligatures w14:val="none"/>
              </w:rPr>
              <w:t>2022</w:t>
            </w:r>
          </w:p>
        </w:tc>
      </w:tr>
      <w:tr w:rsidR="00D8632F" w:rsidRPr="0051487E" w14:paraId="51E818D8" w14:textId="77777777" w:rsidTr="003A1697">
        <w:trPr>
          <w:trHeight w:val="290"/>
        </w:trPr>
        <w:tc>
          <w:tcPr>
            <w:tcW w:w="5670" w:type="dxa"/>
            <w:noWrap/>
            <w:vAlign w:val="center"/>
            <w:hideMark/>
          </w:tcPr>
          <w:p w14:paraId="62D81A47" w14:textId="54C26EEA" w:rsidR="00D8632F" w:rsidRPr="0051487E" w:rsidRDefault="00A7152D"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 xml:space="preserve">Percentage of </w:t>
            </w:r>
            <w:r w:rsidRPr="001F10A4">
              <w:rPr>
                <w:rFonts w:ascii="Aptos Narrow" w:eastAsia="Times New Roman" w:hAnsi="Aptos Narrow" w:cs="Times New Roman"/>
                <w:b/>
                <w:bCs/>
                <w:color w:val="000000"/>
                <w:kern w:val="0"/>
                <w:sz w:val="20"/>
                <w:szCs w:val="20"/>
                <w14:ligatures w14:val="none"/>
              </w:rPr>
              <w:t>Non-Mobile Students</w:t>
            </w:r>
            <w:r>
              <w:rPr>
                <w:rFonts w:ascii="Aptos Narrow" w:eastAsia="Times New Roman" w:hAnsi="Aptos Narrow" w:cs="Times New Roman"/>
                <w:b/>
                <w:bCs/>
                <w:color w:val="000000"/>
                <w:kern w:val="0"/>
                <w:sz w:val="20"/>
                <w:szCs w:val="20"/>
                <w14:ligatures w14:val="none"/>
              </w:rPr>
              <w:t xml:space="preserve"> Achieving Outcome</w:t>
            </w:r>
          </w:p>
        </w:tc>
        <w:tc>
          <w:tcPr>
            <w:tcW w:w="871" w:type="dxa"/>
            <w:noWrap/>
            <w:vAlign w:val="center"/>
            <w:hideMark/>
          </w:tcPr>
          <w:p w14:paraId="177505E3" w14:textId="77777777" w:rsidR="00D8632F" w:rsidRPr="0051487E"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1487E">
              <w:rPr>
                <w:rFonts w:ascii="Aptos Narrow" w:eastAsia="Times New Roman" w:hAnsi="Aptos Narrow" w:cs="Times New Roman"/>
                <w:color w:val="000000"/>
                <w:kern w:val="0"/>
                <w:sz w:val="20"/>
                <w:szCs w:val="20"/>
                <w14:ligatures w14:val="none"/>
              </w:rPr>
              <w:t>91.0%</w:t>
            </w:r>
          </w:p>
        </w:tc>
        <w:tc>
          <w:tcPr>
            <w:tcW w:w="872" w:type="dxa"/>
            <w:noWrap/>
            <w:vAlign w:val="center"/>
            <w:hideMark/>
          </w:tcPr>
          <w:p w14:paraId="7F6FA51C" w14:textId="77777777" w:rsidR="00D8632F" w:rsidRPr="0051487E"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1487E">
              <w:rPr>
                <w:rFonts w:ascii="Aptos Narrow" w:eastAsia="Times New Roman" w:hAnsi="Aptos Narrow" w:cs="Times New Roman"/>
                <w:color w:val="000000"/>
                <w:kern w:val="0"/>
                <w:sz w:val="20"/>
                <w:szCs w:val="20"/>
                <w14:ligatures w14:val="none"/>
              </w:rPr>
              <w:t>89.8%</w:t>
            </w:r>
          </w:p>
        </w:tc>
        <w:tc>
          <w:tcPr>
            <w:tcW w:w="872" w:type="dxa"/>
            <w:noWrap/>
            <w:vAlign w:val="center"/>
            <w:hideMark/>
          </w:tcPr>
          <w:p w14:paraId="791E2698" w14:textId="77777777" w:rsidR="00D8632F" w:rsidRPr="0051487E"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1487E">
              <w:rPr>
                <w:rFonts w:ascii="Aptos Narrow" w:eastAsia="Times New Roman" w:hAnsi="Aptos Narrow" w:cs="Times New Roman"/>
                <w:color w:val="000000"/>
                <w:kern w:val="0"/>
                <w:sz w:val="20"/>
                <w:szCs w:val="20"/>
                <w14:ligatures w14:val="none"/>
              </w:rPr>
              <w:t>89.6%</w:t>
            </w:r>
          </w:p>
        </w:tc>
        <w:tc>
          <w:tcPr>
            <w:tcW w:w="872" w:type="dxa"/>
            <w:noWrap/>
            <w:vAlign w:val="center"/>
            <w:hideMark/>
          </w:tcPr>
          <w:p w14:paraId="14BB8623" w14:textId="77777777" w:rsidR="00D8632F" w:rsidRPr="0051487E"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1487E">
              <w:rPr>
                <w:rFonts w:ascii="Aptos Narrow" w:eastAsia="Times New Roman" w:hAnsi="Aptos Narrow" w:cs="Times New Roman"/>
                <w:color w:val="000000"/>
                <w:kern w:val="0"/>
                <w:sz w:val="20"/>
                <w:szCs w:val="20"/>
                <w14:ligatures w14:val="none"/>
              </w:rPr>
              <w:t>90.1%</w:t>
            </w:r>
          </w:p>
        </w:tc>
        <w:tc>
          <w:tcPr>
            <w:tcW w:w="872" w:type="dxa"/>
            <w:noWrap/>
            <w:vAlign w:val="center"/>
            <w:hideMark/>
          </w:tcPr>
          <w:p w14:paraId="7915BC5C" w14:textId="77777777" w:rsidR="00D8632F" w:rsidRPr="0051487E"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1487E">
              <w:rPr>
                <w:rFonts w:ascii="Aptos Narrow" w:eastAsia="Times New Roman" w:hAnsi="Aptos Narrow" w:cs="Times New Roman"/>
                <w:color w:val="000000"/>
                <w:kern w:val="0"/>
                <w:sz w:val="20"/>
                <w:szCs w:val="20"/>
                <w14:ligatures w14:val="none"/>
              </w:rPr>
              <w:t>90.3%</w:t>
            </w:r>
          </w:p>
        </w:tc>
      </w:tr>
      <w:tr w:rsidR="00D8632F" w:rsidRPr="0051487E" w14:paraId="071E2399" w14:textId="77777777" w:rsidTr="003A1697">
        <w:trPr>
          <w:trHeight w:val="290"/>
        </w:trPr>
        <w:tc>
          <w:tcPr>
            <w:tcW w:w="5670" w:type="dxa"/>
            <w:shd w:val="clear" w:color="000000" w:fill="D9D9D9"/>
            <w:noWrap/>
            <w:vAlign w:val="center"/>
            <w:hideMark/>
          </w:tcPr>
          <w:p w14:paraId="500E0763" w14:textId="1CB5B801" w:rsidR="00D8632F" w:rsidRPr="0051487E"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51487E">
              <w:rPr>
                <w:rFonts w:ascii="Aptos Narrow" w:eastAsia="Times New Roman" w:hAnsi="Aptos Narrow" w:cs="Times New Roman"/>
                <w:b/>
                <w:bCs/>
                <w:color w:val="000000"/>
                <w:kern w:val="0"/>
                <w:sz w:val="20"/>
                <w:szCs w:val="20"/>
                <w14:ligatures w14:val="none"/>
              </w:rPr>
              <w:t>Percentage Point Difference Compared to Non-Mobile Students</w:t>
            </w:r>
            <w:r w:rsidR="003A1697">
              <w:rPr>
                <w:rFonts w:ascii="Aptos Narrow" w:eastAsia="Times New Roman" w:hAnsi="Aptos Narrow" w:cs="Times New Roman"/>
                <w:b/>
                <w:bCs/>
                <w:color w:val="000000"/>
                <w:kern w:val="0"/>
                <w:sz w:val="20"/>
                <w:szCs w:val="20"/>
                <w14:ligatures w14:val="none"/>
              </w:rPr>
              <w:t>**</w:t>
            </w:r>
          </w:p>
        </w:tc>
        <w:tc>
          <w:tcPr>
            <w:tcW w:w="3487" w:type="dxa"/>
            <w:gridSpan w:val="4"/>
            <w:shd w:val="clear" w:color="000000" w:fill="D9D9D9"/>
            <w:vAlign w:val="center"/>
          </w:tcPr>
          <w:p w14:paraId="453E308A" w14:textId="77777777" w:rsidR="00D8632F" w:rsidRPr="0051487E" w:rsidRDefault="00D8632F" w:rsidP="00E40063">
            <w:pPr>
              <w:spacing w:after="0" w:line="240" w:lineRule="auto"/>
              <w:rPr>
                <w:rFonts w:ascii="Aptos Narrow" w:eastAsia="Times New Roman" w:hAnsi="Aptos Narrow" w:cs="Times New Roman"/>
                <w:b/>
                <w:bCs/>
                <w:color w:val="000000"/>
                <w:kern w:val="0"/>
                <w:sz w:val="20"/>
                <w:szCs w:val="20"/>
                <w14:ligatures w14:val="none"/>
              </w:rPr>
            </w:pPr>
          </w:p>
        </w:tc>
        <w:tc>
          <w:tcPr>
            <w:tcW w:w="872" w:type="dxa"/>
            <w:shd w:val="clear" w:color="000000" w:fill="D9D9D9"/>
            <w:noWrap/>
            <w:vAlign w:val="center"/>
            <w:hideMark/>
          </w:tcPr>
          <w:p w14:paraId="7DD8F439" w14:textId="77777777" w:rsidR="00D8632F" w:rsidRPr="0051487E" w:rsidRDefault="00D8632F" w:rsidP="00E40063">
            <w:pPr>
              <w:spacing w:after="0" w:line="240" w:lineRule="auto"/>
              <w:jc w:val="center"/>
              <w:rPr>
                <w:rFonts w:ascii="Aptos Narrow" w:eastAsia="Times New Roman" w:hAnsi="Aptos Narrow" w:cs="Times New Roman"/>
                <w:color w:val="FF0000"/>
                <w:kern w:val="0"/>
                <w:sz w:val="20"/>
                <w:szCs w:val="20"/>
                <w14:ligatures w14:val="none"/>
              </w:rPr>
            </w:pPr>
            <w:r w:rsidRPr="0051487E">
              <w:rPr>
                <w:rFonts w:ascii="Aptos Narrow" w:eastAsia="Times New Roman" w:hAnsi="Aptos Narrow" w:cs="Times New Roman"/>
                <w:color w:val="FF0000"/>
                <w:kern w:val="0"/>
                <w:sz w:val="20"/>
                <w:szCs w:val="20"/>
                <w14:ligatures w14:val="none"/>
              </w:rPr>
              <w:t> </w:t>
            </w:r>
          </w:p>
        </w:tc>
      </w:tr>
      <w:tr w:rsidR="00D8632F" w:rsidRPr="0051487E" w14:paraId="3F24EE48" w14:textId="77777777" w:rsidTr="003A1697">
        <w:trPr>
          <w:trHeight w:val="290"/>
        </w:trPr>
        <w:tc>
          <w:tcPr>
            <w:tcW w:w="5670" w:type="dxa"/>
            <w:noWrap/>
            <w:vAlign w:val="center"/>
            <w:hideMark/>
          </w:tcPr>
          <w:p w14:paraId="2A4865D9" w14:textId="77777777" w:rsidR="00D8632F" w:rsidRPr="0051487E"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51487E">
              <w:rPr>
                <w:rFonts w:ascii="Aptos Narrow" w:eastAsia="Times New Roman" w:hAnsi="Aptos Narrow" w:cs="Times New Roman"/>
                <w:b/>
                <w:bCs/>
                <w:color w:val="000000"/>
                <w:kern w:val="0"/>
                <w:sz w:val="20"/>
                <w:szCs w:val="20"/>
                <w14:ligatures w14:val="none"/>
              </w:rPr>
              <w:t xml:space="preserve">Students Experiencing Homelessness </w:t>
            </w:r>
          </w:p>
        </w:tc>
        <w:tc>
          <w:tcPr>
            <w:tcW w:w="871" w:type="dxa"/>
            <w:noWrap/>
            <w:vAlign w:val="center"/>
            <w:hideMark/>
          </w:tcPr>
          <w:p w14:paraId="3677F153" w14:textId="0260BF8E"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-21</w:t>
            </w:r>
          </w:p>
        </w:tc>
        <w:tc>
          <w:tcPr>
            <w:tcW w:w="872" w:type="dxa"/>
            <w:noWrap/>
            <w:vAlign w:val="center"/>
            <w:hideMark/>
          </w:tcPr>
          <w:p w14:paraId="3271DF89" w14:textId="70C318E8"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872" w:type="dxa"/>
            <w:noWrap/>
            <w:vAlign w:val="center"/>
            <w:hideMark/>
          </w:tcPr>
          <w:p w14:paraId="55995133" w14:textId="469D6A25"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-13</w:t>
            </w:r>
          </w:p>
        </w:tc>
        <w:tc>
          <w:tcPr>
            <w:tcW w:w="872" w:type="dxa"/>
            <w:noWrap/>
            <w:vAlign w:val="center"/>
            <w:hideMark/>
          </w:tcPr>
          <w:p w14:paraId="75CD07D6" w14:textId="5FE74192"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872" w:type="dxa"/>
            <w:noWrap/>
            <w:vAlign w:val="center"/>
            <w:hideMark/>
          </w:tcPr>
          <w:p w14:paraId="55B295AD" w14:textId="5B1DAEEC"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r>
      <w:tr w:rsidR="00D8632F" w:rsidRPr="0051487E" w14:paraId="40D9F027" w14:textId="77777777" w:rsidTr="003A1697">
        <w:trPr>
          <w:trHeight w:val="290"/>
        </w:trPr>
        <w:tc>
          <w:tcPr>
            <w:tcW w:w="5670" w:type="dxa"/>
            <w:noWrap/>
            <w:vAlign w:val="center"/>
            <w:hideMark/>
          </w:tcPr>
          <w:p w14:paraId="06D6113C" w14:textId="77777777" w:rsidR="00D8632F" w:rsidRPr="0051487E"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51487E">
              <w:rPr>
                <w:rFonts w:ascii="Aptos Narrow" w:eastAsia="Times New Roman" w:hAnsi="Aptos Narrow" w:cs="Times New Roman"/>
                <w:b/>
                <w:bCs/>
                <w:color w:val="000000"/>
                <w:kern w:val="0"/>
                <w:sz w:val="20"/>
                <w:szCs w:val="20"/>
                <w14:ligatures w14:val="none"/>
              </w:rPr>
              <w:t>Students in Foster Care</w:t>
            </w:r>
          </w:p>
        </w:tc>
        <w:tc>
          <w:tcPr>
            <w:tcW w:w="871" w:type="dxa"/>
            <w:noWrap/>
            <w:vAlign w:val="center"/>
            <w:hideMark/>
          </w:tcPr>
          <w:p w14:paraId="5D5FCC70" w14:textId="54A15F1C"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872" w:type="dxa"/>
            <w:noWrap/>
            <w:vAlign w:val="center"/>
            <w:hideMark/>
          </w:tcPr>
          <w:p w14:paraId="3F32D3E2" w14:textId="079F6D0D"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872" w:type="dxa"/>
            <w:noWrap/>
            <w:vAlign w:val="center"/>
            <w:hideMark/>
          </w:tcPr>
          <w:p w14:paraId="1BF74DDC" w14:textId="1FFDD620"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c>
          <w:tcPr>
            <w:tcW w:w="872" w:type="dxa"/>
            <w:noWrap/>
            <w:vAlign w:val="center"/>
            <w:hideMark/>
          </w:tcPr>
          <w:p w14:paraId="7972B2B5" w14:textId="45CB70FB"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872" w:type="dxa"/>
            <w:noWrap/>
            <w:vAlign w:val="center"/>
            <w:hideMark/>
          </w:tcPr>
          <w:p w14:paraId="403EB607" w14:textId="1CCC6901"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r>
      <w:tr w:rsidR="00D8632F" w:rsidRPr="0051487E" w14:paraId="2BA46636" w14:textId="77777777" w:rsidTr="003A1697">
        <w:trPr>
          <w:trHeight w:val="290"/>
        </w:trPr>
        <w:tc>
          <w:tcPr>
            <w:tcW w:w="5670" w:type="dxa"/>
            <w:noWrap/>
            <w:vAlign w:val="center"/>
            <w:hideMark/>
          </w:tcPr>
          <w:p w14:paraId="03DED832" w14:textId="77777777" w:rsidR="00D8632F" w:rsidRPr="0051487E"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51487E">
              <w:rPr>
                <w:rFonts w:ascii="Aptos Narrow" w:eastAsia="Times New Roman" w:hAnsi="Aptos Narrow" w:cs="Times New Roman"/>
                <w:b/>
                <w:bCs/>
                <w:color w:val="000000"/>
                <w:kern w:val="0"/>
                <w:sz w:val="20"/>
                <w:szCs w:val="20"/>
                <w14:ligatures w14:val="none"/>
              </w:rPr>
              <w:t>Students in Migrant Worker Families</w:t>
            </w:r>
          </w:p>
        </w:tc>
        <w:tc>
          <w:tcPr>
            <w:tcW w:w="871" w:type="dxa"/>
            <w:vAlign w:val="center"/>
          </w:tcPr>
          <w:p w14:paraId="1718A958" w14:textId="77777777" w:rsidR="00D8632F" w:rsidRPr="0051487E"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w:t>
            </w:r>
          </w:p>
        </w:tc>
        <w:tc>
          <w:tcPr>
            <w:tcW w:w="872" w:type="dxa"/>
            <w:noWrap/>
            <w:vAlign w:val="center"/>
            <w:hideMark/>
          </w:tcPr>
          <w:p w14:paraId="28254AC5" w14:textId="0A274D70"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-42</w:t>
            </w:r>
          </w:p>
        </w:tc>
        <w:tc>
          <w:tcPr>
            <w:tcW w:w="872" w:type="dxa"/>
            <w:noWrap/>
            <w:vAlign w:val="center"/>
            <w:hideMark/>
          </w:tcPr>
          <w:p w14:paraId="39B22B14" w14:textId="680C4471"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872" w:type="dxa"/>
            <w:noWrap/>
            <w:vAlign w:val="center"/>
            <w:hideMark/>
          </w:tcPr>
          <w:p w14:paraId="032B6AFF" w14:textId="28BA1916"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-8</w:t>
            </w:r>
          </w:p>
        </w:tc>
        <w:tc>
          <w:tcPr>
            <w:tcW w:w="872" w:type="dxa"/>
            <w:noWrap/>
            <w:vAlign w:val="center"/>
            <w:hideMark/>
          </w:tcPr>
          <w:p w14:paraId="33B46C1D" w14:textId="68E519F6"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-10</w:t>
            </w:r>
          </w:p>
        </w:tc>
      </w:tr>
      <w:tr w:rsidR="00D8632F" w:rsidRPr="0051487E" w14:paraId="4EF913F9" w14:textId="77777777" w:rsidTr="003A1697">
        <w:trPr>
          <w:trHeight w:val="300"/>
        </w:trPr>
        <w:tc>
          <w:tcPr>
            <w:tcW w:w="5670" w:type="dxa"/>
            <w:noWrap/>
            <w:vAlign w:val="center"/>
            <w:hideMark/>
          </w:tcPr>
          <w:p w14:paraId="5CF1EFA5" w14:textId="77777777" w:rsidR="00D8632F" w:rsidRPr="0051487E"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51487E">
              <w:rPr>
                <w:rFonts w:ascii="Aptos Narrow" w:eastAsia="Times New Roman" w:hAnsi="Aptos Narrow" w:cs="Times New Roman"/>
                <w:b/>
                <w:bCs/>
                <w:color w:val="000000"/>
                <w:kern w:val="0"/>
                <w:sz w:val="20"/>
                <w:szCs w:val="20"/>
                <w14:ligatures w14:val="none"/>
              </w:rPr>
              <w:t>Students in Military Families</w:t>
            </w:r>
          </w:p>
        </w:tc>
        <w:tc>
          <w:tcPr>
            <w:tcW w:w="871" w:type="dxa"/>
            <w:noWrap/>
            <w:vAlign w:val="center"/>
            <w:hideMark/>
          </w:tcPr>
          <w:p w14:paraId="48837877" w14:textId="4DCA9BAD" w:rsidR="00D8632F" w:rsidRPr="0051487E" w:rsidRDefault="00D8632F" w:rsidP="00E40063">
            <w:pPr>
              <w:spacing w:after="0" w:line="240" w:lineRule="auto"/>
              <w:jc w:val="center"/>
              <w:rPr>
                <w:rFonts w:ascii="Aptos Narrow" w:eastAsia="Times New Roman" w:hAnsi="Aptos Narrow" w:cs="Times New Roman"/>
                <w:kern w:val="0"/>
                <w:sz w:val="20"/>
                <w:szCs w:val="20"/>
                <w14:ligatures w14:val="none"/>
              </w:rPr>
            </w:pPr>
            <w:r>
              <w:rPr>
                <w:rFonts w:ascii="Aptos Narrow" w:eastAsia="Times New Roman" w:hAnsi="Aptos Narrow" w:cs="Times New Roman"/>
                <w:kern w:val="0"/>
                <w:sz w:val="20"/>
                <w:szCs w:val="20"/>
                <w14:ligatures w14:val="none"/>
              </w:rPr>
              <w:t>+</w:t>
            </w:r>
            <w:r w:rsidRPr="0051487E">
              <w:rPr>
                <w:rFonts w:ascii="Aptos Narrow" w:eastAsia="Times New Roman" w:hAnsi="Aptos Narrow" w:cs="Times New Roman"/>
                <w:kern w:val="0"/>
                <w:sz w:val="20"/>
                <w:szCs w:val="20"/>
                <w14:ligatures w14:val="none"/>
              </w:rPr>
              <w:t>3</w:t>
            </w:r>
          </w:p>
        </w:tc>
        <w:tc>
          <w:tcPr>
            <w:tcW w:w="872" w:type="dxa"/>
            <w:noWrap/>
            <w:vAlign w:val="center"/>
            <w:hideMark/>
          </w:tcPr>
          <w:p w14:paraId="76B139CE" w14:textId="20D280A1" w:rsidR="00D8632F" w:rsidRPr="0051487E" w:rsidRDefault="00D8632F" w:rsidP="00E40063">
            <w:pPr>
              <w:spacing w:after="0" w:line="240" w:lineRule="auto"/>
              <w:jc w:val="center"/>
              <w:rPr>
                <w:rFonts w:ascii="Aptos Narrow" w:eastAsia="Times New Roman" w:hAnsi="Aptos Narrow" w:cs="Times New Roman"/>
                <w:kern w:val="0"/>
                <w:sz w:val="20"/>
                <w:szCs w:val="20"/>
                <w14:ligatures w14:val="none"/>
              </w:rPr>
            </w:pPr>
            <w:r>
              <w:rPr>
                <w:rFonts w:ascii="Aptos Narrow" w:eastAsia="Times New Roman" w:hAnsi="Aptos Narrow" w:cs="Times New Roman"/>
                <w:kern w:val="0"/>
                <w:sz w:val="20"/>
                <w:szCs w:val="20"/>
                <w14:ligatures w14:val="none"/>
              </w:rPr>
              <w:t>+</w:t>
            </w:r>
            <w:r w:rsidRPr="0051487E">
              <w:rPr>
                <w:rFonts w:ascii="Aptos Narrow" w:eastAsia="Times New Roman" w:hAnsi="Aptos Narrow" w:cs="Times New Roman"/>
                <w:kern w:val="0"/>
                <w:sz w:val="20"/>
                <w:szCs w:val="20"/>
                <w14:ligatures w14:val="none"/>
              </w:rPr>
              <w:t>5</w:t>
            </w:r>
          </w:p>
        </w:tc>
        <w:tc>
          <w:tcPr>
            <w:tcW w:w="872" w:type="dxa"/>
            <w:noWrap/>
            <w:vAlign w:val="center"/>
            <w:hideMark/>
          </w:tcPr>
          <w:p w14:paraId="0803861B" w14:textId="39AA9372" w:rsidR="00D8632F" w:rsidRPr="0051487E" w:rsidRDefault="00D8632F" w:rsidP="00E40063">
            <w:pPr>
              <w:spacing w:after="0" w:line="240" w:lineRule="auto"/>
              <w:jc w:val="center"/>
              <w:rPr>
                <w:rFonts w:ascii="Aptos Narrow" w:eastAsia="Times New Roman" w:hAnsi="Aptos Narrow" w:cs="Times New Roman"/>
                <w:kern w:val="0"/>
                <w:sz w:val="20"/>
                <w:szCs w:val="20"/>
                <w14:ligatures w14:val="none"/>
              </w:rPr>
            </w:pPr>
            <w:r>
              <w:rPr>
                <w:rFonts w:ascii="Aptos Narrow" w:eastAsia="Times New Roman" w:hAnsi="Aptos Narrow" w:cs="Times New Roman"/>
                <w:kern w:val="0"/>
                <w:sz w:val="20"/>
                <w:szCs w:val="20"/>
                <w14:ligatures w14:val="none"/>
              </w:rPr>
              <w:t>+</w:t>
            </w:r>
            <w:r w:rsidRPr="0051487E">
              <w:rPr>
                <w:rFonts w:ascii="Aptos Narrow" w:eastAsia="Times New Roman" w:hAnsi="Aptos Narrow" w:cs="Times New Roman"/>
                <w:kern w:val="0"/>
                <w:sz w:val="20"/>
                <w:szCs w:val="20"/>
                <w14:ligatures w14:val="none"/>
              </w:rPr>
              <w:t>5</w:t>
            </w:r>
          </w:p>
        </w:tc>
        <w:tc>
          <w:tcPr>
            <w:tcW w:w="872" w:type="dxa"/>
            <w:noWrap/>
            <w:vAlign w:val="center"/>
            <w:hideMark/>
          </w:tcPr>
          <w:p w14:paraId="0A3C6D70" w14:textId="06613AE9" w:rsidR="00D8632F" w:rsidRPr="0051487E" w:rsidRDefault="00D8632F" w:rsidP="00E40063">
            <w:pPr>
              <w:spacing w:after="0" w:line="240" w:lineRule="auto"/>
              <w:jc w:val="center"/>
              <w:rPr>
                <w:rFonts w:ascii="Aptos Narrow" w:eastAsia="Times New Roman" w:hAnsi="Aptos Narrow" w:cs="Times New Roman"/>
                <w:kern w:val="0"/>
                <w:sz w:val="20"/>
                <w:szCs w:val="20"/>
                <w14:ligatures w14:val="none"/>
              </w:rPr>
            </w:pPr>
            <w:r>
              <w:rPr>
                <w:rFonts w:ascii="Aptos Narrow" w:eastAsia="Times New Roman" w:hAnsi="Aptos Narrow" w:cs="Times New Roman"/>
                <w:kern w:val="0"/>
                <w:sz w:val="20"/>
                <w:szCs w:val="20"/>
                <w14:ligatures w14:val="none"/>
              </w:rPr>
              <w:t>+</w:t>
            </w:r>
            <w:r w:rsidRPr="0051487E">
              <w:rPr>
                <w:rFonts w:ascii="Aptos Narrow" w:eastAsia="Times New Roman" w:hAnsi="Aptos Narrow" w:cs="Times New Roman"/>
                <w:kern w:val="0"/>
                <w:sz w:val="20"/>
                <w:szCs w:val="20"/>
                <w14:ligatures w14:val="none"/>
              </w:rPr>
              <w:t>5</w:t>
            </w:r>
          </w:p>
        </w:tc>
        <w:tc>
          <w:tcPr>
            <w:tcW w:w="872" w:type="dxa"/>
            <w:noWrap/>
            <w:vAlign w:val="center"/>
            <w:hideMark/>
          </w:tcPr>
          <w:p w14:paraId="4B3F1AEF" w14:textId="3821E0F6" w:rsidR="00D8632F" w:rsidRPr="0051487E" w:rsidRDefault="00D8632F" w:rsidP="00E40063">
            <w:pPr>
              <w:spacing w:after="0" w:line="240" w:lineRule="auto"/>
              <w:jc w:val="center"/>
              <w:rPr>
                <w:rFonts w:ascii="Aptos Narrow" w:eastAsia="Times New Roman" w:hAnsi="Aptos Narrow" w:cs="Times New Roman"/>
                <w:kern w:val="0"/>
                <w:sz w:val="20"/>
                <w:szCs w:val="20"/>
                <w14:ligatures w14:val="none"/>
              </w:rPr>
            </w:pPr>
            <w:r>
              <w:rPr>
                <w:rFonts w:ascii="Aptos Narrow" w:eastAsia="Times New Roman" w:hAnsi="Aptos Narrow" w:cs="Times New Roman"/>
                <w:kern w:val="0"/>
                <w:sz w:val="20"/>
                <w:szCs w:val="20"/>
                <w14:ligatures w14:val="none"/>
              </w:rPr>
              <w:t>+</w:t>
            </w:r>
            <w:r w:rsidRPr="0051487E">
              <w:rPr>
                <w:rFonts w:ascii="Aptos Narrow" w:eastAsia="Times New Roman" w:hAnsi="Aptos Narrow" w:cs="Times New Roman"/>
                <w:kern w:val="0"/>
                <w:sz w:val="20"/>
                <w:szCs w:val="20"/>
                <w14:ligatures w14:val="none"/>
              </w:rPr>
              <w:t>5</w:t>
            </w:r>
          </w:p>
        </w:tc>
      </w:tr>
    </w:tbl>
    <w:p w14:paraId="40E54677" w14:textId="77777777" w:rsidR="003A1697" w:rsidRPr="00C73344" w:rsidRDefault="00D8632F"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3FC5973E" w14:textId="77777777" w:rsidR="001434E0" w:rsidRPr="00C73344" w:rsidRDefault="003A1697" w:rsidP="00433151">
      <w:pPr>
        <w:spacing w:after="0" w:line="240" w:lineRule="auto"/>
        <w:ind w:right="720"/>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The numbers reported represent the point difference between the percentage of non-mobile students and the percentage of high mobility students achieving the academic outcome.</w:t>
      </w:r>
    </w:p>
    <w:p w14:paraId="584D16BF" w14:textId="77777777" w:rsidR="001434E0" w:rsidRPr="00C73344" w:rsidRDefault="001434E0" w:rsidP="00C73344">
      <w:pPr>
        <w:spacing w:after="0" w:line="240" w:lineRule="auto"/>
        <w:rPr>
          <w:rFonts w:ascii="Aptos Narrow" w:eastAsia="Times New Roman" w:hAnsi="Aptos Narrow" w:cs="Times New Roman"/>
          <w:color w:val="000000"/>
          <w:kern w:val="0"/>
          <w:sz w:val="18"/>
          <w:szCs w:val="18"/>
          <w14:ligatures w14:val="none"/>
        </w:rPr>
      </w:pPr>
    </w:p>
    <w:bookmarkEnd w:id="305"/>
    <w:p w14:paraId="4C5615E9" w14:textId="77777777" w:rsidR="001434E0" w:rsidRDefault="001434E0" w:rsidP="003E5453">
      <w:pPr>
        <w:spacing w:after="0"/>
        <w:ind w:right="990"/>
        <w:rPr>
          <w:bCs/>
          <w:sz w:val="18"/>
          <w:szCs w:val="18"/>
        </w:rPr>
      </w:pPr>
    </w:p>
    <w:p w14:paraId="7A4631D5" w14:textId="77777777" w:rsidR="007A78B5" w:rsidRDefault="007A78B5">
      <w:pPr>
        <w:rPr>
          <w:rStyle w:val="Heading3Char"/>
          <w:rFonts w:asciiTheme="minorHAnsi" w:hAnsiTheme="minorHAnsi"/>
          <w:iCs/>
          <w:color w:val="0F4761" w:themeColor="accent1" w:themeShade="BF"/>
          <w:sz w:val="28"/>
          <w:szCs w:val="22"/>
        </w:rPr>
      </w:pPr>
      <w:bookmarkStart w:id="306" w:name="_Toc196828216"/>
      <w:r>
        <w:rPr>
          <w:rStyle w:val="Heading3Char"/>
          <w:rFonts w:asciiTheme="minorHAnsi" w:hAnsiTheme="minorHAnsi"/>
          <w:color w:val="0F4761" w:themeColor="accent1" w:themeShade="BF"/>
          <w:sz w:val="28"/>
          <w:szCs w:val="22"/>
        </w:rPr>
        <w:br w:type="page"/>
      </w:r>
    </w:p>
    <w:p w14:paraId="6C9E6CD2" w14:textId="14E397E0" w:rsidR="001434E0" w:rsidRPr="00C72A12" w:rsidRDefault="00D8632F" w:rsidP="00C72A12">
      <w:pPr>
        <w:pStyle w:val="Heading4"/>
        <w:rPr>
          <w:rStyle w:val="Heading3Char"/>
          <w:rFonts w:asciiTheme="minorHAnsi" w:hAnsiTheme="minorHAnsi"/>
          <w:color w:val="0F4761" w:themeColor="accent1" w:themeShade="BF"/>
          <w:sz w:val="28"/>
          <w:szCs w:val="22"/>
        </w:rPr>
      </w:pPr>
      <w:r w:rsidRPr="00C72A12">
        <w:lastRenderedPageBreak/>
        <w:t>College</w:t>
      </w:r>
      <w:r w:rsidRPr="00C72A12">
        <w:rPr>
          <w:rStyle w:val="Heading3Char"/>
          <w:rFonts w:asciiTheme="minorHAnsi" w:hAnsiTheme="minorHAnsi"/>
          <w:color w:val="0F4761" w:themeColor="accent1" w:themeShade="BF"/>
          <w:sz w:val="28"/>
          <w:szCs w:val="22"/>
        </w:rPr>
        <w:t xml:space="preserve"> </w:t>
      </w:r>
      <w:r w:rsidRPr="00C72A12">
        <w:t>Enrollment</w:t>
      </w:r>
      <w:bookmarkEnd w:id="306"/>
    </w:p>
    <w:p w14:paraId="7E839508" w14:textId="382687B7" w:rsidR="00D8632F" w:rsidRDefault="00D8632F" w:rsidP="00D8632F">
      <w:pPr>
        <w:shd w:val="clear" w:color="auto" w:fill="F2F2F2" w:themeFill="background1" w:themeFillShade="F2"/>
      </w:pPr>
      <w:r>
        <w:t xml:space="preserve">This section contains descriptive statistics related to </w:t>
      </w:r>
      <w:r w:rsidRPr="003F3320">
        <w:t>college enrollment rates among 4-year high school graduates</w:t>
      </w:r>
      <w:r w:rsidRPr="00432F57">
        <w:rPr>
          <w:b/>
          <w:bCs/>
        </w:rPr>
        <w:t xml:space="preserve"> </w:t>
      </w:r>
      <w:r>
        <w:t xml:space="preserve">for the academic years </w:t>
      </w:r>
      <w:r w:rsidR="00BF2BED">
        <w:t>2017–18</w:t>
      </w:r>
      <w:r>
        <w:t xml:space="preserve"> through </w:t>
      </w:r>
      <w:r w:rsidR="00BF2BED">
        <w:t>2020–21</w:t>
      </w:r>
      <w:r>
        <w:t xml:space="preserve">. At the time of this analysis, National Student Clearinghouse enrollment data were not available for students who graduated at the end of the </w:t>
      </w:r>
      <w:r w:rsidR="00BF2BED">
        <w:t>2021–22</w:t>
      </w:r>
      <w:r>
        <w:t xml:space="preserve"> academic year; therefore, enrollment rates for students who graduated in </w:t>
      </w:r>
      <w:r w:rsidR="00BF2BED">
        <w:t>2021–22</w:t>
      </w:r>
      <w:r>
        <w:t xml:space="preserve"> are not included. </w:t>
      </w:r>
    </w:p>
    <w:p w14:paraId="18F94367" w14:textId="77777777" w:rsidR="00D8632F" w:rsidRDefault="00D8632F" w:rsidP="00D8632F">
      <w:pPr>
        <w:shd w:val="clear" w:color="auto" w:fill="F2F2F2" w:themeFill="background1" w:themeFillShade="F2"/>
      </w:pPr>
      <w:r>
        <w:t>Descriptive statistics include</w:t>
      </w:r>
      <w:r w:rsidRPr="007C29EB">
        <w:t xml:space="preserve"> the percentage</w:t>
      </w:r>
      <w:r>
        <w:t xml:space="preserve"> of 4-year high school graduates who were enrolled in college within one year of graduating high school </w:t>
      </w:r>
      <w:r w:rsidRPr="007C29EB">
        <w:t xml:space="preserve">for the four high mobility student groups and non-mobile students (i.e., students who were </w:t>
      </w:r>
      <w:r w:rsidRPr="00133040">
        <w:rPr>
          <w:b/>
          <w:bCs/>
        </w:rPr>
        <w:t>not</w:t>
      </w:r>
      <w:r w:rsidRPr="007C29EB">
        <w:t xml:space="preserve"> homeless, in foster care, part of the migrant worker family, or part of a military family). </w:t>
      </w:r>
    </w:p>
    <w:p w14:paraId="2D9B84AF" w14:textId="276FD6B7" w:rsidR="00D8632F" w:rsidRDefault="00D8632F" w:rsidP="00D8632F">
      <w:pPr>
        <w:shd w:val="clear" w:color="auto" w:fill="F2F2F2" w:themeFill="background1" w:themeFillShade="F2"/>
      </w:pPr>
      <w:r>
        <w:t xml:space="preserve">The percentages of students who enrolled in college within one year of graduating high school differ slightly from what is reported by </w:t>
      </w:r>
      <w:r w:rsidRPr="006E7A21">
        <w:t>DESE</w:t>
      </w:r>
      <w:r>
        <w:t xml:space="preserve">. This difference is a result of the definitions used to define college enrollment. First, </w:t>
      </w:r>
      <w:r w:rsidRPr="00432F57">
        <w:t xml:space="preserve">DESE </w:t>
      </w:r>
      <w:r>
        <w:t>reports on college enrollment for</w:t>
      </w:r>
      <w:r w:rsidRPr="00432F57">
        <w:t xml:space="preserve"> </w:t>
      </w:r>
      <w:r w:rsidRPr="00440F75">
        <w:t>all high school graduates, whereas this analysis is limited to 4-year high school graduates (i.e., those students who graduated high school within 4 years of entering the 9</w:t>
      </w:r>
      <w:r w:rsidRPr="00440F75">
        <w:rPr>
          <w:vertAlign w:val="superscript"/>
        </w:rPr>
        <w:t>th</w:t>
      </w:r>
      <w:r w:rsidRPr="00440F75">
        <w:t xml:space="preserve"> grade).</w:t>
      </w:r>
      <w:r w:rsidR="003A1697">
        <w:t xml:space="preserve"> The decision</w:t>
      </w:r>
      <w:r w:rsidRPr="00440F75">
        <w:t xml:space="preserve"> </w:t>
      </w:r>
      <w:r w:rsidR="003A1697" w:rsidRPr="003A1697">
        <w:t xml:space="preserve">to restrict </w:t>
      </w:r>
      <w:r w:rsidR="003A1697">
        <w:t>the</w:t>
      </w:r>
      <w:r w:rsidR="003A1697" w:rsidRPr="003A1697">
        <w:t xml:space="preserve"> analysis to 4-year graduates was made because 4-year graduation is a EWIS benchmark</w:t>
      </w:r>
      <w:r w:rsidR="003A1697">
        <w:t xml:space="preserve"> and because </w:t>
      </w:r>
      <w:r w:rsidR="00555A80">
        <w:t xml:space="preserve">this analysis only </w:t>
      </w:r>
      <w:r w:rsidR="003A1697" w:rsidRPr="003A1697">
        <w:t>looked at 4-year graduates</w:t>
      </w:r>
      <w:r w:rsidR="00555A80">
        <w:t xml:space="preserve"> to determine graduation rates</w:t>
      </w:r>
      <w:r w:rsidR="00D32AA3">
        <w:t xml:space="preserve">. </w:t>
      </w:r>
      <w:r w:rsidRPr="00440F75">
        <w:t xml:space="preserve">In addition, DESE </w:t>
      </w:r>
      <w:r>
        <w:t>defines</w:t>
      </w:r>
      <w:r w:rsidRPr="00440F75">
        <w:t xml:space="preserve"> college enrollment </w:t>
      </w:r>
      <w:r>
        <w:t xml:space="preserve">as being enrolled </w:t>
      </w:r>
      <w:r w:rsidRPr="00440F75">
        <w:t xml:space="preserve">within 16 months after graduation, whereas this analysis </w:t>
      </w:r>
      <w:r>
        <w:t>defines it as</w:t>
      </w:r>
      <w:r w:rsidRPr="00440F75">
        <w:t xml:space="preserve"> enrollment within one full year after high school graduation. </w:t>
      </w:r>
      <w:r w:rsidR="00555A80">
        <w:t xml:space="preserve">The decision </w:t>
      </w:r>
      <w:r w:rsidR="00D32AA3">
        <w:t>to use</w:t>
      </w:r>
      <w:r w:rsidR="00555A80">
        <w:t xml:space="preserve"> a</w:t>
      </w:r>
      <w:r w:rsidR="00555A80" w:rsidRPr="00555A80">
        <w:t>12-month benchmark</w:t>
      </w:r>
      <w:r w:rsidR="00555A80">
        <w:t xml:space="preserve"> was </w:t>
      </w:r>
      <w:r w:rsidR="00555A80" w:rsidRPr="00555A80">
        <w:t xml:space="preserve">that </w:t>
      </w:r>
      <w:r w:rsidR="00555A80">
        <w:t xml:space="preserve">it </w:t>
      </w:r>
      <w:r w:rsidR="00D32AA3">
        <w:t>is</w:t>
      </w:r>
      <w:r w:rsidR="00555A80" w:rsidRPr="00555A80">
        <w:t xml:space="preserve"> aligned with EWIS’ college enrollment benchmark indicator</w:t>
      </w:r>
      <w:r w:rsidR="00D32AA3">
        <w:t>.</w:t>
      </w:r>
      <w:r w:rsidR="00555A80">
        <w:t xml:space="preserve"> </w:t>
      </w:r>
      <w:r>
        <w:t xml:space="preserve">Due to </w:t>
      </w:r>
      <w:r w:rsidRPr="00432F57">
        <w:t xml:space="preserve">these differences in measurement, </w:t>
      </w:r>
      <w:r>
        <w:t xml:space="preserve">the </w:t>
      </w:r>
      <w:r w:rsidRPr="00432F57">
        <w:t xml:space="preserve">descriptives </w:t>
      </w:r>
      <w:r>
        <w:t xml:space="preserve">reported </w:t>
      </w:r>
      <w:r w:rsidRPr="00432F57">
        <w:t xml:space="preserve">generally </w:t>
      </w:r>
      <w:r>
        <w:t>differ</w:t>
      </w:r>
      <w:r w:rsidRPr="00432F57">
        <w:t xml:space="preserve"> by </w:t>
      </w:r>
      <w:r>
        <w:t>2</w:t>
      </w:r>
      <w:r w:rsidR="003E212D">
        <w:rPr>
          <w:rFonts w:cs="Calibri"/>
        </w:rPr>
        <w:t>–</w:t>
      </w:r>
      <w:r>
        <w:t xml:space="preserve">4 percentage points when compared with DESE reports. </w:t>
      </w:r>
    </w:p>
    <w:p w14:paraId="423E053E" w14:textId="7E2CD5B6" w:rsidR="00D8632F" w:rsidRDefault="00D8632F" w:rsidP="00D8632F">
      <w:pPr>
        <w:shd w:val="clear" w:color="auto" w:fill="F2F2F2" w:themeFill="background1" w:themeFillShade="F2"/>
      </w:pPr>
      <w:r>
        <w:t>It is important to note that t</w:t>
      </w:r>
      <w:r w:rsidRPr="00FE7731">
        <w:t xml:space="preserve">he year for each data point is the year of </w:t>
      </w:r>
      <w:r>
        <w:t xml:space="preserve">the </w:t>
      </w:r>
      <w:r w:rsidRPr="00FE7731">
        <w:t>students' graduation from high school.</w:t>
      </w:r>
      <w:r>
        <w:t xml:space="preserve"> In other words, for the </w:t>
      </w:r>
      <w:r w:rsidR="00BF2BED">
        <w:t>2017–18</w:t>
      </w:r>
      <w:r>
        <w:t xml:space="preserve"> academic year, the percentage enrolled in college represents the percentage of students who graduated within four years in </w:t>
      </w:r>
      <w:r w:rsidR="00BF2BED">
        <w:t>2017–18</w:t>
      </w:r>
      <w:r>
        <w:t xml:space="preserve"> and were enrolled in college within one year of graduation. </w:t>
      </w:r>
    </w:p>
    <w:p w14:paraId="605BE2EE" w14:textId="77777777" w:rsidR="00D8632F" w:rsidRDefault="00D8632F" w:rsidP="00D8632F">
      <w:pPr>
        <w:spacing w:before="240"/>
      </w:pPr>
      <w:r>
        <w:t>As shown in Table 34, each year, between 65,000 and 67,000 students graduated from high school within four years of starting 9</w:t>
      </w:r>
      <w:r w:rsidRPr="005266FB">
        <w:rPr>
          <w:vertAlign w:val="superscript"/>
        </w:rPr>
        <w:t>th</w:t>
      </w:r>
      <w:r>
        <w:t xml:space="preserve"> grade. Of these, less than 3 percent were high mobility students. </w:t>
      </w:r>
    </w:p>
    <w:p w14:paraId="401DA245" w14:textId="77777777" w:rsidR="00D8632F" w:rsidRPr="00432F57" w:rsidRDefault="00D8632F" w:rsidP="00D8632F">
      <w:r>
        <w:t xml:space="preserve">Due to the small number of migrant worker family students graduating within four years, descriptives for this group are </w:t>
      </w:r>
      <w:r w:rsidRPr="00555991">
        <w:rPr>
          <w:b/>
          <w:bCs/>
        </w:rPr>
        <w:t>not</w:t>
      </w:r>
      <w:r>
        <w:t xml:space="preserve"> reported in this section.</w:t>
      </w:r>
    </w:p>
    <w:p w14:paraId="4BE71ACA" w14:textId="77777777" w:rsidR="00D8632F" w:rsidRDefault="00D8632F" w:rsidP="00867DA7">
      <w:pPr>
        <w:pStyle w:val="Tabletitle"/>
        <w:spacing w:before="240"/>
      </w:pPr>
      <w:bookmarkStart w:id="307" w:name="_Toc196733650"/>
      <w:bookmarkStart w:id="308" w:name="_Toc204693847"/>
      <w:bookmarkStart w:id="309" w:name="_Toc221623305"/>
      <w:r>
        <w:t>Table 34: Number of Students Who Graduated High School Within Four Years</w:t>
      </w:r>
      <w:bookmarkEnd w:id="307"/>
      <w:bookmarkEnd w:id="308"/>
      <w:bookmarkEnd w:id="309"/>
    </w:p>
    <w:tbl>
      <w:tblPr>
        <w:tblW w:w="8160" w:type="dxa"/>
        <w:tblLook w:val="04A0" w:firstRow="1" w:lastRow="0" w:firstColumn="1" w:lastColumn="0" w:noHBand="0" w:noVBand="1"/>
      </w:tblPr>
      <w:tblGrid>
        <w:gridCol w:w="4320"/>
        <w:gridCol w:w="960"/>
        <w:gridCol w:w="960"/>
        <w:gridCol w:w="960"/>
        <w:gridCol w:w="960"/>
      </w:tblGrid>
      <w:tr w:rsidR="00D8632F" w:rsidRPr="005266FB" w14:paraId="378973BE" w14:textId="77777777" w:rsidTr="00E40063">
        <w:trPr>
          <w:trHeight w:val="290"/>
        </w:trPr>
        <w:tc>
          <w:tcPr>
            <w:tcW w:w="4320" w:type="dxa"/>
            <w:tcBorders>
              <w:top w:val="nil"/>
              <w:left w:val="nil"/>
              <w:bottom w:val="nil"/>
              <w:right w:val="nil"/>
            </w:tcBorders>
            <w:shd w:val="clear" w:color="000000" w:fill="123456"/>
            <w:noWrap/>
            <w:vAlign w:val="center"/>
            <w:hideMark/>
          </w:tcPr>
          <w:p w14:paraId="7BFB9C88"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p>
        </w:tc>
        <w:tc>
          <w:tcPr>
            <w:tcW w:w="960" w:type="dxa"/>
            <w:tcBorders>
              <w:top w:val="nil"/>
              <w:left w:val="nil"/>
              <w:bottom w:val="nil"/>
              <w:right w:val="nil"/>
            </w:tcBorders>
            <w:shd w:val="clear" w:color="000000" w:fill="123456"/>
            <w:noWrap/>
            <w:vAlign w:val="center"/>
            <w:hideMark/>
          </w:tcPr>
          <w:p w14:paraId="7EB115D9" w14:textId="77777777" w:rsidR="00D8632F" w:rsidRPr="005266FB"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266FB">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6AA01D31" w14:textId="77777777" w:rsidR="00D8632F" w:rsidRPr="005266FB"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266FB">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1B8CC848" w14:textId="77777777" w:rsidR="00D8632F" w:rsidRPr="005266FB"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266FB">
              <w:rPr>
                <w:rFonts w:ascii="Aptos Narrow" w:eastAsia="Times New Roman" w:hAnsi="Aptos Narrow"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02EC1FB7" w14:textId="77777777" w:rsidR="00D8632F" w:rsidRPr="005266FB"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5266FB">
              <w:rPr>
                <w:rFonts w:ascii="Aptos Narrow" w:eastAsia="Times New Roman" w:hAnsi="Aptos Narrow" w:cs="Times New Roman"/>
                <w:b/>
                <w:bCs/>
                <w:color w:val="FFFFFF"/>
                <w:kern w:val="0"/>
                <w:sz w:val="20"/>
                <w:szCs w:val="20"/>
                <w14:ligatures w14:val="none"/>
              </w:rPr>
              <w:t>2021</w:t>
            </w:r>
          </w:p>
        </w:tc>
      </w:tr>
      <w:tr w:rsidR="00D8632F" w:rsidRPr="005266FB" w14:paraId="713E94F0" w14:textId="77777777" w:rsidTr="00E40063">
        <w:trPr>
          <w:trHeight w:val="290"/>
        </w:trPr>
        <w:tc>
          <w:tcPr>
            <w:tcW w:w="4320" w:type="dxa"/>
            <w:tcBorders>
              <w:top w:val="nil"/>
              <w:left w:val="nil"/>
              <w:bottom w:val="nil"/>
              <w:right w:val="nil"/>
            </w:tcBorders>
            <w:noWrap/>
            <w:vAlign w:val="center"/>
          </w:tcPr>
          <w:p w14:paraId="2F2A05B6" w14:textId="77777777" w:rsidR="00D8632F" w:rsidRPr="005266FB"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5266FB">
              <w:rPr>
                <w:rFonts w:ascii="Aptos Narrow" w:eastAsia="Times New Roman" w:hAnsi="Aptos Narrow" w:cs="Times New Roman"/>
                <w:b/>
                <w:bCs/>
                <w:color w:val="000000"/>
                <w:kern w:val="0"/>
                <w:sz w:val="20"/>
                <w:szCs w:val="20"/>
                <w14:ligatures w14:val="none"/>
              </w:rPr>
              <w:t>All Students</w:t>
            </w:r>
          </w:p>
        </w:tc>
        <w:tc>
          <w:tcPr>
            <w:tcW w:w="960" w:type="dxa"/>
            <w:tcBorders>
              <w:top w:val="nil"/>
              <w:left w:val="nil"/>
              <w:bottom w:val="nil"/>
              <w:right w:val="nil"/>
            </w:tcBorders>
            <w:noWrap/>
            <w:vAlign w:val="center"/>
          </w:tcPr>
          <w:p w14:paraId="7A29DEBF"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65,137</w:t>
            </w:r>
          </w:p>
        </w:tc>
        <w:tc>
          <w:tcPr>
            <w:tcW w:w="960" w:type="dxa"/>
            <w:tcBorders>
              <w:top w:val="nil"/>
              <w:left w:val="nil"/>
              <w:bottom w:val="nil"/>
              <w:right w:val="nil"/>
            </w:tcBorders>
            <w:noWrap/>
            <w:vAlign w:val="center"/>
          </w:tcPr>
          <w:p w14:paraId="3353381A"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66,057</w:t>
            </w:r>
          </w:p>
        </w:tc>
        <w:tc>
          <w:tcPr>
            <w:tcW w:w="960" w:type="dxa"/>
            <w:tcBorders>
              <w:top w:val="nil"/>
              <w:left w:val="nil"/>
              <w:bottom w:val="nil"/>
              <w:right w:val="nil"/>
            </w:tcBorders>
            <w:noWrap/>
            <w:vAlign w:val="center"/>
          </w:tcPr>
          <w:p w14:paraId="1A9C1AE2"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66,075</w:t>
            </w:r>
          </w:p>
        </w:tc>
        <w:tc>
          <w:tcPr>
            <w:tcW w:w="960" w:type="dxa"/>
            <w:tcBorders>
              <w:top w:val="nil"/>
              <w:left w:val="nil"/>
              <w:bottom w:val="nil"/>
              <w:right w:val="nil"/>
            </w:tcBorders>
            <w:noWrap/>
            <w:vAlign w:val="center"/>
          </w:tcPr>
          <w:p w14:paraId="71C016FB"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66,635</w:t>
            </w:r>
          </w:p>
        </w:tc>
      </w:tr>
      <w:tr w:rsidR="00D8632F" w:rsidRPr="005266FB" w14:paraId="2DB111C7" w14:textId="77777777" w:rsidTr="00E40063">
        <w:trPr>
          <w:trHeight w:val="290"/>
        </w:trPr>
        <w:tc>
          <w:tcPr>
            <w:tcW w:w="4320" w:type="dxa"/>
            <w:tcBorders>
              <w:top w:val="nil"/>
              <w:left w:val="nil"/>
              <w:bottom w:val="nil"/>
              <w:right w:val="nil"/>
            </w:tcBorders>
            <w:noWrap/>
            <w:vAlign w:val="center"/>
            <w:hideMark/>
          </w:tcPr>
          <w:p w14:paraId="08E4C1D6" w14:textId="77777777" w:rsidR="00D8632F" w:rsidRPr="005266FB"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5266FB">
              <w:rPr>
                <w:rFonts w:ascii="Aptos Narrow" w:eastAsia="Times New Roman" w:hAnsi="Aptos Narrow" w:cs="Times New Roman"/>
                <w:b/>
                <w:bCs/>
                <w:color w:val="000000"/>
                <w:kern w:val="0"/>
                <w:sz w:val="20"/>
                <w:szCs w:val="20"/>
                <w14:ligatures w14:val="none"/>
              </w:rPr>
              <w:t>Non-Mobile Students</w:t>
            </w:r>
          </w:p>
        </w:tc>
        <w:tc>
          <w:tcPr>
            <w:tcW w:w="960" w:type="dxa"/>
            <w:tcBorders>
              <w:top w:val="nil"/>
              <w:left w:val="nil"/>
              <w:bottom w:val="nil"/>
              <w:right w:val="nil"/>
            </w:tcBorders>
            <w:noWrap/>
            <w:vAlign w:val="center"/>
            <w:hideMark/>
          </w:tcPr>
          <w:p w14:paraId="4AECF1F4"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63,745</w:t>
            </w:r>
          </w:p>
        </w:tc>
        <w:tc>
          <w:tcPr>
            <w:tcW w:w="960" w:type="dxa"/>
            <w:tcBorders>
              <w:top w:val="nil"/>
              <w:left w:val="nil"/>
              <w:bottom w:val="nil"/>
              <w:right w:val="nil"/>
            </w:tcBorders>
            <w:noWrap/>
            <w:vAlign w:val="center"/>
            <w:hideMark/>
          </w:tcPr>
          <w:p w14:paraId="7F0AF4DB"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64,436</w:t>
            </w:r>
          </w:p>
        </w:tc>
        <w:tc>
          <w:tcPr>
            <w:tcW w:w="960" w:type="dxa"/>
            <w:tcBorders>
              <w:top w:val="nil"/>
              <w:left w:val="nil"/>
              <w:bottom w:val="nil"/>
              <w:right w:val="nil"/>
            </w:tcBorders>
            <w:noWrap/>
            <w:vAlign w:val="center"/>
            <w:hideMark/>
          </w:tcPr>
          <w:p w14:paraId="62605FE1"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64,426</w:t>
            </w:r>
          </w:p>
        </w:tc>
        <w:tc>
          <w:tcPr>
            <w:tcW w:w="960" w:type="dxa"/>
            <w:tcBorders>
              <w:top w:val="nil"/>
              <w:left w:val="nil"/>
              <w:bottom w:val="nil"/>
              <w:right w:val="nil"/>
            </w:tcBorders>
            <w:noWrap/>
            <w:vAlign w:val="center"/>
            <w:hideMark/>
          </w:tcPr>
          <w:p w14:paraId="264B315A"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64,880</w:t>
            </w:r>
          </w:p>
        </w:tc>
      </w:tr>
      <w:tr w:rsidR="00D8632F" w:rsidRPr="005266FB" w14:paraId="3EF5EC05" w14:textId="77777777" w:rsidTr="00E40063">
        <w:trPr>
          <w:trHeight w:val="290"/>
        </w:trPr>
        <w:tc>
          <w:tcPr>
            <w:tcW w:w="4320" w:type="dxa"/>
            <w:tcBorders>
              <w:top w:val="nil"/>
              <w:left w:val="nil"/>
              <w:bottom w:val="nil"/>
              <w:right w:val="nil"/>
            </w:tcBorders>
            <w:noWrap/>
            <w:vAlign w:val="center"/>
          </w:tcPr>
          <w:p w14:paraId="7D03CF17" w14:textId="77777777" w:rsidR="00D8632F" w:rsidRPr="005266FB"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5266FB">
              <w:rPr>
                <w:rFonts w:ascii="Aptos Narrow" w:eastAsia="Times New Roman" w:hAnsi="Aptos Narrow" w:cs="Times New Roman"/>
                <w:b/>
                <w:bCs/>
                <w:color w:val="000000"/>
                <w:kern w:val="0"/>
                <w:sz w:val="20"/>
                <w:szCs w:val="20"/>
                <w14:ligatures w14:val="none"/>
              </w:rPr>
              <w:t>High Mobility Students*</w:t>
            </w:r>
          </w:p>
        </w:tc>
        <w:tc>
          <w:tcPr>
            <w:tcW w:w="960" w:type="dxa"/>
            <w:tcBorders>
              <w:top w:val="nil"/>
              <w:left w:val="nil"/>
              <w:bottom w:val="nil"/>
              <w:right w:val="nil"/>
            </w:tcBorders>
            <w:noWrap/>
            <w:vAlign w:val="center"/>
          </w:tcPr>
          <w:p w14:paraId="162C905B"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1,392</w:t>
            </w:r>
          </w:p>
        </w:tc>
        <w:tc>
          <w:tcPr>
            <w:tcW w:w="960" w:type="dxa"/>
            <w:tcBorders>
              <w:top w:val="nil"/>
              <w:left w:val="nil"/>
              <w:bottom w:val="nil"/>
              <w:right w:val="nil"/>
            </w:tcBorders>
            <w:noWrap/>
            <w:vAlign w:val="center"/>
          </w:tcPr>
          <w:p w14:paraId="46AAB538"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1,621</w:t>
            </w:r>
          </w:p>
        </w:tc>
        <w:tc>
          <w:tcPr>
            <w:tcW w:w="960" w:type="dxa"/>
            <w:tcBorders>
              <w:top w:val="nil"/>
              <w:left w:val="nil"/>
              <w:bottom w:val="nil"/>
              <w:right w:val="nil"/>
            </w:tcBorders>
            <w:noWrap/>
            <w:vAlign w:val="center"/>
          </w:tcPr>
          <w:p w14:paraId="1DF70E19"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1,649</w:t>
            </w:r>
          </w:p>
        </w:tc>
        <w:tc>
          <w:tcPr>
            <w:tcW w:w="960" w:type="dxa"/>
            <w:tcBorders>
              <w:top w:val="nil"/>
              <w:left w:val="nil"/>
              <w:bottom w:val="nil"/>
              <w:right w:val="nil"/>
            </w:tcBorders>
            <w:noWrap/>
            <w:vAlign w:val="center"/>
          </w:tcPr>
          <w:p w14:paraId="29E48603"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hAnsi="Aptos Narrow"/>
                <w:color w:val="000000"/>
                <w:sz w:val="20"/>
                <w:szCs w:val="20"/>
              </w:rPr>
              <w:t>1,755</w:t>
            </w:r>
          </w:p>
        </w:tc>
      </w:tr>
      <w:tr w:rsidR="00D8632F" w:rsidRPr="005266FB" w14:paraId="0CD72B3C" w14:textId="77777777" w:rsidTr="00E40063">
        <w:trPr>
          <w:trHeight w:val="290"/>
        </w:trPr>
        <w:tc>
          <w:tcPr>
            <w:tcW w:w="4320" w:type="dxa"/>
            <w:tcBorders>
              <w:top w:val="nil"/>
              <w:left w:val="nil"/>
              <w:bottom w:val="nil"/>
              <w:right w:val="nil"/>
            </w:tcBorders>
            <w:noWrap/>
            <w:vAlign w:val="center"/>
            <w:hideMark/>
          </w:tcPr>
          <w:p w14:paraId="7B6C47DE" w14:textId="77777777" w:rsidR="00D8632F" w:rsidRPr="005266FB"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5266FB">
              <w:rPr>
                <w:rFonts w:ascii="Aptos Narrow" w:eastAsia="Times New Roman" w:hAnsi="Aptos Narrow" w:cs="Times New Roman"/>
                <w:b/>
                <w:bCs/>
                <w:color w:val="000000"/>
                <w:kern w:val="0"/>
                <w:sz w:val="20"/>
                <w:szCs w:val="20"/>
                <w14:ligatures w14:val="none"/>
              </w:rPr>
              <w:t>Students Experiencing Homelessness</w:t>
            </w:r>
          </w:p>
        </w:tc>
        <w:tc>
          <w:tcPr>
            <w:tcW w:w="960" w:type="dxa"/>
            <w:tcBorders>
              <w:top w:val="nil"/>
              <w:left w:val="nil"/>
              <w:bottom w:val="nil"/>
              <w:right w:val="nil"/>
            </w:tcBorders>
            <w:noWrap/>
            <w:vAlign w:val="center"/>
            <w:hideMark/>
          </w:tcPr>
          <w:p w14:paraId="040DF781"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953</w:t>
            </w:r>
          </w:p>
        </w:tc>
        <w:tc>
          <w:tcPr>
            <w:tcW w:w="960" w:type="dxa"/>
            <w:tcBorders>
              <w:top w:val="nil"/>
              <w:left w:val="nil"/>
              <w:bottom w:val="nil"/>
              <w:right w:val="nil"/>
            </w:tcBorders>
            <w:noWrap/>
            <w:vAlign w:val="center"/>
            <w:hideMark/>
          </w:tcPr>
          <w:p w14:paraId="26DCBA0D"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1,029</w:t>
            </w:r>
          </w:p>
        </w:tc>
        <w:tc>
          <w:tcPr>
            <w:tcW w:w="960" w:type="dxa"/>
            <w:tcBorders>
              <w:top w:val="nil"/>
              <w:left w:val="nil"/>
              <w:bottom w:val="nil"/>
              <w:right w:val="nil"/>
            </w:tcBorders>
            <w:noWrap/>
            <w:vAlign w:val="center"/>
            <w:hideMark/>
          </w:tcPr>
          <w:p w14:paraId="7CDA424F"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1,006</w:t>
            </w:r>
          </w:p>
        </w:tc>
        <w:tc>
          <w:tcPr>
            <w:tcW w:w="960" w:type="dxa"/>
            <w:tcBorders>
              <w:top w:val="nil"/>
              <w:left w:val="nil"/>
              <w:bottom w:val="nil"/>
              <w:right w:val="nil"/>
            </w:tcBorders>
            <w:noWrap/>
            <w:vAlign w:val="center"/>
            <w:hideMark/>
          </w:tcPr>
          <w:p w14:paraId="5C2EDCBD"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993</w:t>
            </w:r>
          </w:p>
        </w:tc>
      </w:tr>
      <w:tr w:rsidR="00D8632F" w:rsidRPr="005266FB" w14:paraId="1D80135D" w14:textId="77777777" w:rsidTr="00E40063">
        <w:trPr>
          <w:trHeight w:val="290"/>
        </w:trPr>
        <w:tc>
          <w:tcPr>
            <w:tcW w:w="4320" w:type="dxa"/>
            <w:tcBorders>
              <w:top w:val="nil"/>
              <w:left w:val="nil"/>
              <w:bottom w:val="nil"/>
              <w:right w:val="nil"/>
            </w:tcBorders>
            <w:noWrap/>
            <w:vAlign w:val="center"/>
            <w:hideMark/>
          </w:tcPr>
          <w:p w14:paraId="35A257D7" w14:textId="77777777" w:rsidR="00D8632F" w:rsidRPr="005266FB"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5266FB">
              <w:rPr>
                <w:rFonts w:ascii="Aptos Narrow" w:eastAsia="Times New Roman" w:hAnsi="Aptos Narrow" w:cs="Times New Roman"/>
                <w:b/>
                <w:bCs/>
                <w:color w:val="000000"/>
                <w:kern w:val="0"/>
                <w:sz w:val="20"/>
                <w:szCs w:val="20"/>
                <w14:ligatures w14:val="none"/>
              </w:rPr>
              <w:t>Students in Foster Care</w:t>
            </w:r>
          </w:p>
        </w:tc>
        <w:tc>
          <w:tcPr>
            <w:tcW w:w="960" w:type="dxa"/>
            <w:tcBorders>
              <w:top w:val="nil"/>
              <w:left w:val="nil"/>
              <w:bottom w:val="nil"/>
              <w:right w:val="nil"/>
            </w:tcBorders>
            <w:noWrap/>
            <w:vAlign w:val="center"/>
            <w:hideMark/>
          </w:tcPr>
          <w:p w14:paraId="3010B20A"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155</w:t>
            </w:r>
          </w:p>
        </w:tc>
        <w:tc>
          <w:tcPr>
            <w:tcW w:w="960" w:type="dxa"/>
            <w:tcBorders>
              <w:top w:val="nil"/>
              <w:left w:val="nil"/>
              <w:bottom w:val="nil"/>
              <w:right w:val="nil"/>
            </w:tcBorders>
            <w:noWrap/>
            <w:vAlign w:val="center"/>
            <w:hideMark/>
          </w:tcPr>
          <w:p w14:paraId="0B8B08CC"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266</w:t>
            </w:r>
          </w:p>
        </w:tc>
        <w:tc>
          <w:tcPr>
            <w:tcW w:w="960" w:type="dxa"/>
            <w:tcBorders>
              <w:top w:val="nil"/>
              <w:left w:val="nil"/>
              <w:bottom w:val="nil"/>
              <w:right w:val="nil"/>
            </w:tcBorders>
            <w:noWrap/>
            <w:vAlign w:val="center"/>
            <w:hideMark/>
          </w:tcPr>
          <w:p w14:paraId="6FDD2172"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302</w:t>
            </w:r>
          </w:p>
        </w:tc>
        <w:tc>
          <w:tcPr>
            <w:tcW w:w="960" w:type="dxa"/>
            <w:tcBorders>
              <w:top w:val="nil"/>
              <w:left w:val="nil"/>
              <w:bottom w:val="nil"/>
              <w:right w:val="nil"/>
            </w:tcBorders>
            <w:noWrap/>
            <w:vAlign w:val="center"/>
            <w:hideMark/>
          </w:tcPr>
          <w:p w14:paraId="1158FA1E"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282</w:t>
            </w:r>
          </w:p>
        </w:tc>
      </w:tr>
      <w:tr w:rsidR="00D8632F" w:rsidRPr="005266FB" w14:paraId="7EF79482" w14:textId="77777777" w:rsidTr="00E40063">
        <w:trPr>
          <w:trHeight w:val="290"/>
        </w:trPr>
        <w:tc>
          <w:tcPr>
            <w:tcW w:w="4320" w:type="dxa"/>
            <w:tcBorders>
              <w:top w:val="nil"/>
              <w:left w:val="nil"/>
              <w:right w:val="nil"/>
            </w:tcBorders>
            <w:noWrap/>
            <w:vAlign w:val="center"/>
            <w:hideMark/>
          </w:tcPr>
          <w:p w14:paraId="55738EAE" w14:textId="77777777" w:rsidR="00D8632F" w:rsidRPr="005266FB"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5266FB">
              <w:rPr>
                <w:rFonts w:ascii="Aptos Narrow" w:eastAsia="Times New Roman" w:hAnsi="Aptos Narrow" w:cs="Times New Roman"/>
                <w:b/>
                <w:bCs/>
                <w:color w:val="000000"/>
                <w:kern w:val="0"/>
                <w:sz w:val="20"/>
                <w:szCs w:val="20"/>
                <w14:ligatures w14:val="none"/>
              </w:rPr>
              <w:t>Students in Migrant Worker Families</w:t>
            </w:r>
          </w:p>
        </w:tc>
        <w:tc>
          <w:tcPr>
            <w:tcW w:w="960" w:type="dxa"/>
            <w:tcBorders>
              <w:top w:val="nil"/>
              <w:left w:val="nil"/>
              <w:right w:val="nil"/>
            </w:tcBorders>
            <w:noWrap/>
            <w:vAlign w:val="center"/>
            <w:hideMark/>
          </w:tcPr>
          <w:p w14:paraId="4D359662"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2</w:t>
            </w:r>
          </w:p>
        </w:tc>
        <w:tc>
          <w:tcPr>
            <w:tcW w:w="960" w:type="dxa"/>
            <w:tcBorders>
              <w:top w:val="nil"/>
              <w:left w:val="nil"/>
              <w:right w:val="nil"/>
            </w:tcBorders>
            <w:noWrap/>
            <w:vAlign w:val="center"/>
            <w:hideMark/>
          </w:tcPr>
          <w:p w14:paraId="1BD6FA08"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12</w:t>
            </w:r>
          </w:p>
        </w:tc>
        <w:tc>
          <w:tcPr>
            <w:tcW w:w="960" w:type="dxa"/>
            <w:tcBorders>
              <w:top w:val="nil"/>
              <w:left w:val="nil"/>
              <w:right w:val="nil"/>
            </w:tcBorders>
            <w:noWrap/>
            <w:vAlign w:val="center"/>
            <w:hideMark/>
          </w:tcPr>
          <w:p w14:paraId="2142C2E0"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14</w:t>
            </w:r>
          </w:p>
        </w:tc>
        <w:tc>
          <w:tcPr>
            <w:tcW w:w="960" w:type="dxa"/>
            <w:tcBorders>
              <w:top w:val="nil"/>
              <w:left w:val="nil"/>
              <w:right w:val="nil"/>
            </w:tcBorders>
            <w:noWrap/>
            <w:vAlign w:val="center"/>
            <w:hideMark/>
          </w:tcPr>
          <w:p w14:paraId="193AC72C"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9</w:t>
            </w:r>
          </w:p>
        </w:tc>
      </w:tr>
      <w:tr w:rsidR="00D8632F" w:rsidRPr="005266FB" w14:paraId="72C525B2" w14:textId="77777777" w:rsidTr="00E40063">
        <w:trPr>
          <w:trHeight w:val="290"/>
        </w:trPr>
        <w:tc>
          <w:tcPr>
            <w:tcW w:w="4320" w:type="dxa"/>
            <w:tcBorders>
              <w:top w:val="nil"/>
              <w:left w:val="nil"/>
              <w:bottom w:val="single" w:sz="4" w:space="0" w:color="7F7F7F" w:themeColor="text1" w:themeTint="80"/>
              <w:right w:val="nil"/>
            </w:tcBorders>
            <w:noWrap/>
            <w:vAlign w:val="center"/>
            <w:hideMark/>
          </w:tcPr>
          <w:p w14:paraId="7B0941E6" w14:textId="77777777" w:rsidR="00D8632F" w:rsidRPr="005266FB" w:rsidRDefault="00D8632F" w:rsidP="00E40063">
            <w:pPr>
              <w:spacing w:after="0" w:line="240" w:lineRule="auto"/>
              <w:ind w:left="720"/>
              <w:rPr>
                <w:rFonts w:ascii="Aptos Narrow" w:eastAsia="Times New Roman" w:hAnsi="Aptos Narrow" w:cs="Times New Roman"/>
                <w:b/>
                <w:bCs/>
                <w:color w:val="000000"/>
                <w:kern w:val="0"/>
                <w:sz w:val="20"/>
                <w:szCs w:val="20"/>
                <w14:ligatures w14:val="none"/>
              </w:rPr>
            </w:pPr>
            <w:r w:rsidRPr="005266FB">
              <w:rPr>
                <w:rFonts w:ascii="Aptos Narrow" w:eastAsia="Times New Roman" w:hAnsi="Aptos Narrow" w:cs="Times New Roman"/>
                <w:b/>
                <w:bCs/>
                <w:color w:val="000000"/>
                <w:kern w:val="0"/>
                <w:sz w:val="20"/>
                <w:szCs w:val="20"/>
                <w14:ligatures w14:val="none"/>
              </w:rPr>
              <w:t>Students in Military Families</w:t>
            </w:r>
          </w:p>
        </w:tc>
        <w:tc>
          <w:tcPr>
            <w:tcW w:w="960" w:type="dxa"/>
            <w:tcBorders>
              <w:top w:val="nil"/>
              <w:left w:val="nil"/>
              <w:bottom w:val="single" w:sz="4" w:space="0" w:color="7F7F7F" w:themeColor="text1" w:themeTint="80"/>
              <w:right w:val="nil"/>
            </w:tcBorders>
            <w:noWrap/>
            <w:vAlign w:val="center"/>
            <w:hideMark/>
          </w:tcPr>
          <w:p w14:paraId="2D320C5E"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301</w:t>
            </w:r>
          </w:p>
        </w:tc>
        <w:tc>
          <w:tcPr>
            <w:tcW w:w="960" w:type="dxa"/>
            <w:tcBorders>
              <w:top w:val="nil"/>
              <w:left w:val="nil"/>
              <w:bottom w:val="single" w:sz="4" w:space="0" w:color="7F7F7F" w:themeColor="text1" w:themeTint="80"/>
              <w:right w:val="nil"/>
            </w:tcBorders>
            <w:noWrap/>
            <w:vAlign w:val="center"/>
            <w:hideMark/>
          </w:tcPr>
          <w:p w14:paraId="741136B4"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350</w:t>
            </w:r>
          </w:p>
        </w:tc>
        <w:tc>
          <w:tcPr>
            <w:tcW w:w="960" w:type="dxa"/>
            <w:tcBorders>
              <w:top w:val="nil"/>
              <w:left w:val="nil"/>
              <w:bottom w:val="single" w:sz="4" w:space="0" w:color="7F7F7F" w:themeColor="text1" w:themeTint="80"/>
              <w:right w:val="nil"/>
            </w:tcBorders>
            <w:noWrap/>
            <w:vAlign w:val="center"/>
            <w:hideMark/>
          </w:tcPr>
          <w:p w14:paraId="536C9F4F"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363</w:t>
            </w:r>
          </w:p>
        </w:tc>
        <w:tc>
          <w:tcPr>
            <w:tcW w:w="960" w:type="dxa"/>
            <w:tcBorders>
              <w:top w:val="nil"/>
              <w:left w:val="nil"/>
              <w:bottom w:val="single" w:sz="4" w:space="0" w:color="7F7F7F" w:themeColor="text1" w:themeTint="80"/>
              <w:right w:val="nil"/>
            </w:tcBorders>
            <w:noWrap/>
            <w:vAlign w:val="center"/>
            <w:hideMark/>
          </w:tcPr>
          <w:p w14:paraId="092886B9" w14:textId="77777777" w:rsidR="00D8632F" w:rsidRPr="005266FB"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5266FB">
              <w:rPr>
                <w:rFonts w:ascii="Aptos Narrow" w:eastAsia="Times New Roman" w:hAnsi="Aptos Narrow" w:cs="Times New Roman"/>
                <w:color w:val="000000"/>
                <w:kern w:val="0"/>
                <w:sz w:val="20"/>
                <w:szCs w:val="20"/>
                <w14:ligatures w14:val="none"/>
              </w:rPr>
              <w:t>497</w:t>
            </w:r>
          </w:p>
        </w:tc>
      </w:tr>
    </w:tbl>
    <w:p w14:paraId="10440A3D" w14:textId="77777777" w:rsidR="00D8632F" w:rsidRPr="00C73344" w:rsidRDefault="00D8632F" w:rsidP="00433151">
      <w:pPr>
        <w:spacing w:after="0" w:line="240" w:lineRule="auto"/>
        <w:ind w:right="2610"/>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The total number of high mobility students does not equal the sum of the four mobility student groups due to dual incidence (i.e., being part of more than one group each year).</w:t>
      </w:r>
    </w:p>
    <w:p w14:paraId="1D498148" w14:textId="77777777" w:rsidR="00D8632F" w:rsidRDefault="00D8632F" w:rsidP="00D8632F"/>
    <w:p w14:paraId="617BF746" w14:textId="77777777" w:rsidR="00433151" w:rsidRDefault="00433151">
      <w:r>
        <w:br w:type="page"/>
      </w:r>
    </w:p>
    <w:p w14:paraId="72FD95B3" w14:textId="1F4C53BB" w:rsidR="00D8632F" w:rsidRDefault="00D8632F" w:rsidP="001A5F13">
      <w:r>
        <w:lastRenderedPageBreak/>
        <w:t xml:space="preserve">As shown in Table 35, college enrollment rates declined for all student groups since the </w:t>
      </w:r>
      <w:r w:rsidR="00BF2BED">
        <w:t>2017–18</w:t>
      </w:r>
      <w:r>
        <w:t xml:space="preserve"> academic year. Among students experiencing homelessness, students in military families, and non-mobile students, the decline in college enrollment began with the cohort of students who graduated in the </w:t>
      </w:r>
      <w:r w:rsidR="00BF2BED">
        <w:t>2019–20</w:t>
      </w:r>
      <w:r>
        <w:t xml:space="preserve"> academic year, the year the COVID-19 pandemic began, and declined further for students who graduated in </w:t>
      </w:r>
      <w:r w:rsidR="00BF2BED">
        <w:t>2020–21</w:t>
      </w:r>
      <w:r>
        <w:t xml:space="preserve">. Among students in foster care, the decline in college enrollment began with the </w:t>
      </w:r>
      <w:r w:rsidR="00BF2BED">
        <w:t>2018–19</w:t>
      </w:r>
      <w:r>
        <w:t xml:space="preserve"> cohort of graduates and the rate continued to decline each subsequent year. </w:t>
      </w:r>
    </w:p>
    <w:p w14:paraId="0564E878" w14:textId="77777777" w:rsidR="00D8632F" w:rsidRPr="00362F59" w:rsidRDefault="00D8632F" w:rsidP="00867DA7">
      <w:pPr>
        <w:pStyle w:val="Tabletitle"/>
        <w:spacing w:before="240"/>
      </w:pPr>
      <w:bookmarkStart w:id="310" w:name="_Toc196733651"/>
      <w:bookmarkStart w:id="311" w:name="_Toc204693848"/>
      <w:bookmarkStart w:id="312" w:name="_Toc221623306"/>
      <w:bookmarkStart w:id="313" w:name="_Hlk208386215"/>
      <w:r w:rsidRPr="00362F59">
        <w:t xml:space="preserve">Table </w:t>
      </w:r>
      <w:r>
        <w:t>35</w:t>
      </w:r>
      <w:r w:rsidRPr="00362F59">
        <w:t>: Percentage of 4-Year High School Graduates Enrolled in College within One Year of Graduation</w:t>
      </w:r>
      <w:bookmarkEnd w:id="310"/>
      <w:bookmarkEnd w:id="311"/>
      <w:bookmarkEnd w:id="312"/>
    </w:p>
    <w:tbl>
      <w:tblPr>
        <w:tblW w:w="7440" w:type="dxa"/>
        <w:tblLook w:val="04A0" w:firstRow="1" w:lastRow="0" w:firstColumn="1" w:lastColumn="0" w:noHBand="0" w:noVBand="1"/>
      </w:tblPr>
      <w:tblGrid>
        <w:gridCol w:w="3600"/>
        <w:gridCol w:w="960"/>
        <w:gridCol w:w="960"/>
        <w:gridCol w:w="960"/>
        <w:gridCol w:w="960"/>
      </w:tblGrid>
      <w:tr w:rsidR="00D8632F" w:rsidRPr="00CC3788" w14:paraId="34D87F92" w14:textId="77777777" w:rsidTr="00E40063">
        <w:trPr>
          <w:trHeight w:val="290"/>
        </w:trPr>
        <w:tc>
          <w:tcPr>
            <w:tcW w:w="3600" w:type="dxa"/>
            <w:tcBorders>
              <w:top w:val="nil"/>
              <w:left w:val="nil"/>
              <w:bottom w:val="nil"/>
              <w:right w:val="nil"/>
            </w:tcBorders>
            <w:shd w:val="clear" w:color="000000" w:fill="123456"/>
            <w:noWrap/>
            <w:vAlign w:val="center"/>
            <w:hideMark/>
          </w:tcPr>
          <w:p w14:paraId="0B370190" w14:textId="77777777" w:rsidR="00D8632F" w:rsidRPr="00CC3788" w:rsidRDefault="00D8632F" w:rsidP="00E40063">
            <w:pPr>
              <w:spacing w:after="0" w:line="240" w:lineRule="auto"/>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 </w:t>
            </w:r>
          </w:p>
        </w:tc>
        <w:tc>
          <w:tcPr>
            <w:tcW w:w="960" w:type="dxa"/>
            <w:tcBorders>
              <w:top w:val="nil"/>
              <w:left w:val="nil"/>
              <w:bottom w:val="nil"/>
              <w:right w:val="nil"/>
            </w:tcBorders>
            <w:shd w:val="clear" w:color="000000" w:fill="123456"/>
            <w:noWrap/>
            <w:vAlign w:val="center"/>
            <w:hideMark/>
          </w:tcPr>
          <w:p w14:paraId="5843AD1B" w14:textId="77777777" w:rsidR="00D8632F" w:rsidRPr="00CC3788"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CC3788">
              <w:rPr>
                <w:rFonts w:ascii="Aptos Narrow" w:eastAsia="Times New Roman" w:hAnsi="Aptos Narrow" w:cs="Times New Roman"/>
                <w:b/>
                <w:bCs/>
                <w:color w:val="FFFFFF"/>
                <w:kern w:val="0"/>
                <w:sz w:val="20"/>
                <w:szCs w:val="20"/>
                <w14:ligatures w14:val="none"/>
              </w:rPr>
              <w:t>2018</w:t>
            </w:r>
          </w:p>
        </w:tc>
        <w:tc>
          <w:tcPr>
            <w:tcW w:w="960" w:type="dxa"/>
            <w:tcBorders>
              <w:top w:val="nil"/>
              <w:left w:val="nil"/>
              <w:bottom w:val="nil"/>
              <w:right w:val="nil"/>
            </w:tcBorders>
            <w:shd w:val="clear" w:color="000000" w:fill="123456"/>
            <w:noWrap/>
            <w:vAlign w:val="center"/>
            <w:hideMark/>
          </w:tcPr>
          <w:p w14:paraId="3754BCB3" w14:textId="77777777" w:rsidR="00D8632F" w:rsidRPr="00CC3788"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CC3788">
              <w:rPr>
                <w:rFonts w:ascii="Aptos Narrow" w:eastAsia="Times New Roman" w:hAnsi="Aptos Narrow" w:cs="Times New Roman"/>
                <w:b/>
                <w:bCs/>
                <w:color w:val="FFFFFF"/>
                <w:kern w:val="0"/>
                <w:sz w:val="20"/>
                <w:szCs w:val="20"/>
                <w14:ligatures w14:val="none"/>
              </w:rPr>
              <w:t>2019</w:t>
            </w:r>
          </w:p>
        </w:tc>
        <w:tc>
          <w:tcPr>
            <w:tcW w:w="960" w:type="dxa"/>
            <w:tcBorders>
              <w:top w:val="nil"/>
              <w:left w:val="nil"/>
              <w:bottom w:val="nil"/>
              <w:right w:val="nil"/>
            </w:tcBorders>
            <w:shd w:val="clear" w:color="000000" w:fill="123456"/>
            <w:noWrap/>
            <w:vAlign w:val="center"/>
            <w:hideMark/>
          </w:tcPr>
          <w:p w14:paraId="48D7FB57" w14:textId="77777777" w:rsidR="00D8632F" w:rsidRPr="00CC3788"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CC3788">
              <w:rPr>
                <w:rFonts w:ascii="Aptos Narrow" w:eastAsia="Times New Roman" w:hAnsi="Aptos Narrow" w:cs="Times New Roman"/>
                <w:b/>
                <w:bCs/>
                <w:color w:val="FFFFFF"/>
                <w:kern w:val="0"/>
                <w:sz w:val="20"/>
                <w:szCs w:val="20"/>
                <w14:ligatures w14:val="none"/>
              </w:rPr>
              <w:t>2020</w:t>
            </w:r>
          </w:p>
        </w:tc>
        <w:tc>
          <w:tcPr>
            <w:tcW w:w="960" w:type="dxa"/>
            <w:tcBorders>
              <w:top w:val="nil"/>
              <w:left w:val="nil"/>
              <w:bottom w:val="nil"/>
              <w:right w:val="nil"/>
            </w:tcBorders>
            <w:shd w:val="clear" w:color="000000" w:fill="123456"/>
            <w:noWrap/>
            <w:vAlign w:val="center"/>
            <w:hideMark/>
          </w:tcPr>
          <w:p w14:paraId="20D20A0E" w14:textId="77777777" w:rsidR="00D8632F" w:rsidRPr="00CC3788"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CC3788">
              <w:rPr>
                <w:rFonts w:ascii="Aptos Narrow" w:eastAsia="Times New Roman" w:hAnsi="Aptos Narrow" w:cs="Times New Roman"/>
                <w:b/>
                <w:bCs/>
                <w:color w:val="FFFFFF"/>
                <w:kern w:val="0"/>
                <w:sz w:val="20"/>
                <w:szCs w:val="20"/>
                <w14:ligatures w14:val="none"/>
              </w:rPr>
              <w:t>2021</w:t>
            </w:r>
          </w:p>
        </w:tc>
      </w:tr>
      <w:tr w:rsidR="00D8632F" w:rsidRPr="00CC3788" w14:paraId="03013760" w14:textId="77777777" w:rsidTr="00E40063">
        <w:trPr>
          <w:trHeight w:val="290"/>
        </w:trPr>
        <w:tc>
          <w:tcPr>
            <w:tcW w:w="3600" w:type="dxa"/>
            <w:tcBorders>
              <w:top w:val="nil"/>
              <w:left w:val="nil"/>
              <w:bottom w:val="nil"/>
              <w:right w:val="nil"/>
            </w:tcBorders>
            <w:noWrap/>
            <w:vAlign w:val="center"/>
            <w:hideMark/>
          </w:tcPr>
          <w:p w14:paraId="70A2DEA0" w14:textId="77777777" w:rsidR="00D8632F" w:rsidRPr="00CC3788"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CC3788">
              <w:rPr>
                <w:rFonts w:ascii="Aptos Narrow" w:eastAsia="Times New Roman" w:hAnsi="Aptos Narrow" w:cs="Times New Roman"/>
                <w:b/>
                <w:bCs/>
                <w:color w:val="000000"/>
                <w:kern w:val="0"/>
                <w:sz w:val="20"/>
                <w:szCs w:val="20"/>
                <w14:ligatures w14:val="none"/>
              </w:rPr>
              <w:t>Non-Mobile Students</w:t>
            </w:r>
          </w:p>
        </w:tc>
        <w:tc>
          <w:tcPr>
            <w:tcW w:w="960" w:type="dxa"/>
            <w:tcBorders>
              <w:top w:val="nil"/>
              <w:left w:val="nil"/>
              <w:bottom w:val="nil"/>
              <w:right w:val="nil"/>
            </w:tcBorders>
            <w:noWrap/>
            <w:vAlign w:val="center"/>
            <w:hideMark/>
          </w:tcPr>
          <w:p w14:paraId="3343911E"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72.7%</w:t>
            </w:r>
          </w:p>
        </w:tc>
        <w:tc>
          <w:tcPr>
            <w:tcW w:w="960" w:type="dxa"/>
            <w:tcBorders>
              <w:top w:val="nil"/>
              <w:left w:val="nil"/>
              <w:bottom w:val="nil"/>
              <w:right w:val="nil"/>
            </w:tcBorders>
            <w:noWrap/>
            <w:vAlign w:val="center"/>
            <w:hideMark/>
          </w:tcPr>
          <w:p w14:paraId="42230271"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71.8%</w:t>
            </w:r>
          </w:p>
        </w:tc>
        <w:tc>
          <w:tcPr>
            <w:tcW w:w="960" w:type="dxa"/>
            <w:tcBorders>
              <w:top w:val="nil"/>
              <w:left w:val="nil"/>
              <w:bottom w:val="nil"/>
              <w:right w:val="nil"/>
            </w:tcBorders>
            <w:noWrap/>
            <w:vAlign w:val="center"/>
            <w:hideMark/>
          </w:tcPr>
          <w:p w14:paraId="54217B05"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66.4%</w:t>
            </w:r>
          </w:p>
        </w:tc>
        <w:tc>
          <w:tcPr>
            <w:tcW w:w="960" w:type="dxa"/>
            <w:tcBorders>
              <w:top w:val="nil"/>
              <w:left w:val="nil"/>
              <w:bottom w:val="nil"/>
              <w:right w:val="nil"/>
            </w:tcBorders>
            <w:noWrap/>
            <w:vAlign w:val="center"/>
            <w:hideMark/>
          </w:tcPr>
          <w:p w14:paraId="23796415"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64.8%</w:t>
            </w:r>
          </w:p>
        </w:tc>
      </w:tr>
      <w:tr w:rsidR="00D8632F" w:rsidRPr="00CC3788" w14:paraId="313C634B" w14:textId="77777777" w:rsidTr="00E40063">
        <w:trPr>
          <w:trHeight w:val="290"/>
        </w:trPr>
        <w:tc>
          <w:tcPr>
            <w:tcW w:w="3600" w:type="dxa"/>
            <w:tcBorders>
              <w:top w:val="nil"/>
              <w:left w:val="nil"/>
              <w:bottom w:val="nil"/>
              <w:right w:val="nil"/>
            </w:tcBorders>
            <w:noWrap/>
            <w:vAlign w:val="center"/>
            <w:hideMark/>
          </w:tcPr>
          <w:p w14:paraId="60B604C3" w14:textId="77777777" w:rsidR="00D8632F" w:rsidRPr="00CC3788"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CC3788">
              <w:rPr>
                <w:rFonts w:ascii="Aptos Narrow" w:eastAsia="Times New Roman" w:hAnsi="Aptos Narrow" w:cs="Times New Roman"/>
                <w:b/>
                <w:bCs/>
                <w:color w:val="000000"/>
                <w:kern w:val="0"/>
                <w:sz w:val="20"/>
                <w:szCs w:val="20"/>
                <w14:ligatures w14:val="none"/>
              </w:rPr>
              <w:t>Students Experiencing Homelessness</w:t>
            </w:r>
          </w:p>
        </w:tc>
        <w:tc>
          <w:tcPr>
            <w:tcW w:w="960" w:type="dxa"/>
            <w:tcBorders>
              <w:top w:val="nil"/>
              <w:left w:val="nil"/>
              <w:bottom w:val="nil"/>
              <w:right w:val="nil"/>
            </w:tcBorders>
            <w:noWrap/>
            <w:vAlign w:val="center"/>
            <w:hideMark/>
          </w:tcPr>
          <w:p w14:paraId="41E19119"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42.5%</w:t>
            </w:r>
          </w:p>
        </w:tc>
        <w:tc>
          <w:tcPr>
            <w:tcW w:w="960" w:type="dxa"/>
            <w:tcBorders>
              <w:top w:val="nil"/>
              <w:left w:val="nil"/>
              <w:bottom w:val="nil"/>
              <w:right w:val="nil"/>
            </w:tcBorders>
            <w:noWrap/>
            <w:vAlign w:val="center"/>
            <w:hideMark/>
          </w:tcPr>
          <w:p w14:paraId="058837EA"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42.5%</w:t>
            </w:r>
          </w:p>
        </w:tc>
        <w:tc>
          <w:tcPr>
            <w:tcW w:w="960" w:type="dxa"/>
            <w:tcBorders>
              <w:top w:val="nil"/>
              <w:left w:val="nil"/>
              <w:bottom w:val="nil"/>
              <w:right w:val="nil"/>
            </w:tcBorders>
            <w:noWrap/>
            <w:vAlign w:val="center"/>
            <w:hideMark/>
          </w:tcPr>
          <w:p w14:paraId="55D5B897"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37.1%</w:t>
            </w:r>
          </w:p>
        </w:tc>
        <w:tc>
          <w:tcPr>
            <w:tcW w:w="960" w:type="dxa"/>
            <w:tcBorders>
              <w:top w:val="nil"/>
              <w:left w:val="nil"/>
              <w:bottom w:val="nil"/>
              <w:right w:val="nil"/>
            </w:tcBorders>
            <w:noWrap/>
            <w:vAlign w:val="center"/>
            <w:hideMark/>
          </w:tcPr>
          <w:p w14:paraId="0317559F"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33.0%</w:t>
            </w:r>
          </w:p>
        </w:tc>
      </w:tr>
      <w:tr w:rsidR="00D8632F" w:rsidRPr="00CC3788" w14:paraId="1142E271" w14:textId="77777777" w:rsidTr="00E40063">
        <w:trPr>
          <w:trHeight w:val="290"/>
        </w:trPr>
        <w:tc>
          <w:tcPr>
            <w:tcW w:w="3600" w:type="dxa"/>
            <w:tcBorders>
              <w:top w:val="nil"/>
              <w:left w:val="nil"/>
              <w:bottom w:val="nil"/>
              <w:right w:val="nil"/>
            </w:tcBorders>
            <w:noWrap/>
            <w:vAlign w:val="center"/>
            <w:hideMark/>
          </w:tcPr>
          <w:p w14:paraId="74BA065E" w14:textId="77777777" w:rsidR="00D8632F" w:rsidRPr="00CC3788"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CC3788">
              <w:rPr>
                <w:rFonts w:ascii="Aptos Narrow" w:eastAsia="Times New Roman" w:hAnsi="Aptos Narrow" w:cs="Times New Roman"/>
                <w:b/>
                <w:bCs/>
                <w:color w:val="000000"/>
                <w:kern w:val="0"/>
                <w:sz w:val="20"/>
                <w:szCs w:val="20"/>
                <w14:ligatures w14:val="none"/>
              </w:rPr>
              <w:t>Students in Foster Care</w:t>
            </w:r>
          </w:p>
        </w:tc>
        <w:tc>
          <w:tcPr>
            <w:tcW w:w="960" w:type="dxa"/>
            <w:tcBorders>
              <w:top w:val="nil"/>
              <w:left w:val="nil"/>
              <w:bottom w:val="nil"/>
              <w:right w:val="nil"/>
            </w:tcBorders>
            <w:noWrap/>
            <w:vAlign w:val="center"/>
            <w:hideMark/>
          </w:tcPr>
          <w:p w14:paraId="1F9337FD"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56.1%</w:t>
            </w:r>
          </w:p>
        </w:tc>
        <w:tc>
          <w:tcPr>
            <w:tcW w:w="960" w:type="dxa"/>
            <w:tcBorders>
              <w:top w:val="nil"/>
              <w:left w:val="nil"/>
              <w:bottom w:val="nil"/>
              <w:right w:val="nil"/>
            </w:tcBorders>
            <w:noWrap/>
            <w:vAlign w:val="center"/>
            <w:hideMark/>
          </w:tcPr>
          <w:p w14:paraId="6DD7B7DA"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48.1%</w:t>
            </w:r>
          </w:p>
        </w:tc>
        <w:tc>
          <w:tcPr>
            <w:tcW w:w="960" w:type="dxa"/>
            <w:tcBorders>
              <w:top w:val="nil"/>
              <w:left w:val="nil"/>
              <w:bottom w:val="nil"/>
              <w:right w:val="nil"/>
            </w:tcBorders>
            <w:noWrap/>
            <w:vAlign w:val="center"/>
            <w:hideMark/>
          </w:tcPr>
          <w:p w14:paraId="07B52953"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38.4%</w:t>
            </w:r>
          </w:p>
        </w:tc>
        <w:tc>
          <w:tcPr>
            <w:tcW w:w="960" w:type="dxa"/>
            <w:tcBorders>
              <w:top w:val="nil"/>
              <w:left w:val="nil"/>
              <w:bottom w:val="nil"/>
              <w:right w:val="nil"/>
            </w:tcBorders>
            <w:noWrap/>
            <w:vAlign w:val="center"/>
            <w:hideMark/>
          </w:tcPr>
          <w:p w14:paraId="4BFF03D5"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31.9%</w:t>
            </w:r>
          </w:p>
        </w:tc>
      </w:tr>
      <w:tr w:rsidR="00D8632F" w:rsidRPr="00CC3788" w14:paraId="1F1A5689" w14:textId="77777777" w:rsidTr="00E40063">
        <w:trPr>
          <w:trHeight w:val="290"/>
        </w:trPr>
        <w:tc>
          <w:tcPr>
            <w:tcW w:w="3600" w:type="dxa"/>
            <w:tcBorders>
              <w:top w:val="nil"/>
              <w:left w:val="nil"/>
              <w:right w:val="nil"/>
            </w:tcBorders>
            <w:noWrap/>
            <w:vAlign w:val="center"/>
            <w:hideMark/>
          </w:tcPr>
          <w:p w14:paraId="4DF5B748" w14:textId="77777777" w:rsidR="00D8632F" w:rsidRPr="00CC3788"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CC3788">
              <w:rPr>
                <w:rFonts w:ascii="Aptos Narrow" w:eastAsia="Times New Roman" w:hAnsi="Aptos Narrow" w:cs="Times New Roman"/>
                <w:b/>
                <w:bCs/>
                <w:color w:val="000000"/>
                <w:kern w:val="0"/>
                <w:sz w:val="20"/>
                <w:szCs w:val="20"/>
                <w14:ligatures w14:val="none"/>
              </w:rPr>
              <w:t>Students in Migrant Worker Families</w:t>
            </w:r>
          </w:p>
        </w:tc>
        <w:tc>
          <w:tcPr>
            <w:tcW w:w="960" w:type="dxa"/>
            <w:tcBorders>
              <w:top w:val="nil"/>
              <w:left w:val="nil"/>
              <w:right w:val="nil"/>
            </w:tcBorders>
            <w:noWrap/>
            <w:vAlign w:val="center"/>
            <w:hideMark/>
          </w:tcPr>
          <w:p w14:paraId="668521C4"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w:t>
            </w:r>
          </w:p>
        </w:tc>
        <w:tc>
          <w:tcPr>
            <w:tcW w:w="960" w:type="dxa"/>
            <w:tcBorders>
              <w:top w:val="nil"/>
              <w:left w:val="nil"/>
              <w:right w:val="nil"/>
            </w:tcBorders>
            <w:noWrap/>
            <w:vAlign w:val="center"/>
            <w:hideMark/>
          </w:tcPr>
          <w:p w14:paraId="1C6D4987"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w:t>
            </w:r>
          </w:p>
        </w:tc>
        <w:tc>
          <w:tcPr>
            <w:tcW w:w="960" w:type="dxa"/>
            <w:tcBorders>
              <w:top w:val="nil"/>
              <w:left w:val="nil"/>
              <w:right w:val="nil"/>
            </w:tcBorders>
            <w:noWrap/>
            <w:vAlign w:val="center"/>
            <w:hideMark/>
          </w:tcPr>
          <w:p w14:paraId="27AA740C"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w:t>
            </w:r>
          </w:p>
        </w:tc>
        <w:tc>
          <w:tcPr>
            <w:tcW w:w="960" w:type="dxa"/>
            <w:tcBorders>
              <w:top w:val="nil"/>
              <w:left w:val="nil"/>
              <w:right w:val="nil"/>
            </w:tcBorders>
            <w:noWrap/>
            <w:vAlign w:val="center"/>
            <w:hideMark/>
          </w:tcPr>
          <w:p w14:paraId="5132A615"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w:t>
            </w:r>
          </w:p>
        </w:tc>
      </w:tr>
      <w:tr w:rsidR="00D8632F" w:rsidRPr="00CC3788" w14:paraId="0EC3558C" w14:textId="77777777" w:rsidTr="00E40063">
        <w:trPr>
          <w:trHeight w:val="290"/>
        </w:trPr>
        <w:tc>
          <w:tcPr>
            <w:tcW w:w="3600" w:type="dxa"/>
            <w:tcBorders>
              <w:top w:val="nil"/>
              <w:left w:val="nil"/>
              <w:bottom w:val="single" w:sz="4" w:space="0" w:color="auto"/>
              <w:right w:val="nil"/>
            </w:tcBorders>
            <w:noWrap/>
            <w:vAlign w:val="center"/>
            <w:hideMark/>
          </w:tcPr>
          <w:p w14:paraId="5076969E" w14:textId="77777777" w:rsidR="00D8632F" w:rsidRPr="00CC3788"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CC3788">
              <w:rPr>
                <w:rFonts w:ascii="Aptos Narrow" w:eastAsia="Times New Roman" w:hAnsi="Aptos Narrow" w:cs="Times New Roman"/>
                <w:b/>
                <w:bCs/>
                <w:color w:val="000000"/>
                <w:kern w:val="0"/>
                <w:sz w:val="20"/>
                <w:szCs w:val="20"/>
                <w14:ligatures w14:val="none"/>
              </w:rPr>
              <w:t>Students in Military Families</w:t>
            </w:r>
          </w:p>
        </w:tc>
        <w:tc>
          <w:tcPr>
            <w:tcW w:w="960" w:type="dxa"/>
            <w:tcBorders>
              <w:top w:val="nil"/>
              <w:left w:val="nil"/>
              <w:bottom w:val="single" w:sz="4" w:space="0" w:color="auto"/>
              <w:right w:val="nil"/>
            </w:tcBorders>
            <w:noWrap/>
            <w:vAlign w:val="center"/>
            <w:hideMark/>
          </w:tcPr>
          <w:p w14:paraId="707D04DC"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72.4%</w:t>
            </w:r>
          </w:p>
        </w:tc>
        <w:tc>
          <w:tcPr>
            <w:tcW w:w="960" w:type="dxa"/>
            <w:tcBorders>
              <w:top w:val="nil"/>
              <w:left w:val="nil"/>
              <w:bottom w:val="single" w:sz="4" w:space="0" w:color="auto"/>
              <w:right w:val="nil"/>
            </w:tcBorders>
            <w:noWrap/>
            <w:vAlign w:val="center"/>
            <w:hideMark/>
          </w:tcPr>
          <w:p w14:paraId="0730677C"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71.1%</w:t>
            </w:r>
          </w:p>
        </w:tc>
        <w:tc>
          <w:tcPr>
            <w:tcW w:w="960" w:type="dxa"/>
            <w:tcBorders>
              <w:top w:val="nil"/>
              <w:left w:val="nil"/>
              <w:bottom w:val="single" w:sz="4" w:space="0" w:color="auto"/>
              <w:right w:val="nil"/>
            </w:tcBorders>
            <w:noWrap/>
            <w:vAlign w:val="center"/>
            <w:hideMark/>
          </w:tcPr>
          <w:p w14:paraId="66FEA163"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68.0%</w:t>
            </w:r>
          </w:p>
        </w:tc>
        <w:tc>
          <w:tcPr>
            <w:tcW w:w="960" w:type="dxa"/>
            <w:tcBorders>
              <w:top w:val="nil"/>
              <w:left w:val="nil"/>
              <w:bottom w:val="single" w:sz="4" w:space="0" w:color="auto"/>
              <w:right w:val="nil"/>
            </w:tcBorders>
            <w:noWrap/>
            <w:vAlign w:val="center"/>
            <w:hideMark/>
          </w:tcPr>
          <w:p w14:paraId="51824CA6" w14:textId="77777777" w:rsidR="00D8632F" w:rsidRPr="00CC3788"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CC3788">
              <w:rPr>
                <w:rFonts w:ascii="Aptos Narrow" w:eastAsia="Times New Roman" w:hAnsi="Aptos Narrow" w:cs="Times New Roman"/>
                <w:color w:val="000000"/>
                <w:kern w:val="0"/>
                <w:sz w:val="20"/>
                <w:szCs w:val="20"/>
                <w14:ligatures w14:val="none"/>
              </w:rPr>
              <w:t>60.8%</w:t>
            </w:r>
          </w:p>
        </w:tc>
      </w:tr>
      <w:tr w:rsidR="00D8632F" w:rsidRPr="00CC3788" w14:paraId="303431CD" w14:textId="77777777" w:rsidTr="00E40063">
        <w:trPr>
          <w:trHeight w:val="290"/>
        </w:trPr>
        <w:tc>
          <w:tcPr>
            <w:tcW w:w="7440" w:type="dxa"/>
            <w:gridSpan w:val="5"/>
            <w:tcBorders>
              <w:top w:val="single" w:sz="4" w:space="0" w:color="auto"/>
              <w:left w:val="nil"/>
              <w:bottom w:val="nil"/>
              <w:right w:val="nil"/>
            </w:tcBorders>
            <w:noWrap/>
            <w:vAlign w:val="center"/>
          </w:tcPr>
          <w:p w14:paraId="446446E5" w14:textId="4858A8B5" w:rsidR="00555A80" w:rsidRPr="00C73344" w:rsidRDefault="00555A80" w:rsidP="00E40063">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p>
          <w:p w14:paraId="76B59C25" w14:textId="6FBD1890" w:rsidR="00D8632F" w:rsidRPr="00CC3788" w:rsidRDefault="00D8632F" w:rsidP="00E40063">
            <w:pPr>
              <w:spacing w:after="0" w:line="240" w:lineRule="auto"/>
              <w:rPr>
                <w:rFonts w:ascii="Aptos Narrow" w:eastAsia="Times New Roman" w:hAnsi="Aptos Narrow" w:cs="Times New Roman"/>
                <w:color w:val="000000"/>
                <w:kern w:val="0"/>
                <w:sz w:val="20"/>
                <w:szCs w:val="20"/>
                <w14:ligatures w14:val="none"/>
              </w:rPr>
            </w:pPr>
            <w:r w:rsidRPr="00C73344">
              <w:rPr>
                <w:rFonts w:ascii="Aptos Narrow" w:eastAsia="Times New Roman" w:hAnsi="Aptos Narrow" w:cs="Times New Roman"/>
                <w:color w:val="000000"/>
                <w:kern w:val="0"/>
                <w:sz w:val="18"/>
                <w:szCs w:val="18"/>
                <w14:ligatures w14:val="none"/>
              </w:rPr>
              <w:t>* Percentages based on cell sizes of fewer than six cases are not reported.</w:t>
            </w:r>
          </w:p>
        </w:tc>
      </w:tr>
      <w:bookmarkEnd w:id="313"/>
    </w:tbl>
    <w:p w14:paraId="5D6750C6" w14:textId="77777777" w:rsidR="00D8632F" w:rsidRDefault="00D8632F" w:rsidP="00D8632F"/>
    <w:p w14:paraId="5F92AAD2" w14:textId="336B67C6" w:rsidR="00D8632F" w:rsidRPr="00362F59" w:rsidRDefault="00943146" w:rsidP="00867DA7">
      <w:pPr>
        <w:pStyle w:val="FigureTitle"/>
        <w:spacing w:before="240"/>
      </w:pPr>
      <w:bookmarkStart w:id="314" w:name="_Toc196735300"/>
      <w:bookmarkStart w:id="315" w:name="_Toc201665463"/>
      <w:bookmarkStart w:id="316" w:name="_Toc221623245"/>
      <w:r>
        <w:rPr>
          <w:rStyle w:val="IntenseReference"/>
          <w:noProof/>
        </w:rPr>
        <w:drawing>
          <wp:anchor distT="0" distB="0" distL="114300" distR="114300" simplePos="0" relativeHeight="251716608" behindDoc="0" locked="0" layoutInCell="1" allowOverlap="1" wp14:anchorId="5DF6166E" wp14:editId="3494C3A8">
            <wp:simplePos x="0" y="0"/>
            <wp:positionH relativeFrom="column">
              <wp:posOffset>-43815</wp:posOffset>
            </wp:positionH>
            <wp:positionV relativeFrom="page">
              <wp:posOffset>4982210</wp:posOffset>
            </wp:positionV>
            <wp:extent cx="3886200" cy="2176145"/>
            <wp:effectExtent l="0" t="0" r="0" b="0"/>
            <wp:wrapSquare wrapText="bothSides"/>
            <wp:docPr id="1212466332" name="Picture 1" descr="This line chart depicts the percentage of 4-year high school graduates enrolled in college within one year of graduation for the four high mobility student groups and non-mobile students for four academic years (2017-18, 2018-19, 2019-20, and 2020-21). The data presented in this line chart are available in Tab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66332" name="Picture 1" descr="This line chart depicts the percentage of 4-year high school graduates enrolled in college within one year of graduation for the four high mobility student groups and non-mobile students for four academic years (2017-18, 2018-19, 2019-20, and 2020-21). The data presented in this line chart are available in Tabl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2176145"/>
                    </a:xfrm>
                    <a:prstGeom prst="rect">
                      <a:avLst/>
                    </a:prstGeom>
                    <a:noFill/>
                  </pic:spPr>
                </pic:pic>
              </a:graphicData>
            </a:graphic>
            <wp14:sizeRelH relativeFrom="margin">
              <wp14:pctWidth>0</wp14:pctWidth>
            </wp14:sizeRelH>
            <wp14:sizeRelV relativeFrom="margin">
              <wp14:pctHeight>0</wp14:pctHeight>
            </wp14:sizeRelV>
          </wp:anchor>
        </w:drawing>
      </w:r>
      <w:r w:rsidR="00D8632F">
        <w:t>Figure</w:t>
      </w:r>
      <w:r w:rsidR="00D8632F" w:rsidRPr="00362F59">
        <w:t xml:space="preserve"> </w:t>
      </w:r>
      <w:r w:rsidR="004A3B9B">
        <w:t>20</w:t>
      </w:r>
      <w:r w:rsidR="00D8632F" w:rsidRPr="00362F59">
        <w:t>: Percentage of 4-Year High School Graduates Enrolled in College within One Year of Graduation</w:t>
      </w:r>
      <w:bookmarkEnd w:id="314"/>
      <w:bookmarkEnd w:id="315"/>
      <w:bookmarkEnd w:id="316"/>
    </w:p>
    <w:p w14:paraId="18B033E7" w14:textId="281E7496" w:rsidR="00D8632F" w:rsidRDefault="00D8632F" w:rsidP="00C73344">
      <w:r>
        <w:t>F</w:t>
      </w:r>
      <w:r w:rsidRPr="00544BAA">
        <w:t xml:space="preserve">rom </w:t>
      </w:r>
      <w:r w:rsidR="00BF2BED">
        <w:t>2017–18</w:t>
      </w:r>
      <w:r w:rsidRPr="00544BAA">
        <w:t xml:space="preserve"> through </w:t>
      </w:r>
      <w:r w:rsidR="00BF2BED">
        <w:t>2020–21</w:t>
      </w:r>
      <w:r w:rsidRPr="00544BAA">
        <w:t>, non-mobile students and students in military families consistently outperformed students experiencing homelessness</w:t>
      </w:r>
      <w:r>
        <w:t xml:space="preserve"> and</w:t>
      </w:r>
      <w:r w:rsidRPr="00544BAA">
        <w:t xml:space="preserve"> students in foster care </w:t>
      </w:r>
      <w:r>
        <w:t xml:space="preserve">in regard to college enrollment (Figure </w:t>
      </w:r>
      <w:r w:rsidR="004A3B9B">
        <w:t>20</w:t>
      </w:r>
      <w:r>
        <w:t xml:space="preserve"> and Table 35)</w:t>
      </w:r>
      <w:r w:rsidRPr="00544BAA">
        <w:t>.</w:t>
      </w:r>
      <w:r>
        <w:t xml:space="preserve"> Despite being considered a high mobility student group, students in military families performed similarly to non-mobile students on this academic outcome.</w:t>
      </w:r>
    </w:p>
    <w:p w14:paraId="182CEE05" w14:textId="77777777" w:rsidR="00555A80" w:rsidRDefault="00555A80" w:rsidP="00D8632F">
      <w:pPr>
        <w:rPr>
          <w:rStyle w:val="IntenseReference"/>
        </w:rPr>
      </w:pPr>
    </w:p>
    <w:p w14:paraId="3AC3D0D4" w14:textId="3068B7D8" w:rsidR="00D8632F" w:rsidRDefault="00D8632F" w:rsidP="00D8632F"/>
    <w:p w14:paraId="052F196E" w14:textId="07835C04" w:rsidR="00D8632F" w:rsidRDefault="00D8632F" w:rsidP="00C73344">
      <w:r>
        <w:t>I</w:t>
      </w:r>
      <w:r w:rsidRPr="008446DC">
        <w:t xml:space="preserve">n </w:t>
      </w:r>
      <w:r w:rsidR="00BF2BED">
        <w:t>2020–21</w:t>
      </w:r>
      <w:r w:rsidRPr="008446DC">
        <w:t xml:space="preserve">, </w:t>
      </w:r>
      <w:r>
        <w:t xml:space="preserve">33 percent of </w:t>
      </w:r>
      <w:r w:rsidRPr="008446DC">
        <w:t>students experiencing homelessness</w:t>
      </w:r>
      <w:r>
        <w:t xml:space="preserve"> and 32 percent of </w:t>
      </w:r>
      <w:r w:rsidRPr="008446DC">
        <w:t>students in foster care</w:t>
      </w:r>
      <w:r>
        <w:t xml:space="preserve"> enrolled in college within one year of graduation compared to over 60 percent of non-mobile students (64.8%) and military family students (60.8%).</w:t>
      </w:r>
    </w:p>
    <w:p w14:paraId="7AEF3E37" w14:textId="77777777" w:rsidR="00D8632F" w:rsidRDefault="00D8632F" w:rsidP="00D8632F">
      <w:pPr>
        <w:rPr>
          <w:b/>
          <w:bCs/>
          <w:noProof/>
        </w:rPr>
      </w:pPr>
      <w:r>
        <w:br w:type="page"/>
      </w:r>
    </w:p>
    <w:p w14:paraId="4732B918" w14:textId="6C1782BF" w:rsidR="00D8632F" w:rsidRDefault="00D8632F" w:rsidP="00C73344">
      <w:pPr>
        <w:rPr>
          <w:b/>
          <w:bCs/>
        </w:rPr>
      </w:pPr>
      <w:r w:rsidRPr="005F216B">
        <w:lastRenderedPageBreak/>
        <w:t xml:space="preserve">From </w:t>
      </w:r>
      <w:r w:rsidR="00BF2BED">
        <w:t>2017–18</w:t>
      </w:r>
      <w:r w:rsidRPr="005F216B">
        <w:t xml:space="preserve"> </w:t>
      </w:r>
      <w:r>
        <w:t>through</w:t>
      </w:r>
      <w:r w:rsidRPr="005F216B">
        <w:t xml:space="preserve"> </w:t>
      </w:r>
      <w:r w:rsidR="00BF2BED">
        <w:t>2020–21</w:t>
      </w:r>
      <w:r w:rsidRPr="005F216B">
        <w:t xml:space="preserve">, the percentage of students experiencing homelessness who </w:t>
      </w:r>
      <w:r>
        <w:t xml:space="preserve">enrolled in college was </w:t>
      </w:r>
      <w:r w:rsidRPr="00133040">
        <w:rPr>
          <w:b/>
          <w:bCs/>
        </w:rPr>
        <w:t>at least 29 percentage points lower</w:t>
      </w:r>
      <w:r w:rsidRPr="005F216B">
        <w:t xml:space="preserve"> than non-mobile students</w:t>
      </w:r>
      <w:r>
        <w:t xml:space="preserve"> and the percentage of students in foster care who</w:t>
      </w:r>
      <w:r w:rsidRPr="005F216B">
        <w:t xml:space="preserve"> </w:t>
      </w:r>
      <w:r>
        <w:t xml:space="preserve">enrolled in college was </w:t>
      </w:r>
      <w:r w:rsidRPr="00133040">
        <w:rPr>
          <w:b/>
          <w:bCs/>
        </w:rPr>
        <w:t>at least 17 points lower</w:t>
      </w:r>
      <w:r w:rsidRPr="005F216B">
        <w:t xml:space="preserve"> than non-mobile students</w:t>
      </w:r>
      <w:r>
        <w:t xml:space="preserve"> (Table 36)</w:t>
      </w:r>
      <w:r w:rsidRPr="008B0CA0">
        <w:t>.</w:t>
      </w:r>
      <w:r>
        <w:t xml:space="preserve"> </w:t>
      </w:r>
    </w:p>
    <w:p w14:paraId="7FF3A3F5" w14:textId="59466156" w:rsidR="00D8632F" w:rsidRPr="002848D6" w:rsidRDefault="00D8632F" w:rsidP="00C73344">
      <w:pPr>
        <w:rPr>
          <w:b/>
          <w:bCs/>
        </w:rPr>
      </w:pPr>
      <w:r w:rsidRPr="002848D6">
        <w:t xml:space="preserve">During the </w:t>
      </w:r>
      <w:r w:rsidR="00BF2BED">
        <w:t>2020–21</w:t>
      </w:r>
      <w:r w:rsidRPr="002848D6">
        <w:t xml:space="preserve"> academic year, the percentage of students experiencing homelessness who enrolled in college was </w:t>
      </w:r>
      <w:r w:rsidRPr="00133040">
        <w:rPr>
          <w:b/>
          <w:bCs/>
        </w:rPr>
        <w:t>32 percentage points lower</w:t>
      </w:r>
      <w:r w:rsidRPr="002848D6">
        <w:t xml:space="preserve"> than non-mobile students</w:t>
      </w:r>
      <w:r>
        <w:t xml:space="preserve"> and</w:t>
      </w:r>
      <w:r w:rsidRPr="002848D6">
        <w:t xml:space="preserve"> the percentage of students in foster care who enrolled in college was </w:t>
      </w:r>
      <w:r w:rsidRPr="00133040">
        <w:rPr>
          <w:b/>
          <w:bCs/>
        </w:rPr>
        <w:t>33 percentage points lower</w:t>
      </w:r>
      <w:r w:rsidRPr="002848D6">
        <w:t xml:space="preserve"> than non-mobile students. </w:t>
      </w:r>
    </w:p>
    <w:p w14:paraId="40E5F0D4" w14:textId="77777777" w:rsidR="00D8632F" w:rsidRPr="00D139D8" w:rsidRDefault="00D8632F" w:rsidP="00E74147">
      <w:pPr>
        <w:pStyle w:val="Tabletitle"/>
        <w:spacing w:before="240"/>
      </w:pPr>
      <w:bookmarkStart w:id="317" w:name="_Toc204693849"/>
      <w:bookmarkStart w:id="318" w:name="_Toc221623307"/>
      <w:bookmarkStart w:id="319" w:name="_Hlk208386230"/>
      <w:r>
        <w:t>Table 36: College Enrollment Rate Achievement Gap between Non-Mobile and High Mobility Students</w:t>
      </w:r>
      <w:bookmarkEnd w:id="317"/>
      <w:bookmarkEnd w:id="318"/>
    </w:p>
    <w:tbl>
      <w:tblPr>
        <w:tblW w:w="9715" w:type="dxa"/>
        <w:tblBorders>
          <w:bottom w:val="single" w:sz="4" w:space="0" w:color="7F7F7F" w:themeColor="text1" w:themeTint="80"/>
        </w:tblBorders>
        <w:tblLook w:val="04A0" w:firstRow="1" w:lastRow="0" w:firstColumn="1" w:lastColumn="0" w:noHBand="0" w:noVBand="1"/>
      </w:tblPr>
      <w:tblGrid>
        <w:gridCol w:w="5760"/>
        <w:gridCol w:w="960"/>
        <w:gridCol w:w="960"/>
        <w:gridCol w:w="962"/>
        <w:gridCol w:w="1073"/>
      </w:tblGrid>
      <w:tr w:rsidR="00D8632F" w:rsidRPr="0029774C" w14:paraId="35FE26A4" w14:textId="77777777" w:rsidTr="00555A80">
        <w:trPr>
          <w:trHeight w:val="290"/>
        </w:trPr>
        <w:tc>
          <w:tcPr>
            <w:tcW w:w="5760" w:type="dxa"/>
            <w:shd w:val="clear" w:color="000000" w:fill="123456"/>
            <w:noWrap/>
            <w:vAlign w:val="center"/>
            <w:hideMark/>
          </w:tcPr>
          <w:p w14:paraId="5054D48C" w14:textId="77777777" w:rsidR="00D8632F" w:rsidRPr="0029774C" w:rsidRDefault="00D8632F" w:rsidP="00E40063">
            <w:pPr>
              <w:spacing w:after="0" w:line="240" w:lineRule="auto"/>
              <w:rPr>
                <w:rFonts w:ascii="Aptos Narrow" w:eastAsia="Times New Roman" w:hAnsi="Aptos Narrow" w:cs="Times New Roman"/>
                <w:color w:val="000000"/>
                <w:kern w:val="0"/>
                <w:sz w:val="20"/>
                <w:szCs w:val="20"/>
                <w14:ligatures w14:val="none"/>
              </w:rPr>
            </w:pPr>
            <w:r w:rsidRPr="0029774C">
              <w:rPr>
                <w:rFonts w:ascii="Aptos Narrow" w:eastAsia="Times New Roman" w:hAnsi="Aptos Narrow" w:cs="Times New Roman"/>
                <w:color w:val="000000"/>
                <w:kern w:val="0"/>
                <w:sz w:val="20"/>
                <w:szCs w:val="20"/>
                <w14:ligatures w14:val="none"/>
              </w:rPr>
              <w:t> </w:t>
            </w:r>
          </w:p>
        </w:tc>
        <w:tc>
          <w:tcPr>
            <w:tcW w:w="960" w:type="dxa"/>
            <w:shd w:val="clear" w:color="000000" w:fill="123456"/>
            <w:noWrap/>
            <w:vAlign w:val="center"/>
            <w:hideMark/>
          </w:tcPr>
          <w:p w14:paraId="616AEF66" w14:textId="77777777" w:rsidR="00D8632F" w:rsidRPr="0029774C"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29774C">
              <w:rPr>
                <w:rFonts w:ascii="Aptos Narrow" w:eastAsia="Times New Roman" w:hAnsi="Aptos Narrow" w:cs="Times New Roman"/>
                <w:b/>
                <w:bCs/>
                <w:color w:val="FFFFFF"/>
                <w:kern w:val="0"/>
                <w:sz w:val="20"/>
                <w:szCs w:val="20"/>
                <w14:ligatures w14:val="none"/>
              </w:rPr>
              <w:t>2018</w:t>
            </w:r>
          </w:p>
        </w:tc>
        <w:tc>
          <w:tcPr>
            <w:tcW w:w="960" w:type="dxa"/>
            <w:shd w:val="clear" w:color="000000" w:fill="123456"/>
            <w:noWrap/>
            <w:vAlign w:val="center"/>
            <w:hideMark/>
          </w:tcPr>
          <w:p w14:paraId="5E6F1583" w14:textId="77777777" w:rsidR="00D8632F" w:rsidRPr="0029774C"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29774C">
              <w:rPr>
                <w:rFonts w:ascii="Aptos Narrow" w:eastAsia="Times New Roman" w:hAnsi="Aptos Narrow" w:cs="Times New Roman"/>
                <w:b/>
                <w:bCs/>
                <w:color w:val="FFFFFF"/>
                <w:kern w:val="0"/>
                <w:sz w:val="20"/>
                <w:szCs w:val="20"/>
                <w14:ligatures w14:val="none"/>
              </w:rPr>
              <w:t>2019</w:t>
            </w:r>
          </w:p>
        </w:tc>
        <w:tc>
          <w:tcPr>
            <w:tcW w:w="962" w:type="dxa"/>
            <w:shd w:val="clear" w:color="000000" w:fill="123456"/>
            <w:noWrap/>
            <w:vAlign w:val="center"/>
            <w:hideMark/>
          </w:tcPr>
          <w:p w14:paraId="66992D49" w14:textId="77777777" w:rsidR="00D8632F" w:rsidRPr="0029774C"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29774C">
              <w:rPr>
                <w:rFonts w:ascii="Aptos Narrow" w:eastAsia="Times New Roman" w:hAnsi="Aptos Narrow" w:cs="Times New Roman"/>
                <w:b/>
                <w:bCs/>
                <w:color w:val="FFFFFF"/>
                <w:kern w:val="0"/>
                <w:sz w:val="20"/>
                <w:szCs w:val="20"/>
                <w14:ligatures w14:val="none"/>
              </w:rPr>
              <w:t>2020</w:t>
            </w:r>
          </w:p>
        </w:tc>
        <w:tc>
          <w:tcPr>
            <w:tcW w:w="1073" w:type="dxa"/>
            <w:shd w:val="clear" w:color="000000" w:fill="123456"/>
            <w:noWrap/>
            <w:vAlign w:val="center"/>
            <w:hideMark/>
          </w:tcPr>
          <w:p w14:paraId="1D6B3C89" w14:textId="77777777" w:rsidR="00D8632F" w:rsidRPr="0029774C" w:rsidRDefault="00D8632F" w:rsidP="00E40063">
            <w:pPr>
              <w:spacing w:after="0" w:line="240" w:lineRule="auto"/>
              <w:jc w:val="center"/>
              <w:rPr>
                <w:rFonts w:ascii="Aptos Narrow" w:eastAsia="Times New Roman" w:hAnsi="Aptos Narrow" w:cs="Times New Roman"/>
                <w:b/>
                <w:bCs/>
                <w:color w:val="FFFFFF"/>
                <w:kern w:val="0"/>
                <w:sz w:val="20"/>
                <w:szCs w:val="20"/>
                <w14:ligatures w14:val="none"/>
              </w:rPr>
            </w:pPr>
            <w:r w:rsidRPr="0029774C">
              <w:rPr>
                <w:rFonts w:ascii="Aptos Narrow" w:eastAsia="Times New Roman" w:hAnsi="Aptos Narrow" w:cs="Times New Roman"/>
                <w:b/>
                <w:bCs/>
                <w:color w:val="FFFFFF"/>
                <w:kern w:val="0"/>
                <w:sz w:val="20"/>
                <w:szCs w:val="20"/>
                <w14:ligatures w14:val="none"/>
              </w:rPr>
              <w:t>2021</w:t>
            </w:r>
          </w:p>
        </w:tc>
      </w:tr>
      <w:tr w:rsidR="00D8632F" w:rsidRPr="0029774C" w14:paraId="42366E1E" w14:textId="77777777" w:rsidTr="00555A80">
        <w:trPr>
          <w:trHeight w:val="290"/>
        </w:trPr>
        <w:tc>
          <w:tcPr>
            <w:tcW w:w="5760" w:type="dxa"/>
            <w:noWrap/>
            <w:vAlign w:val="center"/>
            <w:hideMark/>
          </w:tcPr>
          <w:p w14:paraId="721D375E" w14:textId="4501360B" w:rsidR="00D8632F" w:rsidRPr="0029774C" w:rsidRDefault="00A7152D" w:rsidP="00E40063">
            <w:pPr>
              <w:spacing w:after="0" w:line="240" w:lineRule="auto"/>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 xml:space="preserve">Percentage of </w:t>
            </w:r>
            <w:r w:rsidRPr="001F10A4">
              <w:rPr>
                <w:rFonts w:ascii="Aptos Narrow" w:eastAsia="Times New Roman" w:hAnsi="Aptos Narrow" w:cs="Times New Roman"/>
                <w:b/>
                <w:bCs/>
                <w:color w:val="000000"/>
                <w:kern w:val="0"/>
                <w:sz w:val="20"/>
                <w:szCs w:val="20"/>
                <w14:ligatures w14:val="none"/>
              </w:rPr>
              <w:t>Non-Mobile Students</w:t>
            </w:r>
            <w:r>
              <w:rPr>
                <w:rFonts w:ascii="Aptos Narrow" w:eastAsia="Times New Roman" w:hAnsi="Aptos Narrow" w:cs="Times New Roman"/>
                <w:b/>
                <w:bCs/>
                <w:color w:val="000000"/>
                <w:kern w:val="0"/>
                <w:sz w:val="20"/>
                <w:szCs w:val="20"/>
                <w14:ligatures w14:val="none"/>
              </w:rPr>
              <w:t xml:space="preserve"> Achieving Outcome</w:t>
            </w:r>
          </w:p>
        </w:tc>
        <w:tc>
          <w:tcPr>
            <w:tcW w:w="960" w:type="dxa"/>
            <w:noWrap/>
            <w:vAlign w:val="center"/>
            <w:hideMark/>
          </w:tcPr>
          <w:p w14:paraId="65E21086" w14:textId="77777777" w:rsidR="00D8632F" w:rsidRPr="0029774C"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29774C">
              <w:rPr>
                <w:rFonts w:ascii="Aptos Narrow" w:eastAsia="Times New Roman" w:hAnsi="Aptos Narrow" w:cs="Times New Roman"/>
                <w:color w:val="000000"/>
                <w:kern w:val="0"/>
                <w:sz w:val="20"/>
                <w:szCs w:val="20"/>
                <w14:ligatures w14:val="none"/>
              </w:rPr>
              <w:t>72.7%</w:t>
            </w:r>
          </w:p>
        </w:tc>
        <w:tc>
          <w:tcPr>
            <w:tcW w:w="960" w:type="dxa"/>
            <w:noWrap/>
            <w:vAlign w:val="center"/>
            <w:hideMark/>
          </w:tcPr>
          <w:p w14:paraId="2CA0DCCB" w14:textId="77777777" w:rsidR="00D8632F" w:rsidRPr="0029774C"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29774C">
              <w:rPr>
                <w:rFonts w:ascii="Aptos Narrow" w:eastAsia="Times New Roman" w:hAnsi="Aptos Narrow" w:cs="Times New Roman"/>
                <w:color w:val="000000"/>
                <w:kern w:val="0"/>
                <w:sz w:val="20"/>
                <w:szCs w:val="20"/>
                <w14:ligatures w14:val="none"/>
              </w:rPr>
              <w:t>71.8%</w:t>
            </w:r>
          </w:p>
        </w:tc>
        <w:tc>
          <w:tcPr>
            <w:tcW w:w="962" w:type="dxa"/>
            <w:noWrap/>
            <w:vAlign w:val="center"/>
            <w:hideMark/>
          </w:tcPr>
          <w:p w14:paraId="324311BE" w14:textId="77777777" w:rsidR="00D8632F" w:rsidRPr="0029774C"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29774C">
              <w:rPr>
                <w:rFonts w:ascii="Aptos Narrow" w:eastAsia="Times New Roman" w:hAnsi="Aptos Narrow" w:cs="Times New Roman"/>
                <w:color w:val="000000"/>
                <w:kern w:val="0"/>
                <w:sz w:val="20"/>
                <w:szCs w:val="20"/>
                <w14:ligatures w14:val="none"/>
              </w:rPr>
              <w:t>66.4%</w:t>
            </w:r>
          </w:p>
        </w:tc>
        <w:tc>
          <w:tcPr>
            <w:tcW w:w="1073" w:type="dxa"/>
            <w:noWrap/>
            <w:vAlign w:val="center"/>
            <w:hideMark/>
          </w:tcPr>
          <w:p w14:paraId="520C7020" w14:textId="77777777" w:rsidR="00D8632F" w:rsidRPr="0029774C"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29774C">
              <w:rPr>
                <w:rFonts w:ascii="Aptos Narrow" w:eastAsia="Times New Roman" w:hAnsi="Aptos Narrow" w:cs="Times New Roman"/>
                <w:color w:val="000000"/>
                <w:kern w:val="0"/>
                <w:sz w:val="20"/>
                <w:szCs w:val="20"/>
                <w14:ligatures w14:val="none"/>
              </w:rPr>
              <w:t>64.8%</w:t>
            </w:r>
          </w:p>
        </w:tc>
      </w:tr>
      <w:tr w:rsidR="00D8632F" w:rsidRPr="0029774C" w14:paraId="5629F1A2" w14:textId="77777777" w:rsidTr="00555A80">
        <w:trPr>
          <w:trHeight w:val="290"/>
        </w:trPr>
        <w:tc>
          <w:tcPr>
            <w:tcW w:w="5760" w:type="dxa"/>
            <w:shd w:val="clear" w:color="000000" w:fill="D9D9D9"/>
            <w:noWrap/>
            <w:vAlign w:val="center"/>
            <w:hideMark/>
          </w:tcPr>
          <w:p w14:paraId="3D2B3D5B" w14:textId="629872A3" w:rsidR="00D8632F" w:rsidRPr="0029774C"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29774C">
              <w:rPr>
                <w:rFonts w:ascii="Aptos Narrow" w:eastAsia="Times New Roman" w:hAnsi="Aptos Narrow" w:cs="Times New Roman"/>
                <w:b/>
                <w:bCs/>
                <w:color w:val="000000"/>
                <w:kern w:val="0"/>
                <w:sz w:val="20"/>
                <w:szCs w:val="20"/>
                <w14:ligatures w14:val="none"/>
              </w:rPr>
              <w:t>Percentage Point Difference Compared to Non-Mobile Students</w:t>
            </w:r>
            <w:r w:rsidR="00555A80">
              <w:rPr>
                <w:rFonts w:ascii="Aptos Narrow" w:eastAsia="Times New Roman" w:hAnsi="Aptos Narrow" w:cs="Times New Roman"/>
                <w:b/>
                <w:bCs/>
                <w:color w:val="000000"/>
                <w:kern w:val="0"/>
                <w:sz w:val="20"/>
                <w:szCs w:val="20"/>
                <w14:ligatures w14:val="none"/>
              </w:rPr>
              <w:t>**</w:t>
            </w:r>
          </w:p>
        </w:tc>
        <w:tc>
          <w:tcPr>
            <w:tcW w:w="3955" w:type="dxa"/>
            <w:gridSpan w:val="4"/>
            <w:shd w:val="clear" w:color="000000" w:fill="D9D9D9"/>
            <w:vAlign w:val="center"/>
          </w:tcPr>
          <w:p w14:paraId="3EDD9856" w14:textId="77777777" w:rsidR="00D8632F" w:rsidRPr="0029774C" w:rsidRDefault="00D8632F" w:rsidP="00E40063">
            <w:pPr>
              <w:spacing w:after="0" w:line="240" w:lineRule="auto"/>
              <w:rPr>
                <w:rFonts w:ascii="Aptos Narrow" w:eastAsia="Times New Roman" w:hAnsi="Aptos Narrow" w:cs="Times New Roman"/>
                <w:b/>
                <w:bCs/>
                <w:color w:val="000000"/>
                <w:kern w:val="0"/>
                <w:sz w:val="20"/>
                <w:szCs w:val="20"/>
                <w14:ligatures w14:val="none"/>
              </w:rPr>
            </w:pPr>
          </w:p>
        </w:tc>
      </w:tr>
      <w:tr w:rsidR="00D8632F" w:rsidRPr="0029774C" w14:paraId="1F3B8032" w14:textId="77777777" w:rsidTr="00555A80">
        <w:trPr>
          <w:trHeight w:val="290"/>
        </w:trPr>
        <w:tc>
          <w:tcPr>
            <w:tcW w:w="5760" w:type="dxa"/>
            <w:noWrap/>
            <w:vAlign w:val="center"/>
            <w:hideMark/>
          </w:tcPr>
          <w:p w14:paraId="2227BE40" w14:textId="77777777" w:rsidR="00D8632F" w:rsidRPr="0029774C"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29774C">
              <w:rPr>
                <w:rFonts w:ascii="Aptos Narrow" w:eastAsia="Times New Roman" w:hAnsi="Aptos Narrow" w:cs="Times New Roman"/>
                <w:b/>
                <w:bCs/>
                <w:color w:val="000000"/>
                <w:kern w:val="0"/>
                <w:sz w:val="20"/>
                <w:szCs w:val="20"/>
                <w14:ligatures w14:val="none"/>
              </w:rPr>
              <w:t xml:space="preserve">Students Experiencing Homelessness </w:t>
            </w:r>
          </w:p>
        </w:tc>
        <w:tc>
          <w:tcPr>
            <w:tcW w:w="960" w:type="dxa"/>
            <w:noWrap/>
            <w:vAlign w:val="center"/>
            <w:hideMark/>
          </w:tcPr>
          <w:p w14:paraId="69BA7464" w14:textId="42E760AD"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960" w:type="dxa"/>
            <w:noWrap/>
            <w:vAlign w:val="center"/>
            <w:hideMark/>
          </w:tcPr>
          <w:p w14:paraId="311003AF" w14:textId="7B8C144C"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962" w:type="dxa"/>
            <w:noWrap/>
            <w:vAlign w:val="center"/>
            <w:hideMark/>
          </w:tcPr>
          <w:p w14:paraId="4E6A24DE" w14:textId="47F3A87C"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1073" w:type="dxa"/>
            <w:noWrap/>
            <w:vAlign w:val="center"/>
            <w:hideMark/>
          </w:tcPr>
          <w:p w14:paraId="59153FC0" w14:textId="4728D47D"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r>
      <w:tr w:rsidR="00D8632F" w:rsidRPr="0029774C" w14:paraId="5C98740C" w14:textId="77777777" w:rsidTr="00555A80">
        <w:trPr>
          <w:trHeight w:val="290"/>
        </w:trPr>
        <w:tc>
          <w:tcPr>
            <w:tcW w:w="5760" w:type="dxa"/>
            <w:noWrap/>
            <w:vAlign w:val="center"/>
            <w:hideMark/>
          </w:tcPr>
          <w:p w14:paraId="48B1B0AA" w14:textId="77777777" w:rsidR="00D8632F" w:rsidRPr="0029774C"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29774C">
              <w:rPr>
                <w:rFonts w:ascii="Aptos Narrow" w:eastAsia="Times New Roman" w:hAnsi="Aptos Narrow" w:cs="Times New Roman"/>
                <w:b/>
                <w:bCs/>
                <w:color w:val="000000"/>
                <w:kern w:val="0"/>
                <w:sz w:val="20"/>
                <w:szCs w:val="20"/>
                <w14:ligatures w14:val="none"/>
              </w:rPr>
              <w:t>Students in Foster Care</w:t>
            </w:r>
          </w:p>
        </w:tc>
        <w:tc>
          <w:tcPr>
            <w:tcW w:w="960" w:type="dxa"/>
            <w:noWrap/>
            <w:vAlign w:val="center"/>
            <w:hideMark/>
          </w:tcPr>
          <w:p w14:paraId="63D353EE" w14:textId="4174AD5B"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-17</w:t>
            </w:r>
          </w:p>
        </w:tc>
        <w:tc>
          <w:tcPr>
            <w:tcW w:w="960" w:type="dxa"/>
            <w:noWrap/>
            <w:vAlign w:val="center"/>
            <w:hideMark/>
          </w:tcPr>
          <w:p w14:paraId="3D47BA10" w14:textId="0845DF16"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962" w:type="dxa"/>
            <w:noWrap/>
            <w:vAlign w:val="center"/>
            <w:hideMark/>
          </w:tcPr>
          <w:p w14:paraId="03B9C12C" w14:textId="69938711"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1073" w:type="dxa"/>
            <w:noWrap/>
            <w:vAlign w:val="center"/>
            <w:hideMark/>
          </w:tcPr>
          <w:p w14:paraId="083461CC" w14:textId="046C91D6" w:rsidR="00D8632F" w:rsidRPr="00E5580F"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r>
      <w:tr w:rsidR="00D8632F" w:rsidRPr="0029774C" w14:paraId="1795BE96" w14:textId="77777777" w:rsidTr="00555A80">
        <w:trPr>
          <w:trHeight w:val="290"/>
        </w:trPr>
        <w:tc>
          <w:tcPr>
            <w:tcW w:w="5760" w:type="dxa"/>
            <w:noWrap/>
            <w:vAlign w:val="center"/>
            <w:hideMark/>
          </w:tcPr>
          <w:p w14:paraId="5FA8DF40" w14:textId="77777777" w:rsidR="00D8632F" w:rsidRPr="0029774C"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29774C">
              <w:rPr>
                <w:rFonts w:ascii="Aptos Narrow" w:eastAsia="Times New Roman" w:hAnsi="Aptos Narrow" w:cs="Times New Roman"/>
                <w:b/>
                <w:bCs/>
                <w:color w:val="000000"/>
                <w:kern w:val="0"/>
                <w:sz w:val="20"/>
                <w:szCs w:val="20"/>
                <w14:ligatures w14:val="none"/>
              </w:rPr>
              <w:t>Students in Migrant Worker Families</w:t>
            </w:r>
          </w:p>
        </w:tc>
        <w:tc>
          <w:tcPr>
            <w:tcW w:w="960" w:type="dxa"/>
            <w:vAlign w:val="center"/>
          </w:tcPr>
          <w:p w14:paraId="6C8993DB" w14:textId="77777777" w:rsidR="00D8632F" w:rsidRPr="0029774C"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w:t>
            </w:r>
          </w:p>
        </w:tc>
        <w:tc>
          <w:tcPr>
            <w:tcW w:w="960" w:type="dxa"/>
            <w:vAlign w:val="center"/>
          </w:tcPr>
          <w:p w14:paraId="74FA3131" w14:textId="77777777" w:rsidR="00D8632F" w:rsidRPr="0029774C"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w:t>
            </w:r>
          </w:p>
        </w:tc>
        <w:tc>
          <w:tcPr>
            <w:tcW w:w="962" w:type="dxa"/>
            <w:vAlign w:val="center"/>
          </w:tcPr>
          <w:p w14:paraId="3D3E0FB9" w14:textId="77777777" w:rsidR="00D8632F" w:rsidRPr="0029774C"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w:t>
            </w:r>
          </w:p>
        </w:tc>
        <w:tc>
          <w:tcPr>
            <w:tcW w:w="1073" w:type="dxa"/>
            <w:noWrap/>
            <w:vAlign w:val="center"/>
            <w:hideMark/>
          </w:tcPr>
          <w:p w14:paraId="10EE0DD7" w14:textId="77777777" w:rsidR="00D8632F" w:rsidRPr="0029774C"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r w:rsidRPr="0029774C">
              <w:rPr>
                <w:rFonts w:ascii="Aptos Narrow" w:eastAsia="Times New Roman" w:hAnsi="Aptos Narrow" w:cs="Times New Roman"/>
                <w:color w:val="0A2F41" w:themeColor="accent1" w:themeShade="80"/>
                <w:kern w:val="0"/>
                <w:sz w:val="20"/>
                <w:szCs w:val="20"/>
                <w14:ligatures w14:val="none"/>
              </w:rPr>
              <w:t>*</w:t>
            </w:r>
          </w:p>
        </w:tc>
      </w:tr>
      <w:tr w:rsidR="00D8632F" w:rsidRPr="0029774C" w14:paraId="252518B1" w14:textId="77777777" w:rsidTr="00555A80">
        <w:trPr>
          <w:trHeight w:val="300"/>
        </w:trPr>
        <w:tc>
          <w:tcPr>
            <w:tcW w:w="5760" w:type="dxa"/>
            <w:noWrap/>
            <w:vAlign w:val="center"/>
            <w:hideMark/>
          </w:tcPr>
          <w:p w14:paraId="66BD2CEC" w14:textId="77777777" w:rsidR="00D8632F" w:rsidRPr="0029774C" w:rsidRDefault="00D8632F" w:rsidP="00E40063">
            <w:pPr>
              <w:spacing w:after="0" w:line="240" w:lineRule="auto"/>
              <w:ind w:firstLineChars="600" w:firstLine="1205"/>
              <w:rPr>
                <w:rFonts w:ascii="Aptos Narrow" w:eastAsia="Times New Roman" w:hAnsi="Aptos Narrow" w:cs="Times New Roman"/>
                <w:b/>
                <w:bCs/>
                <w:color w:val="000000"/>
                <w:kern w:val="0"/>
                <w:sz w:val="20"/>
                <w:szCs w:val="20"/>
                <w14:ligatures w14:val="none"/>
              </w:rPr>
            </w:pPr>
            <w:r w:rsidRPr="0029774C">
              <w:rPr>
                <w:rFonts w:ascii="Aptos Narrow" w:eastAsia="Times New Roman" w:hAnsi="Aptos Narrow" w:cs="Times New Roman"/>
                <w:b/>
                <w:bCs/>
                <w:color w:val="000000"/>
                <w:kern w:val="0"/>
                <w:sz w:val="20"/>
                <w:szCs w:val="20"/>
                <w14:ligatures w14:val="none"/>
              </w:rPr>
              <w:t>Students in Military Families</w:t>
            </w:r>
          </w:p>
        </w:tc>
        <w:tc>
          <w:tcPr>
            <w:tcW w:w="960" w:type="dxa"/>
            <w:noWrap/>
            <w:vAlign w:val="center"/>
            <w:hideMark/>
          </w:tcPr>
          <w:p w14:paraId="02714EED" w14:textId="342B541A" w:rsidR="00D8632F" w:rsidRPr="0029774C" w:rsidRDefault="00D8632F" w:rsidP="00E40063">
            <w:pPr>
              <w:spacing w:after="0" w:line="240" w:lineRule="auto"/>
              <w:jc w:val="center"/>
              <w:rPr>
                <w:rFonts w:ascii="Aptos Narrow" w:eastAsia="Times New Roman" w:hAnsi="Aptos Narrow" w:cs="Times New Roman"/>
                <w:kern w:val="0"/>
                <w:sz w:val="20"/>
                <w:szCs w:val="20"/>
                <w14:ligatures w14:val="none"/>
              </w:rPr>
            </w:pPr>
            <w:r w:rsidRPr="0029774C">
              <w:rPr>
                <w:rFonts w:ascii="Aptos Narrow" w:eastAsia="Times New Roman" w:hAnsi="Aptos Narrow" w:cs="Times New Roman"/>
                <w:kern w:val="0"/>
                <w:sz w:val="20"/>
                <w:szCs w:val="20"/>
                <w14:ligatures w14:val="none"/>
              </w:rPr>
              <w:t>0</w:t>
            </w:r>
          </w:p>
        </w:tc>
        <w:tc>
          <w:tcPr>
            <w:tcW w:w="960" w:type="dxa"/>
            <w:noWrap/>
            <w:vAlign w:val="center"/>
            <w:hideMark/>
          </w:tcPr>
          <w:p w14:paraId="4FED90DF" w14:textId="7D462D54" w:rsidR="00D8632F" w:rsidRPr="0029774C"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w:t>
            </w:r>
          </w:p>
        </w:tc>
        <w:tc>
          <w:tcPr>
            <w:tcW w:w="962" w:type="dxa"/>
            <w:noWrap/>
            <w:vAlign w:val="center"/>
            <w:hideMark/>
          </w:tcPr>
          <w:p w14:paraId="67DB8C62" w14:textId="5BB19833" w:rsidR="00D8632F" w:rsidRPr="0029774C" w:rsidRDefault="00D8632F" w:rsidP="00E40063">
            <w:pPr>
              <w:spacing w:after="0" w:line="240" w:lineRule="auto"/>
              <w:jc w:val="center"/>
              <w:rPr>
                <w:rFonts w:ascii="Aptos Narrow" w:eastAsia="Times New Roman" w:hAnsi="Aptos Narrow" w:cs="Times New Roman"/>
                <w:kern w:val="0"/>
                <w:sz w:val="20"/>
                <w:szCs w:val="20"/>
                <w14:ligatures w14:val="none"/>
              </w:rPr>
            </w:pPr>
            <w:r>
              <w:rPr>
                <w:rFonts w:ascii="Aptos Narrow" w:eastAsia="Times New Roman" w:hAnsi="Aptos Narrow" w:cs="Times New Roman"/>
                <w:kern w:val="0"/>
                <w:sz w:val="20"/>
                <w:szCs w:val="20"/>
                <w14:ligatures w14:val="none"/>
              </w:rPr>
              <w:t>+</w:t>
            </w:r>
            <w:r w:rsidRPr="0029774C">
              <w:rPr>
                <w:rFonts w:ascii="Aptos Narrow" w:eastAsia="Times New Roman" w:hAnsi="Aptos Narrow" w:cs="Times New Roman"/>
                <w:kern w:val="0"/>
                <w:sz w:val="20"/>
                <w:szCs w:val="20"/>
                <w14:ligatures w14:val="none"/>
              </w:rPr>
              <w:t>2</w:t>
            </w:r>
          </w:p>
        </w:tc>
        <w:tc>
          <w:tcPr>
            <w:tcW w:w="1073" w:type="dxa"/>
            <w:noWrap/>
            <w:vAlign w:val="center"/>
            <w:hideMark/>
          </w:tcPr>
          <w:p w14:paraId="6CA5867B" w14:textId="54236AB9" w:rsidR="00D8632F" w:rsidRPr="0029774C" w:rsidRDefault="00D8632F" w:rsidP="00E40063">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w:t>
            </w:r>
          </w:p>
        </w:tc>
      </w:tr>
    </w:tbl>
    <w:p w14:paraId="1B310975" w14:textId="77777777" w:rsidR="00D8632F" w:rsidRPr="00C73344" w:rsidRDefault="00D8632F"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672DA3FB" w14:textId="1365476F" w:rsidR="00555A80" w:rsidRPr="00C73344" w:rsidRDefault="00555A80"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The numbers reported represent the point difference between the percentage of non-mobile students and the percentage of high mobility students achieving the academic outcome.</w:t>
      </w:r>
    </w:p>
    <w:bookmarkEnd w:id="319"/>
    <w:p w14:paraId="43448819" w14:textId="77777777" w:rsidR="00D8632F" w:rsidRDefault="00D8632F" w:rsidP="00D8632F">
      <w:r>
        <w:br w:type="page"/>
      </w:r>
    </w:p>
    <w:p w14:paraId="37260292" w14:textId="6AB79871" w:rsidR="00D8632F" w:rsidRPr="003E5453" w:rsidRDefault="00555A80" w:rsidP="0015571C">
      <w:pPr>
        <w:pStyle w:val="Heading3"/>
      </w:pPr>
      <w:bookmarkStart w:id="320" w:name="_Toc196828217"/>
      <w:bookmarkStart w:id="321" w:name="_Toc221620772"/>
      <w:r w:rsidRPr="003E5453">
        <w:lastRenderedPageBreak/>
        <w:t xml:space="preserve">Academic Outcomes: </w:t>
      </w:r>
      <w:r w:rsidR="00D8632F" w:rsidRPr="003E5453">
        <w:t>Quasi-Experimental Design (QED) Analysis</w:t>
      </w:r>
      <w:bookmarkEnd w:id="320"/>
      <w:bookmarkEnd w:id="321"/>
    </w:p>
    <w:p w14:paraId="483D6C90" w14:textId="77777777" w:rsidR="00D8632F" w:rsidRDefault="00D8632F" w:rsidP="00D8632F">
      <w:pPr>
        <w:shd w:val="clear" w:color="auto" w:fill="F2F2F2" w:themeFill="background1" w:themeFillShade="F2"/>
        <w:rPr>
          <w:rFonts w:cs="Times New Roman"/>
        </w:rPr>
      </w:pPr>
      <w:r>
        <w:t>This section presents the results of m</w:t>
      </w:r>
      <w:r w:rsidRPr="00CC5ABC">
        <w:rPr>
          <w:rFonts w:cs="Times New Roman"/>
        </w:rPr>
        <w:t>ulti-level</w:t>
      </w:r>
      <w:r>
        <w:rPr>
          <w:rFonts w:cs="Times New Roman"/>
        </w:rPr>
        <w:t>,</w:t>
      </w:r>
      <w:r w:rsidRPr="00CC5ABC">
        <w:rPr>
          <w:rFonts w:cs="Times New Roman"/>
        </w:rPr>
        <w:t xml:space="preserve"> mixed-effect</w:t>
      </w:r>
      <w:r>
        <w:rPr>
          <w:rFonts w:cs="Times New Roman"/>
        </w:rPr>
        <w:t>,</w:t>
      </w:r>
      <w:r w:rsidRPr="00CC5ABC">
        <w:rPr>
          <w:rFonts w:cs="Times New Roman"/>
        </w:rPr>
        <w:t xml:space="preserve"> logistic regression</w:t>
      </w:r>
      <w:r>
        <w:rPr>
          <w:rFonts w:cs="Times New Roman"/>
        </w:rPr>
        <w:t>s</w:t>
      </w:r>
      <w:r w:rsidRPr="00CC5ABC">
        <w:rPr>
          <w:rFonts w:cs="Times New Roman"/>
        </w:rPr>
        <w:t xml:space="preserve"> conducted to assess the impact of </w:t>
      </w:r>
      <w:r>
        <w:rPr>
          <w:rFonts w:cs="Times New Roman"/>
        </w:rPr>
        <w:t>homelessness, foster care placement, and military family</w:t>
      </w:r>
      <w:r w:rsidRPr="00CC5ABC">
        <w:rPr>
          <w:rFonts w:cs="Times New Roman"/>
        </w:rPr>
        <w:softHyphen/>
      </w:r>
      <w:r>
        <w:rPr>
          <w:rFonts w:cs="Times New Roman"/>
        </w:rPr>
        <w:t xml:space="preserve"> status on five academic outcomes aligned with DESE’s </w:t>
      </w:r>
      <w:r w:rsidRPr="008B453C">
        <w:rPr>
          <w:rFonts w:cs="Times New Roman"/>
        </w:rPr>
        <w:t>Early Warning Indicator System</w:t>
      </w:r>
      <w:r>
        <w:rPr>
          <w:rFonts w:cs="Times New Roman"/>
        </w:rPr>
        <w:t xml:space="preserve">. </w:t>
      </w:r>
      <w:r w:rsidRPr="00CC5ABC">
        <w:rPr>
          <w:rFonts w:cs="Times New Roman"/>
        </w:rPr>
        <w:t>Differences</w:t>
      </w:r>
      <w:r>
        <w:rPr>
          <w:rFonts w:cs="Times New Roman"/>
        </w:rPr>
        <w:t xml:space="preserve"> between high mobility students and non-mobile students </w:t>
      </w:r>
      <w:r w:rsidRPr="00CC5ABC">
        <w:rPr>
          <w:rFonts w:cs="Times New Roman"/>
        </w:rPr>
        <w:t>were assessed using a quasi-experimental</w:t>
      </w:r>
      <w:r>
        <w:rPr>
          <w:rFonts w:cs="Times New Roman"/>
        </w:rPr>
        <w:t>,</w:t>
      </w:r>
      <w:r w:rsidRPr="00CC5ABC">
        <w:rPr>
          <w:rFonts w:cs="Times New Roman"/>
        </w:rPr>
        <w:t xml:space="preserve"> matched comparison group design. </w:t>
      </w:r>
      <w:r>
        <w:t>A detailed description of the QED analysis methods, including sampling, inclusion criteria, modeling, and the definitions of ever homeless, ever in foster care, and ever part of a military family, can be found in Chapter 2: Methodology.</w:t>
      </w:r>
    </w:p>
    <w:p w14:paraId="777A9BC3" w14:textId="77777777" w:rsidR="00D8632F" w:rsidRDefault="00D8632F" w:rsidP="00D8632F">
      <w:pPr>
        <w:shd w:val="clear" w:color="auto" w:fill="F2F2F2" w:themeFill="background1" w:themeFillShade="F2"/>
      </w:pPr>
      <w:r>
        <w:rPr>
          <w:rFonts w:cs="Times New Roman"/>
        </w:rPr>
        <w:t>The descriptive statistics presented in previous sections of this chapter are for students who were part of a high mobility student group that academic year. For example, the analysis of 3</w:t>
      </w:r>
      <w:r w:rsidRPr="00B47C29">
        <w:rPr>
          <w:rFonts w:cs="Times New Roman"/>
          <w:vertAlign w:val="superscript"/>
        </w:rPr>
        <w:t>rd</w:t>
      </w:r>
      <w:r>
        <w:rPr>
          <w:rFonts w:cs="Times New Roman"/>
        </w:rPr>
        <w:t xml:space="preserve"> grade ELA assessment results compares 3</w:t>
      </w:r>
      <w:r w:rsidRPr="00B47C29">
        <w:rPr>
          <w:rFonts w:cs="Times New Roman"/>
          <w:vertAlign w:val="superscript"/>
        </w:rPr>
        <w:t>rd</w:t>
      </w:r>
      <w:r>
        <w:rPr>
          <w:rFonts w:cs="Times New Roman"/>
        </w:rPr>
        <w:t xml:space="preserve"> graders who were homeless the year they took the test to 3</w:t>
      </w:r>
      <w:r w:rsidRPr="005728A7">
        <w:rPr>
          <w:rFonts w:cs="Times New Roman"/>
          <w:vertAlign w:val="superscript"/>
        </w:rPr>
        <w:t>rd</w:t>
      </w:r>
      <w:r>
        <w:rPr>
          <w:rFonts w:cs="Times New Roman"/>
        </w:rPr>
        <w:t xml:space="preserve"> graders who were not homeless the year they took the test and does not consider a student’s history of homelessness. Because the QED analysis explores the impacts of high mobility on student outcomes, the QED analysis includes students who were </w:t>
      </w:r>
      <w:r w:rsidRPr="00515A12">
        <w:rPr>
          <w:rFonts w:cs="Times New Roman"/>
          <w:b/>
          <w:bCs/>
        </w:rPr>
        <w:t>ever</w:t>
      </w:r>
      <w:r>
        <w:rPr>
          <w:rFonts w:cs="Times New Roman"/>
        </w:rPr>
        <w:t xml:space="preserve"> homeless, </w:t>
      </w:r>
      <w:r w:rsidRPr="00515A12">
        <w:rPr>
          <w:rFonts w:cs="Times New Roman"/>
          <w:b/>
          <w:bCs/>
        </w:rPr>
        <w:t>ever</w:t>
      </w:r>
      <w:r>
        <w:rPr>
          <w:rFonts w:cs="Times New Roman"/>
        </w:rPr>
        <w:t xml:space="preserve"> in foster care, and </w:t>
      </w:r>
      <w:r w:rsidRPr="00515A12">
        <w:rPr>
          <w:rFonts w:cs="Times New Roman"/>
          <w:b/>
          <w:bCs/>
        </w:rPr>
        <w:t>ever</w:t>
      </w:r>
      <w:r>
        <w:rPr>
          <w:rFonts w:cs="Times New Roman"/>
        </w:rPr>
        <w:t xml:space="preserve"> members of a military family. Although descriptive analyses for students who were members of a migrant worker family were conducted and presented in previous sections, sample size restrictions prevented their inclusion in the QED analyses. </w:t>
      </w:r>
    </w:p>
    <w:p w14:paraId="35B684AC" w14:textId="40750B21" w:rsidR="00D8632F" w:rsidRDefault="00D8632F" w:rsidP="00D8632F">
      <w:pPr>
        <w:shd w:val="clear" w:color="auto" w:fill="F2F2F2" w:themeFill="background1" w:themeFillShade="F2"/>
        <w:rPr>
          <w:lang w:val="en"/>
        </w:rPr>
      </w:pPr>
      <w:r>
        <w:t xml:space="preserve">For this analysis, ever high mobility students are compared to non-mobile students who were never identified as being homeless, in foster care, or members of a military family with similar characteristics and risk factors (e.g., race, gender, EL status) to determine the </w:t>
      </w:r>
      <w:r w:rsidRPr="00684AF2">
        <w:t xml:space="preserve">likelihood </w:t>
      </w:r>
      <w:r>
        <w:t xml:space="preserve">of achieving academic outcomes. </w:t>
      </w:r>
      <w:r w:rsidR="0002478B">
        <w:rPr>
          <w:lang w:val="en"/>
        </w:rPr>
        <w:t xml:space="preserve"> </w:t>
      </w:r>
      <w:r w:rsidR="0002478B" w:rsidRPr="0002478B">
        <w:t xml:space="preserve">The </w:t>
      </w:r>
      <w:r w:rsidR="0002478B">
        <w:t>models presented in this section</w:t>
      </w:r>
      <w:r w:rsidR="0002478B" w:rsidRPr="0002478B">
        <w:t xml:space="preserve"> generally resulted in odds ratios of less than one (e.g., 0.67).</w:t>
      </w:r>
      <w:r w:rsidR="0002478B">
        <w:t xml:space="preserve"> </w:t>
      </w:r>
      <w:r w:rsidR="0002478B" w:rsidRPr="0002478B">
        <w:t xml:space="preserve">An odds ratio of </w:t>
      </w:r>
      <w:r w:rsidR="0002478B" w:rsidRPr="0002478B">
        <w:rPr>
          <w:i/>
          <w:iCs/>
        </w:rPr>
        <w:t xml:space="preserve">less than one </w:t>
      </w:r>
      <w:r w:rsidR="0002478B" w:rsidRPr="0002478B">
        <w:t xml:space="preserve">indicates that </w:t>
      </w:r>
      <w:r w:rsidR="0002478B">
        <w:t xml:space="preserve">the high mobility student group is </w:t>
      </w:r>
      <w:r w:rsidR="0002478B" w:rsidRPr="0002478B">
        <w:rPr>
          <w:i/>
          <w:iCs/>
        </w:rPr>
        <w:t>less likely</w:t>
      </w:r>
      <w:r w:rsidR="0002478B" w:rsidRPr="0002478B">
        <w:t xml:space="preserve"> to achieve an academic outcome than the </w:t>
      </w:r>
      <w:r w:rsidR="0002478B">
        <w:t xml:space="preserve">non-mobile </w:t>
      </w:r>
      <w:r w:rsidR="0002478B" w:rsidRPr="0002478B">
        <w:t>students to which they are being compared</w:t>
      </w:r>
      <w:r w:rsidR="0002478B">
        <w:t>.</w:t>
      </w:r>
    </w:p>
    <w:p w14:paraId="360C85A3" w14:textId="77777777" w:rsidR="00D8632F" w:rsidRPr="00433151" w:rsidRDefault="00D8632F" w:rsidP="00E74147">
      <w:pPr>
        <w:spacing w:before="240"/>
        <w:rPr>
          <w:rStyle w:val="Strong"/>
        </w:rPr>
      </w:pPr>
      <w:r w:rsidRPr="00433151">
        <w:rPr>
          <w:rStyle w:val="Strong"/>
          <w:color w:val="0A2F41"/>
        </w:rPr>
        <w:t xml:space="preserve">As shown in Table 37, when compared to non-mobile students, students who were ever homeless and students who were ever in foster care were </w:t>
      </w:r>
      <w:r w:rsidRPr="00133040">
        <w:rPr>
          <w:rStyle w:val="Strong"/>
          <w:color w:val="0A2F41"/>
        </w:rPr>
        <w:t>consistently less likely</w:t>
      </w:r>
      <w:r w:rsidRPr="00433151">
        <w:rPr>
          <w:rStyle w:val="Strong"/>
          <w:color w:val="0A2F41"/>
        </w:rPr>
        <w:t xml:space="preserve"> to meet each EWIS educational outcome examined. For students who were ever part of a military family, the evidence is mixed.</w:t>
      </w:r>
    </w:p>
    <w:p w14:paraId="196F9F2D" w14:textId="77777777" w:rsidR="00D8632F" w:rsidRDefault="00D8632F" w:rsidP="001A5F13">
      <w:r w:rsidRPr="000B70FA">
        <w:t xml:space="preserve">Overall, the </w:t>
      </w:r>
      <w:r>
        <w:t xml:space="preserve">analysis </w:t>
      </w:r>
      <w:r w:rsidRPr="000B70FA">
        <w:t xml:space="preserve">indicates that students who </w:t>
      </w:r>
      <w:r>
        <w:t xml:space="preserve">ever </w:t>
      </w:r>
      <w:r w:rsidRPr="000B70FA">
        <w:t xml:space="preserve">experienced homelessness are </w:t>
      </w:r>
      <w:r w:rsidRPr="00133040">
        <w:rPr>
          <w:b/>
          <w:bCs/>
        </w:rPr>
        <w:t>significantly less likely</w:t>
      </w:r>
      <w:r w:rsidRPr="000B70FA">
        <w:t xml:space="preserve"> to achieve important educational outcomes than their non-mobile peers</w:t>
      </w:r>
      <w:r>
        <w:t xml:space="preserve">. Specifically, students who were ever homeless </w:t>
      </w:r>
      <w:r w:rsidRPr="00011E95">
        <w:t>were 0.67 times as likely to meet or exceed expectations on the 3</w:t>
      </w:r>
      <w:r w:rsidRPr="00011E95">
        <w:rPr>
          <w:vertAlign w:val="superscript"/>
        </w:rPr>
        <w:t>rd</w:t>
      </w:r>
      <w:r w:rsidRPr="00011E95">
        <w:t xml:space="preserve"> grade </w:t>
      </w:r>
      <w:r>
        <w:t xml:space="preserve">ELA assessment, 0.60 times as likely </w:t>
      </w:r>
      <w:r w:rsidRPr="00011E95">
        <w:t xml:space="preserve">to meet or exceed expectations on the </w:t>
      </w:r>
      <w:r>
        <w:t>6</w:t>
      </w:r>
      <w:r w:rsidRPr="00294F94">
        <w:rPr>
          <w:vertAlign w:val="superscript"/>
        </w:rPr>
        <w:t>th</w:t>
      </w:r>
      <w:r>
        <w:t xml:space="preserve"> </w:t>
      </w:r>
      <w:r w:rsidRPr="00011E95">
        <w:t xml:space="preserve">grade </w:t>
      </w:r>
      <w:r>
        <w:t>ELA and math assessment, 0.60 times as likely to pass all 9</w:t>
      </w:r>
      <w:r w:rsidRPr="00294F94">
        <w:rPr>
          <w:vertAlign w:val="superscript"/>
        </w:rPr>
        <w:t>th</w:t>
      </w:r>
      <w:r>
        <w:t xml:space="preserve"> grade courses, 0.52 times as likely to graduate high school in four years, and 0.62 times as likely to enroll in college than their non-mobile peers. </w:t>
      </w:r>
    </w:p>
    <w:p w14:paraId="6A3A3678" w14:textId="77777777" w:rsidR="00D8632F" w:rsidRDefault="00D8632F" w:rsidP="001A5F13">
      <w:r>
        <w:t xml:space="preserve">Furthermore, </w:t>
      </w:r>
      <w:r w:rsidRPr="000B70FA">
        <w:t xml:space="preserve">the </w:t>
      </w:r>
      <w:r>
        <w:t xml:space="preserve">analysis </w:t>
      </w:r>
      <w:r w:rsidRPr="000B70FA">
        <w:t xml:space="preserve">indicates that students who </w:t>
      </w:r>
      <w:r>
        <w:t>were ever in foster care</w:t>
      </w:r>
      <w:r w:rsidRPr="000B70FA">
        <w:t xml:space="preserve"> are </w:t>
      </w:r>
      <w:r w:rsidRPr="00133040">
        <w:rPr>
          <w:b/>
          <w:bCs/>
        </w:rPr>
        <w:t>significantly less likely</w:t>
      </w:r>
      <w:r w:rsidRPr="000B70FA">
        <w:t xml:space="preserve"> to achieve important educational outcomes than their non-mobile peers</w:t>
      </w:r>
      <w:r>
        <w:t xml:space="preserve">. Students who were ever in foster care </w:t>
      </w:r>
      <w:r w:rsidRPr="00011E95">
        <w:t>were 0.</w:t>
      </w:r>
      <w:r>
        <w:t>71</w:t>
      </w:r>
      <w:r w:rsidRPr="00011E95">
        <w:t xml:space="preserve"> times as likely to meet or exceed expectations on the 3</w:t>
      </w:r>
      <w:r w:rsidRPr="00011E95">
        <w:rPr>
          <w:vertAlign w:val="superscript"/>
        </w:rPr>
        <w:t>rd</w:t>
      </w:r>
      <w:r w:rsidRPr="00011E95">
        <w:t xml:space="preserve"> grade </w:t>
      </w:r>
      <w:r>
        <w:t xml:space="preserve">ELA assessment, 0.66 times as likely </w:t>
      </w:r>
      <w:r w:rsidRPr="00011E95">
        <w:t xml:space="preserve">to </w:t>
      </w:r>
      <w:bookmarkStart w:id="322" w:name="_Hlk196484729"/>
      <w:r w:rsidRPr="00011E95">
        <w:t xml:space="preserve">meet or exceed expectations on the </w:t>
      </w:r>
      <w:r>
        <w:t>6</w:t>
      </w:r>
      <w:r w:rsidRPr="00294F94">
        <w:rPr>
          <w:vertAlign w:val="superscript"/>
        </w:rPr>
        <w:t>th</w:t>
      </w:r>
      <w:r>
        <w:t xml:space="preserve"> </w:t>
      </w:r>
      <w:r w:rsidRPr="00011E95">
        <w:t xml:space="preserve">grade </w:t>
      </w:r>
      <w:r>
        <w:t>ELA and math assessment</w:t>
      </w:r>
      <w:bookmarkEnd w:id="322"/>
      <w:r>
        <w:t>, 0.44 times as likely to pass all 9</w:t>
      </w:r>
      <w:r w:rsidRPr="00294F94">
        <w:rPr>
          <w:vertAlign w:val="superscript"/>
        </w:rPr>
        <w:t>th</w:t>
      </w:r>
      <w:r>
        <w:t xml:space="preserve"> grade courses, 0.39 times as likely to graduate high school in four years, and 0.67 times as likely to enroll in college than their non-mobile peers. </w:t>
      </w:r>
    </w:p>
    <w:p w14:paraId="3E5839FB" w14:textId="77777777" w:rsidR="00E85AEC" w:rsidRDefault="00E85AEC">
      <w:r>
        <w:br w:type="page"/>
      </w:r>
    </w:p>
    <w:p w14:paraId="5648917A" w14:textId="7F5A1803" w:rsidR="00D8632F" w:rsidRDefault="00D8632F" w:rsidP="001A5F13">
      <w:r w:rsidRPr="0002478B">
        <w:lastRenderedPageBreak/>
        <w:t xml:space="preserve">Evidence concerning students from military families suggests that </w:t>
      </w:r>
      <w:r w:rsidR="0002478B">
        <w:t>they</w:t>
      </w:r>
      <w:r w:rsidRPr="0002478B">
        <w:t xml:space="preserve"> are less likely to achieve some educational outcomes, (i.e., meeting or exceeding expectations on the 6</w:t>
      </w:r>
      <w:r w:rsidRPr="0002478B">
        <w:rPr>
          <w:vertAlign w:val="superscript"/>
        </w:rPr>
        <w:t>th</w:t>
      </w:r>
      <w:r w:rsidRPr="0002478B">
        <w:t xml:space="preserve"> grade ELA and math assessments and enrolling in college) and equally as likely to achieve others (</w:t>
      </w:r>
      <w:r w:rsidR="0002478B">
        <w:t xml:space="preserve">i.e., </w:t>
      </w:r>
      <w:r w:rsidRPr="0002478B">
        <w:t xml:space="preserve">meeting/exceeding expectations on the </w:t>
      </w:r>
      <w:r w:rsidR="001A5F13">
        <w:t>3</w:t>
      </w:r>
      <w:r w:rsidRPr="001A5F13">
        <w:rPr>
          <w:vertAlign w:val="superscript"/>
        </w:rPr>
        <w:t>rd</w:t>
      </w:r>
      <w:r w:rsidRPr="0002478B">
        <w:t xml:space="preserve"> grade ELA assessment, passing all 9</w:t>
      </w:r>
      <w:r w:rsidRPr="0002478B">
        <w:rPr>
          <w:vertAlign w:val="superscript"/>
        </w:rPr>
        <w:t>th</w:t>
      </w:r>
      <w:r w:rsidRPr="0002478B">
        <w:t xml:space="preserve"> grade courses, graduating high school in four years).</w:t>
      </w:r>
      <w:r>
        <w:t xml:space="preserve"> </w:t>
      </w:r>
    </w:p>
    <w:p w14:paraId="273D904A" w14:textId="274B7C19" w:rsidR="00D8632F" w:rsidRDefault="00D8632F" w:rsidP="00E74147">
      <w:pPr>
        <w:pStyle w:val="Tabletitle"/>
        <w:spacing w:before="240"/>
      </w:pPr>
      <w:bookmarkStart w:id="323" w:name="_Toc196733657"/>
      <w:bookmarkStart w:id="324" w:name="_Toc204693850"/>
      <w:bookmarkStart w:id="325" w:name="_Toc221623308"/>
      <w:r>
        <w:t xml:space="preserve">Table </w:t>
      </w:r>
      <w:r w:rsidR="001A5F13">
        <w:t>3</w:t>
      </w:r>
      <w:r>
        <w:t>7: Likelihood of Achieving Academic Outcomes</w:t>
      </w:r>
      <w:bookmarkEnd w:id="323"/>
      <w:bookmarkEnd w:id="324"/>
      <w:bookmarkEnd w:id="325"/>
    </w:p>
    <w:tbl>
      <w:tblPr>
        <w:tblW w:w="10165" w:type="dxa"/>
        <w:tblLook w:val="04A0" w:firstRow="1" w:lastRow="0" w:firstColumn="1" w:lastColumn="0" w:noHBand="0" w:noVBand="1"/>
      </w:tblPr>
      <w:tblGrid>
        <w:gridCol w:w="3685"/>
        <w:gridCol w:w="1296"/>
        <w:gridCol w:w="1296"/>
        <w:gridCol w:w="1296"/>
        <w:gridCol w:w="1296"/>
        <w:gridCol w:w="1296"/>
      </w:tblGrid>
      <w:tr w:rsidR="00D8632F" w:rsidRPr="00E3118C" w14:paraId="52CE1E5B" w14:textId="77777777" w:rsidTr="00E40063">
        <w:trPr>
          <w:trHeight w:val="780"/>
        </w:trPr>
        <w:tc>
          <w:tcPr>
            <w:tcW w:w="3685" w:type="dxa"/>
            <w:shd w:val="clear" w:color="auto" w:fill="123456"/>
            <w:noWrap/>
            <w:vAlign w:val="center"/>
            <w:hideMark/>
          </w:tcPr>
          <w:p w14:paraId="7FD5243F"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123456"/>
            <w:vAlign w:val="center"/>
            <w:hideMark/>
          </w:tcPr>
          <w:p w14:paraId="2EDC7C06" w14:textId="77777777" w:rsidR="00D8632F" w:rsidRPr="004A4F34" w:rsidRDefault="00D8632F" w:rsidP="00E40063">
            <w:pPr>
              <w:spacing w:after="0" w:line="240" w:lineRule="auto"/>
              <w:jc w:val="center"/>
              <w:rPr>
                <w:rFonts w:ascii="Aptos Narrow" w:eastAsia="Times New Roman" w:hAnsi="Aptos Narrow" w:cs="Times New Roman"/>
                <w:b/>
                <w:bCs/>
                <w:color w:val="FFFFFF" w:themeColor="background1"/>
                <w:kern w:val="0"/>
                <w:sz w:val="20"/>
                <w:szCs w:val="20"/>
                <w14:ligatures w14:val="none"/>
              </w:rPr>
            </w:pPr>
            <w:r w:rsidRPr="004A4F34">
              <w:rPr>
                <w:rFonts w:ascii="Aptos Narrow" w:eastAsia="Times New Roman" w:hAnsi="Aptos Narrow" w:cs="Times New Roman"/>
                <w:b/>
                <w:bCs/>
                <w:color w:val="FFFFFF" w:themeColor="background1"/>
                <w:kern w:val="0"/>
                <w:sz w:val="20"/>
                <w:szCs w:val="20"/>
                <w14:ligatures w14:val="none"/>
              </w:rPr>
              <w:t>High Mobility Student</w:t>
            </w:r>
            <w:r w:rsidRPr="00E3118C">
              <w:rPr>
                <w:rFonts w:ascii="Aptos Narrow" w:eastAsia="Times New Roman" w:hAnsi="Aptos Narrow" w:cs="Times New Roman"/>
                <w:b/>
                <w:bCs/>
                <w:color w:val="FFFFFF" w:themeColor="background1"/>
                <w:kern w:val="0"/>
                <w:sz w:val="20"/>
                <w:szCs w:val="20"/>
                <w14:ligatures w14:val="none"/>
              </w:rPr>
              <w:t xml:space="preserve"> Group</w:t>
            </w:r>
            <w:r>
              <w:rPr>
                <w:rFonts w:ascii="Aptos Narrow" w:eastAsia="Times New Roman" w:hAnsi="Aptos Narrow" w:cs="Times New Roman"/>
                <w:b/>
                <w:bCs/>
                <w:color w:val="FFFFFF" w:themeColor="background1"/>
                <w:kern w:val="0"/>
                <w:sz w:val="20"/>
                <w:szCs w:val="20"/>
                <w14:ligatures w14:val="none"/>
              </w:rPr>
              <w:t>*</w:t>
            </w:r>
            <w:r w:rsidRPr="004A4F34">
              <w:rPr>
                <w:rFonts w:ascii="Aptos Narrow" w:eastAsia="Times New Roman" w:hAnsi="Aptos Narrow" w:cs="Times New Roman"/>
                <w:b/>
                <w:bCs/>
                <w:color w:val="FFFFFF" w:themeColor="background1"/>
                <w:kern w:val="0"/>
                <w:sz w:val="20"/>
                <w:szCs w:val="20"/>
                <w14:ligatures w14:val="none"/>
              </w:rPr>
              <w:t xml:space="preserve"> Unweighted Percent</w:t>
            </w:r>
          </w:p>
        </w:tc>
        <w:tc>
          <w:tcPr>
            <w:tcW w:w="1296" w:type="dxa"/>
            <w:shd w:val="clear" w:color="auto" w:fill="123456"/>
            <w:vAlign w:val="center"/>
            <w:hideMark/>
          </w:tcPr>
          <w:p w14:paraId="5B8EC4D3" w14:textId="77777777" w:rsidR="00D8632F" w:rsidRPr="004A4F34" w:rsidRDefault="00D8632F" w:rsidP="00E40063">
            <w:pPr>
              <w:spacing w:after="0" w:line="240" w:lineRule="auto"/>
              <w:jc w:val="center"/>
              <w:rPr>
                <w:rFonts w:ascii="Aptos Narrow" w:eastAsia="Times New Roman" w:hAnsi="Aptos Narrow" w:cs="Times New Roman"/>
                <w:b/>
                <w:bCs/>
                <w:color w:val="FFFFFF" w:themeColor="background1"/>
                <w:kern w:val="0"/>
                <w:sz w:val="20"/>
                <w:szCs w:val="20"/>
                <w14:ligatures w14:val="none"/>
              </w:rPr>
            </w:pPr>
            <w:r w:rsidRPr="004A4F34">
              <w:rPr>
                <w:rFonts w:ascii="Aptos Narrow" w:eastAsia="Times New Roman" w:hAnsi="Aptos Narrow" w:cs="Times New Roman"/>
                <w:b/>
                <w:bCs/>
                <w:color w:val="FFFFFF" w:themeColor="background1"/>
                <w:kern w:val="0"/>
                <w:sz w:val="20"/>
                <w:szCs w:val="20"/>
                <w14:ligatures w14:val="none"/>
              </w:rPr>
              <w:t>Non-Mobile Students Unweighted Percent</w:t>
            </w:r>
          </w:p>
        </w:tc>
        <w:tc>
          <w:tcPr>
            <w:tcW w:w="1296" w:type="dxa"/>
            <w:shd w:val="clear" w:color="auto" w:fill="123456"/>
            <w:noWrap/>
            <w:vAlign w:val="center"/>
            <w:hideMark/>
          </w:tcPr>
          <w:p w14:paraId="0F21B9E8" w14:textId="77777777" w:rsidR="00D8632F" w:rsidRPr="004A4F34" w:rsidRDefault="00D8632F" w:rsidP="00E40063">
            <w:pPr>
              <w:spacing w:after="0" w:line="240" w:lineRule="auto"/>
              <w:jc w:val="center"/>
              <w:rPr>
                <w:rFonts w:ascii="Aptos Narrow" w:eastAsia="Times New Roman" w:hAnsi="Aptos Narrow" w:cs="Times New Roman"/>
                <w:b/>
                <w:bCs/>
                <w:color w:val="FFFFFF" w:themeColor="background1"/>
                <w:kern w:val="0"/>
                <w:sz w:val="20"/>
                <w:szCs w:val="20"/>
                <w14:ligatures w14:val="none"/>
              </w:rPr>
            </w:pPr>
            <w:r w:rsidRPr="004A4F34">
              <w:rPr>
                <w:rFonts w:ascii="Aptos Narrow" w:eastAsia="Times New Roman" w:hAnsi="Aptos Narrow" w:cs="Times New Roman"/>
                <w:b/>
                <w:bCs/>
                <w:color w:val="FFFFFF" w:themeColor="background1"/>
                <w:kern w:val="0"/>
                <w:sz w:val="20"/>
                <w:szCs w:val="20"/>
                <w14:ligatures w14:val="none"/>
              </w:rPr>
              <w:t>Odds Ratio</w:t>
            </w:r>
          </w:p>
        </w:tc>
        <w:tc>
          <w:tcPr>
            <w:tcW w:w="1296" w:type="dxa"/>
            <w:shd w:val="clear" w:color="auto" w:fill="123456"/>
            <w:noWrap/>
            <w:vAlign w:val="center"/>
            <w:hideMark/>
          </w:tcPr>
          <w:p w14:paraId="1BE5B84C" w14:textId="77777777" w:rsidR="00D8632F" w:rsidRPr="004A4F34" w:rsidRDefault="00D8632F" w:rsidP="00E40063">
            <w:pPr>
              <w:spacing w:after="0" w:line="240" w:lineRule="auto"/>
              <w:jc w:val="center"/>
              <w:rPr>
                <w:rFonts w:ascii="Aptos Narrow" w:eastAsia="Times New Roman" w:hAnsi="Aptos Narrow" w:cs="Times New Roman"/>
                <w:b/>
                <w:bCs/>
                <w:color w:val="FFFFFF" w:themeColor="background1"/>
                <w:kern w:val="0"/>
                <w:sz w:val="20"/>
                <w:szCs w:val="20"/>
                <w14:ligatures w14:val="none"/>
              </w:rPr>
            </w:pPr>
            <w:r w:rsidRPr="004A4F34">
              <w:rPr>
                <w:rFonts w:ascii="Aptos Narrow" w:eastAsia="Times New Roman" w:hAnsi="Aptos Narrow" w:cs="Times New Roman"/>
                <w:b/>
                <w:bCs/>
                <w:color w:val="FFFFFF" w:themeColor="background1"/>
                <w:kern w:val="0"/>
                <w:sz w:val="20"/>
                <w:szCs w:val="20"/>
                <w14:ligatures w14:val="none"/>
              </w:rPr>
              <w:t>Significance</w:t>
            </w:r>
          </w:p>
        </w:tc>
        <w:tc>
          <w:tcPr>
            <w:tcW w:w="1296" w:type="dxa"/>
            <w:shd w:val="clear" w:color="auto" w:fill="123456"/>
            <w:vAlign w:val="center"/>
            <w:hideMark/>
          </w:tcPr>
          <w:p w14:paraId="56DC0C3B" w14:textId="77777777" w:rsidR="00D8632F" w:rsidRPr="004A4F34" w:rsidRDefault="00D8632F" w:rsidP="00E40063">
            <w:pPr>
              <w:spacing w:after="0" w:line="240" w:lineRule="auto"/>
              <w:jc w:val="center"/>
              <w:rPr>
                <w:rFonts w:ascii="Aptos Narrow" w:eastAsia="Times New Roman" w:hAnsi="Aptos Narrow" w:cs="Times New Roman"/>
                <w:b/>
                <w:bCs/>
                <w:color w:val="FFFFFF" w:themeColor="background1"/>
                <w:kern w:val="0"/>
                <w:sz w:val="20"/>
                <w:szCs w:val="20"/>
                <w14:ligatures w14:val="none"/>
              </w:rPr>
            </w:pPr>
            <w:r w:rsidRPr="004A4F34">
              <w:rPr>
                <w:rFonts w:ascii="Aptos Narrow" w:eastAsia="Times New Roman" w:hAnsi="Aptos Narrow" w:cs="Times New Roman"/>
                <w:b/>
                <w:bCs/>
                <w:color w:val="FFFFFF" w:themeColor="background1"/>
                <w:kern w:val="0"/>
                <w:sz w:val="20"/>
                <w:szCs w:val="20"/>
                <w14:ligatures w14:val="none"/>
              </w:rPr>
              <w:t>95% Confidence Interval</w:t>
            </w:r>
          </w:p>
        </w:tc>
      </w:tr>
      <w:tr w:rsidR="00D8632F" w:rsidRPr="00FB4286" w14:paraId="6DE5E09D" w14:textId="77777777" w:rsidTr="00E40063">
        <w:trPr>
          <w:trHeight w:val="260"/>
        </w:trPr>
        <w:tc>
          <w:tcPr>
            <w:tcW w:w="3685" w:type="dxa"/>
            <w:shd w:val="clear" w:color="auto" w:fill="D9D9D9" w:themeFill="background1" w:themeFillShade="D9"/>
            <w:noWrap/>
            <w:vAlign w:val="center"/>
            <w:hideMark/>
          </w:tcPr>
          <w:p w14:paraId="486F6A9D" w14:textId="77777777" w:rsidR="00D8632F" w:rsidRPr="00FB4286" w:rsidRDefault="00D8632F" w:rsidP="00E40063">
            <w:pPr>
              <w:spacing w:after="0" w:line="240" w:lineRule="auto"/>
              <w:rPr>
                <w:rFonts w:ascii="Aptos Narrow" w:eastAsia="Times New Roman" w:hAnsi="Aptos Narrow" w:cs="Times New Roman"/>
                <w:b/>
                <w:bCs/>
                <w:color w:val="000000"/>
                <w:kern w:val="0"/>
                <w:sz w:val="20"/>
                <w:szCs w:val="20"/>
                <w:lang w:val="pt-BR"/>
                <w14:ligatures w14:val="none"/>
              </w:rPr>
            </w:pPr>
            <w:r w:rsidRPr="00FB4286">
              <w:rPr>
                <w:rFonts w:ascii="Aptos Narrow" w:eastAsia="Times New Roman" w:hAnsi="Aptos Narrow" w:cs="Times New Roman"/>
                <w:b/>
                <w:bCs/>
                <w:color w:val="000000"/>
                <w:kern w:val="0"/>
                <w:sz w:val="20"/>
                <w:szCs w:val="20"/>
                <w:lang w:val="pt-BR"/>
                <w14:ligatures w14:val="none"/>
              </w:rPr>
              <w:t>3</w:t>
            </w:r>
            <w:r w:rsidRPr="00FB4286">
              <w:rPr>
                <w:rFonts w:ascii="Aptos Narrow" w:eastAsia="Times New Roman" w:hAnsi="Aptos Narrow" w:cs="Times New Roman"/>
                <w:b/>
                <w:bCs/>
                <w:color w:val="000000"/>
                <w:kern w:val="0"/>
                <w:sz w:val="20"/>
                <w:szCs w:val="20"/>
                <w:vertAlign w:val="superscript"/>
                <w:lang w:val="pt-BR"/>
                <w14:ligatures w14:val="none"/>
              </w:rPr>
              <w:t>rd</w:t>
            </w:r>
            <w:r w:rsidRPr="00FB4286">
              <w:rPr>
                <w:rFonts w:ascii="Aptos Narrow" w:eastAsia="Times New Roman" w:hAnsi="Aptos Narrow" w:cs="Times New Roman"/>
                <w:b/>
                <w:bCs/>
                <w:color w:val="000000"/>
                <w:kern w:val="0"/>
                <w:sz w:val="20"/>
                <w:szCs w:val="20"/>
                <w:lang w:val="pt-BR"/>
                <w14:ligatures w14:val="none"/>
              </w:rPr>
              <w:t xml:space="preserve"> Grade MCAS ELA Assessment</w:t>
            </w:r>
          </w:p>
        </w:tc>
        <w:tc>
          <w:tcPr>
            <w:tcW w:w="1296" w:type="dxa"/>
            <w:shd w:val="clear" w:color="auto" w:fill="D9D9D9" w:themeFill="background1" w:themeFillShade="D9"/>
            <w:noWrap/>
            <w:vAlign w:val="center"/>
            <w:hideMark/>
          </w:tcPr>
          <w:p w14:paraId="7559F5E7" w14:textId="77777777" w:rsidR="00D8632F" w:rsidRPr="00FB4286" w:rsidRDefault="00D8632F" w:rsidP="00E40063">
            <w:pPr>
              <w:spacing w:after="0" w:line="240" w:lineRule="auto"/>
              <w:jc w:val="center"/>
              <w:rPr>
                <w:rFonts w:ascii="Aptos Narrow" w:eastAsia="Times New Roman" w:hAnsi="Aptos Narrow" w:cs="Times New Roman"/>
                <w:b/>
                <w:bCs/>
                <w:color w:val="000000"/>
                <w:kern w:val="0"/>
                <w:sz w:val="20"/>
                <w:szCs w:val="20"/>
                <w:lang w:val="pt-BR"/>
                <w14:ligatures w14:val="none"/>
              </w:rPr>
            </w:pPr>
          </w:p>
        </w:tc>
        <w:tc>
          <w:tcPr>
            <w:tcW w:w="1296" w:type="dxa"/>
            <w:shd w:val="clear" w:color="auto" w:fill="D9D9D9" w:themeFill="background1" w:themeFillShade="D9"/>
            <w:noWrap/>
            <w:vAlign w:val="center"/>
            <w:hideMark/>
          </w:tcPr>
          <w:p w14:paraId="173B9C33" w14:textId="77777777" w:rsidR="00D8632F" w:rsidRPr="00FB4286" w:rsidRDefault="00D8632F" w:rsidP="00E40063">
            <w:pPr>
              <w:spacing w:after="0" w:line="240" w:lineRule="auto"/>
              <w:jc w:val="center"/>
              <w:rPr>
                <w:rFonts w:ascii="Aptos Narrow" w:eastAsia="Times New Roman" w:hAnsi="Aptos Narrow" w:cs="Times New Roman"/>
                <w:kern w:val="0"/>
                <w:sz w:val="20"/>
                <w:szCs w:val="20"/>
                <w:lang w:val="pt-BR"/>
                <w14:ligatures w14:val="none"/>
              </w:rPr>
            </w:pPr>
          </w:p>
        </w:tc>
        <w:tc>
          <w:tcPr>
            <w:tcW w:w="1296" w:type="dxa"/>
            <w:shd w:val="clear" w:color="auto" w:fill="D9D9D9" w:themeFill="background1" w:themeFillShade="D9"/>
            <w:noWrap/>
            <w:vAlign w:val="center"/>
            <w:hideMark/>
          </w:tcPr>
          <w:p w14:paraId="64E41EFA" w14:textId="77777777" w:rsidR="00D8632F" w:rsidRPr="00FB4286" w:rsidRDefault="00D8632F" w:rsidP="00E40063">
            <w:pPr>
              <w:spacing w:after="0" w:line="240" w:lineRule="auto"/>
              <w:jc w:val="center"/>
              <w:rPr>
                <w:rFonts w:ascii="Aptos Narrow" w:eastAsia="Times New Roman" w:hAnsi="Aptos Narrow" w:cs="Times New Roman"/>
                <w:kern w:val="0"/>
                <w:sz w:val="20"/>
                <w:szCs w:val="20"/>
                <w:lang w:val="pt-BR"/>
                <w14:ligatures w14:val="none"/>
              </w:rPr>
            </w:pPr>
          </w:p>
        </w:tc>
        <w:tc>
          <w:tcPr>
            <w:tcW w:w="1296" w:type="dxa"/>
            <w:shd w:val="clear" w:color="auto" w:fill="D9D9D9" w:themeFill="background1" w:themeFillShade="D9"/>
            <w:noWrap/>
            <w:vAlign w:val="center"/>
            <w:hideMark/>
          </w:tcPr>
          <w:p w14:paraId="1E853D7B" w14:textId="77777777" w:rsidR="00D8632F" w:rsidRPr="00FB4286" w:rsidRDefault="00D8632F" w:rsidP="00E40063">
            <w:pPr>
              <w:spacing w:after="0" w:line="240" w:lineRule="auto"/>
              <w:jc w:val="center"/>
              <w:rPr>
                <w:rFonts w:ascii="Aptos Narrow" w:eastAsia="Times New Roman" w:hAnsi="Aptos Narrow" w:cs="Times New Roman"/>
                <w:kern w:val="0"/>
                <w:sz w:val="20"/>
                <w:szCs w:val="20"/>
                <w:lang w:val="pt-BR"/>
                <w14:ligatures w14:val="none"/>
              </w:rPr>
            </w:pPr>
          </w:p>
        </w:tc>
        <w:tc>
          <w:tcPr>
            <w:tcW w:w="1296" w:type="dxa"/>
            <w:shd w:val="clear" w:color="auto" w:fill="D9D9D9" w:themeFill="background1" w:themeFillShade="D9"/>
            <w:noWrap/>
            <w:vAlign w:val="center"/>
            <w:hideMark/>
          </w:tcPr>
          <w:p w14:paraId="7894574B" w14:textId="77777777" w:rsidR="00D8632F" w:rsidRPr="00FB4286" w:rsidRDefault="00D8632F" w:rsidP="00E40063">
            <w:pPr>
              <w:spacing w:after="0" w:line="240" w:lineRule="auto"/>
              <w:jc w:val="center"/>
              <w:rPr>
                <w:rFonts w:ascii="Aptos Narrow" w:eastAsia="Times New Roman" w:hAnsi="Aptos Narrow" w:cs="Times New Roman"/>
                <w:kern w:val="0"/>
                <w:sz w:val="20"/>
                <w:szCs w:val="20"/>
                <w:lang w:val="pt-BR"/>
                <w14:ligatures w14:val="none"/>
              </w:rPr>
            </w:pPr>
          </w:p>
        </w:tc>
      </w:tr>
      <w:tr w:rsidR="00D8632F" w:rsidRPr="00E3118C" w14:paraId="163E98A3" w14:textId="77777777" w:rsidTr="00E40063">
        <w:trPr>
          <w:trHeight w:val="260"/>
        </w:trPr>
        <w:tc>
          <w:tcPr>
            <w:tcW w:w="3685" w:type="dxa"/>
            <w:noWrap/>
            <w:vAlign w:val="center"/>
            <w:hideMark/>
          </w:tcPr>
          <w:p w14:paraId="26E6D75B"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Homeless</w:t>
            </w:r>
          </w:p>
        </w:tc>
        <w:tc>
          <w:tcPr>
            <w:tcW w:w="1296" w:type="dxa"/>
            <w:noWrap/>
            <w:vAlign w:val="center"/>
            <w:hideMark/>
          </w:tcPr>
          <w:p w14:paraId="00E07C54"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23%</w:t>
            </w:r>
          </w:p>
        </w:tc>
        <w:tc>
          <w:tcPr>
            <w:tcW w:w="1296" w:type="dxa"/>
            <w:noWrap/>
            <w:vAlign w:val="center"/>
            <w:hideMark/>
          </w:tcPr>
          <w:p w14:paraId="3F0E53D2"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52%</w:t>
            </w:r>
          </w:p>
        </w:tc>
        <w:tc>
          <w:tcPr>
            <w:tcW w:w="1296" w:type="dxa"/>
            <w:noWrap/>
            <w:vAlign w:val="center"/>
            <w:hideMark/>
          </w:tcPr>
          <w:p w14:paraId="23B266B3"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0.67</w:t>
            </w:r>
          </w:p>
        </w:tc>
        <w:tc>
          <w:tcPr>
            <w:tcW w:w="1296" w:type="dxa"/>
            <w:noWrap/>
            <w:vAlign w:val="center"/>
            <w:hideMark/>
          </w:tcPr>
          <w:p w14:paraId="0E1AA3F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2F100FE5"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[0.64, 0.71]</w:t>
            </w:r>
          </w:p>
        </w:tc>
      </w:tr>
      <w:tr w:rsidR="00D8632F" w:rsidRPr="00E3118C" w14:paraId="360FD11E" w14:textId="77777777" w:rsidTr="00E40063">
        <w:trPr>
          <w:trHeight w:val="260"/>
        </w:trPr>
        <w:tc>
          <w:tcPr>
            <w:tcW w:w="3685" w:type="dxa"/>
            <w:noWrap/>
            <w:vAlign w:val="center"/>
            <w:hideMark/>
          </w:tcPr>
          <w:p w14:paraId="7A7273E3"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in Foster Care</w:t>
            </w:r>
          </w:p>
        </w:tc>
        <w:tc>
          <w:tcPr>
            <w:tcW w:w="1296" w:type="dxa"/>
            <w:noWrap/>
            <w:vAlign w:val="center"/>
            <w:hideMark/>
          </w:tcPr>
          <w:p w14:paraId="13D4C108"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25%</w:t>
            </w:r>
          </w:p>
        </w:tc>
        <w:tc>
          <w:tcPr>
            <w:tcW w:w="1296" w:type="dxa"/>
            <w:noWrap/>
            <w:vAlign w:val="center"/>
            <w:hideMark/>
          </w:tcPr>
          <w:p w14:paraId="63FE033B"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50%</w:t>
            </w:r>
          </w:p>
        </w:tc>
        <w:tc>
          <w:tcPr>
            <w:tcW w:w="1296" w:type="dxa"/>
            <w:noWrap/>
            <w:vAlign w:val="center"/>
            <w:hideMark/>
          </w:tcPr>
          <w:p w14:paraId="22CED889"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0.71</w:t>
            </w:r>
          </w:p>
        </w:tc>
        <w:tc>
          <w:tcPr>
            <w:tcW w:w="1296" w:type="dxa"/>
            <w:noWrap/>
            <w:vAlign w:val="center"/>
            <w:hideMark/>
          </w:tcPr>
          <w:p w14:paraId="7455BB09"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17F53C1D"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[0.63, 0.79]</w:t>
            </w:r>
          </w:p>
        </w:tc>
      </w:tr>
      <w:tr w:rsidR="00D8632F" w:rsidRPr="00E3118C" w14:paraId="2FC3ADBA" w14:textId="77777777" w:rsidTr="00E40063">
        <w:trPr>
          <w:trHeight w:val="260"/>
        </w:trPr>
        <w:tc>
          <w:tcPr>
            <w:tcW w:w="3685" w:type="dxa"/>
            <w:noWrap/>
            <w:vAlign w:val="center"/>
            <w:hideMark/>
          </w:tcPr>
          <w:p w14:paraId="17D648AA"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Part of a Military Family</w:t>
            </w:r>
          </w:p>
        </w:tc>
        <w:tc>
          <w:tcPr>
            <w:tcW w:w="1296" w:type="dxa"/>
            <w:noWrap/>
            <w:vAlign w:val="center"/>
            <w:hideMark/>
          </w:tcPr>
          <w:p w14:paraId="12AE504B"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50%</w:t>
            </w:r>
          </w:p>
        </w:tc>
        <w:tc>
          <w:tcPr>
            <w:tcW w:w="1296" w:type="dxa"/>
            <w:noWrap/>
            <w:vAlign w:val="center"/>
            <w:hideMark/>
          </w:tcPr>
          <w:p w14:paraId="444AF90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52%</w:t>
            </w:r>
          </w:p>
        </w:tc>
        <w:tc>
          <w:tcPr>
            <w:tcW w:w="1296" w:type="dxa"/>
            <w:noWrap/>
            <w:vAlign w:val="center"/>
            <w:hideMark/>
          </w:tcPr>
          <w:p w14:paraId="0B3F7834"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0.81</w:t>
            </w:r>
          </w:p>
        </w:tc>
        <w:tc>
          <w:tcPr>
            <w:tcW w:w="1296" w:type="dxa"/>
            <w:noWrap/>
            <w:vAlign w:val="center"/>
            <w:hideMark/>
          </w:tcPr>
          <w:p w14:paraId="1CF31864"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p>
        </w:tc>
        <w:tc>
          <w:tcPr>
            <w:tcW w:w="1296" w:type="dxa"/>
            <w:noWrap/>
            <w:vAlign w:val="center"/>
            <w:hideMark/>
          </w:tcPr>
          <w:p w14:paraId="34FB8254"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[0.64, 1.02]</w:t>
            </w:r>
          </w:p>
        </w:tc>
      </w:tr>
      <w:tr w:rsidR="00D8632F" w:rsidRPr="00E3118C" w14:paraId="1BEF8398" w14:textId="77777777" w:rsidTr="00E40063">
        <w:trPr>
          <w:trHeight w:val="260"/>
        </w:trPr>
        <w:tc>
          <w:tcPr>
            <w:tcW w:w="3685" w:type="dxa"/>
            <w:shd w:val="clear" w:color="auto" w:fill="D9D9D9" w:themeFill="background1" w:themeFillShade="D9"/>
            <w:noWrap/>
            <w:vAlign w:val="center"/>
            <w:hideMark/>
          </w:tcPr>
          <w:p w14:paraId="00EC90EA" w14:textId="77777777" w:rsidR="00D8632F" w:rsidRPr="004A4F3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4A4F34">
              <w:rPr>
                <w:rFonts w:ascii="Aptos Narrow" w:eastAsia="Times New Roman" w:hAnsi="Aptos Narrow" w:cs="Times New Roman"/>
                <w:b/>
                <w:bCs/>
                <w:color w:val="000000"/>
                <w:kern w:val="0"/>
                <w:sz w:val="20"/>
                <w:szCs w:val="20"/>
                <w14:ligatures w14:val="none"/>
              </w:rPr>
              <w:t>6</w:t>
            </w:r>
            <w:r w:rsidRPr="00A94ECF">
              <w:rPr>
                <w:rFonts w:ascii="Aptos Narrow" w:eastAsia="Times New Roman" w:hAnsi="Aptos Narrow" w:cs="Times New Roman"/>
                <w:b/>
                <w:bCs/>
                <w:color w:val="000000"/>
                <w:kern w:val="0"/>
                <w:sz w:val="20"/>
                <w:szCs w:val="20"/>
                <w:vertAlign w:val="superscript"/>
                <w14:ligatures w14:val="none"/>
              </w:rPr>
              <w:t>th</w:t>
            </w:r>
            <w:r>
              <w:rPr>
                <w:rFonts w:ascii="Aptos Narrow" w:eastAsia="Times New Roman" w:hAnsi="Aptos Narrow" w:cs="Times New Roman"/>
                <w:b/>
                <w:bCs/>
                <w:color w:val="000000"/>
                <w:kern w:val="0"/>
                <w:sz w:val="20"/>
                <w:szCs w:val="20"/>
                <w14:ligatures w14:val="none"/>
              </w:rPr>
              <w:t xml:space="preserve"> </w:t>
            </w:r>
            <w:r w:rsidRPr="004A4F34">
              <w:rPr>
                <w:rFonts w:ascii="Aptos Narrow" w:eastAsia="Times New Roman" w:hAnsi="Aptos Narrow" w:cs="Times New Roman"/>
                <w:b/>
                <w:bCs/>
                <w:color w:val="000000"/>
                <w:kern w:val="0"/>
                <w:sz w:val="20"/>
                <w:szCs w:val="20"/>
                <w14:ligatures w14:val="none"/>
              </w:rPr>
              <w:t>Grade MCAS ELA &amp; Math Assessments</w:t>
            </w:r>
          </w:p>
        </w:tc>
        <w:tc>
          <w:tcPr>
            <w:tcW w:w="1296" w:type="dxa"/>
            <w:shd w:val="clear" w:color="auto" w:fill="D9D9D9" w:themeFill="background1" w:themeFillShade="D9"/>
            <w:noWrap/>
            <w:vAlign w:val="center"/>
            <w:hideMark/>
          </w:tcPr>
          <w:p w14:paraId="0E801A68" w14:textId="77777777" w:rsidR="00D8632F" w:rsidRPr="004A4F3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p>
        </w:tc>
        <w:tc>
          <w:tcPr>
            <w:tcW w:w="1296" w:type="dxa"/>
            <w:shd w:val="clear" w:color="auto" w:fill="D9D9D9" w:themeFill="background1" w:themeFillShade="D9"/>
            <w:noWrap/>
            <w:vAlign w:val="center"/>
            <w:hideMark/>
          </w:tcPr>
          <w:p w14:paraId="6381C080"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03C2E71A"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67287E26"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177C705E"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r>
      <w:tr w:rsidR="00D8632F" w:rsidRPr="00E3118C" w14:paraId="7A425E73" w14:textId="77777777" w:rsidTr="00E40063">
        <w:trPr>
          <w:trHeight w:val="260"/>
        </w:trPr>
        <w:tc>
          <w:tcPr>
            <w:tcW w:w="3685" w:type="dxa"/>
            <w:noWrap/>
            <w:vAlign w:val="center"/>
            <w:hideMark/>
          </w:tcPr>
          <w:p w14:paraId="4E980F99"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Homeless</w:t>
            </w:r>
          </w:p>
        </w:tc>
        <w:tc>
          <w:tcPr>
            <w:tcW w:w="1296" w:type="dxa"/>
            <w:noWrap/>
            <w:vAlign w:val="center"/>
            <w:hideMark/>
          </w:tcPr>
          <w:p w14:paraId="3A9B2EF5"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10%</w:t>
            </w:r>
          </w:p>
        </w:tc>
        <w:tc>
          <w:tcPr>
            <w:tcW w:w="1296" w:type="dxa"/>
            <w:noWrap/>
            <w:vAlign w:val="center"/>
            <w:hideMark/>
          </w:tcPr>
          <w:p w14:paraId="6E6546B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37%</w:t>
            </w:r>
          </w:p>
        </w:tc>
        <w:tc>
          <w:tcPr>
            <w:tcW w:w="1296" w:type="dxa"/>
            <w:noWrap/>
            <w:vAlign w:val="center"/>
            <w:hideMark/>
          </w:tcPr>
          <w:p w14:paraId="3E55DE66"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0.60</w:t>
            </w:r>
          </w:p>
        </w:tc>
        <w:tc>
          <w:tcPr>
            <w:tcW w:w="1296" w:type="dxa"/>
            <w:noWrap/>
            <w:vAlign w:val="center"/>
            <w:hideMark/>
          </w:tcPr>
          <w:p w14:paraId="7F41D0AF"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1AEFBD6A"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[0.56, 0.64]</w:t>
            </w:r>
          </w:p>
        </w:tc>
      </w:tr>
      <w:tr w:rsidR="00D8632F" w:rsidRPr="00E3118C" w14:paraId="63535598" w14:textId="77777777" w:rsidTr="00E40063">
        <w:trPr>
          <w:trHeight w:val="260"/>
        </w:trPr>
        <w:tc>
          <w:tcPr>
            <w:tcW w:w="3685" w:type="dxa"/>
            <w:noWrap/>
            <w:vAlign w:val="center"/>
            <w:hideMark/>
          </w:tcPr>
          <w:p w14:paraId="5F2E64E6"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in Foster Care</w:t>
            </w:r>
          </w:p>
        </w:tc>
        <w:tc>
          <w:tcPr>
            <w:tcW w:w="1296" w:type="dxa"/>
            <w:noWrap/>
            <w:vAlign w:val="center"/>
            <w:hideMark/>
          </w:tcPr>
          <w:p w14:paraId="11E1C6F7"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10%</w:t>
            </w:r>
          </w:p>
        </w:tc>
        <w:tc>
          <w:tcPr>
            <w:tcW w:w="1296" w:type="dxa"/>
            <w:noWrap/>
            <w:vAlign w:val="center"/>
            <w:hideMark/>
          </w:tcPr>
          <w:p w14:paraId="1D9AAB6D"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35%</w:t>
            </w:r>
          </w:p>
        </w:tc>
        <w:tc>
          <w:tcPr>
            <w:tcW w:w="1296" w:type="dxa"/>
            <w:noWrap/>
            <w:vAlign w:val="center"/>
            <w:hideMark/>
          </w:tcPr>
          <w:p w14:paraId="51AF493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0.66</w:t>
            </w:r>
          </w:p>
        </w:tc>
        <w:tc>
          <w:tcPr>
            <w:tcW w:w="1296" w:type="dxa"/>
            <w:noWrap/>
            <w:vAlign w:val="center"/>
            <w:hideMark/>
          </w:tcPr>
          <w:p w14:paraId="4C97B969"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73B0DE76"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[0.53, 0.81]</w:t>
            </w:r>
          </w:p>
        </w:tc>
      </w:tr>
      <w:tr w:rsidR="00D8632F" w:rsidRPr="00E3118C" w14:paraId="259DF0CE" w14:textId="77777777" w:rsidTr="00E40063">
        <w:trPr>
          <w:trHeight w:val="260"/>
        </w:trPr>
        <w:tc>
          <w:tcPr>
            <w:tcW w:w="3685" w:type="dxa"/>
            <w:noWrap/>
            <w:vAlign w:val="center"/>
            <w:hideMark/>
          </w:tcPr>
          <w:p w14:paraId="0F078475"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Part of a Military Family</w:t>
            </w:r>
          </w:p>
        </w:tc>
        <w:tc>
          <w:tcPr>
            <w:tcW w:w="1296" w:type="dxa"/>
            <w:noWrap/>
            <w:vAlign w:val="center"/>
            <w:hideMark/>
          </w:tcPr>
          <w:p w14:paraId="2E7146FC"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33%</w:t>
            </w:r>
          </w:p>
        </w:tc>
        <w:tc>
          <w:tcPr>
            <w:tcW w:w="1296" w:type="dxa"/>
            <w:noWrap/>
            <w:vAlign w:val="center"/>
            <w:hideMark/>
          </w:tcPr>
          <w:p w14:paraId="4ABCFA27"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38%</w:t>
            </w:r>
          </w:p>
        </w:tc>
        <w:tc>
          <w:tcPr>
            <w:tcW w:w="1296" w:type="dxa"/>
            <w:noWrap/>
            <w:vAlign w:val="center"/>
            <w:hideMark/>
          </w:tcPr>
          <w:p w14:paraId="4ED58462"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0.8</w:t>
            </w:r>
            <w:r w:rsidRPr="00E3118C">
              <w:rPr>
                <w:rFonts w:ascii="Aptos Narrow" w:eastAsia="Times New Roman" w:hAnsi="Aptos Narrow" w:cs="Times New Roman"/>
                <w:color w:val="000000"/>
                <w:kern w:val="0"/>
                <w:sz w:val="20"/>
                <w:szCs w:val="20"/>
                <w14:ligatures w14:val="none"/>
              </w:rPr>
              <w:t>0</w:t>
            </w:r>
          </w:p>
        </w:tc>
        <w:tc>
          <w:tcPr>
            <w:tcW w:w="1296" w:type="dxa"/>
            <w:noWrap/>
            <w:vAlign w:val="center"/>
            <w:hideMark/>
          </w:tcPr>
          <w:p w14:paraId="704471C0"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0.05</w:t>
            </w:r>
          </w:p>
        </w:tc>
        <w:tc>
          <w:tcPr>
            <w:tcW w:w="1296" w:type="dxa"/>
            <w:noWrap/>
            <w:vAlign w:val="center"/>
            <w:hideMark/>
          </w:tcPr>
          <w:p w14:paraId="0CCCBDE7"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[0.67, 0.96]</w:t>
            </w:r>
          </w:p>
        </w:tc>
      </w:tr>
      <w:tr w:rsidR="00D8632F" w:rsidRPr="00E3118C" w14:paraId="761AD66C" w14:textId="77777777" w:rsidTr="00E40063">
        <w:trPr>
          <w:trHeight w:val="260"/>
        </w:trPr>
        <w:tc>
          <w:tcPr>
            <w:tcW w:w="3685" w:type="dxa"/>
            <w:shd w:val="clear" w:color="auto" w:fill="D9D9D9" w:themeFill="background1" w:themeFillShade="D9"/>
            <w:noWrap/>
            <w:vAlign w:val="center"/>
            <w:hideMark/>
          </w:tcPr>
          <w:p w14:paraId="372BD6EB" w14:textId="77777777" w:rsidR="00D8632F" w:rsidRPr="004A4F3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4A4F34">
              <w:rPr>
                <w:rFonts w:ascii="Aptos Narrow" w:eastAsia="Times New Roman" w:hAnsi="Aptos Narrow" w:cs="Times New Roman"/>
                <w:b/>
                <w:bCs/>
                <w:color w:val="000000"/>
                <w:kern w:val="0"/>
                <w:sz w:val="20"/>
                <w:szCs w:val="20"/>
                <w14:ligatures w14:val="none"/>
              </w:rPr>
              <w:t>Passing All 9</w:t>
            </w:r>
            <w:r w:rsidRPr="00A94ECF">
              <w:rPr>
                <w:rFonts w:ascii="Aptos Narrow" w:eastAsia="Times New Roman" w:hAnsi="Aptos Narrow" w:cs="Times New Roman"/>
                <w:b/>
                <w:bCs/>
                <w:color w:val="000000"/>
                <w:kern w:val="0"/>
                <w:sz w:val="20"/>
                <w:szCs w:val="20"/>
                <w:vertAlign w:val="superscript"/>
                <w14:ligatures w14:val="none"/>
              </w:rPr>
              <w:t>th</w:t>
            </w:r>
            <w:r>
              <w:rPr>
                <w:rFonts w:ascii="Aptos Narrow" w:eastAsia="Times New Roman" w:hAnsi="Aptos Narrow" w:cs="Times New Roman"/>
                <w:b/>
                <w:bCs/>
                <w:color w:val="000000"/>
                <w:kern w:val="0"/>
                <w:sz w:val="20"/>
                <w:szCs w:val="20"/>
                <w14:ligatures w14:val="none"/>
              </w:rPr>
              <w:t xml:space="preserve"> </w:t>
            </w:r>
            <w:r w:rsidRPr="004A4F34">
              <w:rPr>
                <w:rFonts w:ascii="Aptos Narrow" w:eastAsia="Times New Roman" w:hAnsi="Aptos Narrow" w:cs="Times New Roman"/>
                <w:b/>
                <w:bCs/>
                <w:color w:val="000000"/>
                <w:kern w:val="0"/>
                <w:sz w:val="20"/>
                <w:szCs w:val="20"/>
                <w14:ligatures w14:val="none"/>
              </w:rPr>
              <w:t>Grade Courses</w:t>
            </w:r>
          </w:p>
        </w:tc>
        <w:tc>
          <w:tcPr>
            <w:tcW w:w="1296" w:type="dxa"/>
            <w:shd w:val="clear" w:color="auto" w:fill="D9D9D9" w:themeFill="background1" w:themeFillShade="D9"/>
            <w:noWrap/>
            <w:vAlign w:val="center"/>
            <w:hideMark/>
          </w:tcPr>
          <w:p w14:paraId="27E0C52C" w14:textId="77777777" w:rsidR="00D8632F" w:rsidRPr="004A4F3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p>
        </w:tc>
        <w:tc>
          <w:tcPr>
            <w:tcW w:w="1296" w:type="dxa"/>
            <w:shd w:val="clear" w:color="auto" w:fill="D9D9D9" w:themeFill="background1" w:themeFillShade="D9"/>
            <w:noWrap/>
            <w:vAlign w:val="center"/>
            <w:hideMark/>
          </w:tcPr>
          <w:p w14:paraId="74F8ED9E"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0CC0AEED"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57037C8F"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3BCE5836"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r>
      <w:tr w:rsidR="00D8632F" w:rsidRPr="00E3118C" w14:paraId="6010042E" w14:textId="77777777" w:rsidTr="00E40063">
        <w:trPr>
          <w:trHeight w:val="260"/>
        </w:trPr>
        <w:tc>
          <w:tcPr>
            <w:tcW w:w="3685" w:type="dxa"/>
            <w:noWrap/>
            <w:vAlign w:val="center"/>
            <w:hideMark/>
          </w:tcPr>
          <w:p w14:paraId="7EA0E005"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Homeless</w:t>
            </w:r>
          </w:p>
        </w:tc>
        <w:tc>
          <w:tcPr>
            <w:tcW w:w="1296" w:type="dxa"/>
            <w:noWrap/>
            <w:vAlign w:val="center"/>
            <w:hideMark/>
          </w:tcPr>
          <w:p w14:paraId="7CBF2A8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59%</w:t>
            </w:r>
          </w:p>
        </w:tc>
        <w:tc>
          <w:tcPr>
            <w:tcW w:w="1296" w:type="dxa"/>
            <w:noWrap/>
            <w:vAlign w:val="center"/>
            <w:hideMark/>
          </w:tcPr>
          <w:p w14:paraId="4CCE9F75"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85%</w:t>
            </w:r>
          </w:p>
        </w:tc>
        <w:tc>
          <w:tcPr>
            <w:tcW w:w="1296" w:type="dxa"/>
            <w:noWrap/>
            <w:vAlign w:val="center"/>
            <w:hideMark/>
          </w:tcPr>
          <w:p w14:paraId="2DC82A7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w:t>
            </w:r>
            <w:r w:rsidRPr="00E3118C">
              <w:rPr>
                <w:rFonts w:ascii="Aptos Narrow" w:eastAsia="Times New Roman" w:hAnsi="Aptos Narrow" w:cs="Times New Roman"/>
                <w:color w:val="000000"/>
                <w:kern w:val="0"/>
                <w:sz w:val="20"/>
                <w:szCs w:val="20"/>
                <w14:ligatures w14:val="none"/>
              </w:rPr>
              <w:t>0</w:t>
            </w:r>
          </w:p>
        </w:tc>
        <w:tc>
          <w:tcPr>
            <w:tcW w:w="1296" w:type="dxa"/>
            <w:noWrap/>
            <w:vAlign w:val="center"/>
            <w:hideMark/>
          </w:tcPr>
          <w:p w14:paraId="7310E9D8"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6AE7F788"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[0.56, 0.63]</w:t>
            </w:r>
          </w:p>
        </w:tc>
      </w:tr>
      <w:tr w:rsidR="00D8632F" w:rsidRPr="00E3118C" w14:paraId="3FC20935" w14:textId="77777777" w:rsidTr="00E40063">
        <w:trPr>
          <w:trHeight w:val="260"/>
        </w:trPr>
        <w:tc>
          <w:tcPr>
            <w:tcW w:w="3685" w:type="dxa"/>
            <w:noWrap/>
            <w:vAlign w:val="center"/>
            <w:hideMark/>
          </w:tcPr>
          <w:p w14:paraId="617D4894"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in Foster Care</w:t>
            </w:r>
          </w:p>
        </w:tc>
        <w:tc>
          <w:tcPr>
            <w:tcW w:w="1296" w:type="dxa"/>
            <w:noWrap/>
            <w:vAlign w:val="center"/>
            <w:hideMark/>
          </w:tcPr>
          <w:p w14:paraId="1E5636E0"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49%</w:t>
            </w:r>
          </w:p>
        </w:tc>
        <w:tc>
          <w:tcPr>
            <w:tcW w:w="1296" w:type="dxa"/>
            <w:noWrap/>
            <w:vAlign w:val="center"/>
            <w:hideMark/>
          </w:tcPr>
          <w:p w14:paraId="6C83F26F"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84%</w:t>
            </w:r>
          </w:p>
        </w:tc>
        <w:tc>
          <w:tcPr>
            <w:tcW w:w="1296" w:type="dxa"/>
            <w:noWrap/>
            <w:vAlign w:val="center"/>
            <w:hideMark/>
          </w:tcPr>
          <w:p w14:paraId="1CF87BF8"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0.44</w:t>
            </w:r>
          </w:p>
        </w:tc>
        <w:tc>
          <w:tcPr>
            <w:tcW w:w="1296" w:type="dxa"/>
            <w:noWrap/>
            <w:vAlign w:val="center"/>
            <w:hideMark/>
          </w:tcPr>
          <w:p w14:paraId="03B8A573"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5DAFE3C6"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[0.40, 0.49]</w:t>
            </w:r>
          </w:p>
        </w:tc>
      </w:tr>
      <w:tr w:rsidR="00D8632F" w:rsidRPr="00E3118C" w14:paraId="0D84D5CE" w14:textId="77777777" w:rsidTr="00E40063">
        <w:trPr>
          <w:trHeight w:val="260"/>
        </w:trPr>
        <w:tc>
          <w:tcPr>
            <w:tcW w:w="3685" w:type="dxa"/>
            <w:noWrap/>
            <w:vAlign w:val="center"/>
            <w:hideMark/>
          </w:tcPr>
          <w:p w14:paraId="11E80DC6"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Part of a Military Family</w:t>
            </w:r>
          </w:p>
        </w:tc>
        <w:tc>
          <w:tcPr>
            <w:tcW w:w="1296" w:type="dxa"/>
            <w:noWrap/>
            <w:vAlign w:val="center"/>
            <w:hideMark/>
          </w:tcPr>
          <w:p w14:paraId="0E651E67"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85%</w:t>
            </w:r>
          </w:p>
        </w:tc>
        <w:tc>
          <w:tcPr>
            <w:tcW w:w="1296" w:type="dxa"/>
            <w:noWrap/>
            <w:vAlign w:val="center"/>
            <w:hideMark/>
          </w:tcPr>
          <w:p w14:paraId="584C151B"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85%</w:t>
            </w:r>
          </w:p>
        </w:tc>
        <w:tc>
          <w:tcPr>
            <w:tcW w:w="1296" w:type="dxa"/>
            <w:noWrap/>
            <w:vAlign w:val="center"/>
            <w:hideMark/>
          </w:tcPr>
          <w:p w14:paraId="79D295C8"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0.89</w:t>
            </w:r>
          </w:p>
        </w:tc>
        <w:tc>
          <w:tcPr>
            <w:tcW w:w="1296" w:type="dxa"/>
            <w:noWrap/>
            <w:vAlign w:val="center"/>
            <w:hideMark/>
          </w:tcPr>
          <w:p w14:paraId="1EC905DB"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p>
        </w:tc>
        <w:tc>
          <w:tcPr>
            <w:tcW w:w="1296" w:type="dxa"/>
            <w:noWrap/>
            <w:vAlign w:val="center"/>
            <w:hideMark/>
          </w:tcPr>
          <w:p w14:paraId="20F26120"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[0.79, 1.00]</w:t>
            </w:r>
          </w:p>
        </w:tc>
      </w:tr>
      <w:tr w:rsidR="00D8632F" w:rsidRPr="00E3118C" w14:paraId="117005D1" w14:textId="77777777" w:rsidTr="00E40063">
        <w:trPr>
          <w:trHeight w:val="260"/>
        </w:trPr>
        <w:tc>
          <w:tcPr>
            <w:tcW w:w="3685" w:type="dxa"/>
            <w:shd w:val="clear" w:color="auto" w:fill="D9D9D9" w:themeFill="background1" w:themeFillShade="D9"/>
            <w:noWrap/>
            <w:vAlign w:val="center"/>
            <w:hideMark/>
          </w:tcPr>
          <w:p w14:paraId="3C0AF6C2" w14:textId="77777777" w:rsidR="00D8632F" w:rsidRPr="004A4F3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4A4F34">
              <w:rPr>
                <w:rFonts w:ascii="Aptos Narrow" w:eastAsia="Times New Roman" w:hAnsi="Aptos Narrow" w:cs="Times New Roman"/>
                <w:b/>
                <w:bCs/>
                <w:color w:val="000000"/>
                <w:kern w:val="0"/>
                <w:sz w:val="20"/>
                <w:szCs w:val="20"/>
                <w14:ligatures w14:val="none"/>
              </w:rPr>
              <w:t>4-Year High School Graduation</w:t>
            </w:r>
          </w:p>
        </w:tc>
        <w:tc>
          <w:tcPr>
            <w:tcW w:w="1296" w:type="dxa"/>
            <w:shd w:val="clear" w:color="auto" w:fill="D9D9D9" w:themeFill="background1" w:themeFillShade="D9"/>
            <w:noWrap/>
            <w:vAlign w:val="center"/>
            <w:hideMark/>
          </w:tcPr>
          <w:p w14:paraId="0BA94FCA" w14:textId="77777777" w:rsidR="00D8632F" w:rsidRPr="004A4F3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p>
        </w:tc>
        <w:tc>
          <w:tcPr>
            <w:tcW w:w="1296" w:type="dxa"/>
            <w:shd w:val="clear" w:color="auto" w:fill="D9D9D9" w:themeFill="background1" w:themeFillShade="D9"/>
            <w:noWrap/>
            <w:vAlign w:val="center"/>
            <w:hideMark/>
          </w:tcPr>
          <w:p w14:paraId="7966ADA7"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7320E57D"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5010D622"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30F3BB95"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r>
      <w:tr w:rsidR="00D8632F" w:rsidRPr="00E3118C" w14:paraId="7B275C82" w14:textId="77777777" w:rsidTr="00E40063">
        <w:trPr>
          <w:trHeight w:val="260"/>
        </w:trPr>
        <w:tc>
          <w:tcPr>
            <w:tcW w:w="3685" w:type="dxa"/>
            <w:noWrap/>
            <w:vAlign w:val="center"/>
            <w:hideMark/>
          </w:tcPr>
          <w:p w14:paraId="119BEFBB"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Homeless</w:t>
            </w:r>
          </w:p>
        </w:tc>
        <w:tc>
          <w:tcPr>
            <w:tcW w:w="1296" w:type="dxa"/>
            <w:noWrap/>
            <w:vAlign w:val="center"/>
            <w:hideMark/>
          </w:tcPr>
          <w:p w14:paraId="2648936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74%</w:t>
            </w:r>
          </w:p>
        </w:tc>
        <w:tc>
          <w:tcPr>
            <w:tcW w:w="1296" w:type="dxa"/>
            <w:noWrap/>
            <w:vAlign w:val="center"/>
            <w:hideMark/>
          </w:tcPr>
          <w:p w14:paraId="494ABDCA"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93%</w:t>
            </w:r>
          </w:p>
        </w:tc>
        <w:tc>
          <w:tcPr>
            <w:tcW w:w="1296" w:type="dxa"/>
            <w:noWrap/>
            <w:vAlign w:val="center"/>
            <w:hideMark/>
          </w:tcPr>
          <w:p w14:paraId="535FC825"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0.52</w:t>
            </w:r>
          </w:p>
        </w:tc>
        <w:tc>
          <w:tcPr>
            <w:tcW w:w="1296" w:type="dxa"/>
            <w:noWrap/>
            <w:vAlign w:val="center"/>
            <w:hideMark/>
          </w:tcPr>
          <w:p w14:paraId="1C8E2483"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141B6CBD"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[0.48, 0.55]</w:t>
            </w:r>
          </w:p>
        </w:tc>
      </w:tr>
      <w:tr w:rsidR="00D8632F" w:rsidRPr="00E3118C" w14:paraId="046BB207" w14:textId="77777777" w:rsidTr="00E40063">
        <w:trPr>
          <w:trHeight w:val="260"/>
        </w:trPr>
        <w:tc>
          <w:tcPr>
            <w:tcW w:w="3685" w:type="dxa"/>
            <w:noWrap/>
            <w:vAlign w:val="center"/>
            <w:hideMark/>
          </w:tcPr>
          <w:p w14:paraId="3014DCDE"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in Foster Care</w:t>
            </w:r>
          </w:p>
        </w:tc>
        <w:tc>
          <w:tcPr>
            <w:tcW w:w="1296" w:type="dxa"/>
            <w:noWrap/>
            <w:vAlign w:val="center"/>
            <w:hideMark/>
          </w:tcPr>
          <w:p w14:paraId="2B69EB05"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64%</w:t>
            </w:r>
          </w:p>
        </w:tc>
        <w:tc>
          <w:tcPr>
            <w:tcW w:w="1296" w:type="dxa"/>
            <w:noWrap/>
            <w:vAlign w:val="center"/>
            <w:hideMark/>
          </w:tcPr>
          <w:p w14:paraId="1969E567"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92%</w:t>
            </w:r>
          </w:p>
        </w:tc>
        <w:tc>
          <w:tcPr>
            <w:tcW w:w="1296" w:type="dxa"/>
            <w:noWrap/>
            <w:vAlign w:val="center"/>
            <w:hideMark/>
          </w:tcPr>
          <w:p w14:paraId="0E9257F1"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0.39</w:t>
            </w:r>
          </w:p>
        </w:tc>
        <w:tc>
          <w:tcPr>
            <w:tcW w:w="1296" w:type="dxa"/>
            <w:noWrap/>
            <w:vAlign w:val="center"/>
            <w:hideMark/>
          </w:tcPr>
          <w:p w14:paraId="1F4482E2"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225DD2C6"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[0.34, 0.45]</w:t>
            </w:r>
          </w:p>
        </w:tc>
      </w:tr>
      <w:tr w:rsidR="00D8632F" w:rsidRPr="00E3118C" w14:paraId="0416D919" w14:textId="77777777" w:rsidTr="00E40063">
        <w:trPr>
          <w:trHeight w:val="290"/>
        </w:trPr>
        <w:tc>
          <w:tcPr>
            <w:tcW w:w="3685" w:type="dxa"/>
            <w:noWrap/>
            <w:vAlign w:val="center"/>
            <w:hideMark/>
          </w:tcPr>
          <w:p w14:paraId="32995D95"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Part of a Military Family</w:t>
            </w:r>
          </w:p>
        </w:tc>
        <w:tc>
          <w:tcPr>
            <w:tcW w:w="1296" w:type="dxa"/>
            <w:noWrap/>
            <w:vAlign w:val="center"/>
            <w:hideMark/>
          </w:tcPr>
          <w:p w14:paraId="40A7E8F5"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93%</w:t>
            </w:r>
          </w:p>
        </w:tc>
        <w:tc>
          <w:tcPr>
            <w:tcW w:w="1296" w:type="dxa"/>
            <w:noWrap/>
            <w:vAlign w:val="center"/>
            <w:hideMark/>
          </w:tcPr>
          <w:p w14:paraId="04A0D1F4"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93%</w:t>
            </w:r>
          </w:p>
        </w:tc>
        <w:tc>
          <w:tcPr>
            <w:tcW w:w="1296" w:type="dxa"/>
            <w:noWrap/>
            <w:vAlign w:val="center"/>
            <w:hideMark/>
          </w:tcPr>
          <w:p w14:paraId="28A3340A"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0.88</w:t>
            </w:r>
          </w:p>
        </w:tc>
        <w:tc>
          <w:tcPr>
            <w:tcW w:w="1296" w:type="dxa"/>
            <w:noWrap/>
            <w:vAlign w:val="center"/>
            <w:hideMark/>
          </w:tcPr>
          <w:p w14:paraId="18103888"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p>
        </w:tc>
        <w:tc>
          <w:tcPr>
            <w:tcW w:w="1296" w:type="dxa"/>
            <w:noWrap/>
            <w:vAlign w:val="center"/>
            <w:hideMark/>
          </w:tcPr>
          <w:p w14:paraId="4155652A"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[0.74, 1.05]</w:t>
            </w:r>
          </w:p>
        </w:tc>
      </w:tr>
      <w:tr w:rsidR="00D8632F" w:rsidRPr="00E3118C" w14:paraId="0A7550C1" w14:textId="77777777" w:rsidTr="00E40063">
        <w:trPr>
          <w:trHeight w:val="260"/>
        </w:trPr>
        <w:tc>
          <w:tcPr>
            <w:tcW w:w="3685" w:type="dxa"/>
            <w:shd w:val="clear" w:color="auto" w:fill="D9D9D9" w:themeFill="background1" w:themeFillShade="D9"/>
            <w:noWrap/>
            <w:vAlign w:val="center"/>
            <w:hideMark/>
          </w:tcPr>
          <w:p w14:paraId="7B934994" w14:textId="77777777" w:rsidR="00D8632F" w:rsidRPr="004A4F34" w:rsidRDefault="00D8632F" w:rsidP="00E40063">
            <w:pPr>
              <w:spacing w:after="0" w:line="240" w:lineRule="auto"/>
              <w:rPr>
                <w:rFonts w:ascii="Aptos Narrow" w:eastAsia="Times New Roman" w:hAnsi="Aptos Narrow" w:cs="Times New Roman"/>
                <w:b/>
                <w:bCs/>
                <w:color w:val="000000"/>
                <w:kern w:val="0"/>
                <w:sz w:val="20"/>
                <w:szCs w:val="20"/>
                <w14:ligatures w14:val="none"/>
              </w:rPr>
            </w:pPr>
            <w:r w:rsidRPr="004A4F34">
              <w:rPr>
                <w:rFonts w:ascii="Aptos Narrow" w:eastAsia="Times New Roman" w:hAnsi="Aptos Narrow" w:cs="Times New Roman"/>
                <w:b/>
                <w:bCs/>
                <w:color w:val="000000"/>
                <w:kern w:val="0"/>
                <w:sz w:val="20"/>
                <w:szCs w:val="20"/>
                <w14:ligatures w14:val="none"/>
              </w:rPr>
              <w:t>College Enrollment</w:t>
            </w:r>
          </w:p>
        </w:tc>
        <w:tc>
          <w:tcPr>
            <w:tcW w:w="1296" w:type="dxa"/>
            <w:shd w:val="clear" w:color="auto" w:fill="D9D9D9" w:themeFill="background1" w:themeFillShade="D9"/>
            <w:noWrap/>
            <w:vAlign w:val="center"/>
            <w:hideMark/>
          </w:tcPr>
          <w:p w14:paraId="5C7AA721" w14:textId="77777777" w:rsidR="00D8632F" w:rsidRPr="004A4F34" w:rsidRDefault="00D8632F" w:rsidP="00E40063">
            <w:pPr>
              <w:spacing w:after="0" w:line="240" w:lineRule="auto"/>
              <w:jc w:val="center"/>
              <w:rPr>
                <w:rFonts w:ascii="Aptos Narrow" w:eastAsia="Times New Roman" w:hAnsi="Aptos Narrow" w:cs="Times New Roman"/>
                <w:b/>
                <w:bCs/>
                <w:color w:val="000000"/>
                <w:kern w:val="0"/>
                <w:sz w:val="20"/>
                <w:szCs w:val="20"/>
                <w14:ligatures w14:val="none"/>
              </w:rPr>
            </w:pPr>
          </w:p>
        </w:tc>
        <w:tc>
          <w:tcPr>
            <w:tcW w:w="1296" w:type="dxa"/>
            <w:shd w:val="clear" w:color="auto" w:fill="D9D9D9" w:themeFill="background1" w:themeFillShade="D9"/>
            <w:noWrap/>
            <w:vAlign w:val="center"/>
            <w:hideMark/>
          </w:tcPr>
          <w:p w14:paraId="686A7A46"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57E1AEBD"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07F9644D"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c>
          <w:tcPr>
            <w:tcW w:w="1296" w:type="dxa"/>
            <w:shd w:val="clear" w:color="auto" w:fill="D9D9D9" w:themeFill="background1" w:themeFillShade="D9"/>
            <w:noWrap/>
            <w:vAlign w:val="center"/>
            <w:hideMark/>
          </w:tcPr>
          <w:p w14:paraId="05899712" w14:textId="77777777" w:rsidR="00D8632F" w:rsidRPr="004A4F34" w:rsidRDefault="00D8632F" w:rsidP="00E40063">
            <w:pPr>
              <w:spacing w:after="0" w:line="240" w:lineRule="auto"/>
              <w:jc w:val="center"/>
              <w:rPr>
                <w:rFonts w:ascii="Aptos Narrow" w:eastAsia="Times New Roman" w:hAnsi="Aptos Narrow" w:cs="Times New Roman"/>
                <w:kern w:val="0"/>
                <w:sz w:val="20"/>
                <w:szCs w:val="20"/>
                <w14:ligatures w14:val="none"/>
              </w:rPr>
            </w:pPr>
          </w:p>
        </w:tc>
      </w:tr>
      <w:tr w:rsidR="00D8632F" w:rsidRPr="00E3118C" w14:paraId="1D7A9897" w14:textId="77777777" w:rsidTr="00E40063">
        <w:trPr>
          <w:trHeight w:val="290"/>
        </w:trPr>
        <w:tc>
          <w:tcPr>
            <w:tcW w:w="3685" w:type="dxa"/>
            <w:noWrap/>
            <w:vAlign w:val="center"/>
            <w:hideMark/>
          </w:tcPr>
          <w:p w14:paraId="51A7ACF7"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Homeless</w:t>
            </w:r>
          </w:p>
        </w:tc>
        <w:tc>
          <w:tcPr>
            <w:tcW w:w="1296" w:type="dxa"/>
            <w:noWrap/>
            <w:vAlign w:val="center"/>
            <w:hideMark/>
          </w:tcPr>
          <w:p w14:paraId="28A36A0E"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41%</w:t>
            </w:r>
          </w:p>
        </w:tc>
        <w:tc>
          <w:tcPr>
            <w:tcW w:w="1296" w:type="dxa"/>
            <w:noWrap/>
            <w:vAlign w:val="center"/>
            <w:hideMark/>
          </w:tcPr>
          <w:p w14:paraId="20286B43"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70%</w:t>
            </w:r>
          </w:p>
        </w:tc>
        <w:tc>
          <w:tcPr>
            <w:tcW w:w="1296" w:type="dxa"/>
            <w:noWrap/>
            <w:vAlign w:val="center"/>
            <w:hideMark/>
          </w:tcPr>
          <w:p w14:paraId="49A7AA74"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0.62</w:t>
            </w:r>
          </w:p>
        </w:tc>
        <w:tc>
          <w:tcPr>
            <w:tcW w:w="1296" w:type="dxa"/>
            <w:noWrap/>
            <w:vAlign w:val="center"/>
            <w:hideMark/>
          </w:tcPr>
          <w:p w14:paraId="4042F810"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64334212"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[0.59, 0.66]</w:t>
            </w:r>
          </w:p>
        </w:tc>
      </w:tr>
      <w:tr w:rsidR="00D8632F" w:rsidRPr="00E3118C" w14:paraId="025A74EE" w14:textId="77777777" w:rsidTr="00E40063">
        <w:trPr>
          <w:trHeight w:val="290"/>
        </w:trPr>
        <w:tc>
          <w:tcPr>
            <w:tcW w:w="3685" w:type="dxa"/>
            <w:noWrap/>
            <w:vAlign w:val="center"/>
            <w:hideMark/>
          </w:tcPr>
          <w:p w14:paraId="033C897D"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in Foster Care</w:t>
            </w:r>
          </w:p>
        </w:tc>
        <w:tc>
          <w:tcPr>
            <w:tcW w:w="1296" w:type="dxa"/>
            <w:noWrap/>
            <w:vAlign w:val="center"/>
            <w:hideMark/>
          </w:tcPr>
          <w:p w14:paraId="44732F77"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42%</w:t>
            </w:r>
          </w:p>
        </w:tc>
        <w:tc>
          <w:tcPr>
            <w:tcW w:w="1296" w:type="dxa"/>
            <w:noWrap/>
            <w:vAlign w:val="center"/>
            <w:hideMark/>
          </w:tcPr>
          <w:p w14:paraId="11F0C4C6"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67%</w:t>
            </w:r>
          </w:p>
        </w:tc>
        <w:tc>
          <w:tcPr>
            <w:tcW w:w="1296" w:type="dxa"/>
            <w:noWrap/>
            <w:vAlign w:val="center"/>
            <w:hideMark/>
          </w:tcPr>
          <w:p w14:paraId="5CB9908F"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0.67</w:t>
            </w:r>
          </w:p>
        </w:tc>
        <w:tc>
          <w:tcPr>
            <w:tcW w:w="1296" w:type="dxa"/>
            <w:noWrap/>
            <w:vAlign w:val="center"/>
            <w:hideMark/>
          </w:tcPr>
          <w:p w14:paraId="55EB935E"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0.001</w:t>
            </w:r>
          </w:p>
        </w:tc>
        <w:tc>
          <w:tcPr>
            <w:tcW w:w="1296" w:type="dxa"/>
            <w:noWrap/>
            <w:vAlign w:val="center"/>
            <w:hideMark/>
          </w:tcPr>
          <w:p w14:paraId="498159AF"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[0.57, 0.78]</w:t>
            </w:r>
          </w:p>
        </w:tc>
      </w:tr>
      <w:tr w:rsidR="00D8632F" w:rsidRPr="00E3118C" w14:paraId="0AAF888B" w14:textId="77777777" w:rsidTr="00E40063">
        <w:trPr>
          <w:trHeight w:val="290"/>
        </w:trPr>
        <w:tc>
          <w:tcPr>
            <w:tcW w:w="3685" w:type="dxa"/>
            <w:tcBorders>
              <w:bottom w:val="single" w:sz="4" w:space="0" w:color="auto"/>
            </w:tcBorders>
            <w:noWrap/>
            <w:vAlign w:val="center"/>
            <w:hideMark/>
          </w:tcPr>
          <w:p w14:paraId="63448695" w14:textId="77777777" w:rsidR="00D8632F" w:rsidRPr="004A4F34" w:rsidRDefault="00D8632F" w:rsidP="00E40063">
            <w:pPr>
              <w:spacing w:after="0" w:line="240" w:lineRule="auto"/>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Ever Part of a Military Family</w:t>
            </w:r>
          </w:p>
        </w:tc>
        <w:tc>
          <w:tcPr>
            <w:tcW w:w="1296" w:type="dxa"/>
            <w:tcBorders>
              <w:bottom w:val="single" w:sz="4" w:space="0" w:color="auto"/>
            </w:tcBorders>
            <w:noWrap/>
            <w:vAlign w:val="center"/>
            <w:hideMark/>
          </w:tcPr>
          <w:p w14:paraId="56EBDDD8"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67%</w:t>
            </w:r>
          </w:p>
        </w:tc>
        <w:tc>
          <w:tcPr>
            <w:tcW w:w="1296" w:type="dxa"/>
            <w:tcBorders>
              <w:bottom w:val="single" w:sz="4" w:space="0" w:color="auto"/>
            </w:tcBorders>
            <w:noWrap/>
            <w:vAlign w:val="center"/>
            <w:hideMark/>
          </w:tcPr>
          <w:p w14:paraId="31AA7E89"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69%</w:t>
            </w:r>
          </w:p>
        </w:tc>
        <w:tc>
          <w:tcPr>
            <w:tcW w:w="1296" w:type="dxa"/>
            <w:tcBorders>
              <w:bottom w:val="single" w:sz="4" w:space="0" w:color="auto"/>
            </w:tcBorders>
            <w:noWrap/>
            <w:vAlign w:val="center"/>
            <w:hideMark/>
          </w:tcPr>
          <w:p w14:paraId="74C52A27"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0.88</w:t>
            </w:r>
          </w:p>
        </w:tc>
        <w:tc>
          <w:tcPr>
            <w:tcW w:w="1296" w:type="dxa"/>
            <w:tcBorders>
              <w:bottom w:val="single" w:sz="4" w:space="0" w:color="auto"/>
            </w:tcBorders>
            <w:noWrap/>
            <w:vAlign w:val="center"/>
            <w:hideMark/>
          </w:tcPr>
          <w:p w14:paraId="4AEF18F2"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0.05</w:t>
            </w:r>
          </w:p>
        </w:tc>
        <w:tc>
          <w:tcPr>
            <w:tcW w:w="1296" w:type="dxa"/>
            <w:tcBorders>
              <w:bottom w:val="single" w:sz="4" w:space="0" w:color="auto"/>
            </w:tcBorders>
            <w:noWrap/>
            <w:vAlign w:val="center"/>
            <w:hideMark/>
          </w:tcPr>
          <w:p w14:paraId="519CE2A4" w14:textId="77777777" w:rsidR="00D8632F" w:rsidRPr="004A4F34" w:rsidRDefault="00D8632F" w:rsidP="00E40063">
            <w:pPr>
              <w:spacing w:after="0" w:line="240" w:lineRule="auto"/>
              <w:jc w:val="center"/>
              <w:rPr>
                <w:rFonts w:ascii="Aptos Narrow" w:eastAsia="Times New Roman" w:hAnsi="Aptos Narrow" w:cs="Times New Roman"/>
                <w:color w:val="000000"/>
                <w:kern w:val="0"/>
                <w:sz w:val="20"/>
                <w:szCs w:val="20"/>
                <w14:ligatures w14:val="none"/>
              </w:rPr>
            </w:pPr>
            <w:r w:rsidRPr="004A4F34">
              <w:rPr>
                <w:rFonts w:ascii="Aptos Narrow" w:eastAsia="Times New Roman" w:hAnsi="Aptos Narrow" w:cs="Times New Roman"/>
                <w:color w:val="000000"/>
                <w:kern w:val="0"/>
                <w:sz w:val="20"/>
                <w:szCs w:val="20"/>
                <w14:ligatures w14:val="none"/>
              </w:rPr>
              <w:t>[0.80, 0.98]</w:t>
            </w:r>
          </w:p>
        </w:tc>
      </w:tr>
    </w:tbl>
    <w:p w14:paraId="0B16039B" w14:textId="77777777" w:rsidR="00D8632F" w:rsidRPr="00C73344" w:rsidRDefault="00D8632F"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Students who were ever part of a migrant worker family are not included due to insufficient sample size.</w:t>
      </w:r>
    </w:p>
    <w:p w14:paraId="6695133E" w14:textId="77777777" w:rsidR="00D8632F" w:rsidRDefault="00D8632F" w:rsidP="00D8632F"/>
    <w:p w14:paraId="58CB4F8E" w14:textId="22F80AA7" w:rsidR="003E5453" w:rsidRDefault="003E5453">
      <w:r>
        <w:br w:type="page"/>
      </w:r>
    </w:p>
    <w:p w14:paraId="20BD7C97" w14:textId="524567EF" w:rsidR="00293061" w:rsidRDefault="003E5453" w:rsidP="0015571C">
      <w:pPr>
        <w:pStyle w:val="Heading3"/>
      </w:pPr>
      <w:bookmarkStart w:id="326" w:name="_Toc221620773"/>
      <w:r>
        <w:lastRenderedPageBreak/>
        <w:t>Academic Outcomes: Descriptive Comparisons of Homeless and Non-Mobile Students</w:t>
      </w:r>
      <w:bookmarkEnd w:id="326"/>
      <w:r w:rsidR="00A14AC0">
        <w:t xml:space="preserve"> </w:t>
      </w:r>
    </w:p>
    <w:p w14:paraId="36727E51" w14:textId="217ED6E8" w:rsidR="00F3107F" w:rsidRDefault="00F3107F" w:rsidP="00EF1ABC">
      <w:pPr>
        <w:shd w:val="clear" w:color="auto" w:fill="F2F2F2" w:themeFill="background1" w:themeFillShade="F2"/>
      </w:pPr>
      <w:r w:rsidRPr="00F3107F">
        <w:t>This section compares students who have experienced homelessness with those who have not, examining selected characteristics and risk factors—such as race and ethnicity, English learner status, low</w:t>
      </w:r>
      <w:r w:rsidR="003E212D">
        <w:t xml:space="preserve"> </w:t>
      </w:r>
      <w:r w:rsidRPr="00F3107F">
        <w:t>income status, and disability status—across five academic outcomes.</w:t>
      </w:r>
      <w:r>
        <w:t xml:space="preserve"> </w:t>
      </w:r>
      <w:r w:rsidR="0037345B" w:rsidRPr="0037345B">
        <w:t xml:space="preserve">The </w:t>
      </w:r>
      <w:r w:rsidR="0037345B">
        <w:t>purpose of this analysis is to</w:t>
      </w:r>
      <w:r w:rsidR="0037345B" w:rsidRPr="0037345B">
        <w:t xml:space="preserve"> understand how housing </w:t>
      </w:r>
      <w:r w:rsidR="0037345B">
        <w:t>status</w:t>
      </w:r>
      <w:r w:rsidR="0037345B" w:rsidRPr="0037345B">
        <w:t xml:space="preserve"> intersects with other forms of </w:t>
      </w:r>
      <w:r>
        <w:t xml:space="preserve">historic </w:t>
      </w:r>
      <w:r w:rsidR="0037345B" w:rsidRPr="0037345B">
        <w:t>marginalization to affect student performance.</w:t>
      </w:r>
      <w:r w:rsidR="00EF1ABC">
        <w:t xml:space="preserve"> </w:t>
      </w:r>
      <w:r w:rsidRPr="00F3107F">
        <w:t>For each academic outcome, five key comparisons are made:</w:t>
      </w:r>
    </w:p>
    <w:p w14:paraId="2FD5343E" w14:textId="45AB4ABD" w:rsidR="00F3107F" w:rsidRDefault="00F3107F" w:rsidP="001B24D4">
      <w:pPr>
        <w:pStyle w:val="ListParagraph"/>
        <w:numPr>
          <w:ilvl w:val="0"/>
          <w:numId w:val="16"/>
        </w:numPr>
        <w:shd w:val="clear" w:color="auto" w:fill="F2F2F2" w:themeFill="background1" w:themeFillShade="F2"/>
        <w:spacing w:after="40"/>
        <w:contextualSpacing w:val="0"/>
      </w:pPr>
      <w:r w:rsidRPr="00F3107F">
        <w:t xml:space="preserve">Hispanic or Latino students (homeless and not homeless) </w:t>
      </w:r>
      <w:r>
        <w:t xml:space="preserve">to </w:t>
      </w:r>
      <w:r w:rsidRPr="00F3107F">
        <w:t>White students (homeless and not homeless)</w:t>
      </w:r>
    </w:p>
    <w:p w14:paraId="4214FC28" w14:textId="1668D827" w:rsidR="00F3107F" w:rsidRDefault="00F3107F" w:rsidP="001B24D4">
      <w:pPr>
        <w:pStyle w:val="ListParagraph"/>
        <w:numPr>
          <w:ilvl w:val="0"/>
          <w:numId w:val="16"/>
        </w:numPr>
        <w:shd w:val="clear" w:color="auto" w:fill="F2F2F2" w:themeFill="background1" w:themeFillShade="F2"/>
        <w:spacing w:after="40"/>
        <w:contextualSpacing w:val="0"/>
      </w:pPr>
      <w:r w:rsidRPr="00F3107F">
        <w:t xml:space="preserve">African American or Black students (homeless and not homeless) </w:t>
      </w:r>
      <w:r>
        <w:t>to</w:t>
      </w:r>
      <w:r w:rsidRPr="00F3107F">
        <w:t xml:space="preserve"> White students (homeless and not homeless)</w:t>
      </w:r>
    </w:p>
    <w:p w14:paraId="50780044" w14:textId="1C63232D" w:rsidR="00F3107F" w:rsidRDefault="00F3107F" w:rsidP="001B24D4">
      <w:pPr>
        <w:pStyle w:val="ListParagraph"/>
        <w:numPr>
          <w:ilvl w:val="0"/>
          <w:numId w:val="16"/>
        </w:numPr>
        <w:shd w:val="clear" w:color="auto" w:fill="F2F2F2" w:themeFill="background1" w:themeFillShade="F2"/>
        <w:spacing w:after="40"/>
        <w:contextualSpacing w:val="0"/>
      </w:pPr>
      <w:r w:rsidRPr="00F3107F">
        <w:t xml:space="preserve">English learners (homeless and not homeless) </w:t>
      </w:r>
      <w:r>
        <w:t>to</w:t>
      </w:r>
      <w:r w:rsidRPr="00F3107F">
        <w:t xml:space="preserve"> English speakers (homeless and not homeless)</w:t>
      </w:r>
    </w:p>
    <w:p w14:paraId="6A2C40D5" w14:textId="5302983E" w:rsidR="00F3107F" w:rsidRDefault="00F3107F" w:rsidP="001B24D4">
      <w:pPr>
        <w:pStyle w:val="ListParagraph"/>
        <w:numPr>
          <w:ilvl w:val="0"/>
          <w:numId w:val="16"/>
        </w:numPr>
        <w:shd w:val="clear" w:color="auto" w:fill="F2F2F2" w:themeFill="background1" w:themeFillShade="F2"/>
        <w:spacing w:after="40"/>
        <w:contextualSpacing w:val="0"/>
      </w:pPr>
      <w:r w:rsidRPr="00F3107F">
        <w:t xml:space="preserve">Low-income students (homeless and not homeless) </w:t>
      </w:r>
      <w:r>
        <w:t>to</w:t>
      </w:r>
      <w:r w:rsidRPr="00F3107F">
        <w:t xml:space="preserve"> students who are not low income (homeless and not homeless)</w:t>
      </w:r>
    </w:p>
    <w:p w14:paraId="31F3A2B7" w14:textId="5ADB4B26" w:rsidR="0037345B" w:rsidRDefault="00F3107F" w:rsidP="001B24D4">
      <w:pPr>
        <w:pStyle w:val="ListParagraph"/>
        <w:numPr>
          <w:ilvl w:val="0"/>
          <w:numId w:val="16"/>
        </w:numPr>
        <w:shd w:val="clear" w:color="auto" w:fill="F2F2F2" w:themeFill="background1" w:themeFillShade="F2"/>
        <w:spacing w:after="40"/>
        <w:contextualSpacing w:val="0"/>
      </w:pPr>
      <w:r w:rsidRPr="00F3107F">
        <w:t xml:space="preserve">Students with disabilities (homeless and not homeless) </w:t>
      </w:r>
      <w:r>
        <w:t>to</w:t>
      </w:r>
      <w:r w:rsidRPr="00F3107F">
        <w:t xml:space="preserve"> students without disabilities (homeless and not homeless)</w:t>
      </w:r>
    </w:p>
    <w:p w14:paraId="4A564165" w14:textId="5E8B1A03" w:rsidR="00DA0CD7" w:rsidRDefault="00DA0CD7" w:rsidP="00DA0CD7">
      <w:pPr>
        <w:shd w:val="clear" w:color="auto" w:fill="F2F2F2" w:themeFill="background1" w:themeFillShade="F2"/>
        <w:spacing w:after="40"/>
      </w:pPr>
      <w:r>
        <w:t>Tables of academic outcomes for all high mobility students by characteristics and risk factors can be found in Appendix D of the Supplemental Report.</w:t>
      </w:r>
    </w:p>
    <w:p w14:paraId="634DC4CD" w14:textId="77777777" w:rsidR="009F5B10" w:rsidRDefault="00F46A60" w:rsidP="00E74147">
      <w:pPr>
        <w:spacing w:before="240"/>
        <w:rPr>
          <w:b/>
          <w:noProof/>
        </w:rPr>
      </w:pPr>
      <w:bookmarkStart w:id="327" w:name="_Hlk195085875"/>
      <w:bookmarkStart w:id="328" w:name="_Hlk198020101"/>
      <w:bookmarkStart w:id="329" w:name="_Hlk198019064"/>
      <w:bookmarkEnd w:id="327"/>
      <w:r w:rsidRPr="00B24290">
        <w:rPr>
          <w:bCs/>
          <w:noProof/>
        </w:rPr>
        <w:t xml:space="preserve">Overall, findings from this section suggest that </w:t>
      </w:r>
      <w:r>
        <w:rPr>
          <w:bCs/>
          <w:noProof/>
        </w:rPr>
        <w:t>s</w:t>
      </w:r>
      <w:r w:rsidRPr="00F46A60">
        <w:rPr>
          <w:noProof/>
        </w:rPr>
        <w:t xml:space="preserve">tudents who were not homeless and did not belong to historically marginalized groups—specifically, students who are White, English-speaking, not low income, and without disabilities—consistently outperformed all other student groups across all five academic outcomes. </w:t>
      </w:r>
    </w:p>
    <w:p w14:paraId="3E3D43F1" w14:textId="754D64D7" w:rsidR="00F46A60" w:rsidRPr="00F46A60" w:rsidRDefault="00F46A60" w:rsidP="00E74147">
      <w:pPr>
        <w:rPr>
          <w:b/>
          <w:noProof/>
        </w:rPr>
      </w:pPr>
      <w:r w:rsidRPr="00F46A60">
        <w:rPr>
          <w:noProof/>
        </w:rPr>
        <w:t>In most cases, the achievement gaps between these students and their peers</w:t>
      </w:r>
      <w:r>
        <w:rPr>
          <w:noProof/>
        </w:rPr>
        <w:t xml:space="preserve"> who were homeless and/or part of a histocially marginalized group</w:t>
      </w:r>
      <w:r w:rsidRPr="00F46A60">
        <w:rPr>
          <w:noProof/>
        </w:rPr>
        <w:t xml:space="preserve"> were substantial.</w:t>
      </w:r>
      <w:r w:rsidR="009F5B10">
        <w:rPr>
          <w:noProof/>
        </w:rPr>
        <w:t xml:space="preserve"> </w:t>
      </w:r>
      <w:r w:rsidRPr="00F46A60">
        <w:rPr>
          <w:noProof/>
        </w:rPr>
        <w:t xml:space="preserve">For example, in </w:t>
      </w:r>
      <w:r>
        <w:rPr>
          <w:noProof/>
        </w:rPr>
        <w:t xml:space="preserve">academic year </w:t>
      </w:r>
      <w:r w:rsidRPr="00F46A60">
        <w:rPr>
          <w:noProof/>
        </w:rPr>
        <w:t>2021–22, White students who were not homeless outperformed both White students who were homeless and Hispanic or Latino students regardless of housing status by at leas</w:t>
      </w:r>
      <w:r w:rsidR="009F5B10">
        <w:rPr>
          <w:noProof/>
        </w:rPr>
        <w:t xml:space="preserve">t </w:t>
      </w:r>
      <w:r w:rsidRPr="00F46A60">
        <w:rPr>
          <w:noProof/>
        </w:rPr>
        <w:t>2</w:t>
      </w:r>
      <w:r w:rsidR="008807ED">
        <w:rPr>
          <w:noProof/>
        </w:rPr>
        <w:t>6</w:t>
      </w:r>
      <w:r w:rsidRPr="00F46A60">
        <w:rPr>
          <w:noProof/>
        </w:rPr>
        <w:t xml:space="preserve"> percentage points on the 3</w:t>
      </w:r>
      <w:r w:rsidRPr="00236985">
        <w:rPr>
          <w:noProof/>
          <w:vertAlign w:val="superscript"/>
        </w:rPr>
        <w:t>rd</w:t>
      </w:r>
      <w:r w:rsidR="00236985">
        <w:rPr>
          <w:noProof/>
        </w:rPr>
        <w:t xml:space="preserve"> </w:t>
      </w:r>
      <w:r w:rsidRPr="00F46A60">
        <w:rPr>
          <w:noProof/>
        </w:rPr>
        <w:t>grade ELA assessment,</w:t>
      </w:r>
      <w:r w:rsidR="009F5B10">
        <w:rPr>
          <w:noProof/>
        </w:rPr>
        <w:t xml:space="preserve"> </w:t>
      </w:r>
      <w:r w:rsidRPr="00F46A60">
        <w:rPr>
          <w:noProof/>
        </w:rPr>
        <w:t>25 percentage points on the 6</w:t>
      </w:r>
      <w:r w:rsidRPr="00C630FE">
        <w:rPr>
          <w:noProof/>
          <w:vertAlign w:val="superscript"/>
        </w:rPr>
        <w:t>th</w:t>
      </w:r>
      <w:r w:rsidR="00C630FE">
        <w:rPr>
          <w:noProof/>
        </w:rPr>
        <w:t xml:space="preserve"> </w:t>
      </w:r>
      <w:r w:rsidRPr="00F46A60">
        <w:rPr>
          <w:noProof/>
        </w:rPr>
        <w:t>grade ELA and math assessments,</w:t>
      </w:r>
      <w:r w:rsidR="009F5B10">
        <w:rPr>
          <w:noProof/>
        </w:rPr>
        <w:t xml:space="preserve"> </w:t>
      </w:r>
      <w:r w:rsidRPr="00F46A60">
        <w:rPr>
          <w:noProof/>
        </w:rPr>
        <w:t>20 percentage points in passing all 9</w:t>
      </w:r>
      <w:r w:rsidRPr="00C630FE">
        <w:rPr>
          <w:noProof/>
          <w:vertAlign w:val="superscript"/>
        </w:rPr>
        <w:t>th</w:t>
      </w:r>
      <w:r w:rsidR="00C630FE">
        <w:rPr>
          <w:noProof/>
        </w:rPr>
        <w:t xml:space="preserve"> </w:t>
      </w:r>
      <w:r w:rsidRPr="00F46A60">
        <w:rPr>
          <w:noProof/>
        </w:rPr>
        <w:t>grade courses,</w:t>
      </w:r>
      <w:r w:rsidR="009F5B10">
        <w:rPr>
          <w:noProof/>
        </w:rPr>
        <w:t xml:space="preserve"> </w:t>
      </w:r>
      <w:r w:rsidR="00B51670">
        <w:rPr>
          <w:noProof/>
        </w:rPr>
        <w:t xml:space="preserve">and </w:t>
      </w:r>
      <w:r w:rsidRPr="00F46A60">
        <w:rPr>
          <w:noProof/>
        </w:rPr>
        <w:t>12 percentage points in 4-year graduation rates</w:t>
      </w:r>
      <w:r w:rsidR="00B51670">
        <w:rPr>
          <w:noProof/>
        </w:rPr>
        <w:t xml:space="preserve">. </w:t>
      </w:r>
      <w:r w:rsidRPr="00F46A60">
        <w:rPr>
          <w:noProof/>
        </w:rPr>
        <w:t xml:space="preserve">Similar </w:t>
      </w:r>
      <w:r>
        <w:rPr>
          <w:noProof/>
        </w:rPr>
        <w:t xml:space="preserve">achievement gaps </w:t>
      </w:r>
      <w:r w:rsidRPr="00F46A60">
        <w:rPr>
          <w:noProof/>
        </w:rPr>
        <w:t>were observed across most student groups and outcomes.</w:t>
      </w:r>
      <w:r w:rsidR="00D72D6D">
        <w:rPr>
          <w:noProof/>
        </w:rPr>
        <w:t xml:space="preserve"> </w:t>
      </w:r>
      <w:r>
        <w:rPr>
          <w:noProof/>
        </w:rPr>
        <w:t>Furthermore, s</w:t>
      </w:r>
      <w:r w:rsidRPr="00F46A60">
        <w:rPr>
          <w:noProof/>
        </w:rPr>
        <w:t>tudents who were both homeless and part of a historically marginalized group generally had the lowest achievement rates. Specifically:</w:t>
      </w:r>
    </w:p>
    <w:p w14:paraId="0B8474D8" w14:textId="5577A4EC" w:rsidR="008807ED" w:rsidRPr="008807ED" w:rsidRDefault="00F46A60" w:rsidP="001B24D4">
      <w:pPr>
        <w:pStyle w:val="ListParagraph"/>
        <w:numPr>
          <w:ilvl w:val="0"/>
          <w:numId w:val="18"/>
        </w:numPr>
        <w:spacing w:after="60"/>
        <w:contextualSpacing w:val="0"/>
        <w:rPr>
          <w:b/>
          <w:noProof/>
        </w:rPr>
      </w:pPr>
      <w:r w:rsidRPr="00F46A60">
        <w:rPr>
          <w:noProof/>
        </w:rPr>
        <w:t>Hispanic or Latino students who were homeless had the lowest performance across all five outcomes</w:t>
      </w:r>
      <w:r w:rsidR="008807ED">
        <w:rPr>
          <w:noProof/>
        </w:rPr>
        <w:t xml:space="preserve"> nearly every academic year.</w:t>
      </w:r>
    </w:p>
    <w:p w14:paraId="04F7C6C5" w14:textId="77777777" w:rsidR="008807ED" w:rsidRPr="008807ED" w:rsidRDefault="008807ED" w:rsidP="001B24D4">
      <w:pPr>
        <w:pStyle w:val="ListParagraph"/>
        <w:numPr>
          <w:ilvl w:val="0"/>
          <w:numId w:val="18"/>
        </w:numPr>
        <w:spacing w:after="60"/>
        <w:contextualSpacing w:val="0"/>
        <w:rPr>
          <w:b/>
          <w:noProof/>
        </w:rPr>
      </w:pPr>
      <w:r w:rsidRPr="00F46A60">
        <w:rPr>
          <w:noProof/>
        </w:rPr>
        <w:t xml:space="preserve">English learners who were homeless generally had the lowest achievement </w:t>
      </w:r>
      <w:r>
        <w:rPr>
          <w:noProof/>
        </w:rPr>
        <w:t xml:space="preserve">rates </w:t>
      </w:r>
      <w:r w:rsidRPr="00F46A60">
        <w:rPr>
          <w:noProof/>
        </w:rPr>
        <w:t>on three outcomes</w:t>
      </w:r>
      <w:r>
        <w:rPr>
          <w:noProof/>
        </w:rPr>
        <w:t xml:space="preserve">, including </w:t>
      </w:r>
      <w:r w:rsidRPr="00F46A60">
        <w:rPr>
          <w:noProof/>
        </w:rPr>
        <w:t>the 3</w:t>
      </w:r>
      <w:r w:rsidRPr="00236985">
        <w:rPr>
          <w:noProof/>
          <w:vertAlign w:val="superscript"/>
        </w:rPr>
        <w:t>rd</w:t>
      </w:r>
      <w:r>
        <w:rPr>
          <w:noProof/>
        </w:rPr>
        <w:t xml:space="preserve"> </w:t>
      </w:r>
      <w:r w:rsidRPr="00F46A60">
        <w:rPr>
          <w:noProof/>
        </w:rPr>
        <w:t xml:space="preserve">grade ELA assessment, 4-year graduation, and college enrollment. However, they outperformed English-speaking students </w:t>
      </w:r>
      <w:r>
        <w:rPr>
          <w:noProof/>
        </w:rPr>
        <w:t xml:space="preserve">who were homeless </w:t>
      </w:r>
      <w:r w:rsidRPr="00F46A60">
        <w:rPr>
          <w:noProof/>
        </w:rPr>
        <w:t>in passing all 9</w:t>
      </w:r>
      <w:r w:rsidRPr="00C630FE">
        <w:rPr>
          <w:noProof/>
          <w:vertAlign w:val="superscript"/>
        </w:rPr>
        <w:t>th</w:t>
      </w:r>
      <w:r>
        <w:rPr>
          <w:noProof/>
        </w:rPr>
        <w:t xml:space="preserve"> </w:t>
      </w:r>
      <w:r w:rsidRPr="00F46A60">
        <w:rPr>
          <w:noProof/>
        </w:rPr>
        <w:t>grade courses. Data for the 6</w:t>
      </w:r>
      <w:r w:rsidRPr="00C630FE">
        <w:rPr>
          <w:noProof/>
          <w:vertAlign w:val="superscript"/>
        </w:rPr>
        <w:t>th</w:t>
      </w:r>
      <w:r>
        <w:rPr>
          <w:noProof/>
        </w:rPr>
        <w:t xml:space="preserve"> </w:t>
      </w:r>
      <w:r w:rsidRPr="00F46A60">
        <w:rPr>
          <w:noProof/>
        </w:rPr>
        <w:t>grade ELA and math assessments were insufficient for analysis.</w:t>
      </w:r>
      <w:r w:rsidR="009F5B10" w:rsidRPr="009F5B10">
        <w:rPr>
          <w:noProof/>
        </w:rPr>
        <w:t xml:space="preserve"> </w:t>
      </w:r>
    </w:p>
    <w:p w14:paraId="57CC70BB" w14:textId="5EBA6FCD" w:rsidR="00F46A60" w:rsidRPr="00C73344" w:rsidRDefault="008807ED" w:rsidP="001B24D4">
      <w:pPr>
        <w:pStyle w:val="ListParagraph"/>
        <w:numPr>
          <w:ilvl w:val="0"/>
          <w:numId w:val="18"/>
        </w:numPr>
        <w:spacing w:after="60"/>
        <w:contextualSpacing w:val="0"/>
        <w:rPr>
          <w:b/>
          <w:noProof/>
        </w:rPr>
      </w:pPr>
      <w:r>
        <w:rPr>
          <w:noProof/>
        </w:rPr>
        <w:t>L</w:t>
      </w:r>
      <w:r w:rsidR="00F46A60" w:rsidRPr="00F46A60">
        <w:rPr>
          <w:noProof/>
        </w:rPr>
        <w:t xml:space="preserve">ow-income students who were homeless had the lowest achievement </w:t>
      </w:r>
      <w:r w:rsidRPr="00F46A60">
        <w:rPr>
          <w:noProof/>
        </w:rPr>
        <w:t>across all five outcomes</w:t>
      </w:r>
      <w:r>
        <w:rPr>
          <w:noProof/>
        </w:rPr>
        <w:t xml:space="preserve"> nearly every academic year.</w:t>
      </w:r>
    </w:p>
    <w:p w14:paraId="06EBE13B" w14:textId="0F499EBB" w:rsidR="009F5B10" w:rsidRPr="00C73344" w:rsidRDefault="00F46A60" w:rsidP="001B24D4">
      <w:pPr>
        <w:pStyle w:val="ListParagraph"/>
        <w:numPr>
          <w:ilvl w:val="0"/>
          <w:numId w:val="18"/>
        </w:numPr>
        <w:spacing w:after="60"/>
        <w:contextualSpacing w:val="0"/>
        <w:rPr>
          <w:b/>
          <w:noProof/>
        </w:rPr>
      </w:pPr>
      <w:r w:rsidRPr="00F46A60">
        <w:rPr>
          <w:noProof/>
        </w:rPr>
        <w:t>Students with disabilities who were homeless had the lowest performance across all outcomes except the 6</w:t>
      </w:r>
      <w:r w:rsidRPr="00C630FE">
        <w:rPr>
          <w:noProof/>
          <w:vertAlign w:val="superscript"/>
        </w:rPr>
        <w:t>th</w:t>
      </w:r>
      <w:r w:rsidR="00C630FE">
        <w:rPr>
          <w:noProof/>
        </w:rPr>
        <w:t xml:space="preserve"> </w:t>
      </w:r>
      <w:r w:rsidRPr="00F46A60">
        <w:rPr>
          <w:noProof/>
        </w:rPr>
        <w:t>grade ELA and math assessments, which lacked sufficient data for analysis.</w:t>
      </w:r>
    </w:p>
    <w:p w14:paraId="3B61A718" w14:textId="4753E09D" w:rsidR="00E74147" w:rsidRPr="00C72A12" w:rsidRDefault="00513D05" w:rsidP="00C72A12">
      <w:pPr>
        <w:pStyle w:val="Heading4"/>
        <w:rPr>
          <w:rStyle w:val="Heading3Char"/>
          <w:rFonts w:asciiTheme="minorHAnsi" w:hAnsiTheme="minorHAnsi"/>
          <w:color w:val="0F4761" w:themeColor="accent1" w:themeShade="BF"/>
          <w:sz w:val="28"/>
          <w:szCs w:val="22"/>
        </w:rPr>
      </w:pPr>
      <w:r w:rsidRPr="00C72A12">
        <w:lastRenderedPageBreak/>
        <w:t>Academic</w:t>
      </w:r>
      <w:r w:rsidRPr="00C72A12">
        <w:rPr>
          <w:rStyle w:val="Heading3Char"/>
          <w:rFonts w:asciiTheme="minorHAnsi" w:hAnsiTheme="minorHAnsi"/>
          <w:color w:val="0F4761" w:themeColor="accent1" w:themeShade="BF"/>
          <w:sz w:val="28"/>
          <w:szCs w:val="22"/>
        </w:rPr>
        <w:t xml:space="preserve"> Outcomes</w:t>
      </w:r>
      <w:r w:rsidR="00EB0151" w:rsidRPr="00C72A12">
        <w:rPr>
          <w:rStyle w:val="Heading3Char"/>
          <w:rFonts w:asciiTheme="minorHAnsi" w:hAnsiTheme="minorHAnsi"/>
          <w:color w:val="0F4761" w:themeColor="accent1" w:themeShade="BF"/>
          <w:sz w:val="28"/>
          <w:szCs w:val="22"/>
        </w:rPr>
        <w:t xml:space="preserve"> by Housing Status</w:t>
      </w:r>
      <w:r w:rsidRPr="00C72A12">
        <w:rPr>
          <w:rStyle w:val="Heading3Char"/>
          <w:rFonts w:asciiTheme="minorHAnsi" w:hAnsiTheme="minorHAnsi"/>
          <w:color w:val="0F4761" w:themeColor="accent1" w:themeShade="BF"/>
          <w:sz w:val="28"/>
          <w:szCs w:val="22"/>
        </w:rPr>
        <w:t xml:space="preserve">: Comparison of Hispanic or Latino Students </w:t>
      </w:r>
      <w:r w:rsidR="006D5825" w:rsidRPr="00C72A12">
        <w:rPr>
          <w:rStyle w:val="Heading3Char"/>
          <w:rFonts w:asciiTheme="minorHAnsi" w:hAnsiTheme="minorHAnsi"/>
          <w:color w:val="0F4761" w:themeColor="accent1" w:themeShade="BF"/>
          <w:sz w:val="28"/>
          <w:szCs w:val="22"/>
        </w:rPr>
        <w:t>and</w:t>
      </w:r>
      <w:r w:rsidRPr="00C72A12">
        <w:rPr>
          <w:rStyle w:val="Heading3Char"/>
          <w:rFonts w:asciiTheme="minorHAnsi" w:hAnsiTheme="minorHAnsi"/>
          <w:color w:val="0F4761" w:themeColor="accent1" w:themeShade="BF"/>
          <w:sz w:val="28"/>
          <w:szCs w:val="22"/>
        </w:rPr>
        <w:t xml:space="preserve"> White Students</w:t>
      </w:r>
    </w:p>
    <w:p w14:paraId="2C39193F" w14:textId="286B8369" w:rsidR="00342EAD" w:rsidRDefault="00513D05" w:rsidP="00C72A12">
      <w:pPr>
        <w:rPr>
          <w:b/>
          <w:noProof/>
        </w:rPr>
      </w:pPr>
      <w:r w:rsidRPr="009812C9">
        <w:rPr>
          <w:noProof/>
        </w:rPr>
        <w:t>For all five academic outcomes</w:t>
      </w:r>
      <w:r w:rsidR="0055100E" w:rsidRPr="009812C9">
        <w:rPr>
          <w:noProof/>
        </w:rPr>
        <w:t xml:space="preserve"> and across all academic years</w:t>
      </w:r>
      <w:r w:rsidR="00083BAC" w:rsidRPr="009812C9">
        <w:rPr>
          <w:noProof/>
        </w:rPr>
        <w:t xml:space="preserve">, White students who were not homeless </w:t>
      </w:r>
      <w:r w:rsidR="009812C9">
        <w:rPr>
          <w:noProof/>
        </w:rPr>
        <w:t xml:space="preserve">consistently </w:t>
      </w:r>
      <w:r w:rsidR="00083BAC" w:rsidRPr="009812C9">
        <w:rPr>
          <w:noProof/>
        </w:rPr>
        <w:t>outperformed White students who were homeless and Hispanic or Latino students regardless of their housing status</w:t>
      </w:r>
      <w:r w:rsidR="00342EAD">
        <w:rPr>
          <w:noProof/>
        </w:rPr>
        <w:t xml:space="preserve"> (Figures </w:t>
      </w:r>
      <w:r w:rsidR="00E55110">
        <w:rPr>
          <w:noProof/>
        </w:rPr>
        <w:t>21</w:t>
      </w:r>
      <w:r w:rsidR="00FD04F2">
        <w:rPr>
          <w:noProof/>
        </w:rPr>
        <w:t>–</w:t>
      </w:r>
      <w:r w:rsidR="00E55110">
        <w:rPr>
          <w:noProof/>
        </w:rPr>
        <w:t>25</w:t>
      </w:r>
      <w:r w:rsidR="00342EAD">
        <w:rPr>
          <w:noProof/>
        </w:rPr>
        <w:t xml:space="preserve"> and Tables </w:t>
      </w:r>
      <w:r w:rsidR="00E55110">
        <w:rPr>
          <w:noProof/>
        </w:rPr>
        <w:t>38</w:t>
      </w:r>
      <w:r w:rsidR="00342EAD">
        <w:rPr>
          <w:noProof/>
        </w:rPr>
        <w:t xml:space="preserve"> and </w:t>
      </w:r>
      <w:r w:rsidR="00E55110">
        <w:rPr>
          <w:noProof/>
        </w:rPr>
        <w:t>39</w:t>
      </w:r>
      <w:r w:rsidR="00342EAD">
        <w:rPr>
          <w:noProof/>
        </w:rPr>
        <w:t xml:space="preserve">). </w:t>
      </w:r>
      <w:r w:rsidR="0026689E">
        <w:rPr>
          <w:noProof/>
        </w:rPr>
        <w:t>For the most recent academic year</w:t>
      </w:r>
      <w:r w:rsidR="00D72D6D">
        <w:rPr>
          <w:noProof/>
        </w:rPr>
        <w:t>, t</w:t>
      </w:r>
      <w:r w:rsidR="00F9214B" w:rsidRPr="009812C9">
        <w:rPr>
          <w:noProof/>
        </w:rPr>
        <w:t xml:space="preserve">here were large achievement gaps </w:t>
      </w:r>
      <w:r w:rsidR="007E7AF6">
        <w:rPr>
          <w:noProof/>
        </w:rPr>
        <w:t xml:space="preserve">(20 percentage points or greater) </w:t>
      </w:r>
      <w:r w:rsidR="00F9214B" w:rsidRPr="009812C9">
        <w:rPr>
          <w:noProof/>
        </w:rPr>
        <w:t xml:space="preserve">between White students who were not homeless </w:t>
      </w:r>
      <w:r w:rsidR="00F9214B">
        <w:rPr>
          <w:noProof/>
        </w:rPr>
        <w:t>compared to</w:t>
      </w:r>
      <w:r w:rsidR="00F9214B" w:rsidRPr="009812C9">
        <w:rPr>
          <w:noProof/>
        </w:rPr>
        <w:t xml:space="preserve"> White students who were homeless</w:t>
      </w:r>
      <w:r w:rsidR="0026689E">
        <w:rPr>
          <w:noProof/>
        </w:rPr>
        <w:t xml:space="preserve"> and </w:t>
      </w:r>
      <w:r w:rsidR="00F9214B" w:rsidRPr="009812C9">
        <w:rPr>
          <w:noProof/>
        </w:rPr>
        <w:t xml:space="preserve">Hispanic or Latino students </w:t>
      </w:r>
      <w:r w:rsidR="00D72D6D">
        <w:rPr>
          <w:noProof/>
        </w:rPr>
        <w:t>regardless of housing status</w:t>
      </w:r>
      <w:r w:rsidR="007E7AF6">
        <w:rPr>
          <w:noProof/>
        </w:rPr>
        <w:t xml:space="preserve"> for all outcomes except</w:t>
      </w:r>
      <w:r w:rsidR="00D72D6D">
        <w:rPr>
          <w:noProof/>
        </w:rPr>
        <w:t xml:space="preserve"> the</w:t>
      </w:r>
      <w:r w:rsidR="007E7AF6">
        <w:rPr>
          <w:noProof/>
        </w:rPr>
        <w:t xml:space="preserve"> 4-year graduation rate</w:t>
      </w:r>
      <w:r w:rsidR="00F9214B" w:rsidRPr="009812C9">
        <w:rPr>
          <w:noProof/>
        </w:rPr>
        <w:t>.</w:t>
      </w:r>
      <w:r w:rsidR="00F9214B">
        <w:rPr>
          <w:noProof/>
        </w:rPr>
        <w:t xml:space="preserve"> </w:t>
      </w:r>
      <w:r w:rsidR="00342EAD" w:rsidRPr="009812C9">
        <w:rPr>
          <w:noProof/>
        </w:rPr>
        <w:t>Furthermore, Hispanic or Latino students who were homeless consistently had the lowest rates of achievement compared to Hispanic or Latino students who were not homeless and White students</w:t>
      </w:r>
      <w:r w:rsidR="00342EAD">
        <w:rPr>
          <w:noProof/>
        </w:rPr>
        <w:t xml:space="preserve">. </w:t>
      </w:r>
    </w:p>
    <w:p w14:paraId="0AE8AB67" w14:textId="2D361C9B" w:rsidR="00C73344" w:rsidRDefault="000E4CE5" w:rsidP="00C73344">
      <w:pPr>
        <w:rPr>
          <w:noProof/>
        </w:rPr>
      </w:pPr>
      <w:r>
        <w:rPr>
          <w:noProof/>
        </w:rPr>
        <w:t xml:space="preserve">During the 2021-22 academic year, </w:t>
      </w:r>
      <w:r w:rsidR="00342EAD">
        <w:rPr>
          <w:noProof/>
        </w:rPr>
        <w:t>Hispanic or Latino students who were not homeless and White students who were homeless perfomed similalry (within 5 percentage points of each other)</w:t>
      </w:r>
      <w:r>
        <w:rPr>
          <w:noProof/>
        </w:rPr>
        <w:t xml:space="preserve"> on three of the five academic outcomes (3</w:t>
      </w:r>
      <w:r w:rsidRPr="00342EAD">
        <w:rPr>
          <w:noProof/>
          <w:vertAlign w:val="superscript"/>
        </w:rPr>
        <w:t>rd</w:t>
      </w:r>
      <w:r>
        <w:rPr>
          <w:noProof/>
        </w:rPr>
        <w:t xml:space="preserve"> grade ELA assessment, 6</w:t>
      </w:r>
      <w:r w:rsidRPr="00342EAD">
        <w:rPr>
          <w:noProof/>
          <w:vertAlign w:val="superscript"/>
        </w:rPr>
        <w:t>th</w:t>
      </w:r>
      <w:r>
        <w:rPr>
          <w:noProof/>
        </w:rPr>
        <w:t xml:space="preserve"> grade ELA and math assessments, and 4-year graduation)</w:t>
      </w:r>
      <w:r w:rsidR="00342EAD">
        <w:rPr>
          <w:noProof/>
        </w:rPr>
        <w:t>. For passing all 9</w:t>
      </w:r>
      <w:r w:rsidR="00342EAD" w:rsidRPr="00342EAD">
        <w:rPr>
          <w:noProof/>
          <w:vertAlign w:val="superscript"/>
        </w:rPr>
        <w:t>th</w:t>
      </w:r>
      <w:r w:rsidR="00342EAD">
        <w:rPr>
          <w:noProof/>
        </w:rPr>
        <w:t xml:space="preserve"> grade courses and college enrollment, Hispanic or Latino students who were not homeless outperformed White students who were homeless by at least </w:t>
      </w:r>
      <w:r>
        <w:rPr>
          <w:noProof/>
        </w:rPr>
        <w:t>eight</w:t>
      </w:r>
      <w:r w:rsidR="00342EAD">
        <w:rPr>
          <w:noProof/>
        </w:rPr>
        <w:t xml:space="preserve"> percentage points. </w:t>
      </w:r>
    </w:p>
    <w:p w14:paraId="53DC8A76" w14:textId="01C5DFD0" w:rsidR="005C5076" w:rsidRPr="00C73344" w:rsidRDefault="005C5076" w:rsidP="00E74147">
      <w:pPr>
        <w:pStyle w:val="FigureTitle"/>
        <w:spacing w:before="240"/>
        <w:rPr>
          <w:rStyle w:val="TabletitleChar"/>
          <w:b/>
          <w:bCs w:val="0"/>
          <w:noProof w:val="0"/>
        </w:rPr>
      </w:pPr>
      <w:bookmarkStart w:id="330" w:name="_Toc201665464"/>
      <w:bookmarkStart w:id="331" w:name="_Toc221623246"/>
      <w:r w:rsidRPr="00C73344">
        <w:t xml:space="preserve">Figure </w:t>
      </w:r>
      <w:r w:rsidR="00B8547A" w:rsidRPr="00C73344">
        <w:t>21</w:t>
      </w:r>
      <w:r w:rsidRPr="00C73344">
        <w:t>: Percentage of 3</w:t>
      </w:r>
      <w:r w:rsidR="00E55110" w:rsidRPr="00E55110">
        <w:rPr>
          <w:vertAlign w:val="superscript"/>
        </w:rPr>
        <w:t>rd</w:t>
      </w:r>
      <w:r w:rsidR="00E55110">
        <w:t xml:space="preserve"> </w:t>
      </w:r>
      <w:r w:rsidRPr="00C73344">
        <w:t>Grade Students Meeting or Exceeding Expectations on the ELA Assessment</w:t>
      </w:r>
      <w:r w:rsidR="00520776" w:rsidRPr="00C73344">
        <w:t xml:space="preserve"> by Housing Status</w:t>
      </w:r>
      <w:r w:rsidR="004C4CBB" w:rsidRPr="00C73344">
        <w:t xml:space="preserve">: </w:t>
      </w:r>
      <w:r w:rsidR="00291C9E" w:rsidRPr="00C73344">
        <w:t xml:space="preserve">Comparison of Hispanic or Latino Students </w:t>
      </w:r>
      <w:r w:rsidR="002B6036" w:rsidRPr="00C73344">
        <w:t>and</w:t>
      </w:r>
      <w:r w:rsidR="00291C9E" w:rsidRPr="00C73344">
        <w:t xml:space="preserve"> White Students</w:t>
      </w:r>
      <w:bookmarkEnd w:id="330"/>
      <w:bookmarkEnd w:id="331"/>
    </w:p>
    <w:p w14:paraId="4EB8C54E" w14:textId="6A2CFD76" w:rsidR="005C5076" w:rsidRPr="00AF5AC8" w:rsidRDefault="00E74147" w:rsidP="00C73344">
      <w:bookmarkStart w:id="332" w:name="_Hlk198029549"/>
      <w:bookmarkEnd w:id="328"/>
      <w:r>
        <w:rPr>
          <w:noProof/>
        </w:rPr>
        <w:drawing>
          <wp:anchor distT="0" distB="0" distL="114300" distR="114300" simplePos="0" relativeHeight="251737088" behindDoc="0" locked="0" layoutInCell="1" allowOverlap="1" wp14:anchorId="4491B5A0" wp14:editId="0C6474A6">
            <wp:simplePos x="0" y="0"/>
            <wp:positionH relativeFrom="column">
              <wp:posOffset>45720</wp:posOffset>
            </wp:positionH>
            <wp:positionV relativeFrom="page">
              <wp:posOffset>4951095</wp:posOffset>
            </wp:positionV>
            <wp:extent cx="3666744" cy="2075688"/>
            <wp:effectExtent l="0" t="0" r="0" b="1270"/>
            <wp:wrapSquare wrapText="bothSides"/>
            <wp:docPr id="254835213" name="Picture 7" descr="This line chart depicts the percentage of 3rd graders meeting or exceeding expectations on the ELA assessment for academic years 2017-18, 2018-19,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35213" name="Picture 7" descr="This line chart depicts the percentage of 3rd graders meeting or exceeding expectations on the ELA assessment for academic years 2017-18, 2018-19,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66744" cy="2075688"/>
                    </a:xfrm>
                    <a:prstGeom prst="rect">
                      <a:avLst/>
                    </a:prstGeom>
                    <a:noFill/>
                  </pic:spPr>
                </pic:pic>
              </a:graphicData>
            </a:graphic>
            <wp14:sizeRelH relativeFrom="margin">
              <wp14:pctWidth>0</wp14:pctWidth>
            </wp14:sizeRelH>
            <wp14:sizeRelV relativeFrom="margin">
              <wp14:pctHeight>0</wp14:pctHeight>
            </wp14:sizeRelV>
          </wp:anchor>
        </w:drawing>
      </w:r>
    </w:p>
    <w:bookmarkEnd w:id="332"/>
    <w:p w14:paraId="27603804" w14:textId="03CF788A" w:rsidR="0055100E" w:rsidRDefault="009812C9" w:rsidP="00C73344">
      <w:pPr>
        <w:rPr>
          <w:rStyle w:val="TabletitleChar"/>
          <w:b w:val="0"/>
          <w:bCs w:val="0"/>
        </w:rPr>
      </w:pPr>
      <w:r>
        <w:rPr>
          <w:noProof/>
        </w:rPr>
        <w:t>C</w:t>
      </w:r>
      <w:r w:rsidR="0055100E" w:rsidRPr="0055100E">
        <w:rPr>
          <w:noProof/>
        </w:rPr>
        <w:t xml:space="preserve">ompared to </w:t>
      </w:r>
      <w:r>
        <w:rPr>
          <w:noProof/>
        </w:rPr>
        <w:t>W</w:t>
      </w:r>
      <w:r w:rsidR="0055100E" w:rsidRPr="0055100E">
        <w:rPr>
          <w:noProof/>
        </w:rPr>
        <w:t xml:space="preserve">hite students who </w:t>
      </w:r>
      <w:r>
        <w:rPr>
          <w:noProof/>
        </w:rPr>
        <w:t>were</w:t>
      </w:r>
      <w:r w:rsidR="0055100E" w:rsidRPr="0055100E">
        <w:rPr>
          <w:noProof/>
        </w:rPr>
        <w:t xml:space="preserve"> not homeless</w:t>
      </w:r>
      <w:r>
        <w:rPr>
          <w:noProof/>
        </w:rPr>
        <w:t xml:space="preserve"> in </w:t>
      </w:r>
      <w:r w:rsidR="00BF2BED">
        <w:rPr>
          <w:noProof/>
        </w:rPr>
        <w:t>2021–22</w:t>
      </w:r>
      <w:r w:rsidR="0055100E" w:rsidRPr="0055100E">
        <w:rPr>
          <w:noProof/>
        </w:rPr>
        <w:t xml:space="preserve">, </w:t>
      </w:r>
      <w:r>
        <w:rPr>
          <w:noProof/>
        </w:rPr>
        <w:t>the percentage of students meeting or exceeding exp</w:t>
      </w:r>
      <w:r w:rsidR="004C4CBB">
        <w:rPr>
          <w:noProof/>
        </w:rPr>
        <w:t>e</w:t>
      </w:r>
      <w:r>
        <w:rPr>
          <w:noProof/>
        </w:rPr>
        <w:t>ctations on the 3</w:t>
      </w:r>
      <w:r w:rsidRPr="009812C9">
        <w:rPr>
          <w:noProof/>
          <w:vertAlign w:val="superscript"/>
        </w:rPr>
        <w:t>rd</w:t>
      </w:r>
      <w:r>
        <w:rPr>
          <w:noProof/>
        </w:rPr>
        <w:t xml:space="preserve"> grade ELA assess</w:t>
      </w:r>
      <w:r w:rsidR="004C4CBB">
        <w:rPr>
          <w:noProof/>
        </w:rPr>
        <w:t>ment</w:t>
      </w:r>
      <w:r>
        <w:rPr>
          <w:noProof/>
        </w:rPr>
        <w:t xml:space="preserve"> was </w:t>
      </w:r>
      <w:r w:rsidR="0055100E" w:rsidRPr="0055100E">
        <w:rPr>
          <w:noProof/>
        </w:rPr>
        <w:t xml:space="preserve">26 </w:t>
      </w:r>
      <w:r>
        <w:rPr>
          <w:noProof/>
        </w:rPr>
        <w:t xml:space="preserve">percentage </w:t>
      </w:r>
      <w:r w:rsidR="0055100E" w:rsidRPr="0055100E">
        <w:rPr>
          <w:noProof/>
        </w:rPr>
        <w:t>points lower</w:t>
      </w:r>
      <w:r>
        <w:rPr>
          <w:noProof/>
        </w:rPr>
        <w:t xml:space="preserve"> </w:t>
      </w:r>
      <w:r w:rsidR="004C4CBB">
        <w:rPr>
          <w:noProof/>
        </w:rPr>
        <w:t>for</w:t>
      </w:r>
      <w:r>
        <w:rPr>
          <w:noProof/>
        </w:rPr>
        <w:t xml:space="preserve"> White students who were homeless</w:t>
      </w:r>
      <w:r w:rsidR="0055100E" w:rsidRPr="0055100E">
        <w:rPr>
          <w:noProof/>
        </w:rPr>
        <w:t>, 30 points lower</w:t>
      </w:r>
      <w:r>
        <w:rPr>
          <w:noProof/>
        </w:rPr>
        <w:t xml:space="preserve"> </w:t>
      </w:r>
      <w:r w:rsidR="004C4CBB">
        <w:rPr>
          <w:noProof/>
        </w:rPr>
        <w:t>for</w:t>
      </w:r>
      <w:r>
        <w:rPr>
          <w:noProof/>
        </w:rPr>
        <w:t xml:space="preserve"> Hispanic</w:t>
      </w:r>
      <w:r w:rsidR="004C4CBB">
        <w:rPr>
          <w:noProof/>
        </w:rPr>
        <w:t xml:space="preserve"> or Latino</w:t>
      </w:r>
      <w:r>
        <w:rPr>
          <w:noProof/>
        </w:rPr>
        <w:t xml:space="preserve"> students who were not homeless</w:t>
      </w:r>
      <w:r w:rsidR="0055100E" w:rsidRPr="0055100E">
        <w:rPr>
          <w:noProof/>
        </w:rPr>
        <w:t>, and 41 points lower</w:t>
      </w:r>
      <w:r>
        <w:rPr>
          <w:noProof/>
        </w:rPr>
        <w:t xml:space="preserve"> for Hispanic</w:t>
      </w:r>
      <w:r w:rsidR="004C4CBB">
        <w:rPr>
          <w:noProof/>
        </w:rPr>
        <w:t xml:space="preserve"> or Latino</w:t>
      </w:r>
      <w:r>
        <w:rPr>
          <w:noProof/>
        </w:rPr>
        <w:t xml:space="preserve"> students who were homeless</w:t>
      </w:r>
      <w:r w:rsidR="0055100E" w:rsidRPr="0055100E">
        <w:rPr>
          <w:noProof/>
        </w:rPr>
        <w:t>.</w:t>
      </w:r>
    </w:p>
    <w:p w14:paraId="4DAA637F" w14:textId="43E38D5D" w:rsidR="00513D05" w:rsidRDefault="00513D05" w:rsidP="005C5076">
      <w:pPr>
        <w:rPr>
          <w:rStyle w:val="TabletitleChar"/>
          <w:b w:val="0"/>
          <w:bCs w:val="0"/>
        </w:rPr>
      </w:pPr>
    </w:p>
    <w:p w14:paraId="792D966C" w14:textId="6F14C5DE" w:rsidR="00F9214B" w:rsidRDefault="00EB0151" w:rsidP="00EB0151">
      <w:pPr>
        <w:pStyle w:val="FigureTitle"/>
      </w:pPr>
      <w:r>
        <w:br/>
      </w:r>
    </w:p>
    <w:p w14:paraId="7EA80589" w14:textId="77777777" w:rsidR="00F9214B" w:rsidRDefault="00F9214B">
      <w:pPr>
        <w:rPr>
          <w:rFonts w:cs="Calibri"/>
          <w:b/>
        </w:rPr>
      </w:pPr>
      <w:r>
        <w:br w:type="page"/>
      </w:r>
    </w:p>
    <w:p w14:paraId="57F002E4" w14:textId="5E01077E" w:rsidR="00513D05" w:rsidRDefault="00E96601" w:rsidP="00EB0151">
      <w:pPr>
        <w:pStyle w:val="FigureTitle"/>
      </w:pPr>
      <w:bookmarkStart w:id="333" w:name="_Toc201665465"/>
      <w:bookmarkStart w:id="334" w:name="_Toc221623247"/>
      <w:r>
        <w:rPr>
          <w:noProof/>
        </w:rPr>
        <w:lastRenderedPageBreak/>
        <w:drawing>
          <wp:anchor distT="0" distB="0" distL="114300" distR="114300" simplePos="0" relativeHeight="251758592" behindDoc="0" locked="0" layoutInCell="1" allowOverlap="1" wp14:anchorId="60BCDEFA" wp14:editId="08516ECA">
            <wp:simplePos x="0" y="0"/>
            <wp:positionH relativeFrom="column">
              <wp:posOffset>-44450</wp:posOffset>
            </wp:positionH>
            <wp:positionV relativeFrom="page">
              <wp:posOffset>1604010</wp:posOffset>
            </wp:positionV>
            <wp:extent cx="3657600" cy="2066290"/>
            <wp:effectExtent l="0" t="0" r="0" b="0"/>
            <wp:wrapSquare wrapText="bothSides"/>
            <wp:docPr id="225541588" name="Picture 11" descr="This line chart depicts the percentage of 6th graders meeting or exceeding expectations on the ELA and math assessments for academic years 2017-18, 2018-19,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41588" name="Picture 11" descr="This line chart depicts the percentage of 6th graders meeting or exceeding expectations on the ELA and math assessments for academic years 2017-18, 2018-19,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066290"/>
                    </a:xfrm>
                    <a:prstGeom prst="rect">
                      <a:avLst/>
                    </a:prstGeom>
                    <a:noFill/>
                  </pic:spPr>
                </pic:pic>
              </a:graphicData>
            </a:graphic>
          </wp:anchor>
        </w:drawing>
      </w:r>
      <w:r w:rsidR="00EB0151" w:rsidRPr="007526AA">
        <w:t>Figure</w:t>
      </w:r>
      <w:r w:rsidR="00EB0151" w:rsidRPr="007526AA">
        <w:rPr>
          <w:rStyle w:val="TabletitleChar"/>
          <w:b/>
          <w:bCs w:val="0"/>
        </w:rPr>
        <w:t xml:space="preserve"> </w:t>
      </w:r>
      <w:r w:rsidR="00B8547A">
        <w:rPr>
          <w:rStyle w:val="TabletitleChar"/>
          <w:b/>
          <w:bCs w:val="0"/>
        </w:rPr>
        <w:t>22</w:t>
      </w:r>
      <w:r w:rsidR="00EB0151" w:rsidRPr="007526AA">
        <w:rPr>
          <w:rStyle w:val="TabletitleChar"/>
          <w:b/>
          <w:bCs w:val="0"/>
        </w:rPr>
        <w:t xml:space="preserve">: Percentage of </w:t>
      </w:r>
      <w:r w:rsidR="00520776">
        <w:rPr>
          <w:rStyle w:val="TabletitleChar"/>
          <w:b/>
          <w:bCs w:val="0"/>
        </w:rPr>
        <w:t>6</w:t>
      </w:r>
      <w:r w:rsidR="00520776" w:rsidRPr="00520776">
        <w:rPr>
          <w:rStyle w:val="TabletitleChar"/>
          <w:b/>
          <w:bCs w:val="0"/>
          <w:vertAlign w:val="superscript"/>
        </w:rPr>
        <w:t>th</w:t>
      </w:r>
      <w:r w:rsidR="00520776">
        <w:rPr>
          <w:rStyle w:val="TabletitleChar"/>
          <w:b/>
          <w:bCs w:val="0"/>
        </w:rPr>
        <w:t xml:space="preserve"> </w:t>
      </w:r>
      <w:r w:rsidR="00EB0151" w:rsidRPr="007526AA">
        <w:rPr>
          <w:rStyle w:val="TabletitleChar"/>
          <w:b/>
          <w:bCs w:val="0"/>
        </w:rPr>
        <w:t xml:space="preserve">Grade Students Meeting or Exceeding Expectations on </w:t>
      </w:r>
      <w:r w:rsidR="00EB0151">
        <w:rPr>
          <w:rStyle w:val="TabletitleChar"/>
          <w:b/>
          <w:bCs w:val="0"/>
        </w:rPr>
        <w:t xml:space="preserve">the </w:t>
      </w:r>
      <w:r w:rsidR="00EB0151" w:rsidRPr="007526AA">
        <w:rPr>
          <w:rStyle w:val="TabletitleChar"/>
          <w:b/>
          <w:bCs w:val="0"/>
        </w:rPr>
        <w:t>E</w:t>
      </w:r>
      <w:r w:rsidR="00EB0151">
        <w:rPr>
          <w:rStyle w:val="TabletitleChar"/>
          <w:b/>
          <w:bCs w:val="0"/>
        </w:rPr>
        <w:t xml:space="preserve">LA </w:t>
      </w:r>
      <w:r w:rsidR="00520776">
        <w:rPr>
          <w:rStyle w:val="TabletitleChar"/>
          <w:b/>
          <w:bCs w:val="0"/>
        </w:rPr>
        <w:t xml:space="preserve">and Math </w:t>
      </w:r>
      <w:r w:rsidR="00EB0151">
        <w:rPr>
          <w:rStyle w:val="TabletitleChar"/>
          <w:b/>
          <w:bCs w:val="0"/>
        </w:rPr>
        <w:t>Assessment</w:t>
      </w:r>
      <w:r w:rsidR="00520776">
        <w:rPr>
          <w:rStyle w:val="TabletitleChar"/>
          <w:b/>
          <w:bCs w:val="0"/>
        </w:rPr>
        <w:t>s by Housing Status</w:t>
      </w:r>
      <w:r w:rsidR="00EB0151">
        <w:rPr>
          <w:rStyle w:val="TabletitleChar"/>
          <w:b/>
          <w:bCs w:val="0"/>
        </w:rPr>
        <w:t xml:space="preserve">: </w:t>
      </w:r>
      <w:r w:rsidR="002B6036">
        <w:rPr>
          <w:rStyle w:val="TabletitleChar"/>
          <w:b/>
          <w:bCs w:val="0"/>
        </w:rPr>
        <w:t>Comparison of Hispanic or Latino Students and White Students</w:t>
      </w:r>
      <w:bookmarkEnd w:id="333"/>
      <w:bookmarkEnd w:id="334"/>
    </w:p>
    <w:p w14:paraId="1A04A009" w14:textId="49625FC6" w:rsidR="00520776" w:rsidRDefault="00520776">
      <w:pPr>
        <w:rPr>
          <w:noProof/>
        </w:rPr>
      </w:pPr>
      <w:bookmarkStart w:id="335" w:name="_Toc196735285"/>
      <w:bookmarkStart w:id="336" w:name="_Hlk198020486"/>
    </w:p>
    <w:p w14:paraId="37AB7106" w14:textId="43443631" w:rsidR="00F9214B" w:rsidRDefault="00EB0151">
      <w:pPr>
        <w:rPr>
          <w:noProof/>
        </w:rPr>
      </w:pPr>
      <w:r>
        <w:rPr>
          <w:noProof/>
        </w:rPr>
        <w:t>C</w:t>
      </w:r>
      <w:r w:rsidRPr="0055100E">
        <w:rPr>
          <w:noProof/>
        </w:rPr>
        <w:t xml:space="preserve">ompared to </w:t>
      </w:r>
      <w:r>
        <w:rPr>
          <w:noProof/>
        </w:rPr>
        <w:t>W</w:t>
      </w:r>
      <w:r w:rsidRPr="0055100E">
        <w:rPr>
          <w:noProof/>
        </w:rPr>
        <w:t xml:space="preserve">hite students who </w:t>
      </w:r>
      <w:r>
        <w:rPr>
          <w:noProof/>
        </w:rPr>
        <w:t>were</w:t>
      </w:r>
      <w:r w:rsidRPr="0055100E">
        <w:rPr>
          <w:noProof/>
        </w:rPr>
        <w:t xml:space="preserve"> not homeless</w:t>
      </w:r>
      <w:r>
        <w:rPr>
          <w:noProof/>
        </w:rPr>
        <w:t xml:space="preserve"> in </w:t>
      </w:r>
      <w:r w:rsidR="00BF2BED">
        <w:rPr>
          <w:noProof/>
        </w:rPr>
        <w:t>2021–22</w:t>
      </w:r>
      <w:r w:rsidRPr="0055100E">
        <w:rPr>
          <w:noProof/>
        </w:rPr>
        <w:t xml:space="preserve">, </w:t>
      </w:r>
      <w:r>
        <w:rPr>
          <w:noProof/>
        </w:rPr>
        <w:t>the percentage of students meeting or exceeding expectations o</w:t>
      </w:r>
      <w:r w:rsidR="004718DD">
        <w:rPr>
          <w:noProof/>
        </w:rPr>
        <w:t>n</w:t>
      </w:r>
      <w:r>
        <w:rPr>
          <w:noProof/>
        </w:rPr>
        <w:t xml:space="preserve"> the 6</w:t>
      </w:r>
      <w:r w:rsidRPr="00EB0151">
        <w:rPr>
          <w:noProof/>
          <w:vertAlign w:val="superscript"/>
        </w:rPr>
        <w:t>th</w:t>
      </w:r>
      <w:r>
        <w:rPr>
          <w:noProof/>
        </w:rPr>
        <w:t xml:space="preserve"> grade ELA and math assessments was 25 percentage </w:t>
      </w:r>
      <w:r w:rsidRPr="0055100E">
        <w:rPr>
          <w:noProof/>
        </w:rPr>
        <w:t>points lower</w:t>
      </w:r>
      <w:r w:rsidRPr="00F00308">
        <w:rPr>
          <w:noProof/>
        </w:rPr>
        <w:t xml:space="preserve"> </w:t>
      </w:r>
      <w:r>
        <w:rPr>
          <w:noProof/>
        </w:rPr>
        <w:t>for Hispanic or Latino students who were not homeless</w:t>
      </w:r>
      <w:r w:rsidRPr="0055100E">
        <w:rPr>
          <w:noProof/>
        </w:rPr>
        <w:t>,</w:t>
      </w:r>
      <w:r>
        <w:rPr>
          <w:noProof/>
        </w:rPr>
        <w:t xml:space="preserve"> </w:t>
      </w:r>
      <w:r w:rsidR="00520776">
        <w:rPr>
          <w:noProof/>
        </w:rPr>
        <w:t>27</w:t>
      </w:r>
      <w:r w:rsidRPr="0055100E">
        <w:rPr>
          <w:noProof/>
        </w:rPr>
        <w:t xml:space="preserve"> points lower</w:t>
      </w:r>
      <w:r>
        <w:rPr>
          <w:noProof/>
        </w:rPr>
        <w:t xml:space="preserve"> for White students who were homeless</w:t>
      </w:r>
      <w:r w:rsidRPr="0055100E">
        <w:rPr>
          <w:noProof/>
        </w:rPr>
        <w:t xml:space="preserve">, and </w:t>
      </w:r>
      <w:r w:rsidR="00520776">
        <w:rPr>
          <w:noProof/>
        </w:rPr>
        <w:t>33</w:t>
      </w:r>
      <w:r w:rsidRPr="0055100E">
        <w:rPr>
          <w:noProof/>
        </w:rPr>
        <w:t xml:space="preserve"> points lower</w:t>
      </w:r>
      <w:r>
        <w:rPr>
          <w:noProof/>
        </w:rPr>
        <w:t xml:space="preserve"> for Hispanic or Latino students who were homeless</w:t>
      </w:r>
      <w:r w:rsidRPr="0055100E">
        <w:rPr>
          <w:noProof/>
        </w:rPr>
        <w:t>.</w:t>
      </w:r>
    </w:p>
    <w:p w14:paraId="0F6A17F1" w14:textId="52837E3E" w:rsidR="00F9214B" w:rsidRDefault="00F9214B">
      <w:pPr>
        <w:rPr>
          <w:noProof/>
        </w:rPr>
      </w:pPr>
    </w:p>
    <w:p w14:paraId="1EDE872A" w14:textId="0EBF4081" w:rsidR="009812C9" w:rsidRDefault="009812C9">
      <w:pPr>
        <w:rPr>
          <w:rFonts w:cs="Calibri"/>
          <w:b/>
        </w:rPr>
      </w:pPr>
    </w:p>
    <w:p w14:paraId="1FD07607" w14:textId="504CC44D" w:rsidR="00513D05" w:rsidRDefault="00E96601" w:rsidP="00E74147">
      <w:pPr>
        <w:pStyle w:val="FigureTitle"/>
      </w:pPr>
      <w:bookmarkStart w:id="337" w:name="_Toc201665466"/>
      <w:bookmarkStart w:id="338" w:name="_Toc221623248"/>
      <w:r>
        <w:rPr>
          <w:noProof/>
        </w:rPr>
        <w:drawing>
          <wp:anchor distT="0" distB="0" distL="114300" distR="114300" simplePos="0" relativeHeight="251777024" behindDoc="0" locked="0" layoutInCell="1" allowOverlap="1" wp14:anchorId="3C7A12EE" wp14:editId="7A8DCCBB">
            <wp:simplePos x="0" y="0"/>
            <wp:positionH relativeFrom="column">
              <wp:posOffset>-44450</wp:posOffset>
            </wp:positionH>
            <wp:positionV relativeFrom="page">
              <wp:posOffset>4383405</wp:posOffset>
            </wp:positionV>
            <wp:extent cx="3657600" cy="1929130"/>
            <wp:effectExtent l="0" t="0" r="0" b="0"/>
            <wp:wrapSquare wrapText="bothSides"/>
            <wp:docPr id="1856971493" name="Picture 8" descr="This line chart depicts the percentage of 9th grade students with at least one completed and graded course that passed all courses for academic years 2017-18, 2018-19, 2019-20,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71493" name="Picture 8" descr="This line chart depicts the percentage of 9th grade students with at least one completed and graded course that passed all courses for academic years 2017-18, 2018-19, 2019-20,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14:sizeRelH relativeFrom="margin">
              <wp14:pctWidth>0</wp14:pctWidth>
            </wp14:sizeRelH>
            <wp14:sizeRelV relativeFrom="margin">
              <wp14:pctHeight>0</wp14:pctHeight>
            </wp14:sizeRelV>
          </wp:anchor>
        </w:drawing>
      </w:r>
      <w:r w:rsidR="00513D05" w:rsidRPr="007526AA">
        <w:t>Figure</w:t>
      </w:r>
      <w:r w:rsidR="00513D05" w:rsidRPr="007526AA">
        <w:rPr>
          <w:rStyle w:val="TabletitleChar"/>
          <w:b/>
          <w:bCs w:val="0"/>
        </w:rPr>
        <w:t xml:space="preserve"> </w:t>
      </w:r>
      <w:r w:rsidR="00B8547A">
        <w:rPr>
          <w:rStyle w:val="TabletitleChar"/>
          <w:b/>
          <w:bCs w:val="0"/>
        </w:rPr>
        <w:t>23</w:t>
      </w:r>
      <w:r w:rsidR="00513D05" w:rsidRPr="007526AA">
        <w:rPr>
          <w:rStyle w:val="TabletitleChar"/>
          <w:b/>
          <w:bCs w:val="0"/>
        </w:rPr>
        <w:t xml:space="preserve">: Percentage of </w:t>
      </w:r>
      <w:r w:rsidR="00513D05">
        <w:rPr>
          <w:rStyle w:val="TabletitleChar"/>
          <w:b/>
          <w:bCs w:val="0"/>
        </w:rPr>
        <w:t>9</w:t>
      </w:r>
      <w:r w:rsidR="00513D05" w:rsidRPr="00973164">
        <w:rPr>
          <w:rStyle w:val="TabletitleChar"/>
          <w:b/>
          <w:bCs w:val="0"/>
          <w:vertAlign w:val="superscript"/>
        </w:rPr>
        <w:t>th</w:t>
      </w:r>
      <w:r w:rsidR="00513D05">
        <w:rPr>
          <w:rStyle w:val="TabletitleChar"/>
          <w:b/>
          <w:bCs w:val="0"/>
        </w:rPr>
        <w:t xml:space="preserve"> </w:t>
      </w:r>
      <w:r w:rsidR="00513D05" w:rsidRPr="007526AA">
        <w:rPr>
          <w:rStyle w:val="TabletitleChar"/>
          <w:b/>
          <w:bCs w:val="0"/>
        </w:rPr>
        <w:t xml:space="preserve">Grade Students </w:t>
      </w:r>
      <w:r w:rsidR="00513D05">
        <w:rPr>
          <w:rStyle w:val="TabletitleChar"/>
          <w:b/>
          <w:bCs w:val="0"/>
        </w:rPr>
        <w:t>Passing All Courses</w:t>
      </w:r>
      <w:r w:rsidR="00520776">
        <w:rPr>
          <w:rStyle w:val="TabletitleChar"/>
          <w:b/>
          <w:bCs w:val="0"/>
        </w:rPr>
        <w:t xml:space="preserve"> by Housing Status</w:t>
      </w:r>
      <w:r w:rsidR="004C4CBB">
        <w:rPr>
          <w:rStyle w:val="TabletitleChar"/>
          <w:b/>
          <w:bCs w:val="0"/>
        </w:rPr>
        <w:t xml:space="preserve">: </w:t>
      </w:r>
      <w:bookmarkEnd w:id="335"/>
      <w:r w:rsidR="002B6036">
        <w:rPr>
          <w:rStyle w:val="TabletitleChar"/>
          <w:b/>
          <w:bCs w:val="0"/>
        </w:rPr>
        <w:t>Comparison of Hispanic or Latino Students and White Students</w:t>
      </w:r>
      <w:bookmarkEnd w:id="337"/>
      <w:bookmarkEnd w:id="338"/>
    </w:p>
    <w:bookmarkEnd w:id="336"/>
    <w:p w14:paraId="077A2F51" w14:textId="77777777" w:rsidR="00E96601" w:rsidRDefault="00E96601" w:rsidP="004C4CBB">
      <w:pPr>
        <w:rPr>
          <w:noProof/>
        </w:rPr>
      </w:pPr>
    </w:p>
    <w:p w14:paraId="45D608F6" w14:textId="2DCF627D" w:rsidR="00F00308" w:rsidRDefault="00F00308" w:rsidP="004C4CBB">
      <w:pPr>
        <w:rPr>
          <w:noProof/>
        </w:rPr>
      </w:pPr>
      <w:r>
        <w:rPr>
          <w:noProof/>
        </w:rPr>
        <w:t>C</w:t>
      </w:r>
      <w:r w:rsidRPr="0055100E">
        <w:rPr>
          <w:noProof/>
        </w:rPr>
        <w:t xml:space="preserve">ompared to </w:t>
      </w:r>
      <w:r>
        <w:rPr>
          <w:noProof/>
        </w:rPr>
        <w:t>W</w:t>
      </w:r>
      <w:r w:rsidRPr="0055100E">
        <w:rPr>
          <w:noProof/>
        </w:rPr>
        <w:t xml:space="preserve">hite students who </w:t>
      </w:r>
      <w:r>
        <w:rPr>
          <w:noProof/>
        </w:rPr>
        <w:t>were</w:t>
      </w:r>
      <w:r w:rsidRPr="0055100E">
        <w:rPr>
          <w:noProof/>
        </w:rPr>
        <w:t xml:space="preserve"> not homeless</w:t>
      </w:r>
      <w:r>
        <w:rPr>
          <w:noProof/>
        </w:rPr>
        <w:t xml:space="preserve"> in </w:t>
      </w:r>
      <w:r w:rsidR="00BF2BED">
        <w:rPr>
          <w:noProof/>
        </w:rPr>
        <w:t>2021–22</w:t>
      </w:r>
      <w:r w:rsidRPr="0055100E">
        <w:rPr>
          <w:noProof/>
        </w:rPr>
        <w:t xml:space="preserve">, </w:t>
      </w:r>
      <w:r>
        <w:rPr>
          <w:noProof/>
        </w:rPr>
        <w:t>the percentage of students passing all 9</w:t>
      </w:r>
      <w:r w:rsidRPr="004C4CBB">
        <w:rPr>
          <w:noProof/>
          <w:vertAlign w:val="superscript"/>
        </w:rPr>
        <w:t>th</w:t>
      </w:r>
      <w:r>
        <w:rPr>
          <w:noProof/>
        </w:rPr>
        <w:t xml:space="preserve"> grade courses was 20</w:t>
      </w:r>
      <w:r w:rsidRPr="0055100E">
        <w:rPr>
          <w:noProof/>
        </w:rPr>
        <w:t xml:space="preserve"> </w:t>
      </w:r>
      <w:r>
        <w:rPr>
          <w:noProof/>
        </w:rPr>
        <w:t xml:space="preserve">percentage </w:t>
      </w:r>
      <w:r w:rsidRPr="0055100E">
        <w:rPr>
          <w:noProof/>
        </w:rPr>
        <w:t>points lower</w:t>
      </w:r>
      <w:r w:rsidRPr="00F00308">
        <w:rPr>
          <w:noProof/>
        </w:rPr>
        <w:t xml:space="preserve"> </w:t>
      </w:r>
      <w:r>
        <w:rPr>
          <w:noProof/>
        </w:rPr>
        <w:t>for Hispanic or Latino students who were not homeless</w:t>
      </w:r>
      <w:r w:rsidRPr="0055100E">
        <w:rPr>
          <w:noProof/>
        </w:rPr>
        <w:t>,</w:t>
      </w:r>
      <w:r>
        <w:rPr>
          <w:noProof/>
        </w:rPr>
        <w:t xml:space="preserve"> 35</w:t>
      </w:r>
      <w:r w:rsidRPr="0055100E">
        <w:rPr>
          <w:noProof/>
        </w:rPr>
        <w:t xml:space="preserve"> points lower</w:t>
      </w:r>
      <w:r>
        <w:rPr>
          <w:noProof/>
        </w:rPr>
        <w:t xml:space="preserve"> for White students who were homeless</w:t>
      </w:r>
      <w:r w:rsidRPr="0055100E">
        <w:rPr>
          <w:noProof/>
        </w:rPr>
        <w:t xml:space="preserve">, and </w:t>
      </w:r>
      <w:r>
        <w:rPr>
          <w:noProof/>
        </w:rPr>
        <w:t>35</w:t>
      </w:r>
      <w:r w:rsidRPr="0055100E">
        <w:rPr>
          <w:noProof/>
        </w:rPr>
        <w:t xml:space="preserve"> points lower</w:t>
      </w:r>
      <w:r>
        <w:rPr>
          <w:noProof/>
        </w:rPr>
        <w:t xml:space="preserve"> for Hispanic or Latino students who were homeless</w:t>
      </w:r>
      <w:r w:rsidRPr="0055100E">
        <w:rPr>
          <w:noProof/>
        </w:rPr>
        <w:t>.</w:t>
      </w:r>
    </w:p>
    <w:p w14:paraId="611347D8" w14:textId="77777777" w:rsidR="005B3CDA" w:rsidRDefault="005B3CDA" w:rsidP="004C4CBB">
      <w:pPr>
        <w:rPr>
          <w:noProof/>
        </w:rPr>
      </w:pPr>
    </w:p>
    <w:p w14:paraId="1EAE5080" w14:textId="77777777" w:rsidR="005B3CDA" w:rsidRDefault="005B3CDA" w:rsidP="004C4CBB">
      <w:pPr>
        <w:rPr>
          <w:noProof/>
        </w:rPr>
      </w:pPr>
    </w:p>
    <w:p w14:paraId="6987E868" w14:textId="04915DF3" w:rsidR="00F00308" w:rsidRDefault="00E96601" w:rsidP="00F00308">
      <w:pPr>
        <w:pStyle w:val="FigureTitle"/>
      </w:pPr>
      <w:bookmarkStart w:id="339" w:name="_Toc196735294"/>
      <w:bookmarkStart w:id="340" w:name="_Toc201665467"/>
      <w:bookmarkStart w:id="341" w:name="_Toc221623249"/>
      <w:bookmarkStart w:id="342" w:name="_Hlk198020610"/>
      <w:r>
        <w:rPr>
          <w:noProof/>
        </w:rPr>
        <w:drawing>
          <wp:anchor distT="0" distB="0" distL="114300" distR="114300" simplePos="0" relativeHeight="251762688" behindDoc="0" locked="0" layoutInCell="1" allowOverlap="1" wp14:anchorId="531F9E71" wp14:editId="78573ED4">
            <wp:simplePos x="0" y="0"/>
            <wp:positionH relativeFrom="column">
              <wp:posOffset>0</wp:posOffset>
            </wp:positionH>
            <wp:positionV relativeFrom="page">
              <wp:posOffset>6941820</wp:posOffset>
            </wp:positionV>
            <wp:extent cx="3657600" cy="1929130"/>
            <wp:effectExtent l="0" t="0" r="0" b="0"/>
            <wp:wrapSquare wrapText="bothSides"/>
            <wp:docPr id="816660972" name="Picture 9" descr="This line chart depicts the percentage of students who graduated within four years of entering 9th grade for academic years 2017-18, 2018-19, 2019-20,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60972" name="Picture 9" descr="This line chart depicts the percentage of students who graduated within four years of entering 9th grade for academic years 2017-18, 2018-19, 2019-20, 2020-21, and 2021-22. This chart compares four groups: White students who were not homeless, White students who were homeless, Hispanic/Latino students who were not homeless, and Hispanic/Latino students who were homeless. The data presented in this line chart are available in Tables 38 and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14:sizeRelH relativeFrom="margin">
              <wp14:pctWidth>0</wp14:pctWidth>
            </wp14:sizeRelH>
            <wp14:sizeRelV relativeFrom="margin">
              <wp14:pctHeight>0</wp14:pctHeight>
            </wp14:sizeRelV>
          </wp:anchor>
        </w:drawing>
      </w:r>
      <w:r w:rsidR="00F00308">
        <w:t xml:space="preserve">Figure </w:t>
      </w:r>
      <w:r w:rsidR="00B8547A">
        <w:t>24</w:t>
      </w:r>
      <w:r w:rsidR="00F00308">
        <w:t>: Percentage of Students Who Graduated High School Within Four Years of Entering 9</w:t>
      </w:r>
      <w:r w:rsidR="00F00308" w:rsidRPr="00DF3108">
        <w:rPr>
          <w:vertAlign w:val="superscript"/>
        </w:rPr>
        <w:t>th</w:t>
      </w:r>
      <w:r w:rsidR="00F00308">
        <w:t xml:space="preserve"> Grade</w:t>
      </w:r>
      <w:r w:rsidR="00520776">
        <w:t xml:space="preserve"> </w:t>
      </w:r>
      <w:r w:rsidR="00520776">
        <w:rPr>
          <w:rStyle w:val="TabletitleChar"/>
          <w:b/>
          <w:bCs w:val="0"/>
        </w:rPr>
        <w:t>by Housing Status</w:t>
      </w:r>
      <w:r w:rsidR="00F00308">
        <w:rPr>
          <w:rStyle w:val="TabletitleChar"/>
          <w:b/>
          <w:bCs w:val="0"/>
        </w:rPr>
        <w:t xml:space="preserve">: </w:t>
      </w:r>
      <w:bookmarkEnd w:id="339"/>
      <w:r w:rsidR="002B6036">
        <w:rPr>
          <w:rStyle w:val="TabletitleChar"/>
          <w:b/>
          <w:bCs w:val="0"/>
        </w:rPr>
        <w:t>Comparison of Hispanic or Latino Students and White Students</w:t>
      </w:r>
      <w:bookmarkEnd w:id="340"/>
      <w:bookmarkEnd w:id="341"/>
    </w:p>
    <w:bookmarkEnd w:id="342"/>
    <w:p w14:paraId="3923721A" w14:textId="77777777" w:rsidR="00E96601" w:rsidRDefault="00E96601" w:rsidP="00A945F4">
      <w:pPr>
        <w:rPr>
          <w:noProof/>
        </w:rPr>
      </w:pPr>
    </w:p>
    <w:p w14:paraId="59448324" w14:textId="52A58C6B" w:rsidR="00A945F4" w:rsidRDefault="00A945F4" w:rsidP="00A945F4">
      <w:pPr>
        <w:rPr>
          <w:noProof/>
        </w:rPr>
      </w:pPr>
      <w:r>
        <w:rPr>
          <w:noProof/>
        </w:rPr>
        <w:t>C</w:t>
      </w:r>
      <w:r w:rsidRPr="0055100E">
        <w:rPr>
          <w:noProof/>
        </w:rPr>
        <w:t xml:space="preserve">ompared to </w:t>
      </w:r>
      <w:r>
        <w:rPr>
          <w:noProof/>
        </w:rPr>
        <w:t>W</w:t>
      </w:r>
      <w:r w:rsidRPr="0055100E">
        <w:rPr>
          <w:noProof/>
        </w:rPr>
        <w:t xml:space="preserve">hite students who </w:t>
      </w:r>
      <w:r>
        <w:rPr>
          <w:noProof/>
        </w:rPr>
        <w:t>were</w:t>
      </w:r>
      <w:r w:rsidRPr="0055100E">
        <w:rPr>
          <w:noProof/>
        </w:rPr>
        <w:t xml:space="preserve"> not homeless</w:t>
      </w:r>
      <w:r>
        <w:rPr>
          <w:noProof/>
        </w:rPr>
        <w:t xml:space="preserve"> in </w:t>
      </w:r>
      <w:r w:rsidR="00BF2BED">
        <w:rPr>
          <w:noProof/>
        </w:rPr>
        <w:t>2021–22</w:t>
      </w:r>
      <w:r w:rsidRPr="0055100E">
        <w:rPr>
          <w:noProof/>
        </w:rPr>
        <w:t xml:space="preserve">, </w:t>
      </w:r>
      <w:r>
        <w:rPr>
          <w:noProof/>
        </w:rPr>
        <w:t>the percentage of students graduating within four years of entering high school was 12</w:t>
      </w:r>
      <w:r w:rsidRPr="0055100E">
        <w:rPr>
          <w:noProof/>
        </w:rPr>
        <w:t xml:space="preserve"> </w:t>
      </w:r>
      <w:r>
        <w:rPr>
          <w:noProof/>
        </w:rPr>
        <w:t xml:space="preserve">percentage </w:t>
      </w:r>
      <w:r w:rsidRPr="0055100E">
        <w:rPr>
          <w:noProof/>
        </w:rPr>
        <w:t>points lower</w:t>
      </w:r>
      <w:r w:rsidRPr="00F00308">
        <w:rPr>
          <w:noProof/>
        </w:rPr>
        <w:t xml:space="preserve"> </w:t>
      </w:r>
      <w:r>
        <w:rPr>
          <w:noProof/>
        </w:rPr>
        <w:t>for Hispanic or Latino students who were not homeless</w:t>
      </w:r>
      <w:r w:rsidRPr="0055100E">
        <w:rPr>
          <w:noProof/>
        </w:rPr>
        <w:t>,</w:t>
      </w:r>
      <w:r>
        <w:rPr>
          <w:noProof/>
        </w:rPr>
        <w:t xml:space="preserve"> 14</w:t>
      </w:r>
      <w:r w:rsidRPr="0055100E">
        <w:rPr>
          <w:noProof/>
        </w:rPr>
        <w:t xml:space="preserve"> points lower</w:t>
      </w:r>
      <w:r>
        <w:rPr>
          <w:noProof/>
        </w:rPr>
        <w:t xml:space="preserve"> for White students who were homeless</w:t>
      </w:r>
      <w:r w:rsidRPr="0055100E">
        <w:rPr>
          <w:noProof/>
        </w:rPr>
        <w:t xml:space="preserve">, and </w:t>
      </w:r>
      <w:r>
        <w:rPr>
          <w:noProof/>
        </w:rPr>
        <w:t>20</w:t>
      </w:r>
      <w:r w:rsidRPr="0055100E">
        <w:rPr>
          <w:noProof/>
        </w:rPr>
        <w:t xml:space="preserve"> points lower</w:t>
      </w:r>
      <w:r>
        <w:rPr>
          <w:noProof/>
        </w:rPr>
        <w:t xml:space="preserve"> for Hispanic or Latino students who were homeless</w:t>
      </w:r>
      <w:r w:rsidRPr="0055100E">
        <w:rPr>
          <w:noProof/>
        </w:rPr>
        <w:t>.</w:t>
      </w:r>
    </w:p>
    <w:p w14:paraId="5EC1595D" w14:textId="77777777" w:rsidR="00442668" w:rsidRDefault="00442668" w:rsidP="00EB0151">
      <w:pPr>
        <w:pStyle w:val="FigureTitle"/>
      </w:pPr>
      <w:bookmarkStart w:id="343" w:name="_Toc201665468"/>
    </w:p>
    <w:p w14:paraId="52BAD12C" w14:textId="0F5C309B" w:rsidR="00F00308" w:rsidRDefault="00CA4C75" w:rsidP="00EB0151">
      <w:pPr>
        <w:pStyle w:val="FigureTitle"/>
        <w:rPr>
          <w:noProof/>
        </w:rPr>
      </w:pPr>
      <w:bookmarkStart w:id="344" w:name="_Toc221623250"/>
      <w:r>
        <w:rPr>
          <w:noProof/>
        </w:rPr>
        <w:lastRenderedPageBreak/>
        <w:drawing>
          <wp:anchor distT="0" distB="0" distL="114300" distR="114300" simplePos="0" relativeHeight="251760640" behindDoc="0" locked="0" layoutInCell="1" allowOverlap="1" wp14:anchorId="712BB02A" wp14:editId="1508EDA3">
            <wp:simplePos x="0" y="0"/>
            <wp:positionH relativeFrom="column">
              <wp:posOffset>0</wp:posOffset>
            </wp:positionH>
            <wp:positionV relativeFrom="page">
              <wp:posOffset>1621790</wp:posOffset>
            </wp:positionV>
            <wp:extent cx="3657600" cy="1929130"/>
            <wp:effectExtent l="0" t="0" r="0" b="0"/>
            <wp:wrapSquare wrapText="bothSides"/>
            <wp:docPr id="843972668" name="Picture 10" descr="This line chart depicts the percentage of 4-year high school graduates enrolled in college within one year of graduation for academic years 2017-18, 2018-19, 2019-20, and 2020-21. This chart compares four groups: White students who were not homeless, White students who were homeless, Hispanic/Latino students who were not homeless, and Hispanic/Latino students who were homeless. The data presented in this line chart are available in Tables 38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72668" name="Picture 10" descr="This line chart depicts the percentage of 4-year high school graduates enrolled in college within one year of graduation for academic years 2017-18, 2018-19, 2019-20, and 2020-21. This chart compares four groups: White students who were not homeless, White students who were homeless, Hispanic/Latino students who were not homeless, and Hispanic/Latino students who were homeless. The data presented in this line chart are available in Tables 38 and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A945F4">
        <w:t xml:space="preserve">Figure </w:t>
      </w:r>
      <w:r w:rsidR="00B8547A">
        <w:t>25</w:t>
      </w:r>
      <w:r w:rsidR="00A945F4">
        <w:t xml:space="preserve">: </w:t>
      </w:r>
      <w:r w:rsidR="00A945F4" w:rsidRPr="00362F59">
        <w:t>Percentage of 4-Year High School Graduates Enrolled in College within One Year of Graduation</w:t>
      </w:r>
      <w:r w:rsidR="00520776">
        <w:t xml:space="preserve"> </w:t>
      </w:r>
      <w:r w:rsidR="00520776">
        <w:rPr>
          <w:rStyle w:val="TabletitleChar"/>
          <w:b/>
          <w:bCs w:val="0"/>
        </w:rPr>
        <w:t>by Housing Status</w:t>
      </w:r>
      <w:r w:rsidR="00A945F4">
        <w:rPr>
          <w:rStyle w:val="TabletitleChar"/>
          <w:b/>
          <w:bCs w:val="0"/>
        </w:rPr>
        <w:t xml:space="preserve">: </w:t>
      </w:r>
      <w:r w:rsidR="002B6036">
        <w:rPr>
          <w:rStyle w:val="TabletitleChar"/>
          <w:b/>
          <w:bCs w:val="0"/>
        </w:rPr>
        <w:t>Comparison of Hispanic or Latino Students and White Students</w:t>
      </w:r>
      <w:bookmarkEnd w:id="343"/>
      <w:bookmarkEnd w:id="344"/>
    </w:p>
    <w:p w14:paraId="26257D7F" w14:textId="7785DC24" w:rsidR="00F00308" w:rsidRDefault="00F00308" w:rsidP="004C4CBB">
      <w:pPr>
        <w:rPr>
          <w:noProof/>
        </w:rPr>
      </w:pPr>
    </w:p>
    <w:p w14:paraId="533A62CA" w14:textId="325F68EA" w:rsidR="004C4CBB" w:rsidRDefault="004C4CBB" w:rsidP="004C4CBB">
      <w:pPr>
        <w:rPr>
          <w:rStyle w:val="TabletitleChar"/>
          <w:b w:val="0"/>
          <w:bCs w:val="0"/>
        </w:rPr>
      </w:pPr>
      <w:r>
        <w:rPr>
          <w:noProof/>
        </w:rPr>
        <w:t>C</w:t>
      </w:r>
      <w:r w:rsidRPr="0055100E">
        <w:rPr>
          <w:noProof/>
        </w:rPr>
        <w:t xml:space="preserve">ompared to </w:t>
      </w:r>
      <w:r>
        <w:rPr>
          <w:noProof/>
        </w:rPr>
        <w:t>W</w:t>
      </w:r>
      <w:r w:rsidRPr="0055100E">
        <w:rPr>
          <w:noProof/>
        </w:rPr>
        <w:t xml:space="preserve">hite students who </w:t>
      </w:r>
      <w:r>
        <w:rPr>
          <w:noProof/>
        </w:rPr>
        <w:t>were</w:t>
      </w:r>
      <w:r w:rsidRPr="0055100E">
        <w:rPr>
          <w:noProof/>
        </w:rPr>
        <w:t xml:space="preserve"> not homeless</w:t>
      </w:r>
      <w:r>
        <w:rPr>
          <w:noProof/>
        </w:rPr>
        <w:t xml:space="preserve"> in </w:t>
      </w:r>
      <w:r w:rsidR="00BF2BED">
        <w:rPr>
          <w:noProof/>
        </w:rPr>
        <w:t>2020–21</w:t>
      </w:r>
      <w:r w:rsidRPr="0055100E">
        <w:rPr>
          <w:noProof/>
        </w:rPr>
        <w:t xml:space="preserve">, </w:t>
      </w:r>
      <w:r>
        <w:rPr>
          <w:noProof/>
        </w:rPr>
        <w:t xml:space="preserve">the percentage of students </w:t>
      </w:r>
      <w:r w:rsidR="00EB0151">
        <w:rPr>
          <w:noProof/>
        </w:rPr>
        <w:t>enrolled in college within one year of graduation</w:t>
      </w:r>
      <w:r>
        <w:rPr>
          <w:noProof/>
        </w:rPr>
        <w:t xml:space="preserve"> was 28</w:t>
      </w:r>
      <w:r w:rsidRPr="0055100E">
        <w:rPr>
          <w:noProof/>
        </w:rPr>
        <w:t xml:space="preserve"> </w:t>
      </w:r>
      <w:r>
        <w:rPr>
          <w:noProof/>
        </w:rPr>
        <w:t xml:space="preserve">percentage </w:t>
      </w:r>
      <w:r w:rsidRPr="0055100E">
        <w:rPr>
          <w:noProof/>
        </w:rPr>
        <w:t>points lower</w:t>
      </w:r>
      <w:r>
        <w:rPr>
          <w:noProof/>
        </w:rPr>
        <w:t xml:space="preserve"> for </w:t>
      </w:r>
      <w:r w:rsidR="00EB0151">
        <w:rPr>
          <w:noProof/>
        </w:rPr>
        <w:t xml:space="preserve">Hispanic or Latino students who were not homeless, </w:t>
      </w:r>
      <w:r w:rsidR="00EB0151">
        <w:rPr>
          <w:noProof/>
        </w:rPr>
        <w:br/>
      </w:r>
      <w:r w:rsidRPr="0055100E">
        <w:rPr>
          <w:noProof/>
        </w:rPr>
        <w:t>3</w:t>
      </w:r>
      <w:r>
        <w:rPr>
          <w:noProof/>
        </w:rPr>
        <w:t>7</w:t>
      </w:r>
      <w:r w:rsidRPr="0055100E">
        <w:rPr>
          <w:noProof/>
        </w:rPr>
        <w:t xml:space="preserve"> points lower</w:t>
      </w:r>
      <w:r>
        <w:rPr>
          <w:noProof/>
        </w:rPr>
        <w:t xml:space="preserve"> for</w:t>
      </w:r>
      <w:r w:rsidR="00EB0151">
        <w:rPr>
          <w:noProof/>
        </w:rPr>
        <w:t xml:space="preserve"> White students who were homeless</w:t>
      </w:r>
      <w:r w:rsidR="00EB0151" w:rsidRPr="0055100E">
        <w:rPr>
          <w:noProof/>
        </w:rPr>
        <w:t>,</w:t>
      </w:r>
      <w:r w:rsidRPr="0055100E">
        <w:rPr>
          <w:noProof/>
        </w:rPr>
        <w:t xml:space="preserve"> and </w:t>
      </w:r>
      <w:r>
        <w:rPr>
          <w:noProof/>
        </w:rPr>
        <w:t>45</w:t>
      </w:r>
      <w:r w:rsidRPr="0055100E">
        <w:rPr>
          <w:noProof/>
        </w:rPr>
        <w:t xml:space="preserve"> points lower</w:t>
      </w:r>
      <w:r>
        <w:rPr>
          <w:noProof/>
        </w:rPr>
        <w:t xml:space="preserve"> for Hispanic or Latino students who were homeless</w:t>
      </w:r>
      <w:r w:rsidRPr="0055100E">
        <w:rPr>
          <w:noProof/>
        </w:rPr>
        <w:t>.</w:t>
      </w:r>
    </w:p>
    <w:p w14:paraId="63390A79" w14:textId="463CB234" w:rsidR="004C4CBB" w:rsidRDefault="004C4CBB" w:rsidP="00513D05"/>
    <w:p w14:paraId="73F472BF" w14:textId="77777777" w:rsidR="00D51EE8" w:rsidRDefault="00D51EE8">
      <w:pPr>
        <w:rPr>
          <w:b/>
          <w:bCs/>
          <w:noProof/>
        </w:rPr>
      </w:pPr>
      <w:r>
        <w:br w:type="page"/>
      </w:r>
    </w:p>
    <w:p w14:paraId="6FA893FF" w14:textId="4CCE6B6C" w:rsidR="00A1619E" w:rsidRPr="00D03B3C" w:rsidRDefault="00A1619E" w:rsidP="00D03B3C">
      <w:pPr>
        <w:pStyle w:val="Tabletitle"/>
      </w:pPr>
      <w:bookmarkStart w:id="345" w:name="_Toc204693851"/>
      <w:bookmarkStart w:id="346" w:name="_Toc221623309"/>
      <w:r w:rsidRPr="00D03B3C">
        <w:lastRenderedPageBreak/>
        <w:t xml:space="preserve">Table </w:t>
      </w:r>
      <w:r w:rsidR="00D03B3C" w:rsidRPr="00D03B3C">
        <w:t>38</w:t>
      </w:r>
      <w:r w:rsidRPr="00D03B3C">
        <w:t xml:space="preserve">: </w:t>
      </w:r>
      <w:r w:rsidR="00CA4C75" w:rsidRPr="00D03B3C">
        <w:t xml:space="preserve">Percentage of Students Achieving Academic Outcomes by Housing Status: </w:t>
      </w:r>
      <w:r w:rsidR="00CA4C75" w:rsidRPr="00D03B3C">
        <w:rPr>
          <w:rStyle w:val="TabletitleChar"/>
          <w:b/>
          <w:bCs/>
        </w:rPr>
        <w:t>Comparison of Hispanic or Latino Students and White Students</w:t>
      </w:r>
      <w:bookmarkEnd w:id="345"/>
      <w:bookmarkEnd w:id="346"/>
    </w:p>
    <w:tbl>
      <w:tblPr>
        <w:tblW w:w="9920" w:type="dxa"/>
        <w:tblLook w:val="04A0" w:firstRow="1" w:lastRow="0" w:firstColumn="1" w:lastColumn="0" w:noHBand="0" w:noVBand="1"/>
      </w:tblPr>
      <w:tblGrid>
        <w:gridCol w:w="6220"/>
        <w:gridCol w:w="759"/>
        <w:gridCol w:w="759"/>
        <w:gridCol w:w="740"/>
        <w:gridCol w:w="740"/>
        <w:gridCol w:w="759"/>
      </w:tblGrid>
      <w:tr w:rsidR="00A1619E" w:rsidRPr="00A1619E" w14:paraId="587A8462" w14:textId="77777777" w:rsidTr="00A1619E">
        <w:trPr>
          <w:trHeight w:val="290"/>
        </w:trPr>
        <w:tc>
          <w:tcPr>
            <w:tcW w:w="6220" w:type="dxa"/>
            <w:tcBorders>
              <w:top w:val="nil"/>
              <w:left w:val="nil"/>
              <w:bottom w:val="nil"/>
              <w:right w:val="nil"/>
            </w:tcBorders>
            <w:shd w:val="clear" w:color="000000" w:fill="123456"/>
            <w:noWrap/>
            <w:vAlign w:val="center"/>
            <w:hideMark/>
          </w:tcPr>
          <w:p w14:paraId="07A6B23F"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123456"/>
            <w:noWrap/>
            <w:vAlign w:val="center"/>
            <w:hideMark/>
          </w:tcPr>
          <w:p w14:paraId="2110CE24"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2018</w:t>
            </w:r>
          </w:p>
        </w:tc>
        <w:tc>
          <w:tcPr>
            <w:tcW w:w="740" w:type="dxa"/>
            <w:tcBorders>
              <w:top w:val="nil"/>
              <w:left w:val="nil"/>
              <w:bottom w:val="nil"/>
              <w:right w:val="nil"/>
            </w:tcBorders>
            <w:shd w:val="clear" w:color="000000" w:fill="123456"/>
            <w:noWrap/>
            <w:vAlign w:val="center"/>
            <w:hideMark/>
          </w:tcPr>
          <w:p w14:paraId="1CC0F7D9"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2019</w:t>
            </w:r>
          </w:p>
        </w:tc>
        <w:tc>
          <w:tcPr>
            <w:tcW w:w="740" w:type="dxa"/>
            <w:tcBorders>
              <w:top w:val="nil"/>
              <w:left w:val="nil"/>
              <w:bottom w:val="nil"/>
              <w:right w:val="nil"/>
            </w:tcBorders>
            <w:shd w:val="clear" w:color="000000" w:fill="123456"/>
            <w:noWrap/>
            <w:vAlign w:val="center"/>
            <w:hideMark/>
          </w:tcPr>
          <w:p w14:paraId="31F0FF39"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2020</w:t>
            </w:r>
          </w:p>
        </w:tc>
        <w:tc>
          <w:tcPr>
            <w:tcW w:w="740" w:type="dxa"/>
            <w:tcBorders>
              <w:top w:val="nil"/>
              <w:left w:val="nil"/>
              <w:bottom w:val="nil"/>
              <w:right w:val="nil"/>
            </w:tcBorders>
            <w:shd w:val="clear" w:color="000000" w:fill="123456"/>
            <w:noWrap/>
            <w:vAlign w:val="center"/>
            <w:hideMark/>
          </w:tcPr>
          <w:p w14:paraId="057BFAD0"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2021</w:t>
            </w:r>
          </w:p>
        </w:tc>
        <w:tc>
          <w:tcPr>
            <w:tcW w:w="740" w:type="dxa"/>
            <w:tcBorders>
              <w:top w:val="nil"/>
              <w:left w:val="nil"/>
              <w:bottom w:val="nil"/>
              <w:right w:val="nil"/>
            </w:tcBorders>
            <w:shd w:val="clear" w:color="000000" w:fill="123456"/>
            <w:noWrap/>
            <w:vAlign w:val="center"/>
            <w:hideMark/>
          </w:tcPr>
          <w:p w14:paraId="0051AD85"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2022</w:t>
            </w:r>
          </w:p>
        </w:tc>
      </w:tr>
      <w:tr w:rsidR="00A1619E" w:rsidRPr="00A1619E" w14:paraId="2ED6B0D3" w14:textId="77777777" w:rsidTr="00A1619E">
        <w:trPr>
          <w:trHeight w:val="290"/>
        </w:trPr>
        <w:tc>
          <w:tcPr>
            <w:tcW w:w="6220" w:type="dxa"/>
            <w:tcBorders>
              <w:top w:val="nil"/>
              <w:left w:val="nil"/>
              <w:bottom w:val="nil"/>
              <w:right w:val="nil"/>
            </w:tcBorders>
            <w:shd w:val="clear" w:color="000000" w:fill="D9D9D9"/>
            <w:vAlign w:val="center"/>
            <w:hideMark/>
          </w:tcPr>
          <w:p w14:paraId="6F357EDD" w14:textId="53B5020C"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A1619E">
              <w:rPr>
                <w:rFonts w:ascii="Aptos Narrow" w:eastAsia="Times New Roman" w:hAnsi="Aptos Narrow" w:cs="Times New Roman"/>
                <w:b/>
                <w:bCs/>
                <w:color w:val="000000"/>
                <w:kern w:val="0"/>
                <w:sz w:val="20"/>
                <w:szCs w:val="20"/>
                <w14:ligatures w14:val="none"/>
              </w:rPr>
              <w:t>Grade ELA Assessment</w:t>
            </w:r>
          </w:p>
        </w:tc>
        <w:tc>
          <w:tcPr>
            <w:tcW w:w="740" w:type="dxa"/>
            <w:tcBorders>
              <w:top w:val="nil"/>
              <w:left w:val="nil"/>
              <w:bottom w:val="nil"/>
              <w:right w:val="nil"/>
            </w:tcBorders>
            <w:shd w:val="clear" w:color="000000" w:fill="D9D9D9"/>
            <w:noWrap/>
            <w:vAlign w:val="center"/>
            <w:hideMark/>
          </w:tcPr>
          <w:p w14:paraId="7250D5A6"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2213AC4"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FD8359C"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48D9BA7"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7994AC8"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r>
      <w:tr w:rsidR="00A1619E" w:rsidRPr="00A1619E" w14:paraId="2BC01398" w14:textId="77777777" w:rsidTr="00A1619E">
        <w:trPr>
          <w:trHeight w:val="290"/>
        </w:trPr>
        <w:tc>
          <w:tcPr>
            <w:tcW w:w="6220" w:type="dxa"/>
            <w:tcBorders>
              <w:top w:val="nil"/>
              <w:left w:val="nil"/>
              <w:bottom w:val="nil"/>
              <w:right w:val="nil"/>
            </w:tcBorders>
            <w:noWrap/>
            <w:vAlign w:val="center"/>
            <w:hideMark/>
          </w:tcPr>
          <w:p w14:paraId="7D4A6424"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Not Homeless</w:t>
            </w:r>
          </w:p>
        </w:tc>
        <w:tc>
          <w:tcPr>
            <w:tcW w:w="740" w:type="dxa"/>
            <w:tcBorders>
              <w:top w:val="nil"/>
              <w:left w:val="nil"/>
              <w:bottom w:val="nil"/>
              <w:right w:val="nil"/>
            </w:tcBorders>
            <w:noWrap/>
            <w:vAlign w:val="center"/>
            <w:hideMark/>
          </w:tcPr>
          <w:p w14:paraId="29F0C2F3"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59.4%</w:t>
            </w:r>
          </w:p>
        </w:tc>
        <w:tc>
          <w:tcPr>
            <w:tcW w:w="740" w:type="dxa"/>
            <w:tcBorders>
              <w:top w:val="nil"/>
              <w:left w:val="nil"/>
              <w:bottom w:val="nil"/>
              <w:right w:val="nil"/>
            </w:tcBorders>
            <w:noWrap/>
            <w:vAlign w:val="center"/>
            <w:hideMark/>
          </w:tcPr>
          <w:p w14:paraId="1473A02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63.5%</w:t>
            </w:r>
          </w:p>
        </w:tc>
        <w:tc>
          <w:tcPr>
            <w:tcW w:w="740" w:type="dxa"/>
            <w:tcBorders>
              <w:top w:val="nil"/>
              <w:left w:val="nil"/>
              <w:bottom w:val="nil"/>
              <w:right w:val="nil"/>
            </w:tcBorders>
            <w:noWrap/>
            <w:vAlign w:val="center"/>
            <w:hideMark/>
          </w:tcPr>
          <w:p w14:paraId="32D38A4D"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86D8429"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60.6%</w:t>
            </w:r>
          </w:p>
        </w:tc>
        <w:tc>
          <w:tcPr>
            <w:tcW w:w="740" w:type="dxa"/>
            <w:tcBorders>
              <w:top w:val="nil"/>
              <w:left w:val="nil"/>
              <w:bottom w:val="nil"/>
              <w:right w:val="nil"/>
            </w:tcBorders>
            <w:noWrap/>
            <w:vAlign w:val="center"/>
            <w:hideMark/>
          </w:tcPr>
          <w:p w14:paraId="1C74111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52.9%</w:t>
            </w:r>
          </w:p>
        </w:tc>
      </w:tr>
      <w:tr w:rsidR="00A1619E" w:rsidRPr="00A1619E" w14:paraId="4E9CC707" w14:textId="77777777" w:rsidTr="00A1619E">
        <w:trPr>
          <w:trHeight w:val="290"/>
        </w:trPr>
        <w:tc>
          <w:tcPr>
            <w:tcW w:w="6220" w:type="dxa"/>
            <w:tcBorders>
              <w:top w:val="nil"/>
              <w:left w:val="nil"/>
              <w:bottom w:val="nil"/>
              <w:right w:val="nil"/>
            </w:tcBorders>
            <w:noWrap/>
            <w:vAlign w:val="center"/>
            <w:hideMark/>
          </w:tcPr>
          <w:p w14:paraId="02BC7435"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12C2BB6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33.3%</w:t>
            </w:r>
          </w:p>
        </w:tc>
        <w:tc>
          <w:tcPr>
            <w:tcW w:w="740" w:type="dxa"/>
            <w:tcBorders>
              <w:top w:val="nil"/>
              <w:left w:val="nil"/>
              <w:bottom w:val="nil"/>
              <w:right w:val="nil"/>
            </w:tcBorders>
            <w:noWrap/>
            <w:vAlign w:val="center"/>
            <w:hideMark/>
          </w:tcPr>
          <w:p w14:paraId="539BD6A0"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38.4%</w:t>
            </w:r>
          </w:p>
        </w:tc>
        <w:tc>
          <w:tcPr>
            <w:tcW w:w="740" w:type="dxa"/>
            <w:tcBorders>
              <w:top w:val="nil"/>
              <w:left w:val="nil"/>
              <w:bottom w:val="nil"/>
              <w:right w:val="nil"/>
            </w:tcBorders>
            <w:noWrap/>
            <w:vAlign w:val="center"/>
            <w:hideMark/>
          </w:tcPr>
          <w:p w14:paraId="1C85AD2A"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4F50F37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30.9%</w:t>
            </w:r>
          </w:p>
        </w:tc>
        <w:tc>
          <w:tcPr>
            <w:tcW w:w="740" w:type="dxa"/>
            <w:tcBorders>
              <w:top w:val="nil"/>
              <w:left w:val="nil"/>
              <w:bottom w:val="nil"/>
              <w:right w:val="nil"/>
            </w:tcBorders>
            <w:noWrap/>
            <w:vAlign w:val="center"/>
            <w:hideMark/>
          </w:tcPr>
          <w:p w14:paraId="6F98A91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26.5%</w:t>
            </w:r>
          </w:p>
        </w:tc>
      </w:tr>
      <w:tr w:rsidR="00A1619E" w:rsidRPr="00A1619E" w14:paraId="36139278" w14:textId="77777777" w:rsidTr="00A1619E">
        <w:trPr>
          <w:trHeight w:val="290"/>
        </w:trPr>
        <w:tc>
          <w:tcPr>
            <w:tcW w:w="6220" w:type="dxa"/>
            <w:tcBorders>
              <w:top w:val="nil"/>
              <w:left w:val="nil"/>
              <w:bottom w:val="nil"/>
              <w:right w:val="nil"/>
            </w:tcBorders>
            <w:noWrap/>
            <w:vAlign w:val="center"/>
            <w:hideMark/>
          </w:tcPr>
          <w:p w14:paraId="6F8C3D5E"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721B3994"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34.1%</w:t>
            </w:r>
          </w:p>
        </w:tc>
        <w:tc>
          <w:tcPr>
            <w:tcW w:w="740" w:type="dxa"/>
            <w:tcBorders>
              <w:top w:val="nil"/>
              <w:left w:val="nil"/>
              <w:bottom w:val="nil"/>
              <w:right w:val="nil"/>
            </w:tcBorders>
            <w:noWrap/>
            <w:vAlign w:val="center"/>
            <w:hideMark/>
          </w:tcPr>
          <w:p w14:paraId="197CDB7A"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38.9%</w:t>
            </w:r>
          </w:p>
        </w:tc>
        <w:tc>
          <w:tcPr>
            <w:tcW w:w="740" w:type="dxa"/>
            <w:tcBorders>
              <w:top w:val="nil"/>
              <w:left w:val="nil"/>
              <w:bottom w:val="nil"/>
              <w:right w:val="nil"/>
            </w:tcBorders>
            <w:noWrap/>
            <w:vAlign w:val="center"/>
            <w:hideMark/>
          </w:tcPr>
          <w:p w14:paraId="65FCA2C5"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27FD5C6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29.2%</w:t>
            </w:r>
          </w:p>
        </w:tc>
        <w:tc>
          <w:tcPr>
            <w:tcW w:w="740" w:type="dxa"/>
            <w:tcBorders>
              <w:top w:val="nil"/>
              <w:left w:val="nil"/>
              <w:bottom w:val="nil"/>
              <w:right w:val="nil"/>
            </w:tcBorders>
            <w:noWrap/>
            <w:vAlign w:val="center"/>
            <w:hideMark/>
          </w:tcPr>
          <w:p w14:paraId="3DCE800F"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23.2%</w:t>
            </w:r>
          </w:p>
        </w:tc>
      </w:tr>
      <w:tr w:rsidR="00A1619E" w:rsidRPr="00A1619E" w14:paraId="26471E7A" w14:textId="77777777" w:rsidTr="00A1619E">
        <w:trPr>
          <w:trHeight w:val="290"/>
        </w:trPr>
        <w:tc>
          <w:tcPr>
            <w:tcW w:w="6220" w:type="dxa"/>
            <w:tcBorders>
              <w:top w:val="nil"/>
              <w:left w:val="nil"/>
              <w:bottom w:val="nil"/>
              <w:right w:val="nil"/>
            </w:tcBorders>
            <w:noWrap/>
            <w:vAlign w:val="center"/>
            <w:hideMark/>
          </w:tcPr>
          <w:p w14:paraId="27E6E953"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6091E5E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16.9%</w:t>
            </w:r>
          </w:p>
        </w:tc>
        <w:tc>
          <w:tcPr>
            <w:tcW w:w="740" w:type="dxa"/>
            <w:tcBorders>
              <w:top w:val="nil"/>
              <w:left w:val="nil"/>
              <w:bottom w:val="nil"/>
              <w:right w:val="nil"/>
            </w:tcBorders>
            <w:noWrap/>
            <w:vAlign w:val="center"/>
            <w:hideMark/>
          </w:tcPr>
          <w:p w14:paraId="582E8798"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22.9%</w:t>
            </w:r>
          </w:p>
        </w:tc>
        <w:tc>
          <w:tcPr>
            <w:tcW w:w="740" w:type="dxa"/>
            <w:tcBorders>
              <w:top w:val="nil"/>
              <w:left w:val="nil"/>
              <w:bottom w:val="nil"/>
              <w:right w:val="nil"/>
            </w:tcBorders>
            <w:noWrap/>
            <w:vAlign w:val="center"/>
            <w:hideMark/>
          </w:tcPr>
          <w:p w14:paraId="0C14AB89"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10056E08"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13.7%</w:t>
            </w:r>
          </w:p>
        </w:tc>
        <w:tc>
          <w:tcPr>
            <w:tcW w:w="740" w:type="dxa"/>
            <w:tcBorders>
              <w:top w:val="nil"/>
              <w:left w:val="nil"/>
              <w:bottom w:val="nil"/>
              <w:right w:val="nil"/>
            </w:tcBorders>
            <w:noWrap/>
            <w:vAlign w:val="center"/>
            <w:hideMark/>
          </w:tcPr>
          <w:p w14:paraId="3B5AD26B"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12.1%</w:t>
            </w:r>
          </w:p>
        </w:tc>
      </w:tr>
      <w:tr w:rsidR="00A1619E" w:rsidRPr="00A1619E" w14:paraId="5F292946" w14:textId="77777777" w:rsidTr="00A1619E">
        <w:trPr>
          <w:trHeight w:val="290"/>
        </w:trPr>
        <w:tc>
          <w:tcPr>
            <w:tcW w:w="6220" w:type="dxa"/>
            <w:tcBorders>
              <w:top w:val="nil"/>
              <w:left w:val="nil"/>
              <w:bottom w:val="nil"/>
              <w:right w:val="nil"/>
            </w:tcBorders>
            <w:shd w:val="clear" w:color="000000" w:fill="D9D9D9"/>
            <w:vAlign w:val="center"/>
            <w:hideMark/>
          </w:tcPr>
          <w:p w14:paraId="1168EC5D" w14:textId="2F68AE7A"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A1619E">
              <w:rPr>
                <w:rFonts w:ascii="Aptos Narrow" w:eastAsia="Times New Roman" w:hAnsi="Aptos Narrow" w:cs="Times New Roman"/>
                <w:b/>
                <w:bCs/>
                <w:color w:val="000000"/>
                <w:kern w:val="0"/>
                <w:sz w:val="20"/>
                <w:szCs w:val="20"/>
                <w14:ligatures w14:val="none"/>
              </w:rPr>
              <w:t xml:space="preserve">Grade ELA and </w:t>
            </w:r>
            <w:r w:rsidR="00CA4C75" w:rsidRPr="00A1619E">
              <w:rPr>
                <w:rFonts w:ascii="Aptos Narrow" w:eastAsia="Times New Roman" w:hAnsi="Aptos Narrow" w:cs="Times New Roman"/>
                <w:b/>
                <w:bCs/>
                <w:color w:val="000000"/>
                <w:kern w:val="0"/>
                <w:sz w:val="20"/>
                <w:szCs w:val="20"/>
                <w14:ligatures w14:val="none"/>
              </w:rPr>
              <w:t>Math Assessments</w:t>
            </w:r>
          </w:p>
        </w:tc>
        <w:tc>
          <w:tcPr>
            <w:tcW w:w="740" w:type="dxa"/>
            <w:tcBorders>
              <w:top w:val="nil"/>
              <w:left w:val="nil"/>
              <w:bottom w:val="nil"/>
              <w:right w:val="nil"/>
            </w:tcBorders>
            <w:shd w:val="clear" w:color="000000" w:fill="D9D9D9"/>
            <w:noWrap/>
            <w:vAlign w:val="center"/>
            <w:hideMark/>
          </w:tcPr>
          <w:p w14:paraId="01406E8D"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FDDC4A2"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9CD312E"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FE464C6"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7FAE4D3"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r>
      <w:tr w:rsidR="00A1619E" w:rsidRPr="00A1619E" w14:paraId="0526DBE3" w14:textId="77777777" w:rsidTr="00A1619E">
        <w:trPr>
          <w:trHeight w:val="290"/>
        </w:trPr>
        <w:tc>
          <w:tcPr>
            <w:tcW w:w="6220" w:type="dxa"/>
            <w:tcBorders>
              <w:top w:val="nil"/>
              <w:left w:val="nil"/>
              <w:bottom w:val="nil"/>
              <w:right w:val="nil"/>
            </w:tcBorders>
            <w:noWrap/>
            <w:vAlign w:val="center"/>
            <w:hideMark/>
          </w:tcPr>
          <w:p w14:paraId="49214C3A"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Not Homeless</w:t>
            </w:r>
          </w:p>
        </w:tc>
        <w:tc>
          <w:tcPr>
            <w:tcW w:w="740" w:type="dxa"/>
            <w:tcBorders>
              <w:top w:val="nil"/>
              <w:left w:val="nil"/>
              <w:bottom w:val="nil"/>
              <w:right w:val="nil"/>
            </w:tcBorders>
            <w:noWrap/>
            <w:vAlign w:val="center"/>
            <w:hideMark/>
          </w:tcPr>
          <w:p w14:paraId="1D763932"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46.1%</w:t>
            </w:r>
          </w:p>
        </w:tc>
        <w:tc>
          <w:tcPr>
            <w:tcW w:w="740" w:type="dxa"/>
            <w:tcBorders>
              <w:top w:val="nil"/>
              <w:left w:val="nil"/>
              <w:bottom w:val="nil"/>
              <w:right w:val="nil"/>
            </w:tcBorders>
            <w:noWrap/>
            <w:vAlign w:val="center"/>
            <w:hideMark/>
          </w:tcPr>
          <w:p w14:paraId="5B7CEAC2"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49.2%</w:t>
            </w:r>
          </w:p>
        </w:tc>
        <w:tc>
          <w:tcPr>
            <w:tcW w:w="740" w:type="dxa"/>
            <w:tcBorders>
              <w:top w:val="nil"/>
              <w:left w:val="nil"/>
              <w:bottom w:val="nil"/>
              <w:right w:val="nil"/>
            </w:tcBorders>
            <w:noWrap/>
            <w:vAlign w:val="center"/>
            <w:hideMark/>
          </w:tcPr>
          <w:p w14:paraId="62470C23"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5AA977A0"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34.6%</w:t>
            </w:r>
          </w:p>
        </w:tc>
        <w:tc>
          <w:tcPr>
            <w:tcW w:w="740" w:type="dxa"/>
            <w:tcBorders>
              <w:top w:val="nil"/>
              <w:left w:val="nil"/>
              <w:bottom w:val="nil"/>
              <w:right w:val="nil"/>
            </w:tcBorders>
            <w:noWrap/>
            <w:vAlign w:val="center"/>
            <w:hideMark/>
          </w:tcPr>
          <w:p w14:paraId="325F17F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38.9%</w:t>
            </w:r>
          </w:p>
        </w:tc>
      </w:tr>
      <w:tr w:rsidR="00A1619E" w:rsidRPr="00A1619E" w14:paraId="58DE4D81" w14:textId="77777777" w:rsidTr="00A1619E">
        <w:trPr>
          <w:trHeight w:val="290"/>
        </w:trPr>
        <w:tc>
          <w:tcPr>
            <w:tcW w:w="6220" w:type="dxa"/>
            <w:tcBorders>
              <w:top w:val="nil"/>
              <w:left w:val="nil"/>
              <w:bottom w:val="nil"/>
              <w:right w:val="nil"/>
            </w:tcBorders>
            <w:noWrap/>
            <w:vAlign w:val="center"/>
            <w:hideMark/>
          </w:tcPr>
          <w:p w14:paraId="3ECE4AB0"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0B1416C3"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16.5%</w:t>
            </w:r>
          </w:p>
        </w:tc>
        <w:tc>
          <w:tcPr>
            <w:tcW w:w="740" w:type="dxa"/>
            <w:tcBorders>
              <w:top w:val="nil"/>
              <w:left w:val="nil"/>
              <w:bottom w:val="nil"/>
              <w:right w:val="nil"/>
            </w:tcBorders>
            <w:noWrap/>
            <w:vAlign w:val="center"/>
            <w:hideMark/>
          </w:tcPr>
          <w:p w14:paraId="1CB9DBA2"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18.9%</w:t>
            </w:r>
          </w:p>
        </w:tc>
        <w:tc>
          <w:tcPr>
            <w:tcW w:w="740" w:type="dxa"/>
            <w:tcBorders>
              <w:top w:val="nil"/>
              <w:left w:val="nil"/>
              <w:bottom w:val="nil"/>
              <w:right w:val="nil"/>
            </w:tcBorders>
            <w:noWrap/>
            <w:vAlign w:val="center"/>
            <w:hideMark/>
          </w:tcPr>
          <w:p w14:paraId="212B9073"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1F5140E7"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7.9%</w:t>
            </w:r>
          </w:p>
        </w:tc>
        <w:tc>
          <w:tcPr>
            <w:tcW w:w="740" w:type="dxa"/>
            <w:tcBorders>
              <w:top w:val="nil"/>
              <w:left w:val="nil"/>
              <w:bottom w:val="nil"/>
              <w:right w:val="nil"/>
            </w:tcBorders>
            <w:noWrap/>
            <w:vAlign w:val="center"/>
            <w:hideMark/>
          </w:tcPr>
          <w:p w14:paraId="0B33AF72"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11.5%</w:t>
            </w:r>
          </w:p>
        </w:tc>
      </w:tr>
      <w:tr w:rsidR="00A1619E" w:rsidRPr="00A1619E" w14:paraId="6CCD21B0" w14:textId="77777777" w:rsidTr="00A1619E">
        <w:trPr>
          <w:trHeight w:val="290"/>
        </w:trPr>
        <w:tc>
          <w:tcPr>
            <w:tcW w:w="6220" w:type="dxa"/>
            <w:tcBorders>
              <w:top w:val="nil"/>
              <w:left w:val="nil"/>
              <w:bottom w:val="nil"/>
              <w:right w:val="nil"/>
            </w:tcBorders>
            <w:noWrap/>
            <w:vAlign w:val="center"/>
            <w:hideMark/>
          </w:tcPr>
          <w:p w14:paraId="63502454"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148E9BE3"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19.6%</w:t>
            </w:r>
          </w:p>
        </w:tc>
        <w:tc>
          <w:tcPr>
            <w:tcW w:w="740" w:type="dxa"/>
            <w:tcBorders>
              <w:top w:val="nil"/>
              <w:left w:val="nil"/>
              <w:bottom w:val="nil"/>
              <w:right w:val="nil"/>
            </w:tcBorders>
            <w:noWrap/>
            <w:vAlign w:val="center"/>
            <w:hideMark/>
          </w:tcPr>
          <w:p w14:paraId="3DFF001F"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23.4%</w:t>
            </w:r>
          </w:p>
        </w:tc>
        <w:tc>
          <w:tcPr>
            <w:tcW w:w="740" w:type="dxa"/>
            <w:tcBorders>
              <w:top w:val="nil"/>
              <w:left w:val="nil"/>
              <w:bottom w:val="nil"/>
              <w:right w:val="nil"/>
            </w:tcBorders>
            <w:noWrap/>
            <w:vAlign w:val="center"/>
            <w:hideMark/>
          </w:tcPr>
          <w:p w14:paraId="7AB488FD"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AF8490B"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11.0%</w:t>
            </w:r>
          </w:p>
        </w:tc>
        <w:tc>
          <w:tcPr>
            <w:tcW w:w="740" w:type="dxa"/>
            <w:tcBorders>
              <w:top w:val="nil"/>
              <w:left w:val="nil"/>
              <w:bottom w:val="nil"/>
              <w:right w:val="nil"/>
            </w:tcBorders>
            <w:noWrap/>
            <w:vAlign w:val="center"/>
            <w:hideMark/>
          </w:tcPr>
          <w:p w14:paraId="22172402"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13.7%</w:t>
            </w:r>
          </w:p>
        </w:tc>
      </w:tr>
      <w:tr w:rsidR="00A1619E" w:rsidRPr="00A1619E" w14:paraId="55D0FDA4" w14:textId="77777777" w:rsidTr="00A1619E">
        <w:trPr>
          <w:trHeight w:val="290"/>
        </w:trPr>
        <w:tc>
          <w:tcPr>
            <w:tcW w:w="6220" w:type="dxa"/>
            <w:tcBorders>
              <w:top w:val="nil"/>
              <w:left w:val="nil"/>
              <w:bottom w:val="nil"/>
              <w:right w:val="nil"/>
            </w:tcBorders>
            <w:noWrap/>
            <w:vAlign w:val="center"/>
            <w:hideMark/>
          </w:tcPr>
          <w:p w14:paraId="14924949"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4B12422C"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7.1%</w:t>
            </w:r>
          </w:p>
        </w:tc>
        <w:tc>
          <w:tcPr>
            <w:tcW w:w="740" w:type="dxa"/>
            <w:tcBorders>
              <w:top w:val="nil"/>
              <w:left w:val="nil"/>
              <w:bottom w:val="nil"/>
              <w:right w:val="nil"/>
            </w:tcBorders>
            <w:noWrap/>
            <w:vAlign w:val="center"/>
            <w:hideMark/>
          </w:tcPr>
          <w:p w14:paraId="168164DC"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12.3%</w:t>
            </w:r>
          </w:p>
        </w:tc>
        <w:tc>
          <w:tcPr>
            <w:tcW w:w="740" w:type="dxa"/>
            <w:tcBorders>
              <w:top w:val="nil"/>
              <w:left w:val="nil"/>
              <w:bottom w:val="nil"/>
              <w:right w:val="nil"/>
            </w:tcBorders>
            <w:noWrap/>
            <w:vAlign w:val="center"/>
            <w:hideMark/>
          </w:tcPr>
          <w:p w14:paraId="7D06FB59"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0FE584B7"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3.7%</w:t>
            </w:r>
          </w:p>
        </w:tc>
        <w:tc>
          <w:tcPr>
            <w:tcW w:w="740" w:type="dxa"/>
            <w:tcBorders>
              <w:top w:val="nil"/>
              <w:left w:val="nil"/>
              <w:bottom w:val="nil"/>
              <w:right w:val="nil"/>
            </w:tcBorders>
            <w:noWrap/>
            <w:vAlign w:val="center"/>
            <w:hideMark/>
          </w:tcPr>
          <w:p w14:paraId="73210BDC" w14:textId="77777777" w:rsidR="00A1619E" w:rsidRPr="00A1619E" w:rsidRDefault="00A1619E" w:rsidP="00A1619E">
            <w:pPr>
              <w:spacing w:after="0" w:line="240" w:lineRule="auto"/>
              <w:jc w:val="center"/>
              <w:rPr>
                <w:rFonts w:ascii="Aptos" w:eastAsia="Times New Roman" w:hAnsi="Aptos" w:cs="Times New Roman"/>
                <w:color w:val="000000"/>
                <w:kern w:val="0"/>
                <w:sz w:val="20"/>
                <w:szCs w:val="20"/>
                <w14:ligatures w14:val="none"/>
              </w:rPr>
            </w:pPr>
            <w:r w:rsidRPr="00A1619E">
              <w:rPr>
                <w:rFonts w:ascii="Aptos" w:eastAsia="Times New Roman" w:hAnsi="Aptos" w:cs="Times New Roman"/>
                <w:color w:val="000000"/>
                <w:kern w:val="0"/>
                <w:sz w:val="20"/>
                <w:szCs w:val="20"/>
                <w14:ligatures w14:val="none"/>
              </w:rPr>
              <w:t>5.5%</w:t>
            </w:r>
          </w:p>
        </w:tc>
      </w:tr>
      <w:tr w:rsidR="00A1619E" w:rsidRPr="00A1619E" w14:paraId="7A6A319C" w14:textId="77777777" w:rsidTr="00A1619E">
        <w:trPr>
          <w:trHeight w:val="290"/>
        </w:trPr>
        <w:tc>
          <w:tcPr>
            <w:tcW w:w="6220" w:type="dxa"/>
            <w:tcBorders>
              <w:top w:val="nil"/>
              <w:left w:val="nil"/>
              <w:bottom w:val="nil"/>
              <w:right w:val="nil"/>
            </w:tcBorders>
            <w:shd w:val="clear" w:color="000000" w:fill="D9D9D9"/>
            <w:vAlign w:val="center"/>
            <w:hideMark/>
          </w:tcPr>
          <w:p w14:paraId="4D9F6D32" w14:textId="232E0063"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A1619E">
              <w:rPr>
                <w:rFonts w:ascii="Aptos Narrow" w:eastAsia="Times New Roman" w:hAnsi="Aptos Narrow" w:cs="Times New Roman"/>
                <w:b/>
                <w:bCs/>
                <w:color w:val="000000"/>
                <w:kern w:val="0"/>
                <w:sz w:val="20"/>
                <w:szCs w:val="20"/>
                <w14:ligatures w14:val="none"/>
              </w:rPr>
              <w:t>Grade Courses</w:t>
            </w:r>
          </w:p>
        </w:tc>
        <w:tc>
          <w:tcPr>
            <w:tcW w:w="740" w:type="dxa"/>
            <w:tcBorders>
              <w:top w:val="nil"/>
              <w:left w:val="nil"/>
              <w:bottom w:val="nil"/>
              <w:right w:val="nil"/>
            </w:tcBorders>
            <w:shd w:val="clear" w:color="000000" w:fill="D9D9D9"/>
            <w:noWrap/>
            <w:vAlign w:val="center"/>
            <w:hideMark/>
          </w:tcPr>
          <w:p w14:paraId="782CF13A"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F2F24A5"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E9DC167"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511892D"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CC84776"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r>
      <w:tr w:rsidR="00A1619E" w:rsidRPr="00A1619E" w14:paraId="722071A0" w14:textId="77777777" w:rsidTr="00A1619E">
        <w:trPr>
          <w:trHeight w:val="290"/>
        </w:trPr>
        <w:tc>
          <w:tcPr>
            <w:tcW w:w="6220" w:type="dxa"/>
            <w:tcBorders>
              <w:top w:val="nil"/>
              <w:left w:val="nil"/>
              <w:bottom w:val="nil"/>
              <w:right w:val="nil"/>
            </w:tcBorders>
            <w:noWrap/>
            <w:vAlign w:val="center"/>
            <w:hideMark/>
          </w:tcPr>
          <w:p w14:paraId="56FE3345"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Not Homeless</w:t>
            </w:r>
          </w:p>
        </w:tc>
        <w:tc>
          <w:tcPr>
            <w:tcW w:w="740" w:type="dxa"/>
            <w:tcBorders>
              <w:top w:val="nil"/>
              <w:left w:val="nil"/>
              <w:bottom w:val="nil"/>
              <w:right w:val="nil"/>
            </w:tcBorders>
            <w:noWrap/>
            <w:vAlign w:val="center"/>
            <w:hideMark/>
          </w:tcPr>
          <w:p w14:paraId="7101B2CF"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88.7%</w:t>
            </w:r>
          </w:p>
        </w:tc>
        <w:tc>
          <w:tcPr>
            <w:tcW w:w="740" w:type="dxa"/>
            <w:tcBorders>
              <w:top w:val="nil"/>
              <w:left w:val="nil"/>
              <w:bottom w:val="nil"/>
              <w:right w:val="nil"/>
            </w:tcBorders>
            <w:noWrap/>
            <w:vAlign w:val="center"/>
            <w:hideMark/>
          </w:tcPr>
          <w:p w14:paraId="693599BF"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88.4%</w:t>
            </w:r>
          </w:p>
        </w:tc>
        <w:tc>
          <w:tcPr>
            <w:tcW w:w="740" w:type="dxa"/>
            <w:tcBorders>
              <w:top w:val="nil"/>
              <w:left w:val="nil"/>
              <w:bottom w:val="nil"/>
              <w:right w:val="nil"/>
            </w:tcBorders>
            <w:noWrap/>
            <w:vAlign w:val="center"/>
            <w:hideMark/>
          </w:tcPr>
          <w:p w14:paraId="4858199D"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91.1%</w:t>
            </w:r>
          </w:p>
        </w:tc>
        <w:tc>
          <w:tcPr>
            <w:tcW w:w="740" w:type="dxa"/>
            <w:tcBorders>
              <w:top w:val="nil"/>
              <w:left w:val="nil"/>
              <w:bottom w:val="nil"/>
              <w:right w:val="nil"/>
            </w:tcBorders>
            <w:noWrap/>
            <w:vAlign w:val="center"/>
            <w:hideMark/>
          </w:tcPr>
          <w:p w14:paraId="76DB851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85.3%</w:t>
            </w:r>
          </w:p>
        </w:tc>
        <w:tc>
          <w:tcPr>
            <w:tcW w:w="740" w:type="dxa"/>
            <w:tcBorders>
              <w:top w:val="nil"/>
              <w:left w:val="nil"/>
              <w:bottom w:val="nil"/>
              <w:right w:val="nil"/>
            </w:tcBorders>
            <w:noWrap/>
            <w:vAlign w:val="center"/>
            <w:hideMark/>
          </w:tcPr>
          <w:p w14:paraId="5E8D69CB"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87.7%</w:t>
            </w:r>
          </w:p>
        </w:tc>
      </w:tr>
      <w:tr w:rsidR="00A1619E" w:rsidRPr="00A1619E" w14:paraId="0687FE53" w14:textId="77777777" w:rsidTr="00A1619E">
        <w:trPr>
          <w:trHeight w:val="290"/>
        </w:trPr>
        <w:tc>
          <w:tcPr>
            <w:tcW w:w="6220" w:type="dxa"/>
            <w:tcBorders>
              <w:top w:val="nil"/>
              <w:left w:val="nil"/>
              <w:bottom w:val="nil"/>
              <w:right w:val="nil"/>
            </w:tcBorders>
            <w:noWrap/>
            <w:vAlign w:val="center"/>
            <w:hideMark/>
          </w:tcPr>
          <w:p w14:paraId="61B40201"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51BDDC5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54.0%</w:t>
            </w:r>
          </w:p>
        </w:tc>
        <w:tc>
          <w:tcPr>
            <w:tcW w:w="740" w:type="dxa"/>
            <w:tcBorders>
              <w:top w:val="nil"/>
              <w:left w:val="nil"/>
              <w:bottom w:val="nil"/>
              <w:right w:val="nil"/>
            </w:tcBorders>
            <w:noWrap/>
            <w:vAlign w:val="center"/>
            <w:hideMark/>
          </w:tcPr>
          <w:p w14:paraId="7BBBF39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56.5%</w:t>
            </w:r>
          </w:p>
        </w:tc>
        <w:tc>
          <w:tcPr>
            <w:tcW w:w="740" w:type="dxa"/>
            <w:tcBorders>
              <w:top w:val="nil"/>
              <w:left w:val="nil"/>
              <w:bottom w:val="nil"/>
              <w:right w:val="nil"/>
            </w:tcBorders>
            <w:vAlign w:val="center"/>
            <w:hideMark/>
          </w:tcPr>
          <w:p w14:paraId="747CC1D7"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66.1%</w:t>
            </w:r>
          </w:p>
        </w:tc>
        <w:tc>
          <w:tcPr>
            <w:tcW w:w="740" w:type="dxa"/>
            <w:tcBorders>
              <w:top w:val="nil"/>
              <w:left w:val="nil"/>
              <w:bottom w:val="nil"/>
              <w:right w:val="nil"/>
            </w:tcBorders>
            <w:noWrap/>
            <w:vAlign w:val="center"/>
            <w:hideMark/>
          </w:tcPr>
          <w:p w14:paraId="71255B2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49.2%</w:t>
            </w:r>
          </w:p>
        </w:tc>
        <w:tc>
          <w:tcPr>
            <w:tcW w:w="740" w:type="dxa"/>
            <w:tcBorders>
              <w:top w:val="nil"/>
              <w:left w:val="nil"/>
              <w:bottom w:val="nil"/>
              <w:right w:val="nil"/>
            </w:tcBorders>
            <w:noWrap/>
            <w:vAlign w:val="center"/>
            <w:hideMark/>
          </w:tcPr>
          <w:p w14:paraId="4126BF5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53.0%</w:t>
            </w:r>
          </w:p>
        </w:tc>
      </w:tr>
      <w:tr w:rsidR="00A1619E" w:rsidRPr="00A1619E" w14:paraId="2509C40E" w14:textId="77777777" w:rsidTr="00A1619E">
        <w:trPr>
          <w:trHeight w:val="290"/>
        </w:trPr>
        <w:tc>
          <w:tcPr>
            <w:tcW w:w="6220" w:type="dxa"/>
            <w:tcBorders>
              <w:top w:val="nil"/>
              <w:left w:val="nil"/>
              <w:bottom w:val="nil"/>
              <w:right w:val="nil"/>
            </w:tcBorders>
            <w:noWrap/>
            <w:vAlign w:val="center"/>
            <w:hideMark/>
          </w:tcPr>
          <w:p w14:paraId="2A3457B9"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35161612"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64.9%</w:t>
            </w:r>
          </w:p>
        </w:tc>
        <w:tc>
          <w:tcPr>
            <w:tcW w:w="740" w:type="dxa"/>
            <w:tcBorders>
              <w:top w:val="nil"/>
              <w:left w:val="nil"/>
              <w:bottom w:val="nil"/>
              <w:right w:val="nil"/>
            </w:tcBorders>
            <w:noWrap/>
            <w:vAlign w:val="center"/>
            <w:hideMark/>
          </w:tcPr>
          <w:p w14:paraId="2B597D6B"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64.5%</w:t>
            </w:r>
          </w:p>
        </w:tc>
        <w:tc>
          <w:tcPr>
            <w:tcW w:w="740" w:type="dxa"/>
            <w:tcBorders>
              <w:top w:val="nil"/>
              <w:left w:val="nil"/>
              <w:bottom w:val="nil"/>
              <w:right w:val="nil"/>
            </w:tcBorders>
            <w:noWrap/>
            <w:vAlign w:val="center"/>
            <w:hideMark/>
          </w:tcPr>
          <w:p w14:paraId="232D3349"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74.9%</w:t>
            </w:r>
          </w:p>
        </w:tc>
        <w:tc>
          <w:tcPr>
            <w:tcW w:w="740" w:type="dxa"/>
            <w:tcBorders>
              <w:top w:val="nil"/>
              <w:left w:val="nil"/>
              <w:bottom w:val="nil"/>
              <w:right w:val="nil"/>
            </w:tcBorders>
            <w:noWrap/>
            <w:vAlign w:val="center"/>
            <w:hideMark/>
          </w:tcPr>
          <w:p w14:paraId="181540F4"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62.7%</w:t>
            </w:r>
          </w:p>
        </w:tc>
        <w:tc>
          <w:tcPr>
            <w:tcW w:w="740" w:type="dxa"/>
            <w:tcBorders>
              <w:top w:val="nil"/>
              <w:left w:val="nil"/>
              <w:bottom w:val="nil"/>
              <w:right w:val="nil"/>
            </w:tcBorders>
            <w:noWrap/>
            <w:vAlign w:val="center"/>
            <w:hideMark/>
          </w:tcPr>
          <w:p w14:paraId="0269846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67.5%</w:t>
            </w:r>
          </w:p>
        </w:tc>
      </w:tr>
      <w:tr w:rsidR="00A1619E" w:rsidRPr="00A1619E" w14:paraId="32E82D03" w14:textId="77777777" w:rsidTr="00A1619E">
        <w:trPr>
          <w:trHeight w:val="290"/>
        </w:trPr>
        <w:tc>
          <w:tcPr>
            <w:tcW w:w="6220" w:type="dxa"/>
            <w:tcBorders>
              <w:top w:val="nil"/>
              <w:left w:val="nil"/>
              <w:bottom w:val="nil"/>
              <w:right w:val="nil"/>
            </w:tcBorders>
            <w:noWrap/>
            <w:vAlign w:val="center"/>
            <w:hideMark/>
          </w:tcPr>
          <w:p w14:paraId="02B315FF"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2B5F9800"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49.8%</w:t>
            </w:r>
          </w:p>
        </w:tc>
        <w:tc>
          <w:tcPr>
            <w:tcW w:w="740" w:type="dxa"/>
            <w:tcBorders>
              <w:top w:val="nil"/>
              <w:left w:val="nil"/>
              <w:bottom w:val="nil"/>
              <w:right w:val="nil"/>
            </w:tcBorders>
            <w:noWrap/>
            <w:vAlign w:val="center"/>
            <w:hideMark/>
          </w:tcPr>
          <w:p w14:paraId="0D5712F8"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51.2%</w:t>
            </w:r>
          </w:p>
        </w:tc>
        <w:tc>
          <w:tcPr>
            <w:tcW w:w="740" w:type="dxa"/>
            <w:tcBorders>
              <w:top w:val="nil"/>
              <w:left w:val="nil"/>
              <w:bottom w:val="nil"/>
              <w:right w:val="nil"/>
            </w:tcBorders>
            <w:vAlign w:val="center"/>
            <w:hideMark/>
          </w:tcPr>
          <w:p w14:paraId="607F6BD7"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67.8%</w:t>
            </w:r>
          </w:p>
        </w:tc>
        <w:tc>
          <w:tcPr>
            <w:tcW w:w="740" w:type="dxa"/>
            <w:tcBorders>
              <w:top w:val="nil"/>
              <w:left w:val="nil"/>
              <w:bottom w:val="nil"/>
              <w:right w:val="nil"/>
            </w:tcBorders>
            <w:noWrap/>
            <w:vAlign w:val="center"/>
            <w:hideMark/>
          </w:tcPr>
          <w:p w14:paraId="1358F658"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46.2%</w:t>
            </w:r>
          </w:p>
        </w:tc>
        <w:tc>
          <w:tcPr>
            <w:tcW w:w="740" w:type="dxa"/>
            <w:tcBorders>
              <w:top w:val="nil"/>
              <w:left w:val="nil"/>
              <w:bottom w:val="nil"/>
              <w:right w:val="nil"/>
            </w:tcBorders>
            <w:noWrap/>
            <w:vAlign w:val="center"/>
            <w:hideMark/>
          </w:tcPr>
          <w:p w14:paraId="56EF3C4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52.6%</w:t>
            </w:r>
          </w:p>
        </w:tc>
      </w:tr>
      <w:tr w:rsidR="00A1619E" w:rsidRPr="00A1619E" w14:paraId="77532D11" w14:textId="77777777" w:rsidTr="00A1619E">
        <w:trPr>
          <w:trHeight w:val="290"/>
        </w:trPr>
        <w:tc>
          <w:tcPr>
            <w:tcW w:w="6220" w:type="dxa"/>
            <w:tcBorders>
              <w:top w:val="nil"/>
              <w:left w:val="nil"/>
              <w:bottom w:val="nil"/>
              <w:right w:val="nil"/>
            </w:tcBorders>
            <w:shd w:val="clear" w:color="000000" w:fill="D9D9D9"/>
            <w:vAlign w:val="center"/>
            <w:hideMark/>
          </w:tcPr>
          <w:p w14:paraId="10138EEE" w14:textId="220DC925"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A1619E">
              <w:rPr>
                <w:rFonts w:ascii="Aptos Narrow" w:eastAsia="Times New Roman" w:hAnsi="Aptos Narrow" w:cs="Times New Roman"/>
                <w:b/>
                <w:bCs/>
                <w:color w:val="000000"/>
                <w:kern w:val="0"/>
                <w:sz w:val="20"/>
                <w:szCs w:val="20"/>
                <w14:ligatures w14:val="none"/>
              </w:rPr>
              <w:t>Grade</w:t>
            </w:r>
          </w:p>
        </w:tc>
        <w:tc>
          <w:tcPr>
            <w:tcW w:w="740" w:type="dxa"/>
            <w:tcBorders>
              <w:top w:val="nil"/>
              <w:left w:val="nil"/>
              <w:bottom w:val="nil"/>
              <w:right w:val="nil"/>
            </w:tcBorders>
            <w:shd w:val="clear" w:color="000000" w:fill="D9D9D9"/>
            <w:noWrap/>
            <w:vAlign w:val="center"/>
            <w:hideMark/>
          </w:tcPr>
          <w:p w14:paraId="595EF4D6"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AE38E4F"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6D73AFF"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9FF41B9"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0891E11" w14:textId="77777777" w:rsidR="00A1619E" w:rsidRPr="00A1619E" w:rsidRDefault="00A1619E" w:rsidP="00A1619E">
            <w:pPr>
              <w:spacing w:after="0" w:line="240" w:lineRule="auto"/>
              <w:jc w:val="center"/>
              <w:rPr>
                <w:rFonts w:ascii="Aptos Narrow" w:eastAsia="Times New Roman" w:hAnsi="Aptos Narrow" w:cs="Times New Roman"/>
                <w:b/>
                <w:bCs/>
                <w:color w:val="FFFFFF"/>
                <w:kern w:val="0"/>
                <w:sz w:val="20"/>
                <w:szCs w:val="20"/>
                <w14:ligatures w14:val="none"/>
              </w:rPr>
            </w:pPr>
            <w:r w:rsidRPr="00A1619E">
              <w:rPr>
                <w:rFonts w:ascii="Aptos Narrow" w:eastAsia="Times New Roman" w:hAnsi="Aptos Narrow" w:cs="Times New Roman"/>
                <w:b/>
                <w:bCs/>
                <w:color w:val="FFFFFF"/>
                <w:kern w:val="0"/>
                <w:sz w:val="20"/>
                <w:szCs w:val="20"/>
                <w14:ligatures w14:val="none"/>
              </w:rPr>
              <w:t> </w:t>
            </w:r>
          </w:p>
        </w:tc>
      </w:tr>
      <w:tr w:rsidR="00A1619E" w:rsidRPr="00A1619E" w14:paraId="2E56EF66" w14:textId="77777777" w:rsidTr="00A1619E">
        <w:trPr>
          <w:trHeight w:val="290"/>
        </w:trPr>
        <w:tc>
          <w:tcPr>
            <w:tcW w:w="6220" w:type="dxa"/>
            <w:tcBorders>
              <w:top w:val="nil"/>
              <w:left w:val="nil"/>
              <w:bottom w:val="nil"/>
              <w:right w:val="nil"/>
            </w:tcBorders>
            <w:noWrap/>
            <w:vAlign w:val="center"/>
            <w:hideMark/>
          </w:tcPr>
          <w:p w14:paraId="4CF4DC89"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Not Homeless</w:t>
            </w:r>
          </w:p>
        </w:tc>
        <w:tc>
          <w:tcPr>
            <w:tcW w:w="740" w:type="dxa"/>
            <w:tcBorders>
              <w:top w:val="nil"/>
              <w:left w:val="nil"/>
              <w:bottom w:val="nil"/>
              <w:right w:val="nil"/>
            </w:tcBorders>
            <w:noWrap/>
            <w:vAlign w:val="center"/>
            <w:hideMark/>
          </w:tcPr>
          <w:p w14:paraId="68BD5B3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94.3%</w:t>
            </w:r>
          </w:p>
        </w:tc>
        <w:tc>
          <w:tcPr>
            <w:tcW w:w="740" w:type="dxa"/>
            <w:tcBorders>
              <w:top w:val="nil"/>
              <w:left w:val="nil"/>
              <w:bottom w:val="nil"/>
              <w:right w:val="nil"/>
            </w:tcBorders>
            <w:noWrap/>
            <w:vAlign w:val="center"/>
            <w:hideMark/>
          </w:tcPr>
          <w:p w14:paraId="436253C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93.6%</w:t>
            </w:r>
          </w:p>
        </w:tc>
        <w:tc>
          <w:tcPr>
            <w:tcW w:w="740" w:type="dxa"/>
            <w:tcBorders>
              <w:top w:val="nil"/>
              <w:left w:val="nil"/>
              <w:bottom w:val="nil"/>
              <w:right w:val="nil"/>
            </w:tcBorders>
            <w:noWrap/>
            <w:vAlign w:val="center"/>
            <w:hideMark/>
          </w:tcPr>
          <w:p w14:paraId="2E35F07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93.6%</w:t>
            </w:r>
          </w:p>
        </w:tc>
        <w:tc>
          <w:tcPr>
            <w:tcW w:w="740" w:type="dxa"/>
            <w:tcBorders>
              <w:top w:val="nil"/>
              <w:left w:val="nil"/>
              <w:bottom w:val="nil"/>
              <w:right w:val="nil"/>
            </w:tcBorders>
            <w:noWrap/>
            <w:vAlign w:val="center"/>
            <w:hideMark/>
          </w:tcPr>
          <w:p w14:paraId="6656A48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93.2%</w:t>
            </w:r>
          </w:p>
        </w:tc>
        <w:tc>
          <w:tcPr>
            <w:tcW w:w="740" w:type="dxa"/>
            <w:tcBorders>
              <w:top w:val="nil"/>
              <w:left w:val="nil"/>
              <w:bottom w:val="nil"/>
              <w:right w:val="nil"/>
            </w:tcBorders>
            <w:noWrap/>
            <w:vAlign w:val="center"/>
            <w:hideMark/>
          </w:tcPr>
          <w:p w14:paraId="24F38C37"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93.3%</w:t>
            </w:r>
          </w:p>
        </w:tc>
      </w:tr>
      <w:tr w:rsidR="00A1619E" w:rsidRPr="00A1619E" w14:paraId="3AB6011E" w14:textId="77777777" w:rsidTr="00A1619E">
        <w:trPr>
          <w:trHeight w:val="290"/>
        </w:trPr>
        <w:tc>
          <w:tcPr>
            <w:tcW w:w="6220" w:type="dxa"/>
            <w:tcBorders>
              <w:top w:val="nil"/>
              <w:left w:val="nil"/>
              <w:bottom w:val="nil"/>
              <w:right w:val="nil"/>
            </w:tcBorders>
            <w:noWrap/>
            <w:vAlign w:val="center"/>
            <w:hideMark/>
          </w:tcPr>
          <w:p w14:paraId="582AF897"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038F9F3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75.4%</w:t>
            </w:r>
          </w:p>
        </w:tc>
        <w:tc>
          <w:tcPr>
            <w:tcW w:w="740" w:type="dxa"/>
            <w:tcBorders>
              <w:top w:val="nil"/>
              <w:left w:val="nil"/>
              <w:bottom w:val="nil"/>
              <w:right w:val="nil"/>
            </w:tcBorders>
            <w:noWrap/>
            <w:vAlign w:val="center"/>
            <w:hideMark/>
          </w:tcPr>
          <w:p w14:paraId="37DB92BD"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77.0%</w:t>
            </w:r>
          </w:p>
        </w:tc>
        <w:tc>
          <w:tcPr>
            <w:tcW w:w="740" w:type="dxa"/>
            <w:tcBorders>
              <w:top w:val="nil"/>
              <w:left w:val="nil"/>
              <w:bottom w:val="nil"/>
              <w:right w:val="nil"/>
            </w:tcBorders>
            <w:vAlign w:val="center"/>
            <w:hideMark/>
          </w:tcPr>
          <w:p w14:paraId="7D99385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81.2%</w:t>
            </w:r>
          </w:p>
        </w:tc>
        <w:tc>
          <w:tcPr>
            <w:tcW w:w="740" w:type="dxa"/>
            <w:tcBorders>
              <w:top w:val="nil"/>
              <w:left w:val="nil"/>
              <w:bottom w:val="nil"/>
              <w:right w:val="nil"/>
            </w:tcBorders>
            <w:noWrap/>
            <w:vAlign w:val="center"/>
            <w:hideMark/>
          </w:tcPr>
          <w:p w14:paraId="7A147AEF"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79.4%</w:t>
            </w:r>
          </w:p>
        </w:tc>
        <w:tc>
          <w:tcPr>
            <w:tcW w:w="740" w:type="dxa"/>
            <w:tcBorders>
              <w:top w:val="nil"/>
              <w:left w:val="nil"/>
              <w:bottom w:val="nil"/>
              <w:right w:val="nil"/>
            </w:tcBorders>
            <w:noWrap/>
            <w:vAlign w:val="center"/>
            <w:hideMark/>
          </w:tcPr>
          <w:p w14:paraId="7EBD2EB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79.2%</w:t>
            </w:r>
          </w:p>
        </w:tc>
      </w:tr>
      <w:tr w:rsidR="00A1619E" w:rsidRPr="00A1619E" w14:paraId="6AFCD81A" w14:textId="77777777" w:rsidTr="00A1619E">
        <w:trPr>
          <w:trHeight w:val="290"/>
        </w:trPr>
        <w:tc>
          <w:tcPr>
            <w:tcW w:w="6220" w:type="dxa"/>
            <w:tcBorders>
              <w:top w:val="nil"/>
              <w:left w:val="nil"/>
              <w:bottom w:val="nil"/>
              <w:right w:val="nil"/>
            </w:tcBorders>
            <w:noWrap/>
            <w:vAlign w:val="center"/>
            <w:hideMark/>
          </w:tcPr>
          <w:p w14:paraId="73559F42"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36CB8C21"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80.6%</w:t>
            </w:r>
          </w:p>
        </w:tc>
        <w:tc>
          <w:tcPr>
            <w:tcW w:w="740" w:type="dxa"/>
            <w:tcBorders>
              <w:top w:val="nil"/>
              <w:left w:val="nil"/>
              <w:bottom w:val="nil"/>
              <w:right w:val="nil"/>
            </w:tcBorders>
            <w:noWrap/>
            <w:vAlign w:val="center"/>
            <w:hideMark/>
          </w:tcPr>
          <w:p w14:paraId="39CBB038"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77.4%</w:t>
            </w:r>
          </w:p>
        </w:tc>
        <w:tc>
          <w:tcPr>
            <w:tcW w:w="740" w:type="dxa"/>
            <w:tcBorders>
              <w:top w:val="nil"/>
              <w:left w:val="nil"/>
              <w:bottom w:val="nil"/>
              <w:right w:val="nil"/>
            </w:tcBorders>
            <w:noWrap/>
            <w:vAlign w:val="center"/>
            <w:hideMark/>
          </w:tcPr>
          <w:p w14:paraId="56343334"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78.3%</w:t>
            </w:r>
          </w:p>
        </w:tc>
        <w:tc>
          <w:tcPr>
            <w:tcW w:w="740" w:type="dxa"/>
            <w:tcBorders>
              <w:top w:val="nil"/>
              <w:left w:val="nil"/>
              <w:bottom w:val="nil"/>
              <w:right w:val="nil"/>
            </w:tcBorders>
            <w:noWrap/>
            <w:vAlign w:val="center"/>
            <w:hideMark/>
          </w:tcPr>
          <w:p w14:paraId="2B9D2A1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80.3%</w:t>
            </w:r>
          </w:p>
        </w:tc>
        <w:tc>
          <w:tcPr>
            <w:tcW w:w="740" w:type="dxa"/>
            <w:tcBorders>
              <w:top w:val="nil"/>
              <w:left w:val="nil"/>
              <w:bottom w:val="nil"/>
              <w:right w:val="nil"/>
            </w:tcBorders>
            <w:noWrap/>
            <w:vAlign w:val="center"/>
            <w:hideMark/>
          </w:tcPr>
          <w:p w14:paraId="47643973"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81.5%</w:t>
            </w:r>
          </w:p>
        </w:tc>
      </w:tr>
      <w:tr w:rsidR="00A1619E" w:rsidRPr="00A1619E" w14:paraId="10A1995D" w14:textId="77777777" w:rsidTr="00A1619E">
        <w:trPr>
          <w:trHeight w:val="290"/>
        </w:trPr>
        <w:tc>
          <w:tcPr>
            <w:tcW w:w="6220" w:type="dxa"/>
            <w:tcBorders>
              <w:top w:val="nil"/>
              <w:left w:val="nil"/>
              <w:bottom w:val="nil"/>
              <w:right w:val="nil"/>
            </w:tcBorders>
            <w:noWrap/>
            <w:vAlign w:val="center"/>
            <w:hideMark/>
          </w:tcPr>
          <w:p w14:paraId="00FB49CC"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434ABD66"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64.0%</w:t>
            </w:r>
          </w:p>
        </w:tc>
        <w:tc>
          <w:tcPr>
            <w:tcW w:w="740" w:type="dxa"/>
            <w:tcBorders>
              <w:top w:val="nil"/>
              <w:left w:val="nil"/>
              <w:bottom w:val="nil"/>
              <w:right w:val="nil"/>
            </w:tcBorders>
            <w:noWrap/>
            <w:vAlign w:val="center"/>
            <w:hideMark/>
          </w:tcPr>
          <w:p w14:paraId="2550C4E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64.7%</w:t>
            </w:r>
          </w:p>
        </w:tc>
        <w:tc>
          <w:tcPr>
            <w:tcW w:w="740" w:type="dxa"/>
            <w:tcBorders>
              <w:top w:val="nil"/>
              <w:left w:val="nil"/>
              <w:bottom w:val="nil"/>
              <w:right w:val="nil"/>
            </w:tcBorders>
            <w:vAlign w:val="center"/>
            <w:hideMark/>
          </w:tcPr>
          <w:p w14:paraId="269F995B"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73.3%</w:t>
            </w:r>
          </w:p>
        </w:tc>
        <w:tc>
          <w:tcPr>
            <w:tcW w:w="740" w:type="dxa"/>
            <w:tcBorders>
              <w:top w:val="nil"/>
              <w:left w:val="nil"/>
              <w:bottom w:val="nil"/>
              <w:right w:val="nil"/>
            </w:tcBorders>
            <w:noWrap/>
            <w:vAlign w:val="center"/>
            <w:hideMark/>
          </w:tcPr>
          <w:p w14:paraId="53CB090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72.7%</w:t>
            </w:r>
          </w:p>
        </w:tc>
        <w:tc>
          <w:tcPr>
            <w:tcW w:w="740" w:type="dxa"/>
            <w:tcBorders>
              <w:top w:val="nil"/>
              <w:left w:val="nil"/>
              <w:bottom w:val="nil"/>
              <w:right w:val="nil"/>
            </w:tcBorders>
            <w:noWrap/>
            <w:vAlign w:val="center"/>
            <w:hideMark/>
          </w:tcPr>
          <w:p w14:paraId="2F27457D"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72.9%</w:t>
            </w:r>
          </w:p>
        </w:tc>
      </w:tr>
      <w:tr w:rsidR="00A1619E" w:rsidRPr="00A1619E" w14:paraId="0AF861E3" w14:textId="77777777" w:rsidTr="00A1619E">
        <w:trPr>
          <w:trHeight w:val="290"/>
        </w:trPr>
        <w:tc>
          <w:tcPr>
            <w:tcW w:w="6220" w:type="dxa"/>
            <w:tcBorders>
              <w:top w:val="nil"/>
              <w:left w:val="nil"/>
              <w:bottom w:val="nil"/>
              <w:right w:val="nil"/>
            </w:tcBorders>
            <w:shd w:val="clear" w:color="000000" w:fill="D9D9D9"/>
            <w:vAlign w:val="center"/>
            <w:hideMark/>
          </w:tcPr>
          <w:p w14:paraId="22854D2B" w14:textId="77777777"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Enrolled in College Within One Year of Graduating</w:t>
            </w:r>
          </w:p>
        </w:tc>
        <w:tc>
          <w:tcPr>
            <w:tcW w:w="740" w:type="dxa"/>
            <w:tcBorders>
              <w:top w:val="nil"/>
              <w:left w:val="nil"/>
              <w:bottom w:val="nil"/>
              <w:right w:val="nil"/>
            </w:tcBorders>
            <w:shd w:val="clear" w:color="000000" w:fill="D9D9D9"/>
            <w:vAlign w:val="center"/>
            <w:hideMark/>
          </w:tcPr>
          <w:p w14:paraId="6EEE2FED" w14:textId="77777777"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42B197F9" w14:textId="77777777"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3220157B" w14:textId="77777777"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13E4EA5A" w14:textId="77777777"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4FFF29EE" w14:textId="77777777" w:rsidR="00A1619E" w:rsidRPr="00A1619E" w:rsidRDefault="00A1619E" w:rsidP="00A1619E">
            <w:pPr>
              <w:spacing w:after="0" w:line="240" w:lineRule="auto"/>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 </w:t>
            </w:r>
          </w:p>
        </w:tc>
      </w:tr>
      <w:tr w:rsidR="00A1619E" w:rsidRPr="00A1619E" w14:paraId="6A844304" w14:textId="77777777" w:rsidTr="00A1619E">
        <w:trPr>
          <w:trHeight w:val="290"/>
        </w:trPr>
        <w:tc>
          <w:tcPr>
            <w:tcW w:w="6220" w:type="dxa"/>
            <w:tcBorders>
              <w:top w:val="nil"/>
              <w:left w:val="nil"/>
              <w:bottom w:val="nil"/>
              <w:right w:val="nil"/>
            </w:tcBorders>
            <w:noWrap/>
            <w:vAlign w:val="center"/>
            <w:hideMark/>
          </w:tcPr>
          <w:p w14:paraId="75CFED72"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Not Homeless</w:t>
            </w:r>
          </w:p>
        </w:tc>
        <w:tc>
          <w:tcPr>
            <w:tcW w:w="740" w:type="dxa"/>
            <w:tcBorders>
              <w:top w:val="nil"/>
              <w:left w:val="nil"/>
              <w:bottom w:val="nil"/>
              <w:right w:val="nil"/>
            </w:tcBorders>
            <w:noWrap/>
            <w:vAlign w:val="center"/>
            <w:hideMark/>
          </w:tcPr>
          <w:p w14:paraId="44D52028"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76.0%</w:t>
            </w:r>
          </w:p>
        </w:tc>
        <w:tc>
          <w:tcPr>
            <w:tcW w:w="740" w:type="dxa"/>
            <w:tcBorders>
              <w:top w:val="nil"/>
              <w:left w:val="nil"/>
              <w:bottom w:val="nil"/>
              <w:right w:val="nil"/>
            </w:tcBorders>
            <w:noWrap/>
            <w:vAlign w:val="center"/>
            <w:hideMark/>
          </w:tcPr>
          <w:p w14:paraId="3F3F6E2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75.5%</w:t>
            </w:r>
          </w:p>
        </w:tc>
        <w:tc>
          <w:tcPr>
            <w:tcW w:w="740" w:type="dxa"/>
            <w:tcBorders>
              <w:top w:val="nil"/>
              <w:left w:val="nil"/>
              <w:bottom w:val="nil"/>
              <w:right w:val="nil"/>
            </w:tcBorders>
            <w:noWrap/>
            <w:vAlign w:val="center"/>
            <w:hideMark/>
          </w:tcPr>
          <w:p w14:paraId="7F72B7C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71.1%</w:t>
            </w:r>
          </w:p>
        </w:tc>
        <w:tc>
          <w:tcPr>
            <w:tcW w:w="740" w:type="dxa"/>
            <w:tcBorders>
              <w:top w:val="nil"/>
              <w:left w:val="nil"/>
              <w:bottom w:val="nil"/>
              <w:right w:val="nil"/>
            </w:tcBorders>
            <w:noWrap/>
            <w:vAlign w:val="center"/>
            <w:hideMark/>
          </w:tcPr>
          <w:p w14:paraId="6F00F15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70.4%</w:t>
            </w:r>
          </w:p>
        </w:tc>
        <w:tc>
          <w:tcPr>
            <w:tcW w:w="740" w:type="dxa"/>
            <w:tcBorders>
              <w:top w:val="nil"/>
              <w:left w:val="nil"/>
              <w:bottom w:val="nil"/>
              <w:right w:val="nil"/>
            </w:tcBorders>
            <w:noWrap/>
            <w:vAlign w:val="center"/>
            <w:hideMark/>
          </w:tcPr>
          <w:p w14:paraId="123731F5"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r>
      <w:tr w:rsidR="00A1619E" w:rsidRPr="00A1619E" w14:paraId="02796CF9" w14:textId="77777777" w:rsidTr="00A1619E">
        <w:trPr>
          <w:trHeight w:val="290"/>
        </w:trPr>
        <w:tc>
          <w:tcPr>
            <w:tcW w:w="6220" w:type="dxa"/>
            <w:tcBorders>
              <w:top w:val="nil"/>
              <w:left w:val="nil"/>
              <w:bottom w:val="nil"/>
              <w:right w:val="nil"/>
            </w:tcBorders>
            <w:noWrap/>
            <w:vAlign w:val="center"/>
            <w:hideMark/>
          </w:tcPr>
          <w:p w14:paraId="6F0BE770"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36BA9E9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40.3%</w:t>
            </w:r>
          </w:p>
        </w:tc>
        <w:tc>
          <w:tcPr>
            <w:tcW w:w="740" w:type="dxa"/>
            <w:tcBorders>
              <w:top w:val="nil"/>
              <w:left w:val="nil"/>
              <w:bottom w:val="nil"/>
              <w:right w:val="nil"/>
            </w:tcBorders>
            <w:noWrap/>
            <w:vAlign w:val="center"/>
            <w:hideMark/>
          </w:tcPr>
          <w:p w14:paraId="3063A84E"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47.1%</w:t>
            </w:r>
          </w:p>
        </w:tc>
        <w:tc>
          <w:tcPr>
            <w:tcW w:w="740" w:type="dxa"/>
            <w:tcBorders>
              <w:top w:val="nil"/>
              <w:left w:val="nil"/>
              <w:bottom w:val="nil"/>
              <w:right w:val="nil"/>
            </w:tcBorders>
            <w:vAlign w:val="center"/>
            <w:hideMark/>
          </w:tcPr>
          <w:p w14:paraId="7A3C85CF"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42.4%</w:t>
            </w:r>
          </w:p>
        </w:tc>
        <w:tc>
          <w:tcPr>
            <w:tcW w:w="740" w:type="dxa"/>
            <w:tcBorders>
              <w:top w:val="nil"/>
              <w:left w:val="nil"/>
              <w:bottom w:val="nil"/>
              <w:right w:val="nil"/>
            </w:tcBorders>
            <w:noWrap/>
            <w:vAlign w:val="center"/>
            <w:hideMark/>
          </w:tcPr>
          <w:p w14:paraId="7EE64F5B"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33.9%</w:t>
            </w:r>
          </w:p>
        </w:tc>
        <w:tc>
          <w:tcPr>
            <w:tcW w:w="740" w:type="dxa"/>
            <w:tcBorders>
              <w:top w:val="nil"/>
              <w:left w:val="nil"/>
              <w:bottom w:val="nil"/>
              <w:right w:val="nil"/>
            </w:tcBorders>
            <w:noWrap/>
            <w:vAlign w:val="center"/>
            <w:hideMark/>
          </w:tcPr>
          <w:p w14:paraId="647F4B52"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r>
      <w:tr w:rsidR="00A1619E" w:rsidRPr="00A1619E" w14:paraId="2CE31569" w14:textId="77777777" w:rsidTr="00D51EE8">
        <w:trPr>
          <w:trHeight w:val="290"/>
        </w:trPr>
        <w:tc>
          <w:tcPr>
            <w:tcW w:w="6220" w:type="dxa"/>
            <w:tcBorders>
              <w:top w:val="nil"/>
              <w:left w:val="nil"/>
              <w:right w:val="nil"/>
            </w:tcBorders>
            <w:noWrap/>
            <w:vAlign w:val="center"/>
            <w:hideMark/>
          </w:tcPr>
          <w:p w14:paraId="07563A51"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right w:val="nil"/>
            </w:tcBorders>
            <w:noWrap/>
            <w:vAlign w:val="center"/>
            <w:hideMark/>
          </w:tcPr>
          <w:p w14:paraId="1207EF33"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54.9%</w:t>
            </w:r>
          </w:p>
        </w:tc>
        <w:tc>
          <w:tcPr>
            <w:tcW w:w="740" w:type="dxa"/>
            <w:tcBorders>
              <w:top w:val="nil"/>
              <w:left w:val="nil"/>
              <w:right w:val="nil"/>
            </w:tcBorders>
            <w:noWrap/>
            <w:vAlign w:val="center"/>
            <w:hideMark/>
          </w:tcPr>
          <w:p w14:paraId="557043B8"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53.3%</w:t>
            </w:r>
          </w:p>
        </w:tc>
        <w:tc>
          <w:tcPr>
            <w:tcW w:w="740" w:type="dxa"/>
            <w:tcBorders>
              <w:top w:val="nil"/>
              <w:left w:val="nil"/>
              <w:right w:val="nil"/>
            </w:tcBorders>
            <w:noWrap/>
            <w:vAlign w:val="center"/>
            <w:hideMark/>
          </w:tcPr>
          <w:p w14:paraId="4EE2D062"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45.6%</w:t>
            </w:r>
          </w:p>
        </w:tc>
        <w:tc>
          <w:tcPr>
            <w:tcW w:w="740" w:type="dxa"/>
            <w:tcBorders>
              <w:top w:val="nil"/>
              <w:left w:val="nil"/>
              <w:right w:val="nil"/>
            </w:tcBorders>
            <w:noWrap/>
            <w:vAlign w:val="center"/>
            <w:hideMark/>
          </w:tcPr>
          <w:p w14:paraId="6E611C5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42.1%</w:t>
            </w:r>
          </w:p>
        </w:tc>
        <w:tc>
          <w:tcPr>
            <w:tcW w:w="740" w:type="dxa"/>
            <w:tcBorders>
              <w:top w:val="nil"/>
              <w:left w:val="nil"/>
              <w:right w:val="nil"/>
            </w:tcBorders>
            <w:noWrap/>
            <w:vAlign w:val="center"/>
            <w:hideMark/>
          </w:tcPr>
          <w:p w14:paraId="1E89F0AE"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r>
      <w:tr w:rsidR="00A1619E" w:rsidRPr="00A1619E" w14:paraId="51C9AC51" w14:textId="77777777" w:rsidTr="00D51EE8">
        <w:trPr>
          <w:trHeight w:val="290"/>
        </w:trPr>
        <w:tc>
          <w:tcPr>
            <w:tcW w:w="6220" w:type="dxa"/>
            <w:tcBorders>
              <w:top w:val="nil"/>
              <w:left w:val="nil"/>
              <w:bottom w:val="single" w:sz="4" w:space="0" w:color="auto"/>
              <w:right w:val="nil"/>
            </w:tcBorders>
            <w:noWrap/>
            <w:vAlign w:val="center"/>
            <w:hideMark/>
          </w:tcPr>
          <w:p w14:paraId="1EB91A97" w14:textId="77777777" w:rsidR="00A1619E" w:rsidRPr="00A1619E" w:rsidRDefault="00A1619E" w:rsidP="00A1619E">
            <w:pPr>
              <w:spacing w:after="0" w:line="240" w:lineRule="auto"/>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single" w:sz="4" w:space="0" w:color="auto"/>
              <w:right w:val="nil"/>
            </w:tcBorders>
            <w:noWrap/>
            <w:vAlign w:val="center"/>
            <w:hideMark/>
          </w:tcPr>
          <w:p w14:paraId="3E3DC43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37.2%</w:t>
            </w:r>
          </w:p>
        </w:tc>
        <w:tc>
          <w:tcPr>
            <w:tcW w:w="740" w:type="dxa"/>
            <w:tcBorders>
              <w:top w:val="nil"/>
              <w:left w:val="nil"/>
              <w:bottom w:val="single" w:sz="4" w:space="0" w:color="auto"/>
              <w:right w:val="nil"/>
            </w:tcBorders>
            <w:noWrap/>
            <w:vAlign w:val="center"/>
            <w:hideMark/>
          </w:tcPr>
          <w:p w14:paraId="629E002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30.5%</w:t>
            </w:r>
          </w:p>
        </w:tc>
        <w:tc>
          <w:tcPr>
            <w:tcW w:w="740" w:type="dxa"/>
            <w:tcBorders>
              <w:top w:val="nil"/>
              <w:left w:val="nil"/>
              <w:bottom w:val="single" w:sz="4" w:space="0" w:color="auto"/>
              <w:right w:val="nil"/>
            </w:tcBorders>
            <w:vAlign w:val="center"/>
            <w:hideMark/>
          </w:tcPr>
          <w:p w14:paraId="627971AC"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27.6%</w:t>
            </w:r>
          </w:p>
        </w:tc>
        <w:tc>
          <w:tcPr>
            <w:tcW w:w="740" w:type="dxa"/>
            <w:tcBorders>
              <w:top w:val="nil"/>
              <w:left w:val="nil"/>
              <w:bottom w:val="single" w:sz="4" w:space="0" w:color="auto"/>
              <w:right w:val="nil"/>
            </w:tcBorders>
            <w:noWrap/>
            <w:vAlign w:val="center"/>
            <w:hideMark/>
          </w:tcPr>
          <w:p w14:paraId="680ABD95" w14:textId="77777777" w:rsidR="00A1619E" w:rsidRPr="00A1619E" w:rsidRDefault="00A1619E" w:rsidP="00A1619E">
            <w:pPr>
              <w:spacing w:after="0" w:line="240" w:lineRule="auto"/>
              <w:jc w:val="center"/>
              <w:rPr>
                <w:rFonts w:ascii="Aptos Narrow" w:eastAsia="Times New Roman" w:hAnsi="Aptos Narrow" w:cs="Times New Roman"/>
                <w:color w:val="000000"/>
                <w:kern w:val="0"/>
                <w:sz w:val="20"/>
                <w:szCs w:val="20"/>
                <w14:ligatures w14:val="none"/>
              </w:rPr>
            </w:pPr>
            <w:r w:rsidRPr="00A1619E">
              <w:rPr>
                <w:rFonts w:ascii="Aptos Narrow" w:eastAsia="Times New Roman" w:hAnsi="Aptos Narrow" w:cs="Times New Roman"/>
                <w:color w:val="000000"/>
                <w:kern w:val="0"/>
                <w:sz w:val="20"/>
                <w:szCs w:val="20"/>
                <w14:ligatures w14:val="none"/>
              </w:rPr>
              <w:t>25.6%</w:t>
            </w:r>
          </w:p>
        </w:tc>
        <w:tc>
          <w:tcPr>
            <w:tcW w:w="740" w:type="dxa"/>
            <w:tcBorders>
              <w:top w:val="nil"/>
              <w:left w:val="nil"/>
              <w:bottom w:val="single" w:sz="4" w:space="0" w:color="auto"/>
              <w:right w:val="nil"/>
            </w:tcBorders>
            <w:noWrap/>
            <w:vAlign w:val="center"/>
            <w:hideMark/>
          </w:tcPr>
          <w:p w14:paraId="7F17DEC2" w14:textId="77777777" w:rsidR="00A1619E" w:rsidRPr="00A1619E" w:rsidRDefault="00A1619E" w:rsidP="00A1619E">
            <w:pPr>
              <w:spacing w:after="0" w:line="240" w:lineRule="auto"/>
              <w:jc w:val="center"/>
              <w:rPr>
                <w:rFonts w:ascii="Aptos Narrow" w:eastAsia="Times New Roman" w:hAnsi="Aptos Narrow" w:cs="Times New Roman"/>
                <w:b/>
                <w:bCs/>
                <w:color w:val="000000"/>
                <w:kern w:val="0"/>
                <w:sz w:val="20"/>
                <w:szCs w:val="20"/>
                <w14:ligatures w14:val="none"/>
              </w:rPr>
            </w:pPr>
            <w:r w:rsidRPr="00A1619E">
              <w:rPr>
                <w:rFonts w:ascii="Aptos Narrow" w:eastAsia="Times New Roman" w:hAnsi="Aptos Narrow" w:cs="Times New Roman"/>
                <w:b/>
                <w:bCs/>
                <w:color w:val="000000"/>
                <w:kern w:val="0"/>
                <w:sz w:val="20"/>
                <w:szCs w:val="20"/>
                <w14:ligatures w14:val="none"/>
              </w:rPr>
              <w:t>--</w:t>
            </w:r>
          </w:p>
        </w:tc>
      </w:tr>
    </w:tbl>
    <w:p w14:paraId="1D23C2EF" w14:textId="31C8B157" w:rsidR="00CA4C75" w:rsidRPr="00C73344" w:rsidRDefault="00CA4C75"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w:t>
      </w:r>
      <w:r w:rsidR="00D51EE8" w:rsidRPr="00C73344">
        <w:rPr>
          <w:rFonts w:ascii="Aptos Narrow" w:eastAsia="Times New Roman" w:hAnsi="Aptos Narrow" w:cs="Times New Roman"/>
          <w:color w:val="000000"/>
          <w:kern w:val="0"/>
          <w:sz w:val="18"/>
          <w:szCs w:val="18"/>
          <w14:ligatures w14:val="none"/>
        </w:rPr>
        <w:t xml:space="preserve">MCAS was not administered during the </w:t>
      </w:r>
      <w:r w:rsidR="00BF2BED">
        <w:rPr>
          <w:rFonts w:ascii="Aptos Narrow" w:eastAsia="Times New Roman" w:hAnsi="Aptos Narrow" w:cs="Times New Roman"/>
          <w:color w:val="000000"/>
          <w:kern w:val="0"/>
          <w:sz w:val="18"/>
          <w:szCs w:val="18"/>
          <w14:ligatures w14:val="none"/>
        </w:rPr>
        <w:t>2019–20</w:t>
      </w:r>
      <w:r w:rsidR="00D51EE8" w:rsidRPr="00C73344">
        <w:rPr>
          <w:rFonts w:ascii="Aptos Narrow" w:eastAsia="Times New Roman" w:hAnsi="Aptos Narrow" w:cs="Times New Roman"/>
          <w:color w:val="000000"/>
          <w:kern w:val="0"/>
          <w:sz w:val="18"/>
          <w:szCs w:val="18"/>
          <w14:ligatures w14:val="none"/>
        </w:rPr>
        <w:t xml:space="preserve"> academic year due to the COVID-19 pandemic. </w:t>
      </w:r>
      <w:r w:rsidRPr="00C73344">
        <w:rPr>
          <w:rFonts w:ascii="Aptos Narrow" w:eastAsia="Times New Roman" w:hAnsi="Aptos Narrow" w:cs="Times New Roman"/>
          <w:color w:val="000000"/>
          <w:kern w:val="0"/>
          <w:sz w:val="18"/>
          <w:szCs w:val="18"/>
          <w14:ligatures w14:val="none"/>
        </w:rPr>
        <w:t xml:space="preserve">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p>
    <w:p w14:paraId="37DCB8A3" w14:textId="77777777" w:rsidR="00D51EE8" w:rsidRDefault="00D51EE8">
      <w:pPr>
        <w:rPr>
          <w:b/>
          <w:bCs/>
          <w:noProof/>
        </w:rPr>
      </w:pPr>
      <w:r>
        <w:br w:type="page"/>
      </w:r>
    </w:p>
    <w:p w14:paraId="2DC5C9EA" w14:textId="70CE45DB" w:rsidR="004276E4" w:rsidRPr="00D03B3C" w:rsidRDefault="00CA4C75" w:rsidP="00D03B3C">
      <w:pPr>
        <w:pStyle w:val="Tabletitle"/>
        <w:rPr>
          <w:rStyle w:val="Heading3Char"/>
          <w:rFonts w:eastAsiaTheme="minorHAnsi" w:cstheme="minorBidi"/>
          <w:color w:val="auto"/>
          <w:sz w:val="22"/>
          <w:szCs w:val="22"/>
        </w:rPr>
      </w:pPr>
      <w:bookmarkStart w:id="347" w:name="_Toc204693852"/>
      <w:bookmarkStart w:id="348" w:name="_Toc221623310"/>
      <w:r w:rsidRPr="00D03B3C">
        <w:lastRenderedPageBreak/>
        <w:t xml:space="preserve">Table </w:t>
      </w:r>
      <w:r w:rsidR="00D03B3C" w:rsidRPr="00D03B3C">
        <w:t>39</w:t>
      </w:r>
      <w:r w:rsidRPr="00D03B3C">
        <w:t>: Academic Outcome Achievement Gaps by Housing Status: Comparison</w:t>
      </w:r>
      <w:r w:rsidRPr="00D03B3C">
        <w:rPr>
          <w:rStyle w:val="TabletitleChar"/>
          <w:b/>
          <w:bCs/>
        </w:rPr>
        <w:t xml:space="preserve"> of Hispanic or Latino Students and White Students</w:t>
      </w:r>
      <w:bookmarkEnd w:id="347"/>
      <w:bookmarkEnd w:id="348"/>
    </w:p>
    <w:tbl>
      <w:tblPr>
        <w:tblW w:w="9920" w:type="dxa"/>
        <w:tblLook w:val="04A0" w:firstRow="1" w:lastRow="0" w:firstColumn="1" w:lastColumn="0" w:noHBand="0" w:noVBand="1"/>
      </w:tblPr>
      <w:tblGrid>
        <w:gridCol w:w="6220"/>
        <w:gridCol w:w="740"/>
        <w:gridCol w:w="740"/>
        <w:gridCol w:w="740"/>
        <w:gridCol w:w="740"/>
        <w:gridCol w:w="740"/>
      </w:tblGrid>
      <w:tr w:rsidR="004276E4" w:rsidRPr="004276E4" w14:paraId="181A17F5" w14:textId="77777777" w:rsidTr="004276E4">
        <w:trPr>
          <w:trHeight w:val="290"/>
        </w:trPr>
        <w:tc>
          <w:tcPr>
            <w:tcW w:w="6220" w:type="dxa"/>
            <w:tcBorders>
              <w:top w:val="nil"/>
              <w:left w:val="nil"/>
              <w:bottom w:val="nil"/>
              <w:right w:val="nil"/>
            </w:tcBorders>
            <w:shd w:val="clear" w:color="000000" w:fill="123456"/>
            <w:noWrap/>
            <w:vAlign w:val="center"/>
            <w:hideMark/>
          </w:tcPr>
          <w:p w14:paraId="17DFD5B3" w14:textId="77777777" w:rsidR="004276E4" w:rsidRPr="004276E4" w:rsidRDefault="004276E4" w:rsidP="004276E4">
            <w:pPr>
              <w:spacing w:after="0" w:line="240" w:lineRule="auto"/>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123456"/>
            <w:noWrap/>
            <w:vAlign w:val="center"/>
            <w:hideMark/>
          </w:tcPr>
          <w:p w14:paraId="0115F6A5"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2018</w:t>
            </w:r>
          </w:p>
        </w:tc>
        <w:tc>
          <w:tcPr>
            <w:tcW w:w="740" w:type="dxa"/>
            <w:tcBorders>
              <w:top w:val="nil"/>
              <w:left w:val="nil"/>
              <w:bottom w:val="nil"/>
              <w:right w:val="nil"/>
            </w:tcBorders>
            <w:shd w:val="clear" w:color="000000" w:fill="123456"/>
            <w:noWrap/>
            <w:vAlign w:val="center"/>
            <w:hideMark/>
          </w:tcPr>
          <w:p w14:paraId="42A3B769"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2019</w:t>
            </w:r>
          </w:p>
        </w:tc>
        <w:tc>
          <w:tcPr>
            <w:tcW w:w="740" w:type="dxa"/>
            <w:tcBorders>
              <w:top w:val="nil"/>
              <w:left w:val="nil"/>
              <w:bottom w:val="nil"/>
              <w:right w:val="nil"/>
            </w:tcBorders>
            <w:shd w:val="clear" w:color="000000" w:fill="123456"/>
            <w:noWrap/>
            <w:vAlign w:val="center"/>
            <w:hideMark/>
          </w:tcPr>
          <w:p w14:paraId="1DC01C14"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2020</w:t>
            </w:r>
          </w:p>
        </w:tc>
        <w:tc>
          <w:tcPr>
            <w:tcW w:w="740" w:type="dxa"/>
            <w:tcBorders>
              <w:top w:val="nil"/>
              <w:left w:val="nil"/>
              <w:bottom w:val="nil"/>
              <w:right w:val="nil"/>
            </w:tcBorders>
            <w:shd w:val="clear" w:color="000000" w:fill="123456"/>
            <w:noWrap/>
            <w:vAlign w:val="center"/>
            <w:hideMark/>
          </w:tcPr>
          <w:p w14:paraId="6E01DD8A"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2021</w:t>
            </w:r>
          </w:p>
        </w:tc>
        <w:tc>
          <w:tcPr>
            <w:tcW w:w="740" w:type="dxa"/>
            <w:tcBorders>
              <w:top w:val="nil"/>
              <w:left w:val="nil"/>
              <w:bottom w:val="nil"/>
              <w:right w:val="nil"/>
            </w:tcBorders>
            <w:shd w:val="clear" w:color="000000" w:fill="123456"/>
            <w:noWrap/>
            <w:vAlign w:val="center"/>
            <w:hideMark/>
          </w:tcPr>
          <w:p w14:paraId="589CF2C3"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2022</w:t>
            </w:r>
          </w:p>
        </w:tc>
      </w:tr>
      <w:tr w:rsidR="004276E4" w:rsidRPr="004276E4" w14:paraId="485B396E" w14:textId="77777777" w:rsidTr="004276E4">
        <w:trPr>
          <w:trHeight w:val="290"/>
        </w:trPr>
        <w:tc>
          <w:tcPr>
            <w:tcW w:w="6220" w:type="dxa"/>
            <w:tcBorders>
              <w:top w:val="nil"/>
              <w:left w:val="nil"/>
              <w:bottom w:val="nil"/>
              <w:right w:val="nil"/>
            </w:tcBorders>
            <w:shd w:val="clear" w:color="000000" w:fill="D9D9D9"/>
            <w:vAlign w:val="center"/>
            <w:hideMark/>
          </w:tcPr>
          <w:p w14:paraId="3C15C1CF" w14:textId="79AE27A4"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4276E4">
              <w:rPr>
                <w:rFonts w:ascii="Aptos Narrow" w:eastAsia="Times New Roman" w:hAnsi="Aptos Narrow" w:cs="Times New Roman"/>
                <w:b/>
                <w:bCs/>
                <w:color w:val="000000"/>
                <w:kern w:val="0"/>
                <w:sz w:val="20"/>
                <w:szCs w:val="20"/>
                <w14:ligatures w14:val="none"/>
              </w:rPr>
              <w:t>Grade ELA Assessment</w:t>
            </w:r>
          </w:p>
        </w:tc>
        <w:tc>
          <w:tcPr>
            <w:tcW w:w="740" w:type="dxa"/>
            <w:tcBorders>
              <w:top w:val="nil"/>
              <w:left w:val="nil"/>
              <w:bottom w:val="nil"/>
              <w:right w:val="nil"/>
            </w:tcBorders>
            <w:shd w:val="clear" w:color="000000" w:fill="D9D9D9"/>
            <w:noWrap/>
            <w:vAlign w:val="center"/>
            <w:hideMark/>
          </w:tcPr>
          <w:p w14:paraId="29B8F7B2"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80324CE"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BA7D511"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0A5CC0A"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3914D9D"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r>
      <w:tr w:rsidR="004276E4" w:rsidRPr="004276E4" w14:paraId="57F3815B" w14:textId="77777777" w:rsidTr="004276E4">
        <w:trPr>
          <w:trHeight w:val="290"/>
        </w:trPr>
        <w:tc>
          <w:tcPr>
            <w:tcW w:w="6220" w:type="dxa"/>
            <w:tcBorders>
              <w:top w:val="nil"/>
              <w:left w:val="nil"/>
              <w:bottom w:val="nil"/>
              <w:right w:val="nil"/>
            </w:tcBorders>
            <w:shd w:val="clear" w:color="000000" w:fill="F2F2F2"/>
            <w:noWrap/>
            <w:vAlign w:val="center"/>
            <w:hideMark/>
          </w:tcPr>
          <w:p w14:paraId="6EB7100B"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of White Students, Not Homeless Achieving Outcome</w:t>
            </w:r>
          </w:p>
        </w:tc>
        <w:tc>
          <w:tcPr>
            <w:tcW w:w="740" w:type="dxa"/>
            <w:tcBorders>
              <w:top w:val="nil"/>
              <w:left w:val="nil"/>
              <w:bottom w:val="nil"/>
              <w:right w:val="nil"/>
            </w:tcBorders>
            <w:shd w:val="clear" w:color="000000" w:fill="F2F2F2"/>
            <w:noWrap/>
            <w:vAlign w:val="center"/>
            <w:hideMark/>
          </w:tcPr>
          <w:p w14:paraId="7FEF6317"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59.4%</w:t>
            </w:r>
          </w:p>
        </w:tc>
        <w:tc>
          <w:tcPr>
            <w:tcW w:w="740" w:type="dxa"/>
            <w:tcBorders>
              <w:top w:val="nil"/>
              <w:left w:val="nil"/>
              <w:bottom w:val="nil"/>
              <w:right w:val="nil"/>
            </w:tcBorders>
            <w:shd w:val="clear" w:color="000000" w:fill="F2F2F2"/>
            <w:noWrap/>
            <w:vAlign w:val="center"/>
            <w:hideMark/>
          </w:tcPr>
          <w:p w14:paraId="1DB9552E"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63.5%</w:t>
            </w:r>
          </w:p>
        </w:tc>
        <w:tc>
          <w:tcPr>
            <w:tcW w:w="740" w:type="dxa"/>
            <w:tcBorders>
              <w:top w:val="nil"/>
              <w:left w:val="nil"/>
              <w:bottom w:val="nil"/>
              <w:right w:val="nil"/>
            </w:tcBorders>
            <w:shd w:val="clear" w:color="000000" w:fill="F2F2F2"/>
            <w:noWrap/>
            <w:vAlign w:val="center"/>
            <w:hideMark/>
          </w:tcPr>
          <w:p w14:paraId="6A0587DF"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713A5EC2"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60.6%</w:t>
            </w:r>
          </w:p>
        </w:tc>
        <w:tc>
          <w:tcPr>
            <w:tcW w:w="740" w:type="dxa"/>
            <w:tcBorders>
              <w:top w:val="nil"/>
              <w:left w:val="nil"/>
              <w:bottom w:val="nil"/>
              <w:right w:val="nil"/>
            </w:tcBorders>
            <w:shd w:val="clear" w:color="000000" w:fill="F2F2F2"/>
            <w:noWrap/>
            <w:vAlign w:val="center"/>
            <w:hideMark/>
          </w:tcPr>
          <w:p w14:paraId="67523621"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52.9%</w:t>
            </w:r>
          </w:p>
        </w:tc>
      </w:tr>
      <w:tr w:rsidR="004276E4" w:rsidRPr="004276E4" w14:paraId="12A96BF3" w14:textId="77777777" w:rsidTr="004276E4">
        <w:trPr>
          <w:trHeight w:val="290"/>
        </w:trPr>
        <w:tc>
          <w:tcPr>
            <w:tcW w:w="6220" w:type="dxa"/>
            <w:tcBorders>
              <w:top w:val="nil"/>
              <w:left w:val="nil"/>
              <w:bottom w:val="nil"/>
              <w:right w:val="nil"/>
            </w:tcBorders>
            <w:shd w:val="clear" w:color="000000" w:fill="F2F2F2"/>
            <w:noWrap/>
            <w:vAlign w:val="center"/>
            <w:hideMark/>
          </w:tcPr>
          <w:p w14:paraId="33B65315"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749E09FE" w14:textId="77777777" w:rsidR="004276E4" w:rsidRPr="004276E4" w:rsidRDefault="004276E4" w:rsidP="004276E4">
            <w:pPr>
              <w:spacing w:after="0" w:line="240" w:lineRule="auto"/>
              <w:jc w:val="center"/>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DF24C68" w14:textId="77777777" w:rsidR="004276E4" w:rsidRPr="004276E4" w:rsidRDefault="004276E4" w:rsidP="004276E4">
            <w:pPr>
              <w:spacing w:after="0" w:line="240" w:lineRule="auto"/>
              <w:jc w:val="center"/>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036A2ACB" w14:textId="77777777" w:rsidR="004276E4" w:rsidRPr="004276E4" w:rsidRDefault="004276E4" w:rsidP="004276E4">
            <w:pPr>
              <w:spacing w:after="0" w:line="240" w:lineRule="auto"/>
              <w:jc w:val="center"/>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1AF86EB6" w14:textId="77777777" w:rsidR="004276E4" w:rsidRPr="004276E4" w:rsidRDefault="004276E4" w:rsidP="004276E4">
            <w:pPr>
              <w:spacing w:after="0" w:line="240" w:lineRule="auto"/>
              <w:jc w:val="center"/>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7BC021A" w14:textId="77777777" w:rsidR="004276E4" w:rsidRPr="004276E4" w:rsidRDefault="004276E4" w:rsidP="004276E4">
            <w:pPr>
              <w:spacing w:after="0" w:line="240" w:lineRule="auto"/>
              <w:jc w:val="center"/>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 </w:t>
            </w:r>
          </w:p>
        </w:tc>
      </w:tr>
      <w:tr w:rsidR="004276E4" w:rsidRPr="004276E4" w14:paraId="52DE6B15" w14:textId="77777777" w:rsidTr="004276E4">
        <w:trPr>
          <w:trHeight w:val="290"/>
        </w:trPr>
        <w:tc>
          <w:tcPr>
            <w:tcW w:w="6220" w:type="dxa"/>
            <w:tcBorders>
              <w:top w:val="nil"/>
              <w:left w:val="nil"/>
              <w:bottom w:val="nil"/>
              <w:right w:val="nil"/>
            </w:tcBorders>
            <w:noWrap/>
            <w:vAlign w:val="center"/>
            <w:hideMark/>
          </w:tcPr>
          <w:p w14:paraId="089F0E37"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58F10BA7"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bottom w:val="nil"/>
              <w:right w:val="nil"/>
            </w:tcBorders>
            <w:noWrap/>
            <w:vAlign w:val="center"/>
            <w:hideMark/>
          </w:tcPr>
          <w:p w14:paraId="3258DDE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1646F29E"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3AD6543E"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4B6A94E1"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r>
      <w:tr w:rsidR="004276E4" w:rsidRPr="004276E4" w14:paraId="6728BB7A" w14:textId="77777777" w:rsidTr="004276E4">
        <w:trPr>
          <w:trHeight w:val="290"/>
        </w:trPr>
        <w:tc>
          <w:tcPr>
            <w:tcW w:w="6220" w:type="dxa"/>
            <w:tcBorders>
              <w:top w:val="nil"/>
              <w:left w:val="nil"/>
              <w:bottom w:val="nil"/>
              <w:right w:val="nil"/>
            </w:tcBorders>
            <w:noWrap/>
            <w:vAlign w:val="center"/>
            <w:hideMark/>
          </w:tcPr>
          <w:p w14:paraId="39BEDB52"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69F0B8B2"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52EA71A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07182B6E"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4546E12B"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4B391007"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r>
      <w:tr w:rsidR="004276E4" w:rsidRPr="004276E4" w14:paraId="21FFBA1C" w14:textId="77777777" w:rsidTr="004276E4">
        <w:trPr>
          <w:trHeight w:val="290"/>
        </w:trPr>
        <w:tc>
          <w:tcPr>
            <w:tcW w:w="6220" w:type="dxa"/>
            <w:tcBorders>
              <w:top w:val="nil"/>
              <w:left w:val="nil"/>
              <w:bottom w:val="nil"/>
              <w:right w:val="nil"/>
            </w:tcBorders>
            <w:noWrap/>
            <w:vAlign w:val="center"/>
            <w:hideMark/>
          </w:tcPr>
          <w:p w14:paraId="20AD167B"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2B443A63"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-43</w:t>
            </w:r>
          </w:p>
        </w:tc>
        <w:tc>
          <w:tcPr>
            <w:tcW w:w="740" w:type="dxa"/>
            <w:tcBorders>
              <w:top w:val="nil"/>
              <w:left w:val="nil"/>
              <w:bottom w:val="nil"/>
              <w:right w:val="nil"/>
            </w:tcBorders>
            <w:noWrap/>
            <w:vAlign w:val="center"/>
            <w:hideMark/>
          </w:tcPr>
          <w:p w14:paraId="7380A94D"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-41</w:t>
            </w:r>
          </w:p>
        </w:tc>
        <w:tc>
          <w:tcPr>
            <w:tcW w:w="740" w:type="dxa"/>
            <w:tcBorders>
              <w:top w:val="nil"/>
              <w:left w:val="nil"/>
              <w:bottom w:val="nil"/>
              <w:right w:val="nil"/>
            </w:tcBorders>
            <w:noWrap/>
            <w:vAlign w:val="center"/>
            <w:hideMark/>
          </w:tcPr>
          <w:p w14:paraId="29EBD7CD"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57C28B71"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-47</w:t>
            </w:r>
          </w:p>
        </w:tc>
        <w:tc>
          <w:tcPr>
            <w:tcW w:w="740" w:type="dxa"/>
            <w:tcBorders>
              <w:top w:val="nil"/>
              <w:left w:val="nil"/>
              <w:bottom w:val="nil"/>
              <w:right w:val="nil"/>
            </w:tcBorders>
            <w:noWrap/>
            <w:vAlign w:val="center"/>
            <w:hideMark/>
          </w:tcPr>
          <w:p w14:paraId="5D6C6230"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-41</w:t>
            </w:r>
          </w:p>
        </w:tc>
      </w:tr>
      <w:tr w:rsidR="004276E4" w:rsidRPr="004276E4" w14:paraId="0D6F6DDB" w14:textId="77777777" w:rsidTr="004276E4">
        <w:trPr>
          <w:trHeight w:val="290"/>
        </w:trPr>
        <w:tc>
          <w:tcPr>
            <w:tcW w:w="6220" w:type="dxa"/>
            <w:tcBorders>
              <w:top w:val="nil"/>
              <w:left w:val="nil"/>
              <w:bottom w:val="nil"/>
              <w:right w:val="nil"/>
            </w:tcBorders>
            <w:shd w:val="clear" w:color="000000" w:fill="D9D9D9"/>
            <w:vAlign w:val="center"/>
            <w:hideMark/>
          </w:tcPr>
          <w:p w14:paraId="6A938283" w14:textId="676E43B4"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4276E4">
              <w:rPr>
                <w:rFonts w:ascii="Aptos Narrow" w:eastAsia="Times New Roman" w:hAnsi="Aptos Narrow" w:cs="Times New Roman"/>
                <w:b/>
                <w:bCs/>
                <w:color w:val="000000"/>
                <w:kern w:val="0"/>
                <w:sz w:val="20"/>
                <w:szCs w:val="20"/>
                <w14:ligatures w14:val="none"/>
              </w:rPr>
              <w:t>Grade ELA and Math Assessments</w:t>
            </w:r>
          </w:p>
        </w:tc>
        <w:tc>
          <w:tcPr>
            <w:tcW w:w="740" w:type="dxa"/>
            <w:tcBorders>
              <w:top w:val="nil"/>
              <w:left w:val="nil"/>
              <w:bottom w:val="nil"/>
              <w:right w:val="nil"/>
            </w:tcBorders>
            <w:shd w:val="clear" w:color="000000" w:fill="D9D9D9"/>
            <w:noWrap/>
            <w:vAlign w:val="center"/>
            <w:hideMark/>
          </w:tcPr>
          <w:p w14:paraId="3802BA3A"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BAF065B"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493AF3E"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0B6C3BB"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E7F871E"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r>
      <w:tr w:rsidR="004276E4" w:rsidRPr="004276E4" w14:paraId="692E932E" w14:textId="77777777" w:rsidTr="004276E4">
        <w:trPr>
          <w:trHeight w:val="290"/>
        </w:trPr>
        <w:tc>
          <w:tcPr>
            <w:tcW w:w="6220" w:type="dxa"/>
            <w:tcBorders>
              <w:top w:val="nil"/>
              <w:left w:val="nil"/>
              <w:bottom w:val="nil"/>
              <w:right w:val="nil"/>
            </w:tcBorders>
            <w:shd w:val="clear" w:color="000000" w:fill="F2F2F2"/>
            <w:noWrap/>
            <w:vAlign w:val="center"/>
            <w:hideMark/>
          </w:tcPr>
          <w:p w14:paraId="06D629E0"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of White Students, Not Homeless Achieving Outcome</w:t>
            </w:r>
          </w:p>
        </w:tc>
        <w:tc>
          <w:tcPr>
            <w:tcW w:w="740" w:type="dxa"/>
            <w:tcBorders>
              <w:top w:val="nil"/>
              <w:left w:val="nil"/>
              <w:bottom w:val="nil"/>
              <w:right w:val="nil"/>
            </w:tcBorders>
            <w:shd w:val="clear" w:color="000000" w:fill="F2F2F2"/>
            <w:noWrap/>
            <w:vAlign w:val="center"/>
            <w:hideMark/>
          </w:tcPr>
          <w:p w14:paraId="61113C82"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46.1%</w:t>
            </w:r>
          </w:p>
        </w:tc>
        <w:tc>
          <w:tcPr>
            <w:tcW w:w="740" w:type="dxa"/>
            <w:tcBorders>
              <w:top w:val="nil"/>
              <w:left w:val="nil"/>
              <w:bottom w:val="nil"/>
              <w:right w:val="nil"/>
            </w:tcBorders>
            <w:shd w:val="clear" w:color="000000" w:fill="F2F2F2"/>
            <w:noWrap/>
            <w:vAlign w:val="center"/>
            <w:hideMark/>
          </w:tcPr>
          <w:p w14:paraId="6D4B21AA"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49.2%</w:t>
            </w:r>
          </w:p>
        </w:tc>
        <w:tc>
          <w:tcPr>
            <w:tcW w:w="740" w:type="dxa"/>
            <w:tcBorders>
              <w:top w:val="nil"/>
              <w:left w:val="nil"/>
              <w:bottom w:val="nil"/>
              <w:right w:val="nil"/>
            </w:tcBorders>
            <w:shd w:val="clear" w:color="000000" w:fill="F2F2F2"/>
            <w:noWrap/>
            <w:vAlign w:val="center"/>
            <w:hideMark/>
          </w:tcPr>
          <w:p w14:paraId="765759CF"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101D5F80"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34.6%</w:t>
            </w:r>
          </w:p>
        </w:tc>
        <w:tc>
          <w:tcPr>
            <w:tcW w:w="740" w:type="dxa"/>
            <w:tcBorders>
              <w:top w:val="nil"/>
              <w:left w:val="nil"/>
              <w:bottom w:val="nil"/>
              <w:right w:val="nil"/>
            </w:tcBorders>
            <w:shd w:val="clear" w:color="000000" w:fill="F2F2F2"/>
            <w:noWrap/>
            <w:vAlign w:val="center"/>
            <w:hideMark/>
          </w:tcPr>
          <w:p w14:paraId="51E56A5F"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38.9%</w:t>
            </w:r>
          </w:p>
        </w:tc>
      </w:tr>
      <w:tr w:rsidR="004276E4" w:rsidRPr="004276E4" w14:paraId="378CD718" w14:textId="77777777" w:rsidTr="004276E4">
        <w:trPr>
          <w:trHeight w:val="290"/>
        </w:trPr>
        <w:tc>
          <w:tcPr>
            <w:tcW w:w="6220" w:type="dxa"/>
            <w:tcBorders>
              <w:top w:val="nil"/>
              <w:left w:val="nil"/>
              <w:bottom w:val="nil"/>
              <w:right w:val="nil"/>
            </w:tcBorders>
            <w:shd w:val="clear" w:color="000000" w:fill="F2F2F2"/>
            <w:noWrap/>
            <w:vAlign w:val="center"/>
            <w:hideMark/>
          </w:tcPr>
          <w:p w14:paraId="3AD12F4B"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06101316"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1B8E75E"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1D90D9B7"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8FD0FC8"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F533E60"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r>
      <w:tr w:rsidR="004276E4" w:rsidRPr="004276E4" w14:paraId="3ECF1ACE" w14:textId="77777777" w:rsidTr="004276E4">
        <w:trPr>
          <w:trHeight w:val="290"/>
        </w:trPr>
        <w:tc>
          <w:tcPr>
            <w:tcW w:w="6220" w:type="dxa"/>
            <w:tcBorders>
              <w:top w:val="nil"/>
              <w:left w:val="nil"/>
              <w:bottom w:val="nil"/>
              <w:right w:val="nil"/>
            </w:tcBorders>
            <w:noWrap/>
            <w:vAlign w:val="center"/>
            <w:hideMark/>
          </w:tcPr>
          <w:p w14:paraId="3124950D"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6376EBB0"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643CA237"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05280BAC"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6C548A57"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024C290A"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r>
      <w:tr w:rsidR="004276E4" w:rsidRPr="004276E4" w14:paraId="54345936" w14:textId="77777777" w:rsidTr="004276E4">
        <w:trPr>
          <w:trHeight w:val="290"/>
        </w:trPr>
        <w:tc>
          <w:tcPr>
            <w:tcW w:w="6220" w:type="dxa"/>
            <w:tcBorders>
              <w:top w:val="nil"/>
              <w:left w:val="nil"/>
              <w:bottom w:val="nil"/>
              <w:right w:val="nil"/>
            </w:tcBorders>
            <w:noWrap/>
            <w:vAlign w:val="center"/>
            <w:hideMark/>
          </w:tcPr>
          <w:p w14:paraId="2A443731"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160621EE"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045053B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bottom w:val="nil"/>
              <w:right w:val="nil"/>
            </w:tcBorders>
            <w:noWrap/>
            <w:vAlign w:val="center"/>
            <w:hideMark/>
          </w:tcPr>
          <w:p w14:paraId="18A98747"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3AB76DC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29FC6ED3"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r>
      <w:tr w:rsidR="004276E4" w:rsidRPr="004276E4" w14:paraId="1E9600D3" w14:textId="77777777" w:rsidTr="004276E4">
        <w:trPr>
          <w:trHeight w:val="290"/>
        </w:trPr>
        <w:tc>
          <w:tcPr>
            <w:tcW w:w="6220" w:type="dxa"/>
            <w:tcBorders>
              <w:top w:val="nil"/>
              <w:left w:val="nil"/>
              <w:bottom w:val="nil"/>
              <w:right w:val="nil"/>
            </w:tcBorders>
            <w:noWrap/>
            <w:vAlign w:val="center"/>
            <w:hideMark/>
          </w:tcPr>
          <w:p w14:paraId="774F4E2C"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3876DADB"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40" w:type="dxa"/>
            <w:tcBorders>
              <w:top w:val="nil"/>
              <w:left w:val="nil"/>
              <w:bottom w:val="nil"/>
              <w:right w:val="nil"/>
            </w:tcBorders>
            <w:noWrap/>
            <w:vAlign w:val="center"/>
            <w:hideMark/>
          </w:tcPr>
          <w:p w14:paraId="42B6DA8D"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-37</w:t>
            </w:r>
          </w:p>
        </w:tc>
        <w:tc>
          <w:tcPr>
            <w:tcW w:w="740" w:type="dxa"/>
            <w:tcBorders>
              <w:top w:val="nil"/>
              <w:left w:val="nil"/>
              <w:bottom w:val="nil"/>
              <w:right w:val="nil"/>
            </w:tcBorders>
            <w:noWrap/>
            <w:vAlign w:val="center"/>
            <w:hideMark/>
          </w:tcPr>
          <w:p w14:paraId="7BEB28A3"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0782F81E"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467556F6"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r>
      <w:tr w:rsidR="004276E4" w:rsidRPr="004276E4" w14:paraId="2CE658D6" w14:textId="77777777" w:rsidTr="004276E4">
        <w:trPr>
          <w:trHeight w:val="290"/>
        </w:trPr>
        <w:tc>
          <w:tcPr>
            <w:tcW w:w="6220" w:type="dxa"/>
            <w:tcBorders>
              <w:top w:val="nil"/>
              <w:left w:val="nil"/>
              <w:bottom w:val="nil"/>
              <w:right w:val="nil"/>
            </w:tcBorders>
            <w:shd w:val="clear" w:color="000000" w:fill="D9D9D9"/>
            <w:vAlign w:val="center"/>
            <w:hideMark/>
          </w:tcPr>
          <w:p w14:paraId="7BAA4FE0" w14:textId="08A96F9F"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4276E4">
              <w:rPr>
                <w:rFonts w:ascii="Aptos Narrow" w:eastAsia="Times New Roman" w:hAnsi="Aptos Narrow" w:cs="Times New Roman"/>
                <w:b/>
                <w:bCs/>
                <w:color w:val="000000"/>
                <w:kern w:val="0"/>
                <w:sz w:val="20"/>
                <w:szCs w:val="20"/>
                <w14:ligatures w14:val="none"/>
              </w:rPr>
              <w:t>Grade Courses</w:t>
            </w:r>
          </w:p>
        </w:tc>
        <w:tc>
          <w:tcPr>
            <w:tcW w:w="740" w:type="dxa"/>
            <w:tcBorders>
              <w:top w:val="nil"/>
              <w:left w:val="nil"/>
              <w:bottom w:val="nil"/>
              <w:right w:val="nil"/>
            </w:tcBorders>
            <w:shd w:val="clear" w:color="000000" w:fill="D9D9D9"/>
            <w:noWrap/>
            <w:vAlign w:val="center"/>
            <w:hideMark/>
          </w:tcPr>
          <w:p w14:paraId="4FC7518A"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C8FFD11"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AEC382A"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3336592"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5CC625D"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r>
      <w:tr w:rsidR="004276E4" w:rsidRPr="004276E4" w14:paraId="4709DE7F" w14:textId="77777777" w:rsidTr="004276E4">
        <w:trPr>
          <w:trHeight w:val="290"/>
        </w:trPr>
        <w:tc>
          <w:tcPr>
            <w:tcW w:w="6220" w:type="dxa"/>
            <w:tcBorders>
              <w:top w:val="nil"/>
              <w:left w:val="nil"/>
              <w:bottom w:val="nil"/>
              <w:right w:val="nil"/>
            </w:tcBorders>
            <w:shd w:val="clear" w:color="000000" w:fill="F2F2F2"/>
            <w:noWrap/>
            <w:vAlign w:val="center"/>
            <w:hideMark/>
          </w:tcPr>
          <w:p w14:paraId="1BEAD56C"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of White Students, Not Homeless Achieving Outcome</w:t>
            </w:r>
          </w:p>
        </w:tc>
        <w:tc>
          <w:tcPr>
            <w:tcW w:w="740" w:type="dxa"/>
            <w:tcBorders>
              <w:top w:val="nil"/>
              <w:left w:val="nil"/>
              <w:bottom w:val="nil"/>
              <w:right w:val="nil"/>
            </w:tcBorders>
            <w:shd w:val="clear" w:color="000000" w:fill="F2F2F2"/>
            <w:noWrap/>
            <w:vAlign w:val="center"/>
            <w:hideMark/>
          </w:tcPr>
          <w:p w14:paraId="1B0A553F"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88.7%</w:t>
            </w:r>
          </w:p>
        </w:tc>
        <w:tc>
          <w:tcPr>
            <w:tcW w:w="740" w:type="dxa"/>
            <w:tcBorders>
              <w:top w:val="nil"/>
              <w:left w:val="nil"/>
              <w:bottom w:val="nil"/>
              <w:right w:val="nil"/>
            </w:tcBorders>
            <w:shd w:val="clear" w:color="000000" w:fill="F2F2F2"/>
            <w:noWrap/>
            <w:vAlign w:val="center"/>
            <w:hideMark/>
          </w:tcPr>
          <w:p w14:paraId="76751086"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88.4%</w:t>
            </w:r>
          </w:p>
        </w:tc>
        <w:tc>
          <w:tcPr>
            <w:tcW w:w="740" w:type="dxa"/>
            <w:tcBorders>
              <w:top w:val="nil"/>
              <w:left w:val="nil"/>
              <w:bottom w:val="nil"/>
              <w:right w:val="nil"/>
            </w:tcBorders>
            <w:shd w:val="clear" w:color="000000" w:fill="F2F2F2"/>
            <w:noWrap/>
            <w:vAlign w:val="center"/>
            <w:hideMark/>
          </w:tcPr>
          <w:p w14:paraId="0407DF31"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91.1%</w:t>
            </w:r>
          </w:p>
        </w:tc>
        <w:tc>
          <w:tcPr>
            <w:tcW w:w="740" w:type="dxa"/>
            <w:tcBorders>
              <w:top w:val="nil"/>
              <w:left w:val="nil"/>
              <w:bottom w:val="nil"/>
              <w:right w:val="nil"/>
            </w:tcBorders>
            <w:shd w:val="clear" w:color="000000" w:fill="F2F2F2"/>
            <w:noWrap/>
            <w:vAlign w:val="center"/>
            <w:hideMark/>
          </w:tcPr>
          <w:p w14:paraId="3D0A0DAD"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85.3%</w:t>
            </w:r>
          </w:p>
        </w:tc>
        <w:tc>
          <w:tcPr>
            <w:tcW w:w="740" w:type="dxa"/>
            <w:tcBorders>
              <w:top w:val="nil"/>
              <w:left w:val="nil"/>
              <w:bottom w:val="nil"/>
              <w:right w:val="nil"/>
            </w:tcBorders>
            <w:shd w:val="clear" w:color="000000" w:fill="F2F2F2"/>
            <w:noWrap/>
            <w:vAlign w:val="center"/>
            <w:hideMark/>
          </w:tcPr>
          <w:p w14:paraId="45BB8C80"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87.7%</w:t>
            </w:r>
          </w:p>
        </w:tc>
      </w:tr>
      <w:tr w:rsidR="004276E4" w:rsidRPr="004276E4" w14:paraId="76F0118A" w14:textId="77777777" w:rsidTr="004276E4">
        <w:trPr>
          <w:trHeight w:val="290"/>
        </w:trPr>
        <w:tc>
          <w:tcPr>
            <w:tcW w:w="6220" w:type="dxa"/>
            <w:tcBorders>
              <w:top w:val="nil"/>
              <w:left w:val="nil"/>
              <w:bottom w:val="nil"/>
              <w:right w:val="nil"/>
            </w:tcBorders>
            <w:shd w:val="clear" w:color="000000" w:fill="F2F2F2"/>
            <w:noWrap/>
            <w:vAlign w:val="center"/>
            <w:hideMark/>
          </w:tcPr>
          <w:p w14:paraId="60A9795D"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60A1CCB6"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A37397C"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3A51BF1"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02DDAD9"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1A3178B2"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r>
      <w:tr w:rsidR="004276E4" w:rsidRPr="004276E4" w14:paraId="33FE9B70" w14:textId="77777777" w:rsidTr="004276E4">
        <w:trPr>
          <w:trHeight w:val="290"/>
        </w:trPr>
        <w:tc>
          <w:tcPr>
            <w:tcW w:w="6220" w:type="dxa"/>
            <w:tcBorders>
              <w:top w:val="nil"/>
              <w:left w:val="nil"/>
              <w:bottom w:val="nil"/>
              <w:right w:val="nil"/>
            </w:tcBorders>
            <w:noWrap/>
            <w:vAlign w:val="center"/>
            <w:hideMark/>
          </w:tcPr>
          <w:p w14:paraId="72DDC2E8"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408B2E26"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40" w:type="dxa"/>
            <w:tcBorders>
              <w:top w:val="nil"/>
              <w:left w:val="nil"/>
              <w:bottom w:val="nil"/>
              <w:right w:val="nil"/>
            </w:tcBorders>
            <w:noWrap/>
            <w:vAlign w:val="center"/>
            <w:hideMark/>
          </w:tcPr>
          <w:p w14:paraId="367648FD"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40" w:type="dxa"/>
            <w:tcBorders>
              <w:top w:val="nil"/>
              <w:left w:val="nil"/>
              <w:bottom w:val="nil"/>
              <w:right w:val="nil"/>
            </w:tcBorders>
            <w:noWrap/>
            <w:vAlign w:val="center"/>
            <w:hideMark/>
          </w:tcPr>
          <w:p w14:paraId="72DADBF0"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513471B5"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740" w:type="dxa"/>
            <w:tcBorders>
              <w:top w:val="nil"/>
              <w:left w:val="nil"/>
              <w:bottom w:val="nil"/>
              <w:right w:val="nil"/>
            </w:tcBorders>
            <w:noWrap/>
            <w:vAlign w:val="center"/>
            <w:hideMark/>
          </w:tcPr>
          <w:p w14:paraId="63FB1FC4"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r>
      <w:tr w:rsidR="004276E4" w:rsidRPr="004276E4" w14:paraId="493FC617" w14:textId="77777777" w:rsidTr="004276E4">
        <w:trPr>
          <w:trHeight w:val="290"/>
        </w:trPr>
        <w:tc>
          <w:tcPr>
            <w:tcW w:w="6220" w:type="dxa"/>
            <w:tcBorders>
              <w:top w:val="nil"/>
              <w:left w:val="nil"/>
              <w:bottom w:val="nil"/>
              <w:right w:val="nil"/>
            </w:tcBorders>
            <w:noWrap/>
            <w:vAlign w:val="center"/>
            <w:hideMark/>
          </w:tcPr>
          <w:p w14:paraId="499DED7B"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4AAC60B3"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520684C6"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5F208049"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-16</w:t>
            </w:r>
          </w:p>
        </w:tc>
        <w:tc>
          <w:tcPr>
            <w:tcW w:w="740" w:type="dxa"/>
            <w:tcBorders>
              <w:top w:val="nil"/>
              <w:left w:val="nil"/>
              <w:bottom w:val="nil"/>
              <w:right w:val="nil"/>
            </w:tcBorders>
            <w:noWrap/>
            <w:vAlign w:val="center"/>
            <w:hideMark/>
          </w:tcPr>
          <w:p w14:paraId="7CE660FC"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-23</w:t>
            </w:r>
          </w:p>
        </w:tc>
        <w:tc>
          <w:tcPr>
            <w:tcW w:w="740" w:type="dxa"/>
            <w:tcBorders>
              <w:top w:val="nil"/>
              <w:left w:val="nil"/>
              <w:bottom w:val="nil"/>
              <w:right w:val="nil"/>
            </w:tcBorders>
            <w:noWrap/>
            <w:vAlign w:val="center"/>
            <w:hideMark/>
          </w:tcPr>
          <w:p w14:paraId="2D23960A"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r>
      <w:tr w:rsidR="004276E4" w:rsidRPr="004276E4" w14:paraId="153CE511" w14:textId="77777777" w:rsidTr="004276E4">
        <w:trPr>
          <w:trHeight w:val="290"/>
        </w:trPr>
        <w:tc>
          <w:tcPr>
            <w:tcW w:w="6220" w:type="dxa"/>
            <w:tcBorders>
              <w:top w:val="nil"/>
              <w:left w:val="nil"/>
              <w:bottom w:val="nil"/>
              <w:right w:val="nil"/>
            </w:tcBorders>
            <w:noWrap/>
            <w:vAlign w:val="center"/>
            <w:hideMark/>
          </w:tcPr>
          <w:p w14:paraId="2E9F2CA2"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2B80193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40" w:type="dxa"/>
            <w:tcBorders>
              <w:top w:val="nil"/>
              <w:left w:val="nil"/>
              <w:bottom w:val="nil"/>
              <w:right w:val="nil"/>
            </w:tcBorders>
            <w:noWrap/>
            <w:vAlign w:val="center"/>
            <w:hideMark/>
          </w:tcPr>
          <w:p w14:paraId="6C5549EB"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-37</w:t>
            </w:r>
          </w:p>
        </w:tc>
        <w:tc>
          <w:tcPr>
            <w:tcW w:w="740" w:type="dxa"/>
            <w:tcBorders>
              <w:top w:val="nil"/>
              <w:left w:val="nil"/>
              <w:bottom w:val="nil"/>
              <w:right w:val="nil"/>
            </w:tcBorders>
            <w:noWrap/>
            <w:vAlign w:val="center"/>
            <w:hideMark/>
          </w:tcPr>
          <w:p w14:paraId="1F01B9E1"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-23</w:t>
            </w:r>
          </w:p>
        </w:tc>
        <w:tc>
          <w:tcPr>
            <w:tcW w:w="740" w:type="dxa"/>
            <w:tcBorders>
              <w:top w:val="nil"/>
              <w:left w:val="nil"/>
              <w:bottom w:val="nil"/>
              <w:right w:val="nil"/>
            </w:tcBorders>
            <w:noWrap/>
            <w:vAlign w:val="center"/>
            <w:hideMark/>
          </w:tcPr>
          <w:p w14:paraId="2044A9C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40" w:type="dxa"/>
            <w:tcBorders>
              <w:top w:val="nil"/>
              <w:left w:val="nil"/>
              <w:bottom w:val="nil"/>
              <w:right w:val="nil"/>
            </w:tcBorders>
            <w:noWrap/>
            <w:vAlign w:val="center"/>
            <w:hideMark/>
          </w:tcPr>
          <w:p w14:paraId="05331F1A"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r>
      <w:tr w:rsidR="004276E4" w:rsidRPr="004276E4" w14:paraId="67447462" w14:textId="77777777" w:rsidTr="004276E4">
        <w:trPr>
          <w:trHeight w:val="290"/>
        </w:trPr>
        <w:tc>
          <w:tcPr>
            <w:tcW w:w="6220" w:type="dxa"/>
            <w:tcBorders>
              <w:top w:val="nil"/>
              <w:left w:val="nil"/>
              <w:bottom w:val="nil"/>
              <w:right w:val="nil"/>
            </w:tcBorders>
            <w:shd w:val="clear" w:color="000000" w:fill="D9D9D9"/>
            <w:vAlign w:val="center"/>
            <w:hideMark/>
          </w:tcPr>
          <w:p w14:paraId="5C2C6EA1" w14:textId="1A5CF0F2"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4276E4">
              <w:rPr>
                <w:rFonts w:ascii="Aptos Narrow" w:eastAsia="Times New Roman" w:hAnsi="Aptos Narrow" w:cs="Times New Roman"/>
                <w:b/>
                <w:bCs/>
                <w:color w:val="000000"/>
                <w:kern w:val="0"/>
                <w:sz w:val="20"/>
                <w:szCs w:val="20"/>
                <w14:ligatures w14:val="none"/>
              </w:rPr>
              <w:t>Grade</w:t>
            </w:r>
          </w:p>
        </w:tc>
        <w:tc>
          <w:tcPr>
            <w:tcW w:w="740" w:type="dxa"/>
            <w:tcBorders>
              <w:top w:val="nil"/>
              <w:left w:val="nil"/>
              <w:bottom w:val="nil"/>
              <w:right w:val="nil"/>
            </w:tcBorders>
            <w:shd w:val="clear" w:color="000000" w:fill="D9D9D9"/>
            <w:noWrap/>
            <w:vAlign w:val="center"/>
            <w:hideMark/>
          </w:tcPr>
          <w:p w14:paraId="2F9CEBD5"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2101FF3"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FA67163"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F58C114"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AF3D523" w14:textId="77777777" w:rsidR="004276E4" w:rsidRPr="004276E4" w:rsidRDefault="004276E4" w:rsidP="004276E4">
            <w:pPr>
              <w:spacing w:after="0" w:line="240" w:lineRule="auto"/>
              <w:jc w:val="center"/>
              <w:rPr>
                <w:rFonts w:ascii="Aptos Narrow" w:eastAsia="Times New Roman" w:hAnsi="Aptos Narrow" w:cs="Times New Roman"/>
                <w:b/>
                <w:bCs/>
                <w:color w:val="FFFFFF"/>
                <w:kern w:val="0"/>
                <w:sz w:val="20"/>
                <w:szCs w:val="20"/>
                <w14:ligatures w14:val="none"/>
              </w:rPr>
            </w:pPr>
            <w:r w:rsidRPr="004276E4">
              <w:rPr>
                <w:rFonts w:ascii="Aptos Narrow" w:eastAsia="Times New Roman" w:hAnsi="Aptos Narrow" w:cs="Times New Roman"/>
                <w:b/>
                <w:bCs/>
                <w:color w:val="FFFFFF"/>
                <w:kern w:val="0"/>
                <w:sz w:val="20"/>
                <w:szCs w:val="20"/>
                <w14:ligatures w14:val="none"/>
              </w:rPr>
              <w:t> </w:t>
            </w:r>
          </w:p>
        </w:tc>
      </w:tr>
      <w:tr w:rsidR="004276E4" w:rsidRPr="004276E4" w14:paraId="3DDA3C3B" w14:textId="77777777" w:rsidTr="004276E4">
        <w:trPr>
          <w:trHeight w:val="290"/>
        </w:trPr>
        <w:tc>
          <w:tcPr>
            <w:tcW w:w="6220" w:type="dxa"/>
            <w:tcBorders>
              <w:top w:val="nil"/>
              <w:left w:val="nil"/>
              <w:bottom w:val="nil"/>
              <w:right w:val="nil"/>
            </w:tcBorders>
            <w:shd w:val="clear" w:color="000000" w:fill="F2F2F2"/>
            <w:noWrap/>
            <w:vAlign w:val="center"/>
            <w:hideMark/>
          </w:tcPr>
          <w:p w14:paraId="4831B72E"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of White Students, Not Homeless Achieving Outcome</w:t>
            </w:r>
          </w:p>
        </w:tc>
        <w:tc>
          <w:tcPr>
            <w:tcW w:w="740" w:type="dxa"/>
            <w:tcBorders>
              <w:top w:val="nil"/>
              <w:left w:val="nil"/>
              <w:bottom w:val="nil"/>
              <w:right w:val="nil"/>
            </w:tcBorders>
            <w:shd w:val="clear" w:color="000000" w:fill="F2F2F2"/>
            <w:noWrap/>
            <w:vAlign w:val="center"/>
            <w:hideMark/>
          </w:tcPr>
          <w:p w14:paraId="364D48E9"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94.3%</w:t>
            </w:r>
          </w:p>
        </w:tc>
        <w:tc>
          <w:tcPr>
            <w:tcW w:w="740" w:type="dxa"/>
            <w:tcBorders>
              <w:top w:val="nil"/>
              <w:left w:val="nil"/>
              <w:bottom w:val="nil"/>
              <w:right w:val="nil"/>
            </w:tcBorders>
            <w:shd w:val="clear" w:color="000000" w:fill="F2F2F2"/>
            <w:noWrap/>
            <w:vAlign w:val="center"/>
            <w:hideMark/>
          </w:tcPr>
          <w:p w14:paraId="4DF2ED62"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93.6%</w:t>
            </w:r>
          </w:p>
        </w:tc>
        <w:tc>
          <w:tcPr>
            <w:tcW w:w="740" w:type="dxa"/>
            <w:tcBorders>
              <w:top w:val="nil"/>
              <w:left w:val="nil"/>
              <w:bottom w:val="nil"/>
              <w:right w:val="nil"/>
            </w:tcBorders>
            <w:shd w:val="clear" w:color="000000" w:fill="F2F2F2"/>
            <w:noWrap/>
            <w:vAlign w:val="center"/>
            <w:hideMark/>
          </w:tcPr>
          <w:p w14:paraId="7B89A12A"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93.6%</w:t>
            </w:r>
          </w:p>
        </w:tc>
        <w:tc>
          <w:tcPr>
            <w:tcW w:w="740" w:type="dxa"/>
            <w:tcBorders>
              <w:top w:val="nil"/>
              <w:left w:val="nil"/>
              <w:bottom w:val="nil"/>
              <w:right w:val="nil"/>
            </w:tcBorders>
            <w:shd w:val="clear" w:color="000000" w:fill="F2F2F2"/>
            <w:noWrap/>
            <w:vAlign w:val="center"/>
            <w:hideMark/>
          </w:tcPr>
          <w:p w14:paraId="69F8BCEB"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93.2%</w:t>
            </w:r>
          </w:p>
        </w:tc>
        <w:tc>
          <w:tcPr>
            <w:tcW w:w="740" w:type="dxa"/>
            <w:tcBorders>
              <w:top w:val="nil"/>
              <w:left w:val="nil"/>
              <w:bottom w:val="nil"/>
              <w:right w:val="nil"/>
            </w:tcBorders>
            <w:shd w:val="clear" w:color="000000" w:fill="F2F2F2"/>
            <w:noWrap/>
            <w:vAlign w:val="center"/>
            <w:hideMark/>
          </w:tcPr>
          <w:p w14:paraId="06747C89"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93.3%</w:t>
            </w:r>
          </w:p>
        </w:tc>
      </w:tr>
      <w:tr w:rsidR="004276E4" w:rsidRPr="004276E4" w14:paraId="7295D99D" w14:textId="77777777" w:rsidTr="004276E4">
        <w:trPr>
          <w:trHeight w:val="290"/>
        </w:trPr>
        <w:tc>
          <w:tcPr>
            <w:tcW w:w="6220" w:type="dxa"/>
            <w:tcBorders>
              <w:top w:val="nil"/>
              <w:left w:val="nil"/>
              <w:bottom w:val="nil"/>
              <w:right w:val="nil"/>
            </w:tcBorders>
            <w:shd w:val="clear" w:color="000000" w:fill="F2F2F2"/>
            <w:noWrap/>
            <w:vAlign w:val="center"/>
            <w:hideMark/>
          </w:tcPr>
          <w:p w14:paraId="78458091"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1D62326A"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B34CA2C"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133CE6A2"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26896DE"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170771A"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r>
      <w:tr w:rsidR="004276E4" w:rsidRPr="004276E4" w14:paraId="1EB5171B" w14:textId="77777777" w:rsidTr="004276E4">
        <w:trPr>
          <w:trHeight w:val="290"/>
        </w:trPr>
        <w:tc>
          <w:tcPr>
            <w:tcW w:w="6220" w:type="dxa"/>
            <w:tcBorders>
              <w:top w:val="nil"/>
              <w:left w:val="nil"/>
              <w:bottom w:val="nil"/>
              <w:right w:val="nil"/>
            </w:tcBorders>
            <w:noWrap/>
            <w:vAlign w:val="center"/>
            <w:hideMark/>
          </w:tcPr>
          <w:p w14:paraId="79CA4C93"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60E89D02"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-19</w:t>
            </w:r>
          </w:p>
        </w:tc>
        <w:tc>
          <w:tcPr>
            <w:tcW w:w="740" w:type="dxa"/>
            <w:tcBorders>
              <w:top w:val="nil"/>
              <w:left w:val="nil"/>
              <w:bottom w:val="nil"/>
              <w:right w:val="nil"/>
            </w:tcBorders>
            <w:noWrap/>
            <w:vAlign w:val="center"/>
            <w:hideMark/>
          </w:tcPr>
          <w:p w14:paraId="56DC4E6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-17</w:t>
            </w:r>
          </w:p>
        </w:tc>
        <w:tc>
          <w:tcPr>
            <w:tcW w:w="740" w:type="dxa"/>
            <w:tcBorders>
              <w:top w:val="nil"/>
              <w:left w:val="nil"/>
              <w:bottom w:val="nil"/>
              <w:right w:val="nil"/>
            </w:tcBorders>
            <w:noWrap/>
            <w:vAlign w:val="center"/>
            <w:hideMark/>
          </w:tcPr>
          <w:p w14:paraId="5CB9EA10"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c>
          <w:tcPr>
            <w:tcW w:w="740" w:type="dxa"/>
            <w:tcBorders>
              <w:top w:val="nil"/>
              <w:left w:val="nil"/>
              <w:bottom w:val="nil"/>
              <w:right w:val="nil"/>
            </w:tcBorders>
            <w:noWrap/>
            <w:vAlign w:val="center"/>
            <w:hideMark/>
          </w:tcPr>
          <w:p w14:paraId="63555DAC"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40" w:type="dxa"/>
            <w:tcBorders>
              <w:top w:val="nil"/>
              <w:left w:val="nil"/>
              <w:bottom w:val="nil"/>
              <w:right w:val="nil"/>
            </w:tcBorders>
            <w:noWrap/>
            <w:vAlign w:val="center"/>
            <w:hideMark/>
          </w:tcPr>
          <w:p w14:paraId="5CF784F8"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r>
      <w:tr w:rsidR="004276E4" w:rsidRPr="004276E4" w14:paraId="6F444505" w14:textId="77777777" w:rsidTr="004276E4">
        <w:trPr>
          <w:trHeight w:val="290"/>
        </w:trPr>
        <w:tc>
          <w:tcPr>
            <w:tcW w:w="6220" w:type="dxa"/>
            <w:tcBorders>
              <w:top w:val="nil"/>
              <w:left w:val="nil"/>
              <w:bottom w:val="nil"/>
              <w:right w:val="nil"/>
            </w:tcBorders>
            <w:noWrap/>
            <w:vAlign w:val="center"/>
            <w:hideMark/>
          </w:tcPr>
          <w:p w14:paraId="244427B3"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bottom w:val="nil"/>
              <w:right w:val="nil"/>
            </w:tcBorders>
            <w:noWrap/>
            <w:vAlign w:val="center"/>
            <w:hideMark/>
          </w:tcPr>
          <w:p w14:paraId="65B3BD0A"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40" w:type="dxa"/>
            <w:tcBorders>
              <w:top w:val="nil"/>
              <w:left w:val="nil"/>
              <w:bottom w:val="nil"/>
              <w:right w:val="nil"/>
            </w:tcBorders>
            <w:noWrap/>
            <w:vAlign w:val="center"/>
            <w:hideMark/>
          </w:tcPr>
          <w:p w14:paraId="3B681F9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-16</w:t>
            </w:r>
          </w:p>
        </w:tc>
        <w:tc>
          <w:tcPr>
            <w:tcW w:w="740" w:type="dxa"/>
            <w:tcBorders>
              <w:top w:val="nil"/>
              <w:left w:val="nil"/>
              <w:bottom w:val="nil"/>
              <w:right w:val="nil"/>
            </w:tcBorders>
            <w:noWrap/>
            <w:vAlign w:val="center"/>
            <w:hideMark/>
          </w:tcPr>
          <w:p w14:paraId="2491DB53"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-15</w:t>
            </w:r>
          </w:p>
        </w:tc>
        <w:tc>
          <w:tcPr>
            <w:tcW w:w="740" w:type="dxa"/>
            <w:tcBorders>
              <w:top w:val="nil"/>
              <w:left w:val="nil"/>
              <w:bottom w:val="nil"/>
              <w:right w:val="nil"/>
            </w:tcBorders>
            <w:noWrap/>
            <w:vAlign w:val="center"/>
            <w:hideMark/>
          </w:tcPr>
          <w:p w14:paraId="0A97BA59"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-13</w:t>
            </w:r>
          </w:p>
        </w:tc>
        <w:tc>
          <w:tcPr>
            <w:tcW w:w="740" w:type="dxa"/>
            <w:tcBorders>
              <w:top w:val="nil"/>
              <w:left w:val="nil"/>
              <w:bottom w:val="nil"/>
              <w:right w:val="nil"/>
            </w:tcBorders>
            <w:noWrap/>
            <w:vAlign w:val="center"/>
            <w:hideMark/>
          </w:tcPr>
          <w:p w14:paraId="79D4AED6"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r>
      <w:tr w:rsidR="004276E4" w:rsidRPr="004276E4" w14:paraId="0F072E0F" w14:textId="77777777" w:rsidTr="004276E4">
        <w:trPr>
          <w:trHeight w:val="290"/>
        </w:trPr>
        <w:tc>
          <w:tcPr>
            <w:tcW w:w="6220" w:type="dxa"/>
            <w:tcBorders>
              <w:top w:val="nil"/>
              <w:left w:val="nil"/>
              <w:bottom w:val="nil"/>
              <w:right w:val="nil"/>
            </w:tcBorders>
            <w:noWrap/>
            <w:vAlign w:val="center"/>
            <w:hideMark/>
          </w:tcPr>
          <w:p w14:paraId="2918C5A2"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nil"/>
              <w:right w:val="nil"/>
            </w:tcBorders>
            <w:noWrap/>
            <w:vAlign w:val="center"/>
            <w:hideMark/>
          </w:tcPr>
          <w:p w14:paraId="36629239"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7E905B49"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740" w:type="dxa"/>
            <w:tcBorders>
              <w:top w:val="nil"/>
              <w:left w:val="nil"/>
              <w:bottom w:val="nil"/>
              <w:right w:val="nil"/>
            </w:tcBorders>
            <w:noWrap/>
            <w:vAlign w:val="center"/>
            <w:hideMark/>
          </w:tcPr>
          <w:p w14:paraId="030B03C6"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bottom w:val="nil"/>
              <w:right w:val="nil"/>
            </w:tcBorders>
            <w:noWrap/>
            <w:vAlign w:val="center"/>
            <w:hideMark/>
          </w:tcPr>
          <w:p w14:paraId="589C66F8"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-21</w:t>
            </w:r>
          </w:p>
        </w:tc>
        <w:tc>
          <w:tcPr>
            <w:tcW w:w="740" w:type="dxa"/>
            <w:tcBorders>
              <w:top w:val="nil"/>
              <w:left w:val="nil"/>
              <w:bottom w:val="nil"/>
              <w:right w:val="nil"/>
            </w:tcBorders>
            <w:noWrap/>
            <w:vAlign w:val="center"/>
            <w:hideMark/>
          </w:tcPr>
          <w:p w14:paraId="0327201A"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r>
      <w:tr w:rsidR="004276E4" w:rsidRPr="004276E4" w14:paraId="60D9F731" w14:textId="77777777" w:rsidTr="004276E4">
        <w:trPr>
          <w:trHeight w:val="290"/>
        </w:trPr>
        <w:tc>
          <w:tcPr>
            <w:tcW w:w="6220" w:type="dxa"/>
            <w:tcBorders>
              <w:top w:val="nil"/>
              <w:left w:val="nil"/>
              <w:bottom w:val="nil"/>
              <w:right w:val="nil"/>
            </w:tcBorders>
            <w:shd w:val="clear" w:color="000000" w:fill="D9D9D9"/>
            <w:vAlign w:val="center"/>
            <w:hideMark/>
          </w:tcPr>
          <w:p w14:paraId="217EBA2A"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Enrolled in College Within One Year of Graduating</w:t>
            </w:r>
          </w:p>
        </w:tc>
        <w:tc>
          <w:tcPr>
            <w:tcW w:w="740" w:type="dxa"/>
            <w:tcBorders>
              <w:top w:val="nil"/>
              <w:left w:val="nil"/>
              <w:bottom w:val="nil"/>
              <w:right w:val="nil"/>
            </w:tcBorders>
            <w:shd w:val="clear" w:color="000000" w:fill="D9D9D9"/>
            <w:vAlign w:val="center"/>
            <w:hideMark/>
          </w:tcPr>
          <w:p w14:paraId="15B89708"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6586C31A"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7DF7BB4C"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23D9404E"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6084C72D"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r>
      <w:tr w:rsidR="004276E4" w:rsidRPr="004276E4" w14:paraId="1A44FAD1" w14:textId="77777777" w:rsidTr="004276E4">
        <w:trPr>
          <w:trHeight w:val="290"/>
        </w:trPr>
        <w:tc>
          <w:tcPr>
            <w:tcW w:w="6220" w:type="dxa"/>
            <w:tcBorders>
              <w:top w:val="nil"/>
              <w:left w:val="nil"/>
              <w:bottom w:val="nil"/>
              <w:right w:val="nil"/>
            </w:tcBorders>
            <w:shd w:val="clear" w:color="000000" w:fill="F2F2F2"/>
            <w:noWrap/>
            <w:vAlign w:val="center"/>
            <w:hideMark/>
          </w:tcPr>
          <w:p w14:paraId="24ECF795"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of White Students, Not Homeless Achieving Outcome</w:t>
            </w:r>
          </w:p>
        </w:tc>
        <w:tc>
          <w:tcPr>
            <w:tcW w:w="740" w:type="dxa"/>
            <w:tcBorders>
              <w:top w:val="nil"/>
              <w:left w:val="nil"/>
              <w:bottom w:val="nil"/>
              <w:right w:val="nil"/>
            </w:tcBorders>
            <w:shd w:val="clear" w:color="000000" w:fill="F2F2F2"/>
            <w:noWrap/>
            <w:vAlign w:val="center"/>
            <w:hideMark/>
          </w:tcPr>
          <w:p w14:paraId="31E2CE5F"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76.0%</w:t>
            </w:r>
          </w:p>
        </w:tc>
        <w:tc>
          <w:tcPr>
            <w:tcW w:w="740" w:type="dxa"/>
            <w:tcBorders>
              <w:top w:val="nil"/>
              <w:left w:val="nil"/>
              <w:bottom w:val="nil"/>
              <w:right w:val="nil"/>
            </w:tcBorders>
            <w:shd w:val="clear" w:color="000000" w:fill="F2F2F2"/>
            <w:noWrap/>
            <w:vAlign w:val="center"/>
            <w:hideMark/>
          </w:tcPr>
          <w:p w14:paraId="6513D1AD"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75.5%</w:t>
            </w:r>
          </w:p>
        </w:tc>
        <w:tc>
          <w:tcPr>
            <w:tcW w:w="740" w:type="dxa"/>
            <w:tcBorders>
              <w:top w:val="nil"/>
              <w:left w:val="nil"/>
              <w:bottom w:val="nil"/>
              <w:right w:val="nil"/>
            </w:tcBorders>
            <w:shd w:val="clear" w:color="000000" w:fill="F2F2F2"/>
            <w:noWrap/>
            <w:vAlign w:val="center"/>
            <w:hideMark/>
          </w:tcPr>
          <w:p w14:paraId="445FB868"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71.1%</w:t>
            </w:r>
          </w:p>
        </w:tc>
        <w:tc>
          <w:tcPr>
            <w:tcW w:w="740" w:type="dxa"/>
            <w:tcBorders>
              <w:top w:val="nil"/>
              <w:left w:val="nil"/>
              <w:bottom w:val="nil"/>
              <w:right w:val="nil"/>
            </w:tcBorders>
            <w:shd w:val="clear" w:color="000000" w:fill="F2F2F2"/>
            <w:noWrap/>
            <w:vAlign w:val="center"/>
            <w:hideMark/>
          </w:tcPr>
          <w:p w14:paraId="27325077"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70.4%</w:t>
            </w:r>
          </w:p>
        </w:tc>
        <w:tc>
          <w:tcPr>
            <w:tcW w:w="740" w:type="dxa"/>
            <w:tcBorders>
              <w:top w:val="nil"/>
              <w:left w:val="nil"/>
              <w:bottom w:val="nil"/>
              <w:right w:val="nil"/>
            </w:tcBorders>
            <w:shd w:val="clear" w:color="000000" w:fill="F2F2F2"/>
            <w:noWrap/>
            <w:vAlign w:val="center"/>
            <w:hideMark/>
          </w:tcPr>
          <w:p w14:paraId="5045A12C"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r>
      <w:tr w:rsidR="004276E4" w:rsidRPr="004276E4" w14:paraId="53E03F3F" w14:textId="77777777" w:rsidTr="004276E4">
        <w:trPr>
          <w:trHeight w:val="290"/>
        </w:trPr>
        <w:tc>
          <w:tcPr>
            <w:tcW w:w="6220" w:type="dxa"/>
            <w:tcBorders>
              <w:top w:val="nil"/>
              <w:left w:val="nil"/>
              <w:bottom w:val="nil"/>
              <w:right w:val="nil"/>
            </w:tcBorders>
            <w:shd w:val="clear" w:color="000000" w:fill="F2F2F2"/>
            <w:noWrap/>
            <w:vAlign w:val="center"/>
            <w:hideMark/>
          </w:tcPr>
          <w:p w14:paraId="6356D1A1" w14:textId="77777777" w:rsidR="004276E4" w:rsidRPr="004276E4" w:rsidRDefault="004276E4" w:rsidP="004276E4">
            <w:pPr>
              <w:spacing w:after="0" w:line="240" w:lineRule="auto"/>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14B5060D"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FB5DE29"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F18C8FF"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4E3D372"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333C382"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 </w:t>
            </w:r>
          </w:p>
        </w:tc>
      </w:tr>
      <w:tr w:rsidR="004276E4" w:rsidRPr="004276E4" w14:paraId="3A19F61E" w14:textId="77777777" w:rsidTr="004276E4">
        <w:trPr>
          <w:trHeight w:val="290"/>
        </w:trPr>
        <w:tc>
          <w:tcPr>
            <w:tcW w:w="6220" w:type="dxa"/>
            <w:tcBorders>
              <w:top w:val="nil"/>
              <w:left w:val="nil"/>
              <w:bottom w:val="nil"/>
              <w:right w:val="nil"/>
            </w:tcBorders>
            <w:noWrap/>
            <w:vAlign w:val="center"/>
            <w:hideMark/>
          </w:tcPr>
          <w:p w14:paraId="5CE738BD"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2D78973C"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740" w:type="dxa"/>
            <w:tcBorders>
              <w:top w:val="nil"/>
              <w:left w:val="nil"/>
              <w:bottom w:val="nil"/>
              <w:right w:val="nil"/>
            </w:tcBorders>
            <w:noWrap/>
            <w:vAlign w:val="center"/>
            <w:hideMark/>
          </w:tcPr>
          <w:p w14:paraId="064E93D8"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0F8A7E0B"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740" w:type="dxa"/>
            <w:tcBorders>
              <w:top w:val="nil"/>
              <w:left w:val="nil"/>
              <w:bottom w:val="nil"/>
              <w:right w:val="nil"/>
            </w:tcBorders>
            <w:noWrap/>
            <w:vAlign w:val="center"/>
            <w:hideMark/>
          </w:tcPr>
          <w:p w14:paraId="4F1224CB"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-37</w:t>
            </w:r>
          </w:p>
        </w:tc>
        <w:tc>
          <w:tcPr>
            <w:tcW w:w="740" w:type="dxa"/>
            <w:tcBorders>
              <w:top w:val="nil"/>
              <w:left w:val="nil"/>
              <w:bottom w:val="nil"/>
              <w:right w:val="nil"/>
            </w:tcBorders>
            <w:noWrap/>
            <w:vAlign w:val="center"/>
            <w:hideMark/>
          </w:tcPr>
          <w:p w14:paraId="061A4D73"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r>
      <w:tr w:rsidR="004276E4" w:rsidRPr="004276E4" w14:paraId="64904083" w14:textId="77777777" w:rsidTr="004276E4">
        <w:trPr>
          <w:trHeight w:val="290"/>
        </w:trPr>
        <w:tc>
          <w:tcPr>
            <w:tcW w:w="6220" w:type="dxa"/>
            <w:tcBorders>
              <w:top w:val="nil"/>
              <w:left w:val="nil"/>
              <w:right w:val="nil"/>
            </w:tcBorders>
            <w:noWrap/>
            <w:vAlign w:val="center"/>
            <w:hideMark/>
          </w:tcPr>
          <w:p w14:paraId="11039F5D"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Not Homeless</w:t>
            </w:r>
          </w:p>
        </w:tc>
        <w:tc>
          <w:tcPr>
            <w:tcW w:w="740" w:type="dxa"/>
            <w:tcBorders>
              <w:top w:val="nil"/>
              <w:left w:val="nil"/>
              <w:right w:val="nil"/>
            </w:tcBorders>
            <w:noWrap/>
            <w:vAlign w:val="center"/>
            <w:hideMark/>
          </w:tcPr>
          <w:p w14:paraId="53056AAE"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-21</w:t>
            </w:r>
          </w:p>
        </w:tc>
        <w:tc>
          <w:tcPr>
            <w:tcW w:w="740" w:type="dxa"/>
            <w:tcBorders>
              <w:top w:val="nil"/>
              <w:left w:val="nil"/>
              <w:right w:val="nil"/>
            </w:tcBorders>
            <w:noWrap/>
            <w:vAlign w:val="center"/>
            <w:hideMark/>
          </w:tcPr>
          <w:p w14:paraId="11DA8262"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c>
          <w:tcPr>
            <w:tcW w:w="740" w:type="dxa"/>
            <w:tcBorders>
              <w:top w:val="nil"/>
              <w:left w:val="nil"/>
              <w:right w:val="nil"/>
            </w:tcBorders>
            <w:noWrap/>
            <w:vAlign w:val="center"/>
            <w:hideMark/>
          </w:tcPr>
          <w:p w14:paraId="06C8B608"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right w:val="nil"/>
            </w:tcBorders>
            <w:noWrap/>
            <w:vAlign w:val="center"/>
            <w:hideMark/>
          </w:tcPr>
          <w:p w14:paraId="5CFC0ED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right w:val="nil"/>
            </w:tcBorders>
            <w:noWrap/>
            <w:vAlign w:val="center"/>
            <w:hideMark/>
          </w:tcPr>
          <w:p w14:paraId="4CD3632B"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r>
      <w:tr w:rsidR="004276E4" w:rsidRPr="004276E4" w14:paraId="148F8562" w14:textId="77777777" w:rsidTr="004276E4">
        <w:trPr>
          <w:trHeight w:val="290"/>
        </w:trPr>
        <w:tc>
          <w:tcPr>
            <w:tcW w:w="6220" w:type="dxa"/>
            <w:tcBorders>
              <w:top w:val="nil"/>
              <w:left w:val="nil"/>
              <w:bottom w:val="single" w:sz="4" w:space="0" w:color="auto"/>
              <w:right w:val="nil"/>
            </w:tcBorders>
            <w:noWrap/>
            <w:vAlign w:val="center"/>
            <w:hideMark/>
          </w:tcPr>
          <w:p w14:paraId="0D07BDE8" w14:textId="77777777" w:rsidR="004276E4" w:rsidRPr="004276E4" w:rsidRDefault="004276E4" w:rsidP="004276E4">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4276E4">
              <w:rPr>
                <w:rFonts w:ascii="Aptos Narrow" w:eastAsia="Times New Roman" w:hAnsi="Aptos Narrow" w:cs="Times New Roman"/>
                <w:color w:val="000000"/>
                <w:kern w:val="0"/>
                <w:sz w:val="20"/>
                <w:szCs w:val="20"/>
                <w14:ligatures w14:val="none"/>
              </w:rPr>
              <w:t>Hispanic or Latino, Homeless</w:t>
            </w:r>
          </w:p>
        </w:tc>
        <w:tc>
          <w:tcPr>
            <w:tcW w:w="740" w:type="dxa"/>
            <w:tcBorders>
              <w:top w:val="nil"/>
              <w:left w:val="nil"/>
              <w:bottom w:val="single" w:sz="4" w:space="0" w:color="auto"/>
              <w:right w:val="nil"/>
            </w:tcBorders>
            <w:noWrap/>
            <w:vAlign w:val="center"/>
            <w:hideMark/>
          </w:tcPr>
          <w:p w14:paraId="7D0D185D"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40" w:type="dxa"/>
            <w:tcBorders>
              <w:top w:val="nil"/>
              <w:left w:val="nil"/>
              <w:bottom w:val="single" w:sz="4" w:space="0" w:color="auto"/>
              <w:right w:val="nil"/>
            </w:tcBorders>
            <w:noWrap/>
            <w:vAlign w:val="center"/>
            <w:hideMark/>
          </w:tcPr>
          <w:p w14:paraId="7A6C92A1"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-45</w:t>
            </w:r>
          </w:p>
        </w:tc>
        <w:tc>
          <w:tcPr>
            <w:tcW w:w="740" w:type="dxa"/>
            <w:tcBorders>
              <w:top w:val="nil"/>
              <w:left w:val="nil"/>
              <w:bottom w:val="single" w:sz="4" w:space="0" w:color="auto"/>
              <w:right w:val="nil"/>
            </w:tcBorders>
            <w:noWrap/>
            <w:vAlign w:val="center"/>
            <w:hideMark/>
          </w:tcPr>
          <w:p w14:paraId="32422B97"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-44</w:t>
            </w:r>
          </w:p>
        </w:tc>
        <w:tc>
          <w:tcPr>
            <w:tcW w:w="740" w:type="dxa"/>
            <w:tcBorders>
              <w:top w:val="nil"/>
              <w:left w:val="nil"/>
              <w:bottom w:val="single" w:sz="4" w:space="0" w:color="auto"/>
              <w:right w:val="nil"/>
            </w:tcBorders>
            <w:noWrap/>
            <w:vAlign w:val="center"/>
            <w:hideMark/>
          </w:tcPr>
          <w:p w14:paraId="2F8F187F" w14:textId="77777777" w:rsidR="004276E4" w:rsidRPr="00E5580F" w:rsidRDefault="004276E4" w:rsidP="004276E4">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-45</w:t>
            </w:r>
          </w:p>
        </w:tc>
        <w:tc>
          <w:tcPr>
            <w:tcW w:w="740" w:type="dxa"/>
            <w:tcBorders>
              <w:top w:val="nil"/>
              <w:left w:val="nil"/>
              <w:bottom w:val="single" w:sz="4" w:space="0" w:color="auto"/>
              <w:right w:val="nil"/>
            </w:tcBorders>
            <w:noWrap/>
            <w:vAlign w:val="center"/>
            <w:hideMark/>
          </w:tcPr>
          <w:p w14:paraId="1FAB9568" w14:textId="77777777" w:rsidR="004276E4" w:rsidRPr="004276E4" w:rsidRDefault="004276E4" w:rsidP="004276E4">
            <w:pPr>
              <w:spacing w:after="0" w:line="240" w:lineRule="auto"/>
              <w:jc w:val="center"/>
              <w:rPr>
                <w:rFonts w:ascii="Aptos Narrow" w:eastAsia="Times New Roman" w:hAnsi="Aptos Narrow" w:cs="Times New Roman"/>
                <w:b/>
                <w:bCs/>
                <w:color w:val="000000"/>
                <w:kern w:val="0"/>
                <w:sz w:val="20"/>
                <w:szCs w:val="20"/>
                <w14:ligatures w14:val="none"/>
              </w:rPr>
            </w:pPr>
            <w:r w:rsidRPr="004276E4">
              <w:rPr>
                <w:rFonts w:ascii="Aptos Narrow" w:eastAsia="Times New Roman" w:hAnsi="Aptos Narrow" w:cs="Times New Roman"/>
                <w:b/>
                <w:bCs/>
                <w:color w:val="000000"/>
                <w:kern w:val="0"/>
                <w:sz w:val="20"/>
                <w:szCs w:val="20"/>
                <w14:ligatures w14:val="none"/>
              </w:rPr>
              <w:t>--</w:t>
            </w:r>
          </w:p>
        </w:tc>
      </w:tr>
    </w:tbl>
    <w:p w14:paraId="06048FCC" w14:textId="1407C085" w:rsidR="004276E4" w:rsidRPr="00C73344" w:rsidRDefault="004276E4"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p>
    <w:p w14:paraId="3807F4CC" w14:textId="449F4924" w:rsidR="00F9214B" w:rsidRDefault="00F9214B">
      <w:pPr>
        <w:rPr>
          <w:rStyle w:val="Heading3Char"/>
        </w:rPr>
      </w:pPr>
      <w:r>
        <w:rPr>
          <w:rStyle w:val="Heading3Char"/>
        </w:rPr>
        <w:br w:type="page"/>
      </w:r>
    </w:p>
    <w:p w14:paraId="74BBB2E3" w14:textId="0EA27A40" w:rsidR="00C72A12" w:rsidRPr="00C72A12" w:rsidRDefault="00520776" w:rsidP="00C72A12">
      <w:pPr>
        <w:pStyle w:val="Heading4"/>
        <w:rPr>
          <w:rStyle w:val="Heading3Char"/>
          <w:rFonts w:asciiTheme="minorHAnsi" w:hAnsiTheme="minorHAnsi"/>
          <w:color w:val="0F4761" w:themeColor="accent1" w:themeShade="BF"/>
          <w:sz w:val="28"/>
          <w:szCs w:val="22"/>
        </w:rPr>
      </w:pPr>
      <w:r w:rsidRPr="00C72A12">
        <w:lastRenderedPageBreak/>
        <w:t>Academic</w:t>
      </w:r>
      <w:r w:rsidRPr="00C72A12">
        <w:rPr>
          <w:rStyle w:val="Heading3Char"/>
          <w:rFonts w:asciiTheme="minorHAnsi" w:hAnsiTheme="minorHAnsi"/>
          <w:color w:val="0F4761" w:themeColor="accent1" w:themeShade="BF"/>
          <w:sz w:val="28"/>
          <w:szCs w:val="22"/>
        </w:rPr>
        <w:t xml:space="preserve"> </w:t>
      </w:r>
      <w:r w:rsidRPr="00C72A12">
        <w:t>Outcomes</w:t>
      </w:r>
      <w:r w:rsidRPr="00C72A12">
        <w:rPr>
          <w:rStyle w:val="Heading3Char"/>
          <w:rFonts w:asciiTheme="minorHAnsi" w:hAnsiTheme="minorHAnsi"/>
          <w:color w:val="0F4761" w:themeColor="accent1" w:themeShade="BF"/>
          <w:sz w:val="28"/>
          <w:szCs w:val="22"/>
        </w:rPr>
        <w:t xml:space="preserve"> </w:t>
      </w:r>
      <w:r w:rsidRPr="00C72A12">
        <w:t>by</w:t>
      </w:r>
      <w:r w:rsidRPr="00C72A12">
        <w:rPr>
          <w:rStyle w:val="Heading3Char"/>
          <w:rFonts w:asciiTheme="minorHAnsi" w:hAnsiTheme="minorHAnsi"/>
          <w:color w:val="0F4761" w:themeColor="accent1" w:themeShade="BF"/>
          <w:sz w:val="28"/>
          <w:szCs w:val="22"/>
        </w:rPr>
        <w:t xml:space="preserve"> Housing Status: Comparison of </w:t>
      </w:r>
      <w:r w:rsidR="00291C9E" w:rsidRPr="00C72A12">
        <w:rPr>
          <w:rStyle w:val="Heading3Char"/>
          <w:rFonts w:asciiTheme="minorHAnsi" w:hAnsiTheme="minorHAnsi"/>
          <w:color w:val="0F4761" w:themeColor="accent1" w:themeShade="BF"/>
          <w:sz w:val="28"/>
          <w:szCs w:val="22"/>
        </w:rPr>
        <w:t>African American (AA) or Black</w:t>
      </w:r>
      <w:r w:rsidRPr="00C72A12">
        <w:rPr>
          <w:rStyle w:val="Heading3Char"/>
          <w:rFonts w:asciiTheme="minorHAnsi" w:hAnsiTheme="minorHAnsi"/>
          <w:color w:val="0F4761" w:themeColor="accent1" w:themeShade="BF"/>
          <w:sz w:val="28"/>
          <w:szCs w:val="22"/>
        </w:rPr>
        <w:t xml:space="preserve"> Students </w:t>
      </w:r>
      <w:r w:rsidR="006D5825" w:rsidRPr="00C72A12">
        <w:rPr>
          <w:rStyle w:val="Heading3Char"/>
          <w:rFonts w:asciiTheme="minorHAnsi" w:hAnsiTheme="minorHAnsi"/>
          <w:color w:val="0F4761" w:themeColor="accent1" w:themeShade="BF"/>
          <w:sz w:val="28"/>
          <w:szCs w:val="22"/>
        </w:rPr>
        <w:t>and</w:t>
      </w:r>
      <w:r w:rsidRPr="00C72A12">
        <w:rPr>
          <w:rStyle w:val="Heading3Char"/>
          <w:rFonts w:asciiTheme="minorHAnsi" w:hAnsiTheme="minorHAnsi"/>
          <w:color w:val="0F4761" w:themeColor="accent1" w:themeShade="BF"/>
          <w:sz w:val="28"/>
          <w:szCs w:val="22"/>
        </w:rPr>
        <w:t xml:space="preserve"> White Students</w:t>
      </w:r>
    </w:p>
    <w:p w14:paraId="4385548C" w14:textId="4E98F9F4" w:rsidR="00B141E5" w:rsidRDefault="00D34BC1" w:rsidP="00C72A12">
      <w:pPr>
        <w:rPr>
          <w:b/>
          <w:noProof/>
        </w:rPr>
      </w:pPr>
      <w:r w:rsidRPr="009812C9">
        <w:rPr>
          <w:noProof/>
        </w:rPr>
        <w:t xml:space="preserve">For all five academic outcomes and across all academic years, White students who were not homeless </w:t>
      </w:r>
      <w:r>
        <w:rPr>
          <w:noProof/>
        </w:rPr>
        <w:t xml:space="preserve">consistently </w:t>
      </w:r>
      <w:r w:rsidRPr="009812C9">
        <w:rPr>
          <w:noProof/>
        </w:rPr>
        <w:t xml:space="preserve">outperformed White students who were homeless and </w:t>
      </w:r>
      <w:r>
        <w:rPr>
          <w:noProof/>
        </w:rPr>
        <w:t>African American or Black students</w:t>
      </w:r>
      <w:r w:rsidRPr="009812C9">
        <w:rPr>
          <w:noProof/>
        </w:rPr>
        <w:t xml:space="preserve"> regardless of their housing </w:t>
      </w:r>
      <w:r w:rsidRPr="00B141E5">
        <w:t>status</w:t>
      </w:r>
      <w:r w:rsidR="00B141E5" w:rsidRPr="00B141E5">
        <w:t xml:space="preserve"> (Figures </w:t>
      </w:r>
      <w:r w:rsidR="00E27C29">
        <w:t>26</w:t>
      </w:r>
      <w:r w:rsidR="00FD04F2">
        <w:t>–</w:t>
      </w:r>
      <w:r w:rsidR="00E27C29">
        <w:t>30</w:t>
      </w:r>
      <w:r w:rsidR="00B141E5" w:rsidRPr="00B141E5">
        <w:t xml:space="preserve"> and Tables </w:t>
      </w:r>
      <w:r w:rsidR="00E27C29">
        <w:t>40</w:t>
      </w:r>
      <w:r w:rsidR="00B141E5" w:rsidRPr="00B141E5">
        <w:t xml:space="preserve"> and </w:t>
      </w:r>
      <w:r w:rsidR="00E27C29">
        <w:t>41</w:t>
      </w:r>
      <w:r w:rsidR="00B141E5" w:rsidRPr="00B141E5">
        <w:t>)</w:t>
      </w:r>
      <w:r w:rsidRPr="00B141E5">
        <w:t>.</w:t>
      </w:r>
      <w:r w:rsidRPr="009812C9">
        <w:rPr>
          <w:noProof/>
        </w:rPr>
        <w:t xml:space="preserve"> </w:t>
      </w:r>
      <w:r w:rsidR="00B141E5" w:rsidRPr="009812C9">
        <w:rPr>
          <w:noProof/>
        </w:rPr>
        <w:t xml:space="preserve">In most instances, there were large achievement gaps between White students who were not homeless </w:t>
      </w:r>
      <w:r w:rsidR="00B141E5">
        <w:rPr>
          <w:noProof/>
        </w:rPr>
        <w:t>compared to</w:t>
      </w:r>
      <w:r w:rsidR="00B141E5" w:rsidRPr="009812C9">
        <w:rPr>
          <w:noProof/>
        </w:rPr>
        <w:t xml:space="preserve"> White students who were homeless, </w:t>
      </w:r>
      <w:r w:rsidR="00B141E5">
        <w:rPr>
          <w:noProof/>
        </w:rPr>
        <w:t xml:space="preserve">African American or Black </w:t>
      </w:r>
      <w:r w:rsidR="00B141E5" w:rsidRPr="009812C9">
        <w:rPr>
          <w:noProof/>
        </w:rPr>
        <w:t xml:space="preserve">students who were not homeless, and </w:t>
      </w:r>
      <w:r w:rsidR="00B141E5">
        <w:rPr>
          <w:noProof/>
        </w:rPr>
        <w:t xml:space="preserve">African American or Black </w:t>
      </w:r>
      <w:r w:rsidR="00B141E5" w:rsidRPr="009812C9">
        <w:rPr>
          <w:noProof/>
        </w:rPr>
        <w:t>students who were homeless.</w:t>
      </w:r>
      <w:r w:rsidR="00B141E5">
        <w:rPr>
          <w:noProof/>
        </w:rPr>
        <w:t xml:space="preserve"> </w:t>
      </w:r>
      <w:r w:rsidR="00DD7BD7">
        <w:rPr>
          <w:noProof/>
        </w:rPr>
        <w:t>However, unlike Hispanic or Latino students who were homeless</w:t>
      </w:r>
      <w:r w:rsidRPr="009812C9">
        <w:rPr>
          <w:noProof/>
        </w:rPr>
        <w:t xml:space="preserve">, </w:t>
      </w:r>
      <w:r>
        <w:rPr>
          <w:noProof/>
        </w:rPr>
        <w:t xml:space="preserve">African American or Black </w:t>
      </w:r>
      <w:r w:rsidRPr="009812C9">
        <w:rPr>
          <w:noProof/>
        </w:rPr>
        <w:t xml:space="preserve">students who were homeless </w:t>
      </w:r>
      <w:r w:rsidR="00DD7BD7">
        <w:rPr>
          <w:noProof/>
        </w:rPr>
        <w:t xml:space="preserve">did not </w:t>
      </w:r>
      <w:r w:rsidRPr="009812C9">
        <w:rPr>
          <w:noProof/>
        </w:rPr>
        <w:t xml:space="preserve">consistently </w:t>
      </w:r>
      <w:r w:rsidR="00DD7BD7">
        <w:rPr>
          <w:noProof/>
        </w:rPr>
        <w:t>have</w:t>
      </w:r>
      <w:r w:rsidRPr="009812C9">
        <w:rPr>
          <w:noProof/>
        </w:rPr>
        <w:t xml:space="preserve"> the lowest rates of achievement</w:t>
      </w:r>
      <w:r w:rsidR="00DD7BD7">
        <w:rPr>
          <w:noProof/>
        </w:rPr>
        <w:t>.</w:t>
      </w:r>
      <w:r w:rsidR="00082B5D">
        <w:rPr>
          <w:noProof/>
        </w:rPr>
        <w:t xml:space="preserve"> African American o</w:t>
      </w:r>
      <w:r w:rsidR="00B141E5">
        <w:rPr>
          <w:noProof/>
        </w:rPr>
        <w:t>r</w:t>
      </w:r>
      <w:r w:rsidR="00082B5D">
        <w:rPr>
          <w:noProof/>
        </w:rPr>
        <w:t xml:space="preserve"> Black students who were homeless </w:t>
      </w:r>
      <w:r w:rsidR="00B141E5">
        <w:rPr>
          <w:noProof/>
        </w:rPr>
        <w:t xml:space="preserve">performed similarly to or better than </w:t>
      </w:r>
      <w:r w:rsidR="00082B5D">
        <w:rPr>
          <w:noProof/>
        </w:rPr>
        <w:t>White students who were homeless on three of the five outcomes, including passing all 9</w:t>
      </w:r>
      <w:r w:rsidR="00082B5D" w:rsidRPr="00082B5D">
        <w:rPr>
          <w:noProof/>
          <w:vertAlign w:val="superscript"/>
        </w:rPr>
        <w:t>th</w:t>
      </w:r>
      <w:r w:rsidR="00082B5D">
        <w:rPr>
          <w:noProof/>
        </w:rPr>
        <w:t xml:space="preserve"> grade courses, gradutaing within four years of entering 9</w:t>
      </w:r>
      <w:r w:rsidR="00082B5D" w:rsidRPr="00082B5D">
        <w:rPr>
          <w:noProof/>
          <w:vertAlign w:val="superscript"/>
        </w:rPr>
        <w:t>th</w:t>
      </w:r>
      <w:r w:rsidR="00082B5D">
        <w:rPr>
          <w:noProof/>
        </w:rPr>
        <w:t xml:space="preserve"> grade, and enrolling in college.</w:t>
      </w:r>
      <w:r>
        <w:rPr>
          <w:noProof/>
        </w:rPr>
        <w:t xml:space="preserve"> </w:t>
      </w:r>
    </w:p>
    <w:p w14:paraId="4FE1F9D9" w14:textId="20C53FC5" w:rsidR="00520776" w:rsidRDefault="00B141E5" w:rsidP="00520776">
      <w:pPr>
        <w:pStyle w:val="FigureTitle"/>
        <w:rPr>
          <w:rStyle w:val="Heading3Char"/>
        </w:rPr>
      </w:pPr>
      <w:bookmarkStart w:id="349" w:name="_Toc201665469"/>
      <w:bookmarkStart w:id="350" w:name="_Toc221623251"/>
      <w:r>
        <w:rPr>
          <w:rStyle w:val="Heading3Char"/>
          <w:b w:val="0"/>
          <w:noProof/>
        </w:rPr>
        <w:drawing>
          <wp:anchor distT="0" distB="0" distL="114300" distR="114300" simplePos="0" relativeHeight="251742208" behindDoc="0" locked="0" layoutInCell="1" allowOverlap="1" wp14:anchorId="56F01562" wp14:editId="358363AC">
            <wp:simplePos x="0" y="0"/>
            <wp:positionH relativeFrom="column">
              <wp:posOffset>0</wp:posOffset>
            </wp:positionH>
            <wp:positionV relativeFrom="page">
              <wp:posOffset>3884295</wp:posOffset>
            </wp:positionV>
            <wp:extent cx="3648075" cy="2230755"/>
            <wp:effectExtent l="0" t="0" r="0" b="0"/>
            <wp:wrapSquare wrapText="bothSides"/>
            <wp:docPr id="1471439432" name="Picture 12" descr="This line chart depicts the percentage of 3rd graders meeting or exceeding expectations on the ELA assessment for academic years 2017-18, 2018-19,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39432" name="Picture 12" descr="This line chart depicts the percentage of 3rd graders meeting or exceeding expectations on the ELA assessment for academic years 2017-18, 2018-19,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8075" cy="2230755"/>
                    </a:xfrm>
                    <a:prstGeom prst="rect">
                      <a:avLst/>
                    </a:prstGeom>
                    <a:noFill/>
                  </pic:spPr>
                </pic:pic>
              </a:graphicData>
            </a:graphic>
            <wp14:sizeRelH relativeFrom="margin">
              <wp14:pctWidth>0</wp14:pctWidth>
            </wp14:sizeRelH>
            <wp14:sizeRelV relativeFrom="margin">
              <wp14:pctHeight>0</wp14:pctHeight>
            </wp14:sizeRelV>
          </wp:anchor>
        </w:drawing>
      </w:r>
      <w:r w:rsidR="00520776" w:rsidRPr="007526AA">
        <w:t>Figure</w:t>
      </w:r>
      <w:r w:rsidR="00520776" w:rsidRPr="007526AA">
        <w:rPr>
          <w:rStyle w:val="TabletitleChar"/>
          <w:b/>
          <w:bCs w:val="0"/>
        </w:rPr>
        <w:t xml:space="preserve"> </w:t>
      </w:r>
      <w:r w:rsidR="00B8547A">
        <w:rPr>
          <w:rStyle w:val="TabletitleChar"/>
          <w:b/>
          <w:bCs w:val="0"/>
        </w:rPr>
        <w:t>26</w:t>
      </w:r>
      <w:r w:rsidR="00520776" w:rsidRPr="007526AA">
        <w:rPr>
          <w:rStyle w:val="TabletitleChar"/>
          <w:b/>
          <w:bCs w:val="0"/>
        </w:rPr>
        <w:t xml:space="preserve">: Percentage of </w:t>
      </w:r>
      <w:r w:rsidR="00520776">
        <w:rPr>
          <w:rStyle w:val="TabletitleChar"/>
          <w:b/>
          <w:bCs w:val="0"/>
        </w:rPr>
        <w:t>3</w:t>
      </w:r>
      <w:r w:rsidR="00520776" w:rsidRPr="00520776">
        <w:rPr>
          <w:rStyle w:val="TabletitleChar"/>
          <w:b/>
          <w:bCs w:val="0"/>
          <w:vertAlign w:val="superscript"/>
        </w:rPr>
        <w:t>rd</w:t>
      </w:r>
      <w:r w:rsidR="00520776">
        <w:rPr>
          <w:rStyle w:val="TabletitleChar"/>
          <w:b/>
          <w:bCs w:val="0"/>
        </w:rPr>
        <w:t xml:space="preserve"> </w:t>
      </w:r>
      <w:r w:rsidR="00520776" w:rsidRPr="007526AA">
        <w:rPr>
          <w:rStyle w:val="TabletitleChar"/>
          <w:b/>
          <w:bCs w:val="0"/>
        </w:rPr>
        <w:t xml:space="preserve">Grade Students Meeting or Exceeding Expectations on </w:t>
      </w:r>
      <w:r w:rsidR="00520776">
        <w:rPr>
          <w:rStyle w:val="TabletitleChar"/>
          <w:b/>
          <w:bCs w:val="0"/>
        </w:rPr>
        <w:t xml:space="preserve">the </w:t>
      </w:r>
      <w:r w:rsidR="00520776" w:rsidRPr="007526AA">
        <w:rPr>
          <w:rStyle w:val="TabletitleChar"/>
          <w:b/>
          <w:bCs w:val="0"/>
        </w:rPr>
        <w:t>E</w:t>
      </w:r>
      <w:r w:rsidR="00520776">
        <w:rPr>
          <w:rStyle w:val="TabletitleChar"/>
          <w:b/>
          <w:bCs w:val="0"/>
        </w:rPr>
        <w:t>LA Assessment by Housing Status: Comparison of African American or Black Students</w:t>
      </w:r>
      <w:r w:rsidR="00291C9E">
        <w:rPr>
          <w:rStyle w:val="TabletitleChar"/>
          <w:b/>
          <w:bCs w:val="0"/>
        </w:rPr>
        <w:t xml:space="preserve"> </w:t>
      </w:r>
      <w:r w:rsidR="002B6036">
        <w:rPr>
          <w:rStyle w:val="TabletitleChar"/>
          <w:b/>
          <w:bCs w:val="0"/>
        </w:rPr>
        <w:t>and</w:t>
      </w:r>
      <w:r w:rsidR="00291C9E">
        <w:rPr>
          <w:rStyle w:val="TabletitleChar"/>
          <w:b/>
          <w:bCs w:val="0"/>
        </w:rPr>
        <w:t xml:space="preserve"> White Students</w:t>
      </w:r>
      <w:bookmarkEnd w:id="349"/>
      <w:bookmarkEnd w:id="350"/>
    </w:p>
    <w:p w14:paraId="73DE7BEC" w14:textId="0395D9D5" w:rsidR="00520776" w:rsidRDefault="00520776" w:rsidP="00291C9E">
      <w:r w:rsidRPr="00EB0151">
        <w:rPr>
          <w:rStyle w:val="Heading3Char"/>
          <w:b/>
        </w:rPr>
        <w:t xml:space="preserve"> </w:t>
      </w:r>
      <w:r>
        <w:br/>
      </w:r>
      <w:r w:rsidR="00291C9E">
        <w:rPr>
          <w:noProof/>
        </w:rPr>
        <w:t>C</w:t>
      </w:r>
      <w:r w:rsidR="00291C9E" w:rsidRPr="0055100E">
        <w:rPr>
          <w:noProof/>
        </w:rPr>
        <w:t xml:space="preserve">ompared to </w:t>
      </w:r>
      <w:r w:rsidR="00291C9E">
        <w:rPr>
          <w:noProof/>
        </w:rPr>
        <w:t>W</w:t>
      </w:r>
      <w:r w:rsidR="00291C9E" w:rsidRPr="0055100E">
        <w:rPr>
          <w:noProof/>
        </w:rPr>
        <w:t xml:space="preserve">hite students who </w:t>
      </w:r>
      <w:r w:rsidR="00291C9E">
        <w:rPr>
          <w:noProof/>
        </w:rPr>
        <w:t>were</w:t>
      </w:r>
      <w:r w:rsidR="00291C9E" w:rsidRPr="0055100E">
        <w:rPr>
          <w:noProof/>
        </w:rPr>
        <w:t xml:space="preserve"> not homeless</w:t>
      </w:r>
      <w:r w:rsidR="00291C9E">
        <w:rPr>
          <w:noProof/>
        </w:rPr>
        <w:t xml:space="preserve"> in </w:t>
      </w:r>
      <w:r w:rsidR="00BF2BED">
        <w:rPr>
          <w:noProof/>
        </w:rPr>
        <w:t>2021–22</w:t>
      </w:r>
      <w:r w:rsidR="00291C9E" w:rsidRPr="0055100E">
        <w:rPr>
          <w:noProof/>
        </w:rPr>
        <w:t xml:space="preserve">, </w:t>
      </w:r>
      <w:r w:rsidR="00291C9E">
        <w:rPr>
          <w:noProof/>
        </w:rPr>
        <w:t>the percentage of students meeting or exceeding expectations on the 3</w:t>
      </w:r>
      <w:r w:rsidR="00291C9E" w:rsidRPr="009812C9">
        <w:rPr>
          <w:noProof/>
          <w:vertAlign w:val="superscript"/>
        </w:rPr>
        <w:t>rd</w:t>
      </w:r>
      <w:r w:rsidR="00291C9E">
        <w:rPr>
          <w:noProof/>
        </w:rPr>
        <w:t xml:space="preserve"> grade ELA assessment was 25</w:t>
      </w:r>
      <w:r w:rsidR="00291C9E" w:rsidRPr="0055100E">
        <w:rPr>
          <w:noProof/>
        </w:rPr>
        <w:t xml:space="preserve"> </w:t>
      </w:r>
      <w:r w:rsidR="00291C9E">
        <w:rPr>
          <w:noProof/>
        </w:rPr>
        <w:t xml:space="preserve">percentage </w:t>
      </w:r>
      <w:r w:rsidR="00291C9E" w:rsidRPr="0055100E">
        <w:rPr>
          <w:noProof/>
        </w:rPr>
        <w:t>points lower</w:t>
      </w:r>
      <w:r w:rsidR="00291C9E">
        <w:rPr>
          <w:noProof/>
        </w:rPr>
        <w:t xml:space="preserve"> for African American or Black students who were not homeless</w:t>
      </w:r>
      <w:r w:rsidR="00291C9E" w:rsidRPr="0055100E">
        <w:rPr>
          <w:noProof/>
        </w:rPr>
        <w:t>,</w:t>
      </w:r>
      <w:r w:rsidR="00291C9E">
        <w:rPr>
          <w:noProof/>
        </w:rPr>
        <w:t xml:space="preserve"> 26</w:t>
      </w:r>
      <w:r w:rsidR="00291C9E" w:rsidRPr="0055100E">
        <w:rPr>
          <w:noProof/>
        </w:rPr>
        <w:t xml:space="preserve"> points lower</w:t>
      </w:r>
      <w:r w:rsidR="00291C9E">
        <w:rPr>
          <w:noProof/>
        </w:rPr>
        <w:t xml:space="preserve"> for White students who were homeless</w:t>
      </w:r>
      <w:r w:rsidR="00291C9E" w:rsidRPr="0055100E">
        <w:rPr>
          <w:noProof/>
        </w:rPr>
        <w:t xml:space="preserve">, and </w:t>
      </w:r>
      <w:r w:rsidR="00291C9E">
        <w:rPr>
          <w:noProof/>
        </w:rPr>
        <w:t>33</w:t>
      </w:r>
      <w:r w:rsidR="00291C9E" w:rsidRPr="0055100E">
        <w:rPr>
          <w:noProof/>
        </w:rPr>
        <w:t xml:space="preserve"> points lower</w:t>
      </w:r>
      <w:r w:rsidR="00291C9E">
        <w:rPr>
          <w:noProof/>
        </w:rPr>
        <w:t xml:space="preserve"> for African American or Black students who were homeless</w:t>
      </w:r>
      <w:r w:rsidR="00291C9E" w:rsidRPr="0055100E">
        <w:rPr>
          <w:noProof/>
        </w:rPr>
        <w:t>.</w:t>
      </w:r>
    </w:p>
    <w:p w14:paraId="33585295" w14:textId="4590DD46" w:rsidR="00291C9E" w:rsidRDefault="00291C9E" w:rsidP="00291C9E">
      <w:pPr>
        <w:pStyle w:val="FigureTitle"/>
      </w:pPr>
    </w:p>
    <w:p w14:paraId="4B0B5825" w14:textId="77777777" w:rsidR="00B141E5" w:rsidRDefault="00B141E5" w:rsidP="00082B5D">
      <w:pPr>
        <w:pStyle w:val="FigureTitle"/>
        <w:spacing w:before="240"/>
      </w:pPr>
    </w:p>
    <w:p w14:paraId="64624C74" w14:textId="0DEA578A" w:rsidR="00513D05" w:rsidRDefault="00520776" w:rsidP="00082B5D">
      <w:pPr>
        <w:pStyle w:val="FigureTitle"/>
        <w:spacing w:before="240"/>
        <w:rPr>
          <w:rStyle w:val="TabletitleChar"/>
          <w:b/>
          <w:bCs w:val="0"/>
        </w:rPr>
      </w:pPr>
      <w:bookmarkStart w:id="351" w:name="_Toc201665470"/>
      <w:bookmarkStart w:id="352" w:name="_Toc221623252"/>
      <w:r w:rsidRPr="007526AA">
        <w:t>Figure</w:t>
      </w:r>
      <w:r w:rsidRPr="007526AA">
        <w:rPr>
          <w:rStyle w:val="TabletitleChar"/>
          <w:b/>
          <w:bCs w:val="0"/>
        </w:rPr>
        <w:t xml:space="preserve"> </w:t>
      </w:r>
      <w:r w:rsidR="00B8547A">
        <w:rPr>
          <w:rStyle w:val="TabletitleChar"/>
          <w:b/>
          <w:bCs w:val="0"/>
        </w:rPr>
        <w:t>27</w:t>
      </w:r>
      <w:r w:rsidRPr="007526AA">
        <w:rPr>
          <w:rStyle w:val="TabletitleChar"/>
          <w:b/>
          <w:bCs w:val="0"/>
        </w:rPr>
        <w:t xml:space="preserve">: Percentage of </w:t>
      </w:r>
      <w:r>
        <w:rPr>
          <w:rStyle w:val="TabletitleChar"/>
          <w:b/>
          <w:bCs w:val="0"/>
        </w:rPr>
        <w:t>6</w:t>
      </w:r>
      <w:r w:rsidRPr="00520776">
        <w:rPr>
          <w:rStyle w:val="TabletitleChar"/>
          <w:b/>
          <w:bCs w:val="0"/>
          <w:vertAlign w:val="superscript"/>
        </w:rPr>
        <w:t>th</w:t>
      </w:r>
      <w:r>
        <w:rPr>
          <w:rStyle w:val="TabletitleChar"/>
          <w:b/>
          <w:bCs w:val="0"/>
        </w:rPr>
        <w:t xml:space="preserve"> </w:t>
      </w:r>
      <w:r w:rsidRPr="007526AA">
        <w:rPr>
          <w:rStyle w:val="TabletitleChar"/>
          <w:b/>
          <w:bCs w:val="0"/>
        </w:rPr>
        <w:t xml:space="preserve">Grade Students Meeting or Exceeding Expectations on </w:t>
      </w:r>
      <w:r>
        <w:rPr>
          <w:rStyle w:val="TabletitleChar"/>
          <w:b/>
          <w:bCs w:val="0"/>
        </w:rPr>
        <w:t xml:space="preserve">the </w:t>
      </w:r>
      <w:r w:rsidRPr="007526AA">
        <w:rPr>
          <w:rStyle w:val="TabletitleChar"/>
          <w:b/>
          <w:bCs w:val="0"/>
        </w:rPr>
        <w:t>E</w:t>
      </w:r>
      <w:r>
        <w:rPr>
          <w:rStyle w:val="TabletitleChar"/>
          <w:b/>
          <w:bCs w:val="0"/>
        </w:rPr>
        <w:t>LA and Math Assessments</w:t>
      </w:r>
      <w:r w:rsidR="00291C9E">
        <w:rPr>
          <w:rStyle w:val="TabletitleChar"/>
          <w:b/>
          <w:bCs w:val="0"/>
        </w:rPr>
        <w:t xml:space="preserve"> by Housing Status</w:t>
      </w:r>
      <w:r>
        <w:rPr>
          <w:rStyle w:val="TabletitleChar"/>
          <w:b/>
          <w:bCs w:val="0"/>
        </w:rPr>
        <w:t xml:space="preserve">: </w:t>
      </w:r>
      <w:r w:rsidR="002B6036">
        <w:rPr>
          <w:rStyle w:val="TabletitleChar"/>
          <w:b/>
          <w:bCs w:val="0"/>
        </w:rPr>
        <w:t>Comparison of African American or Black Students and White Students</w:t>
      </w:r>
      <w:bookmarkEnd w:id="351"/>
      <w:bookmarkEnd w:id="352"/>
    </w:p>
    <w:p w14:paraId="4B43F2EB" w14:textId="723AAFA9" w:rsidR="00291C9E" w:rsidRDefault="003C181B" w:rsidP="00291C9E">
      <w:pPr>
        <w:rPr>
          <w:rStyle w:val="TabletitleChar"/>
          <w:b w:val="0"/>
          <w:bCs w:val="0"/>
        </w:rPr>
      </w:pPr>
      <w:r>
        <w:rPr>
          <w:noProof/>
        </w:rPr>
        <w:drawing>
          <wp:anchor distT="0" distB="0" distL="114300" distR="114300" simplePos="0" relativeHeight="251748352" behindDoc="0" locked="0" layoutInCell="1" allowOverlap="1" wp14:anchorId="0D5462F6" wp14:editId="66FBC004">
            <wp:simplePos x="0" y="0"/>
            <wp:positionH relativeFrom="column">
              <wp:posOffset>0</wp:posOffset>
            </wp:positionH>
            <wp:positionV relativeFrom="page">
              <wp:posOffset>6893169</wp:posOffset>
            </wp:positionV>
            <wp:extent cx="3648075" cy="1929130"/>
            <wp:effectExtent l="0" t="0" r="9525" b="0"/>
            <wp:wrapSquare wrapText="bothSides"/>
            <wp:docPr id="708220915" name="Picture 19" descr="This line chart depicts the percentage of 6th graders meeting or exceeding expectations on the ELA and math assessments for academic years 2017-18, 2018-19,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20915" name="Picture 19" descr="This line chart depicts the percentage of 6th graders meeting or exceeding expectations on the ELA and math assessments for academic years 2017-18, 2018-19,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8075" cy="1929130"/>
                    </a:xfrm>
                    <a:prstGeom prst="rect">
                      <a:avLst/>
                    </a:prstGeom>
                    <a:noFill/>
                  </pic:spPr>
                </pic:pic>
              </a:graphicData>
            </a:graphic>
          </wp:anchor>
        </w:drawing>
      </w:r>
      <w:r w:rsidR="00291C9E">
        <w:rPr>
          <w:noProof/>
        </w:rPr>
        <w:t>C</w:t>
      </w:r>
      <w:r w:rsidR="00291C9E" w:rsidRPr="0055100E">
        <w:rPr>
          <w:noProof/>
        </w:rPr>
        <w:t xml:space="preserve">ompared to </w:t>
      </w:r>
      <w:r w:rsidR="00291C9E">
        <w:rPr>
          <w:noProof/>
        </w:rPr>
        <w:t>W</w:t>
      </w:r>
      <w:r w:rsidR="00291C9E" w:rsidRPr="0055100E">
        <w:rPr>
          <w:noProof/>
        </w:rPr>
        <w:t xml:space="preserve">hite students who </w:t>
      </w:r>
      <w:r w:rsidR="00291C9E">
        <w:rPr>
          <w:noProof/>
        </w:rPr>
        <w:t>were</w:t>
      </w:r>
      <w:r w:rsidR="00291C9E" w:rsidRPr="0055100E">
        <w:rPr>
          <w:noProof/>
        </w:rPr>
        <w:t xml:space="preserve"> not homeless</w:t>
      </w:r>
      <w:r w:rsidR="00291C9E">
        <w:rPr>
          <w:noProof/>
        </w:rPr>
        <w:t xml:space="preserve"> in </w:t>
      </w:r>
      <w:r w:rsidR="00BF2BED">
        <w:rPr>
          <w:noProof/>
        </w:rPr>
        <w:t>2021–22</w:t>
      </w:r>
      <w:r w:rsidR="00291C9E" w:rsidRPr="0055100E">
        <w:rPr>
          <w:noProof/>
        </w:rPr>
        <w:t xml:space="preserve">, </w:t>
      </w:r>
      <w:r w:rsidR="00291C9E">
        <w:rPr>
          <w:noProof/>
        </w:rPr>
        <w:t>the percentage of students meeting or exceeding expectations on the 6</w:t>
      </w:r>
      <w:r w:rsidR="00291C9E" w:rsidRPr="00291C9E">
        <w:rPr>
          <w:noProof/>
          <w:vertAlign w:val="superscript"/>
        </w:rPr>
        <w:t>th</w:t>
      </w:r>
      <w:r w:rsidR="00291C9E">
        <w:rPr>
          <w:noProof/>
        </w:rPr>
        <w:t xml:space="preserve"> grade ELA and math assessments was 24</w:t>
      </w:r>
      <w:r w:rsidR="00291C9E" w:rsidRPr="0055100E">
        <w:rPr>
          <w:noProof/>
        </w:rPr>
        <w:t xml:space="preserve"> </w:t>
      </w:r>
      <w:r w:rsidR="00291C9E">
        <w:rPr>
          <w:noProof/>
        </w:rPr>
        <w:t xml:space="preserve">percentage </w:t>
      </w:r>
      <w:r w:rsidR="00291C9E" w:rsidRPr="0055100E">
        <w:rPr>
          <w:noProof/>
        </w:rPr>
        <w:t>points lower</w:t>
      </w:r>
      <w:r w:rsidR="00291C9E">
        <w:rPr>
          <w:noProof/>
        </w:rPr>
        <w:t xml:space="preserve"> for African American or Black students who were not homeless</w:t>
      </w:r>
      <w:r w:rsidR="00291C9E" w:rsidRPr="0055100E">
        <w:rPr>
          <w:noProof/>
        </w:rPr>
        <w:t>,</w:t>
      </w:r>
      <w:r w:rsidR="00291C9E">
        <w:rPr>
          <w:noProof/>
        </w:rPr>
        <w:t xml:space="preserve"> 27</w:t>
      </w:r>
      <w:r w:rsidR="00291C9E" w:rsidRPr="0055100E">
        <w:rPr>
          <w:noProof/>
        </w:rPr>
        <w:t xml:space="preserve"> points lower</w:t>
      </w:r>
      <w:r w:rsidR="00291C9E">
        <w:rPr>
          <w:noProof/>
        </w:rPr>
        <w:t xml:space="preserve"> for White students who were homeless</w:t>
      </w:r>
      <w:r w:rsidR="00291C9E" w:rsidRPr="0055100E">
        <w:rPr>
          <w:noProof/>
        </w:rPr>
        <w:t xml:space="preserve">, and </w:t>
      </w:r>
      <w:r w:rsidR="00291C9E">
        <w:rPr>
          <w:noProof/>
        </w:rPr>
        <w:t>34</w:t>
      </w:r>
      <w:r w:rsidR="00291C9E" w:rsidRPr="0055100E">
        <w:rPr>
          <w:noProof/>
        </w:rPr>
        <w:t xml:space="preserve"> points lower</w:t>
      </w:r>
      <w:r w:rsidR="00291C9E">
        <w:rPr>
          <w:noProof/>
        </w:rPr>
        <w:t xml:space="preserve"> for African American or Black students who were homeless</w:t>
      </w:r>
      <w:r w:rsidR="00291C9E" w:rsidRPr="0055100E">
        <w:rPr>
          <w:noProof/>
        </w:rPr>
        <w:t>.</w:t>
      </w:r>
    </w:p>
    <w:p w14:paraId="15C97655" w14:textId="1B01DEBB" w:rsidR="00F00308" w:rsidRDefault="00F00308" w:rsidP="00513D05">
      <w:pPr>
        <w:pStyle w:val="FigureTitle"/>
      </w:pPr>
      <w:bookmarkStart w:id="353" w:name="_Toc196735301"/>
      <w:bookmarkStart w:id="354" w:name="_Hlk198020747"/>
      <w:bookmarkEnd w:id="329"/>
    </w:p>
    <w:p w14:paraId="1E1B0A03" w14:textId="77777777" w:rsidR="00F00308" w:rsidRDefault="00F00308" w:rsidP="00513D05">
      <w:pPr>
        <w:pStyle w:val="FigureTitle"/>
      </w:pPr>
    </w:p>
    <w:p w14:paraId="47A04236" w14:textId="1258A914" w:rsidR="00F00308" w:rsidRDefault="00B141E5" w:rsidP="00513D05">
      <w:pPr>
        <w:pStyle w:val="FigureTitle"/>
      </w:pPr>
      <w:bookmarkStart w:id="355" w:name="_Toc201665471"/>
      <w:bookmarkStart w:id="356" w:name="_Toc221623253"/>
      <w:r>
        <w:rPr>
          <w:noProof/>
        </w:rPr>
        <w:lastRenderedPageBreak/>
        <w:drawing>
          <wp:anchor distT="0" distB="0" distL="114300" distR="114300" simplePos="0" relativeHeight="251744256" behindDoc="0" locked="0" layoutInCell="1" allowOverlap="1" wp14:anchorId="397CED5F" wp14:editId="1FCC4CE1">
            <wp:simplePos x="0" y="0"/>
            <wp:positionH relativeFrom="column">
              <wp:posOffset>-62865</wp:posOffset>
            </wp:positionH>
            <wp:positionV relativeFrom="page">
              <wp:posOffset>1596390</wp:posOffset>
            </wp:positionV>
            <wp:extent cx="3657600" cy="1929130"/>
            <wp:effectExtent l="0" t="0" r="0" b="0"/>
            <wp:wrapSquare wrapText="bothSides"/>
            <wp:docPr id="428907195" name="Picture 14" descr="This line chart depicts the percentage of 9th grade students with at least one completed and graded course that passed all courses for academic years 2017-18, 2018-19, 2019-20,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07195" name="Picture 14" descr="This line chart depicts the percentage of 9th grade students with at least one completed and graded course that passed all courses for academic years 2017-18, 2018-19, 2019-20,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A25816" w:rsidRPr="007526AA">
        <w:t>Figure</w:t>
      </w:r>
      <w:r w:rsidR="00A25816" w:rsidRPr="007526AA">
        <w:rPr>
          <w:rStyle w:val="TabletitleChar"/>
          <w:b/>
          <w:bCs w:val="0"/>
        </w:rPr>
        <w:t xml:space="preserve"> </w:t>
      </w:r>
      <w:r w:rsidR="00B8547A">
        <w:rPr>
          <w:rStyle w:val="TabletitleChar"/>
          <w:b/>
          <w:bCs w:val="0"/>
        </w:rPr>
        <w:t>28</w:t>
      </w:r>
      <w:r w:rsidR="00A25816" w:rsidRPr="007526AA">
        <w:rPr>
          <w:rStyle w:val="TabletitleChar"/>
          <w:b/>
          <w:bCs w:val="0"/>
        </w:rPr>
        <w:t xml:space="preserve">: Percentage of </w:t>
      </w:r>
      <w:r w:rsidR="00A25816">
        <w:rPr>
          <w:rStyle w:val="TabletitleChar"/>
          <w:b/>
          <w:bCs w:val="0"/>
        </w:rPr>
        <w:t>9</w:t>
      </w:r>
      <w:r w:rsidR="00A25816" w:rsidRPr="00520776">
        <w:rPr>
          <w:rStyle w:val="TabletitleChar"/>
          <w:b/>
          <w:bCs w:val="0"/>
          <w:vertAlign w:val="superscript"/>
        </w:rPr>
        <w:t>th</w:t>
      </w:r>
      <w:r w:rsidR="00A25816">
        <w:rPr>
          <w:rStyle w:val="TabletitleChar"/>
          <w:b/>
          <w:bCs w:val="0"/>
        </w:rPr>
        <w:t xml:space="preserve"> </w:t>
      </w:r>
      <w:r w:rsidR="00A25816" w:rsidRPr="007526AA">
        <w:rPr>
          <w:rStyle w:val="TabletitleChar"/>
          <w:b/>
          <w:bCs w:val="0"/>
        </w:rPr>
        <w:t>Grade</w:t>
      </w:r>
      <w:r w:rsidR="00C72BD3">
        <w:rPr>
          <w:rStyle w:val="TabletitleChar"/>
          <w:b/>
          <w:bCs w:val="0"/>
        </w:rPr>
        <w:t xml:space="preserve"> Students</w:t>
      </w:r>
      <w:r w:rsidR="00A25816" w:rsidRPr="007526AA">
        <w:rPr>
          <w:rStyle w:val="TabletitleChar"/>
          <w:b/>
          <w:bCs w:val="0"/>
        </w:rPr>
        <w:t xml:space="preserve"> </w:t>
      </w:r>
      <w:r w:rsidR="00A25816">
        <w:rPr>
          <w:rStyle w:val="TabletitleChar"/>
          <w:b/>
          <w:bCs w:val="0"/>
        </w:rPr>
        <w:t xml:space="preserve">Passing All Courses by Housing Status: </w:t>
      </w:r>
      <w:r w:rsidR="002B6036">
        <w:rPr>
          <w:rStyle w:val="TabletitleChar"/>
          <w:b/>
          <w:bCs w:val="0"/>
        </w:rPr>
        <w:t>Comparison of African American or Black Students and White Students</w:t>
      </w:r>
      <w:bookmarkEnd w:id="355"/>
      <w:bookmarkEnd w:id="356"/>
    </w:p>
    <w:p w14:paraId="5BF9178D" w14:textId="39C86E70" w:rsidR="00F00308" w:rsidRDefault="00A25816" w:rsidP="00DD7BD7">
      <w:pPr>
        <w:rPr>
          <w:noProof/>
        </w:rPr>
      </w:pPr>
      <w:r>
        <w:rPr>
          <w:noProof/>
        </w:rPr>
        <w:t>C</w:t>
      </w:r>
      <w:r w:rsidRPr="0055100E">
        <w:rPr>
          <w:noProof/>
        </w:rPr>
        <w:t xml:space="preserve">ompared to </w:t>
      </w:r>
      <w:r>
        <w:rPr>
          <w:noProof/>
        </w:rPr>
        <w:t>W</w:t>
      </w:r>
      <w:r w:rsidRPr="0055100E">
        <w:rPr>
          <w:noProof/>
        </w:rPr>
        <w:t xml:space="preserve">hite students who </w:t>
      </w:r>
      <w:r>
        <w:rPr>
          <w:noProof/>
        </w:rPr>
        <w:t>were</w:t>
      </w:r>
      <w:r w:rsidRPr="0055100E">
        <w:rPr>
          <w:noProof/>
        </w:rPr>
        <w:t xml:space="preserve"> not homeless</w:t>
      </w:r>
      <w:r>
        <w:rPr>
          <w:noProof/>
        </w:rPr>
        <w:t xml:space="preserve"> in </w:t>
      </w:r>
      <w:r w:rsidR="00BF2BED">
        <w:rPr>
          <w:noProof/>
        </w:rPr>
        <w:t>2021–22</w:t>
      </w:r>
      <w:r w:rsidRPr="0055100E">
        <w:rPr>
          <w:noProof/>
        </w:rPr>
        <w:t xml:space="preserve">, </w:t>
      </w:r>
      <w:r>
        <w:rPr>
          <w:noProof/>
        </w:rPr>
        <w:t>the percentage of students 9</w:t>
      </w:r>
      <w:r w:rsidRPr="00A25816">
        <w:rPr>
          <w:noProof/>
          <w:vertAlign w:val="superscript"/>
        </w:rPr>
        <w:t>th</w:t>
      </w:r>
      <w:r>
        <w:rPr>
          <w:noProof/>
        </w:rPr>
        <w:t xml:space="preserve"> graders passing all courses was 18</w:t>
      </w:r>
      <w:r w:rsidRPr="0055100E">
        <w:rPr>
          <w:noProof/>
        </w:rPr>
        <w:t xml:space="preserve"> </w:t>
      </w:r>
      <w:r>
        <w:rPr>
          <w:noProof/>
        </w:rPr>
        <w:t xml:space="preserve">percentage </w:t>
      </w:r>
      <w:r w:rsidRPr="0055100E">
        <w:rPr>
          <w:noProof/>
        </w:rPr>
        <w:t>points lower</w:t>
      </w:r>
      <w:r>
        <w:rPr>
          <w:noProof/>
        </w:rPr>
        <w:t xml:space="preserve"> for African American or Black students who were not homeless</w:t>
      </w:r>
      <w:r w:rsidRPr="0055100E">
        <w:rPr>
          <w:noProof/>
        </w:rPr>
        <w:t>,</w:t>
      </w:r>
      <w:r>
        <w:rPr>
          <w:noProof/>
        </w:rPr>
        <w:t xml:space="preserve"> 28</w:t>
      </w:r>
      <w:r w:rsidRPr="0055100E">
        <w:rPr>
          <w:noProof/>
        </w:rPr>
        <w:t xml:space="preserve"> points lower</w:t>
      </w:r>
      <w:r>
        <w:rPr>
          <w:noProof/>
        </w:rPr>
        <w:t xml:space="preserve"> for </w:t>
      </w:r>
      <w:r w:rsidR="00DD7BD7">
        <w:rPr>
          <w:noProof/>
        </w:rPr>
        <w:t>African American or Black students who were homeless,</w:t>
      </w:r>
      <w:r w:rsidRPr="0055100E">
        <w:rPr>
          <w:noProof/>
        </w:rPr>
        <w:t xml:space="preserve"> and </w:t>
      </w:r>
      <w:r>
        <w:rPr>
          <w:noProof/>
        </w:rPr>
        <w:t>35</w:t>
      </w:r>
      <w:r w:rsidRPr="0055100E">
        <w:rPr>
          <w:noProof/>
        </w:rPr>
        <w:t xml:space="preserve"> points lower</w:t>
      </w:r>
      <w:r>
        <w:rPr>
          <w:noProof/>
        </w:rPr>
        <w:t xml:space="preserve"> for </w:t>
      </w:r>
      <w:r w:rsidR="00DD7BD7">
        <w:rPr>
          <w:noProof/>
        </w:rPr>
        <w:t>White students who were homeless</w:t>
      </w:r>
      <w:r w:rsidR="00A268E0">
        <w:rPr>
          <w:noProof/>
        </w:rPr>
        <w:t>.</w:t>
      </w:r>
    </w:p>
    <w:p w14:paraId="00AC6184" w14:textId="77777777" w:rsidR="00A25816" w:rsidRDefault="00A25816" w:rsidP="00A25816">
      <w:pPr>
        <w:rPr>
          <w:noProof/>
        </w:rPr>
      </w:pPr>
    </w:p>
    <w:p w14:paraId="2C4EFFB3" w14:textId="77777777" w:rsidR="00A25816" w:rsidRDefault="00A25816" w:rsidP="00A25816">
      <w:pPr>
        <w:rPr>
          <w:noProof/>
        </w:rPr>
      </w:pPr>
    </w:p>
    <w:p w14:paraId="38BB5FE6" w14:textId="529C670D" w:rsidR="00A25816" w:rsidRDefault="007E099B" w:rsidP="00A25816">
      <w:pPr>
        <w:pStyle w:val="FigureTitle"/>
        <w:rPr>
          <w:rStyle w:val="TabletitleChar"/>
          <w:b/>
          <w:bCs w:val="0"/>
        </w:rPr>
      </w:pPr>
      <w:bookmarkStart w:id="357" w:name="_Toc201665472"/>
      <w:bookmarkStart w:id="358" w:name="_Toc221623254"/>
      <w:r>
        <w:rPr>
          <w:noProof/>
        </w:rPr>
        <w:drawing>
          <wp:anchor distT="0" distB="0" distL="114300" distR="114300" simplePos="0" relativeHeight="251745280" behindDoc="0" locked="0" layoutInCell="1" allowOverlap="1" wp14:anchorId="6024323B" wp14:editId="563DBDED">
            <wp:simplePos x="0" y="0"/>
            <wp:positionH relativeFrom="column">
              <wp:posOffset>27305</wp:posOffset>
            </wp:positionH>
            <wp:positionV relativeFrom="page">
              <wp:posOffset>4300855</wp:posOffset>
            </wp:positionV>
            <wp:extent cx="3657600" cy="1929130"/>
            <wp:effectExtent l="0" t="0" r="0" b="0"/>
            <wp:wrapSquare wrapText="bothSides"/>
            <wp:docPr id="378080449" name="Picture 15" descr="This line chart depicts the percentage of students who graduated within four years of entering 9th grade for academic years 2017-18, 2018-19, 2019-20,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0449" name="Picture 15" descr="This line chart depicts the percentage of students who graduated within four years of entering 9th grade for academic years 2017-18, 2018-19, 2019-20, 2020-21, and 2021-22.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14:sizeRelH relativeFrom="margin">
              <wp14:pctWidth>0</wp14:pctWidth>
            </wp14:sizeRelH>
            <wp14:sizeRelV relativeFrom="margin">
              <wp14:pctHeight>0</wp14:pctHeight>
            </wp14:sizeRelV>
          </wp:anchor>
        </w:drawing>
      </w:r>
      <w:r w:rsidR="00B8547A">
        <w:t xml:space="preserve">Figure 29: </w:t>
      </w:r>
      <w:r w:rsidR="00A25816">
        <w:t>Percentage of Students Who Graduated High School Within Four Years of Entering 9</w:t>
      </w:r>
      <w:r w:rsidR="00A25816" w:rsidRPr="00DF3108">
        <w:rPr>
          <w:vertAlign w:val="superscript"/>
        </w:rPr>
        <w:t>th</w:t>
      </w:r>
      <w:r w:rsidR="00A25816">
        <w:t xml:space="preserve"> Grade </w:t>
      </w:r>
      <w:r w:rsidR="00A25816">
        <w:rPr>
          <w:rStyle w:val="TabletitleChar"/>
          <w:b/>
          <w:bCs w:val="0"/>
        </w:rPr>
        <w:t xml:space="preserve">by Housing Status: </w:t>
      </w:r>
      <w:r w:rsidR="002B6036">
        <w:rPr>
          <w:rStyle w:val="TabletitleChar"/>
          <w:b/>
          <w:bCs w:val="0"/>
        </w:rPr>
        <w:t>Comparison of African American or Black Students and White Students</w:t>
      </w:r>
      <w:bookmarkEnd w:id="357"/>
      <w:bookmarkEnd w:id="358"/>
    </w:p>
    <w:p w14:paraId="76F23DD8" w14:textId="153E9E49" w:rsidR="00A25816" w:rsidRDefault="00A25816" w:rsidP="00A25816">
      <w:pPr>
        <w:rPr>
          <w:rStyle w:val="TabletitleChar"/>
          <w:b w:val="0"/>
          <w:bCs w:val="0"/>
        </w:rPr>
      </w:pPr>
    </w:p>
    <w:p w14:paraId="0C9448C0" w14:textId="429F7A92" w:rsidR="00A25816" w:rsidRDefault="00A25816" w:rsidP="00A25816">
      <w:pPr>
        <w:rPr>
          <w:noProof/>
        </w:rPr>
      </w:pPr>
      <w:r>
        <w:rPr>
          <w:noProof/>
        </w:rPr>
        <w:t>C</w:t>
      </w:r>
      <w:r w:rsidRPr="0055100E">
        <w:rPr>
          <w:noProof/>
        </w:rPr>
        <w:t xml:space="preserve">ompared to </w:t>
      </w:r>
      <w:r>
        <w:rPr>
          <w:noProof/>
        </w:rPr>
        <w:t>W</w:t>
      </w:r>
      <w:r w:rsidRPr="0055100E">
        <w:rPr>
          <w:noProof/>
        </w:rPr>
        <w:t xml:space="preserve">hite students who </w:t>
      </w:r>
      <w:r>
        <w:rPr>
          <w:noProof/>
        </w:rPr>
        <w:t>were</w:t>
      </w:r>
      <w:r w:rsidRPr="0055100E">
        <w:rPr>
          <w:noProof/>
        </w:rPr>
        <w:t xml:space="preserve"> not homeless</w:t>
      </w:r>
      <w:r>
        <w:rPr>
          <w:noProof/>
        </w:rPr>
        <w:t xml:space="preserve"> in </w:t>
      </w:r>
      <w:r w:rsidR="00BF2BED">
        <w:rPr>
          <w:noProof/>
        </w:rPr>
        <w:t>2021–22</w:t>
      </w:r>
      <w:r w:rsidRPr="0055100E">
        <w:rPr>
          <w:noProof/>
        </w:rPr>
        <w:t xml:space="preserve">, </w:t>
      </w:r>
      <w:r>
        <w:rPr>
          <w:noProof/>
        </w:rPr>
        <w:t>the percentage of students who graduated within four years of entering 9</w:t>
      </w:r>
      <w:r w:rsidRPr="00A25816">
        <w:rPr>
          <w:noProof/>
          <w:vertAlign w:val="superscript"/>
        </w:rPr>
        <w:t>th</w:t>
      </w:r>
      <w:r>
        <w:rPr>
          <w:noProof/>
        </w:rPr>
        <w:t xml:space="preserve"> grade was 7</w:t>
      </w:r>
      <w:r w:rsidR="00D34BC1">
        <w:rPr>
          <w:noProof/>
        </w:rPr>
        <w:t xml:space="preserve"> </w:t>
      </w:r>
      <w:r>
        <w:rPr>
          <w:noProof/>
        </w:rPr>
        <w:t xml:space="preserve">percentage </w:t>
      </w:r>
      <w:r w:rsidRPr="0055100E">
        <w:rPr>
          <w:noProof/>
        </w:rPr>
        <w:t>points lower</w:t>
      </w:r>
      <w:r>
        <w:rPr>
          <w:noProof/>
        </w:rPr>
        <w:t xml:space="preserve"> for African American or Black students who were not homeless</w:t>
      </w:r>
      <w:r w:rsidRPr="0055100E">
        <w:rPr>
          <w:noProof/>
        </w:rPr>
        <w:t>,</w:t>
      </w:r>
      <w:r>
        <w:rPr>
          <w:noProof/>
        </w:rPr>
        <w:t xml:space="preserve"> 12</w:t>
      </w:r>
      <w:r w:rsidRPr="0055100E">
        <w:rPr>
          <w:noProof/>
        </w:rPr>
        <w:t xml:space="preserve"> points lower</w:t>
      </w:r>
      <w:r>
        <w:rPr>
          <w:noProof/>
        </w:rPr>
        <w:t xml:space="preserve"> for </w:t>
      </w:r>
      <w:r w:rsidR="00DD7BD7">
        <w:rPr>
          <w:noProof/>
        </w:rPr>
        <w:t>African American or Black students who were homeless</w:t>
      </w:r>
      <w:r w:rsidRPr="0055100E">
        <w:rPr>
          <w:noProof/>
        </w:rPr>
        <w:t xml:space="preserve">, and </w:t>
      </w:r>
      <w:r>
        <w:rPr>
          <w:noProof/>
        </w:rPr>
        <w:t>14</w:t>
      </w:r>
      <w:r w:rsidRPr="0055100E">
        <w:rPr>
          <w:noProof/>
        </w:rPr>
        <w:t xml:space="preserve"> points lower</w:t>
      </w:r>
      <w:r>
        <w:rPr>
          <w:noProof/>
        </w:rPr>
        <w:t xml:space="preserve"> for</w:t>
      </w:r>
      <w:r w:rsidR="00DD7BD7">
        <w:rPr>
          <w:noProof/>
        </w:rPr>
        <w:t xml:space="preserve"> White students who were homeless.</w:t>
      </w:r>
    </w:p>
    <w:p w14:paraId="29784216" w14:textId="77777777" w:rsidR="00A25816" w:rsidRDefault="00A25816" w:rsidP="00A25816">
      <w:pPr>
        <w:rPr>
          <w:noProof/>
        </w:rPr>
      </w:pPr>
    </w:p>
    <w:p w14:paraId="2737B1D2" w14:textId="77777777" w:rsidR="00082B5D" w:rsidRDefault="00082B5D" w:rsidP="00D34BC1">
      <w:pPr>
        <w:pStyle w:val="FigureTitle"/>
      </w:pPr>
    </w:p>
    <w:p w14:paraId="2F78DA70" w14:textId="001B6DD4" w:rsidR="00A25816" w:rsidRDefault="00A25816" w:rsidP="00D34BC1">
      <w:pPr>
        <w:pStyle w:val="FigureTitle"/>
        <w:rPr>
          <w:rStyle w:val="TabletitleChar"/>
          <w:b/>
          <w:bCs w:val="0"/>
        </w:rPr>
      </w:pPr>
      <w:bookmarkStart w:id="359" w:name="_Toc201665473"/>
      <w:bookmarkStart w:id="360" w:name="_Toc221623255"/>
      <w:r>
        <w:t xml:space="preserve">Figure </w:t>
      </w:r>
      <w:r w:rsidR="00B8547A">
        <w:t>30</w:t>
      </w:r>
      <w:r>
        <w:t xml:space="preserve">: </w:t>
      </w:r>
      <w:r w:rsidRPr="00362F59">
        <w:t>Percentage of 4-Year High School Graduates Enrolled in College within One Year of Graduation</w:t>
      </w:r>
      <w:r>
        <w:t xml:space="preserve"> </w:t>
      </w:r>
      <w:r>
        <w:rPr>
          <w:rStyle w:val="TabletitleChar"/>
          <w:b/>
          <w:bCs w:val="0"/>
        </w:rPr>
        <w:t xml:space="preserve">by Housing Status: </w:t>
      </w:r>
      <w:r w:rsidR="002B6036">
        <w:rPr>
          <w:rStyle w:val="TabletitleChar"/>
          <w:b/>
          <w:bCs w:val="0"/>
        </w:rPr>
        <w:t>Comparison of African American or Black Students and White Students</w:t>
      </w:r>
      <w:bookmarkEnd w:id="359"/>
      <w:bookmarkEnd w:id="360"/>
    </w:p>
    <w:p w14:paraId="76E1D2C1" w14:textId="2B19567E" w:rsidR="00A25816" w:rsidRDefault="00082B5D" w:rsidP="00A25816">
      <w:pPr>
        <w:rPr>
          <w:noProof/>
        </w:rPr>
      </w:pPr>
      <w:r>
        <w:rPr>
          <w:noProof/>
        </w:rPr>
        <w:drawing>
          <wp:anchor distT="0" distB="0" distL="114300" distR="114300" simplePos="0" relativeHeight="251746304" behindDoc="0" locked="0" layoutInCell="1" allowOverlap="1" wp14:anchorId="0BBDB7CE" wp14:editId="4A81DF21">
            <wp:simplePos x="0" y="0"/>
            <wp:positionH relativeFrom="column">
              <wp:posOffset>26035</wp:posOffset>
            </wp:positionH>
            <wp:positionV relativeFrom="page">
              <wp:posOffset>6992620</wp:posOffset>
            </wp:positionV>
            <wp:extent cx="3657600" cy="1929130"/>
            <wp:effectExtent l="0" t="0" r="0" b="0"/>
            <wp:wrapSquare wrapText="bothSides"/>
            <wp:docPr id="1868963102" name="Picture 16" descr="This line chart depicts the percentage of 4-year high school graduates enrolled in college within one year of graduation for academic years 2017-18, 2018-19, 2019-20, and 2020-21.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63102" name="Picture 16" descr="This line chart depicts the percentage of 4-year high school graduates enrolled in college within one year of graduation for academic years 2017-18, 2018-19, 2019-20, and 2020-21. This chart compares four groups: White students who were not homeless, White students who were homeless, African American or Black students who were not homeless, and African American or Black who were homeless. The data presented in this line chart are available in Tables 40 and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D34BC1">
        <w:rPr>
          <w:noProof/>
        </w:rPr>
        <w:t>C</w:t>
      </w:r>
      <w:r w:rsidR="00D34BC1" w:rsidRPr="0055100E">
        <w:rPr>
          <w:noProof/>
        </w:rPr>
        <w:t xml:space="preserve">ompared to </w:t>
      </w:r>
      <w:r w:rsidR="00D34BC1">
        <w:rPr>
          <w:noProof/>
        </w:rPr>
        <w:t>W</w:t>
      </w:r>
      <w:r w:rsidR="00D34BC1" w:rsidRPr="0055100E">
        <w:rPr>
          <w:noProof/>
        </w:rPr>
        <w:t xml:space="preserve">hite students who </w:t>
      </w:r>
      <w:r w:rsidR="00D34BC1">
        <w:rPr>
          <w:noProof/>
        </w:rPr>
        <w:t>were</w:t>
      </w:r>
      <w:r w:rsidR="00D34BC1" w:rsidRPr="0055100E">
        <w:rPr>
          <w:noProof/>
        </w:rPr>
        <w:t xml:space="preserve"> not homeless</w:t>
      </w:r>
      <w:r w:rsidR="00D34BC1">
        <w:rPr>
          <w:noProof/>
        </w:rPr>
        <w:t xml:space="preserve"> in </w:t>
      </w:r>
      <w:r w:rsidR="00BF2BED">
        <w:rPr>
          <w:noProof/>
        </w:rPr>
        <w:t>2020–21</w:t>
      </w:r>
      <w:r w:rsidR="00D34BC1" w:rsidRPr="0055100E">
        <w:rPr>
          <w:noProof/>
        </w:rPr>
        <w:t xml:space="preserve">, </w:t>
      </w:r>
      <w:r w:rsidR="00D34BC1">
        <w:rPr>
          <w:noProof/>
        </w:rPr>
        <w:t xml:space="preserve">the percentage of students who enrolled in college within one year of graduation was 12 percentage </w:t>
      </w:r>
      <w:r w:rsidR="00D34BC1" w:rsidRPr="0055100E">
        <w:rPr>
          <w:noProof/>
        </w:rPr>
        <w:t>points lower</w:t>
      </w:r>
      <w:r w:rsidR="00D34BC1">
        <w:rPr>
          <w:noProof/>
        </w:rPr>
        <w:t xml:space="preserve"> for African American or Black students who were not homeless</w:t>
      </w:r>
      <w:r w:rsidR="00D34BC1" w:rsidRPr="0055100E">
        <w:rPr>
          <w:noProof/>
        </w:rPr>
        <w:t>,</w:t>
      </w:r>
      <w:r w:rsidR="00D34BC1">
        <w:rPr>
          <w:noProof/>
        </w:rPr>
        <w:t xml:space="preserve"> 27</w:t>
      </w:r>
      <w:r w:rsidR="00D34BC1" w:rsidRPr="0055100E">
        <w:rPr>
          <w:noProof/>
        </w:rPr>
        <w:t xml:space="preserve"> points lower</w:t>
      </w:r>
      <w:r w:rsidR="00D34BC1">
        <w:rPr>
          <w:noProof/>
        </w:rPr>
        <w:t xml:space="preserve"> for </w:t>
      </w:r>
      <w:r w:rsidR="00DD7BD7">
        <w:rPr>
          <w:noProof/>
        </w:rPr>
        <w:t>African American or Black students who were homeless</w:t>
      </w:r>
      <w:r w:rsidR="00D34BC1" w:rsidRPr="0055100E">
        <w:rPr>
          <w:noProof/>
        </w:rPr>
        <w:t xml:space="preserve">, and </w:t>
      </w:r>
      <w:r w:rsidR="00D34BC1">
        <w:rPr>
          <w:noProof/>
        </w:rPr>
        <w:t>37</w:t>
      </w:r>
      <w:r w:rsidR="00D34BC1" w:rsidRPr="0055100E">
        <w:rPr>
          <w:noProof/>
        </w:rPr>
        <w:t xml:space="preserve"> points lower</w:t>
      </w:r>
      <w:r w:rsidR="00D34BC1">
        <w:rPr>
          <w:noProof/>
        </w:rPr>
        <w:t xml:space="preserve"> for</w:t>
      </w:r>
      <w:r w:rsidR="00DD7BD7">
        <w:rPr>
          <w:noProof/>
        </w:rPr>
        <w:t xml:space="preserve"> White students who were homeless</w:t>
      </w:r>
      <w:r w:rsidR="00D34BC1" w:rsidRPr="0055100E">
        <w:rPr>
          <w:noProof/>
        </w:rPr>
        <w:t>.</w:t>
      </w:r>
    </w:p>
    <w:p w14:paraId="34930DDB" w14:textId="77777777" w:rsidR="00B24C62" w:rsidRDefault="00B24C62" w:rsidP="00A25816">
      <w:pPr>
        <w:rPr>
          <w:noProof/>
        </w:rPr>
      </w:pPr>
    </w:p>
    <w:p w14:paraId="3A5E735D" w14:textId="77777777" w:rsidR="00B24C62" w:rsidRDefault="00B24C62" w:rsidP="00A25816">
      <w:pPr>
        <w:rPr>
          <w:noProof/>
        </w:rPr>
      </w:pPr>
    </w:p>
    <w:p w14:paraId="50BA8983" w14:textId="7FA46790" w:rsidR="00671E92" w:rsidRPr="00D03B3C" w:rsidRDefault="003040DD" w:rsidP="00D03B3C">
      <w:pPr>
        <w:pStyle w:val="Tabletitle"/>
        <w:rPr>
          <w:rStyle w:val="Heading3Char"/>
          <w:rFonts w:eastAsiaTheme="minorHAnsi" w:cstheme="minorBidi"/>
          <w:color w:val="auto"/>
          <w:sz w:val="22"/>
          <w:szCs w:val="22"/>
        </w:rPr>
      </w:pPr>
      <w:bookmarkStart w:id="361" w:name="_Toc204693853"/>
      <w:bookmarkStart w:id="362" w:name="_Toc221623311"/>
      <w:r w:rsidRPr="00D03B3C">
        <w:lastRenderedPageBreak/>
        <w:t xml:space="preserve">Table </w:t>
      </w:r>
      <w:r w:rsidR="00D03B3C" w:rsidRPr="00D03B3C">
        <w:t>40</w:t>
      </w:r>
      <w:r w:rsidRPr="00D03B3C">
        <w:t xml:space="preserve">: Percentage of Students Achieving Academic Outcomes by Housing Status: </w:t>
      </w:r>
      <w:r w:rsidRPr="00D03B3C">
        <w:rPr>
          <w:rStyle w:val="TabletitleChar"/>
          <w:b/>
          <w:bCs/>
        </w:rPr>
        <w:t>Comparison of African American or Black Students and White Students</w:t>
      </w:r>
      <w:bookmarkEnd w:id="361"/>
      <w:bookmarkEnd w:id="362"/>
    </w:p>
    <w:tbl>
      <w:tblPr>
        <w:tblW w:w="9920" w:type="dxa"/>
        <w:tblCellMar>
          <w:left w:w="0" w:type="dxa"/>
          <w:right w:w="0" w:type="dxa"/>
        </w:tblCellMar>
        <w:tblLook w:val="04A0" w:firstRow="1" w:lastRow="0" w:firstColumn="1" w:lastColumn="0" w:noHBand="0" w:noVBand="1"/>
      </w:tblPr>
      <w:tblGrid>
        <w:gridCol w:w="6220"/>
        <w:gridCol w:w="740"/>
        <w:gridCol w:w="740"/>
        <w:gridCol w:w="740"/>
        <w:gridCol w:w="740"/>
        <w:gridCol w:w="740"/>
      </w:tblGrid>
      <w:tr w:rsidR="00671E92" w14:paraId="51C5751B" w14:textId="77777777" w:rsidTr="00671E92">
        <w:trPr>
          <w:trHeight w:val="290"/>
        </w:trPr>
        <w:tc>
          <w:tcPr>
            <w:tcW w:w="6220" w:type="dxa"/>
            <w:tcBorders>
              <w:top w:val="nil"/>
              <w:left w:val="nil"/>
              <w:bottom w:val="nil"/>
              <w:right w:val="nil"/>
            </w:tcBorders>
            <w:shd w:val="clear" w:color="000000" w:fill="123456"/>
            <w:noWrap/>
            <w:tcMar>
              <w:top w:w="15" w:type="dxa"/>
              <w:left w:w="15" w:type="dxa"/>
              <w:bottom w:w="0" w:type="dxa"/>
              <w:right w:w="15" w:type="dxa"/>
            </w:tcMar>
            <w:vAlign w:val="center"/>
            <w:hideMark/>
          </w:tcPr>
          <w:p w14:paraId="436ED17B"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 </w:t>
            </w:r>
          </w:p>
        </w:tc>
        <w:tc>
          <w:tcPr>
            <w:tcW w:w="740" w:type="dxa"/>
            <w:tcBorders>
              <w:top w:val="nil"/>
              <w:left w:val="nil"/>
              <w:bottom w:val="nil"/>
              <w:right w:val="nil"/>
            </w:tcBorders>
            <w:shd w:val="clear" w:color="000000" w:fill="123456"/>
            <w:noWrap/>
            <w:tcMar>
              <w:top w:w="15" w:type="dxa"/>
              <w:left w:w="15" w:type="dxa"/>
              <w:bottom w:w="0" w:type="dxa"/>
              <w:right w:w="15" w:type="dxa"/>
            </w:tcMar>
            <w:vAlign w:val="center"/>
            <w:hideMark/>
          </w:tcPr>
          <w:p w14:paraId="0D67464F"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2018</w:t>
            </w:r>
          </w:p>
        </w:tc>
        <w:tc>
          <w:tcPr>
            <w:tcW w:w="740" w:type="dxa"/>
            <w:tcBorders>
              <w:top w:val="nil"/>
              <w:left w:val="nil"/>
              <w:bottom w:val="nil"/>
              <w:right w:val="nil"/>
            </w:tcBorders>
            <w:shd w:val="clear" w:color="000000" w:fill="123456"/>
            <w:noWrap/>
            <w:tcMar>
              <w:top w:w="15" w:type="dxa"/>
              <w:left w:w="15" w:type="dxa"/>
              <w:bottom w:w="0" w:type="dxa"/>
              <w:right w:w="15" w:type="dxa"/>
            </w:tcMar>
            <w:vAlign w:val="center"/>
            <w:hideMark/>
          </w:tcPr>
          <w:p w14:paraId="4E010A62"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2019</w:t>
            </w:r>
          </w:p>
        </w:tc>
        <w:tc>
          <w:tcPr>
            <w:tcW w:w="740" w:type="dxa"/>
            <w:tcBorders>
              <w:top w:val="nil"/>
              <w:left w:val="nil"/>
              <w:bottom w:val="nil"/>
              <w:right w:val="nil"/>
            </w:tcBorders>
            <w:shd w:val="clear" w:color="000000" w:fill="123456"/>
            <w:noWrap/>
            <w:tcMar>
              <w:top w:w="15" w:type="dxa"/>
              <w:left w:w="15" w:type="dxa"/>
              <w:bottom w:w="0" w:type="dxa"/>
              <w:right w:w="15" w:type="dxa"/>
            </w:tcMar>
            <w:vAlign w:val="center"/>
            <w:hideMark/>
          </w:tcPr>
          <w:p w14:paraId="18F82899"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2020</w:t>
            </w:r>
          </w:p>
        </w:tc>
        <w:tc>
          <w:tcPr>
            <w:tcW w:w="740" w:type="dxa"/>
            <w:tcBorders>
              <w:top w:val="nil"/>
              <w:left w:val="nil"/>
              <w:bottom w:val="nil"/>
              <w:right w:val="nil"/>
            </w:tcBorders>
            <w:shd w:val="clear" w:color="000000" w:fill="123456"/>
            <w:noWrap/>
            <w:tcMar>
              <w:top w:w="15" w:type="dxa"/>
              <w:left w:w="15" w:type="dxa"/>
              <w:bottom w:w="0" w:type="dxa"/>
              <w:right w:w="15" w:type="dxa"/>
            </w:tcMar>
            <w:vAlign w:val="center"/>
            <w:hideMark/>
          </w:tcPr>
          <w:p w14:paraId="033A24A4"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2021</w:t>
            </w:r>
          </w:p>
        </w:tc>
        <w:tc>
          <w:tcPr>
            <w:tcW w:w="740" w:type="dxa"/>
            <w:tcBorders>
              <w:top w:val="nil"/>
              <w:left w:val="nil"/>
              <w:bottom w:val="nil"/>
              <w:right w:val="nil"/>
            </w:tcBorders>
            <w:shd w:val="clear" w:color="000000" w:fill="123456"/>
            <w:noWrap/>
            <w:tcMar>
              <w:top w:w="15" w:type="dxa"/>
              <w:left w:w="15" w:type="dxa"/>
              <w:bottom w:w="0" w:type="dxa"/>
              <w:right w:w="15" w:type="dxa"/>
            </w:tcMar>
            <w:vAlign w:val="center"/>
            <w:hideMark/>
          </w:tcPr>
          <w:p w14:paraId="689C5DC0"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2022</w:t>
            </w:r>
          </w:p>
        </w:tc>
      </w:tr>
      <w:tr w:rsidR="00671E92" w14:paraId="0604985F" w14:textId="77777777" w:rsidTr="00671E92">
        <w:trPr>
          <w:trHeight w:val="290"/>
        </w:trPr>
        <w:tc>
          <w:tcPr>
            <w:tcW w:w="6220" w:type="dxa"/>
            <w:tcBorders>
              <w:top w:val="nil"/>
              <w:left w:val="nil"/>
              <w:bottom w:val="nil"/>
              <w:right w:val="nil"/>
            </w:tcBorders>
            <w:shd w:val="clear" w:color="000000" w:fill="D9D9D9"/>
            <w:tcMar>
              <w:top w:w="15" w:type="dxa"/>
              <w:left w:w="15" w:type="dxa"/>
              <w:bottom w:w="0" w:type="dxa"/>
              <w:right w:w="15" w:type="dxa"/>
            </w:tcMar>
            <w:vAlign w:val="center"/>
            <w:hideMark/>
          </w:tcPr>
          <w:p w14:paraId="1F2A5BEF" w14:textId="3D3CBDAB"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Met or Exceeded Expectations on 3</w:t>
            </w:r>
            <w:r w:rsidRPr="00236985">
              <w:rPr>
                <w:rFonts w:ascii="Aptos Narrow" w:hAnsi="Aptos Narrow"/>
                <w:b/>
                <w:bCs/>
                <w:color w:val="000000"/>
                <w:sz w:val="20"/>
                <w:szCs w:val="20"/>
                <w:vertAlign w:val="superscript"/>
              </w:rPr>
              <w:t>rd</w:t>
            </w:r>
            <w:r w:rsidR="00236985">
              <w:rPr>
                <w:rFonts w:ascii="Aptos Narrow" w:hAnsi="Aptos Narrow"/>
                <w:b/>
                <w:bCs/>
                <w:color w:val="000000"/>
                <w:sz w:val="20"/>
                <w:szCs w:val="20"/>
              </w:rPr>
              <w:t xml:space="preserve"> </w:t>
            </w:r>
            <w:r>
              <w:rPr>
                <w:rFonts w:ascii="Aptos Narrow" w:hAnsi="Aptos Narrow"/>
                <w:b/>
                <w:bCs/>
                <w:color w:val="000000"/>
                <w:sz w:val="20"/>
                <w:szCs w:val="20"/>
              </w:rPr>
              <w:t>Grade ELA Assessment</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3715B279"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566C8CD8"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D641FD9"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25269875"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54B38510"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r>
      <w:tr w:rsidR="00671E92" w14:paraId="0A0E7764"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79563B04"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7C2305BB"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59.4%</w:t>
            </w:r>
          </w:p>
        </w:tc>
        <w:tc>
          <w:tcPr>
            <w:tcW w:w="0" w:type="auto"/>
            <w:tcBorders>
              <w:top w:val="nil"/>
              <w:left w:val="nil"/>
              <w:bottom w:val="nil"/>
              <w:right w:val="nil"/>
            </w:tcBorders>
            <w:noWrap/>
            <w:tcMar>
              <w:top w:w="15" w:type="dxa"/>
              <w:left w:w="15" w:type="dxa"/>
              <w:bottom w:w="0" w:type="dxa"/>
              <w:right w:w="15" w:type="dxa"/>
            </w:tcMar>
            <w:vAlign w:val="center"/>
            <w:hideMark/>
          </w:tcPr>
          <w:p w14:paraId="669FCBB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63.5%</w:t>
            </w:r>
          </w:p>
        </w:tc>
        <w:tc>
          <w:tcPr>
            <w:tcW w:w="0" w:type="auto"/>
            <w:tcBorders>
              <w:top w:val="nil"/>
              <w:left w:val="nil"/>
              <w:bottom w:val="nil"/>
              <w:right w:val="nil"/>
            </w:tcBorders>
            <w:noWrap/>
            <w:tcMar>
              <w:top w:w="15" w:type="dxa"/>
              <w:left w:w="15" w:type="dxa"/>
              <w:bottom w:w="0" w:type="dxa"/>
              <w:right w:w="15" w:type="dxa"/>
            </w:tcMar>
            <w:vAlign w:val="center"/>
            <w:hideMark/>
          </w:tcPr>
          <w:p w14:paraId="1B583F1F"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237A4ED9"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60.6%</w:t>
            </w:r>
          </w:p>
        </w:tc>
        <w:tc>
          <w:tcPr>
            <w:tcW w:w="0" w:type="auto"/>
            <w:tcBorders>
              <w:top w:val="nil"/>
              <w:left w:val="nil"/>
              <w:bottom w:val="nil"/>
              <w:right w:val="nil"/>
            </w:tcBorders>
            <w:noWrap/>
            <w:tcMar>
              <w:top w:w="15" w:type="dxa"/>
              <w:left w:w="15" w:type="dxa"/>
              <w:bottom w:w="0" w:type="dxa"/>
              <w:right w:w="15" w:type="dxa"/>
            </w:tcMar>
            <w:vAlign w:val="center"/>
            <w:hideMark/>
          </w:tcPr>
          <w:p w14:paraId="262F925B"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52.9%</w:t>
            </w:r>
          </w:p>
        </w:tc>
      </w:tr>
      <w:tr w:rsidR="00671E92" w14:paraId="4361B565"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6806F1FF"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6D7EA61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33.3%</w:t>
            </w:r>
          </w:p>
        </w:tc>
        <w:tc>
          <w:tcPr>
            <w:tcW w:w="0" w:type="auto"/>
            <w:tcBorders>
              <w:top w:val="nil"/>
              <w:left w:val="nil"/>
              <w:bottom w:val="nil"/>
              <w:right w:val="nil"/>
            </w:tcBorders>
            <w:noWrap/>
            <w:tcMar>
              <w:top w:w="15" w:type="dxa"/>
              <w:left w:w="15" w:type="dxa"/>
              <w:bottom w:w="0" w:type="dxa"/>
              <w:right w:w="15" w:type="dxa"/>
            </w:tcMar>
            <w:vAlign w:val="center"/>
            <w:hideMark/>
          </w:tcPr>
          <w:p w14:paraId="2EB6B41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38.4%</w:t>
            </w:r>
          </w:p>
        </w:tc>
        <w:tc>
          <w:tcPr>
            <w:tcW w:w="0" w:type="auto"/>
            <w:tcBorders>
              <w:top w:val="nil"/>
              <w:left w:val="nil"/>
              <w:bottom w:val="nil"/>
              <w:right w:val="nil"/>
            </w:tcBorders>
            <w:noWrap/>
            <w:tcMar>
              <w:top w:w="15" w:type="dxa"/>
              <w:left w:w="15" w:type="dxa"/>
              <w:bottom w:w="0" w:type="dxa"/>
              <w:right w:w="15" w:type="dxa"/>
            </w:tcMar>
            <w:vAlign w:val="center"/>
            <w:hideMark/>
          </w:tcPr>
          <w:p w14:paraId="3228D52A"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6386862B"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30.9%</w:t>
            </w:r>
          </w:p>
        </w:tc>
        <w:tc>
          <w:tcPr>
            <w:tcW w:w="0" w:type="auto"/>
            <w:tcBorders>
              <w:top w:val="nil"/>
              <w:left w:val="nil"/>
              <w:bottom w:val="nil"/>
              <w:right w:val="nil"/>
            </w:tcBorders>
            <w:noWrap/>
            <w:tcMar>
              <w:top w:w="15" w:type="dxa"/>
              <w:left w:w="15" w:type="dxa"/>
              <w:bottom w:w="0" w:type="dxa"/>
              <w:right w:w="15" w:type="dxa"/>
            </w:tcMar>
            <w:vAlign w:val="center"/>
            <w:hideMark/>
          </w:tcPr>
          <w:p w14:paraId="3AD61EA0"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26.5%</w:t>
            </w:r>
          </w:p>
        </w:tc>
      </w:tr>
      <w:tr w:rsidR="00671E92" w14:paraId="311B735C"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1678B24B"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2F5CAF7A"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33.3%</w:t>
            </w:r>
          </w:p>
        </w:tc>
        <w:tc>
          <w:tcPr>
            <w:tcW w:w="0" w:type="auto"/>
            <w:tcBorders>
              <w:top w:val="nil"/>
              <w:left w:val="nil"/>
              <w:bottom w:val="nil"/>
              <w:right w:val="nil"/>
            </w:tcBorders>
            <w:noWrap/>
            <w:tcMar>
              <w:top w:w="15" w:type="dxa"/>
              <w:left w:w="15" w:type="dxa"/>
              <w:bottom w:w="0" w:type="dxa"/>
              <w:right w:w="15" w:type="dxa"/>
            </w:tcMar>
            <w:vAlign w:val="center"/>
            <w:hideMark/>
          </w:tcPr>
          <w:p w14:paraId="11C4B90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38.8%</w:t>
            </w:r>
          </w:p>
        </w:tc>
        <w:tc>
          <w:tcPr>
            <w:tcW w:w="0" w:type="auto"/>
            <w:tcBorders>
              <w:top w:val="nil"/>
              <w:left w:val="nil"/>
              <w:bottom w:val="nil"/>
              <w:right w:val="nil"/>
            </w:tcBorders>
            <w:noWrap/>
            <w:tcMar>
              <w:top w:w="15" w:type="dxa"/>
              <w:left w:w="15" w:type="dxa"/>
              <w:bottom w:w="0" w:type="dxa"/>
              <w:right w:w="15" w:type="dxa"/>
            </w:tcMar>
            <w:vAlign w:val="center"/>
            <w:hideMark/>
          </w:tcPr>
          <w:p w14:paraId="42FC30D7"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5FEA9161"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32.9%</w:t>
            </w:r>
          </w:p>
        </w:tc>
        <w:tc>
          <w:tcPr>
            <w:tcW w:w="0" w:type="auto"/>
            <w:tcBorders>
              <w:top w:val="nil"/>
              <w:left w:val="nil"/>
              <w:bottom w:val="nil"/>
              <w:right w:val="nil"/>
            </w:tcBorders>
            <w:noWrap/>
            <w:tcMar>
              <w:top w:w="15" w:type="dxa"/>
              <w:left w:w="15" w:type="dxa"/>
              <w:bottom w:w="0" w:type="dxa"/>
              <w:right w:w="15" w:type="dxa"/>
            </w:tcMar>
            <w:vAlign w:val="center"/>
            <w:hideMark/>
          </w:tcPr>
          <w:p w14:paraId="44D817F2"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28.0%</w:t>
            </w:r>
          </w:p>
        </w:tc>
      </w:tr>
      <w:tr w:rsidR="00671E92" w14:paraId="0891C185"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05255F1A" w14:textId="3C5B3E78"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05BE1149"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26.4%</w:t>
            </w:r>
          </w:p>
        </w:tc>
        <w:tc>
          <w:tcPr>
            <w:tcW w:w="0" w:type="auto"/>
            <w:tcBorders>
              <w:top w:val="nil"/>
              <w:left w:val="nil"/>
              <w:bottom w:val="nil"/>
              <w:right w:val="nil"/>
            </w:tcBorders>
            <w:noWrap/>
            <w:tcMar>
              <w:top w:w="15" w:type="dxa"/>
              <w:left w:w="15" w:type="dxa"/>
              <w:bottom w:w="0" w:type="dxa"/>
              <w:right w:w="15" w:type="dxa"/>
            </w:tcMar>
            <w:vAlign w:val="center"/>
            <w:hideMark/>
          </w:tcPr>
          <w:p w14:paraId="67A9D0C5"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25.8%</w:t>
            </w:r>
          </w:p>
        </w:tc>
        <w:tc>
          <w:tcPr>
            <w:tcW w:w="0" w:type="auto"/>
            <w:tcBorders>
              <w:top w:val="nil"/>
              <w:left w:val="nil"/>
              <w:bottom w:val="nil"/>
              <w:right w:val="nil"/>
            </w:tcBorders>
            <w:noWrap/>
            <w:tcMar>
              <w:top w:w="15" w:type="dxa"/>
              <w:left w:w="15" w:type="dxa"/>
              <w:bottom w:w="0" w:type="dxa"/>
              <w:right w:w="15" w:type="dxa"/>
            </w:tcMar>
            <w:vAlign w:val="center"/>
            <w:hideMark/>
          </w:tcPr>
          <w:p w14:paraId="78BAF8B2"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37E3AA6B"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19.1%</w:t>
            </w:r>
          </w:p>
        </w:tc>
        <w:tc>
          <w:tcPr>
            <w:tcW w:w="0" w:type="auto"/>
            <w:tcBorders>
              <w:top w:val="nil"/>
              <w:left w:val="nil"/>
              <w:bottom w:val="nil"/>
              <w:right w:val="nil"/>
            </w:tcBorders>
            <w:noWrap/>
            <w:tcMar>
              <w:top w:w="15" w:type="dxa"/>
              <w:left w:w="15" w:type="dxa"/>
              <w:bottom w:w="0" w:type="dxa"/>
              <w:right w:w="15" w:type="dxa"/>
            </w:tcMar>
            <w:vAlign w:val="center"/>
            <w:hideMark/>
          </w:tcPr>
          <w:p w14:paraId="340D9820"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19.9%</w:t>
            </w:r>
          </w:p>
        </w:tc>
      </w:tr>
      <w:tr w:rsidR="00671E92" w14:paraId="7DE81CD9" w14:textId="77777777" w:rsidTr="00671E92">
        <w:trPr>
          <w:trHeight w:val="290"/>
        </w:trPr>
        <w:tc>
          <w:tcPr>
            <w:tcW w:w="6220" w:type="dxa"/>
            <w:tcBorders>
              <w:top w:val="nil"/>
              <w:left w:val="nil"/>
              <w:bottom w:val="nil"/>
              <w:right w:val="nil"/>
            </w:tcBorders>
            <w:shd w:val="clear" w:color="000000" w:fill="D9D9D9"/>
            <w:tcMar>
              <w:top w:w="15" w:type="dxa"/>
              <w:left w:w="15" w:type="dxa"/>
              <w:bottom w:w="0" w:type="dxa"/>
              <w:right w:w="15" w:type="dxa"/>
            </w:tcMar>
            <w:vAlign w:val="center"/>
            <w:hideMark/>
          </w:tcPr>
          <w:p w14:paraId="5AB9C024" w14:textId="7D8118BD"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Met or Exceeded Expectations on 6</w:t>
            </w:r>
            <w:r w:rsidRPr="00C630FE">
              <w:rPr>
                <w:rFonts w:ascii="Aptos Narrow" w:hAnsi="Aptos Narrow"/>
                <w:b/>
                <w:bCs/>
                <w:color w:val="000000"/>
                <w:sz w:val="20"/>
                <w:szCs w:val="20"/>
                <w:vertAlign w:val="superscript"/>
              </w:rPr>
              <w:t>th</w:t>
            </w:r>
            <w:r w:rsidR="00C630FE">
              <w:rPr>
                <w:rFonts w:ascii="Aptos Narrow" w:hAnsi="Aptos Narrow"/>
                <w:b/>
                <w:bCs/>
                <w:color w:val="000000"/>
                <w:sz w:val="20"/>
                <w:szCs w:val="20"/>
              </w:rPr>
              <w:t xml:space="preserve"> </w:t>
            </w:r>
            <w:r>
              <w:rPr>
                <w:rFonts w:ascii="Aptos Narrow" w:hAnsi="Aptos Narrow"/>
                <w:b/>
                <w:bCs/>
                <w:color w:val="000000"/>
                <w:sz w:val="20"/>
                <w:szCs w:val="20"/>
              </w:rPr>
              <w:t>Grade ELA and Math Assessments</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230D0118"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44EFAB4B"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398B3137"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2BEBE412"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3995F42"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r>
      <w:tr w:rsidR="00671E92" w14:paraId="0EE64847"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4CA7A1AC"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55F2329A"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46.1%</w:t>
            </w:r>
          </w:p>
        </w:tc>
        <w:tc>
          <w:tcPr>
            <w:tcW w:w="0" w:type="auto"/>
            <w:tcBorders>
              <w:top w:val="nil"/>
              <w:left w:val="nil"/>
              <w:bottom w:val="nil"/>
              <w:right w:val="nil"/>
            </w:tcBorders>
            <w:noWrap/>
            <w:tcMar>
              <w:top w:w="15" w:type="dxa"/>
              <w:left w:w="15" w:type="dxa"/>
              <w:bottom w:w="0" w:type="dxa"/>
              <w:right w:w="15" w:type="dxa"/>
            </w:tcMar>
            <w:vAlign w:val="center"/>
            <w:hideMark/>
          </w:tcPr>
          <w:p w14:paraId="478C2618"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49.2%</w:t>
            </w:r>
          </w:p>
        </w:tc>
        <w:tc>
          <w:tcPr>
            <w:tcW w:w="0" w:type="auto"/>
            <w:tcBorders>
              <w:top w:val="nil"/>
              <w:left w:val="nil"/>
              <w:bottom w:val="nil"/>
              <w:right w:val="nil"/>
            </w:tcBorders>
            <w:noWrap/>
            <w:tcMar>
              <w:top w:w="15" w:type="dxa"/>
              <w:left w:w="15" w:type="dxa"/>
              <w:bottom w:w="0" w:type="dxa"/>
              <w:right w:w="15" w:type="dxa"/>
            </w:tcMar>
            <w:vAlign w:val="center"/>
            <w:hideMark/>
          </w:tcPr>
          <w:p w14:paraId="669E52FD"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62E29FCE"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34.6%</w:t>
            </w:r>
          </w:p>
        </w:tc>
        <w:tc>
          <w:tcPr>
            <w:tcW w:w="0" w:type="auto"/>
            <w:tcBorders>
              <w:top w:val="nil"/>
              <w:left w:val="nil"/>
              <w:bottom w:val="nil"/>
              <w:right w:val="nil"/>
            </w:tcBorders>
            <w:noWrap/>
            <w:tcMar>
              <w:top w:w="15" w:type="dxa"/>
              <w:left w:w="15" w:type="dxa"/>
              <w:bottom w:w="0" w:type="dxa"/>
              <w:right w:w="15" w:type="dxa"/>
            </w:tcMar>
            <w:vAlign w:val="center"/>
            <w:hideMark/>
          </w:tcPr>
          <w:p w14:paraId="2B199142"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38.9%</w:t>
            </w:r>
          </w:p>
        </w:tc>
      </w:tr>
      <w:tr w:rsidR="00671E92" w14:paraId="641309FF"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336F8138"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57BD0860"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16.5%</w:t>
            </w:r>
          </w:p>
        </w:tc>
        <w:tc>
          <w:tcPr>
            <w:tcW w:w="0" w:type="auto"/>
            <w:tcBorders>
              <w:top w:val="nil"/>
              <w:left w:val="nil"/>
              <w:bottom w:val="nil"/>
              <w:right w:val="nil"/>
            </w:tcBorders>
            <w:noWrap/>
            <w:tcMar>
              <w:top w:w="15" w:type="dxa"/>
              <w:left w:w="15" w:type="dxa"/>
              <w:bottom w:w="0" w:type="dxa"/>
              <w:right w:w="15" w:type="dxa"/>
            </w:tcMar>
            <w:vAlign w:val="center"/>
            <w:hideMark/>
          </w:tcPr>
          <w:p w14:paraId="09F72C36"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18.9%</w:t>
            </w:r>
          </w:p>
        </w:tc>
        <w:tc>
          <w:tcPr>
            <w:tcW w:w="0" w:type="auto"/>
            <w:tcBorders>
              <w:top w:val="nil"/>
              <w:left w:val="nil"/>
              <w:bottom w:val="nil"/>
              <w:right w:val="nil"/>
            </w:tcBorders>
            <w:noWrap/>
            <w:tcMar>
              <w:top w:w="15" w:type="dxa"/>
              <w:left w:w="15" w:type="dxa"/>
              <w:bottom w:w="0" w:type="dxa"/>
              <w:right w:w="15" w:type="dxa"/>
            </w:tcMar>
            <w:vAlign w:val="center"/>
            <w:hideMark/>
          </w:tcPr>
          <w:p w14:paraId="6A67C538"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2A05D8A0"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7.9%</w:t>
            </w:r>
          </w:p>
        </w:tc>
        <w:tc>
          <w:tcPr>
            <w:tcW w:w="0" w:type="auto"/>
            <w:tcBorders>
              <w:top w:val="nil"/>
              <w:left w:val="nil"/>
              <w:bottom w:val="nil"/>
              <w:right w:val="nil"/>
            </w:tcBorders>
            <w:noWrap/>
            <w:tcMar>
              <w:top w:w="15" w:type="dxa"/>
              <w:left w:w="15" w:type="dxa"/>
              <w:bottom w:w="0" w:type="dxa"/>
              <w:right w:w="15" w:type="dxa"/>
            </w:tcMar>
            <w:vAlign w:val="center"/>
            <w:hideMark/>
          </w:tcPr>
          <w:p w14:paraId="3D543F74"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11.5%</w:t>
            </w:r>
          </w:p>
        </w:tc>
      </w:tr>
      <w:tr w:rsidR="00671E92" w14:paraId="7BB2746A"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49737911"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6DF85D8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19.1%</w:t>
            </w:r>
          </w:p>
        </w:tc>
        <w:tc>
          <w:tcPr>
            <w:tcW w:w="0" w:type="auto"/>
            <w:tcBorders>
              <w:top w:val="nil"/>
              <w:left w:val="nil"/>
              <w:bottom w:val="nil"/>
              <w:right w:val="nil"/>
            </w:tcBorders>
            <w:noWrap/>
            <w:tcMar>
              <w:top w:w="15" w:type="dxa"/>
              <w:left w:w="15" w:type="dxa"/>
              <w:bottom w:w="0" w:type="dxa"/>
              <w:right w:w="15" w:type="dxa"/>
            </w:tcMar>
            <w:vAlign w:val="center"/>
            <w:hideMark/>
          </w:tcPr>
          <w:p w14:paraId="6C2A35BA"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22.0%</w:t>
            </w:r>
          </w:p>
        </w:tc>
        <w:tc>
          <w:tcPr>
            <w:tcW w:w="0" w:type="auto"/>
            <w:tcBorders>
              <w:top w:val="nil"/>
              <w:left w:val="nil"/>
              <w:bottom w:val="nil"/>
              <w:right w:val="nil"/>
            </w:tcBorders>
            <w:noWrap/>
            <w:tcMar>
              <w:top w:w="15" w:type="dxa"/>
              <w:left w:w="15" w:type="dxa"/>
              <w:bottom w:w="0" w:type="dxa"/>
              <w:right w:w="15" w:type="dxa"/>
            </w:tcMar>
            <w:vAlign w:val="center"/>
            <w:hideMark/>
          </w:tcPr>
          <w:p w14:paraId="2A5C074C"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2790C9A6"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11.4%</w:t>
            </w:r>
          </w:p>
        </w:tc>
        <w:tc>
          <w:tcPr>
            <w:tcW w:w="0" w:type="auto"/>
            <w:tcBorders>
              <w:top w:val="nil"/>
              <w:left w:val="nil"/>
              <w:bottom w:val="nil"/>
              <w:right w:val="nil"/>
            </w:tcBorders>
            <w:noWrap/>
            <w:tcMar>
              <w:top w:w="15" w:type="dxa"/>
              <w:left w:w="15" w:type="dxa"/>
              <w:bottom w:w="0" w:type="dxa"/>
              <w:right w:w="15" w:type="dxa"/>
            </w:tcMar>
            <w:vAlign w:val="center"/>
            <w:hideMark/>
          </w:tcPr>
          <w:p w14:paraId="7894B360"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14.6%</w:t>
            </w:r>
          </w:p>
        </w:tc>
      </w:tr>
      <w:tr w:rsidR="00671E92" w14:paraId="063D4780"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0829012B" w14:textId="0B865AEF"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281E8F70"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13.2%</w:t>
            </w:r>
          </w:p>
        </w:tc>
        <w:tc>
          <w:tcPr>
            <w:tcW w:w="0" w:type="auto"/>
            <w:tcBorders>
              <w:top w:val="nil"/>
              <w:left w:val="nil"/>
              <w:bottom w:val="nil"/>
              <w:right w:val="nil"/>
            </w:tcBorders>
            <w:noWrap/>
            <w:tcMar>
              <w:top w:w="15" w:type="dxa"/>
              <w:left w:w="15" w:type="dxa"/>
              <w:bottom w:w="0" w:type="dxa"/>
              <w:right w:w="15" w:type="dxa"/>
            </w:tcMar>
            <w:vAlign w:val="center"/>
            <w:hideMark/>
          </w:tcPr>
          <w:p w14:paraId="377173BC"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14.0%</w:t>
            </w:r>
          </w:p>
        </w:tc>
        <w:tc>
          <w:tcPr>
            <w:tcW w:w="0" w:type="auto"/>
            <w:tcBorders>
              <w:top w:val="nil"/>
              <w:left w:val="nil"/>
              <w:bottom w:val="nil"/>
              <w:right w:val="nil"/>
            </w:tcBorders>
            <w:noWrap/>
            <w:tcMar>
              <w:top w:w="15" w:type="dxa"/>
              <w:left w:w="15" w:type="dxa"/>
              <w:bottom w:w="0" w:type="dxa"/>
              <w:right w:w="15" w:type="dxa"/>
            </w:tcMar>
            <w:vAlign w:val="center"/>
            <w:hideMark/>
          </w:tcPr>
          <w:p w14:paraId="1671C80B"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2614122F"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3.3%</w:t>
            </w:r>
          </w:p>
        </w:tc>
        <w:tc>
          <w:tcPr>
            <w:tcW w:w="0" w:type="auto"/>
            <w:tcBorders>
              <w:top w:val="nil"/>
              <w:left w:val="nil"/>
              <w:bottom w:val="nil"/>
              <w:right w:val="nil"/>
            </w:tcBorders>
            <w:noWrap/>
            <w:tcMar>
              <w:top w:w="15" w:type="dxa"/>
              <w:left w:w="15" w:type="dxa"/>
              <w:bottom w:w="0" w:type="dxa"/>
              <w:right w:w="15" w:type="dxa"/>
            </w:tcMar>
            <w:vAlign w:val="center"/>
            <w:hideMark/>
          </w:tcPr>
          <w:p w14:paraId="6B0A53C9" w14:textId="77777777" w:rsidR="00671E92" w:rsidRDefault="00671E92" w:rsidP="00671E92">
            <w:pPr>
              <w:spacing w:after="0"/>
              <w:jc w:val="center"/>
              <w:rPr>
                <w:rFonts w:ascii="Aptos" w:hAnsi="Aptos"/>
                <w:color w:val="000000"/>
                <w:sz w:val="20"/>
                <w:szCs w:val="20"/>
              </w:rPr>
            </w:pPr>
            <w:r>
              <w:rPr>
                <w:rFonts w:ascii="Aptos" w:hAnsi="Aptos"/>
                <w:color w:val="000000"/>
                <w:sz w:val="20"/>
                <w:szCs w:val="20"/>
              </w:rPr>
              <w:t>4.7%</w:t>
            </w:r>
          </w:p>
        </w:tc>
      </w:tr>
      <w:tr w:rsidR="00671E92" w14:paraId="0C6EB185" w14:textId="77777777" w:rsidTr="00671E92">
        <w:trPr>
          <w:trHeight w:val="290"/>
        </w:trPr>
        <w:tc>
          <w:tcPr>
            <w:tcW w:w="6220" w:type="dxa"/>
            <w:tcBorders>
              <w:top w:val="nil"/>
              <w:left w:val="nil"/>
              <w:bottom w:val="nil"/>
              <w:right w:val="nil"/>
            </w:tcBorders>
            <w:shd w:val="clear" w:color="000000" w:fill="D9D9D9"/>
            <w:tcMar>
              <w:top w:w="15" w:type="dxa"/>
              <w:left w:w="15" w:type="dxa"/>
              <w:bottom w:w="0" w:type="dxa"/>
              <w:right w:w="15" w:type="dxa"/>
            </w:tcMar>
            <w:vAlign w:val="center"/>
            <w:hideMark/>
          </w:tcPr>
          <w:p w14:paraId="77ECA82D" w14:textId="20929AAF"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Passed All 9</w:t>
            </w:r>
            <w:r w:rsidRPr="00C630FE">
              <w:rPr>
                <w:rFonts w:ascii="Aptos Narrow" w:hAnsi="Aptos Narrow"/>
                <w:b/>
                <w:bCs/>
                <w:color w:val="000000"/>
                <w:sz w:val="20"/>
                <w:szCs w:val="20"/>
                <w:vertAlign w:val="superscript"/>
              </w:rPr>
              <w:t>th</w:t>
            </w:r>
            <w:r w:rsidR="00C630FE">
              <w:rPr>
                <w:rFonts w:ascii="Aptos Narrow" w:hAnsi="Aptos Narrow"/>
                <w:b/>
                <w:bCs/>
                <w:color w:val="000000"/>
                <w:sz w:val="20"/>
                <w:szCs w:val="20"/>
              </w:rPr>
              <w:t xml:space="preserve"> </w:t>
            </w:r>
            <w:r>
              <w:rPr>
                <w:rFonts w:ascii="Aptos Narrow" w:hAnsi="Aptos Narrow"/>
                <w:b/>
                <w:bCs/>
                <w:color w:val="000000"/>
                <w:sz w:val="20"/>
                <w:szCs w:val="20"/>
              </w:rPr>
              <w:t>Grade Courses</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4CFCCCC5"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9487650"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0BEF9F40"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02BD18F8"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2B7396D8"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r>
      <w:tr w:rsidR="00671E92" w14:paraId="0A4E6AF5"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0D9CE5A8"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57230332"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88.7%</w:t>
            </w:r>
          </w:p>
        </w:tc>
        <w:tc>
          <w:tcPr>
            <w:tcW w:w="0" w:type="auto"/>
            <w:tcBorders>
              <w:top w:val="nil"/>
              <w:left w:val="nil"/>
              <w:bottom w:val="nil"/>
              <w:right w:val="nil"/>
            </w:tcBorders>
            <w:noWrap/>
            <w:tcMar>
              <w:top w:w="15" w:type="dxa"/>
              <w:left w:w="15" w:type="dxa"/>
              <w:bottom w:w="0" w:type="dxa"/>
              <w:right w:w="15" w:type="dxa"/>
            </w:tcMar>
            <w:vAlign w:val="center"/>
            <w:hideMark/>
          </w:tcPr>
          <w:p w14:paraId="753E7299"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88.4%</w:t>
            </w:r>
          </w:p>
        </w:tc>
        <w:tc>
          <w:tcPr>
            <w:tcW w:w="0" w:type="auto"/>
            <w:tcBorders>
              <w:top w:val="nil"/>
              <w:left w:val="nil"/>
              <w:bottom w:val="nil"/>
              <w:right w:val="nil"/>
            </w:tcBorders>
            <w:noWrap/>
            <w:tcMar>
              <w:top w:w="15" w:type="dxa"/>
              <w:left w:w="15" w:type="dxa"/>
              <w:bottom w:w="0" w:type="dxa"/>
              <w:right w:w="15" w:type="dxa"/>
            </w:tcMar>
            <w:vAlign w:val="center"/>
            <w:hideMark/>
          </w:tcPr>
          <w:p w14:paraId="77BF44D3"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91.1%</w:t>
            </w:r>
          </w:p>
        </w:tc>
        <w:tc>
          <w:tcPr>
            <w:tcW w:w="0" w:type="auto"/>
            <w:tcBorders>
              <w:top w:val="nil"/>
              <w:left w:val="nil"/>
              <w:bottom w:val="nil"/>
              <w:right w:val="nil"/>
            </w:tcBorders>
            <w:noWrap/>
            <w:tcMar>
              <w:top w:w="15" w:type="dxa"/>
              <w:left w:w="15" w:type="dxa"/>
              <w:bottom w:w="0" w:type="dxa"/>
              <w:right w:w="15" w:type="dxa"/>
            </w:tcMar>
            <w:vAlign w:val="center"/>
            <w:hideMark/>
          </w:tcPr>
          <w:p w14:paraId="7FC04C8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85.3%</w:t>
            </w:r>
          </w:p>
        </w:tc>
        <w:tc>
          <w:tcPr>
            <w:tcW w:w="0" w:type="auto"/>
            <w:tcBorders>
              <w:top w:val="nil"/>
              <w:left w:val="nil"/>
              <w:bottom w:val="nil"/>
              <w:right w:val="nil"/>
            </w:tcBorders>
            <w:noWrap/>
            <w:tcMar>
              <w:top w:w="15" w:type="dxa"/>
              <w:left w:w="15" w:type="dxa"/>
              <w:bottom w:w="0" w:type="dxa"/>
              <w:right w:w="15" w:type="dxa"/>
            </w:tcMar>
            <w:vAlign w:val="center"/>
            <w:hideMark/>
          </w:tcPr>
          <w:p w14:paraId="0F45F82C"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87.7%</w:t>
            </w:r>
          </w:p>
        </w:tc>
      </w:tr>
      <w:tr w:rsidR="00671E92" w14:paraId="5CD023C3"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7D69EA9A"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635A1F96"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54.0%</w:t>
            </w:r>
          </w:p>
        </w:tc>
        <w:tc>
          <w:tcPr>
            <w:tcW w:w="0" w:type="auto"/>
            <w:tcBorders>
              <w:top w:val="nil"/>
              <w:left w:val="nil"/>
              <w:bottom w:val="nil"/>
              <w:right w:val="nil"/>
            </w:tcBorders>
            <w:noWrap/>
            <w:tcMar>
              <w:top w:w="15" w:type="dxa"/>
              <w:left w:w="15" w:type="dxa"/>
              <w:bottom w:w="0" w:type="dxa"/>
              <w:right w:w="15" w:type="dxa"/>
            </w:tcMar>
            <w:vAlign w:val="center"/>
            <w:hideMark/>
          </w:tcPr>
          <w:p w14:paraId="137AB142"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56.5%</w:t>
            </w:r>
          </w:p>
        </w:tc>
        <w:tc>
          <w:tcPr>
            <w:tcW w:w="740" w:type="dxa"/>
            <w:tcBorders>
              <w:top w:val="nil"/>
              <w:left w:val="nil"/>
              <w:bottom w:val="nil"/>
              <w:right w:val="nil"/>
            </w:tcBorders>
            <w:tcMar>
              <w:top w:w="15" w:type="dxa"/>
              <w:left w:w="15" w:type="dxa"/>
              <w:bottom w:w="0" w:type="dxa"/>
              <w:right w:w="15" w:type="dxa"/>
            </w:tcMar>
            <w:vAlign w:val="center"/>
            <w:hideMark/>
          </w:tcPr>
          <w:p w14:paraId="64EEFCCD"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66.1%</w:t>
            </w:r>
          </w:p>
        </w:tc>
        <w:tc>
          <w:tcPr>
            <w:tcW w:w="0" w:type="auto"/>
            <w:tcBorders>
              <w:top w:val="nil"/>
              <w:left w:val="nil"/>
              <w:bottom w:val="nil"/>
              <w:right w:val="nil"/>
            </w:tcBorders>
            <w:noWrap/>
            <w:tcMar>
              <w:top w:w="15" w:type="dxa"/>
              <w:left w:w="15" w:type="dxa"/>
              <w:bottom w:w="0" w:type="dxa"/>
              <w:right w:w="15" w:type="dxa"/>
            </w:tcMar>
            <w:vAlign w:val="center"/>
            <w:hideMark/>
          </w:tcPr>
          <w:p w14:paraId="3F653DC8"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49.2%</w:t>
            </w:r>
          </w:p>
        </w:tc>
        <w:tc>
          <w:tcPr>
            <w:tcW w:w="0" w:type="auto"/>
            <w:tcBorders>
              <w:top w:val="nil"/>
              <w:left w:val="nil"/>
              <w:bottom w:val="nil"/>
              <w:right w:val="nil"/>
            </w:tcBorders>
            <w:noWrap/>
            <w:tcMar>
              <w:top w:w="15" w:type="dxa"/>
              <w:left w:w="15" w:type="dxa"/>
              <w:bottom w:w="0" w:type="dxa"/>
              <w:right w:w="15" w:type="dxa"/>
            </w:tcMar>
            <w:vAlign w:val="center"/>
            <w:hideMark/>
          </w:tcPr>
          <w:p w14:paraId="29FFFE6B"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53.0%</w:t>
            </w:r>
          </w:p>
        </w:tc>
      </w:tr>
      <w:tr w:rsidR="00671E92" w14:paraId="5DFE7194"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37F8E853"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62F594FD"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68.6%</w:t>
            </w:r>
          </w:p>
        </w:tc>
        <w:tc>
          <w:tcPr>
            <w:tcW w:w="0" w:type="auto"/>
            <w:tcBorders>
              <w:top w:val="nil"/>
              <w:left w:val="nil"/>
              <w:bottom w:val="nil"/>
              <w:right w:val="nil"/>
            </w:tcBorders>
            <w:noWrap/>
            <w:tcMar>
              <w:top w:w="15" w:type="dxa"/>
              <w:left w:w="15" w:type="dxa"/>
              <w:bottom w:w="0" w:type="dxa"/>
              <w:right w:w="15" w:type="dxa"/>
            </w:tcMar>
            <w:vAlign w:val="center"/>
            <w:hideMark/>
          </w:tcPr>
          <w:p w14:paraId="026189C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69.1%</w:t>
            </w:r>
          </w:p>
        </w:tc>
        <w:tc>
          <w:tcPr>
            <w:tcW w:w="0" w:type="auto"/>
            <w:tcBorders>
              <w:top w:val="nil"/>
              <w:left w:val="nil"/>
              <w:bottom w:val="nil"/>
              <w:right w:val="nil"/>
            </w:tcBorders>
            <w:noWrap/>
            <w:tcMar>
              <w:top w:w="15" w:type="dxa"/>
              <w:left w:w="15" w:type="dxa"/>
              <w:bottom w:w="0" w:type="dxa"/>
              <w:right w:w="15" w:type="dxa"/>
            </w:tcMar>
            <w:vAlign w:val="center"/>
            <w:hideMark/>
          </w:tcPr>
          <w:p w14:paraId="72EF3EED"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78.9%</w:t>
            </w:r>
          </w:p>
        </w:tc>
        <w:tc>
          <w:tcPr>
            <w:tcW w:w="0" w:type="auto"/>
            <w:tcBorders>
              <w:top w:val="nil"/>
              <w:left w:val="nil"/>
              <w:bottom w:val="nil"/>
              <w:right w:val="nil"/>
            </w:tcBorders>
            <w:noWrap/>
            <w:tcMar>
              <w:top w:w="15" w:type="dxa"/>
              <w:left w:w="15" w:type="dxa"/>
              <w:bottom w:w="0" w:type="dxa"/>
              <w:right w:w="15" w:type="dxa"/>
            </w:tcMar>
            <w:vAlign w:val="center"/>
            <w:hideMark/>
          </w:tcPr>
          <w:p w14:paraId="5F4E0DAC"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67.7%</w:t>
            </w:r>
          </w:p>
        </w:tc>
        <w:tc>
          <w:tcPr>
            <w:tcW w:w="0" w:type="auto"/>
            <w:tcBorders>
              <w:top w:val="nil"/>
              <w:left w:val="nil"/>
              <w:bottom w:val="nil"/>
              <w:right w:val="nil"/>
            </w:tcBorders>
            <w:noWrap/>
            <w:tcMar>
              <w:top w:w="15" w:type="dxa"/>
              <w:left w:w="15" w:type="dxa"/>
              <w:bottom w:w="0" w:type="dxa"/>
              <w:right w:w="15" w:type="dxa"/>
            </w:tcMar>
            <w:vAlign w:val="center"/>
            <w:hideMark/>
          </w:tcPr>
          <w:p w14:paraId="506F6EE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69.9%</w:t>
            </w:r>
          </w:p>
        </w:tc>
      </w:tr>
      <w:tr w:rsidR="00671E92" w14:paraId="7ACD7F66"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0558168F" w14:textId="395BA2EE"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1F660C9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58.1%</w:t>
            </w:r>
          </w:p>
        </w:tc>
        <w:tc>
          <w:tcPr>
            <w:tcW w:w="0" w:type="auto"/>
            <w:tcBorders>
              <w:top w:val="nil"/>
              <w:left w:val="nil"/>
              <w:bottom w:val="nil"/>
              <w:right w:val="nil"/>
            </w:tcBorders>
            <w:noWrap/>
            <w:tcMar>
              <w:top w:w="15" w:type="dxa"/>
              <w:left w:w="15" w:type="dxa"/>
              <w:bottom w:w="0" w:type="dxa"/>
              <w:right w:w="15" w:type="dxa"/>
            </w:tcMar>
            <w:vAlign w:val="center"/>
            <w:hideMark/>
          </w:tcPr>
          <w:p w14:paraId="28FEEABB"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55.1%</w:t>
            </w:r>
          </w:p>
        </w:tc>
        <w:tc>
          <w:tcPr>
            <w:tcW w:w="740" w:type="dxa"/>
            <w:tcBorders>
              <w:top w:val="nil"/>
              <w:left w:val="nil"/>
              <w:bottom w:val="nil"/>
              <w:right w:val="nil"/>
            </w:tcBorders>
            <w:tcMar>
              <w:top w:w="15" w:type="dxa"/>
              <w:left w:w="15" w:type="dxa"/>
              <w:bottom w:w="0" w:type="dxa"/>
              <w:right w:w="15" w:type="dxa"/>
            </w:tcMar>
            <w:vAlign w:val="center"/>
            <w:hideMark/>
          </w:tcPr>
          <w:p w14:paraId="567FDFE6"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67.3%</w:t>
            </w:r>
          </w:p>
        </w:tc>
        <w:tc>
          <w:tcPr>
            <w:tcW w:w="0" w:type="auto"/>
            <w:tcBorders>
              <w:top w:val="nil"/>
              <w:left w:val="nil"/>
              <w:bottom w:val="nil"/>
              <w:right w:val="nil"/>
            </w:tcBorders>
            <w:noWrap/>
            <w:tcMar>
              <w:top w:w="15" w:type="dxa"/>
              <w:left w:w="15" w:type="dxa"/>
              <w:bottom w:w="0" w:type="dxa"/>
              <w:right w:w="15" w:type="dxa"/>
            </w:tcMar>
            <w:vAlign w:val="center"/>
            <w:hideMark/>
          </w:tcPr>
          <w:p w14:paraId="02BD5DD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53.9%</w:t>
            </w:r>
          </w:p>
        </w:tc>
        <w:tc>
          <w:tcPr>
            <w:tcW w:w="0" w:type="auto"/>
            <w:tcBorders>
              <w:top w:val="nil"/>
              <w:left w:val="nil"/>
              <w:bottom w:val="nil"/>
              <w:right w:val="nil"/>
            </w:tcBorders>
            <w:noWrap/>
            <w:tcMar>
              <w:top w:w="15" w:type="dxa"/>
              <w:left w:w="15" w:type="dxa"/>
              <w:bottom w:w="0" w:type="dxa"/>
              <w:right w:w="15" w:type="dxa"/>
            </w:tcMar>
            <w:vAlign w:val="center"/>
            <w:hideMark/>
          </w:tcPr>
          <w:p w14:paraId="35C5A812"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59.8%</w:t>
            </w:r>
          </w:p>
        </w:tc>
      </w:tr>
      <w:tr w:rsidR="00671E92" w14:paraId="603AD838" w14:textId="77777777" w:rsidTr="00671E92">
        <w:trPr>
          <w:trHeight w:val="290"/>
        </w:trPr>
        <w:tc>
          <w:tcPr>
            <w:tcW w:w="6220" w:type="dxa"/>
            <w:tcBorders>
              <w:top w:val="nil"/>
              <w:left w:val="nil"/>
              <w:bottom w:val="nil"/>
              <w:right w:val="nil"/>
            </w:tcBorders>
            <w:shd w:val="clear" w:color="000000" w:fill="D9D9D9"/>
            <w:tcMar>
              <w:top w:w="15" w:type="dxa"/>
              <w:left w:w="15" w:type="dxa"/>
              <w:bottom w:w="0" w:type="dxa"/>
              <w:right w:w="15" w:type="dxa"/>
            </w:tcMar>
            <w:vAlign w:val="center"/>
            <w:hideMark/>
          </w:tcPr>
          <w:p w14:paraId="389D5A20" w14:textId="7666EDC9"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Graduated Within Four Years of Entering 9</w:t>
            </w:r>
            <w:r w:rsidRPr="00C630FE">
              <w:rPr>
                <w:rFonts w:ascii="Aptos Narrow" w:hAnsi="Aptos Narrow"/>
                <w:b/>
                <w:bCs/>
                <w:color w:val="000000"/>
                <w:sz w:val="20"/>
                <w:szCs w:val="20"/>
                <w:vertAlign w:val="superscript"/>
              </w:rPr>
              <w:t>th</w:t>
            </w:r>
            <w:r w:rsidR="00C630FE">
              <w:rPr>
                <w:rFonts w:ascii="Aptos Narrow" w:hAnsi="Aptos Narrow"/>
                <w:b/>
                <w:bCs/>
                <w:color w:val="000000"/>
                <w:sz w:val="20"/>
                <w:szCs w:val="20"/>
              </w:rPr>
              <w:t xml:space="preserve"> </w:t>
            </w:r>
            <w:r>
              <w:rPr>
                <w:rFonts w:ascii="Aptos Narrow" w:hAnsi="Aptos Narrow"/>
                <w:b/>
                <w:bCs/>
                <w:color w:val="000000"/>
                <w:sz w:val="20"/>
                <w:szCs w:val="20"/>
              </w:rPr>
              <w:t>Grade</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07975106"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530C0D06"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105C81B7"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47E8F77C"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c>
          <w:tcPr>
            <w:tcW w:w="0" w:type="auto"/>
            <w:tcBorders>
              <w:top w:val="nil"/>
              <w:left w:val="nil"/>
              <w:bottom w:val="nil"/>
              <w:right w:val="nil"/>
            </w:tcBorders>
            <w:shd w:val="clear" w:color="000000" w:fill="D9D9D9"/>
            <w:noWrap/>
            <w:tcMar>
              <w:top w:w="15" w:type="dxa"/>
              <w:left w:w="15" w:type="dxa"/>
              <w:bottom w:w="0" w:type="dxa"/>
              <w:right w:w="15" w:type="dxa"/>
            </w:tcMar>
            <w:vAlign w:val="center"/>
            <w:hideMark/>
          </w:tcPr>
          <w:p w14:paraId="4F6B3E1E" w14:textId="77777777" w:rsidR="00671E92" w:rsidRDefault="00671E92" w:rsidP="00671E92">
            <w:pPr>
              <w:spacing w:after="0"/>
              <w:jc w:val="center"/>
              <w:rPr>
                <w:rFonts w:ascii="Aptos Narrow" w:hAnsi="Aptos Narrow"/>
                <w:b/>
                <w:bCs/>
                <w:color w:val="FFFFFF"/>
                <w:sz w:val="20"/>
                <w:szCs w:val="20"/>
              </w:rPr>
            </w:pPr>
            <w:r>
              <w:rPr>
                <w:rFonts w:ascii="Aptos Narrow" w:hAnsi="Aptos Narrow"/>
                <w:b/>
                <w:bCs/>
                <w:color w:val="FFFFFF"/>
                <w:sz w:val="20"/>
                <w:szCs w:val="20"/>
              </w:rPr>
              <w:t> </w:t>
            </w:r>
          </w:p>
        </w:tc>
      </w:tr>
      <w:tr w:rsidR="00671E92" w14:paraId="0AAD01C1"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4C85B595"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4093FBC8"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94.3%</w:t>
            </w:r>
          </w:p>
        </w:tc>
        <w:tc>
          <w:tcPr>
            <w:tcW w:w="0" w:type="auto"/>
            <w:tcBorders>
              <w:top w:val="nil"/>
              <w:left w:val="nil"/>
              <w:bottom w:val="nil"/>
              <w:right w:val="nil"/>
            </w:tcBorders>
            <w:noWrap/>
            <w:tcMar>
              <w:top w:w="15" w:type="dxa"/>
              <w:left w:w="15" w:type="dxa"/>
              <w:bottom w:w="0" w:type="dxa"/>
              <w:right w:w="15" w:type="dxa"/>
            </w:tcMar>
            <w:vAlign w:val="center"/>
            <w:hideMark/>
          </w:tcPr>
          <w:p w14:paraId="082EFBA8"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93.6%</w:t>
            </w:r>
          </w:p>
        </w:tc>
        <w:tc>
          <w:tcPr>
            <w:tcW w:w="0" w:type="auto"/>
            <w:tcBorders>
              <w:top w:val="nil"/>
              <w:left w:val="nil"/>
              <w:bottom w:val="nil"/>
              <w:right w:val="nil"/>
            </w:tcBorders>
            <w:noWrap/>
            <w:tcMar>
              <w:top w:w="15" w:type="dxa"/>
              <w:left w:w="15" w:type="dxa"/>
              <w:bottom w:w="0" w:type="dxa"/>
              <w:right w:w="15" w:type="dxa"/>
            </w:tcMar>
            <w:vAlign w:val="center"/>
            <w:hideMark/>
          </w:tcPr>
          <w:p w14:paraId="0D7900E6"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93.6%</w:t>
            </w:r>
          </w:p>
        </w:tc>
        <w:tc>
          <w:tcPr>
            <w:tcW w:w="0" w:type="auto"/>
            <w:tcBorders>
              <w:top w:val="nil"/>
              <w:left w:val="nil"/>
              <w:bottom w:val="nil"/>
              <w:right w:val="nil"/>
            </w:tcBorders>
            <w:noWrap/>
            <w:tcMar>
              <w:top w:w="15" w:type="dxa"/>
              <w:left w:w="15" w:type="dxa"/>
              <w:bottom w:w="0" w:type="dxa"/>
              <w:right w:w="15" w:type="dxa"/>
            </w:tcMar>
            <w:vAlign w:val="center"/>
            <w:hideMark/>
          </w:tcPr>
          <w:p w14:paraId="7624391D"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93.2%</w:t>
            </w:r>
          </w:p>
        </w:tc>
        <w:tc>
          <w:tcPr>
            <w:tcW w:w="0" w:type="auto"/>
            <w:tcBorders>
              <w:top w:val="nil"/>
              <w:left w:val="nil"/>
              <w:bottom w:val="nil"/>
              <w:right w:val="nil"/>
            </w:tcBorders>
            <w:noWrap/>
            <w:tcMar>
              <w:top w:w="15" w:type="dxa"/>
              <w:left w:w="15" w:type="dxa"/>
              <w:bottom w:w="0" w:type="dxa"/>
              <w:right w:w="15" w:type="dxa"/>
            </w:tcMar>
            <w:vAlign w:val="center"/>
            <w:hideMark/>
          </w:tcPr>
          <w:p w14:paraId="66B00B43"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93.3%</w:t>
            </w:r>
          </w:p>
        </w:tc>
      </w:tr>
      <w:tr w:rsidR="00671E92" w14:paraId="124AE414"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2A28F89F"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00D6A563"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75.4%</w:t>
            </w:r>
          </w:p>
        </w:tc>
        <w:tc>
          <w:tcPr>
            <w:tcW w:w="0" w:type="auto"/>
            <w:tcBorders>
              <w:top w:val="nil"/>
              <w:left w:val="nil"/>
              <w:bottom w:val="nil"/>
              <w:right w:val="nil"/>
            </w:tcBorders>
            <w:noWrap/>
            <w:tcMar>
              <w:top w:w="15" w:type="dxa"/>
              <w:left w:w="15" w:type="dxa"/>
              <w:bottom w:w="0" w:type="dxa"/>
              <w:right w:w="15" w:type="dxa"/>
            </w:tcMar>
            <w:vAlign w:val="center"/>
            <w:hideMark/>
          </w:tcPr>
          <w:p w14:paraId="45936E3A"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77.0%</w:t>
            </w:r>
          </w:p>
        </w:tc>
        <w:tc>
          <w:tcPr>
            <w:tcW w:w="740" w:type="dxa"/>
            <w:tcBorders>
              <w:top w:val="nil"/>
              <w:left w:val="nil"/>
              <w:bottom w:val="nil"/>
              <w:right w:val="nil"/>
            </w:tcBorders>
            <w:tcMar>
              <w:top w:w="15" w:type="dxa"/>
              <w:left w:w="15" w:type="dxa"/>
              <w:bottom w:w="0" w:type="dxa"/>
              <w:right w:w="15" w:type="dxa"/>
            </w:tcMar>
            <w:vAlign w:val="center"/>
            <w:hideMark/>
          </w:tcPr>
          <w:p w14:paraId="43F887CE"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81.2%</w:t>
            </w:r>
          </w:p>
        </w:tc>
        <w:tc>
          <w:tcPr>
            <w:tcW w:w="0" w:type="auto"/>
            <w:tcBorders>
              <w:top w:val="nil"/>
              <w:left w:val="nil"/>
              <w:bottom w:val="nil"/>
              <w:right w:val="nil"/>
            </w:tcBorders>
            <w:noWrap/>
            <w:tcMar>
              <w:top w:w="15" w:type="dxa"/>
              <w:left w:w="15" w:type="dxa"/>
              <w:bottom w:w="0" w:type="dxa"/>
              <w:right w:w="15" w:type="dxa"/>
            </w:tcMar>
            <w:vAlign w:val="center"/>
            <w:hideMark/>
          </w:tcPr>
          <w:p w14:paraId="307EBBE2"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79.4%</w:t>
            </w:r>
          </w:p>
        </w:tc>
        <w:tc>
          <w:tcPr>
            <w:tcW w:w="0" w:type="auto"/>
            <w:tcBorders>
              <w:top w:val="nil"/>
              <w:left w:val="nil"/>
              <w:bottom w:val="nil"/>
              <w:right w:val="nil"/>
            </w:tcBorders>
            <w:noWrap/>
            <w:tcMar>
              <w:top w:w="15" w:type="dxa"/>
              <w:left w:w="15" w:type="dxa"/>
              <w:bottom w:w="0" w:type="dxa"/>
              <w:right w:w="15" w:type="dxa"/>
            </w:tcMar>
            <w:vAlign w:val="center"/>
            <w:hideMark/>
          </w:tcPr>
          <w:p w14:paraId="08FAA2F9"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79.2%</w:t>
            </w:r>
          </w:p>
        </w:tc>
      </w:tr>
      <w:tr w:rsidR="00671E92" w14:paraId="3E1686C8"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5E1CA0E4"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0B552B90"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83.2%</w:t>
            </w:r>
          </w:p>
        </w:tc>
        <w:tc>
          <w:tcPr>
            <w:tcW w:w="0" w:type="auto"/>
            <w:tcBorders>
              <w:top w:val="nil"/>
              <w:left w:val="nil"/>
              <w:bottom w:val="nil"/>
              <w:right w:val="nil"/>
            </w:tcBorders>
            <w:noWrap/>
            <w:tcMar>
              <w:top w:w="15" w:type="dxa"/>
              <w:left w:w="15" w:type="dxa"/>
              <w:bottom w:w="0" w:type="dxa"/>
              <w:right w:w="15" w:type="dxa"/>
            </w:tcMar>
            <w:vAlign w:val="center"/>
            <w:hideMark/>
          </w:tcPr>
          <w:p w14:paraId="5D74F9E5"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81.8%</w:t>
            </w:r>
          </w:p>
        </w:tc>
        <w:tc>
          <w:tcPr>
            <w:tcW w:w="0" w:type="auto"/>
            <w:tcBorders>
              <w:top w:val="nil"/>
              <w:left w:val="nil"/>
              <w:bottom w:val="nil"/>
              <w:right w:val="nil"/>
            </w:tcBorders>
            <w:noWrap/>
            <w:tcMar>
              <w:top w:w="15" w:type="dxa"/>
              <w:left w:w="15" w:type="dxa"/>
              <w:bottom w:w="0" w:type="dxa"/>
              <w:right w:w="15" w:type="dxa"/>
            </w:tcMar>
            <w:vAlign w:val="center"/>
            <w:hideMark/>
          </w:tcPr>
          <w:p w14:paraId="6BA3A413"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84.2%</w:t>
            </w:r>
          </w:p>
        </w:tc>
        <w:tc>
          <w:tcPr>
            <w:tcW w:w="0" w:type="auto"/>
            <w:tcBorders>
              <w:top w:val="nil"/>
              <w:left w:val="nil"/>
              <w:bottom w:val="nil"/>
              <w:right w:val="nil"/>
            </w:tcBorders>
            <w:noWrap/>
            <w:tcMar>
              <w:top w:w="15" w:type="dxa"/>
              <w:left w:w="15" w:type="dxa"/>
              <w:bottom w:w="0" w:type="dxa"/>
              <w:right w:w="15" w:type="dxa"/>
            </w:tcMar>
            <w:vAlign w:val="center"/>
            <w:hideMark/>
          </w:tcPr>
          <w:p w14:paraId="7FDA5D9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84.6%</w:t>
            </w:r>
          </w:p>
        </w:tc>
        <w:tc>
          <w:tcPr>
            <w:tcW w:w="0" w:type="auto"/>
            <w:tcBorders>
              <w:top w:val="nil"/>
              <w:left w:val="nil"/>
              <w:bottom w:val="nil"/>
              <w:right w:val="nil"/>
            </w:tcBorders>
            <w:noWrap/>
            <w:tcMar>
              <w:top w:w="15" w:type="dxa"/>
              <w:left w:w="15" w:type="dxa"/>
              <w:bottom w:w="0" w:type="dxa"/>
              <w:right w:w="15" w:type="dxa"/>
            </w:tcMar>
            <w:vAlign w:val="center"/>
            <w:hideMark/>
          </w:tcPr>
          <w:p w14:paraId="7745713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86.4%</w:t>
            </w:r>
          </w:p>
        </w:tc>
      </w:tr>
      <w:tr w:rsidR="00671E92" w14:paraId="55A44096"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013D7B1B" w14:textId="01B289C3"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2EA8631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72.5%</w:t>
            </w:r>
          </w:p>
        </w:tc>
        <w:tc>
          <w:tcPr>
            <w:tcW w:w="0" w:type="auto"/>
            <w:tcBorders>
              <w:top w:val="nil"/>
              <w:left w:val="nil"/>
              <w:bottom w:val="nil"/>
              <w:right w:val="nil"/>
            </w:tcBorders>
            <w:noWrap/>
            <w:tcMar>
              <w:top w:w="15" w:type="dxa"/>
              <w:left w:w="15" w:type="dxa"/>
              <w:bottom w:w="0" w:type="dxa"/>
              <w:right w:w="15" w:type="dxa"/>
            </w:tcMar>
            <w:vAlign w:val="center"/>
            <w:hideMark/>
          </w:tcPr>
          <w:p w14:paraId="0CEF6B7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72.9%</w:t>
            </w:r>
          </w:p>
        </w:tc>
        <w:tc>
          <w:tcPr>
            <w:tcW w:w="740" w:type="dxa"/>
            <w:tcBorders>
              <w:top w:val="nil"/>
              <w:left w:val="nil"/>
              <w:bottom w:val="nil"/>
              <w:right w:val="nil"/>
            </w:tcBorders>
            <w:tcMar>
              <w:top w:w="15" w:type="dxa"/>
              <w:left w:w="15" w:type="dxa"/>
              <w:bottom w:w="0" w:type="dxa"/>
              <w:right w:w="15" w:type="dxa"/>
            </w:tcMar>
            <w:vAlign w:val="center"/>
            <w:hideMark/>
          </w:tcPr>
          <w:p w14:paraId="57FA72FB"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77.4%</w:t>
            </w:r>
          </w:p>
        </w:tc>
        <w:tc>
          <w:tcPr>
            <w:tcW w:w="0" w:type="auto"/>
            <w:tcBorders>
              <w:top w:val="nil"/>
              <w:left w:val="nil"/>
              <w:bottom w:val="nil"/>
              <w:right w:val="nil"/>
            </w:tcBorders>
            <w:noWrap/>
            <w:tcMar>
              <w:top w:w="15" w:type="dxa"/>
              <w:left w:w="15" w:type="dxa"/>
              <w:bottom w:w="0" w:type="dxa"/>
              <w:right w:w="15" w:type="dxa"/>
            </w:tcMar>
            <w:vAlign w:val="center"/>
            <w:hideMark/>
          </w:tcPr>
          <w:p w14:paraId="3E19F8F6"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79.9%</w:t>
            </w:r>
          </w:p>
        </w:tc>
        <w:tc>
          <w:tcPr>
            <w:tcW w:w="0" w:type="auto"/>
            <w:tcBorders>
              <w:top w:val="nil"/>
              <w:left w:val="nil"/>
              <w:bottom w:val="nil"/>
              <w:right w:val="nil"/>
            </w:tcBorders>
            <w:noWrap/>
            <w:tcMar>
              <w:top w:w="15" w:type="dxa"/>
              <w:left w:w="15" w:type="dxa"/>
              <w:bottom w:w="0" w:type="dxa"/>
              <w:right w:w="15" w:type="dxa"/>
            </w:tcMar>
            <w:vAlign w:val="center"/>
            <w:hideMark/>
          </w:tcPr>
          <w:p w14:paraId="0570DB93"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81.8%</w:t>
            </w:r>
          </w:p>
        </w:tc>
      </w:tr>
      <w:tr w:rsidR="00671E92" w14:paraId="311EE966" w14:textId="77777777" w:rsidTr="00671E92">
        <w:trPr>
          <w:trHeight w:val="290"/>
        </w:trPr>
        <w:tc>
          <w:tcPr>
            <w:tcW w:w="6220" w:type="dxa"/>
            <w:tcBorders>
              <w:top w:val="nil"/>
              <w:left w:val="nil"/>
              <w:bottom w:val="nil"/>
              <w:right w:val="nil"/>
            </w:tcBorders>
            <w:shd w:val="clear" w:color="000000" w:fill="D9D9D9"/>
            <w:tcMar>
              <w:top w:w="15" w:type="dxa"/>
              <w:left w:w="15" w:type="dxa"/>
              <w:bottom w:w="0" w:type="dxa"/>
              <w:right w:w="15" w:type="dxa"/>
            </w:tcMar>
            <w:vAlign w:val="center"/>
            <w:hideMark/>
          </w:tcPr>
          <w:p w14:paraId="194E9E73" w14:textId="77777777"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Enrolled in College Within One Year of Graduating</w:t>
            </w:r>
          </w:p>
        </w:tc>
        <w:tc>
          <w:tcPr>
            <w:tcW w:w="740" w:type="dxa"/>
            <w:tcBorders>
              <w:top w:val="nil"/>
              <w:left w:val="nil"/>
              <w:bottom w:val="nil"/>
              <w:right w:val="nil"/>
            </w:tcBorders>
            <w:shd w:val="clear" w:color="000000" w:fill="D9D9D9"/>
            <w:tcMar>
              <w:top w:w="15" w:type="dxa"/>
              <w:left w:w="15" w:type="dxa"/>
              <w:bottom w:w="0" w:type="dxa"/>
              <w:right w:w="15" w:type="dxa"/>
            </w:tcMar>
            <w:vAlign w:val="center"/>
            <w:hideMark/>
          </w:tcPr>
          <w:p w14:paraId="78216117" w14:textId="77777777"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 </w:t>
            </w:r>
          </w:p>
        </w:tc>
        <w:tc>
          <w:tcPr>
            <w:tcW w:w="740" w:type="dxa"/>
            <w:tcBorders>
              <w:top w:val="nil"/>
              <w:left w:val="nil"/>
              <w:bottom w:val="nil"/>
              <w:right w:val="nil"/>
            </w:tcBorders>
            <w:shd w:val="clear" w:color="000000" w:fill="D9D9D9"/>
            <w:tcMar>
              <w:top w:w="15" w:type="dxa"/>
              <w:left w:w="15" w:type="dxa"/>
              <w:bottom w:w="0" w:type="dxa"/>
              <w:right w:w="15" w:type="dxa"/>
            </w:tcMar>
            <w:vAlign w:val="center"/>
            <w:hideMark/>
          </w:tcPr>
          <w:p w14:paraId="33969BDA" w14:textId="77777777"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 </w:t>
            </w:r>
          </w:p>
        </w:tc>
        <w:tc>
          <w:tcPr>
            <w:tcW w:w="740" w:type="dxa"/>
            <w:tcBorders>
              <w:top w:val="nil"/>
              <w:left w:val="nil"/>
              <w:bottom w:val="nil"/>
              <w:right w:val="nil"/>
            </w:tcBorders>
            <w:shd w:val="clear" w:color="000000" w:fill="D9D9D9"/>
            <w:tcMar>
              <w:top w:w="15" w:type="dxa"/>
              <w:left w:w="15" w:type="dxa"/>
              <w:bottom w:w="0" w:type="dxa"/>
              <w:right w:w="15" w:type="dxa"/>
            </w:tcMar>
            <w:vAlign w:val="center"/>
            <w:hideMark/>
          </w:tcPr>
          <w:p w14:paraId="33E5D4A3" w14:textId="77777777"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 </w:t>
            </w:r>
          </w:p>
        </w:tc>
        <w:tc>
          <w:tcPr>
            <w:tcW w:w="740" w:type="dxa"/>
            <w:tcBorders>
              <w:top w:val="nil"/>
              <w:left w:val="nil"/>
              <w:bottom w:val="nil"/>
              <w:right w:val="nil"/>
            </w:tcBorders>
            <w:shd w:val="clear" w:color="000000" w:fill="D9D9D9"/>
            <w:tcMar>
              <w:top w:w="15" w:type="dxa"/>
              <w:left w:w="15" w:type="dxa"/>
              <w:bottom w:w="0" w:type="dxa"/>
              <w:right w:w="15" w:type="dxa"/>
            </w:tcMar>
            <w:vAlign w:val="center"/>
            <w:hideMark/>
          </w:tcPr>
          <w:p w14:paraId="131B2DE9" w14:textId="77777777"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 </w:t>
            </w:r>
          </w:p>
        </w:tc>
        <w:tc>
          <w:tcPr>
            <w:tcW w:w="740" w:type="dxa"/>
            <w:tcBorders>
              <w:top w:val="nil"/>
              <w:left w:val="nil"/>
              <w:bottom w:val="nil"/>
              <w:right w:val="nil"/>
            </w:tcBorders>
            <w:shd w:val="clear" w:color="000000" w:fill="D9D9D9"/>
            <w:tcMar>
              <w:top w:w="15" w:type="dxa"/>
              <w:left w:w="15" w:type="dxa"/>
              <w:bottom w:w="0" w:type="dxa"/>
              <w:right w:w="15" w:type="dxa"/>
            </w:tcMar>
            <w:vAlign w:val="center"/>
            <w:hideMark/>
          </w:tcPr>
          <w:p w14:paraId="14BCFC12" w14:textId="77777777" w:rsidR="00671E92" w:rsidRDefault="00671E92" w:rsidP="00671E92">
            <w:pPr>
              <w:spacing w:after="0"/>
              <w:rPr>
                <w:rFonts w:ascii="Aptos Narrow" w:hAnsi="Aptos Narrow"/>
                <w:b/>
                <w:bCs/>
                <w:color w:val="000000"/>
                <w:sz w:val="20"/>
                <w:szCs w:val="20"/>
              </w:rPr>
            </w:pPr>
            <w:r>
              <w:rPr>
                <w:rFonts w:ascii="Aptos Narrow" w:hAnsi="Aptos Narrow"/>
                <w:b/>
                <w:bCs/>
                <w:color w:val="000000"/>
                <w:sz w:val="20"/>
                <w:szCs w:val="20"/>
              </w:rPr>
              <w:t> </w:t>
            </w:r>
          </w:p>
        </w:tc>
      </w:tr>
      <w:tr w:rsidR="00671E92" w14:paraId="5C1E9593"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09ECC400"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Not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5B27F496"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76.0%</w:t>
            </w:r>
          </w:p>
        </w:tc>
        <w:tc>
          <w:tcPr>
            <w:tcW w:w="0" w:type="auto"/>
            <w:tcBorders>
              <w:top w:val="nil"/>
              <w:left w:val="nil"/>
              <w:bottom w:val="nil"/>
              <w:right w:val="nil"/>
            </w:tcBorders>
            <w:noWrap/>
            <w:tcMar>
              <w:top w:w="15" w:type="dxa"/>
              <w:left w:w="15" w:type="dxa"/>
              <w:bottom w:w="0" w:type="dxa"/>
              <w:right w:w="15" w:type="dxa"/>
            </w:tcMar>
            <w:vAlign w:val="center"/>
            <w:hideMark/>
          </w:tcPr>
          <w:p w14:paraId="26DF0E5D"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75.5%</w:t>
            </w:r>
          </w:p>
        </w:tc>
        <w:tc>
          <w:tcPr>
            <w:tcW w:w="0" w:type="auto"/>
            <w:tcBorders>
              <w:top w:val="nil"/>
              <w:left w:val="nil"/>
              <w:bottom w:val="nil"/>
              <w:right w:val="nil"/>
            </w:tcBorders>
            <w:noWrap/>
            <w:tcMar>
              <w:top w:w="15" w:type="dxa"/>
              <w:left w:w="15" w:type="dxa"/>
              <w:bottom w:w="0" w:type="dxa"/>
              <w:right w:w="15" w:type="dxa"/>
            </w:tcMar>
            <w:vAlign w:val="center"/>
            <w:hideMark/>
          </w:tcPr>
          <w:p w14:paraId="5636C08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71.1%</w:t>
            </w:r>
          </w:p>
        </w:tc>
        <w:tc>
          <w:tcPr>
            <w:tcW w:w="0" w:type="auto"/>
            <w:tcBorders>
              <w:top w:val="nil"/>
              <w:left w:val="nil"/>
              <w:bottom w:val="nil"/>
              <w:right w:val="nil"/>
            </w:tcBorders>
            <w:noWrap/>
            <w:tcMar>
              <w:top w:w="15" w:type="dxa"/>
              <w:left w:w="15" w:type="dxa"/>
              <w:bottom w:w="0" w:type="dxa"/>
              <w:right w:w="15" w:type="dxa"/>
            </w:tcMar>
            <w:vAlign w:val="center"/>
            <w:hideMark/>
          </w:tcPr>
          <w:p w14:paraId="0D84E478"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70.4%</w:t>
            </w:r>
          </w:p>
        </w:tc>
        <w:tc>
          <w:tcPr>
            <w:tcW w:w="0" w:type="auto"/>
            <w:tcBorders>
              <w:top w:val="nil"/>
              <w:left w:val="nil"/>
              <w:bottom w:val="nil"/>
              <w:right w:val="nil"/>
            </w:tcBorders>
            <w:noWrap/>
            <w:tcMar>
              <w:top w:w="15" w:type="dxa"/>
              <w:left w:w="15" w:type="dxa"/>
              <w:bottom w:w="0" w:type="dxa"/>
              <w:right w:w="15" w:type="dxa"/>
            </w:tcMar>
            <w:vAlign w:val="center"/>
            <w:hideMark/>
          </w:tcPr>
          <w:p w14:paraId="3E3D98E0"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r>
      <w:tr w:rsidR="00671E92" w14:paraId="6A2C99E9" w14:textId="77777777" w:rsidTr="00671E92">
        <w:trPr>
          <w:trHeight w:val="290"/>
        </w:trPr>
        <w:tc>
          <w:tcPr>
            <w:tcW w:w="0" w:type="auto"/>
            <w:tcBorders>
              <w:top w:val="nil"/>
              <w:left w:val="nil"/>
              <w:bottom w:val="nil"/>
              <w:right w:val="nil"/>
            </w:tcBorders>
            <w:noWrap/>
            <w:tcMar>
              <w:top w:w="15" w:type="dxa"/>
              <w:left w:w="15" w:type="dxa"/>
              <w:bottom w:w="0" w:type="dxa"/>
              <w:right w:w="15" w:type="dxa"/>
            </w:tcMar>
            <w:vAlign w:val="center"/>
            <w:hideMark/>
          </w:tcPr>
          <w:p w14:paraId="1C5D1E31"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White, Homeless</w:t>
            </w:r>
          </w:p>
        </w:tc>
        <w:tc>
          <w:tcPr>
            <w:tcW w:w="0" w:type="auto"/>
            <w:tcBorders>
              <w:top w:val="nil"/>
              <w:left w:val="nil"/>
              <w:bottom w:val="nil"/>
              <w:right w:val="nil"/>
            </w:tcBorders>
            <w:noWrap/>
            <w:tcMar>
              <w:top w:w="15" w:type="dxa"/>
              <w:left w:w="15" w:type="dxa"/>
              <w:bottom w:w="0" w:type="dxa"/>
              <w:right w:w="15" w:type="dxa"/>
            </w:tcMar>
            <w:vAlign w:val="center"/>
            <w:hideMark/>
          </w:tcPr>
          <w:p w14:paraId="3B5C05F5"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40.3%</w:t>
            </w:r>
          </w:p>
        </w:tc>
        <w:tc>
          <w:tcPr>
            <w:tcW w:w="0" w:type="auto"/>
            <w:tcBorders>
              <w:top w:val="nil"/>
              <w:left w:val="nil"/>
              <w:bottom w:val="nil"/>
              <w:right w:val="nil"/>
            </w:tcBorders>
            <w:noWrap/>
            <w:tcMar>
              <w:top w:w="15" w:type="dxa"/>
              <w:left w:w="15" w:type="dxa"/>
              <w:bottom w:w="0" w:type="dxa"/>
              <w:right w:w="15" w:type="dxa"/>
            </w:tcMar>
            <w:vAlign w:val="center"/>
            <w:hideMark/>
          </w:tcPr>
          <w:p w14:paraId="545D5EC5"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47.1%</w:t>
            </w:r>
          </w:p>
        </w:tc>
        <w:tc>
          <w:tcPr>
            <w:tcW w:w="740" w:type="dxa"/>
            <w:tcBorders>
              <w:top w:val="nil"/>
              <w:left w:val="nil"/>
              <w:bottom w:val="nil"/>
              <w:right w:val="nil"/>
            </w:tcBorders>
            <w:tcMar>
              <w:top w:w="15" w:type="dxa"/>
              <w:left w:w="15" w:type="dxa"/>
              <w:bottom w:w="0" w:type="dxa"/>
              <w:right w:w="15" w:type="dxa"/>
            </w:tcMar>
            <w:vAlign w:val="center"/>
            <w:hideMark/>
          </w:tcPr>
          <w:p w14:paraId="1D099272"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42.4%</w:t>
            </w:r>
          </w:p>
        </w:tc>
        <w:tc>
          <w:tcPr>
            <w:tcW w:w="0" w:type="auto"/>
            <w:tcBorders>
              <w:top w:val="nil"/>
              <w:left w:val="nil"/>
              <w:bottom w:val="nil"/>
              <w:right w:val="nil"/>
            </w:tcBorders>
            <w:noWrap/>
            <w:tcMar>
              <w:top w:w="15" w:type="dxa"/>
              <w:left w:w="15" w:type="dxa"/>
              <w:bottom w:w="0" w:type="dxa"/>
              <w:right w:w="15" w:type="dxa"/>
            </w:tcMar>
            <w:vAlign w:val="center"/>
            <w:hideMark/>
          </w:tcPr>
          <w:p w14:paraId="1343E1F4"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33.9%</w:t>
            </w:r>
          </w:p>
        </w:tc>
        <w:tc>
          <w:tcPr>
            <w:tcW w:w="0" w:type="auto"/>
            <w:tcBorders>
              <w:top w:val="nil"/>
              <w:left w:val="nil"/>
              <w:bottom w:val="nil"/>
              <w:right w:val="nil"/>
            </w:tcBorders>
            <w:noWrap/>
            <w:tcMar>
              <w:top w:w="15" w:type="dxa"/>
              <w:left w:w="15" w:type="dxa"/>
              <w:bottom w:w="0" w:type="dxa"/>
              <w:right w:w="15" w:type="dxa"/>
            </w:tcMar>
            <w:vAlign w:val="center"/>
            <w:hideMark/>
          </w:tcPr>
          <w:p w14:paraId="2E400C82"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r>
      <w:tr w:rsidR="00671E92" w14:paraId="01D33991" w14:textId="77777777" w:rsidTr="003040DD">
        <w:trPr>
          <w:trHeight w:val="290"/>
        </w:trPr>
        <w:tc>
          <w:tcPr>
            <w:tcW w:w="0" w:type="auto"/>
            <w:tcBorders>
              <w:top w:val="nil"/>
              <w:left w:val="nil"/>
              <w:right w:val="nil"/>
            </w:tcBorders>
            <w:noWrap/>
            <w:tcMar>
              <w:top w:w="15" w:type="dxa"/>
              <w:left w:w="15" w:type="dxa"/>
              <w:bottom w:w="0" w:type="dxa"/>
              <w:right w:w="15" w:type="dxa"/>
            </w:tcMar>
            <w:vAlign w:val="center"/>
            <w:hideMark/>
          </w:tcPr>
          <w:p w14:paraId="4C1972CF" w14:textId="77777777"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Not Homeless</w:t>
            </w:r>
          </w:p>
        </w:tc>
        <w:tc>
          <w:tcPr>
            <w:tcW w:w="0" w:type="auto"/>
            <w:tcBorders>
              <w:top w:val="nil"/>
              <w:left w:val="nil"/>
              <w:right w:val="nil"/>
            </w:tcBorders>
            <w:noWrap/>
            <w:tcMar>
              <w:top w:w="15" w:type="dxa"/>
              <w:left w:w="15" w:type="dxa"/>
              <w:bottom w:w="0" w:type="dxa"/>
              <w:right w:w="15" w:type="dxa"/>
            </w:tcMar>
            <w:vAlign w:val="center"/>
            <w:hideMark/>
          </w:tcPr>
          <w:p w14:paraId="07565003"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69.7%</w:t>
            </w:r>
          </w:p>
        </w:tc>
        <w:tc>
          <w:tcPr>
            <w:tcW w:w="0" w:type="auto"/>
            <w:tcBorders>
              <w:top w:val="nil"/>
              <w:left w:val="nil"/>
              <w:right w:val="nil"/>
            </w:tcBorders>
            <w:noWrap/>
            <w:tcMar>
              <w:top w:w="15" w:type="dxa"/>
              <w:left w:w="15" w:type="dxa"/>
              <w:bottom w:w="0" w:type="dxa"/>
              <w:right w:w="15" w:type="dxa"/>
            </w:tcMar>
            <w:vAlign w:val="center"/>
            <w:hideMark/>
          </w:tcPr>
          <w:p w14:paraId="15482A48"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67.9%</w:t>
            </w:r>
          </w:p>
        </w:tc>
        <w:tc>
          <w:tcPr>
            <w:tcW w:w="0" w:type="auto"/>
            <w:tcBorders>
              <w:top w:val="nil"/>
              <w:left w:val="nil"/>
              <w:right w:val="nil"/>
            </w:tcBorders>
            <w:noWrap/>
            <w:tcMar>
              <w:top w:w="15" w:type="dxa"/>
              <w:left w:w="15" w:type="dxa"/>
              <w:bottom w:w="0" w:type="dxa"/>
              <w:right w:w="15" w:type="dxa"/>
            </w:tcMar>
            <w:vAlign w:val="center"/>
            <w:hideMark/>
          </w:tcPr>
          <w:p w14:paraId="0C8ABF8F"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60.6%</w:t>
            </w:r>
          </w:p>
        </w:tc>
        <w:tc>
          <w:tcPr>
            <w:tcW w:w="0" w:type="auto"/>
            <w:tcBorders>
              <w:top w:val="nil"/>
              <w:left w:val="nil"/>
              <w:right w:val="nil"/>
            </w:tcBorders>
            <w:noWrap/>
            <w:tcMar>
              <w:top w:w="15" w:type="dxa"/>
              <w:left w:w="15" w:type="dxa"/>
              <w:bottom w:w="0" w:type="dxa"/>
              <w:right w:w="15" w:type="dxa"/>
            </w:tcMar>
            <w:vAlign w:val="center"/>
            <w:hideMark/>
          </w:tcPr>
          <w:p w14:paraId="41E39BA7"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58.8%</w:t>
            </w:r>
          </w:p>
        </w:tc>
        <w:tc>
          <w:tcPr>
            <w:tcW w:w="0" w:type="auto"/>
            <w:tcBorders>
              <w:top w:val="nil"/>
              <w:left w:val="nil"/>
              <w:right w:val="nil"/>
            </w:tcBorders>
            <w:noWrap/>
            <w:tcMar>
              <w:top w:w="15" w:type="dxa"/>
              <w:left w:w="15" w:type="dxa"/>
              <w:bottom w:w="0" w:type="dxa"/>
              <w:right w:w="15" w:type="dxa"/>
            </w:tcMar>
            <w:vAlign w:val="center"/>
            <w:hideMark/>
          </w:tcPr>
          <w:p w14:paraId="53D7332D"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r>
      <w:tr w:rsidR="00671E92" w14:paraId="1A9DE7C3" w14:textId="77777777" w:rsidTr="003040DD">
        <w:trPr>
          <w:trHeight w:val="290"/>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F541897" w14:textId="2D611D6C" w:rsidR="00671E92" w:rsidRDefault="00671E92" w:rsidP="00671E92">
            <w:pPr>
              <w:spacing w:after="0"/>
              <w:rPr>
                <w:rFonts w:ascii="Aptos Narrow" w:hAnsi="Aptos Narrow"/>
                <w:color w:val="000000"/>
                <w:sz w:val="20"/>
                <w:szCs w:val="20"/>
              </w:rPr>
            </w:pPr>
            <w:r>
              <w:rPr>
                <w:rFonts w:ascii="Aptos Narrow" w:hAnsi="Aptos Narrow"/>
                <w:color w:val="000000"/>
                <w:sz w:val="20"/>
                <w:szCs w:val="20"/>
              </w:rPr>
              <w:t>African American/Black, Homeless</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78401313"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52.5%</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4D28B5EA"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57.7%</w:t>
            </w:r>
          </w:p>
        </w:tc>
        <w:tc>
          <w:tcPr>
            <w:tcW w:w="740" w:type="dxa"/>
            <w:tcBorders>
              <w:top w:val="nil"/>
              <w:left w:val="nil"/>
              <w:bottom w:val="single" w:sz="4" w:space="0" w:color="auto"/>
              <w:right w:val="nil"/>
            </w:tcBorders>
            <w:tcMar>
              <w:top w:w="15" w:type="dxa"/>
              <w:left w:w="15" w:type="dxa"/>
              <w:bottom w:w="0" w:type="dxa"/>
              <w:right w:w="15" w:type="dxa"/>
            </w:tcMar>
            <w:vAlign w:val="center"/>
            <w:hideMark/>
          </w:tcPr>
          <w:p w14:paraId="2DD7AF25"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46.7%</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4666EFD0" w14:textId="77777777" w:rsidR="00671E92" w:rsidRDefault="00671E92" w:rsidP="00671E92">
            <w:pPr>
              <w:spacing w:after="0"/>
              <w:jc w:val="center"/>
              <w:rPr>
                <w:rFonts w:ascii="Aptos Narrow" w:hAnsi="Aptos Narrow"/>
                <w:color w:val="000000"/>
                <w:sz w:val="20"/>
                <w:szCs w:val="20"/>
              </w:rPr>
            </w:pPr>
            <w:r>
              <w:rPr>
                <w:rFonts w:ascii="Aptos Narrow" w:hAnsi="Aptos Narrow"/>
                <w:color w:val="000000"/>
                <w:sz w:val="20"/>
                <w:szCs w:val="20"/>
              </w:rPr>
              <w:t>43.4%</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760AE270" w14:textId="77777777" w:rsidR="00671E92" w:rsidRDefault="00671E92" w:rsidP="00671E92">
            <w:pPr>
              <w:spacing w:after="0"/>
              <w:jc w:val="center"/>
              <w:rPr>
                <w:rFonts w:ascii="Aptos Narrow" w:hAnsi="Aptos Narrow"/>
                <w:b/>
                <w:bCs/>
                <w:color w:val="000000"/>
                <w:sz w:val="20"/>
                <w:szCs w:val="20"/>
              </w:rPr>
            </w:pPr>
            <w:r>
              <w:rPr>
                <w:rFonts w:ascii="Aptos Narrow" w:hAnsi="Aptos Narrow"/>
                <w:b/>
                <w:bCs/>
                <w:color w:val="000000"/>
                <w:sz w:val="20"/>
                <w:szCs w:val="20"/>
              </w:rPr>
              <w:t>--</w:t>
            </w:r>
          </w:p>
        </w:tc>
      </w:tr>
    </w:tbl>
    <w:p w14:paraId="4B6004EE" w14:textId="525C02AB" w:rsidR="007E099B" w:rsidRDefault="003040DD" w:rsidP="00C73344">
      <w:pPr>
        <w:spacing w:after="0" w:line="240" w:lineRule="auto"/>
        <w:rPr>
          <w:rStyle w:val="Heading3Char"/>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r w:rsidR="007E099B">
        <w:rPr>
          <w:rStyle w:val="Heading3Char"/>
        </w:rPr>
        <w:br w:type="page"/>
      </w:r>
    </w:p>
    <w:p w14:paraId="4A0B280E" w14:textId="76DA9A2B" w:rsidR="007E099B" w:rsidRPr="00D03B3C" w:rsidRDefault="003040DD" w:rsidP="00D03B3C">
      <w:pPr>
        <w:pStyle w:val="Tabletitle"/>
        <w:rPr>
          <w:rStyle w:val="Heading3Char"/>
          <w:rFonts w:eastAsiaTheme="minorHAnsi" w:cstheme="minorBidi"/>
          <w:color w:val="auto"/>
          <w:sz w:val="22"/>
          <w:szCs w:val="22"/>
        </w:rPr>
      </w:pPr>
      <w:bookmarkStart w:id="363" w:name="_Toc204693854"/>
      <w:bookmarkStart w:id="364" w:name="_Toc221623312"/>
      <w:r w:rsidRPr="00D03B3C">
        <w:lastRenderedPageBreak/>
        <w:t xml:space="preserve">Table </w:t>
      </w:r>
      <w:r w:rsidR="00D03B3C" w:rsidRPr="00D03B3C">
        <w:t>41</w:t>
      </w:r>
      <w:r w:rsidRPr="00D03B3C">
        <w:t xml:space="preserve">: Academic Outcome Achievement Gaps by Housing Status: </w:t>
      </w:r>
      <w:r w:rsidRPr="00D03B3C">
        <w:rPr>
          <w:rStyle w:val="TabletitleChar"/>
          <w:b/>
          <w:bCs/>
        </w:rPr>
        <w:t>Comparison of African American or Black Students and White Students</w:t>
      </w:r>
      <w:bookmarkEnd w:id="363"/>
      <w:bookmarkEnd w:id="364"/>
    </w:p>
    <w:tbl>
      <w:tblPr>
        <w:tblW w:w="9920" w:type="dxa"/>
        <w:tblLook w:val="04A0" w:firstRow="1" w:lastRow="0" w:firstColumn="1" w:lastColumn="0" w:noHBand="0" w:noVBand="1"/>
      </w:tblPr>
      <w:tblGrid>
        <w:gridCol w:w="6220"/>
        <w:gridCol w:w="740"/>
        <w:gridCol w:w="740"/>
        <w:gridCol w:w="740"/>
        <w:gridCol w:w="740"/>
        <w:gridCol w:w="740"/>
      </w:tblGrid>
      <w:tr w:rsidR="00671E92" w:rsidRPr="00671E92" w14:paraId="2A4CC961" w14:textId="77777777" w:rsidTr="00671E92">
        <w:trPr>
          <w:trHeight w:val="290"/>
        </w:trPr>
        <w:tc>
          <w:tcPr>
            <w:tcW w:w="6220" w:type="dxa"/>
            <w:tcBorders>
              <w:top w:val="nil"/>
              <w:left w:val="nil"/>
              <w:bottom w:val="nil"/>
              <w:right w:val="nil"/>
            </w:tcBorders>
            <w:shd w:val="clear" w:color="000000" w:fill="123456"/>
            <w:noWrap/>
            <w:vAlign w:val="center"/>
            <w:hideMark/>
          </w:tcPr>
          <w:p w14:paraId="4AAE53D6" w14:textId="77777777" w:rsidR="00671E92" w:rsidRPr="00671E92" w:rsidRDefault="00671E92" w:rsidP="00671E92">
            <w:pPr>
              <w:spacing w:after="0" w:line="240" w:lineRule="auto"/>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123456"/>
            <w:noWrap/>
            <w:vAlign w:val="center"/>
            <w:hideMark/>
          </w:tcPr>
          <w:p w14:paraId="1CD310A3"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2018</w:t>
            </w:r>
          </w:p>
        </w:tc>
        <w:tc>
          <w:tcPr>
            <w:tcW w:w="740" w:type="dxa"/>
            <w:tcBorders>
              <w:top w:val="nil"/>
              <w:left w:val="nil"/>
              <w:bottom w:val="nil"/>
              <w:right w:val="nil"/>
            </w:tcBorders>
            <w:shd w:val="clear" w:color="000000" w:fill="123456"/>
            <w:noWrap/>
            <w:vAlign w:val="center"/>
            <w:hideMark/>
          </w:tcPr>
          <w:p w14:paraId="6831F329"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2019</w:t>
            </w:r>
          </w:p>
        </w:tc>
        <w:tc>
          <w:tcPr>
            <w:tcW w:w="740" w:type="dxa"/>
            <w:tcBorders>
              <w:top w:val="nil"/>
              <w:left w:val="nil"/>
              <w:bottom w:val="nil"/>
              <w:right w:val="nil"/>
            </w:tcBorders>
            <w:shd w:val="clear" w:color="000000" w:fill="123456"/>
            <w:noWrap/>
            <w:vAlign w:val="center"/>
            <w:hideMark/>
          </w:tcPr>
          <w:p w14:paraId="5F4A63B4"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2020</w:t>
            </w:r>
          </w:p>
        </w:tc>
        <w:tc>
          <w:tcPr>
            <w:tcW w:w="740" w:type="dxa"/>
            <w:tcBorders>
              <w:top w:val="nil"/>
              <w:left w:val="nil"/>
              <w:bottom w:val="nil"/>
              <w:right w:val="nil"/>
            </w:tcBorders>
            <w:shd w:val="clear" w:color="000000" w:fill="123456"/>
            <w:noWrap/>
            <w:vAlign w:val="center"/>
            <w:hideMark/>
          </w:tcPr>
          <w:p w14:paraId="43DFDB3D"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2021</w:t>
            </w:r>
          </w:p>
        </w:tc>
        <w:tc>
          <w:tcPr>
            <w:tcW w:w="740" w:type="dxa"/>
            <w:tcBorders>
              <w:top w:val="nil"/>
              <w:left w:val="nil"/>
              <w:bottom w:val="nil"/>
              <w:right w:val="nil"/>
            </w:tcBorders>
            <w:shd w:val="clear" w:color="000000" w:fill="123456"/>
            <w:noWrap/>
            <w:vAlign w:val="center"/>
            <w:hideMark/>
          </w:tcPr>
          <w:p w14:paraId="7DEA8DBF"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2022</w:t>
            </w:r>
          </w:p>
        </w:tc>
      </w:tr>
      <w:tr w:rsidR="00671E92" w:rsidRPr="00671E92" w14:paraId="7E266B66" w14:textId="77777777" w:rsidTr="00671E92">
        <w:trPr>
          <w:trHeight w:val="290"/>
        </w:trPr>
        <w:tc>
          <w:tcPr>
            <w:tcW w:w="6220" w:type="dxa"/>
            <w:tcBorders>
              <w:top w:val="nil"/>
              <w:left w:val="nil"/>
              <w:bottom w:val="nil"/>
              <w:right w:val="nil"/>
            </w:tcBorders>
            <w:shd w:val="clear" w:color="000000" w:fill="D9D9D9"/>
            <w:vAlign w:val="center"/>
            <w:hideMark/>
          </w:tcPr>
          <w:p w14:paraId="5ED664C7" w14:textId="1C04F86E"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671E92">
              <w:rPr>
                <w:rFonts w:ascii="Aptos Narrow" w:eastAsia="Times New Roman" w:hAnsi="Aptos Narrow" w:cs="Times New Roman"/>
                <w:b/>
                <w:bCs/>
                <w:color w:val="000000"/>
                <w:kern w:val="0"/>
                <w:sz w:val="20"/>
                <w:szCs w:val="20"/>
                <w14:ligatures w14:val="none"/>
              </w:rPr>
              <w:t>Grade ELA Assessment</w:t>
            </w:r>
          </w:p>
        </w:tc>
        <w:tc>
          <w:tcPr>
            <w:tcW w:w="740" w:type="dxa"/>
            <w:tcBorders>
              <w:top w:val="nil"/>
              <w:left w:val="nil"/>
              <w:bottom w:val="nil"/>
              <w:right w:val="nil"/>
            </w:tcBorders>
            <w:shd w:val="clear" w:color="000000" w:fill="D9D9D9"/>
            <w:noWrap/>
            <w:vAlign w:val="center"/>
            <w:hideMark/>
          </w:tcPr>
          <w:p w14:paraId="61E51EA0"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DD4D564"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90B1B11"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A1A4ECB"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E4D7FA2"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r>
      <w:tr w:rsidR="00671E92" w:rsidRPr="00671E92" w14:paraId="5D665E3B" w14:textId="77777777" w:rsidTr="00671E92">
        <w:trPr>
          <w:trHeight w:val="290"/>
        </w:trPr>
        <w:tc>
          <w:tcPr>
            <w:tcW w:w="6220" w:type="dxa"/>
            <w:tcBorders>
              <w:top w:val="nil"/>
              <w:left w:val="nil"/>
              <w:bottom w:val="nil"/>
              <w:right w:val="nil"/>
            </w:tcBorders>
            <w:shd w:val="clear" w:color="000000" w:fill="F2F2F2"/>
            <w:noWrap/>
            <w:vAlign w:val="center"/>
            <w:hideMark/>
          </w:tcPr>
          <w:p w14:paraId="22F32A82"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of White, Not Homeless Students Achieving Outcome</w:t>
            </w:r>
          </w:p>
        </w:tc>
        <w:tc>
          <w:tcPr>
            <w:tcW w:w="740" w:type="dxa"/>
            <w:tcBorders>
              <w:top w:val="nil"/>
              <w:left w:val="nil"/>
              <w:bottom w:val="nil"/>
              <w:right w:val="nil"/>
            </w:tcBorders>
            <w:shd w:val="clear" w:color="000000" w:fill="F2F2F2"/>
            <w:noWrap/>
            <w:vAlign w:val="center"/>
            <w:hideMark/>
          </w:tcPr>
          <w:p w14:paraId="65B279D7"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59.4%</w:t>
            </w:r>
          </w:p>
        </w:tc>
        <w:tc>
          <w:tcPr>
            <w:tcW w:w="740" w:type="dxa"/>
            <w:tcBorders>
              <w:top w:val="nil"/>
              <w:left w:val="nil"/>
              <w:bottom w:val="nil"/>
              <w:right w:val="nil"/>
            </w:tcBorders>
            <w:shd w:val="clear" w:color="000000" w:fill="F2F2F2"/>
            <w:noWrap/>
            <w:vAlign w:val="center"/>
            <w:hideMark/>
          </w:tcPr>
          <w:p w14:paraId="0AF92B4A"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63.5%</w:t>
            </w:r>
          </w:p>
        </w:tc>
        <w:tc>
          <w:tcPr>
            <w:tcW w:w="740" w:type="dxa"/>
            <w:tcBorders>
              <w:top w:val="nil"/>
              <w:left w:val="nil"/>
              <w:bottom w:val="nil"/>
              <w:right w:val="nil"/>
            </w:tcBorders>
            <w:shd w:val="clear" w:color="000000" w:fill="F2F2F2"/>
            <w:noWrap/>
            <w:vAlign w:val="center"/>
            <w:hideMark/>
          </w:tcPr>
          <w:p w14:paraId="13FE64DE"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217047DB"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60.6%</w:t>
            </w:r>
          </w:p>
        </w:tc>
        <w:tc>
          <w:tcPr>
            <w:tcW w:w="740" w:type="dxa"/>
            <w:tcBorders>
              <w:top w:val="nil"/>
              <w:left w:val="nil"/>
              <w:bottom w:val="nil"/>
              <w:right w:val="nil"/>
            </w:tcBorders>
            <w:shd w:val="clear" w:color="000000" w:fill="F2F2F2"/>
            <w:noWrap/>
            <w:vAlign w:val="center"/>
            <w:hideMark/>
          </w:tcPr>
          <w:p w14:paraId="6B8160AB"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52.9%</w:t>
            </w:r>
          </w:p>
        </w:tc>
      </w:tr>
      <w:tr w:rsidR="00671E92" w:rsidRPr="00671E92" w14:paraId="3095F934" w14:textId="77777777" w:rsidTr="00671E92">
        <w:trPr>
          <w:trHeight w:val="290"/>
        </w:trPr>
        <w:tc>
          <w:tcPr>
            <w:tcW w:w="6220" w:type="dxa"/>
            <w:tcBorders>
              <w:top w:val="nil"/>
              <w:left w:val="nil"/>
              <w:bottom w:val="nil"/>
              <w:right w:val="nil"/>
            </w:tcBorders>
            <w:shd w:val="clear" w:color="000000" w:fill="F2F2F2"/>
            <w:noWrap/>
            <w:vAlign w:val="center"/>
            <w:hideMark/>
          </w:tcPr>
          <w:p w14:paraId="3B39DCAB"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35D360CA" w14:textId="77777777" w:rsidR="00671E92" w:rsidRPr="00671E92" w:rsidRDefault="00671E92" w:rsidP="00671E92">
            <w:pPr>
              <w:spacing w:after="0" w:line="240" w:lineRule="auto"/>
              <w:jc w:val="center"/>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093508F7" w14:textId="77777777" w:rsidR="00671E92" w:rsidRPr="00671E92" w:rsidRDefault="00671E92" w:rsidP="00671E92">
            <w:pPr>
              <w:spacing w:after="0" w:line="240" w:lineRule="auto"/>
              <w:jc w:val="center"/>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2A5AE91" w14:textId="77777777" w:rsidR="00671E92" w:rsidRPr="00671E92" w:rsidRDefault="00671E92" w:rsidP="00671E92">
            <w:pPr>
              <w:spacing w:after="0" w:line="240" w:lineRule="auto"/>
              <w:jc w:val="center"/>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926CB6A" w14:textId="77777777" w:rsidR="00671E92" w:rsidRPr="00671E92" w:rsidRDefault="00671E92" w:rsidP="00671E92">
            <w:pPr>
              <w:spacing w:after="0" w:line="240" w:lineRule="auto"/>
              <w:jc w:val="center"/>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0567A13" w14:textId="77777777" w:rsidR="00671E92" w:rsidRPr="00671E92" w:rsidRDefault="00671E92" w:rsidP="00671E92">
            <w:pPr>
              <w:spacing w:after="0" w:line="240" w:lineRule="auto"/>
              <w:jc w:val="center"/>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 </w:t>
            </w:r>
          </w:p>
        </w:tc>
      </w:tr>
      <w:tr w:rsidR="00671E92" w:rsidRPr="00671E92" w14:paraId="47472CE9" w14:textId="77777777" w:rsidTr="00671E92">
        <w:trPr>
          <w:trHeight w:val="290"/>
        </w:trPr>
        <w:tc>
          <w:tcPr>
            <w:tcW w:w="6220" w:type="dxa"/>
            <w:tcBorders>
              <w:top w:val="nil"/>
              <w:left w:val="nil"/>
              <w:bottom w:val="nil"/>
              <w:right w:val="nil"/>
            </w:tcBorders>
            <w:noWrap/>
            <w:vAlign w:val="center"/>
            <w:hideMark/>
          </w:tcPr>
          <w:p w14:paraId="0486129E"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2684D8E5"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bottom w:val="nil"/>
              <w:right w:val="nil"/>
            </w:tcBorders>
            <w:noWrap/>
            <w:vAlign w:val="center"/>
            <w:hideMark/>
          </w:tcPr>
          <w:p w14:paraId="51818416"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70B510FD"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6D59A14F"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228E4704"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r>
      <w:tr w:rsidR="00671E92" w:rsidRPr="00671E92" w14:paraId="51527837" w14:textId="77777777" w:rsidTr="00671E92">
        <w:trPr>
          <w:trHeight w:val="290"/>
        </w:trPr>
        <w:tc>
          <w:tcPr>
            <w:tcW w:w="6220" w:type="dxa"/>
            <w:tcBorders>
              <w:top w:val="nil"/>
              <w:left w:val="nil"/>
              <w:bottom w:val="nil"/>
              <w:right w:val="nil"/>
            </w:tcBorders>
            <w:noWrap/>
            <w:vAlign w:val="center"/>
            <w:hideMark/>
          </w:tcPr>
          <w:p w14:paraId="1092B2ED"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Not Homeless</w:t>
            </w:r>
          </w:p>
        </w:tc>
        <w:tc>
          <w:tcPr>
            <w:tcW w:w="740" w:type="dxa"/>
            <w:tcBorders>
              <w:top w:val="nil"/>
              <w:left w:val="nil"/>
              <w:bottom w:val="nil"/>
              <w:right w:val="nil"/>
            </w:tcBorders>
            <w:noWrap/>
            <w:vAlign w:val="center"/>
            <w:hideMark/>
          </w:tcPr>
          <w:p w14:paraId="66E6DE20"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bottom w:val="nil"/>
              <w:right w:val="nil"/>
            </w:tcBorders>
            <w:noWrap/>
            <w:vAlign w:val="center"/>
            <w:hideMark/>
          </w:tcPr>
          <w:p w14:paraId="41E45C06"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70AB2952"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15D1224"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1A8DE9E3"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r>
      <w:tr w:rsidR="00671E92" w:rsidRPr="00671E92" w14:paraId="3C2A0C43" w14:textId="77777777" w:rsidTr="00671E92">
        <w:trPr>
          <w:trHeight w:val="290"/>
        </w:trPr>
        <w:tc>
          <w:tcPr>
            <w:tcW w:w="6220" w:type="dxa"/>
            <w:tcBorders>
              <w:top w:val="nil"/>
              <w:left w:val="nil"/>
              <w:bottom w:val="nil"/>
              <w:right w:val="nil"/>
            </w:tcBorders>
            <w:noWrap/>
            <w:vAlign w:val="center"/>
            <w:hideMark/>
          </w:tcPr>
          <w:p w14:paraId="63DAAC25"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Homeless</w:t>
            </w:r>
          </w:p>
        </w:tc>
        <w:tc>
          <w:tcPr>
            <w:tcW w:w="740" w:type="dxa"/>
            <w:tcBorders>
              <w:top w:val="nil"/>
              <w:left w:val="nil"/>
              <w:bottom w:val="nil"/>
              <w:right w:val="nil"/>
            </w:tcBorders>
            <w:noWrap/>
            <w:vAlign w:val="center"/>
            <w:hideMark/>
          </w:tcPr>
          <w:p w14:paraId="570B034C"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5C8A5E1D"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-38</w:t>
            </w:r>
          </w:p>
        </w:tc>
        <w:tc>
          <w:tcPr>
            <w:tcW w:w="740" w:type="dxa"/>
            <w:tcBorders>
              <w:top w:val="nil"/>
              <w:left w:val="nil"/>
              <w:bottom w:val="nil"/>
              <w:right w:val="nil"/>
            </w:tcBorders>
            <w:noWrap/>
            <w:vAlign w:val="center"/>
            <w:hideMark/>
          </w:tcPr>
          <w:p w14:paraId="434960C4"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1121E0F"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-42</w:t>
            </w:r>
          </w:p>
        </w:tc>
        <w:tc>
          <w:tcPr>
            <w:tcW w:w="740" w:type="dxa"/>
            <w:tcBorders>
              <w:top w:val="nil"/>
              <w:left w:val="nil"/>
              <w:bottom w:val="nil"/>
              <w:right w:val="nil"/>
            </w:tcBorders>
            <w:noWrap/>
            <w:vAlign w:val="center"/>
            <w:hideMark/>
          </w:tcPr>
          <w:p w14:paraId="5F182400"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r>
      <w:tr w:rsidR="00671E92" w:rsidRPr="00671E92" w14:paraId="1F2247E6" w14:textId="77777777" w:rsidTr="00671E92">
        <w:trPr>
          <w:trHeight w:val="520"/>
        </w:trPr>
        <w:tc>
          <w:tcPr>
            <w:tcW w:w="6220" w:type="dxa"/>
            <w:tcBorders>
              <w:top w:val="nil"/>
              <w:left w:val="nil"/>
              <w:bottom w:val="nil"/>
              <w:right w:val="nil"/>
            </w:tcBorders>
            <w:shd w:val="clear" w:color="000000" w:fill="D9D9D9"/>
            <w:vAlign w:val="center"/>
            <w:hideMark/>
          </w:tcPr>
          <w:p w14:paraId="34252E46" w14:textId="5AE9A39E"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671E92">
              <w:rPr>
                <w:rFonts w:ascii="Aptos Narrow" w:eastAsia="Times New Roman" w:hAnsi="Aptos Narrow" w:cs="Times New Roman"/>
                <w:b/>
                <w:bCs/>
                <w:color w:val="000000"/>
                <w:kern w:val="0"/>
                <w:sz w:val="20"/>
                <w:szCs w:val="20"/>
                <w14:ligatures w14:val="none"/>
              </w:rPr>
              <w:t>Grade ELA and Math Assessments</w:t>
            </w:r>
          </w:p>
        </w:tc>
        <w:tc>
          <w:tcPr>
            <w:tcW w:w="740" w:type="dxa"/>
            <w:tcBorders>
              <w:top w:val="nil"/>
              <w:left w:val="nil"/>
              <w:bottom w:val="nil"/>
              <w:right w:val="nil"/>
            </w:tcBorders>
            <w:shd w:val="clear" w:color="000000" w:fill="D9D9D9"/>
            <w:noWrap/>
            <w:vAlign w:val="center"/>
            <w:hideMark/>
          </w:tcPr>
          <w:p w14:paraId="116CF54B"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C0B0B20"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EB68C09"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C27250F"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4C5B0F4"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r>
      <w:tr w:rsidR="00671E92" w:rsidRPr="00671E92" w14:paraId="3399F897" w14:textId="77777777" w:rsidTr="00671E92">
        <w:trPr>
          <w:trHeight w:val="290"/>
        </w:trPr>
        <w:tc>
          <w:tcPr>
            <w:tcW w:w="6220" w:type="dxa"/>
            <w:tcBorders>
              <w:top w:val="nil"/>
              <w:left w:val="nil"/>
              <w:bottom w:val="nil"/>
              <w:right w:val="nil"/>
            </w:tcBorders>
            <w:shd w:val="clear" w:color="000000" w:fill="F2F2F2"/>
            <w:noWrap/>
            <w:vAlign w:val="center"/>
            <w:hideMark/>
          </w:tcPr>
          <w:p w14:paraId="012D126F"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of White, Not Homeless Students Achieving Outcome</w:t>
            </w:r>
          </w:p>
        </w:tc>
        <w:tc>
          <w:tcPr>
            <w:tcW w:w="740" w:type="dxa"/>
            <w:tcBorders>
              <w:top w:val="nil"/>
              <w:left w:val="nil"/>
              <w:bottom w:val="nil"/>
              <w:right w:val="nil"/>
            </w:tcBorders>
            <w:shd w:val="clear" w:color="000000" w:fill="F2F2F2"/>
            <w:noWrap/>
            <w:vAlign w:val="center"/>
            <w:hideMark/>
          </w:tcPr>
          <w:p w14:paraId="3928D190"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46.1%</w:t>
            </w:r>
          </w:p>
        </w:tc>
        <w:tc>
          <w:tcPr>
            <w:tcW w:w="740" w:type="dxa"/>
            <w:tcBorders>
              <w:top w:val="nil"/>
              <w:left w:val="nil"/>
              <w:bottom w:val="nil"/>
              <w:right w:val="nil"/>
            </w:tcBorders>
            <w:shd w:val="clear" w:color="000000" w:fill="F2F2F2"/>
            <w:noWrap/>
            <w:vAlign w:val="center"/>
            <w:hideMark/>
          </w:tcPr>
          <w:p w14:paraId="6DFC65B7"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49.2%</w:t>
            </w:r>
          </w:p>
        </w:tc>
        <w:tc>
          <w:tcPr>
            <w:tcW w:w="740" w:type="dxa"/>
            <w:tcBorders>
              <w:top w:val="nil"/>
              <w:left w:val="nil"/>
              <w:bottom w:val="nil"/>
              <w:right w:val="nil"/>
            </w:tcBorders>
            <w:shd w:val="clear" w:color="000000" w:fill="F2F2F2"/>
            <w:noWrap/>
            <w:vAlign w:val="center"/>
            <w:hideMark/>
          </w:tcPr>
          <w:p w14:paraId="06D71213"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03DD084C"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34.6%</w:t>
            </w:r>
          </w:p>
        </w:tc>
        <w:tc>
          <w:tcPr>
            <w:tcW w:w="740" w:type="dxa"/>
            <w:tcBorders>
              <w:top w:val="nil"/>
              <w:left w:val="nil"/>
              <w:bottom w:val="nil"/>
              <w:right w:val="nil"/>
            </w:tcBorders>
            <w:shd w:val="clear" w:color="000000" w:fill="F2F2F2"/>
            <w:noWrap/>
            <w:vAlign w:val="center"/>
            <w:hideMark/>
          </w:tcPr>
          <w:p w14:paraId="5193F139"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38.9%</w:t>
            </w:r>
          </w:p>
        </w:tc>
      </w:tr>
      <w:tr w:rsidR="00671E92" w:rsidRPr="00671E92" w14:paraId="4DBBBB1C" w14:textId="77777777" w:rsidTr="00671E92">
        <w:trPr>
          <w:trHeight w:val="290"/>
        </w:trPr>
        <w:tc>
          <w:tcPr>
            <w:tcW w:w="6220" w:type="dxa"/>
            <w:tcBorders>
              <w:top w:val="nil"/>
              <w:left w:val="nil"/>
              <w:bottom w:val="nil"/>
              <w:right w:val="nil"/>
            </w:tcBorders>
            <w:shd w:val="clear" w:color="000000" w:fill="F2F2F2"/>
            <w:noWrap/>
            <w:vAlign w:val="center"/>
            <w:hideMark/>
          </w:tcPr>
          <w:p w14:paraId="34E28D60"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72567184"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94DC664"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7C0EAD5"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EFDB4A2"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607A116"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r>
      <w:tr w:rsidR="00671E92" w:rsidRPr="00671E92" w14:paraId="28EB1EF8" w14:textId="77777777" w:rsidTr="00671E92">
        <w:trPr>
          <w:trHeight w:val="290"/>
        </w:trPr>
        <w:tc>
          <w:tcPr>
            <w:tcW w:w="6220" w:type="dxa"/>
            <w:tcBorders>
              <w:top w:val="nil"/>
              <w:left w:val="nil"/>
              <w:bottom w:val="nil"/>
              <w:right w:val="nil"/>
            </w:tcBorders>
            <w:noWrap/>
            <w:vAlign w:val="center"/>
            <w:hideMark/>
          </w:tcPr>
          <w:p w14:paraId="3605ED26"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1C67ABB1"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50325375"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35B88526"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02D8CDE3"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525F3117"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r>
      <w:tr w:rsidR="00671E92" w:rsidRPr="00671E92" w14:paraId="0A992A9F" w14:textId="77777777" w:rsidTr="00671E92">
        <w:trPr>
          <w:trHeight w:val="290"/>
        </w:trPr>
        <w:tc>
          <w:tcPr>
            <w:tcW w:w="6220" w:type="dxa"/>
            <w:tcBorders>
              <w:top w:val="nil"/>
              <w:left w:val="nil"/>
              <w:bottom w:val="nil"/>
              <w:right w:val="nil"/>
            </w:tcBorders>
            <w:noWrap/>
            <w:vAlign w:val="center"/>
            <w:hideMark/>
          </w:tcPr>
          <w:p w14:paraId="5F0FD1E1"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Not Homeless</w:t>
            </w:r>
          </w:p>
        </w:tc>
        <w:tc>
          <w:tcPr>
            <w:tcW w:w="740" w:type="dxa"/>
            <w:tcBorders>
              <w:top w:val="nil"/>
              <w:left w:val="nil"/>
              <w:bottom w:val="nil"/>
              <w:right w:val="nil"/>
            </w:tcBorders>
            <w:noWrap/>
            <w:vAlign w:val="center"/>
            <w:hideMark/>
          </w:tcPr>
          <w:p w14:paraId="7CF39102"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270EE5A0"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018BF42F"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123665E"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-23</w:t>
            </w:r>
          </w:p>
        </w:tc>
        <w:tc>
          <w:tcPr>
            <w:tcW w:w="740" w:type="dxa"/>
            <w:tcBorders>
              <w:top w:val="nil"/>
              <w:left w:val="nil"/>
              <w:bottom w:val="nil"/>
              <w:right w:val="nil"/>
            </w:tcBorders>
            <w:noWrap/>
            <w:vAlign w:val="center"/>
            <w:hideMark/>
          </w:tcPr>
          <w:p w14:paraId="761B264C"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r>
      <w:tr w:rsidR="00671E92" w:rsidRPr="00671E92" w14:paraId="0C145B02" w14:textId="77777777" w:rsidTr="00671E92">
        <w:trPr>
          <w:trHeight w:val="290"/>
        </w:trPr>
        <w:tc>
          <w:tcPr>
            <w:tcW w:w="6220" w:type="dxa"/>
            <w:tcBorders>
              <w:top w:val="nil"/>
              <w:left w:val="nil"/>
              <w:bottom w:val="nil"/>
              <w:right w:val="nil"/>
            </w:tcBorders>
            <w:noWrap/>
            <w:vAlign w:val="center"/>
            <w:hideMark/>
          </w:tcPr>
          <w:p w14:paraId="3104D6BA"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Homeless</w:t>
            </w:r>
          </w:p>
        </w:tc>
        <w:tc>
          <w:tcPr>
            <w:tcW w:w="740" w:type="dxa"/>
            <w:tcBorders>
              <w:top w:val="nil"/>
              <w:left w:val="nil"/>
              <w:bottom w:val="nil"/>
              <w:right w:val="nil"/>
            </w:tcBorders>
            <w:noWrap/>
            <w:vAlign w:val="center"/>
            <w:hideMark/>
          </w:tcPr>
          <w:p w14:paraId="21AE638E"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3A2E0B17"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40" w:type="dxa"/>
            <w:tcBorders>
              <w:top w:val="nil"/>
              <w:left w:val="nil"/>
              <w:bottom w:val="nil"/>
              <w:right w:val="nil"/>
            </w:tcBorders>
            <w:noWrap/>
            <w:vAlign w:val="center"/>
            <w:hideMark/>
          </w:tcPr>
          <w:p w14:paraId="136C364B"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396B92EB"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6EF019A2"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-34</w:t>
            </w:r>
          </w:p>
        </w:tc>
      </w:tr>
      <w:tr w:rsidR="00671E92" w:rsidRPr="00671E92" w14:paraId="453D57C9" w14:textId="77777777" w:rsidTr="00671E92">
        <w:trPr>
          <w:trHeight w:val="290"/>
        </w:trPr>
        <w:tc>
          <w:tcPr>
            <w:tcW w:w="6220" w:type="dxa"/>
            <w:tcBorders>
              <w:top w:val="nil"/>
              <w:left w:val="nil"/>
              <w:bottom w:val="nil"/>
              <w:right w:val="nil"/>
            </w:tcBorders>
            <w:shd w:val="clear" w:color="000000" w:fill="D9D9D9"/>
            <w:vAlign w:val="center"/>
            <w:hideMark/>
          </w:tcPr>
          <w:p w14:paraId="03F418A6" w14:textId="2584C714"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671E92">
              <w:rPr>
                <w:rFonts w:ascii="Aptos Narrow" w:eastAsia="Times New Roman" w:hAnsi="Aptos Narrow" w:cs="Times New Roman"/>
                <w:b/>
                <w:bCs/>
                <w:color w:val="000000"/>
                <w:kern w:val="0"/>
                <w:sz w:val="20"/>
                <w:szCs w:val="20"/>
                <w14:ligatures w14:val="none"/>
              </w:rPr>
              <w:t>Grade Courses</w:t>
            </w:r>
          </w:p>
        </w:tc>
        <w:tc>
          <w:tcPr>
            <w:tcW w:w="740" w:type="dxa"/>
            <w:tcBorders>
              <w:top w:val="nil"/>
              <w:left w:val="nil"/>
              <w:bottom w:val="nil"/>
              <w:right w:val="nil"/>
            </w:tcBorders>
            <w:shd w:val="clear" w:color="000000" w:fill="D9D9D9"/>
            <w:noWrap/>
            <w:vAlign w:val="center"/>
            <w:hideMark/>
          </w:tcPr>
          <w:p w14:paraId="46623F44"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221FEED"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D3DA12A"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05CA4A5"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D25265B"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r>
      <w:tr w:rsidR="00671E92" w:rsidRPr="00671E92" w14:paraId="24B13B5A" w14:textId="77777777" w:rsidTr="00671E92">
        <w:trPr>
          <w:trHeight w:val="290"/>
        </w:trPr>
        <w:tc>
          <w:tcPr>
            <w:tcW w:w="6220" w:type="dxa"/>
            <w:tcBorders>
              <w:top w:val="nil"/>
              <w:left w:val="nil"/>
              <w:bottom w:val="nil"/>
              <w:right w:val="nil"/>
            </w:tcBorders>
            <w:shd w:val="clear" w:color="000000" w:fill="F2F2F2"/>
            <w:noWrap/>
            <w:vAlign w:val="center"/>
            <w:hideMark/>
          </w:tcPr>
          <w:p w14:paraId="5D5D950E"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of White, Not Homeless Students Achieving Outcome</w:t>
            </w:r>
          </w:p>
        </w:tc>
        <w:tc>
          <w:tcPr>
            <w:tcW w:w="740" w:type="dxa"/>
            <w:tcBorders>
              <w:top w:val="nil"/>
              <w:left w:val="nil"/>
              <w:bottom w:val="nil"/>
              <w:right w:val="nil"/>
            </w:tcBorders>
            <w:shd w:val="clear" w:color="000000" w:fill="F2F2F2"/>
            <w:noWrap/>
            <w:vAlign w:val="center"/>
            <w:hideMark/>
          </w:tcPr>
          <w:p w14:paraId="6A2C2E86"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88.7%</w:t>
            </w:r>
          </w:p>
        </w:tc>
        <w:tc>
          <w:tcPr>
            <w:tcW w:w="740" w:type="dxa"/>
            <w:tcBorders>
              <w:top w:val="nil"/>
              <w:left w:val="nil"/>
              <w:bottom w:val="nil"/>
              <w:right w:val="nil"/>
            </w:tcBorders>
            <w:shd w:val="clear" w:color="000000" w:fill="F2F2F2"/>
            <w:noWrap/>
            <w:vAlign w:val="center"/>
            <w:hideMark/>
          </w:tcPr>
          <w:p w14:paraId="3C01AEDC"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88.4%</w:t>
            </w:r>
          </w:p>
        </w:tc>
        <w:tc>
          <w:tcPr>
            <w:tcW w:w="740" w:type="dxa"/>
            <w:tcBorders>
              <w:top w:val="nil"/>
              <w:left w:val="nil"/>
              <w:bottom w:val="nil"/>
              <w:right w:val="nil"/>
            </w:tcBorders>
            <w:shd w:val="clear" w:color="000000" w:fill="F2F2F2"/>
            <w:noWrap/>
            <w:vAlign w:val="center"/>
            <w:hideMark/>
          </w:tcPr>
          <w:p w14:paraId="279E0225"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91.1%</w:t>
            </w:r>
          </w:p>
        </w:tc>
        <w:tc>
          <w:tcPr>
            <w:tcW w:w="740" w:type="dxa"/>
            <w:tcBorders>
              <w:top w:val="nil"/>
              <w:left w:val="nil"/>
              <w:bottom w:val="nil"/>
              <w:right w:val="nil"/>
            </w:tcBorders>
            <w:shd w:val="clear" w:color="000000" w:fill="F2F2F2"/>
            <w:noWrap/>
            <w:vAlign w:val="center"/>
            <w:hideMark/>
          </w:tcPr>
          <w:p w14:paraId="73C4FF35"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85.3%</w:t>
            </w:r>
          </w:p>
        </w:tc>
        <w:tc>
          <w:tcPr>
            <w:tcW w:w="740" w:type="dxa"/>
            <w:tcBorders>
              <w:top w:val="nil"/>
              <w:left w:val="nil"/>
              <w:bottom w:val="nil"/>
              <w:right w:val="nil"/>
            </w:tcBorders>
            <w:shd w:val="clear" w:color="000000" w:fill="F2F2F2"/>
            <w:noWrap/>
            <w:vAlign w:val="center"/>
            <w:hideMark/>
          </w:tcPr>
          <w:p w14:paraId="677F962D"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87.7%</w:t>
            </w:r>
          </w:p>
        </w:tc>
      </w:tr>
      <w:tr w:rsidR="00671E92" w:rsidRPr="00671E92" w14:paraId="38AED947" w14:textId="77777777" w:rsidTr="00671E92">
        <w:trPr>
          <w:trHeight w:val="290"/>
        </w:trPr>
        <w:tc>
          <w:tcPr>
            <w:tcW w:w="6220" w:type="dxa"/>
            <w:tcBorders>
              <w:top w:val="nil"/>
              <w:left w:val="nil"/>
              <w:bottom w:val="nil"/>
              <w:right w:val="nil"/>
            </w:tcBorders>
            <w:shd w:val="clear" w:color="000000" w:fill="F2F2F2"/>
            <w:noWrap/>
            <w:vAlign w:val="center"/>
            <w:hideMark/>
          </w:tcPr>
          <w:p w14:paraId="3E3EC0F7"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087D9255"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4638F1C"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0A7602E9"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C5A6109"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2497F8B"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r>
      <w:tr w:rsidR="00671E92" w:rsidRPr="00671E92" w14:paraId="6D3D879A" w14:textId="77777777" w:rsidTr="00671E92">
        <w:trPr>
          <w:trHeight w:val="290"/>
        </w:trPr>
        <w:tc>
          <w:tcPr>
            <w:tcW w:w="6220" w:type="dxa"/>
            <w:tcBorders>
              <w:top w:val="nil"/>
              <w:left w:val="nil"/>
              <w:bottom w:val="nil"/>
              <w:right w:val="nil"/>
            </w:tcBorders>
            <w:noWrap/>
            <w:vAlign w:val="center"/>
            <w:hideMark/>
          </w:tcPr>
          <w:p w14:paraId="26D25435"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6DF53FCE"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40" w:type="dxa"/>
            <w:tcBorders>
              <w:top w:val="nil"/>
              <w:left w:val="nil"/>
              <w:bottom w:val="nil"/>
              <w:right w:val="nil"/>
            </w:tcBorders>
            <w:noWrap/>
            <w:vAlign w:val="center"/>
            <w:hideMark/>
          </w:tcPr>
          <w:p w14:paraId="749DB7C5"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40" w:type="dxa"/>
            <w:tcBorders>
              <w:top w:val="nil"/>
              <w:left w:val="nil"/>
              <w:bottom w:val="nil"/>
              <w:right w:val="nil"/>
            </w:tcBorders>
            <w:noWrap/>
            <w:vAlign w:val="center"/>
            <w:hideMark/>
          </w:tcPr>
          <w:p w14:paraId="619FFD2C"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51C05D85"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740" w:type="dxa"/>
            <w:tcBorders>
              <w:top w:val="nil"/>
              <w:left w:val="nil"/>
              <w:bottom w:val="nil"/>
              <w:right w:val="nil"/>
            </w:tcBorders>
            <w:noWrap/>
            <w:vAlign w:val="center"/>
            <w:hideMark/>
          </w:tcPr>
          <w:p w14:paraId="5BD09DAB"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r>
      <w:tr w:rsidR="00671E92" w:rsidRPr="00671E92" w14:paraId="60D28E2F" w14:textId="77777777" w:rsidTr="00671E92">
        <w:trPr>
          <w:trHeight w:val="290"/>
        </w:trPr>
        <w:tc>
          <w:tcPr>
            <w:tcW w:w="6220" w:type="dxa"/>
            <w:tcBorders>
              <w:top w:val="nil"/>
              <w:left w:val="nil"/>
              <w:bottom w:val="nil"/>
              <w:right w:val="nil"/>
            </w:tcBorders>
            <w:noWrap/>
            <w:vAlign w:val="center"/>
            <w:hideMark/>
          </w:tcPr>
          <w:p w14:paraId="6C882105"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Not Homeless</w:t>
            </w:r>
          </w:p>
        </w:tc>
        <w:tc>
          <w:tcPr>
            <w:tcW w:w="740" w:type="dxa"/>
            <w:tcBorders>
              <w:top w:val="nil"/>
              <w:left w:val="nil"/>
              <w:bottom w:val="nil"/>
              <w:right w:val="nil"/>
            </w:tcBorders>
            <w:noWrap/>
            <w:vAlign w:val="center"/>
            <w:hideMark/>
          </w:tcPr>
          <w:p w14:paraId="3D67A33E"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bottom w:val="nil"/>
              <w:right w:val="nil"/>
            </w:tcBorders>
            <w:noWrap/>
            <w:vAlign w:val="center"/>
            <w:hideMark/>
          </w:tcPr>
          <w:p w14:paraId="4BEE670D"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-19</w:t>
            </w:r>
          </w:p>
        </w:tc>
        <w:tc>
          <w:tcPr>
            <w:tcW w:w="740" w:type="dxa"/>
            <w:tcBorders>
              <w:top w:val="nil"/>
              <w:left w:val="nil"/>
              <w:bottom w:val="nil"/>
              <w:right w:val="nil"/>
            </w:tcBorders>
            <w:noWrap/>
            <w:vAlign w:val="center"/>
            <w:hideMark/>
          </w:tcPr>
          <w:p w14:paraId="13F43C49"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c>
          <w:tcPr>
            <w:tcW w:w="740" w:type="dxa"/>
            <w:tcBorders>
              <w:top w:val="nil"/>
              <w:left w:val="nil"/>
              <w:bottom w:val="nil"/>
              <w:right w:val="nil"/>
            </w:tcBorders>
            <w:noWrap/>
            <w:vAlign w:val="center"/>
            <w:hideMark/>
          </w:tcPr>
          <w:p w14:paraId="1BB978D7"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-18</w:t>
            </w:r>
          </w:p>
        </w:tc>
        <w:tc>
          <w:tcPr>
            <w:tcW w:w="740" w:type="dxa"/>
            <w:tcBorders>
              <w:top w:val="nil"/>
              <w:left w:val="nil"/>
              <w:bottom w:val="nil"/>
              <w:right w:val="nil"/>
            </w:tcBorders>
            <w:noWrap/>
            <w:vAlign w:val="center"/>
            <w:hideMark/>
          </w:tcPr>
          <w:p w14:paraId="355D8C0D"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-18</w:t>
            </w:r>
          </w:p>
        </w:tc>
      </w:tr>
      <w:tr w:rsidR="00671E92" w:rsidRPr="00671E92" w14:paraId="5DF5162D" w14:textId="77777777" w:rsidTr="00671E92">
        <w:trPr>
          <w:trHeight w:val="290"/>
        </w:trPr>
        <w:tc>
          <w:tcPr>
            <w:tcW w:w="6220" w:type="dxa"/>
            <w:tcBorders>
              <w:top w:val="nil"/>
              <w:left w:val="nil"/>
              <w:bottom w:val="nil"/>
              <w:right w:val="nil"/>
            </w:tcBorders>
            <w:noWrap/>
            <w:vAlign w:val="center"/>
            <w:hideMark/>
          </w:tcPr>
          <w:p w14:paraId="08A59B83"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Homeless</w:t>
            </w:r>
          </w:p>
        </w:tc>
        <w:tc>
          <w:tcPr>
            <w:tcW w:w="740" w:type="dxa"/>
            <w:tcBorders>
              <w:top w:val="nil"/>
              <w:left w:val="nil"/>
              <w:bottom w:val="nil"/>
              <w:right w:val="nil"/>
            </w:tcBorders>
            <w:noWrap/>
            <w:vAlign w:val="center"/>
            <w:hideMark/>
          </w:tcPr>
          <w:p w14:paraId="544B9C6C"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73BCBF09"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2AF9BA60"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496FC353"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5FA527CF"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r>
      <w:tr w:rsidR="00671E92" w:rsidRPr="00671E92" w14:paraId="40ED8E37" w14:textId="77777777" w:rsidTr="00671E92">
        <w:trPr>
          <w:trHeight w:val="290"/>
        </w:trPr>
        <w:tc>
          <w:tcPr>
            <w:tcW w:w="6220" w:type="dxa"/>
            <w:tcBorders>
              <w:top w:val="nil"/>
              <w:left w:val="nil"/>
              <w:bottom w:val="nil"/>
              <w:right w:val="nil"/>
            </w:tcBorders>
            <w:shd w:val="clear" w:color="000000" w:fill="D9D9D9"/>
            <w:vAlign w:val="center"/>
            <w:hideMark/>
          </w:tcPr>
          <w:p w14:paraId="1E609E5B" w14:textId="3D202968"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671E92">
              <w:rPr>
                <w:rFonts w:ascii="Aptos Narrow" w:eastAsia="Times New Roman" w:hAnsi="Aptos Narrow" w:cs="Times New Roman"/>
                <w:b/>
                <w:bCs/>
                <w:color w:val="000000"/>
                <w:kern w:val="0"/>
                <w:sz w:val="20"/>
                <w:szCs w:val="20"/>
                <w14:ligatures w14:val="none"/>
              </w:rPr>
              <w:t>Grade</w:t>
            </w:r>
          </w:p>
        </w:tc>
        <w:tc>
          <w:tcPr>
            <w:tcW w:w="740" w:type="dxa"/>
            <w:tcBorders>
              <w:top w:val="nil"/>
              <w:left w:val="nil"/>
              <w:bottom w:val="nil"/>
              <w:right w:val="nil"/>
            </w:tcBorders>
            <w:shd w:val="clear" w:color="000000" w:fill="D9D9D9"/>
            <w:noWrap/>
            <w:vAlign w:val="center"/>
            <w:hideMark/>
          </w:tcPr>
          <w:p w14:paraId="7BA7D302"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056FEA4"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473D0CA"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A1DAEEB"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FCC6FE5" w14:textId="77777777" w:rsidR="00671E92" w:rsidRPr="00671E92" w:rsidRDefault="00671E92" w:rsidP="00671E92">
            <w:pPr>
              <w:spacing w:after="0" w:line="240" w:lineRule="auto"/>
              <w:jc w:val="center"/>
              <w:rPr>
                <w:rFonts w:ascii="Aptos Narrow" w:eastAsia="Times New Roman" w:hAnsi="Aptos Narrow" w:cs="Times New Roman"/>
                <w:b/>
                <w:bCs/>
                <w:color w:val="FFFFFF"/>
                <w:kern w:val="0"/>
                <w:sz w:val="20"/>
                <w:szCs w:val="20"/>
                <w14:ligatures w14:val="none"/>
              </w:rPr>
            </w:pPr>
            <w:r w:rsidRPr="00671E92">
              <w:rPr>
                <w:rFonts w:ascii="Aptos Narrow" w:eastAsia="Times New Roman" w:hAnsi="Aptos Narrow" w:cs="Times New Roman"/>
                <w:b/>
                <w:bCs/>
                <w:color w:val="FFFFFF"/>
                <w:kern w:val="0"/>
                <w:sz w:val="20"/>
                <w:szCs w:val="20"/>
                <w14:ligatures w14:val="none"/>
              </w:rPr>
              <w:t> </w:t>
            </w:r>
          </w:p>
        </w:tc>
      </w:tr>
      <w:tr w:rsidR="00671E92" w:rsidRPr="00671E92" w14:paraId="1F2ABAD3" w14:textId="77777777" w:rsidTr="00671E92">
        <w:trPr>
          <w:trHeight w:val="290"/>
        </w:trPr>
        <w:tc>
          <w:tcPr>
            <w:tcW w:w="6220" w:type="dxa"/>
            <w:tcBorders>
              <w:top w:val="nil"/>
              <w:left w:val="nil"/>
              <w:bottom w:val="nil"/>
              <w:right w:val="nil"/>
            </w:tcBorders>
            <w:shd w:val="clear" w:color="000000" w:fill="F2F2F2"/>
            <w:noWrap/>
            <w:vAlign w:val="center"/>
            <w:hideMark/>
          </w:tcPr>
          <w:p w14:paraId="7475AEA4"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of White, Not Homeless Students Achieving Outcome</w:t>
            </w:r>
          </w:p>
        </w:tc>
        <w:tc>
          <w:tcPr>
            <w:tcW w:w="740" w:type="dxa"/>
            <w:tcBorders>
              <w:top w:val="nil"/>
              <w:left w:val="nil"/>
              <w:bottom w:val="nil"/>
              <w:right w:val="nil"/>
            </w:tcBorders>
            <w:shd w:val="clear" w:color="000000" w:fill="F2F2F2"/>
            <w:noWrap/>
            <w:vAlign w:val="center"/>
            <w:hideMark/>
          </w:tcPr>
          <w:p w14:paraId="61B9C189"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94.3%</w:t>
            </w:r>
          </w:p>
        </w:tc>
        <w:tc>
          <w:tcPr>
            <w:tcW w:w="740" w:type="dxa"/>
            <w:tcBorders>
              <w:top w:val="nil"/>
              <w:left w:val="nil"/>
              <w:bottom w:val="nil"/>
              <w:right w:val="nil"/>
            </w:tcBorders>
            <w:shd w:val="clear" w:color="000000" w:fill="F2F2F2"/>
            <w:noWrap/>
            <w:vAlign w:val="center"/>
            <w:hideMark/>
          </w:tcPr>
          <w:p w14:paraId="2E429DA1"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93.6%</w:t>
            </w:r>
          </w:p>
        </w:tc>
        <w:tc>
          <w:tcPr>
            <w:tcW w:w="740" w:type="dxa"/>
            <w:tcBorders>
              <w:top w:val="nil"/>
              <w:left w:val="nil"/>
              <w:bottom w:val="nil"/>
              <w:right w:val="nil"/>
            </w:tcBorders>
            <w:shd w:val="clear" w:color="000000" w:fill="F2F2F2"/>
            <w:noWrap/>
            <w:vAlign w:val="center"/>
            <w:hideMark/>
          </w:tcPr>
          <w:p w14:paraId="4CA602CD"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93.6%</w:t>
            </w:r>
          </w:p>
        </w:tc>
        <w:tc>
          <w:tcPr>
            <w:tcW w:w="740" w:type="dxa"/>
            <w:tcBorders>
              <w:top w:val="nil"/>
              <w:left w:val="nil"/>
              <w:bottom w:val="nil"/>
              <w:right w:val="nil"/>
            </w:tcBorders>
            <w:shd w:val="clear" w:color="000000" w:fill="F2F2F2"/>
            <w:noWrap/>
            <w:vAlign w:val="center"/>
            <w:hideMark/>
          </w:tcPr>
          <w:p w14:paraId="17C66018"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93.2%</w:t>
            </w:r>
          </w:p>
        </w:tc>
        <w:tc>
          <w:tcPr>
            <w:tcW w:w="740" w:type="dxa"/>
            <w:tcBorders>
              <w:top w:val="nil"/>
              <w:left w:val="nil"/>
              <w:bottom w:val="nil"/>
              <w:right w:val="nil"/>
            </w:tcBorders>
            <w:shd w:val="clear" w:color="000000" w:fill="F2F2F2"/>
            <w:noWrap/>
            <w:vAlign w:val="center"/>
            <w:hideMark/>
          </w:tcPr>
          <w:p w14:paraId="30614898"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93.3%</w:t>
            </w:r>
          </w:p>
        </w:tc>
      </w:tr>
      <w:tr w:rsidR="00671E92" w:rsidRPr="00671E92" w14:paraId="555BF53F" w14:textId="77777777" w:rsidTr="00671E92">
        <w:trPr>
          <w:trHeight w:val="290"/>
        </w:trPr>
        <w:tc>
          <w:tcPr>
            <w:tcW w:w="6220" w:type="dxa"/>
            <w:tcBorders>
              <w:top w:val="nil"/>
              <w:left w:val="nil"/>
              <w:bottom w:val="nil"/>
              <w:right w:val="nil"/>
            </w:tcBorders>
            <w:shd w:val="clear" w:color="000000" w:fill="F2F2F2"/>
            <w:noWrap/>
            <w:vAlign w:val="center"/>
            <w:hideMark/>
          </w:tcPr>
          <w:p w14:paraId="454DEEB1"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59CAE56D"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7D05A5E"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F27A4D5"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EEB73AB"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09C13D5E"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r>
      <w:tr w:rsidR="00671E92" w:rsidRPr="00671E92" w14:paraId="70CB690A" w14:textId="77777777" w:rsidTr="00671E92">
        <w:trPr>
          <w:trHeight w:val="290"/>
        </w:trPr>
        <w:tc>
          <w:tcPr>
            <w:tcW w:w="6220" w:type="dxa"/>
            <w:tcBorders>
              <w:top w:val="nil"/>
              <w:left w:val="nil"/>
              <w:bottom w:val="nil"/>
              <w:right w:val="nil"/>
            </w:tcBorders>
            <w:noWrap/>
            <w:vAlign w:val="center"/>
            <w:hideMark/>
          </w:tcPr>
          <w:p w14:paraId="43DC5145"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7626A6AB"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-19</w:t>
            </w:r>
          </w:p>
        </w:tc>
        <w:tc>
          <w:tcPr>
            <w:tcW w:w="740" w:type="dxa"/>
            <w:tcBorders>
              <w:top w:val="nil"/>
              <w:left w:val="nil"/>
              <w:bottom w:val="nil"/>
              <w:right w:val="nil"/>
            </w:tcBorders>
            <w:noWrap/>
            <w:vAlign w:val="center"/>
            <w:hideMark/>
          </w:tcPr>
          <w:p w14:paraId="43D4EFD2"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-17</w:t>
            </w:r>
          </w:p>
        </w:tc>
        <w:tc>
          <w:tcPr>
            <w:tcW w:w="740" w:type="dxa"/>
            <w:tcBorders>
              <w:top w:val="nil"/>
              <w:left w:val="nil"/>
              <w:bottom w:val="nil"/>
              <w:right w:val="nil"/>
            </w:tcBorders>
            <w:noWrap/>
            <w:vAlign w:val="center"/>
            <w:hideMark/>
          </w:tcPr>
          <w:p w14:paraId="5B013550"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c>
          <w:tcPr>
            <w:tcW w:w="740" w:type="dxa"/>
            <w:tcBorders>
              <w:top w:val="nil"/>
              <w:left w:val="nil"/>
              <w:bottom w:val="nil"/>
              <w:right w:val="nil"/>
            </w:tcBorders>
            <w:noWrap/>
            <w:vAlign w:val="center"/>
            <w:hideMark/>
          </w:tcPr>
          <w:p w14:paraId="586718B9"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40" w:type="dxa"/>
            <w:tcBorders>
              <w:top w:val="nil"/>
              <w:left w:val="nil"/>
              <w:bottom w:val="nil"/>
              <w:right w:val="nil"/>
            </w:tcBorders>
            <w:noWrap/>
            <w:vAlign w:val="center"/>
            <w:hideMark/>
          </w:tcPr>
          <w:p w14:paraId="062C692C"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r>
      <w:tr w:rsidR="00671E92" w:rsidRPr="00671E92" w14:paraId="32F19E7F" w14:textId="77777777" w:rsidTr="00671E92">
        <w:trPr>
          <w:trHeight w:val="290"/>
        </w:trPr>
        <w:tc>
          <w:tcPr>
            <w:tcW w:w="6220" w:type="dxa"/>
            <w:tcBorders>
              <w:top w:val="nil"/>
              <w:left w:val="nil"/>
              <w:bottom w:val="nil"/>
              <w:right w:val="nil"/>
            </w:tcBorders>
            <w:noWrap/>
            <w:vAlign w:val="center"/>
            <w:hideMark/>
          </w:tcPr>
          <w:p w14:paraId="46899D58"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Not Homeless</w:t>
            </w:r>
          </w:p>
        </w:tc>
        <w:tc>
          <w:tcPr>
            <w:tcW w:w="740" w:type="dxa"/>
            <w:tcBorders>
              <w:top w:val="nil"/>
              <w:left w:val="nil"/>
              <w:bottom w:val="nil"/>
              <w:right w:val="nil"/>
            </w:tcBorders>
            <w:noWrap/>
            <w:vAlign w:val="center"/>
            <w:hideMark/>
          </w:tcPr>
          <w:p w14:paraId="2866046C"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-11</w:t>
            </w:r>
          </w:p>
        </w:tc>
        <w:tc>
          <w:tcPr>
            <w:tcW w:w="740" w:type="dxa"/>
            <w:tcBorders>
              <w:top w:val="nil"/>
              <w:left w:val="nil"/>
              <w:bottom w:val="nil"/>
              <w:right w:val="nil"/>
            </w:tcBorders>
            <w:noWrap/>
            <w:vAlign w:val="center"/>
            <w:hideMark/>
          </w:tcPr>
          <w:p w14:paraId="6CC479B3"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c>
          <w:tcPr>
            <w:tcW w:w="740" w:type="dxa"/>
            <w:tcBorders>
              <w:top w:val="nil"/>
              <w:left w:val="nil"/>
              <w:bottom w:val="nil"/>
              <w:right w:val="nil"/>
            </w:tcBorders>
            <w:noWrap/>
            <w:vAlign w:val="center"/>
            <w:hideMark/>
          </w:tcPr>
          <w:p w14:paraId="487DB965"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-9</w:t>
            </w:r>
          </w:p>
        </w:tc>
        <w:tc>
          <w:tcPr>
            <w:tcW w:w="740" w:type="dxa"/>
            <w:tcBorders>
              <w:top w:val="nil"/>
              <w:left w:val="nil"/>
              <w:bottom w:val="nil"/>
              <w:right w:val="nil"/>
            </w:tcBorders>
            <w:noWrap/>
            <w:vAlign w:val="center"/>
            <w:hideMark/>
          </w:tcPr>
          <w:p w14:paraId="1A3E2ACA"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-9</w:t>
            </w:r>
          </w:p>
        </w:tc>
        <w:tc>
          <w:tcPr>
            <w:tcW w:w="740" w:type="dxa"/>
            <w:tcBorders>
              <w:top w:val="nil"/>
              <w:left w:val="nil"/>
              <w:bottom w:val="nil"/>
              <w:right w:val="nil"/>
            </w:tcBorders>
            <w:noWrap/>
            <w:vAlign w:val="center"/>
            <w:hideMark/>
          </w:tcPr>
          <w:p w14:paraId="5DFC4BB7"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-7</w:t>
            </w:r>
          </w:p>
        </w:tc>
      </w:tr>
      <w:tr w:rsidR="00671E92" w:rsidRPr="00671E92" w14:paraId="696488DD" w14:textId="77777777" w:rsidTr="00671E92">
        <w:trPr>
          <w:trHeight w:val="290"/>
        </w:trPr>
        <w:tc>
          <w:tcPr>
            <w:tcW w:w="6220" w:type="dxa"/>
            <w:tcBorders>
              <w:top w:val="nil"/>
              <w:left w:val="nil"/>
              <w:bottom w:val="nil"/>
              <w:right w:val="nil"/>
            </w:tcBorders>
            <w:noWrap/>
            <w:vAlign w:val="center"/>
            <w:hideMark/>
          </w:tcPr>
          <w:p w14:paraId="7A5A4101"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Homeless</w:t>
            </w:r>
          </w:p>
        </w:tc>
        <w:tc>
          <w:tcPr>
            <w:tcW w:w="740" w:type="dxa"/>
            <w:tcBorders>
              <w:top w:val="nil"/>
              <w:left w:val="nil"/>
              <w:bottom w:val="nil"/>
              <w:right w:val="nil"/>
            </w:tcBorders>
            <w:noWrap/>
            <w:vAlign w:val="center"/>
            <w:hideMark/>
          </w:tcPr>
          <w:p w14:paraId="737CBF84"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c>
          <w:tcPr>
            <w:tcW w:w="740" w:type="dxa"/>
            <w:tcBorders>
              <w:top w:val="nil"/>
              <w:left w:val="nil"/>
              <w:bottom w:val="nil"/>
              <w:right w:val="nil"/>
            </w:tcBorders>
            <w:noWrap/>
            <w:vAlign w:val="center"/>
            <w:hideMark/>
          </w:tcPr>
          <w:p w14:paraId="13CC2A69"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-21</w:t>
            </w:r>
          </w:p>
        </w:tc>
        <w:tc>
          <w:tcPr>
            <w:tcW w:w="740" w:type="dxa"/>
            <w:tcBorders>
              <w:top w:val="nil"/>
              <w:left w:val="nil"/>
              <w:bottom w:val="nil"/>
              <w:right w:val="nil"/>
            </w:tcBorders>
            <w:noWrap/>
            <w:vAlign w:val="center"/>
            <w:hideMark/>
          </w:tcPr>
          <w:p w14:paraId="1A83B093"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-16</w:t>
            </w:r>
          </w:p>
        </w:tc>
        <w:tc>
          <w:tcPr>
            <w:tcW w:w="740" w:type="dxa"/>
            <w:tcBorders>
              <w:top w:val="nil"/>
              <w:left w:val="nil"/>
              <w:bottom w:val="nil"/>
              <w:right w:val="nil"/>
            </w:tcBorders>
            <w:noWrap/>
            <w:vAlign w:val="center"/>
            <w:hideMark/>
          </w:tcPr>
          <w:p w14:paraId="4919B43E"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-13</w:t>
            </w:r>
          </w:p>
        </w:tc>
        <w:tc>
          <w:tcPr>
            <w:tcW w:w="740" w:type="dxa"/>
            <w:tcBorders>
              <w:top w:val="nil"/>
              <w:left w:val="nil"/>
              <w:bottom w:val="nil"/>
              <w:right w:val="nil"/>
            </w:tcBorders>
            <w:noWrap/>
            <w:vAlign w:val="center"/>
            <w:hideMark/>
          </w:tcPr>
          <w:p w14:paraId="7A249B3E"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r>
      <w:tr w:rsidR="00671E92" w:rsidRPr="00671E92" w14:paraId="2F03B46D" w14:textId="77777777" w:rsidTr="00671E92">
        <w:trPr>
          <w:trHeight w:val="290"/>
        </w:trPr>
        <w:tc>
          <w:tcPr>
            <w:tcW w:w="6220" w:type="dxa"/>
            <w:tcBorders>
              <w:top w:val="nil"/>
              <w:left w:val="nil"/>
              <w:bottom w:val="nil"/>
              <w:right w:val="nil"/>
            </w:tcBorders>
            <w:shd w:val="clear" w:color="000000" w:fill="D9D9D9"/>
            <w:vAlign w:val="center"/>
            <w:hideMark/>
          </w:tcPr>
          <w:p w14:paraId="50E3837D"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Enrolled in College Within One Year of Graduating</w:t>
            </w:r>
          </w:p>
        </w:tc>
        <w:tc>
          <w:tcPr>
            <w:tcW w:w="740" w:type="dxa"/>
            <w:tcBorders>
              <w:top w:val="nil"/>
              <w:left w:val="nil"/>
              <w:bottom w:val="nil"/>
              <w:right w:val="nil"/>
            </w:tcBorders>
            <w:shd w:val="clear" w:color="000000" w:fill="D9D9D9"/>
            <w:vAlign w:val="center"/>
            <w:hideMark/>
          </w:tcPr>
          <w:p w14:paraId="43384041"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6005E264"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5CCAFBEE"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722FBEFC"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2CBECE79"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r>
      <w:tr w:rsidR="00671E92" w:rsidRPr="00671E92" w14:paraId="04FD8D4A" w14:textId="77777777" w:rsidTr="00671E92">
        <w:trPr>
          <w:trHeight w:val="290"/>
        </w:trPr>
        <w:tc>
          <w:tcPr>
            <w:tcW w:w="6220" w:type="dxa"/>
            <w:tcBorders>
              <w:top w:val="nil"/>
              <w:left w:val="nil"/>
              <w:bottom w:val="nil"/>
              <w:right w:val="nil"/>
            </w:tcBorders>
            <w:shd w:val="clear" w:color="000000" w:fill="F2F2F2"/>
            <w:noWrap/>
            <w:vAlign w:val="center"/>
            <w:hideMark/>
          </w:tcPr>
          <w:p w14:paraId="3C2D837A"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of White, Not Homeless Students Achieving Outcome</w:t>
            </w:r>
          </w:p>
        </w:tc>
        <w:tc>
          <w:tcPr>
            <w:tcW w:w="740" w:type="dxa"/>
            <w:tcBorders>
              <w:top w:val="nil"/>
              <w:left w:val="nil"/>
              <w:bottom w:val="nil"/>
              <w:right w:val="nil"/>
            </w:tcBorders>
            <w:shd w:val="clear" w:color="000000" w:fill="F2F2F2"/>
            <w:noWrap/>
            <w:vAlign w:val="center"/>
            <w:hideMark/>
          </w:tcPr>
          <w:p w14:paraId="3919BCE8"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76.0%</w:t>
            </w:r>
          </w:p>
        </w:tc>
        <w:tc>
          <w:tcPr>
            <w:tcW w:w="740" w:type="dxa"/>
            <w:tcBorders>
              <w:top w:val="nil"/>
              <w:left w:val="nil"/>
              <w:bottom w:val="nil"/>
              <w:right w:val="nil"/>
            </w:tcBorders>
            <w:shd w:val="clear" w:color="000000" w:fill="F2F2F2"/>
            <w:noWrap/>
            <w:vAlign w:val="center"/>
            <w:hideMark/>
          </w:tcPr>
          <w:p w14:paraId="2B70E51A"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75.5%</w:t>
            </w:r>
          </w:p>
        </w:tc>
        <w:tc>
          <w:tcPr>
            <w:tcW w:w="740" w:type="dxa"/>
            <w:tcBorders>
              <w:top w:val="nil"/>
              <w:left w:val="nil"/>
              <w:bottom w:val="nil"/>
              <w:right w:val="nil"/>
            </w:tcBorders>
            <w:shd w:val="clear" w:color="000000" w:fill="F2F2F2"/>
            <w:noWrap/>
            <w:vAlign w:val="center"/>
            <w:hideMark/>
          </w:tcPr>
          <w:p w14:paraId="2511E19A"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71.1%</w:t>
            </w:r>
          </w:p>
        </w:tc>
        <w:tc>
          <w:tcPr>
            <w:tcW w:w="740" w:type="dxa"/>
            <w:tcBorders>
              <w:top w:val="nil"/>
              <w:left w:val="nil"/>
              <w:bottom w:val="nil"/>
              <w:right w:val="nil"/>
            </w:tcBorders>
            <w:shd w:val="clear" w:color="000000" w:fill="F2F2F2"/>
            <w:noWrap/>
            <w:vAlign w:val="center"/>
            <w:hideMark/>
          </w:tcPr>
          <w:p w14:paraId="3A088B8A"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70.4%</w:t>
            </w:r>
          </w:p>
        </w:tc>
        <w:tc>
          <w:tcPr>
            <w:tcW w:w="740" w:type="dxa"/>
            <w:tcBorders>
              <w:top w:val="nil"/>
              <w:left w:val="nil"/>
              <w:bottom w:val="nil"/>
              <w:right w:val="nil"/>
            </w:tcBorders>
            <w:shd w:val="clear" w:color="000000" w:fill="F2F2F2"/>
            <w:noWrap/>
            <w:vAlign w:val="center"/>
            <w:hideMark/>
          </w:tcPr>
          <w:p w14:paraId="74DE089E"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r>
      <w:tr w:rsidR="00671E92" w:rsidRPr="00671E92" w14:paraId="6F1BFE92" w14:textId="77777777" w:rsidTr="00671E92">
        <w:trPr>
          <w:trHeight w:val="290"/>
        </w:trPr>
        <w:tc>
          <w:tcPr>
            <w:tcW w:w="6220" w:type="dxa"/>
            <w:tcBorders>
              <w:top w:val="nil"/>
              <w:left w:val="nil"/>
              <w:bottom w:val="nil"/>
              <w:right w:val="nil"/>
            </w:tcBorders>
            <w:shd w:val="clear" w:color="000000" w:fill="F2F2F2"/>
            <w:noWrap/>
            <w:vAlign w:val="center"/>
            <w:hideMark/>
          </w:tcPr>
          <w:p w14:paraId="0E21F4FA" w14:textId="77777777" w:rsidR="00671E92" w:rsidRPr="00671E92" w:rsidRDefault="00671E92" w:rsidP="00671E92">
            <w:pPr>
              <w:spacing w:after="0" w:line="240" w:lineRule="auto"/>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Percentage Point Difference Compared to White, Not Homeless Students</w:t>
            </w:r>
          </w:p>
        </w:tc>
        <w:tc>
          <w:tcPr>
            <w:tcW w:w="740" w:type="dxa"/>
            <w:tcBorders>
              <w:top w:val="nil"/>
              <w:left w:val="nil"/>
              <w:bottom w:val="nil"/>
              <w:right w:val="nil"/>
            </w:tcBorders>
            <w:shd w:val="clear" w:color="000000" w:fill="F2F2F2"/>
            <w:noWrap/>
            <w:vAlign w:val="center"/>
            <w:hideMark/>
          </w:tcPr>
          <w:p w14:paraId="47BFCAED"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3D8B11A"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B0F0577"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1A5189F6"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5267324"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 </w:t>
            </w:r>
          </w:p>
        </w:tc>
      </w:tr>
      <w:tr w:rsidR="00671E92" w:rsidRPr="00671E92" w14:paraId="798FFC37" w14:textId="77777777" w:rsidTr="00671E92">
        <w:trPr>
          <w:trHeight w:val="290"/>
        </w:trPr>
        <w:tc>
          <w:tcPr>
            <w:tcW w:w="6220" w:type="dxa"/>
            <w:tcBorders>
              <w:top w:val="nil"/>
              <w:left w:val="nil"/>
              <w:bottom w:val="nil"/>
              <w:right w:val="nil"/>
            </w:tcBorders>
            <w:noWrap/>
            <w:vAlign w:val="center"/>
            <w:hideMark/>
          </w:tcPr>
          <w:p w14:paraId="200226B8"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White, Homeless</w:t>
            </w:r>
          </w:p>
        </w:tc>
        <w:tc>
          <w:tcPr>
            <w:tcW w:w="740" w:type="dxa"/>
            <w:tcBorders>
              <w:top w:val="nil"/>
              <w:left w:val="nil"/>
              <w:bottom w:val="nil"/>
              <w:right w:val="nil"/>
            </w:tcBorders>
            <w:noWrap/>
            <w:vAlign w:val="center"/>
            <w:hideMark/>
          </w:tcPr>
          <w:p w14:paraId="0D94281B"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740" w:type="dxa"/>
            <w:tcBorders>
              <w:top w:val="nil"/>
              <w:left w:val="nil"/>
              <w:bottom w:val="nil"/>
              <w:right w:val="nil"/>
            </w:tcBorders>
            <w:noWrap/>
            <w:vAlign w:val="center"/>
            <w:hideMark/>
          </w:tcPr>
          <w:p w14:paraId="07D33D53"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4DE43E64"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740" w:type="dxa"/>
            <w:tcBorders>
              <w:top w:val="nil"/>
              <w:left w:val="nil"/>
              <w:bottom w:val="nil"/>
              <w:right w:val="nil"/>
            </w:tcBorders>
            <w:noWrap/>
            <w:vAlign w:val="center"/>
            <w:hideMark/>
          </w:tcPr>
          <w:p w14:paraId="483A66BB"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-37</w:t>
            </w:r>
          </w:p>
        </w:tc>
        <w:tc>
          <w:tcPr>
            <w:tcW w:w="740" w:type="dxa"/>
            <w:tcBorders>
              <w:top w:val="nil"/>
              <w:left w:val="nil"/>
              <w:bottom w:val="nil"/>
              <w:right w:val="nil"/>
            </w:tcBorders>
            <w:noWrap/>
            <w:vAlign w:val="center"/>
            <w:hideMark/>
          </w:tcPr>
          <w:p w14:paraId="0383FD10"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r>
      <w:tr w:rsidR="00671E92" w:rsidRPr="00671E92" w14:paraId="4AE5BF9C" w14:textId="77777777" w:rsidTr="004E3D70">
        <w:trPr>
          <w:trHeight w:val="290"/>
        </w:trPr>
        <w:tc>
          <w:tcPr>
            <w:tcW w:w="6220" w:type="dxa"/>
            <w:tcBorders>
              <w:top w:val="nil"/>
              <w:left w:val="nil"/>
              <w:right w:val="nil"/>
            </w:tcBorders>
            <w:noWrap/>
            <w:vAlign w:val="center"/>
            <w:hideMark/>
          </w:tcPr>
          <w:p w14:paraId="23CBCD08"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Not Homeless</w:t>
            </w:r>
          </w:p>
        </w:tc>
        <w:tc>
          <w:tcPr>
            <w:tcW w:w="740" w:type="dxa"/>
            <w:tcBorders>
              <w:top w:val="nil"/>
              <w:left w:val="nil"/>
              <w:right w:val="nil"/>
            </w:tcBorders>
            <w:noWrap/>
            <w:vAlign w:val="center"/>
            <w:hideMark/>
          </w:tcPr>
          <w:p w14:paraId="5C8579E8"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-6</w:t>
            </w:r>
          </w:p>
        </w:tc>
        <w:tc>
          <w:tcPr>
            <w:tcW w:w="740" w:type="dxa"/>
            <w:tcBorders>
              <w:top w:val="nil"/>
              <w:left w:val="nil"/>
              <w:right w:val="nil"/>
            </w:tcBorders>
            <w:noWrap/>
            <w:vAlign w:val="center"/>
            <w:hideMark/>
          </w:tcPr>
          <w:p w14:paraId="07A2967F"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-8</w:t>
            </w:r>
          </w:p>
        </w:tc>
        <w:tc>
          <w:tcPr>
            <w:tcW w:w="740" w:type="dxa"/>
            <w:tcBorders>
              <w:top w:val="nil"/>
              <w:left w:val="nil"/>
              <w:right w:val="nil"/>
            </w:tcBorders>
            <w:noWrap/>
            <w:vAlign w:val="center"/>
            <w:hideMark/>
          </w:tcPr>
          <w:p w14:paraId="0374381E"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-11</w:t>
            </w:r>
          </w:p>
        </w:tc>
        <w:tc>
          <w:tcPr>
            <w:tcW w:w="740" w:type="dxa"/>
            <w:tcBorders>
              <w:top w:val="nil"/>
              <w:left w:val="nil"/>
              <w:right w:val="nil"/>
            </w:tcBorders>
            <w:noWrap/>
            <w:vAlign w:val="center"/>
            <w:hideMark/>
          </w:tcPr>
          <w:p w14:paraId="1C99904C"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c>
          <w:tcPr>
            <w:tcW w:w="740" w:type="dxa"/>
            <w:tcBorders>
              <w:top w:val="nil"/>
              <w:left w:val="nil"/>
              <w:right w:val="nil"/>
            </w:tcBorders>
            <w:noWrap/>
            <w:vAlign w:val="center"/>
            <w:hideMark/>
          </w:tcPr>
          <w:p w14:paraId="4A416C54"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r>
      <w:tr w:rsidR="00671E92" w:rsidRPr="00671E92" w14:paraId="0775ADDA" w14:textId="77777777" w:rsidTr="004E3D70">
        <w:trPr>
          <w:trHeight w:val="290"/>
        </w:trPr>
        <w:tc>
          <w:tcPr>
            <w:tcW w:w="6220" w:type="dxa"/>
            <w:tcBorders>
              <w:top w:val="nil"/>
              <w:left w:val="nil"/>
              <w:bottom w:val="single" w:sz="4" w:space="0" w:color="auto"/>
              <w:right w:val="nil"/>
            </w:tcBorders>
            <w:noWrap/>
            <w:vAlign w:val="center"/>
            <w:hideMark/>
          </w:tcPr>
          <w:p w14:paraId="6AF4AF7E" w14:textId="77777777" w:rsidR="00671E92" w:rsidRPr="00671E92" w:rsidRDefault="00671E92" w:rsidP="00671E9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671E92">
              <w:rPr>
                <w:rFonts w:ascii="Aptos Narrow" w:eastAsia="Times New Roman" w:hAnsi="Aptos Narrow" w:cs="Times New Roman"/>
                <w:color w:val="000000"/>
                <w:kern w:val="0"/>
                <w:sz w:val="20"/>
                <w:szCs w:val="20"/>
                <w14:ligatures w14:val="none"/>
              </w:rPr>
              <w:t>African American/Black, Homeless</w:t>
            </w:r>
          </w:p>
        </w:tc>
        <w:tc>
          <w:tcPr>
            <w:tcW w:w="740" w:type="dxa"/>
            <w:tcBorders>
              <w:top w:val="nil"/>
              <w:left w:val="nil"/>
              <w:bottom w:val="single" w:sz="4" w:space="0" w:color="auto"/>
              <w:right w:val="nil"/>
            </w:tcBorders>
            <w:noWrap/>
            <w:vAlign w:val="center"/>
            <w:hideMark/>
          </w:tcPr>
          <w:p w14:paraId="47FD5D39"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single" w:sz="4" w:space="0" w:color="auto"/>
              <w:right w:val="nil"/>
            </w:tcBorders>
            <w:noWrap/>
            <w:vAlign w:val="center"/>
            <w:hideMark/>
          </w:tcPr>
          <w:p w14:paraId="5DEE35A3"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-18</w:t>
            </w:r>
          </w:p>
        </w:tc>
        <w:tc>
          <w:tcPr>
            <w:tcW w:w="740" w:type="dxa"/>
            <w:tcBorders>
              <w:top w:val="nil"/>
              <w:left w:val="nil"/>
              <w:bottom w:val="single" w:sz="4" w:space="0" w:color="auto"/>
              <w:right w:val="nil"/>
            </w:tcBorders>
            <w:noWrap/>
            <w:vAlign w:val="center"/>
            <w:hideMark/>
          </w:tcPr>
          <w:p w14:paraId="168C9791"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single" w:sz="4" w:space="0" w:color="auto"/>
              <w:right w:val="nil"/>
            </w:tcBorders>
            <w:noWrap/>
            <w:vAlign w:val="center"/>
            <w:hideMark/>
          </w:tcPr>
          <w:p w14:paraId="2A9F57FD" w14:textId="77777777" w:rsidR="00671E92" w:rsidRPr="00E5580F" w:rsidRDefault="00671E92" w:rsidP="00671E9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single" w:sz="4" w:space="0" w:color="auto"/>
              <w:right w:val="nil"/>
            </w:tcBorders>
            <w:noWrap/>
            <w:vAlign w:val="center"/>
            <w:hideMark/>
          </w:tcPr>
          <w:p w14:paraId="3DFF553C" w14:textId="77777777" w:rsidR="00671E92" w:rsidRPr="00671E92" w:rsidRDefault="00671E92" w:rsidP="00671E92">
            <w:pPr>
              <w:spacing w:after="0" w:line="240" w:lineRule="auto"/>
              <w:jc w:val="center"/>
              <w:rPr>
                <w:rFonts w:ascii="Aptos Narrow" w:eastAsia="Times New Roman" w:hAnsi="Aptos Narrow" w:cs="Times New Roman"/>
                <w:b/>
                <w:bCs/>
                <w:color w:val="000000"/>
                <w:kern w:val="0"/>
                <w:sz w:val="20"/>
                <w:szCs w:val="20"/>
                <w14:ligatures w14:val="none"/>
              </w:rPr>
            </w:pPr>
            <w:r w:rsidRPr="00671E92">
              <w:rPr>
                <w:rFonts w:ascii="Aptos Narrow" w:eastAsia="Times New Roman" w:hAnsi="Aptos Narrow" w:cs="Times New Roman"/>
                <w:b/>
                <w:bCs/>
                <w:color w:val="000000"/>
                <w:kern w:val="0"/>
                <w:sz w:val="20"/>
                <w:szCs w:val="20"/>
                <w14:ligatures w14:val="none"/>
              </w:rPr>
              <w:t>--</w:t>
            </w:r>
          </w:p>
        </w:tc>
      </w:tr>
    </w:tbl>
    <w:p w14:paraId="3D42ACA9" w14:textId="5AA7DD8F" w:rsidR="007E099B" w:rsidRDefault="003040DD" w:rsidP="00C73344">
      <w:pPr>
        <w:spacing w:after="0" w:line="240" w:lineRule="auto"/>
        <w:rPr>
          <w:rStyle w:val="Heading3Char"/>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r w:rsidR="007E099B">
        <w:rPr>
          <w:rStyle w:val="Heading3Char"/>
        </w:rPr>
        <w:br w:type="page"/>
      </w:r>
    </w:p>
    <w:p w14:paraId="08981414" w14:textId="3DA9FC59" w:rsidR="00B24C62" w:rsidRPr="00CA2579" w:rsidRDefault="00B24C62" w:rsidP="00CA2579">
      <w:pPr>
        <w:pStyle w:val="Heading4"/>
        <w:rPr>
          <w:rStyle w:val="Heading3Char"/>
          <w:rFonts w:asciiTheme="minorHAnsi" w:hAnsiTheme="minorHAnsi"/>
          <w:color w:val="0F4761" w:themeColor="accent1" w:themeShade="BF"/>
          <w:sz w:val="28"/>
          <w:szCs w:val="22"/>
        </w:rPr>
      </w:pPr>
      <w:r w:rsidRPr="00CA2579">
        <w:lastRenderedPageBreak/>
        <w:t>Academic</w:t>
      </w:r>
      <w:r w:rsidRPr="00CA2579">
        <w:rPr>
          <w:rStyle w:val="Heading3Char"/>
          <w:rFonts w:asciiTheme="minorHAnsi" w:hAnsiTheme="minorHAnsi"/>
          <w:color w:val="0F4761" w:themeColor="accent1" w:themeShade="BF"/>
          <w:sz w:val="28"/>
          <w:szCs w:val="22"/>
        </w:rPr>
        <w:t xml:space="preserve"> Outcomes by Housing Status: </w:t>
      </w:r>
      <w:r w:rsidR="00DD7BD7" w:rsidRPr="00CA2579">
        <w:rPr>
          <w:rStyle w:val="Heading3Char"/>
          <w:rFonts w:asciiTheme="minorHAnsi" w:hAnsiTheme="minorHAnsi"/>
          <w:color w:val="0F4761" w:themeColor="accent1" w:themeShade="BF"/>
          <w:sz w:val="28"/>
          <w:szCs w:val="22"/>
        </w:rPr>
        <w:t xml:space="preserve">Comparison of </w:t>
      </w:r>
      <w:r w:rsidRPr="00CA2579">
        <w:rPr>
          <w:rStyle w:val="Heading3Char"/>
          <w:rFonts w:asciiTheme="minorHAnsi" w:hAnsiTheme="minorHAnsi"/>
          <w:color w:val="0F4761" w:themeColor="accent1" w:themeShade="BF"/>
          <w:sz w:val="28"/>
          <w:szCs w:val="22"/>
        </w:rPr>
        <w:t xml:space="preserve">English Learners </w:t>
      </w:r>
      <w:r w:rsidR="004C5F96" w:rsidRPr="00CA2579">
        <w:rPr>
          <w:rStyle w:val="Heading3Char"/>
          <w:rFonts w:asciiTheme="minorHAnsi" w:hAnsiTheme="minorHAnsi"/>
          <w:color w:val="0F4761" w:themeColor="accent1" w:themeShade="BF"/>
          <w:sz w:val="28"/>
          <w:szCs w:val="22"/>
        </w:rPr>
        <w:t>and</w:t>
      </w:r>
      <w:r w:rsidRPr="00CA2579">
        <w:rPr>
          <w:rStyle w:val="Heading3Char"/>
          <w:rFonts w:asciiTheme="minorHAnsi" w:hAnsiTheme="minorHAnsi"/>
          <w:color w:val="0F4761" w:themeColor="accent1" w:themeShade="BF"/>
          <w:sz w:val="28"/>
          <w:szCs w:val="22"/>
        </w:rPr>
        <w:t xml:space="preserve"> English Speakers</w:t>
      </w:r>
    </w:p>
    <w:p w14:paraId="7F473EA5" w14:textId="0657CB53" w:rsidR="002B3A95" w:rsidRDefault="00F97305" w:rsidP="00C73344">
      <w:pPr>
        <w:rPr>
          <w:b/>
          <w:noProof/>
        </w:rPr>
      </w:pPr>
      <w:r w:rsidRPr="009812C9">
        <w:rPr>
          <w:noProof/>
        </w:rPr>
        <w:t xml:space="preserve">For all five academic outcomes and across all academic years, </w:t>
      </w:r>
      <w:r>
        <w:rPr>
          <w:noProof/>
        </w:rPr>
        <w:t>English speakers</w:t>
      </w:r>
      <w:r w:rsidRPr="009812C9">
        <w:rPr>
          <w:noProof/>
        </w:rPr>
        <w:t xml:space="preserve"> who were not homeless </w:t>
      </w:r>
      <w:r>
        <w:rPr>
          <w:noProof/>
        </w:rPr>
        <w:t xml:space="preserve">consistently </w:t>
      </w:r>
      <w:r w:rsidRPr="009812C9">
        <w:rPr>
          <w:noProof/>
        </w:rPr>
        <w:t xml:space="preserve">outperformed </w:t>
      </w:r>
      <w:r>
        <w:rPr>
          <w:noProof/>
        </w:rPr>
        <w:t>English speakers</w:t>
      </w:r>
      <w:r w:rsidRPr="009812C9">
        <w:rPr>
          <w:noProof/>
        </w:rPr>
        <w:t xml:space="preserve"> who were homeless and </w:t>
      </w:r>
      <w:r>
        <w:rPr>
          <w:noProof/>
        </w:rPr>
        <w:t>English learners</w:t>
      </w:r>
      <w:r w:rsidRPr="009812C9">
        <w:rPr>
          <w:noProof/>
        </w:rPr>
        <w:t xml:space="preserve"> regardless of their housing status</w:t>
      </w:r>
      <w:r>
        <w:rPr>
          <w:noProof/>
        </w:rPr>
        <w:t xml:space="preserve"> (Figures </w:t>
      </w:r>
      <w:r w:rsidR="00641BA6">
        <w:rPr>
          <w:noProof/>
        </w:rPr>
        <w:t>31</w:t>
      </w:r>
      <w:r w:rsidR="00FD04F2">
        <w:rPr>
          <w:noProof/>
        </w:rPr>
        <w:t>–</w:t>
      </w:r>
      <w:r w:rsidR="00641BA6">
        <w:rPr>
          <w:noProof/>
        </w:rPr>
        <w:t>35</w:t>
      </w:r>
      <w:r>
        <w:rPr>
          <w:noProof/>
        </w:rPr>
        <w:t xml:space="preserve"> and Tables </w:t>
      </w:r>
      <w:r w:rsidR="00641BA6">
        <w:rPr>
          <w:noProof/>
        </w:rPr>
        <w:t>42</w:t>
      </w:r>
      <w:r>
        <w:rPr>
          <w:noProof/>
        </w:rPr>
        <w:t xml:space="preserve"> and </w:t>
      </w:r>
      <w:r w:rsidR="00641BA6">
        <w:rPr>
          <w:noProof/>
        </w:rPr>
        <w:t>43</w:t>
      </w:r>
      <w:r>
        <w:rPr>
          <w:noProof/>
        </w:rPr>
        <w:t xml:space="preserve">). </w:t>
      </w:r>
      <w:r w:rsidRPr="009812C9">
        <w:rPr>
          <w:noProof/>
        </w:rPr>
        <w:t xml:space="preserve">In most instances, there were large achievement gaps between </w:t>
      </w:r>
      <w:r>
        <w:rPr>
          <w:noProof/>
        </w:rPr>
        <w:t>English speakers</w:t>
      </w:r>
      <w:r w:rsidRPr="009812C9">
        <w:rPr>
          <w:noProof/>
        </w:rPr>
        <w:t xml:space="preserve"> who were not homeless </w:t>
      </w:r>
      <w:r>
        <w:rPr>
          <w:noProof/>
        </w:rPr>
        <w:t>compared to</w:t>
      </w:r>
      <w:r w:rsidRPr="009812C9">
        <w:rPr>
          <w:noProof/>
        </w:rPr>
        <w:t xml:space="preserve"> </w:t>
      </w:r>
      <w:r>
        <w:rPr>
          <w:noProof/>
        </w:rPr>
        <w:t>English speakers</w:t>
      </w:r>
      <w:r w:rsidRPr="009812C9">
        <w:rPr>
          <w:noProof/>
        </w:rPr>
        <w:t xml:space="preserve"> who were homeless, </w:t>
      </w:r>
      <w:r>
        <w:rPr>
          <w:noProof/>
        </w:rPr>
        <w:t>English learners</w:t>
      </w:r>
      <w:r w:rsidRPr="009812C9">
        <w:rPr>
          <w:noProof/>
        </w:rPr>
        <w:t xml:space="preserve"> who were not homeless, and </w:t>
      </w:r>
      <w:r>
        <w:rPr>
          <w:noProof/>
        </w:rPr>
        <w:t>English learners</w:t>
      </w:r>
      <w:r w:rsidRPr="009812C9">
        <w:rPr>
          <w:noProof/>
        </w:rPr>
        <w:t xml:space="preserve"> who were homeless.</w:t>
      </w:r>
      <w:r>
        <w:rPr>
          <w:noProof/>
        </w:rPr>
        <w:t xml:space="preserve"> English learners </w:t>
      </w:r>
      <w:r w:rsidRPr="009812C9">
        <w:rPr>
          <w:noProof/>
        </w:rPr>
        <w:t xml:space="preserve">who were homeless </w:t>
      </w:r>
      <w:r w:rsidR="00E055E5">
        <w:rPr>
          <w:noProof/>
        </w:rPr>
        <w:t xml:space="preserve">generally </w:t>
      </w:r>
      <w:r w:rsidRPr="009812C9">
        <w:rPr>
          <w:noProof/>
        </w:rPr>
        <w:t xml:space="preserve">had the lowest rates of achievement </w:t>
      </w:r>
      <w:r>
        <w:rPr>
          <w:noProof/>
        </w:rPr>
        <w:t>on three of the five academic outcomes, including the 3</w:t>
      </w:r>
      <w:r w:rsidRPr="00F97305">
        <w:rPr>
          <w:noProof/>
          <w:vertAlign w:val="superscript"/>
        </w:rPr>
        <w:t>rd</w:t>
      </w:r>
      <w:r>
        <w:rPr>
          <w:noProof/>
        </w:rPr>
        <w:t xml:space="preserve"> grade ELA assessment, 4-year graduation, and college enrollment.  </w:t>
      </w:r>
      <w:r w:rsidR="00E055E5">
        <w:rPr>
          <w:noProof/>
        </w:rPr>
        <w:t>During the most recent academic year,</w:t>
      </w:r>
      <w:r w:rsidR="00E055E5" w:rsidRPr="00E055E5">
        <w:rPr>
          <w:noProof/>
        </w:rPr>
        <w:t xml:space="preserve"> </w:t>
      </w:r>
      <w:r w:rsidR="00E055E5">
        <w:rPr>
          <w:noProof/>
        </w:rPr>
        <w:t>English speakers who were homeless outperformed English learners who were not homless by at least five percentage points on</w:t>
      </w:r>
      <w:r>
        <w:rPr>
          <w:noProof/>
        </w:rPr>
        <w:t xml:space="preserve"> </w:t>
      </w:r>
      <w:r w:rsidR="002B3A95">
        <w:rPr>
          <w:noProof/>
        </w:rPr>
        <w:t>four</w:t>
      </w:r>
      <w:r>
        <w:rPr>
          <w:noProof/>
        </w:rPr>
        <w:t xml:space="preserve"> of the five academic outcomes (3</w:t>
      </w:r>
      <w:r w:rsidRPr="00342EAD">
        <w:rPr>
          <w:noProof/>
          <w:vertAlign w:val="superscript"/>
        </w:rPr>
        <w:t>rd</w:t>
      </w:r>
      <w:r>
        <w:rPr>
          <w:noProof/>
        </w:rPr>
        <w:t xml:space="preserve"> grade ELA assessment, 6</w:t>
      </w:r>
      <w:r w:rsidRPr="00342EAD">
        <w:rPr>
          <w:noProof/>
          <w:vertAlign w:val="superscript"/>
        </w:rPr>
        <w:t>th</w:t>
      </w:r>
      <w:r>
        <w:rPr>
          <w:noProof/>
        </w:rPr>
        <w:t xml:space="preserve"> grade ELA and math assessments, 4-year graduation</w:t>
      </w:r>
      <w:r w:rsidR="002B3A95">
        <w:rPr>
          <w:noProof/>
        </w:rPr>
        <w:t>, and college enrollment</w:t>
      </w:r>
      <w:r>
        <w:rPr>
          <w:noProof/>
        </w:rPr>
        <w:t>)</w:t>
      </w:r>
      <w:r w:rsidR="00E055E5">
        <w:rPr>
          <w:noProof/>
        </w:rPr>
        <w:t>.</w:t>
      </w:r>
      <w:r>
        <w:rPr>
          <w:noProof/>
        </w:rPr>
        <w:t xml:space="preserve"> </w:t>
      </w:r>
    </w:p>
    <w:p w14:paraId="750076A4" w14:textId="241FAE8C" w:rsidR="00DD7BD7" w:rsidRPr="00C73344" w:rsidRDefault="00DD7BD7" w:rsidP="00C73344">
      <w:pPr>
        <w:pStyle w:val="FigureTitle"/>
        <w:rPr>
          <w:rStyle w:val="Heading3Char"/>
          <w:rFonts w:eastAsiaTheme="minorHAnsi" w:cs="Calibri"/>
          <w:color w:val="auto"/>
          <w:sz w:val="22"/>
          <w:szCs w:val="22"/>
        </w:rPr>
      </w:pPr>
      <w:bookmarkStart w:id="365" w:name="_Toc201665474"/>
      <w:bookmarkStart w:id="366" w:name="_Toc221623256"/>
      <w:r w:rsidRPr="00C73344">
        <w:t>Figure</w:t>
      </w:r>
      <w:r w:rsidRPr="00C73344">
        <w:rPr>
          <w:rStyle w:val="TabletitleChar"/>
          <w:b/>
          <w:bCs w:val="0"/>
          <w:noProof w:val="0"/>
        </w:rPr>
        <w:t xml:space="preserve"> </w:t>
      </w:r>
      <w:r w:rsidR="00B8547A" w:rsidRPr="00C73344">
        <w:rPr>
          <w:rStyle w:val="TabletitleChar"/>
          <w:b/>
          <w:bCs w:val="0"/>
          <w:noProof w:val="0"/>
        </w:rPr>
        <w:t>31</w:t>
      </w:r>
      <w:r w:rsidRPr="00C73344">
        <w:rPr>
          <w:rStyle w:val="TabletitleChar"/>
          <w:b/>
          <w:bCs w:val="0"/>
          <w:noProof w:val="0"/>
        </w:rPr>
        <w:t>: Percentage of 3</w:t>
      </w:r>
      <w:r w:rsidRPr="00236985">
        <w:rPr>
          <w:rStyle w:val="TabletitleChar"/>
          <w:b/>
          <w:bCs w:val="0"/>
          <w:noProof w:val="0"/>
          <w:vertAlign w:val="superscript"/>
        </w:rPr>
        <w:t>rd</w:t>
      </w:r>
      <w:r w:rsidR="00236985">
        <w:rPr>
          <w:rStyle w:val="TabletitleChar"/>
          <w:b/>
          <w:bCs w:val="0"/>
          <w:noProof w:val="0"/>
        </w:rPr>
        <w:t xml:space="preserve"> </w:t>
      </w:r>
      <w:r w:rsidRPr="00C73344">
        <w:rPr>
          <w:rStyle w:val="TabletitleChar"/>
          <w:b/>
          <w:bCs w:val="0"/>
          <w:noProof w:val="0"/>
        </w:rPr>
        <w:t xml:space="preserve">Grade Students Meeting or Exceeding Expectations on the ELA Assessment by Housing Status: Comparison of English </w:t>
      </w:r>
      <w:r w:rsidR="00777A84" w:rsidRPr="00C73344">
        <w:rPr>
          <w:rStyle w:val="TabletitleChar"/>
          <w:b/>
          <w:bCs w:val="0"/>
          <w:noProof w:val="0"/>
        </w:rPr>
        <w:t>Learners</w:t>
      </w:r>
      <w:r w:rsidRPr="00C73344">
        <w:rPr>
          <w:rStyle w:val="TabletitleChar"/>
          <w:b/>
          <w:bCs w:val="0"/>
          <w:noProof w:val="0"/>
        </w:rPr>
        <w:t xml:space="preserve"> </w:t>
      </w:r>
      <w:r w:rsidR="002B6036" w:rsidRPr="00C73344">
        <w:rPr>
          <w:rStyle w:val="TabletitleChar"/>
          <w:b/>
          <w:bCs w:val="0"/>
          <w:noProof w:val="0"/>
        </w:rPr>
        <w:t>and</w:t>
      </w:r>
      <w:r w:rsidRPr="00C73344">
        <w:rPr>
          <w:rStyle w:val="TabletitleChar"/>
          <w:b/>
          <w:bCs w:val="0"/>
          <w:noProof w:val="0"/>
        </w:rPr>
        <w:t xml:space="preserve"> English </w:t>
      </w:r>
      <w:r w:rsidR="00777A84" w:rsidRPr="00C73344">
        <w:rPr>
          <w:rStyle w:val="TabletitleChar"/>
          <w:b/>
          <w:bCs w:val="0"/>
          <w:noProof w:val="0"/>
        </w:rPr>
        <w:t>Speakers</w:t>
      </w:r>
      <w:bookmarkEnd w:id="365"/>
      <w:bookmarkEnd w:id="366"/>
    </w:p>
    <w:p w14:paraId="556F230F" w14:textId="6E77F3B1" w:rsidR="004718DD" w:rsidRDefault="00E055E5" w:rsidP="00A25816">
      <w:pPr>
        <w:rPr>
          <w:noProof/>
        </w:rPr>
      </w:pPr>
      <w:r w:rsidRPr="00C73344">
        <w:rPr>
          <w:rStyle w:val="Heading3Char"/>
          <w:rFonts w:eastAsiaTheme="minorHAnsi" w:cs="Calibri"/>
          <w:noProof/>
          <w:color w:val="auto"/>
          <w:sz w:val="22"/>
          <w:szCs w:val="22"/>
        </w:rPr>
        <w:drawing>
          <wp:anchor distT="0" distB="0" distL="114300" distR="114300" simplePos="0" relativeHeight="251749376" behindDoc="0" locked="0" layoutInCell="1" allowOverlap="1" wp14:anchorId="150924E0" wp14:editId="76670789">
            <wp:simplePos x="0" y="0"/>
            <wp:positionH relativeFrom="column">
              <wp:posOffset>-8890</wp:posOffset>
            </wp:positionH>
            <wp:positionV relativeFrom="page">
              <wp:posOffset>4154805</wp:posOffset>
            </wp:positionV>
            <wp:extent cx="3666490" cy="2120900"/>
            <wp:effectExtent l="0" t="0" r="0" b="0"/>
            <wp:wrapSquare wrapText="bothSides"/>
            <wp:docPr id="66923157" name="Picture 20" descr="This line chart depicts the percentage of 3rd graders meeting or exceeding expectations on the ELA assessment for academic years 2017-18, 2018-19, 2020-21, and 2021-22. This chart compares four groups: English speakers who were not homeless, English speakers who were homeless, English learners who were not homeless, and English learners who were homeless. The data presented in this line chart are available in Tables 42 an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3157" name="Picture 20" descr="This line chart depicts the percentage of 3rd graders meeting or exceeding expectations on the ELA assessment for academic years 2017-18, 2018-19, 2020-21, and 2021-22. This chart compares four groups: English speakers who were not homeless, English speakers who were homeless, English learners who were not homeless, and English learners who were homeless. The data presented in this line chart are available in Tables 42 and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6490" cy="2120900"/>
                    </a:xfrm>
                    <a:prstGeom prst="rect">
                      <a:avLst/>
                    </a:prstGeom>
                    <a:noFill/>
                  </pic:spPr>
                </pic:pic>
              </a:graphicData>
            </a:graphic>
          </wp:anchor>
        </w:drawing>
      </w:r>
    </w:p>
    <w:p w14:paraId="7E0BC613" w14:textId="37398972" w:rsidR="00DD7BD7" w:rsidRDefault="002B3A95" w:rsidP="00A25816">
      <w:pPr>
        <w:rPr>
          <w:rStyle w:val="Heading3Char"/>
        </w:rPr>
      </w:pPr>
      <w:r>
        <w:rPr>
          <w:noProof/>
        </w:rPr>
        <w:t>C</w:t>
      </w:r>
      <w:r w:rsidRPr="0055100E">
        <w:rPr>
          <w:noProof/>
        </w:rPr>
        <w:t xml:space="preserve">ompared to </w:t>
      </w:r>
      <w:r w:rsidR="001552BC">
        <w:rPr>
          <w:noProof/>
        </w:rPr>
        <w:t>English speakers</w:t>
      </w:r>
      <w:r w:rsidRPr="0055100E">
        <w:rPr>
          <w:noProof/>
        </w:rPr>
        <w:t xml:space="preserve"> who </w:t>
      </w:r>
      <w:r>
        <w:rPr>
          <w:noProof/>
        </w:rPr>
        <w:t>were</w:t>
      </w:r>
      <w:r w:rsidRPr="0055100E">
        <w:rPr>
          <w:noProof/>
        </w:rPr>
        <w:t xml:space="preserve"> not homeless</w:t>
      </w:r>
      <w:r>
        <w:rPr>
          <w:noProof/>
        </w:rPr>
        <w:t xml:space="preserve"> in </w:t>
      </w:r>
      <w:r w:rsidR="00BF2BED">
        <w:rPr>
          <w:noProof/>
        </w:rPr>
        <w:t>2021–22</w:t>
      </w:r>
      <w:r w:rsidRPr="0055100E">
        <w:rPr>
          <w:noProof/>
        </w:rPr>
        <w:t xml:space="preserve">, </w:t>
      </w:r>
      <w:r>
        <w:rPr>
          <w:noProof/>
        </w:rPr>
        <w:t xml:space="preserve">the percentage of students </w:t>
      </w:r>
      <w:r w:rsidR="001552BC">
        <w:rPr>
          <w:noProof/>
        </w:rPr>
        <w:t>meeting or exceeding expectations on the 3</w:t>
      </w:r>
      <w:r w:rsidR="001552BC" w:rsidRPr="009812C9">
        <w:rPr>
          <w:noProof/>
          <w:vertAlign w:val="superscript"/>
        </w:rPr>
        <w:t>rd</w:t>
      </w:r>
      <w:r w:rsidR="001552BC">
        <w:rPr>
          <w:noProof/>
        </w:rPr>
        <w:t xml:space="preserve"> grade ELA assessment was 27 percentage points lower for English speakers who were homeless, 38 points lower for English learners who were not homeless, and 44 points lower for Enlish learners who were homeless. </w:t>
      </w:r>
    </w:p>
    <w:p w14:paraId="73F2C972" w14:textId="77777777" w:rsidR="00C72BD3" w:rsidRDefault="00C72BD3" w:rsidP="001552BC">
      <w:pPr>
        <w:pStyle w:val="FigureTitle"/>
      </w:pPr>
    </w:p>
    <w:p w14:paraId="3CD5751B" w14:textId="77777777" w:rsidR="00E96601" w:rsidRDefault="00E96601" w:rsidP="001552BC">
      <w:pPr>
        <w:pStyle w:val="FigureTitle"/>
      </w:pPr>
      <w:bookmarkStart w:id="367" w:name="_Toc201665475"/>
    </w:p>
    <w:p w14:paraId="373A715C" w14:textId="41871398" w:rsidR="001552BC" w:rsidRPr="001552BC" w:rsidRDefault="001552BC" w:rsidP="001552BC">
      <w:pPr>
        <w:pStyle w:val="FigureTitle"/>
        <w:rPr>
          <w:rStyle w:val="TabletitleChar"/>
          <w:b/>
          <w:bCs w:val="0"/>
          <w:noProof w:val="0"/>
        </w:rPr>
      </w:pPr>
      <w:bookmarkStart w:id="368" w:name="_Toc221623257"/>
      <w:r w:rsidRPr="001552BC">
        <w:t>Figure</w:t>
      </w:r>
      <w:r w:rsidRPr="001552BC">
        <w:rPr>
          <w:rStyle w:val="TabletitleChar"/>
          <w:b/>
          <w:bCs w:val="0"/>
          <w:noProof w:val="0"/>
        </w:rPr>
        <w:t xml:space="preserve"> </w:t>
      </w:r>
      <w:r w:rsidR="00B8547A">
        <w:rPr>
          <w:rStyle w:val="TabletitleChar"/>
          <w:b/>
          <w:bCs w:val="0"/>
          <w:noProof w:val="0"/>
        </w:rPr>
        <w:t>32</w:t>
      </w:r>
      <w:r w:rsidRPr="001552BC">
        <w:rPr>
          <w:rStyle w:val="TabletitleChar"/>
          <w:b/>
          <w:bCs w:val="0"/>
          <w:noProof w:val="0"/>
        </w:rPr>
        <w:t>: Percentage of 6</w:t>
      </w:r>
      <w:r w:rsidRPr="00C630FE">
        <w:rPr>
          <w:rStyle w:val="TabletitleChar"/>
          <w:b/>
          <w:bCs w:val="0"/>
          <w:noProof w:val="0"/>
          <w:vertAlign w:val="superscript"/>
        </w:rPr>
        <w:t>th</w:t>
      </w:r>
      <w:r w:rsidR="00C630FE">
        <w:rPr>
          <w:rStyle w:val="TabletitleChar"/>
          <w:b/>
          <w:bCs w:val="0"/>
          <w:noProof w:val="0"/>
        </w:rPr>
        <w:t xml:space="preserve"> </w:t>
      </w:r>
      <w:r w:rsidRPr="001552BC">
        <w:rPr>
          <w:rStyle w:val="TabletitleChar"/>
          <w:b/>
          <w:bCs w:val="0"/>
          <w:noProof w:val="0"/>
        </w:rPr>
        <w:t>Grade Students Meeting or Exceeding Expectations on the ELA and Math Assessments by Housing Status: Comparison of English Learners and English Speakers</w:t>
      </w:r>
      <w:bookmarkEnd w:id="367"/>
      <w:bookmarkEnd w:id="368"/>
      <w:r w:rsidRPr="001552BC">
        <w:rPr>
          <w:rStyle w:val="TabletitleChar"/>
          <w:b/>
          <w:bCs w:val="0"/>
          <w:noProof w:val="0"/>
        </w:rPr>
        <w:t xml:space="preserve"> </w:t>
      </w:r>
    </w:p>
    <w:p w14:paraId="61E76194" w14:textId="26EAA918" w:rsidR="001552BC" w:rsidRDefault="00E96601">
      <w:pPr>
        <w:rPr>
          <w:noProof/>
        </w:rPr>
      </w:pPr>
      <w:r w:rsidRPr="001552BC">
        <w:rPr>
          <w:noProof/>
        </w:rPr>
        <w:drawing>
          <wp:anchor distT="0" distB="0" distL="114300" distR="114300" simplePos="0" relativeHeight="251764736" behindDoc="0" locked="0" layoutInCell="1" allowOverlap="1" wp14:anchorId="3CBF227F" wp14:editId="327DE37C">
            <wp:simplePos x="0" y="0"/>
            <wp:positionH relativeFrom="column">
              <wp:posOffset>-41910</wp:posOffset>
            </wp:positionH>
            <wp:positionV relativeFrom="page">
              <wp:posOffset>6844030</wp:posOffset>
            </wp:positionV>
            <wp:extent cx="3657600" cy="2057400"/>
            <wp:effectExtent l="0" t="0" r="0" b="0"/>
            <wp:wrapSquare wrapText="bothSides"/>
            <wp:docPr id="645630932" name="Picture 21" descr="This line chart depicts the percentage of 6th graders meeting or exceeding expectations on the ELA and math assessments for academic years 2017-18, 2018-19, 2020-21, and 2021-22. This chart compares four groups: English speakers who were not homeless, English speakers who were homeless, English learners who were not homeless, and English learners who were homeless. The data presented in this line chart are available in Tables 42 an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30932" name="Picture 21" descr="This line chart depicts the percentage of 6th graders meeting or exceeding expectations on the ELA and math assessments for academic years 2017-18, 2018-19, 2020-21, and 2021-22. This chart compares four groups: English speakers who were not homeless, English speakers who were homeless, English learners who were not homeless, and English learners who were homeless. The data presented in this line chart are available in Tables 42 and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anchor>
        </w:drawing>
      </w:r>
      <w:r w:rsidR="001552BC">
        <w:rPr>
          <w:noProof/>
        </w:rPr>
        <w:t>C</w:t>
      </w:r>
      <w:r w:rsidR="001552BC" w:rsidRPr="0055100E">
        <w:rPr>
          <w:noProof/>
        </w:rPr>
        <w:t xml:space="preserve">ompared to </w:t>
      </w:r>
      <w:r w:rsidR="001552BC">
        <w:rPr>
          <w:noProof/>
        </w:rPr>
        <w:t>English speakers</w:t>
      </w:r>
      <w:r w:rsidR="001552BC" w:rsidRPr="0055100E">
        <w:rPr>
          <w:noProof/>
        </w:rPr>
        <w:t xml:space="preserve"> who </w:t>
      </w:r>
      <w:r w:rsidR="001552BC">
        <w:rPr>
          <w:noProof/>
        </w:rPr>
        <w:t>were</w:t>
      </w:r>
      <w:r w:rsidR="001552BC" w:rsidRPr="0055100E">
        <w:rPr>
          <w:noProof/>
        </w:rPr>
        <w:t xml:space="preserve"> not homeless</w:t>
      </w:r>
      <w:r w:rsidR="001552BC">
        <w:rPr>
          <w:noProof/>
        </w:rPr>
        <w:t xml:space="preserve"> in </w:t>
      </w:r>
      <w:r w:rsidR="00BF2BED">
        <w:rPr>
          <w:noProof/>
        </w:rPr>
        <w:t>2021–22</w:t>
      </w:r>
      <w:r w:rsidR="001552BC" w:rsidRPr="0055100E">
        <w:rPr>
          <w:noProof/>
        </w:rPr>
        <w:t xml:space="preserve">, </w:t>
      </w:r>
      <w:r w:rsidR="001552BC">
        <w:rPr>
          <w:noProof/>
        </w:rPr>
        <w:t>the percentage of students meeting or exceeding expectations on the 6</w:t>
      </w:r>
      <w:r w:rsidR="001552BC" w:rsidRPr="001552BC">
        <w:rPr>
          <w:noProof/>
          <w:vertAlign w:val="superscript"/>
        </w:rPr>
        <w:t>th</w:t>
      </w:r>
      <w:r w:rsidR="001552BC">
        <w:rPr>
          <w:noProof/>
        </w:rPr>
        <w:t xml:space="preserve"> grade ELA and math assessments was 25 percentage points lower for English speakers who were homeless and 33 points lower for English learners who were not homeless. </w:t>
      </w:r>
    </w:p>
    <w:p w14:paraId="4F58371E" w14:textId="6874FAEB" w:rsidR="001552BC" w:rsidRDefault="001552BC">
      <w:pPr>
        <w:rPr>
          <w:rStyle w:val="TabletitleChar"/>
          <w:b w:val="0"/>
          <w:bCs w:val="0"/>
        </w:rPr>
      </w:pPr>
      <w:r>
        <w:rPr>
          <w:noProof/>
        </w:rPr>
        <w:t xml:space="preserve">There </w:t>
      </w:r>
      <w:r w:rsidR="002B290E">
        <w:rPr>
          <w:noProof/>
        </w:rPr>
        <w:t>was an</w:t>
      </w:r>
      <w:r>
        <w:rPr>
          <w:noProof/>
        </w:rPr>
        <w:t xml:space="preserve"> insufficient number of English learners who were homeless and had both an ELA and math assessment result to calculate percentages. </w:t>
      </w:r>
    </w:p>
    <w:p w14:paraId="179C5847" w14:textId="546DB7E9" w:rsidR="002B3A95" w:rsidRDefault="002B3A95"/>
    <w:p w14:paraId="20EB4DEC" w14:textId="7FAEF27C" w:rsidR="00E43C0F" w:rsidRPr="00C72BD3" w:rsidRDefault="001552BC" w:rsidP="00C72BD3">
      <w:pPr>
        <w:pStyle w:val="FigureTitle"/>
      </w:pPr>
      <w:bookmarkStart w:id="369" w:name="_Toc201665476"/>
      <w:bookmarkStart w:id="370" w:name="_Toc221623258"/>
      <w:r w:rsidRPr="00C72BD3">
        <w:rPr>
          <w:noProof/>
        </w:rPr>
        <w:lastRenderedPageBreak/>
        <w:drawing>
          <wp:anchor distT="0" distB="0" distL="114300" distR="114300" simplePos="0" relativeHeight="251750400" behindDoc="0" locked="0" layoutInCell="1" allowOverlap="1" wp14:anchorId="3863A2EF" wp14:editId="28F92764">
            <wp:simplePos x="0" y="0"/>
            <wp:positionH relativeFrom="column">
              <wp:posOffset>-34925</wp:posOffset>
            </wp:positionH>
            <wp:positionV relativeFrom="page">
              <wp:posOffset>1612900</wp:posOffset>
            </wp:positionV>
            <wp:extent cx="3657600" cy="1929384"/>
            <wp:effectExtent l="0" t="0" r="0" b="0"/>
            <wp:wrapSquare wrapText="bothSides"/>
            <wp:docPr id="1312345677" name="Picture 22" descr="This line chart depicts the percentage of 9th grade students with at least one completed and graded course that passed all courses for academic years 2017-18, 2018-19, 2019-20, 2020-21, and 2021-22. This chart compares four groups: English speakers who were not homeless, English speakers who were homeless, English learners who were not homeless, and English learners who were homeless. The data presented in this line chart are available in Tables 42 an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5677" name="Picture 22" descr="This line chart depicts the percentage of 9th grade students with at least one completed and graded course that passed all courses for academic years 2017-18, 2018-19, 2019-20, 2020-21, and 2021-22. This chart compares four groups: English speakers who were not homeless, English speakers who were homeless, English learners who were not homeless, and English learners who were homeless. The data presented in this line chart are available in Tables 42 and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1929384"/>
                    </a:xfrm>
                    <a:prstGeom prst="rect">
                      <a:avLst/>
                    </a:prstGeom>
                    <a:noFill/>
                  </pic:spPr>
                </pic:pic>
              </a:graphicData>
            </a:graphic>
            <wp14:sizeRelH relativeFrom="margin">
              <wp14:pctWidth>0</wp14:pctWidth>
            </wp14:sizeRelH>
            <wp14:sizeRelV relativeFrom="margin">
              <wp14:pctHeight>0</wp14:pctHeight>
            </wp14:sizeRelV>
          </wp:anchor>
        </w:drawing>
      </w:r>
      <w:r w:rsidR="00E43C0F" w:rsidRPr="00C72BD3">
        <w:t>Figure</w:t>
      </w:r>
      <w:r w:rsidR="00E43C0F" w:rsidRPr="00C72BD3">
        <w:rPr>
          <w:rStyle w:val="TabletitleChar"/>
          <w:b/>
          <w:bCs w:val="0"/>
          <w:noProof w:val="0"/>
        </w:rPr>
        <w:t xml:space="preserve"> </w:t>
      </w:r>
      <w:r w:rsidR="00B8547A">
        <w:rPr>
          <w:rStyle w:val="TabletitleChar"/>
          <w:b/>
          <w:bCs w:val="0"/>
          <w:noProof w:val="0"/>
        </w:rPr>
        <w:t>33</w:t>
      </w:r>
      <w:r w:rsidR="00E43C0F" w:rsidRPr="00C72BD3">
        <w:rPr>
          <w:rStyle w:val="TabletitleChar"/>
          <w:b/>
          <w:bCs w:val="0"/>
          <w:noProof w:val="0"/>
        </w:rPr>
        <w:t>: Percentage of 9</w:t>
      </w:r>
      <w:r w:rsidR="00E43C0F" w:rsidRPr="00C630FE">
        <w:rPr>
          <w:rStyle w:val="TabletitleChar"/>
          <w:b/>
          <w:bCs w:val="0"/>
          <w:noProof w:val="0"/>
          <w:vertAlign w:val="superscript"/>
        </w:rPr>
        <w:t>th</w:t>
      </w:r>
      <w:r w:rsidR="00C630FE">
        <w:rPr>
          <w:rStyle w:val="TabletitleChar"/>
          <w:b/>
          <w:bCs w:val="0"/>
          <w:noProof w:val="0"/>
        </w:rPr>
        <w:t xml:space="preserve"> </w:t>
      </w:r>
      <w:r w:rsidR="00E43C0F" w:rsidRPr="00C72BD3">
        <w:rPr>
          <w:rStyle w:val="TabletitleChar"/>
          <w:b/>
          <w:bCs w:val="0"/>
          <w:noProof w:val="0"/>
        </w:rPr>
        <w:t>Grade</w:t>
      </w:r>
      <w:r w:rsidR="00C72BD3" w:rsidRPr="00C72BD3">
        <w:rPr>
          <w:rStyle w:val="TabletitleChar"/>
          <w:b/>
          <w:bCs w:val="0"/>
          <w:noProof w:val="0"/>
        </w:rPr>
        <w:t xml:space="preserve"> Students</w:t>
      </w:r>
      <w:r w:rsidR="00E43C0F" w:rsidRPr="00C72BD3">
        <w:rPr>
          <w:rStyle w:val="TabletitleChar"/>
          <w:b/>
          <w:bCs w:val="0"/>
          <w:noProof w:val="0"/>
        </w:rPr>
        <w:t xml:space="preserve"> Passing All Courses by Housing Status: Comparison of English Learners </w:t>
      </w:r>
      <w:r w:rsidR="002B6036" w:rsidRPr="00C72BD3">
        <w:rPr>
          <w:rStyle w:val="TabletitleChar"/>
          <w:b/>
          <w:bCs w:val="0"/>
          <w:noProof w:val="0"/>
        </w:rPr>
        <w:t>and</w:t>
      </w:r>
      <w:r w:rsidR="00E43C0F" w:rsidRPr="00C72BD3">
        <w:rPr>
          <w:rStyle w:val="TabletitleChar"/>
          <w:b/>
          <w:bCs w:val="0"/>
          <w:noProof w:val="0"/>
        </w:rPr>
        <w:t xml:space="preserve"> English Speakers</w:t>
      </w:r>
      <w:bookmarkEnd w:id="369"/>
      <w:bookmarkEnd w:id="370"/>
    </w:p>
    <w:p w14:paraId="7B9A9DBD" w14:textId="68D3CFA1" w:rsidR="00E43C0F" w:rsidRDefault="00C72BD3" w:rsidP="00A25816">
      <w:r>
        <w:rPr>
          <w:noProof/>
        </w:rPr>
        <w:t>C</w:t>
      </w:r>
      <w:r w:rsidRPr="0055100E">
        <w:rPr>
          <w:noProof/>
        </w:rPr>
        <w:t xml:space="preserve">ompared to </w:t>
      </w:r>
      <w:r>
        <w:rPr>
          <w:noProof/>
        </w:rPr>
        <w:t>English speakers</w:t>
      </w:r>
      <w:r w:rsidRPr="0055100E">
        <w:rPr>
          <w:noProof/>
        </w:rPr>
        <w:t xml:space="preserve"> who </w:t>
      </w:r>
      <w:r>
        <w:rPr>
          <w:noProof/>
        </w:rPr>
        <w:t>were</w:t>
      </w:r>
      <w:r w:rsidRPr="0055100E">
        <w:rPr>
          <w:noProof/>
        </w:rPr>
        <w:t xml:space="preserve"> not homeless</w:t>
      </w:r>
      <w:r>
        <w:rPr>
          <w:noProof/>
        </w:rPr>
        <w:t xml:space="preserve"> in </w:t>
      </w:r>
      <w:r w:rsidR="00BF2BED">
        <w:rPr>
          <w:noProof/>
        </w:rPr>
        <w:t>2021–22</w:t>
      </w:r>
      <w:r w:rsidRPr="0055100E">
        <w:rPr>
          <w:noProof/>
        </w:rPr>
        <w:t xml:space="preserve">, </w:t>
      </w:r>
      <w:r>
        <w:rPr>
          <w:noProof/>
        </w:rPr>
        <w:t>the percentage of students passing all 9</w:t>
      </w:r>
      <w:r w:rsidRPr="00C72BD3">
        <w:rPr>
          <w:noProof/>
          <w:vertAlign w:val="superscript"/>
        </w:rPr>
        <w:t>th</w:t>
      </w:r>
      <w:r>
        <w:rPr>
          <w:noProof/>
        </w:rPr>
        <w:t xml:space="preserve"> grade courses was 20 percentage points lower for English learners who were not homeless, 27 points lower for English learners who were homeless, and 31 percentage points lower for English speakers who were homeless. This represents one instance where English learners, regargless of housing status, have higher rates of achievement than English speakers</w:t>
      </w:r>
      <w:r w:rsidR="001E00B1">
        <w:rPr>
          <w:noProof/>
        </w:rPr>
        <w:t xml:space="preserve"> who were homeless</w:t>
      </w:r>
      <w:r>
        <w:rPr>
          <w:noProof/>
        </w:rPr>
        <w:t xml:space="preserve">. </w:t>
      </w:r>
    </w:p>
    <w:p w14:paraId="1E3D2759" w14:textId="77777777" w:rsidR="001552BC" w:rsidRDefault="001552BC" w:rsidP="00E43C0F"/>
    <w:p w14:paraId="02DB4568" w14:textId="3EC69516" w:rsidR="00E43C0F" w:rsidRDefault="00E43C0F" w:rsidP="004F2E0B">
      <w:pPr>
        <w:pStyle w:val="FigureTitle"/>
        <w:rPr>
          <w:rStyle w:val="TabletitleChar"/>
          <w:b/>
          <w:bCs w:val="0"/>
          <w:noProof w:val="0"/>
        </w:rPr>
      </w:pPr>
      <w:bookmarkStart w:id="371" w:name="_Toc201665477"/>
      <w:bookmarkStart w:id="372" w:name="_Toc221623259"/>
      <w:r w:rsidRPr="004F2E0B">
        <w:t xml:space="preserve">Figure </w:t>
      </w:r>
      <w:r w:rsidR="00B8547A">
        <w:t>34</w:t>
      </w:r>
      <w:r w:rsidRPr="004F2E0B">
        <w:t>: Percentage of Students Who Graduated High School Within Four Years of Entering 9</w:t>
      </w:r>
      <w:r w:rsidRPr="00C630FE">
        <w:rPr>
          <w:vertAlign w:val="superscript"/>
        </w:rPr>
        <w:t>th</w:t>
      </w:r>
      <w:r w:rsidR="00C630FE">
        <w:t xml:space="preserve"> </w:t>
      </w:r>
      <w:r w:rsidRPr="004F2E0B">
        <w:t xml:space="preserve">Grade </w:t>
      </w:r>
      <w:r w:rsidRPr="004F2E0B">
        <w:rPr>
          <w:rStyle w:val="TabletitleChar"/>
          <w:b/>
          <w:bCs w:val="0"/>
          <w:noProof w:val="0"/>
        </w:rPr>
        <w:t xml:space="preserve">by Housing Status: Comparison of English Learners </w:t>
      </w:r>
      <w:r w:rsidR="002B6036" w:rsidRPr="004F2E0B">
        <w:rPr>
          <w:rStyle w:val="TabletitleChar"/>
          <w:b/>
          <w:bCs w:val="0"/>
          <w:noProof w:val="0"/>
        </w:rPr>
        <w:t>and</w:t>
      </w:r>
      <w:r w:rsidRPr="004F2E0B">
        <w:rPr>
          <w:rStyle w:val="TabletitleChar"/>
          <w:b/>
          <w:bCs w:val="0"/>
          <w:noProof w:val="0"/>
        </w:rPr>
        <w:t xml:space="preserve"> English Speakers</w:t>
      </w:r>
      <w:bookmarkEnd w:id="371"/>
      <w:bookmarkEnd w:id="372"/>
    </w:p>
    <w:p w14:paraId="0C456193" w14:textId="63524841" w:rsidR="004F2E0B" w:rsidRDefault="001E00B1" w:rsidP="00A25816">
      <w:r>
        <w:rPr>
          <w:noProof/>
        </w:rPr>
        <w:drawing>
          <wp:anchor distT="0" distB="0" distL="114300" distR="114300" simplePos="0" relativeHeight="251765760" behindDoc="0" locked="0" layoutInCell="1" allowOverlap="1" wp14:anchorId="0C7C9830" wp14:editId="2A268656">
            <wp:simplePos x="0" y="0"/>
            <wp:positionH relativeFrom="column">
              <wp:posOffset>-63500</wp:posOffset>
            </wp:positionH>
            <wp:positionV relativeFrom="page">
              <wp:posOffset>4489450</wp:posOffset>
            </wp:positionV>
            <wp:extent cx="3657600" cy="1929130"/>
            <wp:effectExtent l="0" t="0" r="0" b="0"/>
            <wp:wrapSquare wrapText="bothSides"/>
            <wp:docPr id="1721928915" name="Picture 36" descr="This line chart depicts the percentage of students who graduated within four years of entering 9th grade for academic years 2017-18, 2018-19, 2019-20, 2020-21, and 2021-22. This chart compares four groups: English speakers who were not homeless, English speakers who were homeless, English learners who were not homeless, and English learners who were homeless. The data presented in this line chart are available in Tables 42 an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28915" name="Picture 36" descr="This line chart depicts the percentage of students who graduated within four years of entering 9th grade for academic years 2017-18, 2018-19, 2019-20, 2020-21, and 2021-22. This chart compares four groups: English speakers who were not homeless, English speakers who were homeless, English learners who were not homeless, and English learners who were homeless. The data presented in this line chart are available in Tables 42 and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4F2E0B" w:rsidRPr="00BC5E89">
        <w:rPr>
          <w:noProof/>
        </w:rPr>
        <w:t xml:space="preserve">Compared to English speakers who were not homeless in </w:t>
      </w:r>
      <w:r w:rsidR="00BF2BED">
        <w:rPr>
          <w:noProof/>
        </w:rPr>
        <w:t>2021–22</w:t>
      </w:r>
      <w:r w:rsidR="004F2E0B" w:rsidRPr="00BC5E89">
        <w:rPr>
          <w:noProof/>
        </w:rPr>
        <w:t xml:space="preserve">, the percentage of students </w:t>
      </w:r>
      <w:r w:rsidR="00BC5E89" w:rsidRPr="00BC5E89">
        <w:rPr>
          <w:noProof/>
        </w:rPr>
        <w:t>who graduated within four years of entering 9</w:t>
      </w:r>
      <w:r w:rsidR="00BC5E89" w:rsidRPr="00BC5E89">
        <w:rPr>
          <w:noProof/>
          <w:vertAlign w:val="superscript"/>
        </w:rPr>
        <w:t>th</w:t>
      </w:r>
      <w:r w:rsidR="00BC5E89" w:rsidRPr="00BC5E89">
        <w:rPr>
          <w:noProof/>
        </w:rPr>
        <w:t xml:space="preserve"> grade </w:t>
      </w:r>
      <w:r w:rsidR="004F2E0B" w:rsidRPr="00BC5E89">
        <w:rPr>
          <w:noProof/>
        </w:rPr>
        <w:t xml:space="preserve">was </w:t>
      </w:r>
      <w:r w:rsidR="00BC5E89" w:rsidRPr="00BC5E89">
        <w:rPr>
          <w:noProof/>
        </w:rPr>
        <w:t>12</w:t>
      </w:r>
      <w:r w:rsidR="004F2E0B" w:rsidRPr="00BC5E89">
        <w:rPr>
          <w:noProof/>
        </w:rPr>
        <w:t xml:space="preserve"> percentage points lower for English</w:t>
      </w:r>
      <w:r w:rsidR="00BC5E89" w:rsidRPr="00BC5E89">
        <w:rPr>
          <w:noProof/>
        </w:rPr>
        <w:t xml:space="preserve"> speakers who were homeless</w:t>
      </w:r>
      <w:r w:rsidR="004F2E0B" w:rsidRPr="00BC5E89">
        <w:rPr>
          <w:noProof/>
        </w:rPr>
        <w:t xml:space="preserve">, </w:t>
      </w:r>
      <w:r w:rsidR="00BC5E89" w:rsidRPr="00BC5E89">
        <w:rPr>
          <w:noProof/>
        </w:rPr>
        <w:t>19</w:t>
      </w:r>
      <w:r w:rsidR="004F2E0B" w:rsidRPr="00BC5E89">
        <w:rPr>
          <w:noProof/>
        </w:rPr>
        <w:t xml:space="preserve"> points lower for English learners who were </w:t>
      </w:r>
      <w:r w:rsidR="00BC5E89" w:rsidRPr="00BC5E89">
        <w:rPr>
          <w:noProof/>
        </w:rPr>
        <w:t xml:space="preserve">not </w:t>
      </w:r>
      <w:r w:rsidR="004F2E0B" w:rsidRPr="00BC5E89">
        <w:rPr>
          <w:noProof/>
        </w:rPr>
        <w:t xml:space="preserve">homeless, and </w:t>
      </w:r>
      <w:r w:rsidR="00BC5E89" w:rsidRPr="00BC5E89">
        <w:rPr>
          <w:noProof/>
        </w:rPr>
        <w:t>22</w:t>
      </w:r>
      <w:r w:rsidR="004F2E0B" w:rsidRPr="00BC5E89">
        <w:rPr>
          <w:noProof/>
        </w:rPr>
        <w:t xml:space="preserve"> percentage points lower for English </w:t>
      </w:r>
      <w:r w:rsidR="00BC5E89" w:rsidRPr="00BC5E89">
        <w:rPr>
          <w:noProof/>
        </w:rPr>
        <w:t>learners</w:t>
      </w:r>
      <w:r w:rsidR="004F2E0B" w:rsidRPr="00BC5E89">
        <w:rPr>
          <w:noProof/>
        </w:rPr>
        <w:t xml:space="preserve"> who were homeless. </w:t>
      </w:r>
    </w:p>
    <w:p w14:paraId="571134D5" w14:textId="35FAE4A9" w:rsidR="004F2E0B" w:rsidRDefault="004F2E0B" w:rsidP="00A25816"/>
    <w:p w14:paraId="7F1D113D" w14:textId="77777777" w:rsidR="004F2E0B" w:rsidRDefault="004F2E0B" w:rsidP="00A25816"/>
    <w:p w14:paraId="614D728E" w14:textId="1D2ED800" w:rsidR="002B6036" w:rsidRPr="00BC5E89" w:rsidRDefault="00BC5E89" w:rsidP="00BC5E89">
      <w:pPr>
        <w:pStyle w:val="FigureTitle"/>
      </w:pPr>
      <w:bookmarkStart w:id="373" w:name="_Toc201665478"/>
      <w:bookmarkStart w:id="374" w:name="_Toc221623260"/>
      <w:r>
        <w:rPr>
          <w:noProof/>
        </w:rPr>
        <w:drawing>
          <wp:anchor distT="0" distB="0" distL="114300" distR="114300" simplePos="0" relativeHeight="251752448" behindDoc="0" locked="0" layoutInCell="1" allowOverlap="1" wp14:anchorId="66270614" wp14:editId="40DD4E4D">
            <wp:simplePos x="0" y="0"/>
            <wp:positionH relativeFrom="column">
              <wp:posOffset>-34925</wp:posOffset>
            </wp:positionH>
            <wp:positionV relativeFrom="page">
              <wp:posOffset>6948805</wp:posOffset>
            </wp:positionV>
            <wp:extent cx="3657600" cy="1929130"/>
            <wp:effectExtent l="0" t="0" r="0" b="0"/>
            <wp:wrapSquare wrapText="bothSides"/>
            <wp:docPr id="2082278058" name="Picture 24" descr="This line chart depicts the percentage of 4-year high school graduates enrolled in college within one year of graduation for academic years 2017-18, 2018-19, 2019-20, and 2020-21. This chart compares four groups: English speakers who were not homeless, English speakers who were homeless, English learners who were not homeless, and English learners who were homeless. The data presented in this line chart are available in Tables 42 an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8058" name="Picture 24" descr="This line chart depicts the percentage of 4-year high school graduates enrolled in college within one year of graduation for academic years 2017-18, 2018-19, 2019-20, and 2020-21. This chart compares four groups: English speakers who were not homeless, English speakers who were homeless, English learners who were not homeless, and English learners who were homeless. The data presented in this line chart are available in Tables 42 and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2B6036" w:rsidRPr="00BC5E89">
        <w:t xml:space="preserve">Figure </w:t>
      </w:r>
      <w:r w:rsidR="00B8547A">
        <w:t>35</w:t>
      </w:r>
      <w:r w:rsidR="002B6036" w:rsidRPr="00BC5E89">
        <w:t xml:space="preserve">: Percentage of 4-Year High School Graduates Enrolled in College within One Year of Graduation </w:t>
      </w:r>
      <w:r w:rsidR="002B6036" w:rsidRPr="00BC5E89">
        <w:rPr>
          <w:rStyle w:val="TabletitleChar"/>
          <w:b/>
          <w:bCs w:val="0"/>
          <w:noProof w:val="0"/>
        </w:rPr>
        <w:t>by Housing Status: Comparison of English Learners and English Speakers</w:t>
      </w:r>
      <w:bookmarkEnd w:id="373"/>
      <w:bookmarkEnd w:id="374"/>
    </w:p>
    <w:p w14:paraId="40DE4709" w14:textId="77777777" w:rsidR="001E00B1" w:rsidRDefault="001E00B1" w:rsidP="00A25816">
      <w:pPr>
        <w:rPr>
          <w:noProof/>
        </w:rPr>
      </w:pPr>
    </w:p>
    <w:p w14:paraId="7D5B8946" w14:textId="66AAC897" w:rsidR="004C5F96" w:rsidRDefault="00BC5E89" w:rsidP="00A25816">
      <w:r>
        <w:rPr>
          <w:noProof/>
        </w:rPr>
        <w:t>C</w:t>
      </w:r>
      <w:r w:rsidRPr="0055100E">
        <w:rPr>
          <w:noProof/>
        </w:rPr>
        <w:t xml:space="preserve">ompared to </w:t>
      </w:r>
      <w:r>
        <w:rPr>
          <w:noProof/>
        </w:rPr>
        <w:t>English speakers</w:t>
      </w:r>
      <w:r w:rsidRPr="0055100E">
        <w:rPr>
          <w:noProof/>
        </w:rPr>
        <w:t xml:space="preserve"> who </w:t>
      </w:r>
      <w:r>
        <w:rPr>
          <w:noProof/>
        </w:rPr>
        <w:t>were</w:t>
      </w:r>
      <w:r w:rsidRPr="0055100E">
        <w:rPr>
          <w:noProof/>
        </w:rPr>
        <w:t xml:space="preserve"> not homeless</w:t>
      </w:r>
      <w:r>
        <w:rPr>
          <w:noProof/>
        </w:rPr>
        <w:t xml:space="preserve"> in </w:t>
      </w:r>
      <w:r w:rsidR="00BF2BED">
        <w:rPr>
          <w:noProof/>
        </w:rPr>
        <w:t>2020–21</w:t>
      </w:r>
      <w:r w:rsidRPr="0055100E">
        <w:rPr>
          <w:noProof/>
        </w:rPr>
        <w:t xml:space="preserve">, </w:t>
      </w:r>
      <w:r>
        <w:rPr>
          <w:noProof/>
        </w:rPr>
        <w:t xml:space="preserve">the percentage of students who enrolled in college within one year of graduation was 29 percentage </w:t>
      </w:r>
      <w:r w:rsidRPr="0055100E">
        <w:rPr>
          <w:noProof/>
        </w:rPr>
        <w:t>points lower</w:t>
      </w:r>
      <w:r>
        <w:rPr>
          <w:noProof/>
        </w:rPr>
        <w:t xml:space="preserve"> for English speakers who were homeless</w:t>
      </w:r>
      <w:r w:rsidRPr="0055100E">
        <w:rPr>
          <w:noProof/>
        </w:rPr>
        <w:t>,</w:t>
      </w:r>
      <w:r>
        <w:rPr>
          <w:noProof/>
        </w:rPr>
        <w:t xml:space="preserve"> 34 </w:t>
      </w:r>
      <w:r w:rsidRPr="0055100E">
        <w:rPr>
          <w:noProof/>
        </w:rPr>
        <w:t>points lower</w:t>
      </w:r>
      <w:r>
        <w:rPr>
          <w:noProof/>
        </w:rPr>
        <w:t xml:space="preserve"> for English learners who were not homeless</w:t>
      </w:r>
      <w:r w:rsidRPr="0055100E">
        <w:rPr>
          <w:noProof/>
        </w:rPr>
        <w:t xml:space="preserve">, and </w:t>
      </w:r>
      <w:r>
        <w:rPr>
          <w:noProof/>
        </w:rPr>
        <w:t>42</w:t>
      </w:r>
      <w:r w:rsidRPr="0055100E">
        <w:rPr>
          <w:noProof/>
        </w:rPr>
        <w:t xml:space="preserve"> points lower</w:t>
      </w:r>
      <w:r>
        <w:rPr>
          <w:noProof/>
        </w:rPr>
        <w:t xml:space="preserve"> for English learners who were homeless</w:t>
      </w:r>
      <w:r w:rsidRPr="0055100E">
        <w:rPr>
          <w:noProof/>
        </w:rPr>
        <w:t>.</w:t>
      </w:r>
    </w:p>
    <w:p w14:paraId="6CE64973" w14:textId="77777777" w:rsidR="004C5F96" w:rsidRDefault="004C5F96" w:rsidP="00A25816"/>
    <w:p w14:paraId="30430E7F" w14:textId="77777777" w:rsidR="004C5F96" w:rsidRDefault="004C5F96" w:rsidP="00A25816"/>
    <w:p w14:paraId="4BCB51A6" w14:textId="5A5CF33D" w:rsidR="004C5F96" w:rsidRPr="00D03B3C" w:rsidRDefault="00C55AF6" w:rsidP="00D03B3C">
      <w:pPr>
        <w:pStyle w:val="Tabletitle"/>
      </w:pPr>
      <w:bookmarkStart w:id="375" w:name="_Toc204693855"/>
      <w:bookmarkStart w:id="376" w:name="_Toc221623313"/>
      <w:r w:rsidRPr="00D03B3C">
        <w:lastRenderedPageBreak/>
        <w:t xml:space="preserve">Table </w:t>
      </w:r>
      <w:r w:rsidR="00D03B3C" w:rsidRPr="00D03B3C">
        <w:t>42</w:t>
      </w:r>
      <w:r w:rsidRPr="00D03B3C">
        <w:t xml:space="preserve">: Percentage of Students Achieving Academic Outcomes by Housing Status: </w:t>
      </w:r>
      <w:r w:rsidRPr="00D03B3C">
        <w:rPr>
          <w:rStyle w:val="TabletitleChar"/>
          <w:b/>
          <w:bCs/>
        </w:rPr>
        <w:t>Comparison of English Learners and English Speakers</w:t>
      </w:r>
      <w:bookmarkEnd w:id="375"/>
      <w:bookmarkEnd w:id="376"/>
    </w:p>
    <w:tbl>
      <w:tblPr>
        <w:tblW w:w="9880" w:type="dxa"/>
        <w:tblLook w:val="04A0" w:firstRow="1" w:lastRow="0" w:firstColumn="1" w:lastColumn="0" w:noHBand="0" w:noVBand="1"/>
      </w:tblPr>
      <w:tblGrid>
        <w:gridCol w:w="6180"/>
        <w:gridCol w:w="740"/>
        <w:gridCol w:w="740"/>
        <w:gridCol w:w="740"/>
        <w:gridCol w:w="740"/>
        <w:gridCol w:w="740"/>
      </w:tblGrid>
      <w:tr w:rsidR="00BC5E89" w:rsidRPr="00BC5E89" w14:paraId="36AD639F" w14:textId="77777777" w:rsidTr="00BC5E89">
        <w:trPr>
          <w:trHeight w:val="290"/>
        </w:trPr>
        <w:tc>
          <w:tcPr>
            <w:tcW w:w="6180" w:type="dxa"/>
            <w:tcBorders>
              <w:top w:val="nil"/>
              <w:left w:val="nil"/>
              <w:bottom w:val="nil"/>
              <w:right w:val="nil"/>
            </w:tcBorders>
            <w:shd w:val="clear" w:color="000000" w:fill="123456"/>
            <w:noWrap/>
            <w:vAlign w:val="center"/>
            <w:hideMark/>
          </w:tcPr>
          <w:p w14:paraId="3182D5FD"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123456"/>
            <w:noWrap/>
            <w:vAlign w:val="center"/>
            <w:hideMark/>
          </w:tcPr>
          <w:p w14:paraId="035820DB"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2018</w:t>
            </w:r>
          </w:p>
        </w:tc>
        <w:tc>
          <w:tcPr>
            <w:tcW w:w="740" w:type="dxa"/>
            <w:tcBorders>
              <w:top w:val="nil"/>
              <w:left w:val="nil"/>
              <w:bottom w:val="nil"/>
              <w:right w:val="nil"/>
            </w:tcBorders>
            <w:shd w:val="clear" w:color="000000" w:fill="123456"/>
            <w:noWrap/>
            <w:vAlign w:val="center"/>
            <w:hideMark/>
          </w:tcPr>
          <w:p w14:paraId="66F13225"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2019</w:t>
            </w:r>
          </w:p>
        </w:tc>
        <w:tc>
          <w:tcPr>
            <w:tcW w:w="740" w:type="dxa"/>
            <w:tcBorders>
              <w:top w:val="nil"/>
              <w:left w:val="nil"/>
              <w:bottom w:val="nil"/>
              <w:right w:val="nil"/>
            </w:tcBorders>
            <w:shd w:val="clear" w:color="000000" w:fill="123456"/>
            <w:noWrap/>
            <w:vAlign w:val="center"/>
            <w:hideMark/>
          </w:tcPr>
          <w:p w14:paraId="4E1DA54F"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2020</w:t>
            </w:r>
          </w:p>
        </w:tc>
        <w:tc>
          <w:tcPr>
            <w:tcW w:w="740" w:type="dxa"/>
            <w:tcBorders>
              <w:top w:val="nil"/>
              <w:left w:val="nil"/>
              <w:bottom w:val="nil"/>
              <w:right w:val="nil"/>
            </w:tcBorders>
            <w:shd w:val="clear" w:color="000000" w:fill="123456"/>
            <w:noWrap/>
            <w:vAlign w:val="center"/>
            <w:hideMark/>
          </w:tcPr>
          <w:p w14:paraId="625BA8CE"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2021</w:t>
            </w:r>
          </w:p>
        </w:tc>
        <w:tc>
          <w:tcPr>
            <w:tcW w:w="740" w:type="dxa"/>
            <w:tcBorders>
              <w:top w:val="nil"/>
              <w:left w:val="nil"/>
              <w:bottom w:val="nil"/>
              <w:right w:val="nil"/>
            </w:tcBorders>
            <w:shd w:val="clear" w:color="000000" w:fill="123456"/>
            <w:noWrap/>
            <w:vAlign w:val="center"/>
            <w:hideMark/>
          </w:tcPr>
          <w:p w14:paraId="7167D042"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2022</w:t>
            </w:r>
          </w:p>
        </w:tc>
      </w:tr>
      <w:tr w:rsidR="00BC5E89" w:rsidRPr="00BC5E89" w14:paraId="7BA61F7B" w14:textId="77777777" w:rsidTr="00BC5E89">
        <w:trPr>
          <w:trHeight w:val="290"/>
        </w:trPr>
        <w:tc>
          <w:tcPr>
            <w:tcW w:w="6180" w:type="dxa"/>
            <w:tcBorders>
              <w:top w:val="nil"/>
              <w:left w:val="nil"/>
              <w:bottom w:val="nil"/>
              <w:right w:val="nil"/>
            </w:tcBorders>
            <w:shd w:val="clear" w:color="000000" w:fill="D9D9D9"/>
            <w:vAlign w:val="center"/>
            <w:hideMark/>
          </w:tcPr>
          <w:p w14:paraId="34D3971D" w14:textId="7AB4E0E1"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 ELA Assessment</w:t>
            </w:r>
          </w:p>
        </w:tc>
        <w:tc>
          <w:tcPr>
            <w:tcW w:w="740" w:type="dxa"/>
            <w:tcBorders>
              <w:top w:val="nil"/>
              <w:left w:val="nil"/>
              <w:bottom w:val="nil"/>
              <w:right w:val="nil"/>
            </w:tcBorders>
            <w:shd w:val="clear" w:color="000000" w:fill="D9D9D9"/>
            <w:noWrap/>
            <w:vAlign w:val="center"/>
            <w:hideMark/>
          </w:tcPr>
          <w:p w14:paraId="345910E6"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7EA0778"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82D5E1C"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F803802"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4F1646A"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6C120E94" w14:textId="77777777" w:rsidTr="00BC5E89">
        <w:trPr>
          <w:trHeight w:val="290"/>
        </w:trPr>
        <w:tc>
          <w:tcPr>
            <w:tcW w:w="6180" w:type="dxa"/>
            <w:tcBorders>
              <w:top w:val="nil"/>
              <w:left w:val="nil"/>
              <w:bottom w:val="nil"/>
              <w:right w:val="nil"/>
            </w:tcBorders>
            <w:noWrap/>
            <w:vAlign w:val="center"/>
            <w:hideMark/>
          </w:tcPr>
          <w:p w14:paraId="2F129DE2"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Not Homeless</w:t>
            </w:r>
          </w:p>
        </w:tc>
        <w:tc>
          <w:tcPr>
            <w:tcW w:w="740" w:type="dxa"/>
            <w:tcBorders>
              <w:top w:val="nil"/>
              <w:left w:val="nil"/>
              <w:bottom w:val="nil"/>
              <w:right w:val="nil"/>
            </w:tcBorders>
            <w:noWrap/>
            <w:vAlign w:val="center"/>
            <w:hideMark/>
          </w:tcPr>
          <w:p w14:paraId="783FA5A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56.7%</w:t>
            </w:r>
          </w:p>
        </w:tc>
        <w:tc>
          <w:tcPr>
            <w:tcW w:w="740" w:type="dxa"/>
            <w:tcBorders>
              <w:top w:val="nil"/>
              <w:left w:val="nil"/>
              <w:bottom w:val="nil"/>
              <w:right w:val="nil"/>
            </w:tcBorders>
            <w:noWrap/>
            <w:vAlign w:val="center"/>
            <w:hideMark/>
          </w:tcPr>
          <w:p w14:paraId="3CC35E4C"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61.5%</w:t>
            </w:r>
          </w:p>
        </w:tc>
        <w:tc>
          <w:tcPr>
            <w:tcW w:w="740" w:type="dxa"/>
            <w:tcBorders>
              <w:top w:val="nil"/>
              <w:left w:val="nil"/>
              <w:bottom w:val="nil"/>
              <w:right w:val="nil"/>
            </w:tcBorders>
            <w:noWrap/>
            <w:vAlign w:val="center"/>
            <w:hideMark/>
          </w:tcPr>
          <w:p w14:paraId="2E05670C"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204EFE3E"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57.1%</w:t>
            </w:r>
          </w:p>
        </w:tc>
        <w:tc>
          <w:tcPr>
            <w:tcW w:w="740" w:type="dxa"/>
            <w:tcBorders>
              <w:top w:val="nil"/>
              <w:left w:val="nil"/>
              <w:bottom w:val="nil"/>
              <w:right w:val="nil"/>
            </w:tcBorders>
            <w:noWrap/>
            <w:vAlign w:val="center"/>
            <w:hideMark/>
          </w:tcPr>
          <w:p w14:paraId="117C63EC"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50.2%</w:t>
            </w:r>
          </w:p>
        </w:tc>
      </w:tr>
      <w:tr w:rsidR="00BC5E89" w:rsidRPr="00BC5E89" w14:paraId="2BD77AF8" w14:textId="77777777" w:rsidTr="00BC5E89">
        <w:trPr>
          <w:trHeight w:val="290"/>
        </w:trPr>
        <w:tc>
          <w:tcPr>
            <w:tcW w:w="6180" w:type="dxa"/>
            <w:tcBorders>
              <w:top w:val="nil"/>
              <w:left w:val="nil"/>
              <w:bottom w:val="nil"/>
              <w:right w:val="nil"/>
            </w:tcBorders>
            <w:noWrap/>
            <w:vAlign w:val="center"/>
            <w:hideMark/>
          </w:tcPr>
          <w:p w14:paraId="0BC6264D"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4BB8060E"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28.6%</w:t>
            </w:r>
          </w:p>
        </w:tc>
        <w:tc>
          <w:tcPr>
            <w:tcW w:w="740" w:type="dxa"/>
            <w:tcBorders>
              <w:top w:val="nil"/>
              <w:left w:val="nil"/>
              <w:bottom w:val="nil"/>
              <w:right w:val="nil"/>
            </w:tcBorders>
            <w:noWrap/>
            <w:vAlign w:val="center"/>
            <w:hideMark/>
          </w:tcPr>
          <w:p w14:paraId="6DCD15C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34.0%</w:t>
            </w:r>
          </w:p>
        </w:tc>
        <w:tc>
          <w:tcPr>
            <w:tcW w:w="740" w:type="dxa"/>
            <w:tcBorders>
              <w:top w:val="nil"/>
              <w:left w:val="nil"/>
              <w:bottom w:val="nil"/>
              <w:right w:val="nil"/>
            </w:tcBorders>
            <w:noWrap/>
            <w:vAlign w:val="center"/>
            <w:hideMark/>
          </w:tcPr>
          <w:p w14:paraId="6FC8A909"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0009BE5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26.0%</w:t>
            </w:r>
          </w:p>
        </w:tc>
        <w:tc>
          <w:tcPr>
            <w:tcW w:w="740" w:type="dxa"/>
            <w:tcBorders>
              <w:top w:val="nil"/>
              <w:left w:val="nil"/>
              <w:bottom w:val="nil"/>
              <w:right w:val="nil"/>
            </w:tcBorders>
            <w:noWrap/>
            <w:vAlign w:val="center"/>
            <w:hideMark/>
          </w:tcPr>
          <w:p w14:paraId="10D739F7"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23.4%</w:t>
            </w:r>
          </w:p>
        </w:tc>
      </w:tr>
      <w:tr w:rsidR="00BC5E89" w:rsidRPr="00BC5E89" w14:paraId="1B955670" w14:textId="77777777" w:rsidTr="00BC5E89">
        <w:trPr>
          <w:trHeight w:val="290"/>
        </w:trPr>
        <w:tc>
          <w:tcPr>
            <w:tcW w:w="6180" w:type="dxa"/>
            <w:tcBorders>
              <w:top w:val="nil"/>
              <w:left w:val="nil"/>
              <w:bottom w:val="nil"/>
              <w:right w:val="nil"/>
            </w:tcBorders>
            <w:noWrap/>
            <w:vAlign w:val="center"/>
            <w:hideMark/>
          </w:tcPr>
          <w:p w14:paraId="0495531C"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6FA2005B"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23.3%</w:t>
            </w:r>
          </w:p>
        </w:tc>
        <w:tc>
          <w:tcPr>
            <w:tcW w:w="740" w:type="dxa"/>
            <w:tcBorders>
              <w:top w:val="nil"/>
              <w:left w:val="nil"/>
              <w:bottom w:val="nil"/>
              <w:right w:val="nil"/>
            </w:tcBorders>
            <w:noWrap/>
            <w:vAlign w:val="center"/>
            <w:hideMark/>
          </w:tcPr>
          <w:p w14:paraId="34F4A330"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26.7%</w:t>
            </w:r>
          </w:p>
        </w:tc>
        <w:tc>
          <w:tcPr>
            <w:tcW w:w="740" w:type="dxa"/>
            <w:tcBorders>
              <w:top w:val="nil"/>
              <w:left w:val="nil"/>
              <w:bottom w:val="nil"/>
              <w:right w:val="nil"/>
            </w:tcBorders>
            <w:noWrap/>
            <w:vAlign w:val="center"/>
            <w:hideMark/>
          </w:tcPr>
          <w:p w14:paraId="2825334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362D8955"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16.8%</w:t>
            </w:r>
          </w:p>
        </w:tc>
        <w:tc>
          <w:tcPr>
            <w:tcW w:w="740" w:type="dxa"/>
            <w:tcBorders>
              <w:top w:val="nil"/>
              <w:left w:val="nil"/>
              <w:bottom w:val="nil"/>
              <w:right w:val="nil"/>
            </w:tcBorders>
            <w:noWrap/>
            <w:vAlign w:val="center"/>
            <w:hideMark/>
          </w:tcPr>
          <w:p w14:paraId="0BFA477E"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12.0%</w:t>
            </w:r>
          </w:p>
        </w:tc>
      </w:tr>
      <w:tr w:rsidR="00BC5E89" w:rsidRPr="00BC5E89" w14:paraId="2CDF6CBC" w14:textId="77777777" w:rsidTr="00BC5E89">
        <w:trPr>
          <w:trHeight w:val="290"/>
        </w:trPr>
        <w:tc>
          <w:tcPr>
            <w:tcW w:w="6180" w:type="dxa"/>
            <w:tcBorders>
              <w:top w:val="nil"/>
              <w:left w:val="nil"/>
              <w:bottom w:val="nil"/>
              <w:right w:val="nil"/>
            </w:tcBorders>
            <w:noWrap/>
            <w:vAlign w:val="center"/>
            <w:hideMark/>
          </w:tcPr>
          <w:p w14:paraId="4B21B9DD"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67E42F7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11.1%</w:t>
            </w:r>
          </w:p>
        </w:tc>
        <w:tc>
          <w:tcPr>
            <w:tcW w:w="740" w:type="dxa"/>
            <w:tcBorders>
              <w:top w:val="nil"/>
              <w:left w:val="nil"/>
              <w:bottom w:val="nil"/>
              <w:right w:val="nil"/>
            </w:tcBorders>
            <w:noWrap/>
            <w:vAlign w:val="center"/>
            <w:hideMark/>
          </w:tcPr>
          <w:p w14:paraId="37FD124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13.2%</w:t>
            </w:r>
          </w:p>
        </w:tc>
        <w:tc>
          <w:tcPr>
            <w:tcW w:w="740" w:type="dxa"/>
            <w:tcBorders>
              <w:top w:val="nil"/>
              <w:left w:val="nil"/>
              <w:bottom w:val="nil"/>
              <w:right w:val="nil"/>
            </w:tcBorders>
            <w:noWrap/>
            <w:vAlign w:val="center"/>
            <w:hideMark/>
          </w:tcPr>
          <w:p w14:paraId="02B36D9D"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3880D383"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7.2%</w:t>
            </w:r>
          </w:p>
        </w:tc>
        <w:tc>
          <w:tcPr>
            <w:tcW w:w="740" w:type="dxa"/>
            <w:tcBorders>
              <w:top w:val="nil"/>
              <w:left w:val="nil"/>
              <w:bottom w:val="nil"/>
              <w:right w:val="nil"/>
            </w:tcBorders>
            <w:noWrap/>
            <w:vAlign w:val="center"/>
            <w:hideMark/>
          </w:tcPr>
          <w:p w14:paraId="413F1A4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6.5%</w:t>
            </w:r>
          </w:p>
        </w:tc>
      </w:tr>
      <w:tr w:rsidR="00BC5E89" w:rsidRPr="00BC5E89" w14:paraId="2A48C309" w14:textId="77777777" w:rsidTr="00BC5E89">
        <w:trPr>
          <w:trHeight w:val="290"/>
        </w:trPr>
        <w:tc>
          <w:tcPr>
            <w:tcW w:w="6180" w:type="dxa"/>
            <w:tcBorders>
              <w:top w:val="nil"/>
              <w:left w:val="nil"/>
              <w:bottom w:val="nil"/>
              <w:right w:val="nil"/>
            </w:tcBorders>
            <w:shd w:val="clear" w:color="000000" w:fill="D9D9D9"/>
            <w:vAlign w:val="center"/>
            <w:hideMark/>
          </w:tcPr>
          <w:p w14:paraId="125B2D75" w14:textId="78169BB1"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 ELA and Math Assessments</w:t>
            </w:r>
          </w:p>
        </w:tc>
        <w:tc>
          <w:tcPr>
            <w:tcW w:w="740" w:type="dxa"/>
            <w:tcBorders>
              <w:top w:val="nil"/>
              <w:left w:val="nil"/>
              <w:bottom w:val="nil"/>
              <w:right w:val="nil"/>
            </w:tcBorders>
            <w:shd w:val="clear" w:color="000000" w:fill="D9D9D9"/>
            <w:noWrap/>
            <w:vAlign w:val="center"/>
            <w:hideMark/>
          </w:tcPr>
          <w:p w14:paraId="4EEBAE14"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2822788"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6336653"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CE9306E"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8F3C13B"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2DFA0117" w14:textId="77777777" w:rsidTr="00BC5E89">
        <w:trPr>
          <w:trHeight w:val="290"/>
        </w:trPr>
        <w:tc>
          <w:tcPr>
            <w:tcW w:w="6180" w:type="dxa"/>
            <w:tcBorders>
              <w:top w:val="nil"/>
              <w:left w:val="nil"/>
              <w:bottom w:val="nil"/>
              <w:right w:val="nil"/>
            </w:tcBorders>
            <w:noWrap/>
            <w:vAlign w:val="center"/>
            <w:hideMark/>
          </w:tcPr>
          <w:p w14:paraId="446EF880"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Not Homeless</w:t>
            </w:r>
          </w:p>
        </w:tc>
        <w:tc>
          <w:tcPr>
            <w:tcW w:w="740" w:type="dxa"/>
            <w:tcBorders>
              <w:top w:val="nil"/>
              <w:left w:val="nil"/>
              <w:bottom w:val="nil"/>
              <w:right w:val="nil"/>
            </w:tcBorders>
            <w:noWrap/>
            <w:vAlign w:val="center"/>
            <w:hideMark/>
          </w:tcPr>
          <w:p w14:paraId="7040243C"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42.1%</w:t>
            </w:r>
          </w:p>
        </w:tc>
        <w:tc>
          <w:tcPr>
            <w:tcW w:w="740" w:type="dxa"/>
            <w:tcBorders>
              <w:top w:val="nil"/>
              <w:left w:val="nil"/>
              <w:bottom w:val="nil"/>
              <w:right w:val="nil"/>
            </w:tcBorders>
            <w:noWrap/>
            <w:vAlign w:val="center"/>
            <w:hideMark/>
          </w:tcPr>
          <w:p w14:paraId="67BAF48D"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45.3%</w:t>
            </w:r>
          </w:p>
        </w:tc>
        <w:tc>
          <w:tcPr>
            <w:tcW w:w="740" w:type="dxa"/>
            <w:tcBorders>
              <w:top w:val="nil"/>
              <w:left w:val="nil"/>
              <w:bottom w:val="nil"/>
              <w:right w:val="nil"/>
            </w:tcBorders>
            <w:noWrap/>
            <w:vAlign w:val="center"/>
            <w:hideMark/>
          </w:tcPr>
          <w:p w14:paraId="0A44AEA6"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07ECDF97"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30.7%</w:t>
            </w:r>
          </w:p>
        </w:tc>
        <w:tc>
          <w:tcPr>
            <w:tcW w:w="740" w:type="dxa"/>
            <w:tcBorders>
              <w:top w:val="nil"/>
              <w:left w:val="nil"/>
              <w:bottom w:val="nil"/>
              <w:right w:val="nil"/>
            </w:tcBorders>
            <w:noWrap/>
            <w:vAlign w:val="center"/>
            <w:hideMark/>
          </w:tcPr>
          <w:p w14:paraId="254A49B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34.9%</w:t>
            </w:r>
          </w:p>
        </w:tc>
      </w:tr>
      <w:tr w:rsidR="00BC5E89" w:rsidRPr="00BC5E89" w14:paraId="7E419848" w14:textId="77777777" w:rsidTr="00BC5E89">
        <w:trPr>
          <w:trHeight w:val="290"/>
        </w:trPr>
        <w:tc>
          <w:tcPr>
            <w:tcW w:w="6180" w:type="dxa"/>
            <w:tcBorders>
              <w:top w:val="nil"/>
              <w:left w:val="nil"/>
              <w:bottom w:val="nil"/>
              <w:right w:val="nil"/>
            </w:tcBorders>
            <w:noWrap/>
            <w:vAlign w:val="center"/>
            <w:hideMark/>
          </w:tcPr>
          <w:p w14:paraId="6B089782"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43A9535B"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13.9%</w:t>
            </w:r>
          </w:p>
        </w:tc>
        <w:tc>
          <w:tcPr>
            <w:tcW w:w="740" w:type="dxa"/>
            <w:tcBorders>
              <w:top w:val="nil"/>
              <w:left w:val="nil"/>
              <w:bottom w:val="nil"/>
              <w:right w:val="nil"/>
            </w:tcBorders>
            <w:noWrap/>
            <w:vAlign w:val="center"/>
            <w:hideMark/>
          </w:tcPr>
          <w:p w14:paraId="51EFB116"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18.8%</w:t>
            </w:r>
          </w:p>
        </w:tc>
        <w:tc>
          <w:tcPr>
            <w:tcW w:w="740" w:type="dxa"/>
            <w:tcBorders>
              <w:top w:val="nil"/>
              <w:left w:val="nil"/>
              <w:bottom w:val="nil"/>
              <w:right w:val="nil"/>
            </w:tcBorders>
            <w:noWrap/>
            <w:vAlign w:val="center"/>
            <w:hideMark/>
          </w:tcPr>
          <w:p w14:paraId="73696976"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2DFFD738"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6.5%</w:t>
            </w:r>
          </w:p>
        </w:tc>
        <w:tc>
          <w:tcPr>
            <w:tcW w:w="740" w:type="dxa"/>
            <w:tcBorders>
              <w:top w:val="nil"/>
              <w:left w:val="nil"/>
              <w:bottom w:val="nil"/>
              <w:right w:val="nil"/>
            </w:tcBorders>
            <w:noWrap/>
            <w:vAlign w:val="center"/>
            <w:hideMark/>
          </w:tcPr>
          <w:p w14:paraId="4AF042DB"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10.1%</w:t>
            </w:r>
          </w:p>
        </w:tc>
      </w:tr>
      <w:tr w:rsidR="00BC5E89" w:rsidRPr="00BC5E89" w14:paraId="6DEE304D" w14:textId="77777777" w:rsidTr="00BC5E89">
        <w:trPr>
          <w:trHeight w:val="290"/>
        </w:trPr>
        <w:tc>
          <w:tcPr>
            <w:tcW w:w="6180" w:type="dxa"/>
            <w:tcBorders>
              <w:top w:val="nil"/>
              <w:left w:val="nil"/>
              <w:bottom w:val="nil"/>
              <w:right w:val="nil"/>
            </w:tcBorders>
            <w:noWrap/>
            <w:vAlign w:val="center"/>
            <w:hideMark/>
          </w:tcPr>
          <w:p w14:paraId="357C025C"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7173552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4.5%</w:t>
            </w:r>
          </w:p>
        </w:tc>
        <w:tc>
          <w:tcPr>
            <w:tcW w:w="740" w:type="dxa"/>
            <w:tcBorders>
              <w:top w:val="nil"/>
              <w:left w:val="nil"/>
              <w:bottom w:val="nil"/>
              <w:right w:val="nil"/>
            </w:tcBorders>
            <w:noWrap/>
            <w:vAlign w:val="center"/>
            <w:hideMark/>
          </w:tcPr>
          <w:p w14:paraId="709732F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5.4%</w:t>
            </w:r>
          </w:p>
        </w:tc>
        <w:tc>
          <w:tcPr>
            <w:tcW w:w="740" w:type="dxa"/>
            <w:tcBorders>
              <w:top w:val="nil"/>
              <w:left w:val="nil"/>
              <w:bottom w:val="nil"/>
              <w:right w:val="nil"/>
            </w:tcBorders>
            <w:noWrap/>
            <w:vAlign w:val="center"/>
            <w:hideMark/>
          </w:tcPr>
          <w:p w14:paraId="738B916F"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4C574FD3"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2.4%</w:t>
            </w:r>
          </w:p>
        </w:tc>
        <w:tc>
          <w:tcPr>
            <w:tcW w:w="740" w:type="dxa"/>
            <w:tcBorders>
              <w:top w:val="nil"/>
              <w:left w:val="nil"/>
              <w:bottom w:val="nil"/>
              <w:right w:val="nil"/>
            </w:tcBorders>
            <w:noWrap/>
            <w:vAlign w:val="center"/>
            <w:hideMark/>
          </w:tcPr>
          <w:p w14:paraId="4C9E3F46"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1.7%</w:t>
            </w:r>
          </w:p>
        </w:tc>
      </w:tr>
      <w:tr w:rsidR="00BC5E89" w:rsidRPr="00BC5E89" w14:paraId="5B37AC33" w14:textId="77777777" w:rsidTr="00BC5E89">
        <w:trPr>
          <w:trHeight w:val="290"/>
        </w:trPr>
        <w:tc>
          <w:tcPr>
            <w:tcW w:w="6180" w:type="dxa"/>
            <w:tcBorders>
              <w:top w:val="nil"/>
              <w:left w:val="nil"/>
              <w:bottom w:val="nil"/>
              <w:right w:val="nil"/>
            </w:tcBorders>
            <w:noWrap/>
            <w:vAlign w:val="center"/>
            <w:hideMark/>
          </w:tcPr>
          <w:p w14:paraId="65BFEBF0"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0ECB3AAB"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w:t>
            </w:r>
          </w:p>
        </w:tc>
        <w:tc>
          <w:tcPr>
            <w:tcW w:w="740" w:type="dxa"/>
            <w:tcBorders>
              <w:top w:val="nil"/>
              <w:left w:val="nil"/>
              <w:bottom w:val="nil"/>
              <w:right w:val="nil"/>
            </w:tcBorders>
            <w:noWrap/>
            <w:vAlign w:val="center"/>
            <w:hideMark/>
          </w:tcPr>
          <w:p w14:paraId="25967BD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4.4%</w:t>
            </w:r>
          </w:p>
        </w:tc>
        <w:tc>
          <w:tcPr>
            <w:tcW w:w="740" w:type="dxa"/>
            <w:tcBorders>
              <w:top w:val="nil"/>
              <w:left w:val="nil"/>
              <w:bottom w:val="nil"/>
              <w:right w:val="nil"/>
            </w:tcBorders>
            <w:noWrap/>
            <w:vAlign w:val="center"/>
            <w:hideMark/>
          </w:tcPr>
          <w:p w14:paraId="191A29D9"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1BC42088"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w:t>
            </w:r>
          </w:p>
        </w:tc>
        <w:tc>
          <w:tcPr>
            <w:tcW w:w="740" w:type="dxa"/>
            <w:tcBorders>
              <w:top w:val="nil"/>
              <w:left w:val="nil"/>
              <w:bottom w:val="nil"/>
              <w:right w:val="nil"/>
            </w:tcBorders>
            <w:noWrap/>
            <w:vAlign w:val="center"/>
            <w:hideMark/>
          </w:tcPr>
          <w:p w14:paraId="4E20CBCF"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w:t>
            </w:r>
          </w:p>
        </w:tc>
      </w:tr>
      <w:tr w:rsidR="00BC5E89" w:rsidRPr="00BC5E89" w14:paraId="03982136" w14:textId="77777777" w:rsidTr="00BC5E89">
        <w:trPr>
          <w:trHeight w:val="290"/>
        </w:trPr>
        <w:tc>
          <w:tcPr>
            <w:tcW w:w="6180" w:type="dxa"/>
            <w:tcBorders>
              <w:top w:val="nil"/>
              <w:left w:val="nil"/>
              <w:bottom w:val="nil"/>
              <w:right w:val="nil"/>
            </w:tcBorders>
            <w:shd w:val="clear" w:color="000000" w:fill="D9D9D9"/>
            <w:vAlign w:val="center"/>
            <w:hideMark/>
          </w:tcPr>
          <w:p w14:paraId="01D5FEDE" w14:textId="1E810E84"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 Courses</w:t>
            </w:r>
          </w:p>
        </w:tc>
        <w:tc>
          <w:tcPr>
            <w:tcW w:w="740" w:type="dxa"/>
            <w:tcBorders>
              <w:top w:val="nil"/>
              <w:left w:val="nil"/>
              <w:bottom w:val="nil"/>
              <w:right w:val="nil"/>
            </w:tcBorders>
            <w:shd w:val="clear" w:color="000000" w:fill="D9D9D9"/>
            <w:noWrap/>
            <w:vAlign w:val="center"/>
            <w:hideMark/>
          </w:tcPr>
          <w:p w14:paraId="099F3210"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B50581F"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4517299"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3A61DDE"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6D48FA9"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2E6ACD11" w14:textId="77777777" w:rsidTr="00BC5E89">
        <w:trPr>
          <w:trHeight w:val="290"/>
        </w:trPr>
        <w:tc>
          <w:tcPr>
            <w:tcW w:w="6180" w:type="dxa"/>
            <w:tcBorders>
              <w:top w:val="nil"/>
              <w:left w:val="nil"/>
              <w:bottom w:val="nil"/>
              <w:right w:val="nil"/>
            </w:tcBorders>
            <w:noWrap/>
            <w:vAlign w:val="center"/>
            <w:hideMark/>
          </w:tcPr>
          <w:p w14:paraId="7E3ECDC9"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Not Homeless</w:t>
            </w:r>
          </w:p>
        </w:tc>
        <w:tc>
          <w:tcPr>
            <w:tcW w:w="740" w:type="dxa"/>
            <w:tcBorders>
              <w:top w:val="nil"/>
              <w:left w:val="nil"/>
              <w:bottom w:val="nil"/>
              <w:right w:val="nil"/>
            </w:tcBorders>
            <w:noWrap/>
            <w:vAlign w:val="center"/>
            <w:hideMark/>
          </w:tcPr>
          <w:p w14:paraId="4A698890"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84.2%</w:t>
            </w:r>
          </w:p>
        </w:tc>
        <w:tc>
          <w:tcPr>
            <w:tcW w:w="740" w:type="dxa"/>
            <w:tcBorders>
              <w:top w:val="nil"/>
              <w:left w:val="nil"/>
              <w:bottom w:val="nil"/>
              <w:right w:val="nil"/>
            </w:tcBorders>
            <w:noWrap/>
            <w:vAlign w:val="center"/>
            <w:hideMark/>
          </w:tcPr>
          <w:p w14:paraId="4DA8CF8F"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83.9%</w:t>
            </w:r>
          </w:p>
        </w:tc>
        <w:tc>
          <w:tcPr>
            <w:tcW w:w="740" w:type="dxa"/>
            <w:tcBorders>
              <w:top w:val="nil"/>
              <w:left w:val="nil"/>
              <w:bottom w:val="nil"/>
              <w:right w:val="nil"/>
            </w:tcBorders>
            <w:noWrap/>
            <w:vAlign w:val="center"/>
            <w:hideMark/>
          </w:tcPr>
          <w:p w14:paraId="602F7338"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88.0%</w:t>
            </w:r>
          </w:p>
        </w:tc>
        <w:tc>
          <w:tcPr>
            <w:tcW w:w="740" w:type="dxa"/>
            <w:tcBorders>
              <w:top w:val="nil"/>
              <w:left w:val="nil"/>
              <w:bottom w:val="nil"/>
              <w:right w:val="nil"/>
            </w:tcBorders>
            <w:noWrap/>
            <w:vAlign w:val="center"/>
            <w:hideMark/>
          </w:tcPr>
          <w:p w14:paraId="1764161F"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80.5%</w:t>
            </w:r>
          </w:p>
        </w:tc>
        <w:tc>
          <w:tcPr>
            <w:tcW w:w="740" w:type="dxa"/>
            <w:tcBorders>
              <w:top w:val="nil"/>
              <w:left w:val="nil"/>
              <w:bottom w:val="nil"/>
              <w:right w:val="nil"/>
            </w:tcBorders>
            <w:noWrap/>
            <w:vAlign w:val="center"/>
            <w:hideMark/>
          </w:tcPr>
          <w:p w14:paraId="75B1508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83.1%</w:t>
            </w:r>
          </w:p>
        </w:tc>
      </w:tr>
      <w:tr w:rsidR="00BC5E89" w:rsidRPr="00BC5E89" w14:paraId="36B9586D" w14:textId="77777777" w:rsidTr="00BC5E89">
        <w:trPr>
          <w:trHeight w:val="290"/>
        </w:trPr>
        <w:tc>
          <w:tcPr>
            <w:tcW w:w="6180" w:type="dxa"/>
            <w:tcBorders>
              <w:top w:val="nil"/>
              <w:left w:val="nil"/>
              <w:bottom w:val="nil"/>
              <w:right w:val="nil"/>
            </w:tcBorders>
            <w:noWrap/>
            <w:vAlign w:val="center"/>
            <w:hideMark/>
          </w:tcPr>
          <w:p w14:paraId="5249DB6B"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7673745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52.8%</w:t>
            </w:r>
          </w:p>
        </w:tc>
        <w:tc>
          <w:tcPr>
            <w:tcW w:w="740" w:type="dxa"/>
            <w:tcBorders>
              <w:top w:val="nil"/>
              <w:left w:val="nil"/>
              <w:bottom w:val="nil"/>
              <w:right w:val="nil"/>
            </w:tcBorders>
            <w:noWrap/>
            <w:vAlign w:val="center"/>
            <w:hideMark/>
          </w:tcPr>
          <w:p w14:paraId="4642C043"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51.5%</w:t>
            </w:r>
          </w:p>
        </w:tc>
        <w:tc>
          <w:tcPr>
            <w:tcW w:w="740" w:type="dxa"/>
            <w:tcBorders>
              <w:top w:val="nil"/>
              <w:left w:val="nil"/>
              <w:bottom w:val="nil"/>
              <w:right w:val="nil"/>
            </w:tcBorders>
            <w:vAlign w:val="center"/>
            <w:hideMark/>
          </w:tcPr>
          <w:p w14:paraId="09D6AD06"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62.0%</w:t>
            </w:r>
          </w:p>
        </w:tc>
        <w:tc>
          <w:tcPr>
            <w:tcW w:w="740" w:type="dxa"/>
            <w:tcBorders>
              <w:top w:val="nil"/>
              <w:left w:val="nil"/>
              <w:bottom w:val="nil"/>
              <w:right w:val="nil"/>
            </w:tcBorders>
            <w:noWrap/>
            <w:vAlign w:val="center"/>
            <w:hideMark/>
          </w:tcPr>
          <w:p w14:paraId="0BB87B20"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47.6%</w:t>
            </w:r>
          </w:p>
        </w:tc>
        <w:tc>
          <w:tcPr>
            <w:tcW w:w="740" w:type="dxa"/>
            <w:tcBorders>
              <w:top w:val="nil"/>
              <w:left w:val="nil"/>
              <w:bottom w:val="nil"/>
              <w:right w:val="nil"/>
            </w:tcBorders>
            <w:noWrap/>
            <w:vAlign w:val="center"/>
            <w:hideMark/>
          </w:tcPr>
          <w:p w14:paraId="3F583A17"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52.6%</w:t>
            </w:r>
          </w:p>
        </w:tc>
      </w:tr>
      <w:tr w:rsidR="00BC5E89" w:rsidRPr="00BC5E89" w14:paraId="1282324D" w14:textId="77777777" w:rsidTr="00BC5E89">
        <w:trPr>
          <w:trHeight w:val="290"/>
        </w:trPr>
        <w:tc>
          <w:tcPr>
            <w:tcW w:w="6180" w:type="dxa"/>
            <w:tcBorders>
              <w:top w:val="nil"/>
              <w:left w:val="nil"/>
              <w:bottom w:val="nil"/>
              <w:right w:val="nil"/>
            </w:tcBorders>
            <w:noWrap/>
            <w:vAlign w:val="center"/>
            <w:hideMark/>
          </w:tcPr>
          <w:p w14:paraId="7F821FCA"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3E0A928D"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59.8%</w:t>
            </w:r>
          </w:p>
        </w:tc>
        <w:tc>
          <w:tcPr>
            <w:tcW w:w="740" w:type="dxa"/>
            <w:tcBorders>
              <w:top w:val="nil"/>
              <w:left w:val="nil"/>
              <w:bottom w:val="nil"/>
              <w:right w:val="nil"/>
            </w:tcBorders>
            <w:noWrap/>
            <w:vAlign w:val="center"/>
            <w:hideMark/>
          </w:tcPr>
          <w:p w14:paraId="36A502F7"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60.5%</w:t>
            </w:r>
          </w:p>
        </w:tc>
        <w:tc>
          <w:tcPr>
            <w:tcW w:w="740" w:type="dxa"/>
            <w:tcBorders>
              <w:top w:val="nil"/>
              <w:left w:val="nil"/>
              <w:bottom w:val="nil"/>
              <w:right w:val="nil"/>
            </w:tcBorders>
            <w:noWrap/>
            <w:vAlign w:val="center"/>
            <w:hideMark/>
          </w:tcPr>
          <w:p w14:paraId="736F8C1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71.6%</w:t>
            </w:r>
          </w:p>
        </w:tc>
        <w:tc>
          <w:tcPr>
            <w:tcW w:w="740" w:type="dxa"/>
            <w:tcBorders>
              <w:top w:val="nil"/>
              <w:left w:val="nil"/>
              <w:bottom w:val="nil"/>
              <w:right w:val="nil"/>
            </w:tcBorders>
            <w:noWrap/>
            <w:vAlign w:val="center"/>
            <w:hideMark/>
          </w:tcPr>
          <w:p w14:paraId="195EC180"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56.0%</w:t>
            </w:r>
          </w:p>
        </w:tc>
        <w:tc>
          <w:tcPr>
            <w:tcW w:w="740" w:type="dxa"/>
            <w:tcBorders>
              <w:top w:val="nil"/>
              <w:left w:val="nil"/>
              <w:bottom w:val="nil"/>
              <w:right w:val="nil"/>
            </w:tcBorders>
            <w:noWrap/>
            <w:vAlign w:val="center"/>
            <w:hideMark/>
          </w:tcPr>
          <w:p w14:paraId="63320F4F"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63.0%</w:t>
            </w:r>
          </w:p>
        </w:tc>
      </w:tr>
      <w:tr w:rsidR="00BC5E89" w:rsidRPr="00BC5E89" w14:paraId="29A4BFBB" w14:textId="77777777" w:rsidTr="00BC5E89">
        <w:trPr>
          <w:trHeight w:val="290"/>
        </w:trPr>
        <w:tc>
          <w:tcPr>
            <w:tcW w:w="6180" w:type="dxa"/>
            <w:tcBorders>
              <w:top w:val="nil"/>
              <w:left w:val="nil"/>
              <w:bottom w:val="nil"/>
              <w:right w:val="nil"/>
            </w:tcBorders>
            <w:noWrap/>
            <w:vAlign w:val="center"/>
            <w:hideMark/>
          </w:tcPr>
          <w:p w14:paraId="27D07D54"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0464D2B1"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52.5%</w:t>
            </w:r>
          </w:p>
        </w:tc>
        <w:tc>
          <w:tcPr>
            <w:tcW w:w="740" w:type="dxa"/>
            <w:tcBorders>
              <w:top w:val="nil"/>
              <w:left w:val="nil"/>
              <w:bottom w:val="nil"/>
              <w:right w:val="nil"/>
            </w:tcBorders>
            <w:noWrap/>
            <w:vAlign w:val="center"/>
            <w:hideMark/>
          </w:tcPr>
          <w:p w14:paraId="2AF3753E"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56.0%</w:t>
            </w:r>
          </w:p>
        </w:tc>
        <w:tc>
          <w:tcPr>
            <w:tcW w:w="740" w:type="dxa"/>
            <w:tcBorders>
              <w:top w:val="nil"/>
              <w:left w:val="nil"/>
              <w:bottom w:val="nil"/>
              <w:right w:val="nil"/>
            </w:tcBorders>
            <w:vAlign w:val="center"/>
            <w:hideMark/>
          </w:tcPr>
          <w:p w14:paraId="58E5940E"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73.9%</w:t>
            </w:r>
          </w:p>
        </w:tc>
        <w:tc>
          <w:tcPr>
            <w:tcW w:w="740" w:type="dxa"/>
            <w:tcBorders>
              <w:top w:val="nil"/>
              <w:left w:val="nil"/>
              <w:bottom w:val="nil"/>
              <w:right w:val="nil"/>
            </w:tcBorders>
            <w:noWrap/>
            <w:vAlign w:val="center"/>
            <w:hideMark/>
          </w:tcPr>
          <w:p w14:paraId="7A6DB05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48.4%</w:t>
            </w:r>
          </w:p>
        </w:tc>
        <w:tc>
          <w:tcPr>
            <w:tcW w:w="740" w:type="dxa"/>
            <w:tcBorders>
              <w:top w:val="nil"/>
              <w:left w:val="nil"/>
              <w:bottom w:val="nil"/>
              <w:right w:val="nil"/>
            </w:tcBorders>
            <w:noWrap/>
            <w:vAlign w:val="center"/>
            <w:hideMark/>
          </w:tcPr>
          <w:p w14:paraId="5D127F26"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56.5%</w:t>
            </w:r>
          </w:p>
        </w:tc>
      </w:tr>
      <w:tr w:rsidR="00BC5E89" w:rsidRPr="00BC5E89" w14:paraId="1E13D874" w14:textId="77777777" w:rsidTr="00BC5E89">
        <w:trPr>
          <w:trHeight w:val="290"/>
        </w:trPr>
        <w:tc>
          <w:tcPr>
            <w:tcW w:w="6180" w:type="dxa"/>
            <w:tcBorders>
              <w:top w:val="nil"/>
              <w:left w:val="nil"/>
              <w:bottom w:val="nil"/>
              <w:right w:val="nil"/>
            </w:tcBorders>
            <w:shd w:val="clear" w:color="000000" w:fill="D9D9D9"/>
            <w:vAlign w:val="center"/>
            <w:hideMark/>
          </w:tcPr>
          <w:p w14:paraId="305C2421" w14:textId="78AD0E66"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w:t>
            </w:r>
          </w:p>
        </w:tc>
        <w:tc>
          <w:tcPr>
            <w:tcW w:w="740" w:type="dxa"/>
            <w:tcBorders>
              <w:top w:val="nil"/>
              <w:left w:val="nil"/>
              <w:bottom w:val="nil"/>
              <w:right w:val="nil"/>
            </w:tcBorders>
            <w:shd w:val="clear" w:color="000000" w:fill="D9D9D9"/>
            <w:noWrap/>
            <w:vAlign w:val="center"/>
            <w:hideMark/>
          </w:tcPr>
          <w:p w14:paraId="59E2CC7F"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CCBFB0D"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86B1689"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F4C6680"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1052972"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6B9F50CC" w14:textId="77777777" w:rsidTr="00BC5E89">
        <w:trPr>
          <w:trHeight w:val="290"/>
        </w:trPr>
        <w:tc>
          <w:tcPr>
            <w:tcW w:w="6180" w:type="dxa"/>
            <w:tcBorders>
              <w:top w:val="nil"/>
              <w:left w:val="nil"/>
              <w:bottom w:val="nil"/>
              <w:right w:val="nil"/>
            </w:tcBorders>
            <w:noWrap/>
            <w:vAlign w:val="center"/>
            <w:hideMark/>
          </w:tcPr>
          <w:p w14:paraId="7A638C0A"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Not Homeless</w:t>
            </w:r>
          </w:p>
        </w:tc>
        <w:tc>
          <w:tcPr>
            <w:tcW w:w="740" w:type="dxa"/>
            <w:tcBorders>
              <w:top w:val="nil"/>
              <w:left w:val="nil"/>
              <w:bottom w:val="nil"/>
              <w:right w:val="nil"/>
            </w:tcBorders>
            <w:noWrap/>
            <w:vAlign w:val="center"/>
            <w:hideMark/>
          </w:tcPr>
          <w:p w14:paraId="58005AC9"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92.5%</w:t>
            </w:r>
          </w:p>
        </w:tc>
        <w:tc>
          <w:tcPr>
            <w:tcW w:w="740" w:type="dxa"/>
            <w:tcBorders>
              <w:top w:val="nil"/>
              <w:left w:val="nil"/>
              <w:bottom w:val="nil"/>
              <w:right w:val="nil"/>
            </w:tcBorders>
            <w:noWrap/>
            <w:vAlign w:val="center"/>
            <w:hideMark/>
          </w:tcPr>
          <w:p w14:paraId="20A7B44D"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91.7%</w:t>
            </w:r>
          </w:p>
        </w:tc>
        <w:tc>
          <w:tcPr>
            <w:tcW w:w="740" w:type="dxa"/>
            <w:tcBorders>
              <w:top w:val="nil"/>
              <w:left w:val="nil"/>
              <w:bottom w:val="nil"/>
              <w:right w:val="nil"/>
            </w:tcBorders>
            <w:noWrap/>
            <w:vAlign w:val="center"/>
            <w:hideMark/>
          </w:tcPr>
          <w:p w14:paraId="5CBCBB4C"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91.6%</w:t>
            </w:r>
          </w:p>
        </w:tc>
        <w:tc>
          <w:tcPr>
            <w:tcW w:w="740" w:type="dxa"/>
            <w:tcBorders>
              <w:top w:val="nil"/>
              <w:left w:val="nil"/>
              <w:bottom w:val="nil"/>
              <w:right w:val="nil"/>
            </w:tcBorders>
            <w:noWrap/>
            <w:vAlign w:val="center"/>
            <w:hideMark/>
          </w:tcPr>
          <w:p w14:paraId="4F6A3DD5"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91.7%</w:t>
            </w:r>
          </w:p>
        </w:tc>
        <w:tc>
          <w:tcPr>
            <w:tcW w:w="740" w:type="dxa"/>
            <w:tcBorders>
              <w:top w:val="nil"/>
              <w:left w:val="nil"/>
              <w:bottom w:val="nil"/>
              <w:right w:val="nil"/>
            </w:tcBorders>
            <w:noWrap/>
            <w:vAlign w:val="center"/>
            <w:hideMark/>
          </w:tcPr>
          <w:p w14:paraId="39D2EB7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91.9%</w:t>
            </w:r>
          </w:p>
        </w:tc>
      </w:tr>
      <w:tr w:rsidR="00BC5E89" w:rsidRPr="00BC5E89" w14:paraId="58BC9F1F" w14:textId="77777777" w:rsidTr="00BC5E89">
        <w:trPr>
          <w:trHeight w:val="290"/>
        </w:trPr>
        <w:tc>
          <w:tcPr>
            <w:tcW w:w="6180" w:type="dxa"/>
            <w:tcBorders>
              <w:top w:val="nil"/>
              <w:left w:val="nil"/>
              <w:bottom w:val="nil"/>
              <w:right w:val="nil"/>
            </w:tcBorders>
            <w:noWrap/>
            <w:vAlign w:val="center"/>
            <w:hideMark/>
          </w:tcPr>
          <w:p w14:paraId="59EBA0E3"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3F880B31"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74.3%</w:t>
            </w:r>
          </w:p>
        </w:tc>
        <w:tc>
          <w:tcPr>
            <w:tcW w:w="740" w:type="dxa"/>
            <w:tcBorders>
              <w:top w:val="nil"/>
              <w:left w:val="nil"/>
              <w:bottom w:val="nil"/>
              <w:right w:val="nil"/>
            </w:tcBorders>
            <w:noWrap/>
            <w:vAlign w:val="center"/>
            <w:hideMark/>
          </w:tcPr>
          <w:p w14:paraId="612231C3"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75.2%</w:t>
            </w:r>
          </w:p>
        </w:tc>
        <w:tc>
          <w:tcPr>
            <w:tcW w:w="740" w:type="dxa"/>
            <w:tcBorders>
              <w:top w:val="nil"/>
              <w:left w:val="nil"/>
              <w:bottom w:val="nil"/>
              <w:right w:val="nil"/>
            </w:tcBorders>
            <w:noWrap/>
            <w:vAlign w:val="center"/>
            <w:hideMark/>
          </w:tcPr>
          <w:p w14:paraId="77DBF34F"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79.9%</w:t>
            </w:r>
          </w:p>
        </w:tc>
        <w:tc>
          <w:tcPr>
            <w:tcW w:w="740" w:type="dxa"/>
            <w:tcBorders>
              <w:top w:val="nil"/>
              <w:left w:val="nil"/>
              <w:bottom w:val="nil"/>
              <w:right w:val="nil"/>
            </w:tcBorders>
            <w:noWrap/>
            <w:vAlign w:val="center"/>
            <w:hideMark/>
          </w:tcPr>
          <w:p w14:paraId="4C120600"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78.8%</w:t>
            </w:r>
          </w:p>
        </w:tc>
        <w:tc>
          <w:tcPr>
            <w:tcW w:w="740" w:type="dxa"/>
            <w:tcBorders>
              <w:top w:val="nil"/>
              <w:left w:val="nil"/>
              <w:bottom w:val="nil"/>
              <w:right w:val="nil"/>
            </w:tcBorders>
            <w:noWrap/>
            <w:vAlign w:val="center"/>
            <w:hideMark/>
          </w:tcPr>
          <w:p w14:paraId="6A7D01D8"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80.4%</w:t>
            </w:r>
          </w:p>
        </w:tc>
      </w:tr>
      <w:tr w:rsidR="00BC5E89" w:rsidRPr="00BC5E89" w14:paraId="0B014AD1" w14:textId="77777777" w:rsidTr="00BC5E89">
        <w:trPr>
          <w:trHeight w:val="290"/>
        </w:trPr>
        <w:tc>
          <w:tcPr>
            <w:tcW w:w="6180" w:type="dxa"/>
            <w:tcBorders>
              <w:top w:val="nil"/>
              <w:left w:val="nil"/>
              <w:bottom w:val="nil"/>
              <w:right w:val="nil"/>
            </w:tcBorders>
            <w:noWrap/>
            <w:vAlign w:val="center"/>
            <w:hideMark/>
          </w:tcPr>
          <w:p w14:paraId="5731586E"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1B1A4A95"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71.6%</w:t>
            </w:r>
          </w:p>
        </w:tc>
        <w:tc>
          <w:tcPr>
            <w:tcW w:w="740" w:type="dxa"/>
            <w:tcBorders>
              <w:top w:val="nil"/>
              <w:left w:val="nil"/>
              <w:bottom w:val="nil"/>
              <w:right w:val="nil"/>
            </w:tcBorders>
            <w:noWrap/>
            <w:vAlign w:val="center"/>
            <w:hideMark/>
          </w:tcPr>
          <w:p w14:paraId="5AABE8B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67.9%</w:t>
            </w:r>
          </w:p>
        </w:tc>
        <w:tc>
          <w:tcPr>
            <w:tcW w:w="740" w:type="dxa"/>
            <w:tcBorders>
              <w:top w:val="nil"/>
              <w:left w:val="nil"/>
              <w:bottom w:val="nil"/>
              <w:right w:val="nil"/>
            </w:tcBorders>
            <w:noWrap/>
            <w:vAlign w:val="center"/>
            <w:hideMark/>
          </w:tcPr>
          <w:p w14:paraId="100B3289"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68.9%</w:t>
            </w:r>
          </w:p>
        </w:tc>
        <w:tc>
          <w:tcPr>
            <w:tcW w:w="740" w:type="dxa"/>
            <w:tcBorders>
              <w:top w:val="nil"/>
              <w:left w:val="nil"/>
              <w:bottom w:val="nil"/>
              <w:right w:val="nil"/>
            </w:tcBorders>
            <w:noWrap/>
            <w:vAlign w:val="center"/>
            <w:hideMark/>
          </w:tcPr>
          <w:p w14:paraId="189E6FE3"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71.7%</w:t>
            </w:r>
          </w:p>
        </w:tc>
        <w:tc>
          <w:tcPr>
            <w:tcW w:w="740" w:type="dxa"/>
            <w:tcBorders>
              <w:top w:val="nil"/>
              <w:left w:val="nil"/>
              <w:bottom w:val="nil"/>
              <w:right w:val="nil"/>
            </w:tcBorders>
            <w:noWrap/>
            <w:vAlign w:val="center"/>
            <w:hideMark/>
          </w:tcPr>
          <w:p w14:paraId="11372133"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73.3%</w:t>
            </w:r>
          </w:p>
        </w:tc>
      </w:tr>
      <w:tr w:rsidR="00BC5E89" w:rsidRPr="00BC5E89" w14:paraId="61BA01D6" w14:textId="77777777" w:rsidTr="00BC5E89">
        <w:trPr>
          <w:trHeight w:val="290"/>
        </w:trPr>
        <w:tc>
          <w:tcPr>
            <w:tcW w:w="6180" w:type="dxa"/>
            <w:tcBorders>
              <w:top w:val="nil"/>
              <w:left w:val="nil"/>
              <w:bottom w:val="nil"/>
              <w:right w:val="nil"/>
            </w:tcBorders>
            <w:noWrap/>
            <w:vAlign w:val="center"/>
            <w:hideMark/>
          </w:tcPr>
          <w:p w14:paraId="4B9FEAA0"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50F8C687"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60.3%</w:t>
            </w:r>
          </w:p>
        </w:tc>
        <w:tc>
          <w:tcPr>
            <w:tcW w:w="740" w:type="dxa"/>
            <w:tcBorders>
              <w:top w:val="nil"/>
              <w:left w:val="nil"/>
              <w:bottom w:val="nil"/>
              <w:right w:val="nil"/>
            </w:tcBorders>
            <w:noWrap/>
            <w:vAlign w:val="center"/>
            <w:hideMark/>
          </w:tcPr>
          <w:p w14:paraId="72E5110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61.9%</w:t>
            </w:r>
          </w:p>
        </w:tc>
        <w:tc>
          <w:tcPr>
            <w:tcW w:w="740" w:type="dxa"/>
            <w:tcBorders>
              <w:top w:val="nil"/>
              <w:left w:val="nil"/>
              <w:bottom w:val="nil"/>
              <w:right w:val="nil"/>
            </w:tcBorders>
            <w:noWrap/>
            <w:vAlign w:val="center"/>
            <w:hideMark/>
          </w:tcPr>
          <w:p w14:paraId="58CBB15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70.2%</w:t>
            </w:r>
          </w:p>
        </w:tc>
        <w:tc>
          <w:tcPr>
            <w:tcW w:w="740" w:type="dxa"/>
            <w:tcBorders>
              <w:top w:val="nil"/>
              <w:left w:val="nil"/>
              <w:bottom w:val="nil"/>
              <w:right w:val="nil"/>
            </w:tcBorders>
            <w:noWrap/>
            <w:vAlign w:val="center"/>
            <w:hideMark/>
          </w:tcPr>
          <w:p w14:paraId="195ED7BB"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72.2%</w:t>
            </w:r>
          </w:p>
        </w:tc>
        <w:tc>
          <w:tcPr>
            <w:tcW w:w="740" w:type="dxa"/>
            <w:tcBorders>
              <w:top w:val="nil"/>
              <w:left w:val="nil"/>
              <w:bottom w:val="nil"/>
              <w:right w:val="nil"/>
            </w:tcBorders>
            <w:noWrap/>
            <w:vAlign w:val="center"/>
            <w:hideMark/>
          </w:tcPr>
          <w:p w14:paraId="6686F035"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70.0%</w:t>
            </w:r>
          </w:p>
        </w:tc>
      </w:tr>
      <w:tr w:rsidR="00BC5E89" w:rsidRPr="00BC5E89" w14:paraId="10C999DD" w14:textId="77777777" w:rsidTr="00BC5E89">
        <w:trPr>
          <w:trHeight w:val="290"/>
        </w:trPr>
        <w:tc>
          <w:tcPr>
            <w:tcW w:w="6180" w:type="dxa"/>
            <w:tcBorders>
              <w:top w:val="nil"/>
              <w:left w:val="nil"/>
              <w:bottom w:val="nil"/>
              <w:right w:val="nil"/>
            </w:tcBorders>
            <w:shd w:val="clear" w:color="000000" w:fill="D9D9D9"/>
            <w:vAlign w:val="center"/>
            <w:hideMark/>
          </w:tcPr>
          <w:p w14:paraId="37E54DC1"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Enrolled in College Within One Year of Graduating</w:t>
            </w:r>
          </w:p>
        </w:tc>
        <w:tc>
          <w:tcPr>
            <w:tcW w:w="740" w:type="dxa"/>
            <w:tcBorders>
              <w:top w:val="nil"/>
              <w:left w:val="nil"/>
              <w:bottom w:val="nil"/>
              <w:right w:val="nil"/>
            </w:tcBorders>
            <w:shd w:val="clear" w:color="000000" w:fill="D9D9D9"/>
            <w:vAlign w:val="center"/>
            <w:hideMark/>
          </w:tcPr>
          <w:p w14:paraId="72E4A4E0"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48961551"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40BCACA7"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21384F8C"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08506F47"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r>
      <w:tr w:rsidR="00BC5E89" w:rsidRPr="00BC5E89" w14:paraId="60B03C00" w14:textId="77777777" w:rsidTr="00BC5E89">
        <w:trPr>
          <w:trHeight w:val="290"/>
        </w:trPr>
        <w:tc>
          <w:tcPr>
            <w:tcW w:w="6180" w:type="dxa"/>
            <w:tcBorders>
              <w:top w:val="nil"/>
              <w:left w:val="nil"/>
              <w:bottom w:val="nil"/>
              <w:right w:val="nil"/>
            </w:tcBorders>
            <w:noWrap/>
            <w:vAlign w:val="center"/>
            <w:hideMark/>
          </w:tcPr>
          <w:p w14:paraId="21206710"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Not Homeless</w:t>
            </w:r>
          </w:p>
        </w:tc>
        <w:tc>
          <w:tcPr>
            <w:tcW w:w="740" w:type="dxa"/>
            <w:tcBorders>
              <w:top w:val="nil"/>
              <w:left w:val="nil"/>
              <w:bottom w:val="nil"/>
              <w:right w:val="nil"/>
            </w:tcBorders>
            <w:noWrap/>
            <w:vAlign w:val="center"/>
            <w:hideMark/>
          </w:tcPr>
          <w:p w14:paraId="731E97FE"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74.1%</w:t>
            </w:r>
          </w:p>
        </w:tc>
        <w:tc>
          <w:tcPr>
            <w:tcW w:w="740" w:type="dxa"/>
            <w:tcBorders>
              <w:top w:val="nil"/>
              <w:left w:val="nil"/>
              <w:bottom w:val="nil"/>
              <w:right w:val="nil"/>
            </w:tcBorders>
            <w:noWrap/>
            <w:vAlign w:val="center"/>
            <w:hideMark/>
          </w:tcPr>
          <w:p w14:paraId="77B9DA8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73.5%</w:t>
            </w:r>
          </w:p>
        </w:tc>
        <w:tc>
          <w:tcPr>
            <w:tcW w:w="740" w:type="dxa"/>
            <w:tcBorders>
              <w:top w:val="nil"/>
              <w:left w:val="nil"/>
              <w:bottom w:val="nil"/>
              <w:right w:val="nil"/>
            </w:tcBorders>
            <w:noWrap/>
            <w:vAlign w:val="center"/>
            <w:hideMark/>
          </w:tcPr>
          <w:p w14:paraId="3001D64C"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68.7%</w:t>
            </w:r>
          </w:p>
        </w:tc>
        <w:tc>
          <w:tcPr>
            <w:tcW w:w="740" w:type="dxa"/>
            <w:tcBorders>
              <w:top w:val="nil"/>
              <w:left w:val="nil"/>
              <w:bottom w:val="nil"/>
              <w:right w:val="nil"/>
            </w:tcBorders>
            <w:noWrap/>
            <w:vAlign w:val="center"/>
            <w:hideMark/>
          </w:tcPr>
          <w:p w14:paraId="5186E651"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67.0%</w:t>
            </w:r>
          </w:p>
        </w:tc>
        <w:tc>
          <w:tcPr>
            <w:tcW w:w="740" w:type="dxa"/>
            <w:tcBorders>
              <w:top w:val="nil"/>
              <w:left w:val="nil"/>
              <w:bottom w:val="nil"/>
              <w:right w:val="nil"/>
            </w:tcBorders>
            <w:noWrap/>
            <w:vAlign w:val="center"/>
            <w:hideMark/>
          </w:tcPr>
          <w:p w14:paraId="3F3EA0E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r w:rsidR="00BC5E89" w:rsidRPr="00BC5E89" w14:paraId="21653427" w14:textId="77777777" w:rsidTr="00BC5E89">
        <w:trPr>
          <w:trHeight w:val="290"/>
        </w:trPr>
        <w:tc>
          <w:tcPr>
            <w:tcW w:w="6180" w:type="dxa"/>
            <w:tcBorders>
              <w:top w:val="nil"/>
              <w:left w:val="nil"/>
              <w:bottom w:val="nil"/>
              <w:right w:val="nil"/>
            </w:tcBorders>
            <w:noWrap/>
            <w:vAlign w:val="center"/>
            <w:hideMark/>
          </w:tcPr>
          <w:p w14:paraId="63FAA3AA"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21659E88"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42.9%</w:t>
            </w:r>
          </w:p>
        </w:tc>
        <w:tc>
          <w:tcPr>
            <w:tcW w:w="740" w:type="dxa"/>
            <w:tcBorders>
              <w:top w:val="nil"/>
              <w:left w:val="nil"/>
              <w:bottom w:val="nil"/>
              <w:right w:val="nil"/>
            </w:tcBorders>
            <w:noWrap/>
            <w:vAlign w:val="center"/>
            <w:hideMark/>
          </w:tcPr>
          <w:p w14:paraId="527F7ED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46.5%</w:t>
            </w:r>
          </w:p>
        </w:tc>
        <w:tc>
          <w:tcPr>
            <w:tcW w:w="740" w:type="dxa"/>
            <w:tcBorders>
              <w:top w:val="nil"/>
              <w:left w:val="nil"/>
              <w:bottom w:val="nil"/>
              <w:right w:val="nil"/>
            </w:tcBorders>
            <w:vAlign w:val="center"/>
            <w:hideMark/>
          </w:tcPr>
          <w:p w14:paraId="00325AEC"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42.6%</w:t>
            </w:r>
          </w:p>
        </w:tc>
        <w:tc>
          <w:tcPr>
            <w:tcW w:w="740" w:type="dxa"/>
            <w:tcBorders>
              <w:top w:val="nil"/>
              <w:left w:val="nil"/>
              <w:bottom w:val="nil"/>
              <w:right w:val="nil"/>
            </w:tcBorders>
            <w:noWrap/>
            <w:vAlign w:val="center"/>
            <w:hideMark/>
          </w:tcPr>
          <w:p w14:paraId="26D6CE87"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37.8%</w:t>
            </w:r>
          </w:p>
        </w:tc>
        <w:tc>
          <w:tcPr>
            <w:tcW w:w="740" w:type="dxa"/>
            <w:tcBorders>
              <w:top w:val="nil"/>
              <w:left w:val="nil"/>
              <w:bottom w:val="nil"/>
              <w:right w:val="nil"/>
            </w:tcBorders>
            <w:noWrap/>
            <w:vAlign w:val="center"/>
            <w:hideMark/>
          </w:tcPr>
          <w:p w14:paraId="19BDCCC4"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r w:rsidR="00BC5E89" w:rsidRPr="00BC5E89" w14:paraId="70695344" w14:textId="77777777" w:rsidTr="009C09B2">
        <w:trPr>
          <w:trHeight w:val="290"/>
        </w:trPr>
        <w:tc>
          <w:tcPr>
            <w:tcW w:w="6180" w:type="dxa"/>
            <w:tcBorders>
              <w:top w:val="nil"/>
              <w:left w:val="nil"/>
              <w:right w:val="nil"/>
            </w:tcBorders>
            <w:noWrap/>
            <w:vAlign w:val="center"/>
            <w:hideMark/>
          </w:tcPr>
          <w:p w14:paraId="428E7171"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right w:val="nil"/>
            </w:tcBorders>
            <w:noWrap/>
            <w:vAlign w:val="center"/>
            <w:hideMark/>
          </w:tcPr>
          <w:p w14:paraId="6DA2DB8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48.8%</w:t>
            </w:r>
          </w:p>
        </w:tc>
        <w:tc>
          <w:tcPr>
            <w:tcW w:w="740" w:type="dxa"/>
            <w:tcBorders>
              <w:top w:val="nil"/>
              <w:left w:val="nil"/>
              <w:right w:val="nil"/>
            </w:tcBorders>
            <w:noWrap/>
            <w:vAlign w:val="center"/>
            <w:hideMark/>
          </w:tcPr>
          <w:p w14:paraId="1BCBF3CE"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46.8%</w:t>
            </w:r>
          </w:p>
        </w:tc>
        <w:tc>
          <w:tcPr>
            <w:tcW w:w="740" w:type="dxa"/>
            <w:tcBorders>
              <w:top w:val="nil"/>
              <w:left w:val="nil"/>
              <w:right w:val="nil"/>
            </w:tcBorders>
            <w:noWrap/>
            <w:vAlign w:val="center"/>
            <w:hideMark/>
          </w:tcPr>
          <w:p w14:paraId="7A54D6C3"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34.4%</w:t>
            </w:r>
          </w:p>
        </w:tc>
        <w:tc>
          <w:tcPr>
            <w:tcW w:w="740" w:type="dxa"/>
            <w:tcBorders>
              <w:top w:val="nil"/>
              <w:left w:val="nil"/>
              <w:right w:val="nil"/>
            </w:tcBorders>
            <w:noWrap/>
            <w:vAlign w:val="center"/>
            <w:hideMark/>
          </w:tcPr>
          <w:p w14:paraId="23BFE82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33.1%</w:t>
            </w:r>
          </w:p>
        </w:tc>
        <w:tc>
          <w:tcPr>
            <w:tcW w:w="740" w:type="dxa"/>
            <w:tcBorders>
              <w:top w:val="nil"/>
              <w:left w:val="nil"/>
              <w:right w:val="nil"/>
            </w:tcBorders>
            <w:noWrap/>
            <w:vAlign w:val="center"/>
            <w:hideMark/>
          </w:tcPr>
          <w:p w14:paraId="14392C68"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r w:rsidR="00BC5E89" w:rsidRPr="00BC5E89" w14:paraId="5ECBDBCE" w14:textId="77777777" w:rsidTr="009C09B2">
        <w:trPr>
          <w:trHeight w:val="290"/>
        </w:trPr>
        <w:tc>
          <w:tcPr>
            <w:tcW w:w="6180" w:type="dxa"/>
            <w:tcBorders>
              <w:top w:val="nil"/>
              <w:left w:val="nil"/>
              <w:bottom w:val="single" w:sz="4" w:space="0" w:color="auto"/>
              <w:right w:val="nil"/>
            </w:tcBorders>
            <w:noWrap/>
            <w:vAlign w:val="center"/>
            <w:hideMark/>
          </w:tcPr>
          <w:p w14:paraId="13AC4E78"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single" w:sz="4" w:space="0" w:color="auto"/>
              <w:right w:val="nil"/>
            </w:tcBorders>
            <w:noWrap/>
            <w:vAlign w:val="center"/>
            <w:hideMark/>
          </w:tcPr>
          <w:p w14:paraId="544B015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41.2%</w:t>
            </w:r>
          </w:p>
        </w:tc>
        <w:tc>
          <w:tcPr>
            <w:tcW w:w="740" w:type="dxa"/>
            <w:tcBorders>
              <w:top w:val="nil"/>
              <w:left w:val="nil"/>
              <w:bottom w:val="single" w:sz="4" w:space="0" w:color="auto"/>
              <w:right w:val="nil"/>
            </w:tcBorders>
            <w:noWrap/>
            <w:vAlign w:val="center"/>
            <w:hideMark/>
          </w:tcPr>
          <w:p w14:paraId="5C7E9BAD"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34.0%</w:t>
            </w:r>
          </w:p>
        </w:tc>
        <w:tc>
          <w:tcPr>
            <w:tcW w:w="740" w:type="dxa"/>
            <w:tcBorders>
              <w:top w:val="nil"/>
              <w:left w:val="nil"/>
              <w:bottom w:val="single" w:sz="4" w:space="0" w:color="auto"/>
              <w:right w:val="nil"/>
            </w:tcBorders>
            <w:vAlign w:val="center"/>
            <w:hideMark/>
          </w:tcPr>
          <w:p w14:paraId="0027237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26.4%</w:t>
            </w:r>
          </w:p>
        </w:tc>
        <w:tc>
          <w:tcPr>
            <w:tcW w:w="740" w:type="dxa"/>
            <w:tcBorders>
              <w:top w:val="nil"/>
              <w:left w:val="nil"/>
              <w:bottom w:val="single" w:sz="4" w:space="0" w:color="auto"/>
              <w:right w:val="nil"/>
            </w:tcBorders>
            <w:noWrap/>
            <w:vAlign w:val="center"/>
            <w:hideMark/>
          </w:tcPr>
          <w:p w14:paraId="7888BACF"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23.9%</w:t>
            </w:r>
          </w:p>
        </w:tc>
        <w:tc>
          <w:tcPr>
            <w:tcW w:w="740" w:type="dxa"/>
            <w:tcBorders>
              <w:top w:val="nil"/>
              <w:left w:val="nil"/>
              <w:bottom w:val="single" w:sz="4" w:space="0" w:color="auto"/>
              <w:right w:val="nil"/>
            </w:tcBorders>
            <w:noWrap/>
            <w:vAlign w:val="center"/>
            <w:hideMark/>
          </w:tcPr>
          <w:p w14:paraId="30739FF2"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bl>
    <w:p w14:paraId="76726068" w14:textId="236F570F" w:rsidR="004C5F96" w:rsidRPr="00C73344" w:rsidRDefault="009C09B2"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p>
    <w:p w14:paraId="00292745" w14:textId="45D425BB" w:rsidR="00687F94" w:rsidRPr="00C73344" w:rsidRDefault="00687F94"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6B9F7977" w14:textId="6003A830" w:rsidR="00BC5E89" w:rsidRDefault="00BC5E89">
      <w:r>
        <w:br w:type="page"/>
      </w:r>
    </w:p>
    <w:p w14:paraId="07583140" w14:textId="3E4C9E42" w:rsidR="00BC5E89" w:rsidRPr="00D03B3C" w:rsidRDefault="00C55AF6" w:rsidP="00D03B3C">
      <w:pPr>
        <w:pStyle w:val="Tabletitle"/>
      </w:pPr>
      <w:bookmarkStart w:id="377" w:name="_Toc204693856"/>
      <w:bookmarkStart w:id="378" w:name="_Toc221623314"/>
      <w:r w:rsidRPr="00D03B3C">
        <w:lastRenderedPageBreak/>
        <w:t xml:space="preserve">Table </w:t>
      </w:r>
      <w:r w:rsidR="00D03B3C" w:rsidRPr="00D03B3C">
        <w:t>43</w:t>
      </w:r>
      <w:r w:rsidRPr="00D03B3C">
        <w:t xml:space="preserve">: Academic Outcome Achievement Gaps by Housing Status: </w:t>
      </w:r>
      <w:r w:rsidRPr="00D03B3C">
        <w:rPr>
          <w:rStyle w:val="TabletitleChar"/>
          <w:b/>
          <w:bCs/>
        </w:rPr>
        <w:t>Comparison of English Learners and English Speakers</w:t>
      </w:r>
      <w:bookmarkEnd w:id="377"/>
      <w:bookmarkEnd w:id="378"/>
    </w:p>
    <w:tbl>
      <w:tblPr>
        <w:tblW w:w="10180" w:type="dxa"/>
        <w:tblLook w:val="04A0" w:firstRow="1" w:lastRow="0" w:firstColumn="1" w:lastColumn="0" w:noHBand="0" w:noVBand="1"/>
      </w:tblPr>
      <w:tblGrid>
        <w:gridCol w:w="6480"/>
        <w:gridCol w:w="740"/>
        <w:gridCol w:w="740"/>
        <w:gridCol w:w="740"/>
        <w:gridCol w:w="740"/>
        <w:gridCol w:w="740"/>
      </w:tblGrid>
      <w:tr w:rsidR="00BC5E89" w:rsidRPr="00BC5E89" w14:paraId="34B2CDD3" w14:textId="77777777" w:rsidTr="00236985">
        <w:trPr>
          <w:trHeight w:val="290"/>
        </w:trPr>
        <w:tc>
          <w:tcPr>
            <w:tcW w:w="6480" w:type="dxa"/>
            <w:tcBorders>
              <w:top w:val="nil"/>
              <w:left w:val="nil"/>
              <w:bottom w:val="nil"/>
              <w:right w:val="nil"/>
            </w:tcBorders>
            <w:shd w:val="clear" w:color="000000" w:fill="123456"/>
            <w:noWrap/>
            <w:vAlign w:val="center"/>
            <w:hideMark/>
          </w:tcPr>
          <w:p w14:paraId="3C42DA08" w14:textId="77777777" w:rsidR="00BC5E89" w:rsidRPr="00BC5E89" w:rsidRDefault="00BC5E89" w:rsidP="00BC5E89">
            <w:pPr>
              <w:spacing w:after="0" w:line="240" w:lineRule="auto"/>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123456"/>
            <w:noWrap/>
            <w:vAlign w:val="center"/>
            <w:hideMark/>
          </w:tcPr>
          <w:p w14:paraId="6BB330A8"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2018</w:t>
            </w:r>
          </w:p>
        </w:tc>
        <w:tc>
          <w:tcPr>
            <w:tcW w:w="740" w:type="dxa"/>
            <w:tcBorders>
              <w:top w:val="nil"/>
              <w:left w:val="nil"/>
              <w:bottom w:val="nil"/>
              <w:right w:val="nil"/>
            </w:tcBorders>
            <w:shd w:val="clear" w:color="000000" w:fill="123456"/>
            <w:noWrap/>
            <w:vAlign w:val="center"/>
            <w:hideMark/>
          </w:tcPr>
          <w:p w14:paraId="545E8F5F"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2019</w:t>
            </w:r>
          </w:p>
        </w:tc>
        <w:tc>
          <w:tcPr>
            <w:tcW w:w="740" w:type="dxa"/>
            <w:tcBorders>
              <w:top w:val="nil"/>
              <w:left w:val="nil"/>
              <w:bottom w:val="nil"/>
              <w:right w:val="nil"/>
            </w:tcBorders>
            <w:shd w:val="clear" w:color="000000" w:fill="123456"/>
            <w:noWrap/>
            <w:vAlign w:val="center"/>
            <w:hideMark/>
          </w:tcPr>
          <w:p w14:paraId="4AAF108B"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2020</w:t>
            </w:r>
          </w:p>
        </w:tc>
        <w:tc>
          <w:tcPr>
            <w:tcW w:w="740" w:type="dxa"/>
            <w:tcBorders>
              <w:top w:val="nil"/>
              <w:left w:val="nil"/>
              <w:bottom w:val="nil"/>
              <w:right w:val="nil"/>
            </w:tcBorders>
            <w:shd w:val="clear" w:color="000000" w:fill="123456"/>
            <w:noWrap/>
            <w:vAlign w:val="center"/>
            <w:hideMark/>
          </w:tcPr>
          <w:p w14:paraId="391A86F4"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2021</w:t>
            </w:r>
          </w:p>
        </w:tc>
        <w:tc>
          <w:tcPr>
            <w:tcW w:w="740" w:type="dxa"/>
            <w:tcBorders>
              <w:top w:val="nil"/>
              <w:left w:val="nil"/>
              <w:bottom w:val="nil"/>
              <w:right w:val="nil"/>
            </w:tcBorders>
            <w:shd w:val="clear" w:color="000000" w:fill="123456"/>
            <w:noWrap/>
            <w:vAlign w:val="center"/>
            <w:hideMark/>
          </w:tcPr>
          <w:p w14:paraId="49B80C0B"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2022</w:t>
            </w:r>
          </w:p>
        </w:tc>
      </w:tr>
      <w:tr w:rsidR="00BC5E89" w:rsidRPr="00BC5E89" w14:paraId="3AFFEF57" w14:textId="77777777" w:rsidTr="00236985">
        <w:trPr>
          <w:trHeight w:val="290"/>
        </w:trPr>
        <w:tc>
          <w:tcPr>
            <w:tcW w:w="6480" w:type="dxa"/>
            <w:tcBorders>
              <w:top w:val="nil"/>
              <w:left w:val="nil"/>
              <w:bottom w:val="nil"/>
              <w:right w:val="nil"/>
            </w:tcBorders>
            <w:shd w:val="clear" w:color="000000" w:fill="D9D9D9"/>
            <w:vAlign w:val="center"/>
            <w:hideMark/>
          </w:tcPr>
          <w:p w14:paraId="4A8EEA99" w14:textId="69D46006"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 ELA Assessment</w:t>
            </w:r>
          </w:p>
        </w:tc>
        <w:tc>
          <w:tcPr>
            <w:tcW w:w="740" w:type="dxa"/>
            <w:tcBorders>
              <w:top w:val="nil"/>
              <w:left w:val="nil"/>
              <w:bottom w:val="nil"/>
              <w:right w:val="nil"/>
            </w:tcBorders>
            <w:shd w:val="clear" w:color="000000" w:fill="D9D9D9"/>
            <w:noWrap/>
            <w:vAlign w:val="center"/>
            <w:hideMark/>
          </w:tcPr>
          <w:p w14:paraId="67CACC57"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A0E20DC"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B0F9068"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F23C29E"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9EE0342"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4BDB177C" w14:textId="77777777" w:rsidTr="00236985">
        <w:trPr>
          <w:trHeight w:val="290"/>
        </w:trPr>
        <w:tc>
          <w:tcPr>
            <w:tcW w:w="6480" w:type="dxa"/>
            <w:tcBorders>
              <w:top w:val="nil"/>
              <w:left w:val="nil"/>
              <w:bottom w:val="nil"/>
              <w:right w:val="nil"/>
            </w:tcBorders>
            <w:shd w:val="clear" w:color="000000" w:fill="F2F2F2"/>
            <w:noWrap/>
            <w:vAlign w:val="center"/>
            <w:hideMark/>
          </w:tcPr>
          <w:p w14:paraId="078DB9E5"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Percentage of English Speakers, Not Homeless Achieving Outcome</w:t>
            </w:r>
          </w:p>
        </w:tc>
        <w:tc>
          <w:tcPr>
            <w:tcW w:w="740" w:type="dxa"/>
            <w:tcBorders>
              <w:top w:val="nil"/>
              <w:left w:val="nil"/>
              <w:bottom w:val="nil"/>
              <w:right w:val="nil"/>
            </w:tcBorders>
            <w:shd w:val="clear" w:color="000000" w:fill="F2F2F2"/>
            <w:noWrap/>
            <w:vAlign w:val="center"/>
            <w:hideMark/>
          </w:tcPr>
          <w:p w14:paraId="63213F23"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56.7%</w:t>
            </w:r>
          </w:p>
        </w:tc>
        <w:tc>
          <w:tcPr>
            <w:tcW w:w="740" w:type="dxa"/>
            <w:tcBorders>
              <w:top w:val="nil"/>
              <w:left w:val="nil"/>
              <w:bottom w:val="nil"/>
              <w:right w:val="nil"/>
            </w:tcBorders>
            <w:shd w:val="clear" w:color="000000" w:fill="F2F2F2"/>
            <w:noWrap/>
            <w:vAlign w:val="center"/>
            <w:hideMark/>
          </w:tcPr>
          <w:p w14:paraId="0D7FFD5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61.5%</w:t>
            </w:r>
          </w:p>
        </w:tc>
        <w:tc>
          <w:tcPr>
            <w:tcW w:w="740" w:type="dxa"/>
            <w:tcBorders>
              <w:top w:val="nil"/>
              <w:left w:val="nil"/>
              <w:bottom w:val="nil"/>
              <w:right w:val="nil"/>
            </w:tcBorders>
            <w:shd w:val="clear" w:color="000000" w:fill="F2F2F2"/>
            <w:noWrap/>
            <w:vAlign w:val="center"/>
            <w:hideMark/>
          </w:tcPr>
          <w:p w14:paraId="02274528"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3794D2BE"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57.1%</w:t>
            </w:r>
          </w:p>
        </w:tc>
        <w:tc>
          <w:tcPr>
            <w:tcW w:w="740" w:type="dxa"/>
            <w:tcBorders>
              <w:top w:val="nil"/>
              <w:left w:val="nil"/>
              <w:bottom w:val="nil"/>
              <w:right w:val="nil"/>
            </w:tcBorders>
            <w:shd w:val="clear" w:color="000000" w:fill="F2F2F2"/>
            <w:noWrap/>
            <w:vAlign w:val="center"/>
            <w:hideMark/>
          </w:tcPr>
          <w:p w14:paraId="63659A3E"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50.2%</w:t>
            </w:r>
          </w:p>
        </w:tc>
      </w:tr>
      <w:tr w:rsidR="00BC5E89" w:rsidRPr="00BC5E89" w14:paraId="04C7ABAB" w14:textId="77777777" w:rsidTr="00236985">
        <w:trPr>
          <w:trHeight w:val="290"/>
        </w:trPr>
        <w:tc>
          <w:tcPr>
            <w:tcW w:w="6480" w:type="dxa"/>
            <w:tcBorders>
              <w:top w:val="nil"/>
              <w:left w:val="nil"/>
              <w:bottom w:val="nil"/>
              <w:right w:val="nil"/>
            </w:tcBorders>
            <w:shd w:val="clear" w:color="000000" w:fill="F2F2F2"/>
            <w:noWrap/>
            <w:vAlign w:val="center"/>
            <w:hideMark/>
          </w:tcPr>
          <w:p w14:paraId="2F20DD85" w14:textId="24B9E279"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xml:space="preserve">Percentage Point Difference Compared to </w:t>
            </w:r>
            <w:r w:rsidR="00236985">
              <w:rPr>
                <w:rFonts w:ascii="Aptos Narrow" w:eastAsia="Times New Roman" w:hAnsi="Aptos Narrow" w:cs="Times New Roman"/>
                <w:b/>
                <w:bCs/>
                <w:color w:val="000000"/>
                <w:kern w:val="0"/>
                <w:sz w:val="20"/>
                <w:szCs w:val="20"/>
                <w14:ligatures w14:val="none"/>
              </w:rPr>
              <w:t>English Speakers</w:t>
            </w:r>
            <w:r w:rsidRPr="00BC5E89">
              <w:rPr>
                <w:rFonts w:ascii="Aptos Narrow" w:eastAsia="Times New Roman" w:hAnsi="Aptos Narrow" w:cs="Times New Roman"/>
                <w:b/>
                <w:bCs/>
                <w:color w:val="000000"/>
                <w:kern w:val="0"/>
                <w:sz w:val="20"/>
                <w:szCs w:val="20"/>
                <w14:ligatures w14:val="none"/>
              </w:rPr>
              <w:t xml:space="preserve">, Not Homeless </w:t>
            </w:r>
          </w:p>
        </w:tc>
        <w:tc>
          <w:tcPr>
            <w:tcW w:w="740" w:type="dxa"/>
            <w:tcBorders>
              <w:top w:val="nil"/>
              <w:left w:val="nil"/>
              <w:bottom w:val="nil"/>
              <w:right w:val="nil"/>
            </w:tcBorders>
            <w:shd w:val="clear" w:color="000000" w:fill="F2F2F2"/>
            <w:noWrap/>
            <w:vAlign w:val="center"/>
            <w:hideMark/>
          </w:tcPr>
          <w:p w14:paraId="1ADEF942"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70D067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9BD9A29"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09CFE0DA"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06F1C964" w14:textId="77777777" w:rsidR="00BC5E89" w:rsidRPr="00BC5E89" w:rsidRDefault="00BC5E89" w:rsidP="00BC5E89">
            <w:pPr>
              <w:spacing w:after="0" w:line="240" w:lineRule="auto"/>
              <w:jc w:val="center"/>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 </w:t>
            </w:r>
          </w:p>
        </w:tc>
      </w:tr>
      <w:tr w:rsidR="00BC5E89" w:rsidRPr="00BC5E89" w14:paraId="0546030F" w14:textId="77777777" w:rsidTr="00236985">
        <w:trPr>
          <w:trHeight w:val="290"/>
        </w:trPr>
        <w:tc>
          <w:tcPr>
            <w:tcW w:w="6480" w:type="dxa"/>
            <w:tcBorders>
              <w:top w:val="nil"/>
              <w:left w:val="nil"/>
              <w:bottom w:val="nil"/>
              <w:right w:val="nil"/>
            </w:tcBorders>
            <w:noWrap/>
            <w:vAlign w:val="center"/>
            <w:hideMark/>
          </w:tcPr>
          <w:p w14:paraId="7B116448"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654121F4"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0EC07AF7"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093A09BC"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12942706"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58A9CDB8"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r>
      <w:tr w:rsidR="00BC5E89" w:rsidRPr="00BC5E89" w14:paraId="290DCFB2" w14:textId="77777777" w:rsidTr="00236985">
        <w:trPr>
          <w:trHeight w:val="290"/>
        </w:trPr>
        <w:tc>
          <w:tcPr>
            <w:tcW w:w="6480" w:type="dxa"/>
            <w:tcBorders>
              <w:top w:val="nil"/>
              <w:left w:val="nil"/>
              <w:bottom w:val="nil"/>
              <w:right w:val="nil"/>
            </w:tcBorders>
            <w:noWrap/>
            <w:vAlign w:val="center"/>
            <w:hideMark/>
          </w:tcPr>
          <w:p w14:paraId="69F0098C"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38AB3B6B"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1C133F81"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40" w:type="dxa"/>
            <w:tcBorders>
              <w:top w:val="nil"/>
              <w:left w:val="nil"/>
              <w:bottom w:val="nil"/>
              <w:right w:val="nil"/>
            </w:tcBorders>
            <w:noWrap/>
            <w:vAlign w:val="center"/>
            <w:hideMark/>
          </w:tcPr>
          <w:p w14:paraId="29780438"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C468F56"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40" w:type="dxa"/>
            <w:tcBorders>
              <w:top w:val="nil"/>
              <w:left w:val="nil"/>
              <w:bottom w:val="nil"/>
              <w:right w:val="nil"/>
            </w:tcBorders>
            <w:noWrap/>
            <w:vAlign w:val="center"/>
            <w:hideMark/>
          </w:tcPr>
          <w:p w14:paraId="39F5E2E2"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-38</w:t>
            </w:r>
          </w:p>
        </w:tc>
      </w:tr>
      <w:tr w:rsidR="00BC5E89" w:rsidRPr="00BC5E89" w14:paraId="4185818F" w14:textId="77777777" w:rsidTr="00236985">
        <w:trPr>
          <w:trHeight w:val="290"/>
        </w:trPr>
        <w:tc>
          <w:tcPr>
            <w:tcW w:w="6480" w:type="dxa"/>
            <w:tcBorders>
              <w:top w:val="nil"/>
              <w:left w:val="nil"/>
              <w:bottom w:val="nil"/>
              <w:right w:val="nil"/>
            </w:tcBorders>
            <w:noWrap/>
            <w:vAlign w:val="center"/>
            <w:hideMark/>
          </w:tcPr>
          <w:p w14:paraId="11E5A01B"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313BE761"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-46</w:t>
            </w:r>
          </w:p>
        </w:tc>
        <w:tc>
          <w:tcPr>
            <w:tcW w:w="740" w:type="dxa"/>
            <w:tcBorders>
              <w:top w:val="nil"/>
              <w:left w:val="nil"/>
              <w:bottom w:val="nil"/>
              <w:right w:val="nil"/>
            </w:tcBorders>
            <w:noWrap/>
            <w:vAlign w:val="center"/>
            <w:hideMark/>
          </w:tcPr>
          <w:p w14:paraId="62283739"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-48</w:t>
            </w:r>
          </w:p>
        </w:tc>
        <w:tc>
          <w:tcPr>
            <w:tcW w:w="740" w:type="dxa"/>
            <w:tcBorders>
              <w:top w:val="nil"/>
              <w:left w:val="nil"/>
              <w:bottom w:val="nil"/>
              <w:right w:val="nil"/>
            </w:tcBorders>
            <w:noWrap/>
            <w:vAlign w:val="center"/>
            <w:hideMark/>
          </w:tcPr>
          <w:p w14:paraId="3BDB6E62"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6C2675EC"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-50</w:t>
            </w:r>
          </w:p>
        </w:tc>
        <w:tc>
          <w:tcPr>
            <w:tcW w:w="740" w:type="dxa"/>
            <w:tcBorders>
              <w:top w:val="nil"/>
              <w:left w:val="nil"/>
              <w:bottom w:val="nil"/>
              <w:right w:val="nil"/>
            </w:tcBorders>
            <w:noWrap/>
            <w:vAlign w:val="center"/>
            <w:hideMark/>
          </w:tcPr>
          <w:p w14:paraId="1A86D426"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-44</w:t>
            </w:r>
          </w:p>
        </w:tc>
      </w:tr>
      <w:tr w:rsidR="00BC5E89" w:rsidRPr="00BC5E89" w14:paraId="1135E37A" w14:textId="77777777" w:rsidTr="00236985">
        <w:trPr>
          <w:trHeight w:val="290"/>
        </w:trPr>
        <w:tc>
          <w:tcPr>
            <w:tcW w:w="6480" w:type="dxa"/>
            <w:tcBorders>
              <w:top w:val="nil"/>
              <w:left w:val="nil"/>
              <w:bottom w:val="nil"/>
              <w:right w:val="nil"/>
            </w:tcBorders>
            <w:shd w:val="clear" w:color="000000" w:fill="D9D9D9"/>
            <w:vAlign w:val="center"/>
            <w:hideMark/>
          </w:tcPr>
          <w:p w14:paraId="39C816ED" w14:textId="7597274B"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 ELA and Math Assessments</w:t>
            </w:r>
          </w:p>
        </w:tc>
        <w:tc>
          <w:tcPr>
            <w:tcW w:w="740" w:type="dxa"/>
            <w:tcBorders>
              <w:top w:val="nil"/>
              <w:left w:val="nil"/>
              <w:bottom w:val="nil"/>
              <w:right w:val="nil"/>
            </w:tcBorders>
            <w:shd w:val="clear" w:color="000000" w:fill="D9D9D9"/>
            <w:noWrap/>
            <w:vAlign w:val="center"/>
            <w:hideMark/>
          </w:tcPr>
          <w:p w14:paraId="4C2462FB"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AF60BB4"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C2BCE09"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78BFA58"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0100252"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49500473" w14:textId="77777777" w:rsidTr="00236985">
        <w:trPr>
          <w:trHeight w:val="290"/>
        </w:trPr>
        <w:tc>
          <w:tcPr>
            <w:tcW w:w="6480" w:type="dxa"/>
            <w:tcBorders>
              <w:top w:val="nil"/>
              <w:left w:val="nil"/>
              <w:bottom w:val="nil"/>
              <w:right w:val="nil"/>
            </w:tcBorders>
            <w:shd w:val="clear" w:color="000000" w:fill="F2F2F2"/>
            <w:noWrap/>
            <w:vAlign w:val="center"/>
            <w:hideMark/>
          </w:tcPr>
          <w:p w14:paraId="5B647112"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Percentage of English Speakers, Not Homeless Achieving Outcome</w:t>
            </w:r>
          </w:p>
        </w:tc>
        <w:tc>
          <w:tcPr>
            <w:tcW w:w="740" w:type="dxa"/>
            <w:tcBorders>
              <w:top w:val="nil"/>
              <w:left w:val="nil"/>
              <w:bottom w:val="nil"/>
              <w:right w:val="nil"/>
            </w:tcBorders>
            <w:shd w:val="clear" w:color="000000" w:fill="F2F2F2"/>
            <w:noWrap/>
            <w:vAlign w:val="center"/>
            <w:hideMark/>
          </w:tcPr>
          <w:p w14:paraId="3752B0C2"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42.1%</w:t>
            </w:r>
          </w:p>
        </w:tc>
        <w:tc>
          <w:tcPr>
            <w:tcW w:w="740" w:type="dxa"/>
            <w:tcBorders>
              <w:top w:val="nil"/>
              <w:left w:val="nil"/>
              <w:bottom w:val="nil"/>
              <w:right w:val="nil"/>
            </w:tcBorders>
            <w:shd w:val="clear" w:color="000000" w:fill="F2F2F2"/>
            <w:noWrap/>
            <w:vAlign w:val="center"/>
            <w:hideMark/>
          </w:tcPr>
          <w:p w14:paraId="7A53C78F"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45.3%</w:t>
            </w:r>
          </w:p>
        </w:tc>
        <w:tc>
          <w:tcPr>
            <w:tcW w:w="740" w:type="dxa"/>
            <w:tcBorders>
              <w:top w:val="nil"/>
              <w:left w:val="nil"/>
              <w:bottom w:val="nil"/>
              <w:right w:val="nil"/>
            </w:tcBorders>
            <w:shd w:val="clear" w:color="000000" w:fill="F2F2F2"/>
            <w:noWrap/>
            <w:vAlign w:val="center"/>
            <w:hideMark/>
          </w:tcPr>
          <w:p w14:paraId="7B1BA4E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6E92C1D5"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30.7%</w:t>
            </w:r>
          </w:p>
        </w:tc>
        <w:tc>
          <w:tcPr>
            <w:tcW w:w="740" w:type="dxa"/>
            <w:tcBorders>
              <w:top w:val="nil"/>
              <w:left w:val="nil"/>
              <w:bottom w:val="nil"/>
              <w:right w:val="nil"/>
            </w:tcBorders>
            <w:shd w:val="clear" w:color="000000" w:fill="F2F2F2"/>
            <w:noWrap/>
            <w:vAlign w:val="center"/>
            <w:hideMark/>
          </w:tcPr>
          <w:p w14:paraId="0F22E8F7"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34.9%</w:t>
            </w:r>
          </w:p>
        </w:tc>
      </w:tr>
      <w:tr w:rsidR="00BC5E89" w:rsidRPr="00BC5E89" w14:paraId="19540A22" w14:textId="77777777" w:rsidTr="00236985">
        <w:trPr>
          <w:trHeight w:val="290"/>
        </w:trPr>
        <w:tc>
          <w:tcPr>
            <w:tcW w:w="6480" w:type="dxa"/>
            <w:tcBorders>
              <w:top w:val="nil"/>
              <w:left w:val="nil"/>
              <w:bottom w:val="nil"/>
              <w:right w:val="nil"/>
            </w:tcBorders>
            <w:shd w:val="clear" w:color="000000" w:fill="F2F2F2"/>
            <w:noWrap/>
            <w:vAlign w:val="center"/>
            <w:hideMark/>
          </w:tcPr>
          <w:p w14:paraId="1DC79CE0" w14:textId="65535707" w:rsidR="00BC5E89" w:rsidRPr="00BC5E89" w:rsidRDefault="00236985"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English Speakers</w:t>
            </w:r>
            <w:r w:rsidRPr="00BC5E89">
              <w:rPr>
                <w:rFonts w:ascii="Aptos Narrow" w:eastAsia="Times New Roman" w:hAnsi="Aptos Narrow" w:cs="Times New Roman"/>
                <w:b/>
                <w:bCs/>
                <w:color w:val="000000"/>
                <w:kern w:val="0"/>
                <w:sz w:val="20"/>
                <w:szCs w:val="20"/>
                <w14:ligatures w14:val="none"/>
              </w:rPr>
              <w:t>, Not Homeless</w:t>
            </w:r>
          </w:p>
        </w:tc>
        <w:tc>
          <w:tcPr>
            <w:tcW w:w="740" w:type="dxa"/>
            <w:tcBorders>
              <w:top w:val="nil"/>
              <w:left w:val="nil"/>
              <w:bottom w:val="nil"/>
              <w:right w:val="nil"/>
            </w:tcBorders>
            <w:shd w:val="clear" w:color="000000" w:fill="F2F2F2"/>
            <w:noWrap/>
            <w:vAlign w:val="center"/>
            <w:hideMark/>
          </w:tcPr>
          <w:p w14:paraId="0DDA02D6"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FAB8DD3"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36CDFC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2D27099"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E366F2E"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r>
      <w:tr w:rsidR="00BC5E89" w:rsidRPr="00BC5E89" w14:paraId="36FC91CA" w14:textId="77777777" w:rsidTr="00236985">
        <w:trPr>
          <w:trHeight w:val="290"/>
        </w:trPr>
        <w:tc>
          <w:tcPr>
            <w:tcW w:w="6480" w:type="dxa"/>
            <w:tcBorders>
              <w:top w:val="nil"/>
              <w:left w:val="nil"/>
              <w:bottom w:val="nil"/>
              <w:right w:val="nil"/>
            </w:tcBorders>
            <w:noWrap/>
            <w:vAlign w:val="center"/>
            <w:hideMark/>
          </w:tcPr>
          <w:p w14:paraId="48158CB3"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7DC37A67"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4F3BB748"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40F3145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4860C0AC"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42CC699D"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r>
      <w:tr w:rsidR="00BC5E89" w:rsidRPr="00BC5E89" w14:paraId="38B3AF8E" w14:textId="77777777" w:rsidTr="00236985">
        <w:trPr>
          <w:trHeight w:val="290"/>
        </w:trPr>
        <w:tc>
          <w:tcPr>
            <w:tcW w:w="6480" w:type="dxa"/>
            <w:tcBorders>
              <w:top w:val="nil"/>
              <w:left w:val="nil"/>
              <w:bottom w:val="nil"/>
              <w:right w:val="nil"/>
            </w:tcBorders>
            <w:noWrap/>
            <w:vAlign w:val="center"/>
            <w:hideMark/>
          </w:tcPr>
          <w:p w14:paraId="1271BF7D"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30CBCE5E"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-38</w:t>
            </w:r>
          </w:p>
        </w:tc>
        <w:tc>
          <w:tcPr>
            <w:tcW w:w="740" w:type="dxa"/>
            <w:tcBorders>
              <w:top w:val="nil"/>
              <w:left w:val="nil"/>
              <w:bottom w:val="nil"/>
              <w:right w:val="nil"/>
            </w:tcBorders>
            <w:noWrap/>
            <w:vAlign w:val="center"/>
            <w:hideMark/>
          </w:tcPr>
          <w:p w14:paraId="15B8A938"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40" w:type="dxa"/>
            <w:tcBorders>
              <w:top w:val="nil"/>
              <w:left w:val="nil"/>
              <w:bottom w:val="nil"/>
              <w:right w:val="nil"/>
            </w:tcBorders>
            <w:noWrap/>
            <w:vAlign w:val="center"/>
            <w:hideMark/>
          </w:tcPr>
          <w:p w14:paraId="68407E3E"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0D37F382"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368573AE"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r>
      <w:tr w:rsidR="00BC5E89" w:rsidRPr="00BC5E89" w14:paraId="79172DD3" w14:textId="77777777" w:rsidTr="00236985">
        <w:trPr>
          <w:trHeight w:val="290"/>
        </w:trPr>
        <w:tc>
          <w:tcPr>
            <w:tcW w:w="6480" w:type="dxa"/>
            <w:tcBorders>
              <w:top w:val="nil"/>
              <w:left w:val="nil"/>
              <w:bottom w:val="nil"/>
              <w:right w:val="nil"/>
            </w:tcBorders>
            <w:noWrap/>
            <w:vAlign w:val="center"/>
            <w:hideMark/>
          </w:tcPr>
          <w:p w14:paraId="6062B027"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450CB2A4" w14:textId="77777777" w:rsidR="00BC5E89" w:rsidRPr="00BC5E89" w:rsidRDefault="00BC5E89" w:rsidP="00BC5E89">
            <w:pPr>
              <w:spacing w:after="0" w:line="240" w:lineRule="auto"/>
              <w:jc w:val="center"/>
              <w:rPr>
                <w:rFonts w:ascii="Aptos Narrow" w:eastAsia="Times New Roman" w:hAnsi="Aptos Narrow" w:cs="Times New Roman"/>
                <w:kern w:val="0"/>
                <w:sz w:val="20"/>
                <w:szCs w:val="20"/>
                <w14:ligatures w14:val="none"/>
              </w:rPr>
            </w:pPr>
            <w:r w:rsidRPr="00BC5E89">
              <w:rPr>
                <w:rFonts w:ascii="Aptos Narrow" w:eastAsia="Times New Roman" w:hAnsi="Aptos Narrow" w:cs="Times New Roman"/>
                <w:kern w:val="0"/>
                <w:sz w:val="20"/>
                <w:szCs w:val="20"/>
                <w14:ligatures w14:val="none"/>
              </w:rPr>
              <w:t>*</w:t>
            </w:r>
          </w:p>
        </w:tc>
        <w:tc>
          <w:tcPr>
            <w:tcW w:w="740" w:type="dxa"/>
            <w:tcBorders>
              <w:top w:val="nil"/>
              <w:left w:val="nil"/>
              <w:bottom w:val="nil"/>
              <w:right w:val="nil"/>
            </w:tcBorders>
            <w:noWrap/>
            <w:vAlign w:val="center"/>
            <w:hideMark/>
          </w:tcPr>
          <w:p w14:paraId="132E1BB1" w14:textId="77777777" w:rsidR="00BC5E89" w:rsidRPr="00BC5E89" w:rsidRDefault="00BC5E89" w:rsidP="00BC5E89">
            <w:pPr>
              <w:spacing w:after="0" w:line="240" w:lineRule="auto"/>
              <w:jc w:val="center"/>
              <w:rPr>
                <w:rFonts w:ascii="Aptos Narrow" w:eastAsia="Times New Roman" w:hAnsi="Aptos Narrow" w:cs="Times New Roman"/>
                <w:color w:val="FF0000"/>
                <w:kern w:val="0"/>
                <w:sz w:val="20"/>
                <w:szCs w:val="20"/>
                <w14:ligatures w14:val="none"/>
              </w:rPr>
            </w:pPr>
            <w:r w:rsidRPr="00E5580F">
              <w:rPr>
                <w:rFonts w:ascii="Aptos Narrow" w:eastAsia="Times New Roman" w:hAnsi="Aptos Narrow" w:cs="Times New Roman"/>
                <w:color w:val="C00000"/>
                <w:kern w:val="0"/>
                <w:sz w:val="20"/>
                <w:szCs w:val="20"/>
                <w14:ligatures w14:val="none"/>
              </w:rPr>
              <w:t>-41</w:t>
            </w:r>
          </w:p>
        </w:tc>
        <w:tc>
          <w:tcPr>
            <w:tcW w:w="740" w:type="dxa"/>
            <w:tcBorders>
              <w:top w:val="nil"/>
              <w:left w:val="nil"/>
              <w:bottom w:val="nil"/>
              <w:right w:val="nil"/>
            </w:tcBorders>
            <w:noWrap/>
            <w:vAlign w:val="center"/>
            <w:hideMark/>
          </w:tcPr>
          <w:p w14:paraId="6AE90E2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09D182A8" w14:textId="77777777" w:rsidR="00BC5E89" w:rsidRPr="00BC5E89" w:rsidRDefault="00BC5E89" w:rsidP="00BC5E89">
            <w:pPr>
              <w:spacing w:after="0" w:line="240" w:lineRule="auto"/>
              <w:jc w:val="center"/>
              <w:rPr>
                <w:rFonts w:ascii="Aptos Narrow" w:eastAsia="Times New Roman" w:hAnsi="Aptos Narrow" w:cs="Times New Roman"/>
                <w:kern w:val="0"/>
                <w:sz w:val="20"/>
                <w:szCs w:val="20"/>
                <w14:ligatures w14:val="none"/>
              </w:rPr>
            </w:pPr>
            <w:r w:rsidRPr="00BC5E89">
              <w:rPr>
                <w:rFonts w:ascii="Aptos Narrow" w:eastAsia="Times New Roman" w:hAnsi="Aptos Narrow" w:cs="Times New Roman"/>
                <w:kern w:val="0"/>
                <w:sz w:val="20"/>
                <w:szCs w:val="20"/>
                <w14:ligatures w14:val="none"/>
              </w:rPr>
              <w:t>*</w:t>
            </w:r>
          </w:p>
        </w:tc>
        <w:tc>
          <w:tcPr>
            <w:tcW w:w="740" w:type="dxa"/>
            <w:tcBorders>
              <w:top w:val="nil"/>
              <w:left w:val="nil"/>
              <w:bottom w:val="nil"/>
              <w:right w:val="nil"/>
            </w:tcBorders>
            <w:noWrap/>
            <w:vAlign w:val="center"/>
            <w:hideMark/>
          </w:tcPr>
          <w:p w14:paraId="458E2466" w14:textId="77777777" w:rsidR="00BC5E89" w:rsidRPr="00BC5E89" w:rsidRDefault="00BC5E89" w:rsidP="00BC5E89">
            <w:pPr>
              <w:spacing w:after="0" w:line="240" w:lineRule="auto"/>
              <w:jc w:val="center"/>
              <w:rPr>
                <w:rFonts w:ascii="Aptos Narrow" w:eastAsia="Times New Roman" w:hAnsi="Aptos Narrow" w:cs="Times New Roman"/>
                <w:kern w:val="0"/>
                <w:sz w:val="20"/>
                <w:szCs w:val="20"/>
                <w14:ligatures w14:val="none"/>
              </w:rPr>
            </w:pPr>
            <w:r w:rsidRPr="00BC5E89">
              <w:rPr>
                <w:rFonts w:ascii="Aptos Narrow" w:eastAsia="Times New Roman" w:hAnsi="Aptos Narrow" w:cs="Times New Roman"/>
                <w:kern w:val="0"/>
                <w:sz w:val="20"/>
                <w:szCs w:val="20"/>
                <w14:ligatures w14:val="none"/>
              </w:rPr>
              <w:t>*</w:t>
            </w:r>
          </w:p>
        </w:tc>
      </w:tr>
      <w:tr w:rsidR="00BC5E89" w:rsidRPr="00BC5E89" w14:paraId="6045E066" w14:textId="77777777" w:rsidTr="00236985">
        <w:trPr>
          <w:trHeight w:val="290"/>
        </w:trPr>
        <w:tc>
          <w:tcPr>
            <w:tcW w:w="6480" w:type="dxa"/>
            <w:tcBorders>
              <w:top w:val="nil"/>
              <w:left w:val="nil"/>
              <w:bottom w:val="nil"/>
              <w:right w:val="nil"/>
            </w:tcBorders>
            <w:shd w:val="clear" w:color="000000" w:fill="D9D9D9"/>
            <w:vAlign w:val="center"/>
            <w:hideMark/>
          </w:tcPr>
          <w:p w14:paraId="0945F084" w14:textId="1DD9282C"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 Courses</w:t>
            </w:r>
          </w:p>
        </w:tc>
        <w:tc>
          <w:tcPr>
            <w:tcW w:w="740" w:type="dxa"/>
            <w:tcBorders>
              <w:top w:val="nil"/>
              <w:left w:val="nil"/>
              <w:bottom w:val="nil"/>
              <w:right w:val="nil"/>
            </w:tcBorders>
            <w:shd w:val="clear" w:color="000000" w:fill="D9D9D9"/>
            <w:noWrap/>
            <w:vAlign w:val="center"/>
            <w:hideMark/>
          </w:tcPr>
          <w:p w14:paraId="5B28AAFA"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2342D69"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6BEE0E5"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3C6A388"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67C794A"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7C8E6FBD" w14:textId="77777777" w:rsidTr="00236985">
        <w:trPr>
          <w:trHeight w:val="290"/>
        </w:trPr>
        <w:tc>
          <w:tcPr>
            <w:tcW w:w="6480" w:type="dxa"/>
            <w:tcBorders>
              <w:top w:val="nil"/>
              <w:left w:val="nil"/>
              <w:bottom w:val="nil"/>
              <w:right w:val="nil"/>
            </w:tcBorders>
            <w:shd w:val="clear" w:color="000000" w:fill="F2F2F2"/>
            <w:noWrap/>
            <w:vAlign w:val="center"/>
            <w:hideMark/>
          </w:tcPr>
          <w:p w14:paraId="73BEA50F"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Percentage of English Speakers, Not Homeless Achieving Outcome</w:t>
            </w:r>
          </w:p>
        </w:tc>
        <w:tc>
          <w:tcPr>
            <w:tcW w:w="740" w:type="dxa"/>
            <w:tcBorders>
              <w:top w:val="nil"/>
              <w:left w:val="nil"/>
              <w:bottom w:val="nil"/>
              <w:right w:val="nil"/>
            </w:tcBorders>
            <w:shd w:val="clear" w:color="000000" w:fill="F2F2F2"/>
            <w:noWrap/>
            <w:vAlign w:val="center"/>
            <w:hideMark/>
          </w:tcPr>
          <w:p w14:paraId="73CF21E3"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84.2%</w:t>
            </w:r>
          </w:p>
        </w:tc>
        <w:tc>
          <w:tcPr>
            <w:tcW w:w="740" w:type="dxa"/>
            <w:tcBorders>
              <w:top w:val="nil"/>
              <w:left w:val="nil"/>
              <w:bottom w:val="nil"/>
              <w:right w:val="nil"/>
            </w:tcBorders>
            <w:shd w:val="clear" w:color="000000" w:fill="F2F2F2"/>
            <w:noWrap/>
            <w:vAlign w:val="center"/>
            <w:hideMark/>
          </w:tcPr>
          <w:p w14:paraId="6C5401F7"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83.9%</w:t>
            </w:r>
          </w:p>
        </w:tc>
        <w:tc>
          <w:tcPr>
            <w:tcW w:w="740" w:type="dxa"/>
            <w:tcBorders>
              <w:top w:val="nil"/>
              <w:left w:val="nil"/>
              <w:bottom w:val="nil"/>
              <w:right w:val="nil"/>
            </w:tcBorders>
            <w:shd w:val="clear" w:color="000000" w:fill="F2F2F2"/>
            <w:noWrap/>
            <w:vAlign w:val="center"/>
            <w:hideMark/>
          </w:tcPr>
          <w:p w14:paraId="6DDC4E59"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88.0%</w:t>
            </w:r>
          </w:p>
        </w:tc>
        <w:tc>
          <w:tcPr>
            <w:tcW w:w="740" w:type="dxa"/>
            <w:tcBorders>
              <w:top w:val="nil"/>
              <w:left w:val="nil"/>
              <w:bottom w:val="nil"/>
              <w:right w:val="nil"/>
            </w:tcBorders>
            <w:shd w:val="clear" w:color="000000" w:fill="F2F2F2"/>
            <w:noWrap/>
            <w:vAlign w:val="center"/>
            <w:hideMark/>
          </w:tcPr>
          <w:p w14:paraId="37B6A2A5"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80.5%</w:t>
            </w:r>
          </w:p>
        </w:tc>
        <w:tc>
          <w:tcPr>
            <w:tcW w:w="740" w:type="dxa"/>
            <w:tcBorders>
              <w:top w:val="nil"/>
              <w:left w:val="nil"/>
              <w:bottom w:val="nil"/>
              <w:right w:val="nil"/>
            </w:tcBorders>
            <w:shd w:val="clear" w:color="000000" w:fill="F2F2F2"/>
            <w:noWrap/>
            <w:vAlign w:val="center"/>
            <w:hideMark/>
          </w:tcPr>
          <w:p w14:paraId="748A6696"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83.1%</w:t>
            </w:r>
          </w:p>
        </w:tc>
      </w:tr>
      <w:tr w:rsidR="00BC5E89" w:rsidRPr="00BC5E89" w14:paraId="0A9CFD34" w14:textId="77777777" w:rsidTr="00236985">
        <w:trPr>
          <w:trHeight w:val="290"/>
        </w:trPr>
        <w:tc>
          <w:tcPr>
            <w:tcW w:w="6480" w:type="dxa"/>
            <w:tcBorders>
              <w:top w:val="nil"/>
              <w:left w:val="nil"/>
              <w:bottom w:val="nil"/>
              <w:right w:val="nil"/>
            </w:tcBorders>
            <w:shd w:val="clear" w:color="000000" w:fill="F2F2F2"/>
            <w:noWrap/>
            <w:vAlign w:val="center"/>
            <w:hideMark/>
          </w:tcPr>
          <w:p w14:paraId="7F61B18C" w14:textId="010FBA95" w:rsidR="00BC5E89" w:rsidRPr="00BC5E89" w:rsidRDefault="00236985"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English Speakers</w:t>
            </w:r>
            <w:r w:rsidRPr="00BC5E89">
              <w:rPr>
                <w:rFonts w:ascii="Aptos Narrow" w:eastAsia="Times New Roman" w:hAnsi="Aptos Narrow" w:cs="Times New Roman"/>
                <w:b/>
                <w:bCs/>
                <w:color w:val="000000"/>
                <w:kern w:val="0"/>
                <w:sz w:val="20"/>
                <w:szCs w:val="20"/>
                <w14:ligatures w14:val="none"/>
              </w:rPr>
              <w:t>, Not Homeless</w:t>
            </w:r>
          </w:p>
        </w:tc>
        <w:tc>
          <w:tcPr>
            <w:tcW w:w="740" w:type="dxa"/>
            <w:tcBorders>
              <w:top w:val="nil"/>
              <w:left w:val="nil"/>
              <w:bottom w:val="nil"/>
              <w:right w:val="nil"/>
            </w:tcBorders>
            <w:shd w:val="clear" w:color="000000" w:fill="F2F2F2"/>
            <w:noWrap/>
            <w:vAlign w:val="center"/>
            <w:hideMark/>
          </w:tcPr>
          <w:p w14:paraId="61E54CD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4C25749"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1E9B4A50"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67E9AC8"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0204BB95"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r>
      <w:tr w:rsidR="00BC5E89" w:rsidRPr="00BC5E89" w14:paraId="213321B6" w14:textId="77777777" w:rsidTr="00236985">
        <w:trPr>
          <w:trHeight w:val="290"/>
        </w:trPr>
        <w:tc>
          <w:tcPr>
            <w:tcW w:w="6480" w:type="dxa"/>
            <w:tcBorders>
              <w:top w:val="nil"/>
              <w:left w:val="nil"/>
              <w:bottom w:val="nil"/>
              <w:right w:val="nil"/>
            </w:tcBorders>
            <w:noWrap/>
            <w:vAlign w:val="center"/>
            <w:hideMark/>
          </w:tcPr>
          <w:p w14:paraId="43AA5E9A"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79FC18F1"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5755D2C1"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40" w:type="dxa"/>
            <w:tcBorders>
              <w:top w:val="nil"/>
              <w:left w:val="nil"/>
              <w:bottom w:val="nil"/>
              <w:right w:val="nil"/>
            </w:tcBorders>
            <w:noWrap/>
            <w:vAlign w:val="center"/>
            <w:hideMark/>
          </w:tcPr>
          <w:p w14:paraId="12832409"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bottom w:val="nil"/>
              <w:right w:val="nil"/>
            </w:tcBorders>
            <w:noWrap/>
            <w:vAlign w:val="center"/>
            <w:hideMark/>
          </w:tcPr>
          <w:p w14:paraId="4C0A32A7"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3E461226"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r>
      <w:tr w:rsidR="00BC5E89" w:rsidRPr="00BC5E89" w14:paraId="4B2D7F6E" w14:textId="77777777" w:rsidTr="00236985">
        <w:trPr>
          <w:trHeight w:val="290"/>
        </w:trPr>
        <w:tc>
          <w:tcPr>
            <w:tcW w:w="6480" w:type="dxa"/>
            <w:tcBorders>
              <w:top w:val="nil"/>
              <w:left w:val="nil"/>
              <w:bottom w:val="nil"/>
              <w:right w:val="nil"/>
            </w:tcBorders>
            <w:noWrap/>
            <w:vAlign w:val="center"/>
            <w:hideMark/>
          </w:tcPr>
          <w:p w14:paraId="41A0F7CB"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574EF4D2"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0B130079"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-23</w:t>
            </w:r>
          </w:p>
        </w:tc>
        <w:tc>
          <w:tcPr>
            <w:tcW w:w="740" w:type="dxa"/>
            <w:tcBorders>
              <w:top w:val="nil"/>
              <w:left w:val="nil"/>
              <w:bottom w:val="nil"/>
              <w:right w:val="nil"/>
            </w:tcBorders>
            <w:noWrap/>
            <w:vAlign w:val="center"/>
            <w:hideMark/>
          </w:tcPr>
          <w:p w14:paraId="7305CFCF"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-16</w:t>
            </w:r>
          </w:p>
        </w:tc>
        <w:tc>
          <w:tcPr>
            <w:tcW w:w="740" w:type="dxa"/>
            <w:tcBorders>
              <w:top w:val="nil"/>
              <w:left w:val="nil"/>
              <w:bottom w:val="nil"/>
              <w:right w:val="nil"/>
            </w:tcBorders>
            <w:noWrap/>
            <w:vAlign w:val="center"/>
            <w:hideMark/>
          </w:tcPr>
          <w:p w14:paraId="41023EB2"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0E2C0E4E"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r>
      <w:tr w:rsidR="00BC5E89" w:rsidRPr="00BC5E89" w14:paraId="1F66D87C" w14:textId="77777777" w:rsidTr="00236985">
        <w:trPr>
          <w:trHeight w:val="290"/>
        </w:trPr>
        <w:tc>
          <w:tcPr>
            <w:tcW w:w="6480" w:type="dxa"/>
            <w:tcBorders>
              <w:top w:val="nil"/>
              <w:left w:val="nil"/>
              <w:bottom w:val="nil"/>
              <w:right w:val="nil"/>
            </w:tcBorders>
            <w:noWrap/>
            <w:vAlign w:val="center"/>
            <w:hideMark/>
          </w:tcPr>
          <w:p w14:paraId="2B7E8889"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3048C6FD"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40" w:type="dxa"/>
            <w:tcBorders>
              <w:top w:val="nil"/>
              <w:left w:val="nil"/>
              <w:bottom w:val="nil"/>
              <w:right w:val="nil"/>
            </w:tcBorders>
            <w:noWrap/>
            <w:vAlign w:val="center"/>
            <w:hideMark/>
          </w:tcPr>
          <w:p w14:paraId="73069BDE"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5F968A2F"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40" w:type="dxa"/>
            <w:tcBorders>
              <w:top w:val="nil"/>
              <w:left w:val="nil"/>
              <w:bottom w:val="nil"/>
              <w:right w:val="nil"/>
            </w:tcBorders>
            <w:noWrap/>
            <w:vAlign w:val="center"/>
            <w:hideMark/>
          </w:tcPr>
          <w:p w14:paraId="2D4014B4"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40" w:type="dxa"/>
            <w:tcBorders>
              <w:top w:val="nil"/>
              <w:left w:val="nil"/>
              <w:bottom w:val="nil"/>
              <w:right w:val="nil"/>
            </w:tcBorders>
            <w:noWrap/>
            <w:vAlign w:val="center"/>
            <w:hideMark/>
          </w:tcPr>
          <w:p w14:paraId="0E66F8E3"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r>
      <w:tr w:rsidR="00BC5E89" w:rsidRPr="00BC5E89" w14:paraId="144C064E" w14:textId="77777777" w:rsidTr="00236985">
        <w:trPr>
          <w:trHeight w:val="290"/>
        </w:trPr>
        <w:tc>
          <w:tcPr>
            <w:tcW w:w="6480" w:type="dxa"/>
            <w:tcBorders>
              <w:top w:val="nil"/>
              <w:left w:val="nil"/>
              <w:bottom w:val="nil"/>
              <w:right w:val="nil"/>
            </w:tcBorders>
            <w:shd w:val="clear" w:color="000000" w:fill="D9D9D9"/>
            <w:vAlign w:val="center"/>
            <w:hideMark/>
          </w:tcPr>
          <w:p w14:paraId="478BD37B" w14:textId="6AB52BBB"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BC5E89">
              <w:rPr>
                <w:rFonts w:ascii="Aptos Narrow" w:eastAsia="Times New Roman" w:hAnsi="Aptos Narrow" w:cs="Times New Roman"/>
                <w:b/>
                <w:bCs/>
                <w:color w:val="000000"/>
                <w:kern w:val="0"/>
                <w:sz w:val="20"/>
                <w:szCs w:val="20"/>
                <w14:ligatures w14:val="none"/>
              </w:rPr>
              <w:t>Grade</w:t>
            </w:r>
          </w:p>
        </w:tc>
        <w:tc>
          <w:tcPr>
            <w:tcW w:w="740" w:type="dxa"/>
            <w:tcBorders>
              <w:top w:val="nil"/>
              <w:left w:val="nil"/>
              <w:bottom w:val="nil"/>
              <w:right w:val="nil"/>
            </w:tcBorders>
            <w:shd w:val="clear" w:color="000000" w:fill="D9D9D9"/>
            <w:noWrap/>
            <w:vAlign w:val="center"/>
            <w:hideMark/>
          </w:tcPr>
          <w:p w14:paraId="5A3CE5A1"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D424A6C"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32DF185"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4973E87"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9469843" w14:textId="77777777" w:rsidR="00BC5E89" w:rsidRPr="00BC5E89" w:rsidRDefault="00BC5E89" w:rsidP="00BC5E89">
            <w:pPr>
              <w:spacing w:after="0" w:line="240" w:lineRule="auto"/>
              <w:jc w:val="center"/>
              <w:rPr>
                <w:rFonts w:ascii="Aptos Narrow" w:eastAsia="Times New Roman" w:hAnsi="Aptos Narrow" w:cs="Times New Roman"/>
                <w:b/>
                <w:bCs/>
                <w:color w:val="FFFFFF"/>
                <w:kern w:val="0"/>
                <w:sz w:val="20"/>
                <w:szCs w:val="20"/>
                <w14:ligatures w14:val="none"/>
              </w:rPr>
            </w:pPr>
            <w:r w:rsidRPr="00BC5E89">
              <w:rPr>
                <w:rFonts w:ascii="Aptos Narrow" w:eastAsia="Times New Roman" w:hAnsi="Aptos Narrow" w:cs="Times New Roman"/>
                <w:b/>
                <w:bCs/>
                <w:color w:val="FFFFFF"/>
                <w:kern w:val="0"/>
                <w:sz w:val="20"/>
                <w:szCs w:val="20"/>
                <w14:ligatures w14:val="none"/>
              </w:rPr>
              <w:t> </w:t>
            </w:r>
          </w:p>
        </w:tc>
      </w:tr>
      <w:tr w:rsidR="00BC5E89" w:rsidRPr="00BC5E89" w14:paraId="57FF71A2" w14:textId="77777777" w:rsidTr="00236985">
        <w:trPr>
          <w:trHeight w:val="290"/>
        </w:trPr>
        <w:tc>
          <w:tcPr>
            <w:tcW w:w="6480" w:type="dxa"/>
            <w:tcBorders>
              <w:top w:val="nil"/>
              <w:left w:val="nil"/>
              <w:bottom w:val="nil"/>
              <w:right w:val="nil"/>
            </w:tcBorders>
            <w:shd w:val="clear" w:color="000000" w:fill="F2F2F2"/>
            <w:noWrap/>
            <w:vAlign w:val="center"/>
            <w:hideMark/>
          </w:tcPr>
          <w:p w14:paraId="439A8825"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Percentage of English Speakers, Not Homeless Achieving Outcome</w:t>
            </w:r>
          </w:p>
        </w:tc>
        <w:tc>
          <w:tcPr>
            <w:tcW w:w="740" w:type="dxa"/>
            <w:tcBorders>
              <w:top w:val="nil"/>
              <w:left w:val="nil"/>
              <w:bottom w:val="nil"/>
              <w:right w:val="nil"/>
            </w:tcBorders>
            <w:shd w:val="clear" w:color="000000" w:fill="F2F2F2"/>
            <w:noWrap/>
            <w:vAlign w:val="center"/>
            <w:hideMark/>
          </w:tcPr>
          <w:p w14:paraId="1A65DAEC"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92.5%</w:t>
            </w:r>
          </w:p>
        </w:tc>
        <w:tc>
          <w:tcPr>
            <w:tcW w:w="740" w:type="dxa"/>
            <w:tcBorders>
              <w:top w:val="nil"/>
              <w:left w:val="nil"/>
              <w:bottom w:val="nil"/>
              <w:right w:val="nil"/>
            </w:tcBorders>
            <w:shd w:val="clear" w:color="000000" w:fill="F2F2F2"/>
            <w:noWrap/>
            <w:vAlign w:val="center"/>
            <w:hideMark/>
          </w:tcPr>
          <w:p w14:paraId="508C3D4A"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91.7%</w:t>
            </w:r>
          </w:p>
        </w:tc>
        <w:tc>
          <w:tcPr>
            <w:tcW w:w="740" w:type="dxa"/>
            <w:tcBorders>
              <w:top w:val="nil"/>
              <w:left w:val="nil"/>
              <w:bottom w:val="nil"/>
              <w:right w:val="nil"/>
            </w:tcBorders>
            <w:shd w:val="clear" w:color="000000" w:fill="F2F2F2"/>
            <w:noWrap/>
            <w:vAlign w:val="center"/>
            <w:hideMark/>
          </w:tcPr>
          <w:p w14:paraId="2F182A82"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91.6%</w:t>
            </w:r>
          </w:p>
        </w:tc>
        <w:tc>
          <w:tcPr>
            <w:tcW w:w="740" w:type="dxa"/>
            <w:tcBorders>
              <w:top w:val="nil"/>
              <w:left w:val="nil"/>
              <w:bottom w:val="nil"/>
              <w:right w:val="nil"/>
            </w:tcBorders>
            <w:shd w:val="clear" w:color="000000" w:fill="F2F2F2"/>
            <w:noWrap/>
            <w:vAlign w:val="center"/>
            <w:hideMark/>
          </w:tcPr>
          <w:p w14:paraId="4D2382E9"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91.7%</w:t>
            </w:r>
          </w:p>
        </w:tc>
        <w:tc>
          <w:tcPr>
            <w:tcW w:w="740" w:type="dxa"/>
            <w:tcBorders>
              <w:top w:val="nil"/>
              <w:left w:val="nil"/>
              <w:bottom w:val="nil"/>
              <w:right w:val="nil"/>
            </w:tcBorders>
            <w:shd w:val="clear" w:color="000000" w:fill="F2F2F2"/>
            <w:noWrap/>
            <w:vAlign w:val="center"/>
            <w:hideMark/>
          </w:tcPr>
          <w:p w14:paraId="6661FBA2"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91.9%</w:t>
            </w:r>
          </w:p>
        </w:tc>
      </w:tr>
      <w:tr w:rsidR="00BC5E89" w:rsidRPr="00BC5E89" w14:paraId="70445308" w14:textId="77777777" w:rsidTr="00236985">
        <w:trPr>
          <w:trHeight w:val="290"/>
        </w:trPr>
        <w:tc>
          <w:tcPr>
            <w:tcW w:w="6480" w:type="dxa"/>
            <w:tcBorders>
              <w:top w:val="nil"/>
              <w:left w:val="nil"/>
              <w:bottom w:val="nil"/>
              <w:right w:val="nil"/>
            </w:tcBorders>
            <w:shd w:val="clear" w:color="000000" w:fill="F2F2F2"/>
            <w:noWrap/>
            <w:vAlign w:val="center"/>
            <w:hideMark/>
          </w:tcPr>
          <w:p w14:paraId="7DB73062" w14:textId="6386CA7A" w:rsidR="00BC5E89" w:rsidRPr="00BC5E89" w:rsidRDefault="00236985"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English Speakers</w:t>
            </w:r>
            <w:r w:rsidRPr="00BC5E89">
              <w:rPr>
                <w:rFonts w:ascii="Aptos Narrow" w:eastAsia="Times New Roman" w:hAnsi="Aptos Narrow" w:cs="Times New Roman"/>
                <w:b/>
                <w:bCs/>
                <w:color w:val="000000"/>
                <w:kern w:val="0"/>
                <w:sz w:val="20"/>
                <w:szCs w:val="20"/>
                <w14:ligatures w14:val="none"/>
              </w:rPr>
              <w:t>, Not Homeless</w:t>
            </w:r>
          </w:p>
        </w:tc>
        <w:tc>
          <w:tcPr>
            <w:tcW w:w="740" w:type="dxa"/>
            <w:tcBorders>
              <w:top w:val="nil"/>
              <w:left w:val="nil"/>
              <w:bottom w:val="nil"/>
              <w:right w:val="nil"/>
            </w:tcBorders>
            <w:shd w:val="clear" w:color="000000" w:fill="F2F2F2"/>
            <w:noWrap/>
            <w:vAlign w:val="center"/>
            <w:hideMark/>
          </w:tcPr>
          <w:p w14:paraId="77C82C50"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558FE0F"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2176F2C"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810D023"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80DB0C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r>
      <w:tr w:rsidR="00BC5E89" w:rsidRPr="00BC5E89" w14:paraId="70889665" w14:textId="77777777" w:rsidTr="00236985">
        <w:trPr>
          <w:trHeight w:val="290"/>
        </w:trPr>
        <w:tc>
          <w:tcPr>
            <w:tcW w:w="6480" w:type="dxa"/>
            <w:tcBorders>
              <w:top w:val="nil"/>
              <w:left w:val="nil"/>
              <w:bottom w:val="nil"/>
              <w:right w:val="nil"/>
            </w:tcBorders>
            <w:noWrap/>
            <w:vAlign w:val="center"/>
            <w:hideMark/>
          </w:tcPr>
          <w:p w14:paraId="08323A58"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09F4ECC2"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-18</w:t>
            </w:r>
          </w:p>
        </w:tc>
        <w:tc>
          <w:tcPr>
            <w:tcW w:w="740" w:type="dxa"/>
            <w:tcBorders>
              <w:top w:val="nil"/>
              <w:left w:val="nil"/>
              <w:bottom w:val="nil"/>
              <w:right w:val="nil"/>
            </w:tcBorders>
            <w:noWrap/>
            <w:vAlign w:val="center"/>
            <w:hideMark/>
          </w:tcPr>
          <w:p w14:paraId="142B7717"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-17</w:t>
            </w:r>
          </w:p>
        </w:tc>
        <w:tc>
          <w:tcPr>
            <w:tcW w:w="740" w:type="dxa"/>
            <w:tcBorders>
              <w:top w:val="nil"/>
              <w:left w:val="nil"/>
              <w:bottom w:val="nil"/>
              <w:right w:val="nil"/>
            </w:tcBorders>
            <w:noWrap/>
            <w:vAlign w:val="center"/>
            <w:hideMark/>
          </w:tcPr>
          <w:p w14:paraId="62847210"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c>
          <w:tcPr>
            <w:tcW w:w="740" w:type="dxa"/>
            <w:tcBorders>
              <w:top w:val="nil"/>
              <w:left w:val="nil"/>
              <w:bottom w:val="nil"/>
              <w:right w:val="nil"/>
            </w:tcBorders>
            <w:noWrap/>
            <w:vAlign w:val="center"/>
            <w:hideMark/>
          </w:tcPr>
          <w:p w14:paraId="0E18BF4F"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-13</w:t>
            </w:r>
          </w:p>
        </w:tc>
        <w:tc>
          <w:tcPr>
            <w:tcW w:w="740" w:type="dxa"/>
            <w:tcBorders>
              <w:top w:val="nil"/>
              <w:left w:val="nil"/>
              <w:bottom w:val="nil"/>
              <w:right w:val="nil"/>
            </w:tcBorders>
            <w:noWrap/>
            <w:vAlign w:val="center"/>
            <w:hideMark/>
          </w:tcPr>
          <w:p w14:paraId="666FF7F6"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-12</w:t>
            </w:r>
          </w:p>
        </w:tc>
      </w:tr>
      <w:tr w:rsidR="00BC5E89" w:rsidRPr="00BC5E89" w14:paraId="1D1FD590" w14:textId="77777777" w:rsidTr="00236985">
        <w:trPr>
          <w:trHeight w:val="290"/>
        </w:trPr>
        <w:tc>
          <w:tcPr>
            <w:tcW w:w="6480" w:type="dxa"/>
            <w:tcBorders>
              <w:top w:val="nil"/>
              <w:left w:val="nil"/>
              <w:bottom w:val="nil"/>
              <w:right w:val="nil"/>
            </w:tcBorders>
            <w:noWrap/>
            <w:vAlign w:val="center"/>
            <w:hideMark/>
          </w:tcPr>
          <w:p w14:paraId="42FE8E76"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bottom w:val="nil"/>
              <w:right w:val="nil"/>
            </w:tcBorders>
            <w:noWrap/>
            <w:vAlign w:val="center"/>
            <w:hideMark/>
          </w:tcPr>
          <w:p w14:paraId="3AAC22C1"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-21</w:t>
            </w:r>
          </w:p>
        </w:tc>
        <w:tc>
          <w:tcPr>
            <w:tcW w:w="740" w:type="dxa"/>
            <w:tcBorders>
              <w:top w:val="nil"/>
              <w:left w:val="nil"/>
              <w:bottom w:val="nil"/>
              <w:right w:val="nil"/>
            </w:tcBorders>
            <w:noWrap/>
            <w:vAlign w:val="center"/>
            <w:hideMark/>
          </w:tcPr>
          <w:p w14:paraId="78BE1070"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2E89A016"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-23</w:t>
            </w:r>
          </w:p>
        </w:tc>
        <w:tc>
          <w:tcPr>
            <w:tcW w:w="740" w:type="dxa"/>
            <w:tcBorders>
              <w:top w:val="nil"/>
              <w:left w:val="nil"/>
              <w:bottom w:val="nil"/>
              <w:right w:val="nil"/>
            </w:tcBorders>
            <w:noWrap/>
            <w:vAlign w:val="center"/>
            <w:hideMark/>
          </w:tcPr>
          <w:p w14:paraId="70CF2828"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bottom w:val="nil"/>
              <w:right w:val="nil"/>
            </w:tcBorders>
            <w:noWrap/>
            <w:vAlign w:val="center"/>
            <w:hideMark/>
          </w:tcPr>
          <w:p w14:paraId="56448143"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-19</w:t>
            </w:r>
          </w:p>
        </w:tc>
      </w:tr>
      <w:tr w:rsidR="00BC5E89" w:rsidRPr="00BC5E89" w14:paraId="3FCFF344" w14:textId="77777777" w:rsidTr="00236985">
        <w:trPr>
          <w:trHeight w:val="290"/>
        </w:trPr>
        <w:tc>
          <w:tcPr>
            <w:tcW w:w="6480" w:type="dxa"/>
            <w:tcBorders>
              <w:top w:val="nil"/>
              <w:left w:val="nil"/>
              <w:bottom w:val="nil"/>
              <w:right w:val="nil"/>
            </w:tcBorders>
            <w:noWrap/>
            <w:vAlign w:val="center"/>
            <w:hideMark/>
          </w:tcPr>
          <w:p w14:paraId="6950B034"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nil"/>
              <w:right w:val="nil"/>
            </w:tcBorders>
            <w:noWrap/>
            <w:vAlign w:val="center"/>
            <w:hideMark/>
          </w:tcPr>
          <w:p w14:paraId="5784B240"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40" w:type="dxa"/>
            <w:tcBorders>
              <w:top w:val="nil"/>
              <w:left w:val="nil"/>
              <w:bottom w:val="nil"/>
              <w:right w:val="nil"/>
            </w:tcBorders>
            <w:noWrap/>
            <w:vAlign w:val="center"/>
            <w:hideMark/>
          </w:tcPr>
          <w:p w14:paraId="18B728A7"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459F5B9F"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-21</w:t>
            </w:r>
          </w:p>
        </w:tc>
        <w:tc>
          <w:tcPr>
            <w:tcW w:w="740" w:type="dxa"/>
            <w:tcBorders>
              <w:top w:val="nil"/>
              <w:left w:val="nil"/>
              <w:bottom w:val="nil"/>
              <w:right w:val="nil"/>
            </w:tcBorders>
            <w:noWrap/>
            <w:vAlign w:val="center"/>
            <w:hideMark/>
          </w:tcPr>
          <w:p w14:paraId="0D8AAB25"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bottom w:val="nil"/>
              <w:right w:val="nil"/>
            </w:tcBorders>
            <w:noWrap/>
            <w:vAlign w:val="center"/>
            <w:hideMark/>
          </w:tcPr>
          <w:p w14:paraId="1BD46FC1"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r>
      <w:tr w:rsidR="00BC5E89" w:rsidRPr="00BC5E89" w14:paraId="5FE8C140" w14:textId="77777777" w:rsidTr="00236985">
        <w:trPr>
          <w:trHeight w:val="290"/>
        </w:trPr>
        <w:tc>
          <w:tcPr>
            <w:tcW w:w="6480" w:type="dxa"/>
            <w:tcBorders>
              <w:top w:val="nil"/>
              <w:left w:val="nil"/>
              <w:bottom w:val="nil"/>
              <w:right w:val="nil"/>
            </w:tcBorders>
            <w:shd w:val="clear" w:color="000000" w:fill="D9D9D9"/>
            <w:vAlign w:val="center"/>
            <w:hideMark/>
          </w:tcPr>
          <w:p w14:paraId="27B43B5D"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Enrolled in College Within One Year of Graduating</w:t>
            </w:r>
          </w:p>
        </w:tc>
        <w:tc>
          <w:tcPr>
            <w:tcW w:w="740" w:type="dxa"/>
            <w:tcBorders>
              <w:top w:val="nil"/>
              <w:left w:val="nil"/>
              <w:bottom w:val="nil"/>
              <w:right w:val="nil"/>
            </w:tcBorders>
            <w:shd w:val="clear" w:color="000000" w:fill="D9D9D9"/>
            <w:vAlign w:val="center"/>
            <w:hideMark/>
          </w:tcPr>
          <w:p w14:paraId="48563973"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2EE6C260"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65BBAF4B"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6C40C8F4"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0C6A2A63"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r>
      <w:tr w:rsidR="00BC5E89" w:rsidRPr="00BC5E89" w14:paraId="069DB682" w14:textId="77777777" w:rsidTr="00236985">
        <w:trPr>
          <w:trHeight w:val="290"/>
        </w:trPr>
        <w:tc>
          <w:tcPr>
            <w:tcW w:w="6480" w:type="dxa"/>
            <w:tcBorders>
              <w:top w:val="nil"/>
              <w:left w:val="nil"/>
              <w:bottom w:val="nil"/>
              <w:right w:val="nil"/>
            </w:tcBorders>
            <w:shd w:val="clear" w:color="000000" w:fill="F2F2F2"/>
            <w:noWrap/>
            <w:vAlign w:val="center"/>
            <w:hideMark/>
          </w:tcPr>
          <w:p w14:paraId="7F4A914F" w14:textId="77777777" w:rsidR="00BC5E89" w:rsidRPr="00BC5E89" w:rsidRDefault="00BC5E89"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Percentage of English Speakers, Not Homeless Achieving Outcome</w:t>
            </w:r>
          </w:p>
        </w:tc>
        <w:tc>
          <w:tcPr>
            <w:tcW w:w="740" w:type="dxa"/>
            <w:tcBorders>
              <w:top w:val="nil"/>
              <w:left w:val="nil"/>
              <w:bottom w:val="nil"/>
              <w:right w:val="nil"/>
            </w:tcBorders>
            <w:shd w:val="clear" w:color="000000" w:fill="F2F2F2"/>
            <w:noWrap/>
            <w:vAlign w:val="center"/>
            <w:hideMark/>
          </w:tcPr>
          <w:p w14:paraId="6AB57477"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74.1%</w:t>
            </w:r>
          </w:p>
        </w:tc>
        <w:tc>
          <w:tcPr>
            <w:tcW w:w="740" w:type="dxa"/>
            <w:tcBorders>
              <w:top w:val="nil"/>
              <w:left w:val="nil"/>
              <w:bottom w:val="nil"/>
              <w:right w:val="nil"/>
            </w:tcBorders>
            <w:shd w:val="clear" w:color="000000" w:fill="F2F2F2"/>
            <w:noWrap/>
            <w:vAlign w:val="center"/>
            <w:hideMark/>
          </w:tcPr>
          <w:p w14:paraId="4E41E14E"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73.5%</w:t>
            </w:r>
          </w:p>
        </w:tc>
        <w:tc>
          <w:tcPr>
            <w:tcW w:w="740" w:type="dxa"/>
            <w:tcBorders>
              <w:top w:val="nil"/>
              <w:left w:val="nil"/>
              <w:bottom w:val="nil"/>
              <w:right w:val="nil"/>
            </w:tcBorders>
            <w:shd w:val="clear" w:color="000000" w:fill="F2F2F2"/>
            <w:noWrap/>
            <w:vAlign w:val="center"/>
            <w:hideMark/>
          </w:tcPr>
          <w:p w14:paraId="506D52A3"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68.7%</w:t>
            </w:r>
          </w:p>
        </w:tc>
        <w:tc>
          <w:tcPr>
            <w:tcW w:w="740" w:type="dxa"/>
            <w:tcBorders>
              <w:top w:val="nil"/>
              <w:left w:val="nil"/>
              <w:bottom w:val="nil"/>
              <w:right w:val="nil"/>
            </w:tcBorders>
            <w:shd w:val="clear" w:color="000000" w:fill="F2F2F2"/>
            <w:noWrap/>
            <w:vAlign w:val="center"/>
            <w:hideMark/>
          </w:tcPr>
          <w:p w14:paraId="0D08273C"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67.0%</w:t>
            </w:r>
          </w:p>
        </w:tc>
        <w:tc>
          <w:tcPr>
            <w:tcW w:w="740" w:type="dxa"/>
            <w:tcBorders>
              <w:top w:val="nil"/>
              <w:left w:val="nil"/>
              <w:bottom w:val="nil"/>
              <w:right w:val="nil"/>
            </w:tcBorders>
            <w:shd w:val="clear" w:color="000000" w:fill="F2F2F2"/>
            <w:noWrap/>
            <w:vAlign w:val="center"/>
            <w:hideMark/>
          </w:tcPr>
          <w:p w14:paraId="0CD5F17B"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r w:rsidR="00BC5E89" w:rsidRPr="00BC5E89" w14:paraId="760E3C99" w14:textId="77777777" w:rsidTr="00236985">
        <w:trPr>
          <w:trHeight w:val="290"/>
        </w:trPr>
        <w:tc>
          <w:tcPr>
            <w:tcW w:w="6480" w:type="dxa"/>
            <w:tcBorders>
              <w:top w:val="nil"/>
              <w:left w:val="nil"/>
              <w:bottom w:val="nil"/>
              <w:right w:val="nil"/>
            </w:tcBorders>
            <w:shd w:val="clear" w:color="000000" w:fill="F2F2F2"/>
            <w:noWrap/>
            <w:vAlign w:val="center"/>
            <w:hideMark/>
          </w:tcPr>
          <w:p w14:paraId="6B6F3CE4" w14:textId="75D1A31E" w:rsidR="00BC5E89" w:rsidRPr="00BC5E89" w:rsidRDefault="00236985" w:rsidP="00BC5E89">
            <w:pPr>
              <w:spacing w:after="0" w:line="240" w:lineRule="auto"/>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English Speakers</w:t>
            </w:r>
            <w:r w:rsidRPr="00BC5E89">
              <w:rPr>
                <w:rFonts w:ascii="Aptos Narrow" w:eastAsia="Times New Roman" w:hAnsi="Aptos Narrow" w:cs="Times New Roman"/>
                <w:b/>
                <w:bCs/>
                <w:color w:val="000000"/>
                <w:kern w:val="0"/>
                <w:sz w:val="20"/>
                <w:szCs w:val="20"/>
                <w14:ligatures w14:val="none"/>
              </w:rPr>
              <w:t>, Not Homeless</w:t>
            </w:r>
          </w:p>
        </w:tc>
        <w:tc>
          <w:tcPr>
            <w:tcW w:w="740" w:type="dxa"/>
            <w:tcBorders>
              <w:top w:val="nil"/>
              <w:left w:val="nil"/>
              <w:bottom w:val="nil"/>
              <w:right w:val="nil"/>
            </w:tcBorders>
            <w:shd w:val="clear" w:color="000000" w:fill="F2F2F2"/>
            <w:noWrap/>
            <w:vAlign w:val="center"/>
            <w:hideMark/>
          </w:tcPr>
          <w:p w14:paraId="257FE25A"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61B6359"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3BF2034"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64340AE"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3D155297"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 </w:t>
            </w:r>
          </w:p>
        </w:tc>
      </w:tr>
      <w:tr w:rsidR="00BC5E89" w:rsidRPr="00BC5E89" w14:paraId="317E5021" w14:textId="77777777" w:rsidTr="00236985">
        <w:trPr>
          <w:trHeight w:val="290"/>
        </w:trPr>
        <w:tc>
          <w:tcPr>
            <w:tcW w:w="6480" w:type="dxa"/>
            <w:tcBorders>
              <w:top w:val="nil"/>
              <w:left w:val="nil"/>
              <w:bottom w:val="nil"/>
              <w:right w:val="nil"/>
            </w:tcBorders>
            <w:noWrap/>
            <w:vAlign w:val="center"/>
            <w:hideMark/>
          </w:tcPr>
          <w:p w14:paraId="1B37C04E"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Speaker, Homeless</w:t>
            </w:r>
          </w:p>
        </w:tc>
        <w:tc>
          <w:tcPr>
            <w:tcW w:w="740" w:type="dxa"/>
            <w:tcBorders>
              <w:top w:val="nil"/>
              <w:left w:val="nil"/>
              <w:bottom w:val="nil"/>
              <w:right w:val="nil"/>
            </w:tcBorders>
            <w:noWrap/>
            <w:vAlign w:val="center"/>
            <w:hideMark/>
          </w:tcPr>
          <w:p w14:paraId="44D93A97"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40" w:type="dxa"/>
            <w:tcBorders>
              <w:top w:val="nil"/>
              <w:left w:val="nil"/>
              <w:bottom w:val="nil"/>
              <w:right w:val="nil"/>
            </w:tcBorders>
            <w:noWrap/>
            <w:vAlign w:val="center"/>
            <w:hideMark/>
          </w:tcPr>
          <w:p w14:paraId="5CA98CEB"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6F8FF9F2"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bottom w:val="nil"/>
              <w:right w:val="nil"/>
            </w:tcBorders>
            <w:noWrap/>
            <w:vAlign w:val="center"/>
            <w:hideMark/>
          </w:tcPr>
          <w:p w14:paraId="0174AC4F"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740" w:type="dxa"/>
            <w:tcBorders>
              <w:top w:val="nil"/>
              <w:left w:val="nil"/>
              <w:bottom w:val="nil"/>
              <w:right w:val="nil"/>
            </w:tcBorders>
            <w:noWrap/>
            <w:vAlign w:val="center"/>
            <w:hideMark/>
          </w:tcPr>
          <w:p w14:paraId="7402FBAF"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r w:rsidR="00BC5E89" w:rsidRPr="00BC5E89" w14:paraId="417A9934" w14:textId="77777777" w:rsidTr="00236985">
        <w:trPr>
          <w:trHeight w:val="290"/>
        </w:trPr>
        <w:tc>
          <w:tcPr>
            <w:tcW w:w="6480" w:type="dxa"/>
            <w:tcBorders>
              <w:top w:val="nil"/>
              <w:left w:val="nil"/>
              <w:right w:val="nil"/>
            </w:tcBorders>
            <w:noWrap/>
            <w:vAlign w:val="center"/>
            <w:hideMark/>
          </w:tcPr>
          <w:p w14:paraId="55D4C20D"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Not Homeless</w:t>
            </w:r>
          </w:p>
        </w:tc>
        <w:tc>
          <w:tcPr>
            <w:tcW w:w="740" w:type="dxa"/>
            <w:tcBorders>
              <w:top w:val="nil"/>
              <w:left w:val="nil"/>
              <w:right w:val="nil"/>
            </w:tcBorders>
            <w:noWrap/>
            <w:vAlign w:val="center"/>
            <w:hideMark/>
          </w:tcPr>
          <w:p w14:paraId="5E25522D"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right w:val="nil"/>
            </w:tcBorders>
            <w:noWrap/>
            <w:vAlign w:val="center"/>
            <w:hideMark/>
          </w:tcPr>
          <w:p w14:paraId="58CE5FF0"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right w:val="nil"/>
            </w:tcBorders>
            <w:noWrap/>
            <w:vAlign w:val="center"/>
            <w:hideMark/>
          </w:tcPr>
          <w:p w14:paraId="004360FE"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-34</w:t>
            </w:r>
          </w:p>
        </w:tc>
        <w:tc>
          <w:tcPr>
            <w:tcW w:w="740" w:type="dxa"/>
            <w:tcBorders>
              <w:top w:val="nil"/>
              <w:left w:val="nil"/>
              <w:right w:val="nil"/>
            </w:tcBorders>
            <w:noWrap/>
            <w:vAlign w:val="center"/>
            <w:hideMark/>
          </w:tcPr>
          <w:p w14:paraId="33ECABD8"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-34</w:t>
            </w:r>
          </w:p>
        </w:tc>
        <w:tc>
          <w:tcPr>
            <w:tcW w:w="740" w:type="dxa"/>
            <w:tcBorders>
              <w:top w:val="nil"/>
              <w:left w:val="nil"/>
              <w:right w:val="nil"/>
            </w:tcBorders>
            <w:noWrap/>
            <w:vAlign w:val="center"/>
            <w:hideMark/>
          </w:tcPr>
          <w:p w14:paraId="19894075"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r w:rsidR="00BC5E89" w:rsidRPr="00BC5E89" w14:paraId="0FA03E02" w14:textId="77777777" w:rsidTr="00236985">
        <w:trPr>
          <w:trHeight w:val="290"/>
        </w:trPr>
        <w:tc>
          <w:tcPr>
            <w:tcW w:w="6480" w:type="dxa"/>
            <w:tcBorders>
              <w:top w:val="nil"/>
              <w:left w:val="nil"/>
              <w:bottom w:val="single" w:sz="4" w:space="0" w:color="auto"/>
              <w:right w:val="nil"/>
            </w:tcBorders>
            <w:noWrap/>
            <w:vAlign w:val="center"/>
            <w:hideMark/>
          </w:tcPr>
          <w:p w14:paraId="17542B6C" w14:textId="77777777" w:rsidR="00BC5E89" w:rsidRPr="00BC5E89" w:rsidRDefault="00BC5E89" w:rsidP="00BC5E89">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BC5E89">
              <w:rPr>
                <w:rFonts w:ascii="Aptos Narrow" w:eastAsia="Times New Roman" w:hAnsi="Aptos Narrow" w:cs="Times New Roman"/>
                <w:color w:val="000000"/>
                <w:kern w:val="0"/>
                <w:sz w:val="20"/>
                <w:szCs w:val="20"/>
                <w14:ligatures w14:val="none"/>
              </w:rPr>
              <w:t>English Learner, Homeless</w:t>
            </w:r>
          </w:p>
        </w:tc>
        <w:tc>
          <w:tcPr>
            <w:tcW w:w="740" w:type="dxa"/>
            <w:tcBorders>
              <w:top w:val="nil"/>
              <w:left w:val="nil"/>
              <w:bottom w:val="single" w:sz="4" w:space="0" w:color="auto"/>
              <w:right w:val="nil"/>
            </w:tcBorders>
            <w:noWrap/>
            <w:vAlign w:val="center"/>
            <w:hideMark/>
          </w:tcPr>
          <w:p w14:paraId="1312854F"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single" w:sz="4" w:space="0" w:color="auto"/>
              <w:right w:val="nil"/>
            </w:tcBorders>
            <w:noWrap/>
            <w:vAlign w:val="center"/>
            <w:hideMark/>
          </w:tcPr>
          <w:p w14:paraId="4890EE95"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40" w:type="dxa"/>
            <w:tcBorders>
              <w:top w:val="nil"/>
              <w:left w:val="nil"/>
              <w:bottom w:val="single" w:sz="4" w:space="0" w:color="auto"/>
              <w:right w:val="nil"/>
            </w:tcBorders>
            <w:noWrap/>
            <w:vAlign w:val="center"/>
            <w:hideMark/>
          </w:tcPr>
          <w:p w14:paraId="7B1D9D85"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-42</w:t>
            </w:r>
          </w:p>
        </w:tc>
        <w:tc>
          <w:tcPr>
            <w:tcW w:w="740" w:type="dxa"/>
            <w:tcBorders>
              <w:top w:val="nil"/>
              <w:left w:val="nil"/>
              <w:bottom w:val="single" w:sz="4" w:space="0" w:color="auto"/>
              <w:right w:val="nil"/>
            </w:tcBorders>
            <w:noWrap/>
            <w:vAlign w:val="center"/>
            <w:hideMark/>
          </w:tcPr>
          <w:p w14:paraId="3A30FDE3" w14:textId="77777777" w:rsidR="00BC5E89" w:rsidRPr="00E5580F" w:rsidRDefault="00BC5E89" w:rsidP="00BC5E89">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-43</w:t>
            </w:r>
          </w:p>
        </w:tc>
        <w:tc>
          <w:tcPr>
            <w:tcW w:w="740" w:type="dxa"/>
            <w:tcBorders>
              <w:top w:val="nil"/>
              <w:left w:val="nil"/>
              <w:bottom w:val="single" w:sz="4" w:space="0" w:color="auto"/>
              <w:right w:val="nil"/>
            </w:tcBorders>
            <w:noWrap/>
            <w:vAlign w:val="center"/>
            <w:hideMark/>
          </w:tcPr>
          <w:p w14:paraId="0488D000" w14:textId="77777777" w:rsidR="00BC5E89" w:rsidRPr="00BC5E89" w:rsidRDefault="00BC5E89" w:rsidP="00BC5E89">
            <w:pPr>
              <w:spacing w:after="0" w:line="240" w:lineRule="auto"/>
              <w:jc w:val="center"/>
              <w:rPr>
                <w:rFonts w:ascii="Aptos Narrow" w:eastAsia="Times New Roman" w:hAnsi="Aptos Narrow" w:cs="Times New Roman"/>
                <w:b/>
                <w:bCs/>
                <w:color w:val="000000"/>
                <w:kern w:val="0"/>
                <w:sz w:val="20"/>
                <w:szCs w:val="20"/>
                <w14:ligatures w14:val="none"/>
              </w:rPr>
            </w:pPr>
            <w:r w:rsidRPr="00BC5E89">
              <w:rPr>
                <w:rFonts w:ascii="Aptos Narrow" w:eastAsia="Times New Roman" w:hAnsi="Aptos Narrow" w:cs="Times New Roman"/>
                <w:b/>
                <w:bCs/>
                <w:color w:val="000000"/>
                <w:kern w:val="0"/>
                <w:sz w:val="20"/>
                <w:szCs w:val="20"/>
                <w14:ligatures w14:val="none"/>
              </w:rPr>
              <w:t>--</w:t>
            </w:r>
          </w:p>
        </w:tc>
      </w:tr>
    </w:tbl>
    <w:p w14:paraId="1EAE2043" w14:textId="1A83AD87" w:rsidR="00BC5E89" w:rsidRPr="00C73344" w:rsidRDefault="009C09B2"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p>
    <w:p w14:paraId="3DF1438A" w14:textId="6BB8EA5C" w:rsidR="00687F94" w:rsidRPr="00C73344" w:rsidRDefault="00687F94"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50FCA8F5" w14:textId="77777777" w:rsidR="004C5F96" w:rsidRDefault="004C5F96" w:rsidP="00A25816"/>
    <w:p w14:paraId="60E33A3B" w14:textId="77777777" w:rsidR="004C5F96" w:rsidRDefault="004C5F96" w:rsidP="00A25816"/>
    <w:p w14:paraId="44FC3883" w14:textId="765EE41F" w:rsidR="004C5F96" w:rsidRDefault="004C5F96" w:rsidP="00A25816">
      <w:pPr>
        <w:rPr>
          <w:rStyle w:val="Heading3Char"/>
        </w:rPr>
      </w:pPr>
      <w:r w:rsidRPr="00CA2579">
        <w:rPr>
          <w:rStyle w:val="Heading4Char"/>
        </w:rPr>
        <w:lastRenderedPageBreak/>
        <w:t>Academic</w:t>
      </w:r>
      <w:r w:rsidRPr="00774304">
        <w:rPr>
          <w:rStyle w:val="Heading4Char"/>
        </w:rPr>
        <w:t xml:space="preserve"> Outcomes by Housing Status: Comparison of </w:t>
      </w:r>
      <w:r w:rsidR="00B76825" w:rsidRPr="00774304">
        <w:rPr>
          <w:rStyle w:val="Heading4Char"/>
        </w:rPr>
        <w:t>Students Who Are Low Income and Students Who Are Not Low Income</w:t>
      </w:r>
      <w:r w:rsidR="00B76825" w:rsidRPr="00E055E5">
        <w:rPr>
          <w:rStyle w:val="FootnoteReference"/>
          <w:rFonts w:eastAsiaTheme="majorEastAsia" w:cstheme="majorBidi"/>
          <w:color w:val="0F4761" w:themeColor="accent1" w:themeShade="BF"/>
          <w:sz w:val="28"/>
          <w:szCs w:val="28"/>
        </w:rPr>
        <w:footnoteReference w:id="14"/>
      </w:r>
    </w:p>
    <w:p w14:paraId="78A1043F" w14:textId="0B26CB4C" w:rsidR="00371990" w:rsidRDefault="00543C92" w:rsidP="00C06740">
      <w:pPr>
        <w:rPr>
          <w:noProof/>
        </w:rPr>
      </w:pPr>
      <w:r>
        <w:rPr>
          <w:noProof/>
        </w:rPr>
        <w:t>With one exception (</w:t>
      </w:r>
      <w:r w:rsidR="00BF2BED">
        <w:rPr>
          <w:noProof/>
        </w:rPr>
        <w:t>2020–21</w:t>
      </w:r>
      <w:r>
        <w:rPr>
          <w:noProof/>
        </w:rPr>
        <w:t xml:space="preserve"> graduation rate), students who were not low income and not homeless </w:t>
      </w:r>
      <w:r w:rsidRPr="00543C92">
        <w:rPr>
          <w:noProof/>
        </w:rPr>
        <w:t xml:space="preserve">consistently outperformed </w:t>
      </w:r>
      <w:r>
        <w:rPr>
          <w:noProof/>
        </w:rPr>
        <w:t xml:space="preserve">students who were not low income and </w:t>
      </w:r>
      <w:r w:rsidRPr="00543C92">
        <w:rPr>
          <w:noProof/>
        </w:rPr>
        <w:t xml:space="preserve">homeless and </w:t>
      </w:r>
      <w:r>
        <w:rPr>
          <w:noProof/>
        </w:rPr>
        <w:t xml:space="preserve">low-income students </w:t>
      </w:r>
      <w:r w:rsidRPr="00543C92">
        <w:rPr>
          <w:noProof/>
        </w:rPr>
        <w:t xml:space="preserve">regardless of their housing status (Figures </w:t>
      </w:r>
      <w:r w:rsidR="003C613E">
        <w:rPr>
          <w:noProof/>
        </w:rPr>
        <w:t>36</w:t>
      </w:r>
      <w:r w:rsidR="00FD04F2">
        <w:rPr>
          <w:noProof/>
        </w:rPr>
        <w:t>–</w:t>
      </w:r>
      <w:r w:rsidR="003C613E">
        <w:rPr>
          <w:noProof/>
        </w:rPr>
        <w:t>40</w:t>
      </w:r>
      <w:r w:rsidRPr="00543C92">
        <w:rPr>
          <w:noProof/>
        </w:rPr>
        <w:t xml:space="preserve"> and Tables </w:t>
      </w:r>
      <w:r w:rsidR="003C613E">
        <w:rPr>
          <w:noProof/>
        </w:rPr>
        <w:t>44</w:t>
      </w:r>
      <w:r w:rsidRPr="00543C92">
        <w:rPr>
          <w:noProof/>
        </w:rPr>
        <w:t xml:space="preserve"> and </w:t>
      </w:r>
      <w:r w:rsidR="003C613E">
        <w:rPr>
          <w:noProof/>
        </w:rPr>
        <w:t>45</w:t>
      </w:r>
      <w:r w:rsidRPr="00543C92">
        <w:rPr>
          <w:noProof/>
        </w:rPr>
        <w:t>)</w:t>
      </w:r>
      <w:r>
        <w:rPr>
          <w:noProof/>
        </w:rPr>
        <w:t xml:space="preserve"> on </w:t>
      </w:r>
      <w:r w:rsidRPr="00543C92">
        <w:rPr>
          <w:noProof/>
        </w:rPr>
        <w:t xml:space="preserve">all five academic outcomes and across all academic years. In most instances, there were large achievement gaps between </w:t>
      </w:r>
      <w:r>
        <w:rPr>
          <w:noProof/>
        </w:rPr>
        <w:t>students who were not low income and</w:t>
      </w:r>
      <w:r w:rsidRPr="00543C92">
        <w:rPr>
          <w:noProof/>
        </w:rPr>
        <w:t xml:space="preserve"> not homeless compared to </w:t>
      </w:r>
      <w:r>
        <w:rPr>
          <w:noProof/>
        </w:rPr>
        <w:t xml:space="preserve">students who were not low income and were </w:t>
      </w:r>
      <w:r w:rsidRPr="00543C92">
        <w:rPr>
          <w:noProof/>
        </w:rPr>
        <w:t xml:space="preserve">homeless, </w:t>
      </w:r>
      <w:r>
        <w:rPr>
          <w:noProof/>
        </w:rPr>
        <w:t xml:space="preserve">low-income students </w:t>
      </w:r>
      <w:r w:rsidRPr="00543C92">
        <w:rPr>
          <w:noProof/>
        </w:rPr>
        <w:t xml:space="preserve">who were not homeless, and </w:t>
      </w:r>
      <w:r>
        <w:rPr>
          <w:noProof/>
        </w:rPr>
        <w:t>low-income students</w:t>
      </w:r>
      <w:r w:rsidRPr="00543C92">
        <w:rPr>
          <w:noProof/>
        </w:rPr>
        <w:t xml:space="preserve"> who were homeless. </w:t>
      </w:r>
    </w:p>
    <w:p w14:paraId="44749BC3" w14:textId="4C225D44" w:rsidR="00C06740" w:rsidRDefault="00E055E5" w:rsidP="00C06740">
      <w:r>
        <w:rPr>
          <w:noProof/>
        </w:rPr>
        <w:t>For the most recent academic year, l</w:t>
      </w:r>
      <w:r w:rsidR="00543C92">
        <w:rPr>
          <w:noProof/>
        </w:rPr>
        <w:t>ow income students</w:t>
      </w:r>
      <w:r w:rsidR="00543C92" w:rsidRPr="00543C92">
        <w:rPr>
          <w:noProof/>
        </w:rPr>
        <w:t xml:space="preserve"> who were homeless had the lowest rates of achievement on </w:t>
      </w:r>
      <w:r w:rsidR="008229A1">
        <w:rPr>
          <w:noProof/>
        </w:rPr>
        <w:t>all</w:t>
      </w:r>
      <w:r w:rsidR="00543C92" w:rsidRPr="00543C92">
        <w:rPr>
          <w:noProof/>
        </w:rPr>
        <w:t xml:space="preserve"> five academic outcomes</w:t>
      </w:r>
      <w:r w:rsidR="008229A1">
        <w:rPr>
          <w:noProof/>
        </w:rPr>
        <w:t>.</w:t>
      </w:r>
      <w:r w:rsidR="00543C92" w:rsidRPr="00543C92">
        <w:rPr>
          <w:noProof/>
        </w:rPr>
        <w:t xml:space="preserve">  Furthermore, </w:t>
      </w:r>
      <w:r w:rsidR="00543C92">
        <w:rPr>
          <w:noProof/>
        </w:rPr>
        <w:t>on</w:t>
      </w:r>
      <w:r w:rsidR="00543C92" w:rsidRPr="00543C92">
        <w:rPr>
          <w:noProof/>
        </w:rPr>
        <w:t xml:space="preserve"> </w:t>
      </w:r>
      <w:r w:rsidR="00543C92">
        <w:rPr>
          <w:noProof/>
        </w:rPr>
        <w:t xml:space="preserve">three of </w:t>
      </w:r>
      <w:r w:rsidR="00543C92" w:rsidRPr="00543C92">
        <w:rPr>
          <w:noProof/>
        </w:rPr>
        <w:t>the five academic outcomes (3</w:t>
      </w:r>
      <w:r w:rsidR="00543C92" w:rsidRPr="00543C92">
        <w:rPr>
          <w:noProof/>
          <w:vertAlign w:val="superscript"/>
        </w:rPr>
        <w:t>rd</w:t>
      </w:r>
      <w:r w:rsidR="00543C92" w:rsidRPr="00543C92">
        <w:rPr>
          <w:noProof/>
        </w:rPr>
        <w:t xml:space="preserve"> grade ELA assessment, 6</w:t>
      </w:r>
      <w:r w:rsidR="00543C92" w:rsidRPr="00543C92">
        <w:rPr>
          <w:noProof/>
          <w:vertAlign w:val="superscript"/>
        </w:rPr>
        <w:t>th</w:t>
      </w:r>
      <w:r w:rsidR="00543C92" w:rsidRPr="00543C92">
        <w:rPr>
          <w:noProof/>
        </w:rPr>
        <w:t xml:space="preserve"> grade ELA and math assessments, </w:t>
      </w:r>
      <w:r w:rsidR="00543C92">
        <w:rPr>
          <w:noProof/>
        </w:rPr>
        <w:t>and 9</w:t>
      </w:r>
      <w:r w:rsidR="00543C92" w:rsidRPr="00543C92">
        <w:rPr>
          <w:noProof/>
          <w:vertAlign w:val="superscript"/>
        </w:rPr>
        <w:t>th</w:t>
      </w:r>
      <w:r w:rsidR="00543C92">
        <w:rPr>
          <w:noProof/>
        </w:rPr>
        <w:t xml:space="preserve"> grade courses</w:t>
      </w:r>
      <w:r w:rsidR="00543C92" w:rsidRPr="00543C92">
        <w:rPr>
          <w:noProof/>
        </w:rPr>
        <w:t xml:space="preserve">), </w:t>
      </w:r>
      <w:r w:rsidR="00543C92">
        <w:rPr>
          <w:noProof/>
        </w:rPr>
        <w:t xml:space="preserve">students who were not low income and were homeless </w:t>
      </w:r>
      <w:r w:rsidR="00DE0190">
        <w:rPr>
          <w:noProof/>
        </w:rPr>
        <w:t>p</w:t>
      </w:r>
      <w:r w:rsidR="00543C92">
        <w:rPr>
          <w:noProof/>
        </w:rPr>
        <w:t>erformed similarly (within 5 percentage points) to those who were low-income and not homeless.</w:t>
      </w:r>
    </w:p>
    <w:p w14:paraId="7649B99E" w14:textId="177B1990" w:rsidR="00C06740" w:rsidRPr="00B8547A" w:rsidRDefault="00C06740" w:rsidP="00B8547A">
      <w:pPr>
        <w:pStyle w:val="FigureTitle"/>
      </w:pPr>
      <w:bookmarkStart w:id="379" w:name="_Toc201665479"/>
      <w:bookmarkStart w:id="380" w:name="_Toc221623261"/>
      <w:r w:rsidRPr="00B8547A">
        <w:t>Figure</w:t>
      </w:r>
      <w:r w:rsidRPr="00B8547A">
        <w:rPr>
          <w:rStyle w:val="TabletitleChar"/>
          <w:b/>
          <w:bCs w:val="0"/>
          <w:noProof w:val="0"/>
        </w:rPr>
        <w:t xml:space="preserve"> </w:t>
      </w:r>
      <w:r w:rsidR="00B8547A" w:rsidRPr="00B8547A">
        <w:rPr>
          <w:rStyle w:val="TabletitleChar"/>
          <w:b/>
          <w:bCs w:val="0"/>
          <w:noProof w:val="0"/>
        </w:rPr>
        <w:t>36</w:t>
      </w:r>
      <w:r w:rsidRPr="00B8547A">
        <w:rPr>
          <w:rStyle w:val="TabletitleChar"/>
          <w:b/>
          <w:bCs w:val="0"/>
          <w:noProof w:val="0"/>
        </w:rPr>
        <w:t>: Percentage of 3</w:t>
      </w:r>
      <w:r w:rsidRPr="00B8547A">
        <w:rPr>
          <w:rStyle w:val="TabletitleChar"/>
          <w:b/>
          <w:bCs w:val="0"/>
          <w:noProof w:val="0"/>
          <w:vertAlign w:val="superscript"/>
        </w:rPr>
        <w:t>rd</w:t>
      </w:r>
      <w:r w:rsidR="00B8547A">
        <w:rPr>
          <w:rStyle w:val="TabletitleChar"/>
          <w:b/>
          <w:bCs w:val="0"/>
          <w:noProof w:val="0"/>
        </w:rPr>
        <w:t xml:space="preserve"> </w:t>
      </w:r>
      <w:r w:rsidRPr="00B8547A">
        <w:rPr>
          <w:rStyle w:val="TabletitleChar"/>
          <w:b/>
          <w:bCs w:val="0"/>
          <w:noProof w:val="0"/>
        </w:rPr>
        <w:t xml:space="preserve">Grade Students Meeting or Exceeding Expectations on the ELA Assessment by Housing Status: </w:t>
      </w:r>
      <w:r w:rsidRPr="00B8547A">
        <w:t>Comparison of Students Who Are Low Income and Students Who Are Not Low Income</w:t>
      </w:r>
      <w:bookmarkEnd w:id="379"/>
      <w:bookmarkEnd w:id="380"/>
    </w:p>
    <w:p w14:paraId="7FFF07A6" w14:textId="77777777" w:rsidR="00E96601" w:rsidRDefault="00E96601" w:rsidP="00C06740">
      <w:pPr>
        <w:rPr>
          <w:noProof/>
        </w:rPr>
      </w:pPr>
    </w:p>
    <w:p w14:paraId="282C37FA" w14:textId="74DEB70A" w:rsidR="00C06740" w:rsidRPr="00C06740" w:rsidRDefault="00E96601" w:rsidP="00C06740">
      <w:r>
        <w:rPr>
          <w:noProof/>
        </w:rPr>
        <w:drawing>
          <wp:anchor distT="0" distB="0" distL="114300" distR="114300" simplePos="0" relativeHeight="251753472" behindDoc="0" locked="0" layoutInCell="1" allowOverlap="1" wp14:anchorId="2C2C693E" wp14:editId="4B81E050">
            <wp:simplePos x="0" y="0"/>
            <wp:positionH relativeFrom="column">
              <wp:posOffset>0</wp:posOffset>
            </wp:positionH>
            <wp:positionV relativeFrom="page">
              <wp:posOffset>4301490</wp:posOffset>
            </wp:positionV>
            <wp:extent cx="3666490" cy="2130425"/>
            <wp:effectExtent l="0" t="0" r="0" b="3175"/>
            <wp:wrapSquare wrapText="bothSides"/>
            <wp:docPr id="1247973857" name="Picture 25" descr="This line chart depicts the percentage of 3rd graders meeting or exceeding expectations on the ELA assessment for academic years 2017-18, 2018-19,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73857" name="Picture 25" descr="This line chart depicts the percentage of 3rd graders meeting or exceeding expectations on the ELA assessment for academic years 2017-18, 2018-19,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66490" cy="2130425"/>
                    </a:xfrm>
                    <a:prstGeom prst="rect">
                      <a:avLst/>
                    </a:prstGeom>
                    <a:noFill/>
                  </pic:spPr>
                </pic:pic>
              </a:graphicData>
            </a:graphic>
          </wp:anchor>
        </w:drawing>
      </w:r>
      <w:r w:rsidR="00A92D69">
        <w:rPr>
          <w:noProof/>
        </w:rPr>
        <w:t>C</w:t>
      </w:r>
      <w:r w:rsidR="00A92D69" w:rsidRPr="0055100E">
        <w:rPr>
          <w:noProof/>
        </w:rPr>
        <w:t xml:space="preserve">ompared to </w:t>
      </w:r>
      <w:r w:rsidR="00A92D69">
        <w:rPr>
          <w:noProof/>
        </w:rPr>
        <w:t xml:space="preserve">students </w:t>
      </w:r>
      <w:r w:rsidR="00A92D69" w:rsidRPr="0055100E">
        <w:rPr>
          <w:noProof/>
        </w:rPr>
        <w:t xml:space="preserve">who </w:t>
      </w:r>
      <w:r w:rsidR="00A92D69">
        <w:rPr>
          <w:noProof/>
        </w:rPr>
        <w:t xml:space="preserve">were </w:t>
      </w:r>
      <w:r w:rsidR="001509EC">
        <w:rPr>
          <w:noProof/>
        </w:rPr>
        <w:t>not</w:t>
      </w:r>
      <w:r w:rsidR="00A92D69">
        <w:rPr>
          <w:noProof/>
        </w:rPr>
        <w:t xml:space="preserve"> low income </w:t>
      </w:r>
      <w:r w:rsidR="001509EC">
        <w:rPr>
          <w:noProof/>
        </w:rPr>
        <w:t>and not</w:t>
      </w:r>
      <w:r w:rsidR="00A92D69">
        <w:rPr>
          <w:noProof/>
        </w:rPr>
        <w:t xml:space="preserve"> homeless in </w:t>
      </w:r>
      <w:r w:rsidR="00BF2BED">
        <w:rPr>
          <w:noProof/>
        </w:rPr>
        <w:t>2021–22</w:t>
      </w:r>
      <w:r w:rsidR="00A92D69" w:rsidRPr="0055100E">
        <w:rPr>
          <w:noProof/>
        </w:rPr>
        <w:t xml:space="preserve">, </w:t>
      </w:r>
      <w:r w:rsidR="00A92D69">
        <w:rPr>
          <w:noProof/>
        </w:rPr>
        <w:t>the percentage of students meeting or exceeding expectations on the 3</w:t>
      </w:r>
      <w:r w:rsidR="00A92D69" w:rsidRPr="009812C9">
        <w:rPr>
          <w:noProof/>
          <w:vertAlign w:val="superscript"/>
        </w:rPr>
        <w:t>rd</w:t>
      </w:r>
      <w:r w:rsidR="00A92D69">
        <w:rPr>
          <w:noProof/>
        </w:rPr>
        <w:t xml:space="preserve"> grade ELA assessment was 28 percentage points lower for students who were not low income and were homeless, 33 points lower for low-income students who were not homeless, and 42 points lower for</w:t>
      </w:r>
      <w:r w:rsidR="001509EC">
        <w:rPr>
          <w:noProof/>
        </w:rPr>
        <w:t xml:space="preserve"> low-income students </w:t>
      </w:r>
      <w:r w:rsidR="00A92D69">
        <w:rPr>
          <w:noProof/>
        </w:rPr>
        <w:t>who were homeless.</w:t>
      </w:r>
    </w:p>
    <w:p w14:paraId="0562E96C" w14:textId="3E6F3BC8" w:rsidR="00C06740" w:rsidRDefault="00C06740" w:rsidP="00C06740">
      <w:pPr>
        <w:rPr>
          <w:rStyle w:val="Heading3Char"/>
        </w:rPr>
      </w:pPr>
    </w:p>
    <w:p w14:paraId="3EA19400" w14:textId="77777777" w:rsidR="00C06740" w:rsidRDefault="00C06740" w:rsidP="00C06740">
      <w:pPr>
        <w:rPr>
          <w:rStyle w:val="Heading3Char"/>
        </w:rPr>
      </w:pPr>
    </w:p>
    <w:p w14:paraId="57B78D94" w14:textId="77777777" w:rsidR="00C06740" w:rsidRDefault="00C06740" w:rsidP="00C06740">
      <w:pPr>
        <w:rPr>
          <w:rStyle w:val="Heading3Char"/>
        </w:rPr>
      </w:pPr>
    </w:p>
    <w:p w14:paraId="37BF4ED8" w14:textId="77777777" w:rsidR="00C06740" w:rsidRDefault="00C06740" w:rsidP="00C06740">
      <w:pPr>
        <w:rPr>
          <w:rStyle w:val="Heading3Char"/>
        </w:rPr>
      </w:pPr>
    </w:p>
    <w:p w14:paraId="41407369" w14:textId="77777777" w:rsidR="00C06740" w:rsidRDefault="00C06740" w:rsidP="00C06740">
      <w:pPr>
        <w:rPr>
          <w:rStyle w:val="Heading3Char"/>
        </w:rPr>
      </w:pPr>
    </w:p>
    <w:p w14:paraId="60984CCC" w14:textId="344B34D5" w:rsidR="00C06740" w:rsidRDefault="00C06740" w:rsidP="00C06740">
      <w:pPr>
        <w:rPr>
          <w:rStyle w:val="Heading3Char"/>
        </w:rPr>
      </w:pPr>
    </w:p>
    <w:p w14:paraId="76303BB0" w14:textId="77777777" w:rsidR="00371990" w:rsidRDefault="00371990">
      <w:r>
        <w:br w:type="page"/>
      </w:r>
    </w:p>
    <w:p w14:paraId="6D1C40B9" w14:textId="263AAB58" w:rsidR="00C06740" w:rsidRPr="00B8547A" w:rsidRDefault="00B8547A" w:rsidP="00B8547A">
      <w:pPr>
        <w:pStyle w:val="FigureTitle"/>
      </w:pPr>
      <w:bookmarkStart w:id="381" w:name="_Toc201665480"/>
      <w:bookmarkStart w:id="382" w:name="_Toc221623262"/>
      <w:r>
        <w:rPr>
          <w:noProof/>
        </w:rPr>
        <w:lastRenderedPageBreak/>
        <w:drawing>
          <wp:anchor distT="0" distB="0" distL="114300" distR="114300" simplePos="0" relativeHeight="251754496" behindDoc="0" locked="0" layoutInCell="1" allowOverlap="1" wp14:anchorId="71CAE8E3" wp14:editId="7234CFC6">
            <wp:simplePos x="0" y="0"/>
            <wp:positionH relativeFrom="column">
              <wp:posOffset>-50800</wp:posOffset>
            </wp:positionH>
            <wp:positionV relativeFrom="page">
              <wp:posOffset>1770380</wp:posOffset>
            </wp:positionV>
            <wp:extent cx="3648075" cy="2103120"/>
            <wp:effectExtent l="0" t="0" r="9525" b="0"/>
            <wp:wrapSquare wrapText="bothSides"/>
            <wp:docPr id="1767276626" name="Picture 27" descr="This line chart depicts the percentage of 6th graders meeting or exceeding expectations on the ELA and math assessments for academic years 2017-18, 2018-19,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76626" name="Picture 27" descr="This line chart depicts the percentage of 6th graders meeting or exceeding expectations on the ELA and math assessments for academic years 2017-18, 2018-19,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8075" cy="2103120"/>
                    </a:xfrm>
                    <a:prstGeom prst="rect">
                      <a:avLst/>
                    </a:prstGeom>
                    <a:noFill/>
                  </pic:spPr>
                </pic:pic>
              </a:graphicData>
            </a:graphic>
          </wp:anchor>
        </w:drawing>
      </w:r>
      <w:r w:rsidR="00C06740" w:rsidRPr="00B8547A">
        <w:t>Figure</w:t>
      </w:r>
      <w:r w:rsidR="00C06740" w:rsidRPr="00B8547A">
        <w:rPr>
          <w:rStyle w:val="TabletitleChar"/>
          <w:b/>
          <w:bCs w:val="0"/>
          <w:noProof w:val="0"/>
        </w:rPr>
        <w:t xml:space="preserve"> </w:t>
      </w:r>
      <w:r w:rsidRPr="00B8547A">
        <w:rPr>
          <w:rStyle w:val="TabletitleChar"/>
          <w:b/>
          <w:bCs w:val="0"/>
          <w:noProof w:val="0"/>
        </w:rPr>
        <w:t>37</w:t>
      </w:r>
      <w:r w:rsidR="00C06740" w:rsidRPr="00B8547A">
        <w:rPr>
          <w:rStyle w:val="TabletitleChar"/>
          <w:b/>
          <w:bCs w:val="0"/>
          <w:noProof w:val="0"/>
        </w:rPr>
        <w:t>: Percentage of 6</w:t>
      </w:r>
      <w:r w:rsidR="00C06740" w:rsidRPr="00B8547A">
        <w:rPr>
          <w:rStyle w:val="TabletitleChar"/>
          <w:b/>
          <w:bCs w:val="0"/>
          <w:noProof w:val="0"/>
          <w:vertAlign w:val="superscript"/>
        </w:rPr>
        <w:t>th</w:t>
      </w:r>
      <w:r>
        <w:rPr>
          <w:rStyle w:val="TabletitleChar"/>
          <w:b/>
          <w:bCs w:val="0"/>
          <w:noProof w:val="0"/>
        </w:rPr>
        <w:t xml:space="preserve"> </w:t>
      </w:r>
      <w:r w:rsidR="00C06740" w:rsidRPr="00B8547A">
        <w:rPr>
          <w:rStyle w:val="TabletitleChar"/>
          <w:b/>
          <w:bCs w:val="0"/>
          <w:noProof w:val="0"/>
        </w:rPr>
        <w:t xml:space="preserve">Grade Students Meeting or Exceeding Expectations on the ELA and Math Assessments by Housing Status: </w:t>
      </w:r>
      <w:r w:rsidR="00C06740" w:rsidRPr="00B8547A">
        <w:t>Comparison of Students Who Are Low Income and Students Who Are Not Low Income</w:t>
      </w:r>
      <w:bookmarkEnd w:id="381"/>
      <w:bookmarkEnd w:id="382"/>
    </w:p>
    <w:p w14:paraId="3975CD60" w14:textId="507D0751" w:rsidR="00C06740" w:rsidRDefault="001509EC" w:rsidP="00C06740">
      <w:r>
        <w:rPr>
          <w:noProof/>
        </w:rPr>
        <w:t>C</w:t>
      </w:r>
      <w:r w:rsidRPr="0055100E">
        <w:rPr>
          <w:noProof/>
        </w:rPr>
        <w:t xml:space="preserve">ompared to </w:t>
      </w:r>
      <w:r>
        <w:rPr>
          <w:noProof/>
        </w:rPr>
        <w:t xml:space="preserve">students </w:t>
      </w:r>
      <w:r w:rsidRPr="0055100E">
        <w:rPr>
          <w:noProof/>
        </w:rPr>
        <w:t xml:space="preserve">who </w:t>
      </w:r>
      <w:r>
        <w:rPr>
          <w:noProof/>
        </w:rPr>
        <w:t xml:space="preserve">were not low income and not homeless in </w:t>
      </w:r>
      <w:r w:rsidR="00BF2BED">
        <w:rPr>
          <w:noProof/>
        </w:rPr>
        <w:t>2021–22</w:t>
      </w:r>
      <w:r w:rsidRPr="0055100E">
        <w:rPr>
          <w:noProof/>
        </w:rPr>
        <w:t xml:space="preserve">, </w:t>
      </w:r>
      <w:r>
        <w:rPr>
          <w:noProof/>
        </w:rPr>
        <w:t>the percentage of students meeting or exceeding expectations on the 6</w:t>
      </w:r>
      <w:r w:rsidRPr="001509EC">
        <w:rPr>
          <w:noProof/>
          <w:vertAlign w:val="superscript"/>
        </w:rPr>
        <w:t>th</w:t>
      </w:r>
      <w:r>
        <w:rPr>
          <w:noProof/>
          <w:vertAlign w:val="superscript"/>
        </w:rPr>
        <w:t xml:space="preserve"> </w:t>
      </w:r>
      <w:r>
        <w:rPr>
          <w:noProof/>
        </w:rPr>
        <w:t>grade ELA and math assessments was 31 percentage points lower for low-income students who were not homeless, 32 points lower for students who were not low income and were homeless, and 38 points lower for low-income students who were homeless.</w:t>
      </w:r>
    </w:p>
    <w:p w14:paraId="6FEBE4BA" w14:textId="7F11C3CD" w:rsidR="00C06740" w:rsidRDefault="00C06740" w:rsidP="00C06740"/>
    <w:p w14:paraId="1CA7E35D" w14:textId="49BBC7A7" w:rsidR="001509EC" w:rsidRDefault="001509EC" w:rsidP="00C06740"/>
    <w:p w14:paraId="2BAD9B70" w14:textId="17CCEFB6" w:rsidR="00C06740" w:rsidRPr="00B8547A" w:rsidRDefault="00E96601" w:rsidP="00B8547A">
      <w:pPr>
        <w:pStyle w:val="FigureTitle"/>
      </w:pPr>
      <w:bookmarkStart w:id="383" w:name="_Toc201665481"/>
      <w:bookmarkStart w:id="384" w:name="_Toc221623263"/>
      <w:r>
        <w:rPr>
          <w:noProof/>
        </w:rPr>
        <w:drawing>
          <wp:anchor distT="0" distB="0" distL="114300" distR="114300" simplePos="0" relativeHeight="251755520" behindDoc="0" locked="0" layoutInCell="1" allowOverlap="1" wp14:anchorId="24C78C0D" wp14:editId="3682F4F0">
            <wp:simplePos x="0" y="0"/>
            <wp:positionH relativeFrom="column">
              <wp:posOffset>0</wp:posOffset>
            </wp:positionH>
            <wp:positionV relativeFrom="page">
              <wp:posOffset>4519930</wp:posOffset>
            </wp:positionV>
            <wp:extent cx="3657600" cy="1929130"/>
            <wp:effectExtent l="0" t="0" r="0" b="0"/>
            <wp:wrapSquare wrapText="bothSides"/>
            <wp:docPr id="118153604" name="Picture 28" descr="This line chart depicts the percentage of 9th grade students with at least one completed and graded course that passed all courses for academic years 2017-18, 2018-19, 2019-20,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3604" name="Picture 28" descr="This line chart depicts the percentage of 9th grade students with at least one completed and graded course that passed all courses for academic years 2017-18, 2018-19, 2019-20,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C06740" w:rsidRPr="00B8547A">
        <w:t>Figure</w:t>
      </w:r>
      <w:r w:rsidR="00C06740" w:rsidRPr="00B8547A">
        <w:rPr>
          <w:rStyle w:val="TabletitleChar"/>
          <w:b/>
          <w:bCs w:val="0"/>
          <w:noProof w:val="0"/>
        </w:rPr>
        <w:t xml:space="preserve"> </w:t>
      </w:r>
      <w:r w:rsidR="00B8547A" w:rsidRPr="00B8547A">
        <w:rPr>
          <w:rStyle w:val="TabletitleChar"/>
          <w:b/>
          <w:bCs w:val="0"/>
          <w:noProof w:val="0"/>
        </w:rPr>
        <w:t>38</w:t>
      </w:r>
      <w:r w:rsidR="00C06740" w:rsidRPr="00B8547A">
        <w:rPr>
          <w:rStyle w:val="TabletitleChar"/>
          <w:b/>
          <w:bCs w:val="0"/>
          <w:noProof w:val="0"/>
        </w:rPr>
        <w:t>: Percentage of 9</w:t>
      </w:r>
      <w:r w:rsidR="00C06740" w:rsidRPr="00C630FE">
        <w:rPr>
          <w:rStyle w:val="TabletitleChar"/>
          <w:b/>
          <w:bCs w:val="0"/>
          <w:noProof w:val="0"/>
          <w:vertAlign w:val="superscript"/>
        </w:rPr>
        <w:t>th</w:t>
      </w:r>
      <w:r w:rsidR="00C630FE">
        <w:rPr>
          <w:rStyle w:val="TabletitleChar"/>
          <w:b/>
          <w:bCs w:val="0"/>
          <w:noProof w:val="0"/>
        </w:rPr>
        <w:t xml:space="preserve"> </w:t>
      </w:r>
      <w:r w:rsidR="00C06740" w:rsidRPr="00B8547A">
        <w:rPr>
          <w:rStyle w:val="TabletitleChar"/>
          <w:b/>
          <w:bCs w:val="0"/>
          <w:noProof w:val="0"/>
        </w:rPr>
        <w:t xml:space="preserve">Grade Passing All Courses by Housing Status: </w:t>
      </w:r>
      <w:r w:rsidR="00C06740" w:rsidRPr="00B8547A">
        <w:t>Comparison of Students Who Are Low Income and Students Who Are Not Low Income</w:t>
      </w:r>
      <w:bookmarkEnd w:id="383"/>
      <w:bookmarkEnd w:id="384"/>
    </w:p>
    <w:p w14:paraId="5A63C435" w14:textId="63A977E1" w:rsidR="00C06740" w:rsidRDefault="00DA785C" w:rsidP="00C06740">
      <w:pPr>
        <w:rPr>
          <w:noProof/>
        </w:rPr>
      </w:pPr>
      <w:r>
        <w:rPr>
          <w:noProof/>
        </w:rPr>
        <w:t>C</w:t>
      </w:r>
      <w:r w:rsidRPr="0055100E">
        <w:rPr>
          <w:noProof/>
        </w:rPr>
        <w:t xml:space="preserve">ompared to </w:t>
      </w:r>
      <w:r>
        <w:rPr>
          <w:noProof/>
        </w:rPr>
        <w:t xml:space="preserve">students </w:t>
      </w:r>
      <w:r w:rsidRPr="0055100E">
        <w:rPr>
          <w:noProof/>
        </w:rPr>
        <w:t xml:space="preserve">who </w:t>
      </w:r>
      <w:r>
        <w:rPr>
          <w:noProof/>
        </w:rPr>
        <w:t xml:space="preserve">were not low income and not homeless in </w:t>
      </w:r>
      <w:r w:rsidR="00BF2BED">
        <w:rPr>
          <w:noProof/>
        </w:rPr>
        <w:t>2021–22</w:t>
      </w:r>
      <w:r w:rsidRPr="0055100E">
        <w:rPr>
          <w:noProof/>
        </w:rPr>
        <w:t xml:space="preserve">, </w:t>
      </w:r>
      <w:r>
        <w:rPr>
          <w:noProof/>
        </w:rPr>
        <w:t xml:space="preserve">the percentage of students </w:t>
      </w:r>
      <w:r w:rsidR="004E46CA">
        <w:rPr>
          <w:noProof/>
        </w:rPr>
        <w:t>passing all 9</w:t>
      </w:r>
      <w:r w:rsidR="004E46CA" w:rsidRPr="004E46CA">
        <w:rPr>
          <w:noProof/>
          <w:vertAlign w:val="superscript"/>
        </w:rPr>
        <w:t>th</w:t>
      </w:r>
      <w:r w:rsidR="004E46CA">
        <w:rPr>
          <w:noProof/>
        </w:rPr>
        <w:t xml:space="preserve"> grade courses</w:t>
      </w:r>
      <w:r>
        <w:rPr>
          <w:noProof/>
        </w:rPr>
        <w:t xml:space="preserve"> was </w:t>
      </w:r>
      <w:r w:rsidR="004E46CA">
        <w:rPr>
          <w:noProof/>
        </w:rPr>
        <w:t>24</w:t>
      </w:r>
      <w:r>
        <w:rPr>
          <w:noProof/>
        </w:rPr>
        <w:t xml:space="preserve"> percentage points lower for low-income students who were not homeless, </w:t>
      </w:r>
      <w:r w:rsidR="004E46CA">
        <w:rPr>
          <w:noProof/>
        </w:rPr>
        <w:t>29</w:t>
      </w:r>
      <w:r>
        <w:rPr>
          <w:noProof/>
        </w:rPr>
        <w:t xml:space="preserve"> points lower for students who were not low income and were homeless, and </w:t>
      </w:r>
      <w:r w:rsidR="004E46CA">
        <w:rPr>
          <w:noProof/>
        </w:rPr>
        <w:t>39</w:t>
      </w:r>
      <w:r>
        <w:rPr>
          <w:noProof/>
        </w:rPr>
        <w:t xml:space="preserve"> points lower for low-income students who were homeless.</w:t>
      </w:r>
    </w:p>
    <w:p w14:paraId="0783801B" w14:textId="77777777" w:rsidR="00DA785C" w:rsidRDefault="00DA785C" w:rsidP="00C06740"/>
    <w:p w14:paraId="23BD75AF" w14:textId="77777777" w:rsidR="00C06740" w:rsidRDefault="00C06740" w:rsidP="00C06740"/>
    <w:p w14:paraId="406AFE58" w14:textId="75D5710C" w:rsidR="00C06740" w:rsidRPr="00B8547A" w:rsidRDefault="00C06740" w:rsidP="00B8547A">
      <w:pPr>
        <w:pStyle w:val="FigureTitle"/>
      </w:pPr>
      <w:bookmarkStart w:id="385" w:name="_Toc201665482"/>
      <w:bookmarkStart w:id="386" w:name="_Toc221623264"/>
      <w:r w:rsidRPr="00B8547A">
        <w:t xml:space="preserve">Figure </w:t>
      </w:r>
      <w:r w:rsidR="00B8547A" w:rsidRPr="00B8547A">
        <w:t>39</w:t>
      </w:r>
      <w:r w:rsidRPr="00B8547A">
        <w:t>: Percentage of Students Who Graduated High School Within Four Years of Entering 9</w:t>
      </w:r>
      <w:r w:rsidRPr="00B8547A">
        <w:rPr>
          <w:vertAlign w:val="superscript"/>
        </w:rPr>
        <w:t>th</w:t>
      </w:r>
      <w:r w:rsidR="00B8547A">
        <w:t xml:space="preserve"> </w:t>
      </w:r>
      <w:r w:rsidRPr="00B8547A">
        <w:t xml:space="preserve">Grade </w:t>
      </w:r>
      <w:r w:rsidRPr="00B8547A">
        <w:rPr>
          <w:rStyle w:val="TabletitleChar"/>
          <w:b/>
          <w:bCs w:val="0"/>
          <w:noProof w:val="0"/>
        </w:rPr>
        <w:t xml:space="preserve">by Housing Status: </w:t>
      </w:r>
      <w:r w:rsidRPr="00B8547A">
        <w:t>Comparison of Students Who Are Low Income and Students Who Are Not Low Income</w:t>
      </w:r>
      <w:bookmarkEnd w:id="385"/>
      <w:bookmarkEnd w:id="386"/>
    </w:p>
    <w:p w14:paraId="63AC4EAF" w14:textId="0E17D1ED" w:rsidR="00C06740" w:rsidRDefault="00B8547A" w:rsidP="00C06740">
      <w:pPr>
        <w:rPr>
          <w:noProof/>
        </w:rPr>
      </w:pPr>
      <w:r>
        <w:rPr>
          <w:noProof/>
        </w:rPr>
        <w:drawing>
          <wp:anchor distT="0" distB="0" distL="114300" distR="114300" simplePos="0" relativeHeight="251767808" behindDoc="0" locked="0" layoutInCell="1" allowOverlap="1" wp14:anchorId="35B41F9C" wp14:editId="277AC177">
            <wp:simplePos x="0" y="0"/>
            <wp:positionH relativeFrom="column">
              <wp:posOffset>-50800</wp:posOffset>
            </wp:positionH>
            <wp:positionV relativeFrom="page">
              <wp:posOffset>7087870</wp:posOffset>
            </wp:positionV>
            <wp:extent cx="3657600" cy="1929130"/>
            <wp:effectExtent l="0" t="0" r="0" b="0"/>
            <wp:wrapSquare wrapText="bothSides"/>
            <wp:docPr id="13910342" name="Picture 29" descr="This line chart depicts the percentage of students who graduated within four years of entering 9th grade for academic years 2017-18, 2018-19, 2019-20,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342" name="Picture 29" descr="This line chart depicts the percentage of students who graduated within four years of entering 9th grade for academic years 2017-18, 2018-19, 2019-20, 2020-21, and 2021-22.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447662">
        <w:rPr>
          <w:noProof/>
        </w:rPr>
        <w:t>C</w:t>
      </w:r>
      <w:r w:rsidR="00447662" w:rsidRPr="0055100E">
        <w:rPr>
          <w:noProof/>
        </w:rPr>
        <w:t xml:space="preserve">ompared to </w:t>
      </w:r>
      <w:r w:rsidR="00447662">
        <w:rPr>
          <w:noProof/>
        </w:rPr>
        <w:t xml:space="preserve">students </w:t>
      </w:r>
      <w:r w:rsidR="00447662" w:rsidRPr="0055100E">
        <w:rPr>
          <w:noProof/>
        </w:rPr>
        <w:t xml:space="preserve">who </w:t>
      </w:r>
      <w:r w:rsidR="00447662">
        <w:rPr>
          <w:noProof/>
        </w:rPr>
        <w:t xml:space="preserve">were not low income and not homeless in </w:t>
      </w:r>
      <w:r w:rsidR="00BF2BED">
        <w:rPr>
          <w:noProof/>
        </w:rPr>
        <w:t>2021–22</w:t>
      </w:r>
      <w:r w:rsidR="00447662" w:rsidRPr="0055100E">
        <w:rPr>
          <w:noProof/>
        </w:rPr>
        <w:t xml:space="preserve">, </w:t>
      </w:r>
      <w:r w:rsidR="00447662">
        <w:rPr>
          <w:noProof/>
        </w:rPr>
        <w:t>the percentage of students graduating within four years was 13 percentage points lower for low-income students who were not homeless and 20 points lower for low-income students who were homeless.</w:t>
      </w:r>
    </w:p>
    <w:p w14:paraId="64792165" w14:textId="07FC2526" w:rsidR="00447662" w:rsidRDefault="00447662" w:rsidP="00C06740">
      <w:r>
        <w:rPr>
          <w:noProof/>
        </w:rPr>
        <w:t xml:space="preserve">There was an insufficient number students who were not low income and were homeless in the </w:t>
      </w:r>
      <w:r w:rsidR="003E212D">
        <w:rPr>
          <w:noProof/>
        </w:rPr>
        <w:t>4</w:t>
      </w:r>
      <w:r>
        <w:rPr>
          <w:noProof/>
        </w:rPr>
        <w:t xml:space="preserve">-year graduation cohort to calculate the percentage for </w:t>
      </w:r>
      <w:r w:rsidR="00BF2BED">
        <w:rPr>
          <w:noProof/>
        </w:rPr>
        <w:t>2021–22</w:t>
      </w:r>
      <w:r>
        <w:rPr>
          <w:noProof/>
        </w:rPr>
        <w:t>.</w:t>
      </w:r>
    </w:p>
    <w:p w14:paraId="69E5FE02" w14:textId="65013579" w:rsidR="00C06740" w:rsidRPr="00B8547A" w:rsidRDefault="00C06740" w:rsidP="00B8547A">
      <w:pPr>
        <w:pStyle w:val="FigureTitle"/>
      </w:pPr>
      <w:bookmarkStart w:id="387" w:name="_Toc201665483"/>
      <w:bookmarkStart w:id="388" w:name="_Toc221623265"/>
      <w:r w:rsidRPr="00B8547A">
        <w:lastRenderedPageBreak/>
        <w:t xml:space="preserve">Figure </w:t>
      </w:r>
      <w:r w:rsidR="00B8547A" w:rsidRPr="00B8547A">
        <w:t>40</w:t>
      </w:r>
      <w:r w:rsidRPr="00B8547A">
        <w:t xml:space="preserve">: Percentage of 4-Year High School Graduates Enrolled in College within One Year of Graduation </w:t>
      </w:r>
      <w:r w:rsidRPr="00B8547A">
        <w:rPr>
          <w:rStyle w:val="TabletitleChar"/>
          <w:b/>
          <w:bCs w:val="0"/>
          <w:noProof w:val="0"/>
        </w:rPr>
        <w:t>by Housing Status</w:t>
      </w:r>
      <w:r w:rsidR="002D0B42" w:rsidRPr="00B8547A">
        <w:rPr>
          <w:rStyle w:val="TabletitleChar"/>
          <w:b/>
          <w:bCs w:val="0"/>
          <w:noProof w:val="0"/>
        </w:rPr>
        <w:t>:</w:t>
      </w:r>
      <w:r w:rsidRPr="00B8547A">
        <w:t xml:space="preserve"> Comparison of Students Who Are Low Income and Students Who Are Not Low Income</w:t>
      </w:r>
      <w:bookmarkEnd w:id="387"/>
      <w:bookmarkEnd w:id="388"/>
    </w:p>
    <w:p w14:paraId="218CFC03" w14:textId="092EFB48" w:rsidR="008229A1" w:rsidRDefault="008229A1" w:rsidP="00C06740">
      <w:r>
        <w:rPr>
          <w:noProof/>
        </w:rPr>
        <w:t>C</w:t>
      </w:r>
      <w:r w:rsidRPr="0055100E">
        <w:rPr>
          <w:noProof/>
        </w:rPr>
        <w:t xml:space="preserve">ompared to </w:t>
      </w:r>
      <w:r>
        <w:rPr>
          <w:noProof/>
        </w:rPr>
        <w:t xml:space="preserve">students </w:t>
      </w:r>
      <w:r w:rsidRPr="0055100E">
        <w:rPr>
          <w:noProof/>
        </w:rPr>
        <w:t xml:space="preserve">who </w:t>
      </w:r>
      <w:r>
        <w:rPr>
          <w:noProof/>
        </w:rPr>
        <w:t xml:space="preserve">were not low income and not homeless in </w:t>
      </w:r>
      <w:r w:rsidR="00BF2BED">
        <w:rPr>
          <w:noProof/>
        </w:rPr>
        <w:t>2020–21</w:t>
      </w:r>
      <w:r w:rsidRPr="0055100E">
        <w:rPr>
          <w:noProof/>
        </w:rPr>
        <w:t xml:space="preserve">, </w:t>
      </w:r>
      <w:r>
        <w:rPr>
          <w:noProof/>
        </w:rPr>
        <w:t>the percentage of students enrolled in college within one year of graduation was 27 percentage points lower for low-income students who were not homeless, 36 points lower for students who were not low income and were homeless, and 43 points lower for low-income students who were homeless.</w:t>
      </w:r>
      <w:r>
        <w:rPr>
          <w:noProof/>
        </w:rPr>
        <w:drawing>
          <wp:anchor distT="0" distB="0" distL="114300" distR="114300" simplePos="0" relativeHeight="251768832" behindDoc="0" locked="0" layoutInCell="1" allowOverlap="1" wp14:anchorId="4F215813" wp14:editId="26EEC5CE">
            <wp:simplePos x="0" y="0"/>
            <wp:positionH relativeFrom="column">
              <wp:posOffset>0</wp:posOffset>
            </wp:positionH>
            <wp:positionV relativeFrom="paragraph">
              <wp:posOffset>27940</wp:posOffset>
            </wp:positionV>
            <wp:extent cx="3657600" cy="1929384"/>
            <wp:effectExtent l="0" t="0" r="0" b="0"/>
            <wp:wrapSquare wrapText="bothSides"/>
            <wp:docPr id="1097322349" name="Picture 30" descr="This line chart depicts the percentage of 4-year high school graduates enrolled in college within one year of graduation for academic years 2017-18, 2018-19, 2019-20, and 2020-21.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22349" name="Picture 30" descr="This line chart depicts the percentage of 4-year high school graduates enrolled in college within one year of graduation for academic years 2017-18, 2018-19, 2019-20, and 2020-21. This chart compares four groups: students who were not low income and not homeless, students who were not low income and homeless, low income students who were not homeless, and low income students who were homeless. The data presented in this line chart are available in Tables 44 and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7600" cy="1929384"/>
                    </a:xfrm>
                    <a:prstGeom prst="rect">
                      <a:avLst/>
                    </a:prstGeom>
                    <a:noFill/>
                  </pic:spPr>
                </pic:pic>
              </a:graphicData>
            </a:graphic>
          </wp:anchor>
        </w:drawing>
      </w:r>
    </w:p>
    <w:p w14:paraId="3B5A0A2A" w14:textId="73BB446F" w:rsidR="004317A1" w:rsidRDefault="004317A1" w:rsidP="00C06740"/>
    <w:p w14:paraId="7025A15D" w14:textId="77777777" w:rsidR="00C86579" w:rsidRDefault="00C86579">
      <w:pPr>
        <w:rPr>
          <w:rStyle w:val="Heading3Char"/>
        </w:rPr>
      </w:pPr>
    </w:p>
    <w:p w14:paraId="0C1EFED2" w14:textId="1C226FBF" w:rsidR="00C86579" w:rsidRDefault="00C86579">
      <w:pPr>
        <w:rPr>
          <w:rStyle w:val="Heading3Char"/>
        </w:rPr>
      </w:pPr>
      <w:r>
        <w:rPr>
          <w:rStyle w:val="Heading3Char"/>
        </w:rPr>
        <w:br w:type="page"/>
      </w:r>
    </w:p>
    <w:p w14:paraId="63C19EA3" w14:textId="4A44DA96" w:rsidR="002D0B42" w:rsidRDefault="002D0B42" w:rsidP="00D03B3C">
      <w:pPr>
        <w:pStyle w:val="Tabletitle"/>
        <w:rPr>
          <w:rStyle w:val="Heading3Char"/>
        </w:rPr>
      </w:pPr>
      <w:bookmarkStart w:id="389" w:name="_Toc204693857"/>
      <w:bookmarkStart w:id="390" w:name="_Toc221623315"/>
      <w:r w:rsidRPr="00D03B3C">
        <w:lastRenderedPageBreak/>
        <w:t xml:space="preserve">Table </w:t>
      </w:r>
      <w:r w:rsidR="00D03B3C" w:rsidRPr="00D03B3C">
        <w:t>44</w:t>
      </w:r>
      <w:r w:rsidRPr="00D03B3C">
        <w:t xml:space="preserve">: </w:t>
      </w:r>
      <w:r>
        <w:t xml:space="preserve">Percentage of Students Achieving Academic Outcomes by Housing Status: </w:t>
      </w:r>
      <w:r w:rsidRPr="00C06740">
        <w:t>Comparison of Students Who Are Low Income and Students Who Are Not Low Income</w:t>
      </w:r>
      <w:bookmarkEnd w:id="389"/>
      <w:bookmarkEnd w:id="390"/>
    </w:p>
    <w:tbl>
      <w:tblPr>
        <w:tblW w:w="9920" w:type="dxa"/>
        <w:tblLook w:val="04A0" w:firstRow="1" w:lastRow="0" w:firstColumn="1" w:lastColumn="0" w:noHBand="0" w:noVBand="1"/>
      </w:tblPr>
      <w:tblGrid>
        <w:gridCol w:w="6220"/>
        <w:gridCol w:w="740"/>
        <w:gridCol w:w="740"/>
        <w:gridCol w:w="740"/>
        <w:gridCol w:w="740"/>
        <w:gridCol w:w="740"/>
      </w:tblGrid>
      <w:tr w:rsidR="009C09B2" w:rsidRPr="009C09B2" w14:paraId="4CF8EF23" w14:textId="77777777" w:rsidTr="009C09B2">
        <w:trPr>
          <w:trHeight w:val="290"/>
        </w:trPr>
        <w:tc>
          <w:tcPr>
            <w:tcW w:w="6220" w:type="dxa"/>
            <w:tcBorders>
              <w:top w:val="nil"/>
              <w:left w:val="nil"/>
              <w:bottom w:val="nil"/>
              <w:right w:val="nil"/>
            </w:tcBorders>
            <w:shd w:val="clear" w:color="000000" w:fill="123456"/>
            <w:noWrap/>
            <w:vAlign w:val="center"/>
            <w:hideMark/>
          </w:tcPr>
          <w:p w14:paraId="1011967A"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123456"/>
            <w:noWrap/>
            <w:vAlign w:val="center"/>
            <w:hideMark/>
          </w:tcPr>
          <w:p w14:paraId="0DC68171"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2018</w:t>
            </w:r>
          </w:p>
        </w:tc>
        <w:tc>
          <w:tcPr>
            <w:tcW w:w="740" w:type="dxa"/>
            <w:tcBorders>
              <w:top w:val="nil"/>
              <w:left w:val="nil"/>
              <w:bottom w:val="nil"/>
              <w:right w:val="nil"/>
            </w:tcBorders>
            <w:shd w:val="clear" w:color="000000" w:fill="123456"/>
            <w:noWrap/>
            <w:vAlign w:val="center"/>
            <w:hideMark/>
          </w:tcPr>
          <w:p w14:paraId="13608B98"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2019</w:t>
            </w:r>
          </w:p>
        </w:tc>
        <w:tc>
          <w:tcPr>
            <w:tcW w:w="740" w:type="dxa"/>
            <w:tcBorders>
              <w:top w:val="nil"/>
              <w:left w:val="nil"/>
              <w:bottom w:val="nil"/>
              <w:right w:val="nil"/>
            </w:tcBorders>
            <w:shd w:val="clear" w:color="000000" w:fill="123456"/>
            <w:noWrap/>
            <w:vAlign w:val="center"/>
            <w:hideMark/>
          </w:tcPr>
          <w:p w14:paraId="79D7FAE4"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2020</w:t>
            </w:r>
          </w:p>
        </w:tc>
        <w:tc>
          <w:tcPr>
            <w:tcW w:w="740" w:type="dxa"/>
            <w:tcBorders>
              <w:top w:val="nil"/>
              <w:left w:val="nil"/>
              <w:bottom w:val="nil"/>
              <w:right w:val="nil"/>
            </w:tcBorders>
            <w:shd w:val="clear" w:color="000000" w:fill="123456"/>
            <w:noWrap/>
            <w:vAlign w:val="center"/>
            <w:hideMark/>
          </w:tcPr>
          <w:p w14:paraId="6DC0F144"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2021</w:t>
            </w:r>
          </w:p>
        </w:tc>
        <w:tc>
          <w:tcPr>
            <w:tcW w:w="740" w:type="dxa"/>
            <w:tcBorders>
              <w:top w:val="nil"/>
              <w:left w:val="nil"/>
              <w:bottom w:val="nil"/>
              <w:right w:val="nil"/>
            </w:tcBorders>
            <w:shd w:val="clear" w:color="000000" w:fill="123456"/>
            <w:noWrap/>
            <w:vAlign w:val="center"/>
            <w:hideMark/>
          </w:tcPr>
          <w:p w14:paraId="1DF4A20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2022</w:t>
            </w:r>
          </w:p>
        </w:tc>
      </w:tr>
      <w:tr w:rsidR="009C09B2" w:rsidRPr="009C09B2" w14:paraId="46EBB389" w14:textId="77777777" w:rsidTr="009C09B2">
        <w:trPr>
          <w:trHeight w:val="290"/>
        </w:trPr>
        <w:tc>
          <w:tcPr>
            <w:tcW w:w="6220" w:type="dxa"/>
            <w:tcBorders>
              <w:top w:val="nil"/>
              <w:left w:val="nil"/>
              <w:bottom w:val="nil"/>
              <w:right w:val="nil"/>
            </w:tcBorders>
            <w:shd w:val="clear" w:color="000000" w:fill="D9D9D9"/>
            <w:vAlign w:val="center"/>
            <w:hideMark/>
          </w:tcPr>
          <w:p w14:paraId="04FAF094" w14:textId="7D6AC321"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Assessment</w:t>
            </w:r>
          </w:p>
        </w:tc>
        <w:tc>
          <w:tcPr>
            <w:tcW w:w="740" w:type="dxa"/>
            <w:tcBorders>
              <w:top w:val="nil"/>
              <w:left w:val="nil"/>
              <w:bottom w:val="nil"/>
              <w:right w:val="nil"/>
            </w:tcBorders>
            <w:shd w:val="clear" w:color="000000" w:fill="D9D9D9"/>
            <w:noWrap/>
            <w:vAlign w:val="center"/>
            <w:hideMark/>
          </w:tcPr>
          <w:p w14:paraId="29EC0F98"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01F0C0A"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21DC2F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ACD1D5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9EBD232"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2816D67F" w14:textId="77777777" w:rsidTr="009C09B2">
        <w:trPr>
          <w:trHeight w:val="290"/>
        </w:trPr>
        <w:tc>
          <w:tcPr>
            <w:tcW w:w="6220" w:type="dxa"/>
            <w:tcBorders>
              <w:top w:val="nil"/>
              <w:left w:val="nil"/>
              <w:bottom w:val="nil"/>
              <w:right w:val="nil"/>
            </w:tcBorders>
            <w:noWrap/>
            <w:vAlign w:val="center"/>
            <w:hideMark/>
          </w:tcPr>
          <w:p w14:paraId="5B5373C6"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Not Homeless</w:t>
            </w:r>
          </w:p>
        </w:tc>
        <w:tc>
          <w:tcPr>
            <w:tcW w:w="740" w:type="dxa"/>
            <w:tcBorders>
              <w:top w:val="nil"/>
              <w:left w:val="nil"/>
              <w:bottom w:val="nil"/>
              <w:right w:val="nil"/>
            </w:tcBorders>
            <w:noWrap/>
            <w:vAlign w:val="center"/>
            <w:hideMark/>
          </w:tcPr>
          <w:p w14:paraId="2B8D471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61.8%</w:t>
            </w:r>
          </w:p>
        </w:tc>
        <w:tc>
          <w:tcPr>
            <w:tcW w:w="740" w:type="dxa"/>
            <w:tcBorders>
              <w:top w:val="nil"/>
              <w:left w:val="nil"/>
              <w:bottom w:val="nil"/>
              <w:right w:val="nil"/>
            </w:tcBorders>
            <w:noWrap/>
            <w:vAlign w:val="center"/>
            <w:hideMark/>
          </w:tcPr>
          <w:p w14:paraId="65EC7D11"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65.6%</w:t>
            </w:r>
          </w:p>
        </w:tc>
        <w:tc>
          <w:tcPr>
            <w:tcW w:w="740" w:type="dxa"/>
            <w:tcBorders>
              <w:top w:val="nil"/>
              <w:left w:val="nil"/>
              <w:bottom w:val="nil"/>
              <w:right w:val="nil"/>
            </w:tcBorders>
            <w:noWrap/>
            <w:vAlign w:val="center"/>
            <w:hideMark/>
          </w:tcPr>
          <w:p w14:paraId="3C86D4D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1BA0D40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63.7%</w:t>
            </w:r>
          </w:p>
        </w:tc>
        <w:tc>
          <w:tcPr>
            <w:tcW w:w="740" w:type="dxa"/>
            <w:tcBorders>
              <w:top w:val="nil"/>
              <w:left w:val="nil"/>
              <w:bottom w:val="nil"/>
              <w:right w:val="nil"/>
            </w:tcBorders>
            <w:noWrap/>
            <w:vAlign w:val="center"/>
            <w:hideMark/>
          </w:tcPr>
          <w:p w14:paraId="03F34E7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58.1%</w:t>
            </w:r>
          </w:p>
        </w:tc>
      </w:tr>
      <w:tr w:rsidR="009C09B2" w:rsidRPr="009C09B2" w14:paraId="5E76FDD3" w14:textId="77777777" w:rsidTr="009C09B2">
        <w:trPr>
          <w:trHeight w:val="290"/>
        </w:trPr>
        <w:tc>
          <w:tcPr>
            <w:tcW w:w="6220" w:type="dxa"/>
            <w:tcBorders>
              <w:top w:val="nil"/>
              <w:left w:val="nil"/>
              <w:bottom w:val="nil"/>
              <w:right w:val="nil"/>
            </w:tcBorders>
            <w:noWrap/>
            <w:vAlign w:val="center"/>
            <w:hideMark/>
          </w:tcPr>
          <w:p w14:paraId="0F2F8BC0"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2E10EE6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34.0%</w:t>
            </w:r>
          </w:p>
        </w:tc>
        <w:tc>
          <w:tcPr>
            <w:tcW w:w="740" w:type="dxa"/>
            <w:tcBorders>
              <w:top w:val="nil"/>
              <w:left w:val="nil"/>
              <w:bottom w:val="nil"/>
              <w:right w:val="nil"/>
            </w:tcBorders>
            <w:noWrap/>
            <w:vAlign w:val="center"/>
            <w:hideMark/>
          </w:tcPr>
          <w:p w14:paraId="5A970BA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36.1%</w:t>
            </w:r>
          </w:p>
        </w:tc>
        <w:tc>
          <w:tcPr>
            <w:tcW w:w="740" w:type="dxa"/>
            <w:tcBorders>
              <w:top w:val="nil"/>
              <w:left w:val="nil"/>
              <w:bottom w:val="nil"/>
              <w:right w:val="nil"/>
            </w:tcBorders>
            <w:noWrap/>
            <w:vAlign w:val="center"/>
            <w:hideMark/>
          </w:tcPr>
          <w:p w14:paraId="6FA814B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1E305A2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29.7%</w:t>
            </w:r>
          </w:p>
        </w:tc>
        <w:tc>
          <w:tcPr>
            <w:tcW w:w="740" w:type="dxa"/>
            <w:tcBorders>
              <w:top w:val="nil"/>
              <w:left w:val="nil"/>
              <w:bottom w:val="nil"/>
              <w:right w:val="nil"/>
            </w:tcBorders>
            <w:noWrap/>
            <w:vAlign w:val="center"/>
            <w:hideMark/>
          </w:tcPr>
          <w:p w14:paraId="400016C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29.8%</w:t>
            </w:r>
          </w:p>
        </w:tc>
      </w:tr>
      <w:tr w:rsidR="009C09B2" w:rsidRPr="009C09B2" w14:paraId="3E95032C" w14:textId="77777777" w:rsidTr="009C09B2">
        <w:trPr>
          <w:trHeight w:val="290"/>
        </w:trPr>
        <w:tc>
          <w:tcPr>
            <w:tcW w:w="6220" w:type="dxa"/>
            <w:tcBorders>
              <w:top w:val="nil"/>
              <w:left w:val="nil"/>
              <w:bottom w:val="nil"/>
              <w:right w:val="nil"/>
            </w:tcBorders>
            <w:noWrap/>
            <w:vAlign w:val="center"/>
            <w:hideMark/>
          </w:tcPr>
          <w:p w14:paraId="15F47B92"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5F35437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33.6%</w:t>
            </w:r>
          </w:p>
        </w:tc>
        <w:tc>
          <w:tcPr>
            <w:tcW w:w="740" w:type="dxa"/>
            <w:tcBorders>
              <w:top w:val="nil"/>
              <w:left w:val="nil"/>
              <w:bottom w:val="nil"/>
              <w:right w:val="nil"/>
            </w:tcBorders>
            <w:noWrap/>
            <w:vAlign w:val="center"/>
            <w:hideMark/>
          </w:tcPr>
          <w:p w14:paraId="196910C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38.1%</w:t>
            </w:r>
          </w:p>
        </w:tc>
        <w:tc>
          <w:tcPr>
            <w:tcW w:w="740" w:type="dxa"/>
            <w:tcBorders>
              <w:top w:val="nil"/>
              <w:left w:val="nil"/>
              <w:bottom w:val="nil"/>
              <w:right w:val="nil"/>
            </w:tcBorders>
            <w:noWrap/>
            <w:vAlign w:val="center"/>
            <w:hideMark/>
          </w:tcPr>
          <w:p w14:paraId="6EB4999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21765CF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30.8%</w:t>
            </w:r>
          </w:p>
        </w:tc>
        <w:tc>
          <w:tcPr>
            <w:tcW w:w="740" w:type="dxa"/>
            <w:tcBorders>
              <w:top w:val="nil"/>
              <w:left w:val="nil"/>
              <w:bottom w:val="nil"/>
              <w:right w:val="nil"/>
            </w:tcBorders>
            <w:noWrap/>
            <w:vAlign w:val="center"/>
            <w:hideMark/>
          </w:tcPr>
          <w:p w14:paraId="54D9B22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25.3%</w:t>
            </w:r>
          </w:p>
        </w:tc>
      </w:tr>
      <w:tr w:rsidR="009C09B2" w:rsidRPr="009C09B2" w14:paraId="3D1C5704" w14:textId="77777777" w:rsidTr="009C09B2">
        <w:trPr>
          <w:trHeight w:val="290"/>
        </w:trPr>
        <w:tc>
          <w:tcPr>
            <w:tcW w:w="6220" w:type="dxa"/>
            <w:tcBorders>
              <w:top w:val="nil"/>
              <w:left w:val="nil"/>
              <w:bottom w:val="nil"/>
              <w:right w:val="nil"/>
            </w:tcBorders>
            <w:noWrap/>
            <w:vAlign w:val="center"/>
            <w:hideMark/>
          </w:tcPr>
          <w:p w14:paraId="75A789DF"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3761168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21.5%</w:t>
            </w:r>
          </w:p>
        </w:tc>
        <w:tc>
          <w:tcPr>
            <w:tcW w:w="740" w:type="dxa"/>
            <w:tcBorders>
              <w:top w:val="nil"/>
              <w:left w:val="nil"/>
              <w:bottom w:val="nil"/>
              <w:right w:val="nil"/>
            </w:tcBorders>
            <w:noWrap/>
            <w:vAlign w:val="center"/>
            <w:hideMark/>
          </w:tcPr>
          <w:p w14:paraId="22A98C0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25.8%</w:t>
            </w:r>
          </w:p>
        </w:tc>
        <w:tc>
          <w:tcPr>
            <w:tcW w:w="740" w:type="dxa"/>
            <w:tcBorders>
              <w:top w:val="nil"/>
              <w:left w:val="nil"/>
              <w:bottom w:val="nil"/>
              <w:right w:val="nil"/>
            </w:tcBorders>
            <w:noWrap/>
            <w:vAlign w:val="center"/>
            <w:hideMark/>
          </w:tcPr>
          <w:p w14:paraId="5D6D228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3ED3AF2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18.1%</w:t>
            </w:r>
          </w:p>
        </w:tc>
        <w:tc>
          <w:tcPr>
            <w:tcW w:w="740" w:type="dxa"/>
            <w:tcBorders>
              <w:top w:val="nil"/>
              <w:left w:val="nil"/>
              <w:bottom w:val="nil"/>
              <w:right w:val="nil"/>
            </w:tcBorders>
            <w:noWrap/>
            <w:vAlign w:val="center"/>
            <w:hideMark/>
          </w:tcPr>
          <w:p w14:paraId="59F23D0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16.6%</w:t>
            </w:r>
          </w:p>
        </w:tc>
      </w:tr>
      <w:tr w:rsidR="009C09B2" w:rsidRPr="009C09B2" w14:paraId="2C0A9F2F" w14:textId="77777777" w:rsidTr="009C09B2">
        <w:trPr>
          <w:trHeight w:val="290"/>
        </w:trPr>
        <w:tc>
          <w:tcPr>
            <w:tcW w:w="6220" w:type="dxa"/>
            <w:tcBorders>
              <w:top w:val="nil"/>
              <w:left w:val="nil"/>
              <w:bottom w:val="nil"/>
              <w:right w:val="nil"/>
            </w:tcBorders>
            <w:shd w:val="clear" w:color="000000" w:fill="D9D9D9"/>
            <w:vAlign w:val="center"/>
            <w:hideMark/>
          </w:tcPr>
          <w:p w14:paraId="0342F8A4" w14:textId="109DF3AA"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and Math Assessments</w:t>
            </w:r>
          </w:p>
        </w:tc>
        <w:tc>
          <w:tcPr>
            <w:tcW w:w="740" w:type="dxa"/>
            <w:tcBorders>
              <w:top w:val="nil"/>
              <w:left w:val="nil"/>
              <w:bottom w:val="nil"/>
              <w:right w:val="nil"/>
            </w:tcBorders>
            <w:shd w:val="clear" w:color="000000" w:fill="D9D9D9"/>
            <w:noWrap/>
            <w:vAlign w:val="center"/>
            <w:hideMark/>
          </w:tcPr>
          <w:p w14:paraId="3B496A4B"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A7F9A5D"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C51A778"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3927D9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5E8B8E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654D98E2" w14:textId="77777777" w:rsidTr="009C09B2">
        <w:trPr>
          <w:trHeight w:val="290"/>
        </w:trPr>
        <w:tc>
          <w:tcPr>
            <w:tcW w:w="6220" w:type="dxa"/>
            <w:tcBorders>
              <w:top w:val="nil"/>
              <w:left w:val="nil"/>
              <w:bottom w:val="nil"/>
              <w:right w:val="nil"/>
            </w:tcBorders>
            <w:noWrap/>
            <w:vAlign w:val="center"/>
            <w:hideMark/>
          </w:tcPr>
          <w:p w14:paraId="2E898E10"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Not Homeless</w:t>
            </w:r>
          </w:p>
        </w:tc>
        <w:tc>
          <w:tcPr>
            <w:tcW w:w="740" w:type="dxa"/>
            <w:tcBorders>
              <w:top w:val="nil"/>
              <w:left w:val="nil"/>
              <w:bottom w:val="nil"/>
              <w:right w:val="nil"/>
            </w:tcBorders>
            <w:noWrap/>
            <w:vAlign w:val="center"/>
            <w:hideMark/>
          </w:tcPr>
          <w:p w14:paraId="6E1BDA4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49.1%</w:t>
            </w:r>
          </w:p>
        </w:tc>
        <w:tc>
          <w:tcPr>
            <w:tcW w:w="740" w:type="dxa"/>
            <w:tcBorders>
              <w:top w:val="nil"/>
              <w:left w:val="nil"/>
              <w:bottom w:val="nil"/>
              <w:right w:val="nil"/>
            </w:tcBorders>
            <w:noWrap/>
            <w:vAlign w:val="center"/>
            <w:hideMark/>
          </w:tcPr>
          <w:p w14:paraId="3D92715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52.0%</w:t>
            </w:r>
          </w:p>
        </w:tc>
        <w:tc>
          <w:tcPr>
            <w:tcW w:w="740" w:type="dxa"/>
            <w:tcBorders>
              <w:top w:val="nil"/>
              <w:left w:val="nil"/>
              <w:bottom w:val="nil"/>
              <w:right w:val="nil"/>
            </w:tcBorders>
            <w:noWrap/>
            <w:vAlign w:val="center"/>
            <w:hideMark/>
          </w:tcPr>
          <w:p w14:paraId="36123D3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4C34C6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39.0%</w:t>
            </w:r>
          </w:p>
        </w:tc>
        <w:tc>
          <w:tcPr>
            <w:tcW w:w="740" w:type="dxa"/>
            <w:tcBorders>
              <w:top w:val="nil"/>
              <w:left w:val="nil"/>
              <w:bottom w:val="nil"/>
              <w:right w:val="nil"/>
            </w:tcBorders>
            <w:noWrap/>
            <w:vAlign w:val="center"/>
            <w:hideMark/>
          </w:tcPr>
          <w:p w14:paraId="035815E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45.0%</w:t>
            </w:r>
          </w:p>
        </w:tc>
      </w:tr>
      <w:tr w:rsidR="009C09B2" w:rsidRPr="009C09B2" w14:paraId="503CFD32" w14:textId="77777777" w:rsidTr="009C09B2">
        <w:trPr>
          <w:trHeight w:val="290"/>
        </w:trPr>
        <w:tc>
          <w:tcPr>
            <w:tcW w:w="6220" w:type="dxa"/>
            <w:tcBorders>
              <w:top w:val="nil"/>
              <w:left w:val="nil"/>
              <w:bottom w:val="nil"/>
              <w:right w:val="nil"/>
            </w:tcBorders>
            <w:noWrap/>
            <w:vAlign w:val="center"/>
            <w:hideMark/>
          </w:tcPr>
          <w:p w14:paraId="6CEEFF00"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27B9883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13.9%</w:t>
            </w:r>
          </w:p>
        </w:tc>
        <w:tc>
          <w:tcPr>
            <w:tcW w:w="740" w:type="dxa"/>
            <w:tcBorders>
              <w:top w:val="nil"/>
              <w:left w:val="nil"/>
              <w:bottom w:val="nil"/>
              <w:right w:val="nil"/>
            </w:tcBorders>
            <w:noWrap/>
            <w:vAlign w:val="center"/>
            <w:hideMark/>
          </w:tcPr>
          <w:p w14:paraId="13AC023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23.9%</w:t>
            </w:r>
          </w:p>
        </w:tc>
        <w:tc>
          <w:tcPr>
            <w:tcW w:w="740" w:type="dxa"/>
            <w:tcBorders>
              <w:top w:val="nil"/>
              <w:left w:val="nil"/>
              <w:bottom w:val="nil"/>
              <w:right w:val="nil"/>
            </w:tcBorders>
            <w:noWrap/>
            <w:vAlign w:val="center"/>
            <w:hideMark/>
          </w:tcPr>
          <w:p w14:paraId="48DD0BE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631FAC8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9.9%</w:t>
            </w:r>
          </w:p>
        </w:tc>
        <w:tc>
          <w:tcPr>
            <w:tcW w:w="740" w:type="dxa"/>
            <w:tcBorders>
              <w:top w:val="nil"/>
              <w:left w:val="nil"/>
              <w:bottom w:val="nil"/>
              <w:right w:val="nil"/>
            </w:tcBorders>
            <w:noWrap/>
            <w:vAlign w:val="center"/>
            <w:hideMark/>
          </w:tcPr>
          <w:p w14:paraId="5129EB8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12.9%</w:t>
            </w:r>
          </w:p>
        </w:tc>
      </w:tr>
      <w:tr w:rsidR="009C09B2" w:rsidRPr="009C09B2" w14:paraId="17C53691" w14:textId="77777777" w:rsidTr="009C09B2">
        <w:trPr>
          <w:trHeight w:val="290"/>
        </w:trPr>
        <w:tc>
          <w:tcPr>
            <w:tcW w:w="6220" w:type="dxa"/>
            <w:tcBorders>
              <w:top w:val="nil"/>
              <w:left w:val="nil"/>
              <w:bottom w:val="nil"/>
              <w:right w:val="nil"/>
            </w:tcBorders>
            <w:noWrap/>
            <w:vAlign w:val="center"/>
            <w:hideMark/>
          </w:tcPr>
          <w:p w14:paraId="4ECA43A0"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4091308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19.0%</w:t>
            </w:r>
          </w:p>
        </w:tc>
        <w:tc>
          <w:tcPr>
            <w:tcW w:w="740" w:type="dxa"/>
            <w:tcBorders>
              <w:top w:val="nil"/>
              <w:left w:val="nil"/>
              <w:bottom w:val="nil"/>
              <w:right w:val="nil"/>
            </w:tcBorders>
            <w:noWrap/>
            <w:vAlign w:val="center"/>
            <w:hideMark/>
          </w:tcPr>
          <w:p w14:paraId="1CFECDD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21.9%</w:t>
            </w:r>
          </w:p>
        </w:tc>
        <w:tc>
          <w:tcPr>
            <w:tcW w:w="740" w:type="dxa"/>
            <w:tcBorders>
              <w:top w:val="nil"/>
              <w:left w:val="nil"/>
              <w:bottom w:val="nil"/>
              <w:right w:val="nil"/>
            </w:tcBorders>
            <w:noWrap/>
            <w:vAlign w:val="center"/>
            <w:hideMark/>
          </w:tcPr>
          <w:p w14:paraId="762B3FB7"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438396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11.0%</w:t>
            </w:r>
          </w:p>
        </w:tc>
        <w:tc>
          <w:tcPr>
            <w:tcW w:w="740" w:type="dxa"/>
            <w:tcBorders>
              <w:top w:val="nil"/>
              <w:left w:val="nil"/>
              <w:bottom w:val="nil"/>
              <w:right w:val="nil"/>
            </w:tcBorders>
            <w:noWrap/>
            <w:vAlign w:val="center"/>
            <w:hideMark/>
          </w:tcPr>
          <w:p w14:paraId="2C0004C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14.2%</w:t>
            </w:r>
          </w:p>
        </w:tc>
      </w:tr>
      <w:tr w:rsidR="009C09B2" w:rsidRPr="009C09B2" w14:paraId="53C4AE35" w14:textId="77777777" w:rsidTr="009C09B2">
        <w:trPr>
          <w:trHeight w:val="290"/>
        </w:trPr>
        <w:tc>
          <w:tcPr>
            <w:tcW w:w="6220" w:type="dxa"/>
            <w:tcBorders>
              <w:top w:val="nil"/>
              <w:left w:val="nil"/>
              <w:bottom w:val="nil"/>
              <w:right w:val="nil"/>
            </w:tcBorders>
            <w:noWrap/>
            <w:vAlign w:val="center"/>
            <w:hideMark/>
          </w:tcPr>
          <w:p w14:paraId="03CB2974"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2401F34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10.4%</w:t>
            </w:r>
          </w:p>
        </w:tc>
        <w:tc>
          <w:tcPr>
            <w:tcW w:w="740" w:type="dxa"/>
            <w:tcBorders>
              <w:top w:val="nil"/>
              <w:left w:val="nil"/>
              <w:bottom w:val="nil"/>
              <w:right w:val="nil"/>
            </w:tcBorders>
            <w:noWrap/>
            <w:vAlign w:val="center"/>
            <w:hideMark/>
          </w:tcPr>
          <w:p w14:paraId="79DE9DB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13.4%</w:t>
            </w:r>
          </w:p>
        </w:tc>
        <w:tc>
          <w:tcPr>
            <w:tcW w:w="740" w:type="dxa"/>
            <w:tcBorders>
              <w:top w:val="nil"/>
              <w:left w:val="nil"/>
              <w:bottom w:val="nil"/>
              <w:right w:val="nil"/>
            </w:tcBorders>
            <w:noWrap/>
            <w:vAlign w:val="center"/>
            <w:hideMark/>
          </w:tcPr>
          <w:p w14:paraId="6C566FA4"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4B05DCE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4.1%</w:t>
            </w:r>
          </w:p>
        </w:tc>
        <w:tc>
          <w:tcPr>
            <w:tcW w:w="740" w:type="dxa"/>
            <w:tcBorders>
              <w:top w:val="nil"/>
              <w:left w:val="nil"/>
              <w:bottom w:val="nil"/>
              <w:right w:val="nil"/>
            </w:tcBorders>
            <w:noWrap/>
            <w:vAlign w:val="center"/>
            <w:hideMark/>
          </w:tcPr>
          <w:p w14:paraId="3AF7E97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6.8%</w:t>
            </w:r>
          </w:p>
        </w:tc>
      </w:tr>
      <w:tr w:rsidR="009C09B2" w:rsidRPr="009C09B2" w14:paraId="51330F28" w14:textId="77777777" w:rsidTr="009C09B2">
        <w:trPr>
          <w:trHeight w:val="290"/>
        </w:trPr>
        <w:tc>
          <w:tcPr>
            <w:tcW w:w="6220" w:type="dxa"/>
            <w:tcBorders>
              <w:top w:val="nil"/>
              <w:left w:val="nil"/>
              <w:bottom w:val="nil"/>
              <w:right w:val="nil"/>
            </w:tcBorders>
            <w:shd w:val="clear" w:color="000000" w:fill="D9D9D9"/>
            <w:vAlign w:val="center"/>
            <w:hideMark/>
          </w:tcPr>
          <w:p w14:paraId="3B5C0CA2" w14:textId="4A6E9222"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Courses</w:t>
            </w:r>
          </w:p>
        </w:tc>
        <w:tc>
          <w:tcPr>
            <w:tcW w:w="740" w:type="dxa"/>
            <w:tcBorders>
              <w:top w:val="nil"/>
              <w:left w:val="nil"/>
              <w:bottom w:val="nil"/>
              <w:right w:val="nil"/>
            </w:tcBorders>
            <w:shd w:val="clear" w:color="000000" w:fill="D9D9D9"/>
            <w:noWrap/>
            <w:vAlign w:val="center"/>
            <w:hideMark/>
          </w:tcPr>
          <w:p w14:paraId="555D737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D23D3E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284404B"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6A36A45"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4630978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37D36433" w14:textId="77777777" w:rsidTr="009C09B2">
        <w:trPr>
          <w:trHeight w:val="290"/>
        </w:trPr>
        <w:tc>
          <w:tcPr>
            <w:tcW w:w="6220" w:type="dxa"/>
            <w:tcBorders>
              <w:top w:val="nil"/>
              <w:left w:val="nil"/>
              <w:bottom w:val="nil"/>
              <w:right w:val="nil"/>
            </w:tcBorders>
            <w:noWrap/>
            <w:vAlign w:val="center"/>
            <w:hideMark/>
          </w:tcPr>
          <w:p w14:paraId="2ED952F0"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Not Homeless</w:t>
            </w:r>
          </w:p>
        </w:tc>
        <w:tc>
          <w:tcPr>
            <w:tcW w:w="740" w:type="dxa"/>
            <w:tcBorders>
              <w:top w:val="nil"/>
              <w:left w:val="nil"/>
              <w:bottom w:val="nil"/>
              <w:right w:val="nil"/>
            </w:tcBorders>
            <w:noWrap/>
            <w:vAlign w:val="center"/>
            <w:hideMark/>
          </w:tcPr>
          <w:p w14:paraId="624FA01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89.6%</w:t>
            </w:r>
          </w:p>
        </w:tc>
        <w:tc>
          <w:tcPr>
            <w:tcW w:w="740" w:type="dxa"/>
            <w:tcBorders>
              <w:top w:val="nil"/>
              <w:left w:val="nil"/>
              <w:bottom w:val="nil"/>
              <w:right w:val="nil"/>
            </w:tcBorders>
            <w:noWrap/>
            <w:vAlign w:val="center"/>
            <w:hideMark/>
          </w:tcPr>
          <w:p w14:paraId="23BEA46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89.1%</w:t>
            </w:r>
          </w:p>
        </w:tc>
        <w:tc>
          <w:tcPr>
            <w:tcW w:w="740" w:type="dxa"/>
            <w:tcBorders>
              <w:top w:val="nil"/>
              <w:left w:val="nil"/>
              <w:bottom w:val="nil"/>
              <w:right w:val="nil"/>
            </w:tcBorders>
            <w:noWrap/>
            <w:vAlign w:val="center"/>
            <w:hideMark/>
          </w:tcPr>
          <w:p w14:paraId="63B690E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92.6%</w:t>
            </w:r>
          </w:p>
        </w:tc>
        <w:tc>
          <w:tcPr>
            <w:tcW w:w="740" w:type="dxa"/>
            <w:tcBorders>
              <w:top w:val="nil"/>
              <w:left w:val="nil"/>
              <w:bottom w:val="nil"/>
              <w:right w:val="nil"/>
            </w:tcBorders>
            <w:noWrap/>
            <w:vAlign w:val="center"/>
            <w:hideMark/>
          </w:tcPr>
          <w:p w14:paraId="6DE3088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88.3%</w:t>
            </w:r>
          </w:p>
        </w:tc>
        <w:tc>
          <w:tcPr>
            <w:tcW w:w="740" w:type="dxa"/>
            <w:tcBorders>
              <w:top w:val="nil"/>
              <w:left w:val="nil"/>
              <w:bottom w:val="nil"/>
              <w:right w:val="nil"/>
            </w:tcBorders>
            <w:noWrap/>
            <w:vAlign w:val="center"/>
            <w:hideMark/>
          </w:tcPr>
          <w:p w14:paraId="39CAE581"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91.4%</w:t>
            </w:r>
          </w:p>
        </w:tc>
      </w:tr>
      <w:tr w:rsidR="009C09B2" w:rsidRPr="009C09B2" w14:paraId="6E81DA5F" w14:textId="77777777" w:rsidTr="009C09B2">
        <w:trPr>
          <w:trHeight w:val="290"/>
        </w:trPr>
        <w:tc>
          <w:tcPr>
            <w:tcW w:w="6220" w:type="dxa"/>
            <w:tcBorders>
              <w:top w:val="nil"/>
              <w:left w:val="nil"/>
              <w:bottom w:val="nil"/>
              <w:right w:val="nil"/>
            </w:tcBorders>
            <w:noWrap/>
            <w:vAlign w:val="center"/>
            <w:hideMark/>
          </w:tcPr>
          <w:p w14:paraId="43B7C64E"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7C3F66A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61.0%</w:t>
            </w:r>
          </w:p>
        </w:tc>
        <w:tc>
          <w:tcPr>
            <w:tcW w:w="740" w:type="dxa"/>
            <w:tcBorders>
              <w:top w:val="nil"/>
              <w:left w:val="nil"/>
              <w:bottom w:val="nil"/>
              <w:right w:val="nil"/>
            </w:tcBorders>
            <w:noWrap/>
            <w:vAlign w:val="center"/>
            <w:hideMark/>
          </w:tcPr>
          <w:p w14:paraId="2751864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61.7%</w:t>
            </w:r>
          </w:p>
        </w:tc>
        <w:tc>
          <w:tcPr>
            <w:tcW w:w="740" w:type="dxa"/>
            <w:tcBorders>
              <w:top w:val="nil"/>
              <w:left w:val="nil"/>
              <w:bottom w:val="nil"/>
              <w:right w:val="nil"/>
            </w:tcBorders>
            <w:vAlign w:val="center"/>
            <w:hideMark/>
          </w:tcPr>
          <w:p w14:paraId="7D9956C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73.1%</w:t>
            </w:r>
          </w:p>
        </w:tc>
        <w:tc>
          <w:tcPr>
            <w:tcW w:w="740" w:type="dxa"/>
            <w:tcBorders>
              <w:top w:val="nil"/>
              <w:left w:val="nil"/>
              <w:bottom w:val="nil"/>
              <w:right w:val="nil"/>
            </w:tcBorders>
            <w:noWrap/>
            <w:vAlign w:val="center"/>
            <w:hideMark/>
          </w:tcPr>
          <w:p w14:paraId="7EA36D0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55.2%</w:t>
            </w:r>
          </w:p>
        </w:tc>
        <w:tc>
          <w:tcPr>
            <w:tcW w:w="740" w:type="dxa"/>
            <w:tcBorders>
              <w:top w:val="nil"/>
              <w:left w:val="nil"/>
              <w:bottom w:val="nil"/>
              <w:right w:val="nil"/>
            </w:tcBorders>
            <w:noWrap/>
            <w:vAlign w:val="center"/>
            <w:hideMark/>
          </w:tcPr>
          <w:p w14:paraId="5E9AAA3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62.3%</w:t>
            </w:r>
          </w:p>
        </w:tc>
      </w:tr>
      <w:tr w:rsidR="009C09B2" w:rsidRPr="009C09B2" w14:paraId="3B2F3827" w14:textId="77777777" w:rsidTr="009C09B2">
        <w:trPr>
          <w:trHeight w:val="290"/>
        </w:trPr>
        <w:tc>
          <w:tcPr>
            <w:tcW w:w="6220" w:type="dxa"/>
            <w:tcBorders>
              <w:top w:val="nil"/>
              <w:left w:val="nil"/>
              <w:bottom w:val="nil"/>
              <w:right w:val="nil"/>
            </w:tcBorders>
            <w:noWrap/>
            <w:vAlign w:val="center"/>
            <w:hideMark/>
          </w:tcPr>
          <w:p w14:paraId="06A36427"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4545E68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64.9%</w:t>
            </w:r>
          </w:p>
        </w:tc>
        <w:tc>
          <w:tcPr>
            <w:tcW w:w="740" w:type="dxa"/>
            <w:tcBorders>
              <w:top w:val="nil"/>
              <w:left w:val="nil"/>
              <w:bottom w:val="nil"/>
              <w:right w:val="nil"/>
            </w:tcBorders>
            <w:noWrap/>
            <w:vAlign w:val="center"/>
            <w:hideMark/>
          </w:tcPr>
          <w:p w14:paraId="25AA02B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64.7%</w:t>
            </w:r>
          </w:p>
        </w:tc>
        <w:tc>
          <w:tcPr>
            <w:tcW w:w="740" w:type="dxa"/>
            <w:tcBorders>
              <w:top w:val="nil"/>
              <w:left w:val="nil"/>
              <w:bottom w:val="nil"/>
              <w:right w:val="nil"/>
            </w:tcBorders>
            <w:noWrap/>
            <w:vAlign w:val="center"/>
            <w:hideMark/>
          </w:tcPr>
          <w:p w14:paraId="0637045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73.6%</w:t>
            </w:r>
          </w:p>
        </w:tc>
        <w:tc>
          <w:tcPr>
            <w:tcW w:w="740" w:type="dxa"/>
            <w:tcBorders>
              <w:top w:val="nil"/>
              <w:left w:val="nil"/>
              <w:bottom w:val="nil"/>
              <w:right w:val="nil"/>
            </w:tcBorders>
            <w:noWrap/>
            <w:vAlign w:val="center"/>
            <w:hideMark/>
          </w:tcPr>
          <w:p w14:paraId="07AF547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61.5%</w:t>
            </w:r>
          </w:p>
        </w:tc>
        <w:tc>
          <w:tcPr>
            <w:tcW w:w="740" w:type="dxa"/>
            <w:tcBorders>
              <w:top w:val="nil"/>
              <w:left w:val="nil"/>
              <w:bottom w:val="nil"/>
              <w:right w:val="nil"/>
            </w:tcBorders>
            <w:noWrap/>
            <w:vAlign w:val="center"/>
            <w:hideMark/>
          </w:tcPr>
          <w:p w14:paraId="6C48AD5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67.0%</w:t>
            </w:r>
          </w:p>
        </w:tc>
      </w:tr>
      <w:tr w:rsidR="009C09B2" w:rsidRPr="009C09B2" w14:paraId="2831690F" w14:textId="77777777" w:rsidTr="009C09B2">
        <w:trPr>
          <w:trHeight w:val="290"/>
        </w:trPr>
        <w:tc>
          <w:tcPr>
            <w:tcW w:w="6220" w:type="dxa"/>
            <w:tcBorders>
              <w:top w:val="nil"/>
              <w:left w:val="nil"/>
              <w:bottom w:val="nil"/>
              <w:right w:val="nil"/>
            </w:tcBorders>
            <w:noWrap/>
            <w:vAlign w:val="center"/>
            <w:hideMark/>
          </w:tcPr>
          <w:p w14:paraId="1D89FDB9"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51D7559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50.1%</w:t>
            </w:r>
          </w:p>
        </w:tc>
        <w:tc>
          <w:tcPr>
            <w:tcW w:w="740" w:type="dxa"/>
            <w:tcBorders>
              <w:top w:val="nil"/>
              <w:left w:val="nil"/>
              <w:bottom w:val="nil"/>
              <w:right w:val="nil"/>
            </w:tcBorders>
            <w:noWrap/>
            <w:vAlign w:val="center"/>
            <w:hideMark/>
          </w:tcPr>
          <w:p w14:paraId="4CFC0C6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51.0%</w:t>
            </w:r>
          </w:p>
        </w:tc>
        <w:tc>
          <w:tcPr>
            <w:tcW w:w="740" w:type="dxa"/>
            <w:tcBorders>
              <w:top w:val="nil"/>
              <w:left w:val="nil"/>
              <w:bottom w:val="nil"/>
              <w:right w:val="nil"/>
            </w:tcBorders>
            <w:vAlign w:val="center"/>
            <w:hideMark/>
          </w:tcPr>
          <w:p w14:paraId="7C739C6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66.0%</w:t>
            </w:r>
          </w:p>
        </w:tc>
        <w:tc>
          <w:tcPr>
            <w:tcW w:w="740" w:type="dxa"/>
            <w:tcBorders>
              <w:top w:val="nil"/>
              <w:left w:val="nil"/>
              <w:bottom w:val="nil"/>
              <w:right w:val="nil"/>
            </w:tcBorders>
            <w:noWrap/>
            <w:vAlign w:val="center"/>
            <w:hideMark/>
          </w:tcPr>
          <w:p w14:paraId="7A434FD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46.4%</w:t>
            </w:r>
          </w:p>
        </w:tc>
        <w:tc>
          <w:tcPr>
            <w:tcW w:w="740" w:type="dxa"/>
            <w:tcBorders>
              <w:top w:val="nil"/>
              <w:left w:val="nil"/>
              <w:bottom w:val="nil"/>
              <w:right w:val="nil"/>
            </w:tcBorders>
            <w:noWrap/>
            <w:vAlign w:val="center"/>
            <w:hideMark/>
          </w:tcPr>
          <w:p w14:paraId="0359D44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52.7%</w:t>
            </w:r>
          </w:p>
        </w:tc>
      </w:tr>
      <w:tr w:rsidR="009C09B2" w:rsidRPr="009C09B2" w14:paraId="075DB738" w14:textId="77777777" w:rsidTr="009C09B2">
        <w:trPr>
          <w:trHeight w:val="290"/>
        </w:trPr>
        <w:tc>
          <w:tcPr>
            <w:tcW w:w="6220" w:type="dxa"/>
            <w:tcBorders>
              <w:top w:val="nil"/>
              <w:left w:val="nil"/>
              <w:bottom w:val="nil"/>
              <w:right w:val="nil"/>
            </w:tcBorders>
            <w:shd w:val="clear" w:color="000000" w:fill="D9D9D9"/>
            <w:vAlign w:val="center"/>
            <w:hideMark/>
          </w:tcPr>
          <w:p w14:paraId="0A981FF2" w14:textId="194B2A8E"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w:t>
            </w:r>
          </w:p>
        </w:tc>
        <w:tc>
          <w:tcPr>
            <w:tcW w:w="740" w:type="dxa"/>
            <w:tcBorders>
              <w:top w:val="nil"/>
              <w:left w:val="nil"/>
              <w:bottom w:val="nil"/>
              <w:right w:val="nil"/>
            </w:tcBorders>
            <w:shd w:val="clear" w:color="000000" w:fill="D9D9D9"/>
            <w:noWrap/>
            <w:vAlign w:val="center"/>
            <w:hideMark/>
          </w:tcPr>
          <w:p w14:paraId="090E42EF"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32A914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31360E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97A36AB"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090356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72042CAE" w14:textId="77777777" w:rsidTr="009C09B2">
        <w:trPr>
          <w:trHeight w:val="290"/>
        </w:trPr>
        <w:tc>
          <w:tcPr>
            <w:tcW w:w="6220" w:type="dxa"/>
            <w:tcBorders>
              <w:top w:val="nil"/>
              <w:left w:val="nil"/>
              <w:bottom w:val="nil"/>
              <w:right w:val="nil"/>
            </w:tcBorders>
            <w:noWrap/>
            <w:vAlign w:val="center"/>
            <w:hideMark/>
          </w:tcPr>
          <w:p w14:paraId="314A8A0E"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Not Homeless</w:t>
            </w:r>
          </w:p>
        </w:tc>
        <w:tc>
          <w:tcPr>
            <w:tcW w:w="740" w:type="dxa"/>
            <w:tcBorders>
              <w:top w:val="nil"/>
              <w:left w:val="nil"/>
              <w:bottom w:val="nil"/>
              <w:right w:val="nil"/>
            </w:tcBorders>
            <w:noWrap/>
            <w:vAlign w:val="center"/>
            <w:hideMark/>
          </w:tcPr>
          <w:p w14:paraId="139F031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96.4%</w:t>
            </w:r>
          </w:p>
        </w:tc>
        <w:tc>
          <w:tcPr>
            <w:tcW w:w="740" w:type="dxa"/>
            <w:tcBorders>
              <w:top w:val="nil"/>
              <w:left w:val="nil"/>
              <w:bottom w:val="nil"/>
              <w:right w:val="nil"/>
            </w:tcBorders>
            <w:noWrap/>
            <w:vAlign w:val="center"/>
            <w:hideMark/>
          </w:tcPr>
          <w:p w14:paraId="5646788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94.7%</w:t>
            </w:r>
          </w:p>
        </w:tc>
        <w:tc>
          <w:tcPr>
            <w:tcW w:w="740" w:type="dxa"/>
            <w:tcBorders>
              <w:top w:val="nil"/>
              <w:left w:val="nil"/>
              <w:bottom w:val="nil"/>
              <w:right w:val="nil"/>
            </w:tcBorders>
            <w:noWrap/>
            <w:vAlign w:val="center"/>
            <w:hideMark/>
          </w:tcPr>
          <w:p w14:paraId="688B81F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95.6%</w:t>
            </w:r>
          </w:p>
        </w:tc>
        <w:tc>
          <w:tcPr>
            <w:tcW w:w="740" w:type="dxa"/>
            <w:tcBorders>
              <w:top w:val="nil"/>
              <w:left w:val="nil"/>
              <w:bottom w:val="nil"/>
              <w:right w:val="nil"/>
            </w:tcBorders>
            <w:noWrap/>
            <w:vAlign w:val="center"/>
            <w:hideMark/>
          </w:tcPr>
          <w:p w14:paraId="4B063BF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96.5%</w:t>
            </w:r>
          </w:p>
        </w:tc>
        <w:tc>
          <w:tcPr>
            <w:tcW w:w="740" w:type="dxa"/>
            <w:tcBorders>
              <w:top w:val="nil"/>
              <w:left w:val="nil"/>
              <w:bottom w:val="nil"/>
              <w:right w:val="nil"/>
            </w:tcBorders>
            <w:noWrap/>
            <w:vAlign w:val="center"/>
            <w:hideMark/>
          </w:tcPr>
          <w:p w14:paraId="4937855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96.6%</w:t>
            </w:r>
          </w:p>
        </w:tc>
      </w:tr>
      <w:tr w:rsidR="009C09B2" w:rsidRPr="009C09B2" w14:paraId="5AA5C9E7" w14:textId="77777777" w:rsidTr="009C09B2">
        <w:trPr>
          <w:trHeight w:val="290"/>
        </w:trPr>
        <w:tc>
          <w:tcPr>
            <w:tcW w:w="6220" w:type="dxa"/>
            <w:tcBorders>
              <w:top w:val="nil"/>
              <w:left w:val="nil"/>
              <w:bottom w:val="nil"/>
              <w:right w:val="nil"/>
            </w:tcBorders>
            <w:noWrap/>
            <w:vAlign w:val="center"/>
            <w:hideMark/>
          </w:tcPr>
          <w:p w14:paraId="2532FEA2"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305F443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80.7%</w:t>
            </w:r>
          </w:p>
        </w:tc>
        <w:tc>
          <w:tcPr>
            <w:tcW w:w="740" w:type="dxa"/>
            <w:tcBorders>
              <w:top w:val="nil"/>
              <w:left w:val="nil"/>
              <w:bottom w:val="nil"/>
              <w:right w:val="nil"/>
            </w:tcBorders>
            <w:noWrap/>
            <w:vAlign w:val="center"/>
            <w:hideMark/>
          </w:tcPr>
          <w:p w14:paraId="51C9217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67.8%</w:t>
            </w:r>
          </w:p>
        </w:tc>
        <w:tc>
          <w:tcPr>
            <w:tcW w:w="740" w:type="dxa"/>
            <w:tcBorders>
              <w:top w:val="nil"/>
              <w:left w:val="nil"/>
              <w:bottom w:val="nil"/>
              <w:right w:val="nil"/>
            </w:tcBorders>
            <w:vAlign w:val="center"/>
            <w:hideMark/>
          </w:tcPr>
          <w:p w14:paraId="2C159525"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82.1%</w:t>
            </w:r>
          </w:p>
        </w:tc>
        <w:tc>
          <w:tcPr>
            <w:tcW w:w="740" w:type="dxa"/>
            <w:tcBorders>
              <w:top w:val="nil"/>
              <w:left w:val="nil"/>
              <w:bottom w:val="nil"/>
              <w:right w:val="nil"/>
            </w:tcBorders>
            <w:noWrap/>
            <w:vAlign w:val="center"/>
            <w:hideMark/>
          </w:tcPr>
          <w:p w14:paraId="530767C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97.2%</w:t>
            </w:r>
          </w:p>
        </w:tc>
        <w:tc>
          <w:tcPr>
            <w:tcW w:w="740" w:type="dxa"/>
            <w:tcBorders>
              <w:top w:val="nil"/>
              <w:left w:val="nil"/>
              <w:bottom w:val="nil"/>
              <w:right w:val="nil"/>
            </w:tcBorders>
            <w:noWrap/>
            <w:vAlign w:val="center"/>
            <w:hideMark/>
          </w:tcPr>
          <w:p w14:paraId="5E255E76" w14:textId="3C8DA2FB" w:rsidR="009C09B2" w:rsidRPr="009C09B2" w:rsidRDefault="00943146" w:rsidP="009C09B2">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eastAsia="Times New Roman" w:hAnsi="Aptos Narrow" w:cs="Times New Roman"/>
                <w:color w:val="000000"/>
                <w:kern w:val="0"/>
                <w:sz w:val="20"/>
                <w:szCs w:val="20"/>
                <w14:ligatures w14:val="none"/>
              </w:rPr>
              <w:t>--</w:t>
            </w:r>
          </w:p>
        </w:tc>
      </w:tr>
      <w:tr w:rsidR="009C09B2" w:rsidRPr="009C09B2" w14:paraId="312B9057" w14:textId="77777777" w:rsidTr="009C09B2">
        <w:trPr>
          <w:trHeight w:val="290"/>
        </w:trPr>
        <w:tc>
          <w:tcPr>
            <w:tcW w:w="6220" w:type="dxa"/>
            <w:tcBorders>
              <w:top w:val="nil"/>
              <w:left w:val="nil"/>
              <w:bottom w:val="nil"/>
              <w:right w:val="nil"/>
            </w:tcBorders>
            <w:noWrap/>
            <w:vAlign w:val="center"/>
            <w:hideMark/>
          </w:tcPr>
          <w:p w14:paraId="253F987B"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13C9804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81.8%</w:t>
            </w:r>
          </w:p>
        </w:tc>
        <w:tc>
          <w:tcPr>
            <w:tcW w:w="740" w:type="dxa"/>
            <w:tcBorders>
              <w:top w:val="nil"/>
              <w:left w:val="nil"/>
              <w:bottom w:val="nil"/>
              <w:right w:val="nil"/>
            </w:tcBorders>
            <w:noWrap/>
            <w:vAlign w:val="center"/>
            <w:hideMark/>
          </w:tcPr>
          <w:p w14:paraId="344BC6B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80.9%</w:t>
            </w:r>
          </w:p>
        </w:tc>
        <w:tc>
          <w:tcPr>
            <w:tcW w:w="740" w:type="dxa"/>
            <w:tcBorders>
              <w:top w:val="nil"/>
              <w:left w:val="nil"/>
              <w:bottom w:val="nil"/>
              <w:right w:val="nil"/>
            </w:tcBorders>
            <w:noWrap/>
            <w:vAlign w:val="center"/>
            <w:hideMark/>
          </w:tcPr>
          <w:p w14:paraId="5A14266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81.1%</w:t>
            </w:r>
          </w:p>
        </w:tc>
        <w:tc>
          <w:tcPr>
            <w:tcW w:w="740" w:type="dxa"/>
            <w:tcBorders>
              <w:top w:val="nil"/>
              <w:left w:val="nil"/>
              <w:bottom w:val="nil"/>
              <w:right w:val="nil"/>
            </w:tcBorders>
            <w:noWrap/>
            <w:vAlign w:val="center"/>
            <w:hideMark/>
          </w:tcPr>
          <w:p w14:paraId="52127D9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81.9%</w:t>
            </w:r>
          </w:p>
        </w:tc>
        <w:tc>
          <w:tcPr>
            <w:tcW w:w="740" w:type="dxa"/>
            <w:tcBorders>
              <w:top w:val="nil"/>
              <w:left w:val="nil"/>
              <w:bottom w:val="nil"/>
              <w:right w:val="nil"/>
            </w:tcBorders>
            <w:noWrap/>
            <w:vAlign w:val="center"/>
            <w:hideMark/>
          </w:tcPr>
          <w:p w14:paraId="2A699FF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83.4%</w:t>
            </w:r>
          </w:p>
        </w:tc>
      </w:tr>
      <w:tr w:rsidR="009C09B2" w:rsidRPr="009C09B2" w14:paraId="02DB18E4" w14:textId="77777777" w:rsidTr="009C09B2">
        <w:trPr>
          <w:trHeight w:val="290"/>
        </w:trPr>
        <w:tc>
          <w:tcPr>
            <w:tcW w:w="6220" w:type="dxa"/>
            <w:tcBorders>
              <w:top w:val="nil"/>
              <w:left w:val="nil"/>
              <w:bottom w:val="nil"/>
              <w:right w:val="nil"/>
            </w:tcBorders>
            <w:noWrap/>
            <w:vAlign w:val="center"/>
            <w:hideMark/>
          </w:tcPr>
          <w:p w14:paraId="6F4D34DE"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7FF20BA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68.7%</w:t>
            </w:r>
          </w:p>
        </w:tc>
        <w:tc>
          <w:tcPr>
            <w:tcW w:w="740" w:type="dxa"/>
            <w:tcBorders>
              <w:top w:val="nil"/>
              <w:left w:val="nil"/>
              <w:bottom w:val="nil"/>
              <w:right w:val="nil"/>
            </w:tcBorders>
            <w:noWrap/>
            <w:vAlign w:val="center"/>
            <w:hideMark/>
          </w:tcPr>
          <w:p w14:paraId="03B4F76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71.1%</w:t>
            </w:r>
          </w:p>
        </w:tc>
        <w:tc>
          <w:tcPr>
            <w:tcW w:w="740" w:type="dxa"/>
            <w:tcBorders>
              <w:top w:val="nil"/>
              <w:left w:val="nil"/>
              <w:bottom w:val="nil"/>
              <w:right w:val="nil"/>
            </w:tcBorders>
            <w:vAlign w:val="center"/>
            <w:hideMark/>
          </w:tcPr>
          <w:p w14:paraId="508320A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75.6%</w:t>
            </w:r>
          </w:p>
        </w:tc>
        <w:tc>
          <w:tcPr>
            <w:tcW w:w="740" w:type="dxa"/>
            <w:tcBorders>
              <w:top w:val="nil"/>
              <w:left w:val="nil"/>
              <w:bottom w:val="nil"/>
              <w:right w:val="nil"/>
            </w:tcBorders>
            <w:noWrap/>
            <w:vAlign w:val="center"/>
            <w:hideMark/>
          </w:tcPr>
          <w:p w14:paraId="5187728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74.5%</w:t>
            </w:r>
          </w:p>
        </w:tc>
        <w:tc>
          <w:tcPr>
            <w:tcW w:w="740" w:type="dxa"/>
            <w:tcBorders>
              <w:top w:val="nil"/>
              <w:left w:val="nil"/>
              <w:bottom w:val="nil"/>
              <w:right w:val="nil"/>
            </w:tcBorders>
            <w:noWrap/>
            <w:vAlign w:val="center"/>
            <w:hideMark/>
          </w:tcPr>
          <w:p w14:paraId="5441FED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76.4%</w:t>
            </w:r>
          </w:p>
        </w:tc>
      </w:tr>
      <w:tr w:rsidR="009C09B2" w:rsidRPr="009C09B2" w14:paraId="15D21F6C" w14:textId="77777777" w:rsidTr="009C09B2">
        <w:trPr>
          <w:trHeight w:val="290"/>
        </w:trPr>
        <w:tc>
          <w:tcPr>
            <w:tcW w:w="6220" w:type="dxa"/>
            <w:tcBorders>
              <w:top w:val="nil"/>
              <w:left w:val="nil"/>
              <w:bottom w:val="nil"/>
              <w:right w:val="nil"/>
            </w:tcBorders>
            <w:shd w:val="clear" w:color="000000" w:fill="D9D9D9"/>
            <w:vAlign w:val="center"/>
            <w:hideMark/>
          </w:tcPr>
          <w:p w14:paraId="2A568393"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Enrolled in College Within One Year of Graduating</w:t>
            </w:r>
          </w:p>
        </w:tc>
        <w:tc>
          <w:tcPr>
            <w:tcW w:w="740" w:type="dxa"/>
            <w:tcBorders>
              <w:top w:val="nil"/>
              <w:left w:val="nil"/>
              <w:bottom w:val="nil"/>
              <w:right w:val="nil"/>
            </w:tcBorders>
            <w:shd w:val="clear" w:color="000000" w:fill="D9D9D9"/>
            <w:vAlign w:val="center"/>
            <w:hideMark/>
          </w:tcPr>
          <w:p w14:paraId="54026057"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7A36D473"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248140BB"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0D9D10A4"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5D941AB9"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1B471053" w14:textId="77777777" w:rsidTr="009C09B2">
        <w:trPr>
          <w:trHeight w:val="290"/>
        </w:trPr>
        <w:tc>
          <w:tcPr>
            <w:tcW w:w="6220" w:type="dxa"/>
            <w:tcBorders>
              <w:top w:val="nil"/>
              <w:left w:val="nil"/>
              <w:bottom w:val="nil"/>
              <w:right w:val="nil"/>
            </w:tcBorders>
            <w:noWrap/>
            <w:vAlign w:val="center"/>
            <w:hideMark/>
          </w:tcPr>
          <w:p w14:paraId="390C4182"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Not Homeless</w:t>
            </w:r>
          </w:p>
        </w:tc>
        <w:tc>
          <w:tcPr>
            <w:tcW w:w="740" w:type="dxa"/>
            <w:tcBorders>
              <w:top w:val="nil"/>
              <w:left w:val="nil"/>
              <w:bottom w:val="nil"/>
              <w:right w:val="nil"/>
            </w:tcBorders>
            <w:noWrap/>
            <w:vAlign w:val="center"/>
            <w:hideMark/>
          </w:tcPr>
          <w:p w14:paraId="2639F8D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79.5%</w:t>
            </w:r>
          </w:p>
        </w:tc>
        <w:tc>
          <w:tcPr>
            <w:tcW w:w="740" w:type="dxa"/>
            <w:tcBorders>
              <w:top w:val="nil"/>
              <w:left w:val="nil"/>
              <w:bottom w:val="nil"/>
              <w:right w:val="nil"/>
            </w:tcBorders>
            <w:noWrap/>
            <w:vAlign w:val="center"/>
            <w:hideMark/>
          </w:tcPr>
          <w:p w14:paraId="190AFC3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78.2%</w:t>
            </w:r>
          </w:p>
        </w:tc>
        <w:tc>
          <w:tcPr>
            <w:tcW w:w="740" w:type="dxa"/>
            <w:tcBorders>
              <w:top w:val="nil"/>
              <w:left w:val="nil"/>
              <w:bottom w:val="nil"/>
              <w:right w:val="nil"/>
            </w:tcBorders>
            <w:noWrap/>
            <w:vAlign w:val="center"/>
            <w:hideMark/>
          </w:tcPr>
          <w:p w14:paraId="557A6361"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76.0%</w:t>
            </w:r>
          </w:p>
        </w:tc>
        <w:tc>
          <w:tcPr>
            <w:tcW w:w="740" w:type="dxa"/>
            <w:tcBorders>
              <w:top w:val="nil"/>
              <w:left w:val="nil"/>
              <w:bottom w:val="nil"/>
              <w:right w:val="nil"/>
            </w:tcBorders>
            <w:noWrap/>
            <w:vAlign w:val="center"/>
            <w:hideMark/>
          </w:tcPr>
          <w:p w14:paraId="5343702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75.6%</w:t>
            </w:r>
          </w:p>
        </w:tc>
        <w:tc>
          <w:tcPr>
            <w:tcW w:w="740" w:type="dxa"/>
            <w:tcBorders>
              <w:top w:val="nil"/>
              <w:left w:val="nil"/>
              <w:bottom w:val="nil"/>
              <w:right w:val="nil"/>
            </w:tcBorders>
            <w:noWrap/>
            <w:vAlign w:val="center"/>
            <w:hideMark/>
          </w:tcPr>
          <w:p w14:paraId="5D337CC9"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07A1D0B1" w14:textId="77777777" w:rsidTr="009C09B2">
        <w:trPr>
          <w:trHeight w:val="290"/>
        </w:trPr>
        <w:tc>
          <w:tcPr>
            <w:tcW w:w="6220" w:type="dxa"/>
            <w:tcBorders>
              <w:top w:val="nil"/>
              <w:left w:val="nil"/>
              <w:bottom w:val="nil"/>
              <w:right w:val="nil"/>
            </w:tcBorders>
            <w:noWrap/>
            <w:vAlign w:val="center"/>
            <w:hideMark/>
          </w:tcPr>
          <w:p w14:paraId="104A09CF"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036712E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46.5%</w:t>
            </w:r>
          </w:p>
        </w:tc>
        <w:tc>
          <w:tcPr>
            <w:tcW w:w="740" w:type="dxa"/>
            <w:tcBorders>
              <w:top w:val="nil"/>
              <w:left w:val="nil"/>
              <w:bottom w:val="nil"/>
              <w:right w:val="nil"/>
            </w:tcBorders>
            <w:noWrap/>
            <w:vAlign w:val="center"/>
            <w:hideMark/>
          </w:tcPr>
          <w:p w14:paraId="244C22E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42.4%</w:t>
            </w:r>
          </w:p>
        </w:tc>
        <w:tc>
          <w:tcPr>
            <w:tcW w:w="740" w:type="dxa"/>
            <w:tcBorders>
              <w:top w:val="nil"/>
              <w:left w:val="nil"/>
              <w:bottom w:val="nil"/>
              <w:right w:val="nil"/>
            </w:tcBorders>
            <w:vAlign w:val="center"/>
            <w:hideMark/>
          </w:tcPr>
          <w:p w14:paraId="17E481C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46.1%</w:t>
            </w:r>
          </w:p>
        </w:tc>
        <w:tc>
          <w:tcPr>
            <w:tcW w:w="740" w:type="dxa"/>
            <w:tcBorders>
              <w:top w:val="nil"/>
              <w:left w:val="nil"/>
              <w:bottom w:val="nil"/>
              <w:right w:val="nil"/>
            </w:tcBorders>
            <w:noWrap/>
            <w:vAlign w:val="center"/>
            <w:hideMark/>
          </w:tcPr>
          <w:p w14:paraId="3453015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39.8%</w:t>
            </w:r>
          </w:p>
        </w:tc>
        <w:tc>
          <w:tcPr>
            <w:tcW w:w="740" w:type="dxa"/>
            <w:tcBorders>
              <w:top w:val="nil"/>
              <w:left w:val="nil"/>
              <w:bottom w:val="nil"/>
              <w:right w:val="nil"/>
            </w:tcBorders>
            <w:noWrap/>
            <w:vAlign w:val="center"/>
            <w:hideMark/>
          </w:tcPr>
          <w:p w14:paraId="6F68195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412EA715" w14:textId="77777777" w:rsidTr="009C09B2">
        <w:trPr>
          <w:trHeight w:val="290"/>
        </w:trPr>
        <w:tc>
          <w:tcPr>
            <w:tcW w:w="6220" w:type="dxa"/>
            <w:tcBorders>
              <w:top w:val="nil"/>
              <w:left w:val="nil"/>
              <w:right w:val="nil"/>
            </w:tcBorders>
            <w:noWrap/>
            <w:vAlign w:val="center"/>
            <w:hideMark/>
          </w:tcPr>
          <w:p w14:paraId="65CFC9ED"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right w:val="nil"/>
            </w:tcBorders>
            <w:noWrap/>
            <w:vAlign w:val="center"/>
            <w:hideMark/>
          </w:tcPr>
          <w:p w14:paraId="6F8268B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59.1%</w:t>
            </w:r>
          </w:p>
        </w:tc>
        <w:tc>
          <w:tcPr>
            <w:tcW w:w="740" w:type="dxa"/>
            <w:tcBorders>
              <w:top w:val="nil"/>
              <w:left w:val="nil"/>
              <w:right w:val="nil"/>
            </w:tcBorders>
            <w:noWrap/>
            <w:vAlign w:val="center"/>
            <w:hideMark/>
          </w:tcPr>
          <w:p w14:paraId="78F7B8E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58.5%</w:t>
            </w:r>
          </w:p>
        </w:tc>
        <w:tc>
          <w:tcPr>
            <w:tcW w:w="740" w:type="dxa"/>
            <w:tcBorders>
              <w:top w:val="nil"/>
              <w:left w:val="nil"/>
              <w:right w:val="nil"/>
            </w:tcBorders>
            <w:noWrap/>
            <w:vAlign w:val="center"/>
            <w:hideMark/>
          </w:tcPr>
          <w:p w14:paraId="527D44F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50.4%</w:t>
            </w:r>
          </w:p>
        </w:tc>
        <w:tc>
          <w:tcPr>
            <w:tcW w:w="740" w:type="dxa"/>
            <w:tcBorders>
              <w:top w:val="nil"/>
              <w:left w:val="nil"/>
              <w:right w:val="nil"/>
            </w:tcBorders>
            <w:noWrap/>
            <w:vAlign w:val="center"/>
            <w:hideMark/>
          </w:tcPr>
          <w:p w14:paraId="2ACBA9D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48.6%</w:t>
            </w:r>
          </w:p>
        </w:tc>
        <w:tc>
          <w:tcPr>
            <w:tcW w:w="740" w:type="dxa"/>
            <w:tcBorders>
              <w:top w:val="nil"/>
              <w:left w:val="nil"/>
              <w:right w:val="nil"/>
            </w:tcBorders>
            <w:noWrap/>
            <w:vAlign w:val="center"/>
            <w:hideMark/>
          </w:tcPr>
          <w:p w14:paraId="623FB5C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44E7E2FF" w14:textId="77777777" w:rsidTr="009C09B2">
        <w:trPr>
          <w:trHeight w:val="290"/>
        </w:trPr>
        <w:tc>
          <w:tcPr>
            <w:tcW w:w="6220" w:type="dxa"/>
            <w:tcBorders>
              <w:top w:val="nil"/>
              <w:left w:val="nil"/>
              <w:bottom w:val="single" w:sz="4" w:space="0" w:color="auto"/>
              <w:right w:val="nil"/>
            </w:tcBorders>
            <w:noWrap/>
            <w:vAlign w:val="center"/>
            <w:hideMark/>
          </w:tcPr>
          <w:p w14:paraId="35CCA526"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single" w:sz="4" w:space="0" w:color="auto"/>
              <w:right w:val="nil"/>
            </w:tcBorders>
            <w:noWrap/>
            <w:vAlign w:val="center"/>
            <w:hideMark/>
          </w:tcPr>
          <w:p w14:paraId="06E8787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41.8%</w:t>
            </w:r>
          </w:p>
        </w:tc>
        <w:tc>
          <w:tcPr>
            <w:tcW w:w="740" w:type="dxa"/>
            <w:tcBorders>
              <w:top w:val="nil"/>
              <w:left w:val="nil"/>
              <w:bottom w:val="single" w:sz="4" w:space="0" w:color="auto"/>
              <w:right w:val="nil"/>
            </w:tcBorders>
            <w:noWrap/>
            <w:vAlign w:val="center"/>
            <w:hideMark/>
          </w:tcPr>
          <w:p w14:paraId="1F619ED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42.5%</w:t>
            </w:r>
          </w:p>
        </w:tc>
        <w:tc>
          <w:tcPr>
            <w:tcW w:w="740" w:type="dxa"/>
            <w:tcBorders>
              <w:top w:val="nil"/>
              <w:left w:val="nil"/>
              <w:bottom w:val="single" w:sz="4" w:space="0" w:color="auto"/>
              <w:right w:val="nil"/>
            </w:tcBorders>
            <w:vAlign w:val="center"/>
            <w:hideMark/>
          </w:tcPr>
          <w:p w14:paraId="7F18118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35.9%</w:t>
            </w:r>
          </w:p>
        </w:tc>
        <w:tc>
          <w:tcPr>
            <w:tcW w:w="740" w:type="dxa"/>
            <w:tcBorders>
              <w:top w:val="nil"/>
              <w:left w:val="nil"/>
              <w:bottom w:val="single" w:sz="4" w:space="0" w:color="auto"/>
              <w:right w:val="nil"/>
            </w:tcBorders>
            <w:noWrap/>
            <w:vAlign w:val="center"/>
            <w:hideMark/>
          </w:tcPr>
          <w:p w14:paraId="5966077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32.2%</w:t>
            </w:r>
          </w:p>
        </w:tc>
        <w:tc>
          <w:tcPr>
            <w:tcW w:w="740" w:type="dxa"/>
            <w:tcBorders>
              <w:top w:val="nil"/>
              <w:left w:val="nil"/>
              <w:bottom w:val="single" w:sz="4" w:space="0" w:color="auto"/>
              <w:right w:val="nil"/>
            </w:tcBorders>
            <w:noWrap/>
            <w:vAlign w:val="center"/>
            <w:hideMark/>
          </w:tcPr>
          <w:p w14:paraId="3A3957BE"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bl>
    <w:p w14:paraId="7981ECC9" w14:textId="61B8B8C4" w:rsidR="009C09B2" w:rsidRDefault="009C09B2" w:rsidP="00C73344">
      <w:pPr>
        <w:spacing w:after="0" w:line="240" w:lineRule="auto"/>
        <w:rPr>
          <w:rStyle w:val="Heading3Char"/>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r>
        <w:rPr>
          <w:rStyle w:val="Heading3Char"/>
        </w:rPr>
        <w:br w:type="page"/>
      </w:r>
    </w:p>
    <w:p w14:paraId="43C230AF" w14:textId="0B4E8436" w:rsidR="002D0B42" w:rsidRDefault="002D0B42" w:rsidP="00D03B3C">
      <w:pPr>
        <w:pStyle w:val="Tabletitle"/>
        <w:rPr>
          <w:rStyle w:val="Heading3Char"/>
        </w:rPr>
      </w:pPr>
      <w:bookmarkStart w:id="391" w:name="_Toc204693858"/>
      <w:bookmarkStart w:id="392" w:name="_Toc221623316"/>
      <w:r w:rsidRPr="00CA4C75">
        <w:lastRenderedPageBreak/>
        <w:t xml:space="preserve">Table </w:t>
      </w:r>
      <w:r w:rsidR="00D03B3C">
        <w:t>45</w:t>
      </w:r>
      <w:r w:rsidRPr="00CA4C75">
        <w:t>: Academic Outcome Achievement Gaps by Housing Status:</w:t>
      </w:r>
      <w:r>
        <w:t xml:space="preserve"> </w:t>
      </w:r>
      <w:r w:rsidRPr="00C06740">
        <w:t>Comparison of Students Who Are Low Income and Students Who Are Not Low Income</w:t>
      </w:r>
      <w:bookmarkEnd w:id="391"/>
      <w:bookmarkEnd w:id="392"/>
    </w:p>
    <w:tbl>
      <w:tblPr>
        <w:tblW w:w="11080" w:type="dxa"/>
        <w:tblLook w:val="04A0" w:firstRow="1" w:lastRow="0" w:firstColumn="1" w:lastColumn="0" w:noHBand="0" w:noVBand="1"/>
      </w:tblPr>
      <w:tblGrid>
        <w:gridCol w:w="7380"/>
        <w:gridCol w:w="740"/>
        <w:gridCol w:w="740"/>
        <w:gridCol w:w="740"/>
        <w:gridCol w:w="740"/>
        <w:gridCol w:w="740"/>
      </w:tblGrid>
      <w:tr w:rsidR="009C09B2" w:rsidRPr="009C09B2" w14:paraId="6CBFCE0B" w14:textId="77777777" w:rsidTr="00236985">
        <w:trPr>
          <w:trHeight w:val="290"/>
        </w:trPr>
        <w:tc>
          <w:tcPr>
            <w:tcW w:w="7380" w:type="dxa"/>
            <w:tcBorders>
              <w:top w:val="nil"/>
              <w:left w:val="nil"/>
              <w:bottom w:val="nil"/>
              <w:right w:val="nil"/>
            </w:tcBorders>
            <w:shd w:val="clear" w:color="000000" w:fill="123456"/>
            <w:noWrap/>
            <w:vAlign w:val="center"/>
            <w:hideMark/>
          </w:tcPr>
          <w:p w14:paraId="2A553600"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123456"/>
            <w:noWrap/>
            <w:vAlign w:val="center"/>
            <w:hideMark/>
          </w:tcPr>
          <w:p w14:paraId="22057991"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2018</w:t>
            </w:r>
          </w:p>
        </w:tc>
        <w:tc>
          <w:tcPr>
            <w:tcW w:w="740" w:type="dxa"/>
            <w:tcBorders>
              <w:top w:val="nil"/>
              <w:left w:val="nil"/>
              <w:bottom w:val="nil"/>
              <w:right w:val="nil"/>
            </w:tcBorders>
            <w:shd w:val="clear" w:color="000000" w:fill="123456"/>
            <w:noWrap/>
            <w:vAlign w:val="center"/>
            <w:hideMark/>
          </w:tcPr>
          <w:p w14:paraId="471561CD"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2019</w:t>
            </w:r>
          </w:p>
        </w:tc>
        <w:tc>
          <w:tcPr>
            <w:tcW w:w="740" w:type="dxa"/>
            <w:tcBorders>
              <w:top w:val="nil"/>
              <w:left w:val="nil"/>
              <w:bottom w:val="nil"/>
              <w:right w:val="nil"/>
            </w:tcBorders>
            <w:shd w:val="clear" w:color="000000" w:fill="123456"/>
            <w:noWrap/>
            <w:vAlign w:val="center"/>
            <w:hideMark/>
          </w:tcPr>
          <w:p w14:paraId="1A55E32C"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2020</w:t>
            </w:r>
          </w:p>
        </w:tc>
        <w:tc>
          <w:tcPr>
            <w:tcW w:w="740" w:type="dxa"/>
            <w:tcBorders>
              <w:top w:val="nil"/>
              <w:left w:val="nil"/>
              <w:bottom w:val="nil"/>
              <w:right w:val="nil"/>
            </w:tcBorders>
            <w:shd w:val="clear" w:color="000000" w:fill="123456"/>
            <w:noWrap/>
            <w:vAlign w:val="center"/>
            <w:hideMark/>
          </w:tcPr>
          <w:p w14:paraId="6BF8BF7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2021</w:t>
            </w:r>
          </w:p>
        </w:tc>
        <w:tc>
          <w:tcPr>
            <w:tcW w:w="740" w:type="dxa"/>
            <w:tcBorders>
              <w:top w:val="nil"/>
              <w:left w:val="nil"/>
              <w:bottom w:val="nil"/>
              <w:right w:val="nil"/>
            </w:tcBorders>
            <w:shd w:val="clear" w:color="000000" w:fill="123456"/>
            <w:noWrap/>
            <w:vAlign w:val="center"/>
            <w:hideMark/>
          </w:tcPr>
          <w:p w14:paraId="40D5FFB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2022</w:t>
            </w:r>
          </w:p>
        </w:tc>
      </w:tr>
      <w:tr w:rsidR="009C09B2" w:rsidRPr="009C09B2" w14:paraId="20314503" w14:textId="77777777" w:rsidTr="00236985">
        <w:trPr>
          <w:trHeight w:val="290"/>
        </w:trPr>
        <w:tc>
          <w:tcPr>
            <w:tcW w:w="7380" w:type="dxa"/>
            <w:tcBorders>
              <w:top w:val="nil"/>
              <w:left w:val="nil"/>
              <w:bottom w:val="nil"/>
              <w:right w:val="nil"/>
            </w:tcBorders>
            <w:shd w:val="clear" w:color="000000" w:fill="D9D9D9"/>
            <w:vAlign w:val="center"/>
            <w:hideMark/>
          </w:tcPr>
          <w:p w14:paraId="15506F8A" w14:textId="62AE0A34"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Assessment</w:t>
            </w:r>
          </w:p>
        </w:tc>
        <w:tc>
          <w:tcPr>
            <w:tcW w:w="740" w:type="dxa"/>
            <w:tcBorders>
              <w:top w:val="nil"/>
              <w:left w:val="nil"/>
              <w:bottom w:val="nil"/>
              <w:right w:val="nil"/>
            </w:tcBorders>
            <w:shd w:val="clear" w:color="000000" w:fill="D9D9D9"/>
            <w:noWrap/>
            <w:vAlign w:val="center"/>
            <w:hideMark/>
          </w:tcPr>
          <w:p w14:paraId="49D3B834"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A4E902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2FC621D"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774CAC6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537DE7C5"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7388BD8C" w14:textId="77777777" w:rsidTr="00236985">
        <w:trPr>
          <w:trHeight w:val="290"/>
        </w:trPr>
        <w:tc>
          <w:tcPr>
            <w:tcW w:w="7380" w:type="dxa"/>
            <w:tcBorders>
              <w:top w:val="nil"/>
              <w:left w:val="nil"/>
              <w:bottom w:val="nil"/>
              <w:right w:val="nil"/>
            </w:tcBorders>
            <w:shd w:val="clear" w:color="000000" w:fill="F2F2F2"/>
            <w:noWrap/>
            <w:vAlign w:val="center"/>
            <w:hideMark/>
          </w:tcPr>
          <w:p w14:paraId="1D3152C4" w14:textId="22F57EAC"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of </w:t>
            </w:r>
            <w:r w:rsidR="00236985">
              <w:rPr>
                <w:rFonts w:ascii="Aptos Narrow" w:eastAsia="Times New Roman" w:hAnsi="Aptos Narrow" w:cs="Times New Roman"/>
                <w:b/>
                <w:bCs/>
                <w:color w:val="000000"/>
                <w:kern w:val="0"/>
                <w:sz w:val="20"/>
                <w:szCs w:val="20"/>
                <w14:ligatures w14:val="none"/>
              </w:rPr>
              <w:t xml:space="preserve">Students Who Are Not </w:t>
            </w:r>
            <w:r w:rsidRPr="009C09B2">
              <w:rPr>
                <w:rFonts w:ascii="Aptos Narrow" w:eastAsia="Times New Roman" w:hAnsi="Aptos Narrow" w:cs="Times New Roman"/>
                <w:b/>
                <w:bCs/>
                <w:color w:val="000000"/>
                <w:kern w:val="0"/>
                <w:sz w:val="20"/>
                <w:szCs w:val="20"/>
                <w14:ligatures w14:val="none"/>
              </w:rPr>
              <w:t>Low Income</w:t>
            </w:r>
            <w:r w:rsidR="00236985">
              <w:rPr>
                <w:rFonts w:ascii="Aptos Narrow" w:eastAsia="Times New Roman" w:hAnsi="Aptos Narrow" w:cs="Times New Roman"/>
                <w:b/>
                <w:bCs/>
                <w:color w:val="000000"/>
                <w:kern w:val="0"/>
                <w:sz w:val="20"/>
                <w:szCs w:val="20"/>
                <w14:ligatures w14:val="none"/>
              </w:rPr>
              <w:t>,</w:t>
            </w:r>
            <w:r w:rsidR="00952299">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Not Homeless Achieving Outcome</w:t>
            </w:r>
          </w:p>
        </w:tc>
        <w:tc>
          <w:tcPr>
            <w:tcW w:w="740" w:type="dxa"/>
            <w:tcBorders>
              <w:top w:val="nil"/>
              <w:left w:val="nil"/>
              <w:bottom w:val="nil"/>
              <w:right w:val="nil"/>
            </w:tcBorders>
            <w:shd w:val="clear" w:color="000000" w:fill="F2F2F2"/>
            <w:noWrap/>
            <w:vAlign w:val="center"/>
            <w:hideMark/>
          </w:tcPr>
          <w:p w14:paraId="0840F86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61.8%</w:t>
            </w:r>
          </w:p>
        </w:tc>
        <w:tc>
          <w:tcPr>
            <w:tcW w:w="740" w:type="dxa"/>
            <w:tcBorders>
              <w:top w:val="nil"/>
              <w:left w:val="nil"/>
              <w:bottom w:val="nil"/>
              <w:right w:val="nil"/>
            </w:tcBorders>
            <w:shd w:val="clear" w:color="000000" w:fill="F2F2F2"/>
            <w:noWrap/>
            <w:vAlign w:val="center"/>
            <w:hideMark/>
          </w:tcPr>
          <w:p w14:paraId="3F86610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65.6%</w:t>
            </w:r>
          </w:p>
        </w:tc>
        <w:tc>
          <w:tcPr>
            <w:tcW w:w="740" w:type="dxa"/>
            <w:tcBorders>
              <w:top w:val="nil"/>
              <w:left w:val="nil"/>
              <w:bottom w:val="nil"/>
              <w:right w:val="nil"/>
            </w:tcBorders>
            <w:shd w:val="clear" w:color="000000" w:fill="F2F2F2"/>
            <w:noWrap/>
            <w:vAlign w:val="center"/>
            <w:hideMark/>
          </w:tcPr>
          <w:p w14:paraId="2145530A"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7B8F6605"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63.7%</w:t>
            </w:r>
          </w:p>
        </w:tc>
        <w:tc>
          <w:tcPr>
            <w:tcW w:w="740" w:type="dxa"/>
            <w:tcBorders>
              <w:top w:val="nil"/>
              <w:left w:val="nil"/>
              <w:bottom w:val="nil"/>
              <w:right w:val="nil"/>
            </w:tcBorders>
            <w:shd w:val="clear" w:color="000000" w:fill="F2F2F2"/>
            <w:noWrap/>
            <w:vAlign w:val="center"/>
            <w:hideMark/>
          </w:tcPr>
          <w:p w14:paraId="4749C14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58.1%</w:t>
            </w:r>
          </w:p>
        </w:tc>
      </w:tr>
      <w:tr w:rsidR="009C09B2" w:rsidRPr="009C09B2" w14:paraId="6165A0DC" w14:textId="77777777" w:rsidTr="00236985">
        <w:trPr>
          <w:trHeight w:val="290"/>
        </w:trPr>
        <w:tc>
          <w:tcPr>
            <w:tcW w:w="7380" w:type="dxa"/>
            <w:tcBorders>
              <w:top w:val="nil"/>
              <w:left w:val="nil"/>
              <w:bottom w:val="nil"/>
              <w:right w:val="nil"/>
            </w:tcBorders>
            <w:shd w:val="clear" w:color="000000" w:fill="F2F2F2"/>
            <w:noWrap/>
            <w:vAlign w:val="center"/>
            <w:hideMark/>
          </w:tcPr>
          <w:p w14:paraId="5FDC8E42" w14:textId="6F29D095"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sidR="00952299">
              <w:rPr>
                <w:rFonts w:ascii="Aptos Narrow" w:eastAsia="Times New Roman" w:hAnsi="Aptos Narrow" w:cs="Times New Roman"/>
                <w:b/>
                <w:bCs/>
                <w:color w:val="000000"/>
                <w:kern w:val="0"/>
                <w:sz w:val="20"/>
                <w:szCs w:val="20"/>
                <w14:ligatures w14:val="none"/>
              </w:rPr>
              <w:t>No</w:t>
            </w:r>
            <w:r w:rsidR="003E212D">
              <w:rPr>
                <w:rFonts w:ascii="Aptos Narrow" w:eastAsia="Times New Roman" w:hAnsi="Aptos Narrow" w:cs="Times New Roman"/>
                <w:b/>
                <w:bCs/>
                <w:color w:val="000000"/>
                <w:kern w:val="0"/>
                <w:sz w:val="20"/>
                <w:szCs w:val="20"/>
                <w14:ligatures w14:val="none"/>
              </w:rPr>
              <w:t>t</w:t>
            </w:r>
            <w:r w:rsidR="00952299">
              <w:rPr>
                <w:rFonts w:ascii="Aptos Narrow" w:eastAsia="Times New Roman" w:hAnsi="Aptos Narrow" w:cs="Times New Roman"/>
                <w:b/>
                <w:bCs/>
                <w:color w:val="000000"/>
                <w:kern w:val="0"/>
                <w:sz w:val="20"/>
                <w:szCs w:val="20"/>
                <w14:ligatures w14:val="none"/>
              </w:rPr>
              <w:t xml:space="preserve"> Low Income</w:t>
            </w:r>
            <w:r w:rsidRPr="009C09B2">
              <w:rPr>
                <w:rFonts w:ascii="Aptos Narrow" w:eastAsia="Times New Roman" w:hAnsi="Aptos Narrow" w:cs="Times New Roman"/>
                <w:b/>
                <w:bCs/>
                <w:color w:val="000000"/>
                <w:kern w:val="0"/>
                <w:sz w:val="20"/>
                <w:szCs w:val="20"/>
                <w14:ligatures w14:val="none"/>
              </w:rPr>
              <w:t>, Not Homeless Students</w:t>
            </w:r>
          </w:p>
        </w:tc>
        <w:tc>
          <w:tcPr>
            <w:tcW w:w="740" w:type="dxa"/>
            <w:tcBorders>
              <w:top w:val="nil"/>
              <w:left w:val="nil"/>
              <w:bottom w:val="nil"/>
              <w:right w:val="nil"/>
            </w:tcBorders>
            <w:shd w:val="clear" w:color="000000" w:fill="F2F2F2"/>
            <w:noWrap/>
            <w:vAlign w:val="center"/>
            <w:hideMark/>
          </w:tcPr>
          <w:p w14:paraId="2B4A511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D16CF4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F19C4E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AA3DF6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BBD8A0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r>
      <w:tr w:rsidR="009C09B2" w:rsidRPr="009C09B2" w14:paraId="0B981625" w14:textId="77777777" w:rsidTr="00236985">
        <w:trPr>
          <w:trHeight w:val="290"/>
        </w:trPr>
        <w:tc>
          <w:tcPr>
            <w:tcW w:w="7380" w:type="dxa"/>
            <w:tcBorders>
              <w:top w:val="nil"/>
              <w:left w:val="nil"/>
              <w:bottom w:val="nil"/>
              <w:right w:val="nil"/>
            </w:tcBorders>
            <w:noWrap/>
            <w:vAlign w:val="center"/>
            <w:hideMark/>
          </w:tcPr>
          <w:p w14:paraId="12D90240"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2A37FB1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40A755E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6E983904"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60D03913"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-34</w:t>
            </w:r>
          </w:p>
        </w:tc>
        <w:tc>
          <w:tcPr>
            <w:tcW w:w="740" w:type="dxa"/>
            <w:tcBorders>
              <w:top w:val="nil"/>
              <w:left w:val="nil"/>
              <w:bottom w:val="nil"/>
              <w:right w:val="nil"/>
            </w:tcBorders>
            <w:noWrap/>
            <w:vAlign w:val="center"/>
            <w:hideMark/>
          </w:tcPr>
          <w:p w14:paraId="2F2A7A0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r>
      <w:tr w:rsidR="009C09B2" w:rsidRPr="009C09B2" w14:paraId="2E296988" w14:textId="77777777" w:rsidTr="00236985">
        <w:trPr>
          <w:trHeight w:val="290"/>
        </w:trPr>
        <w:tc>
          <w:tcPr>
            <w:tcW w:w="7380" w:type="dxa"/>
            <w:tcBorders>
              <w:top w:val="nil"/>
              <w:left w:val="nil"/>
              <w:bottom w:val="nil"/>
              <w:right w:val="nil"/>
            </w:tcBorders>
            <w:noWrap/>
            <w:vAlign w:val="center"/>
            <w:hideMark/>
          </w:tcPr>
          <w:p w14:paraId="64963460"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716423C9"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29BDB8DA"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6E694D26"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58C18F5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14A58D4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r>
      <w:tr w:rsidR="009C09B2" w:rsidRPr="009C09B2" w14:paraId="0FB614D3" w14:textId="77777777" w:rsidTr="00236985">
        <w:trPr>
          <w:trHeight w:val="290"/>
        </w:trPr>
        <w:tc>
          <w:tcPr>
            <w:tcW w:w="7380" w:type="dxa"/>
            <w:tcBorders>
              <w:top w:val="nil"/>
              <w:left w:val="nil"/>
              <w:bottom w:val="nil"/>
              <w:right w:val="nil"/>
            </w:tcBorders>
            <w:noWrap/>
            <w:vAlign w:val="center"/>
            <w:hideMark/>
          </w:tcPr>
          <w:p w14:paraId="05C25B9B"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0C40EA9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40" w:type="dxa"/>
            <w:tcBorders>
              <w:top w:val="nil"/>
              <w:left w:val="nil"/>
              <w:bottom w:val="nil"/>
              <w:right w:val="nil"/>
            </w:tcBorders>
            <w:noWrap/>
            <w:vAlign w:val="center"/>
            <w:hideMark/>
          </w:tcPr>
          <w:p w14:paraId="3173FC1E"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40" w:type="dxa"/>
            <w:tcBorders>
              <w:top w:val="nil"/>
              <w:left w:val="nil"/>
              <w:bottom w:val="nil"/>
              <w:right w:val="nil"/>
            </w:tcBorders>
            <w:noWrap/>
            <w:vAlign w:val="center"/>
            <w:hideMark/>
          </w:tcPr>
          <w:p w14:paraId="499BE842"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7D2A124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-46</w:t>
            </w:r>
          </w:p>
        </w:tc>
        <w:tc>
          <w:tcPr>
            <w:tcW w:w="740" w:type="dxa"/>
            <w:tcBorders>
              <w:top w:val="nil"/>
              <w:left w:val="nil"/>
              <w:bottom w:val="nil"/>
              <w:right w:val="nil"/>
            </w:tcBorders>
            <w:noWrap/>
            <w:vAlign w:val="center"/>
            <w:hideMark/>
          </w:tcPr>
          <w:p w14:paraId="520B1F2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-42</w:t>
            </w:r>
          </w:p>
        </w:tc>
      </w:tr>
      <w:tr w:rsidR="009C09B2" w:rsidRPr="009C09B2" w14:paraId="2558DAA6" w14:textId="77777777" w:rsidTr="00236985">
        <w:trPr>
          <w:trHeight w:val="290"/>
        </w:trPr>
        <w:tc>
          <w:tcPr>
            <w:tcW w:w="7380" w:type="dxa"/>
            <w:tcBorders>
              <w:top w:val="nil"/>
              <w:left w:val="nil"/>
              <w:bottom w:val="nil"/>
              <w:right w:val="nil"/>
            </w:tcBorders>
            <w:shd w:val="clear" w:color="000000" w:fill="D9D9D9"/>
            <w:vAlign w:val="center"/>
            <w:hideMark/>
          </w:tcPr>
          <w:p w14:paraId="5749A257" w14:textId="168EA4AC"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and Math Assessments</w:t>
            </w:r>
          </w:p>
        </w:tc>
        <w:tc>
          <w:tcPr>
            <w:tcW w:w="740" w:type="dxa"/>
            <w:tcBorders>
              <w:top w:val="nil"/>
              <w:left w:val="nil"/>
              <w:bottom w:val="nil"/>
              <w:right w:val="nil"/>
            </w:tcBorders>
            <w:shd w:val="clear" w:color="000000" w:fill="D9D9D9"/>
            <w:noWrap/>
            <w:vAlign w:val="center"/>
            <w:hideMark/>
          </w:tcPr>
          <w:p w14:paraId="3EE5CC95"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10E635F7"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AB1034B"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3D847CA"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B46C74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52299" w:rsidRPr="009C09B2" w14:paraId="06FADC7D" w14:textId="77777777" w:rsidTr="00236985">
        <w:trPr>
          <w:trHeight w:val="290"/>
        </w:trPr>
        <w:tc>
          <w:tcPr>
            <w:tcW w:w="7380" w:type="dxa"/>
            <w:tcBorders>
              <w:top w:val="nil"/>
              <w:left w:val="nil"/>
              <w:bottom w:val="nil"/>
              <w:right w:val="nil"/>
            </w:tcBorders>
            <w:shd w:val="clear" w:color="000000" w:fill="F2F2F2"/>
            <w:noWrap/>
            <w:vAlign w:val="center"/>
            <w:hideMark/>
          </w:tcPr>
          <w:p w14:paraId="5CC8C794" w14:textId="2F2FC995"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of </w:t>
            </w:r>
            <w:r>
              <w:rPr>
                <w:rFonts w:ascii="Aptos Narrow" w:eastAsia="Times New Roman" w:hAnsi="Aptos Narrow" w:cs="Times New Roman"/>
                <w:b/>
                <w:bCs/>
                <w:color w:val="000000"/>
                <w:kern w:val="0"/>
                <w:sz w:val="20"/>
                <w:szCs w:val="20"/>
                <w14:ligatures w14:val="none"/>
              </w:rPr>
              <w:t xml:space="preserve">Students Who Are Not </w:t>
            </w:r>
            <w:r w:rsidRPr="009C09B2">
              <w:rPr>
                <w:rFonts w:ascii="Aptos Narrow" w:eastAsia="Times New Roman" w:hAnsi="Aptos Narrow" w:cs="Times New Roman"/>
                <w:b/>
                <w:bCs/>
                <w:color w:val="000000"/>
                <w:kern w:val="0"/>
                <w:sz w:val="20"/>
                <w:szCs w:val="20"/>
                <w14:ligatures w14:val="none"/>
              </w:rPr>
              <w:t>Low Income</w:t>
            </w:r>
            <w:r>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Not Homeless Achieving Outcome</w:t>
            </w:r>
          </w:p>
        </w:tc>
        <w:tc>
          <w:tcPr>
            <w:tcW w:w="740" w:type="dxa"/>
            <w:tcBorders>
              <w:top w:val="nil"/>
              <w:left w:val="nil"/>
              <w:bottom w:val="nil"/>
              <w:right w:val="nil"/>
            </w:tcBorders>
            <w:shd w:val="clear" w:color="000000" w:fill="F2F2F2"/>
            <w:noWrap/>
            <w:vAlign w:val="center"/>
            <w:hideMark/>
          </w:tcPr>
          <w:p w14:paraId="1D9D583A"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49.1%</w:t>
            </w:r>
          </w:p>
        </w:tc>
        <w:tc>
          <w:tcPr>
            <w:tcW w:w="740" w:type="dxa"/>
            <w:tcBorders>
              <w:top w:val="nil"/>
              <w:left w:val="nil"/>
              <w:bottom w:val="nil"/>
              <w:right w:val="nil"/>
            </w:tcBorders>
            <w:shd w:val="clear" w:color="000000" w:fill="F2F2F2"/>
            <w:noWrap/>
            <w:vAlign w:val="center"/>
            <w:hideMark/>
          </w:tcPr>
          <w:p w14:paraId="384E6C48"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52.0%</w:t>
            </w:r>
          </w:p>
        </w:tc>
        <w:tc>
          <w:tcPr>
            <w:tcW w:w="740" w:type="dxa"/>
            <w:tcBorders>
              <w:top w:val="nil"/>
              <w:left w:val="nil"/>
              <w:bottom w:val="nil"/>
              <w:right w:val="nil"/>
            </w:tcBorders>
            <w:shd w:val="clear" w:color="000000" w:fill="F2F2F2"/>
            <w:noWrap/>
            <w:vAlign w:val="center"/>
            <w:hideMark/>
          </w:tcPr>
          <w:p w14:paraId="339CDD60"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shd w:val="clear" w:color="000000" w:fill="F2F2F2"/>
            <w:noWrap/>
            <w:vAlign w:val="center"/>
            <w:hideMark/>
          </w:tcPr>
          <w:p w14:paraId="23E56FD6"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39.0%</w:t>
            </w:r>
          </w:p>
        </w:tc>
        <w:tc>
          <w:tcPr>
            <w:tcW w:w="740" w:type="dxa"/>
            <w:tcBorders>
              <w:top w:val="nil"/>
              <w:left w:val="nil"/>
              <w:bottom w:val="nil"/>
              <w:right w:val="nil"/>
            </w:tcBorders>
            <w:shd w:val="clear" w:color="000000" w:fill="F2F2F2"/>
            <w:noWrap/>
            <w:vAlign w:val="center"/>
            <w:hideMark/>
          </w:tcPr>
          <w:p w14:paraId="340034EB"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45.0%</w:t>
            </w:r>
          </w:p>
        </w:tc>
      </w:tr>
      <w:tr w:rsidR="00952299" w:rsidRPr="009C09B2" w14:paraId="51DC1682" w14:textId="77777777" w:rsidTr="00236985">
        <w:trPr>
          <w:trHeight w:val="290"/>
        </w:trPr>
        <w:tc>
          <w:tcPr>
            <w:tcW w:w="7380" w:type="dxa"/>
            <w:tcBorders>
              <w:top w:val="nil"/>
              <w:left w:val="nil"/>
              <w:bottom w:val="nil"/>
              <w:right w:val="nil"/>
            </w:tcBorders>
            <w:shd w:val="clear" w:color="000000" w:fill="F2F2F2"/>
            <w:noWrap/>
            <w:vAlign w:val="center"/>
            <w:hideMark/>
          </w:tcPr>
          <w:p w14:paraId="60E954F7" w14:textId="3233E3A8"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w:t>
            </w:r>
            <w:r w:rsidR="003E212D">
              <w:rPr>
                <w:rFonts w:ascii="Aptos Narrow" w:eastAsia="Times New Roman" w:hAnsi="Aptos Narrow" w:cs="Times New Roman"/>
                <w:b/>
                <w:bCs/>
                <w:color w:val="000000"/>
                <w:kern w:val="0"/>
                <w:sz w:val="20"/>
                <w:szCs w:val="20"/>
                <w14:ligatures w14:val="none"/>
              </w:rPr>
              <w:t>t</w:t>
            </w:r>
            <w:r>
              <w:rPr>
                <w:rFonts w:ascii="Aptos Narrow" w:eastAsia="Times New Roman" w:hAnsi="Aptos Narrow" w:cs="Times New Roman"/>
                <w:b/>
                <w:bCs/>
                <w:color w:val="000000"/>
                <w:kern w:val="0"/>
                <w:sz w:val="20"/>
                <w:szCs w:val="20"/>
                <w14:ligatures w14:val="none"/>
              </w:rPr>
              <w:t xml:space="preserve"> Low Income</w:t>
            </w:r>
            <w:r w:rsidRPr="009C09B2">
              <w:rPr>
                <w:rFonts w:ascii="Aptos Narrow" w:eastAsia="Times New Roman" w:hAnsi="Aptos Narrow" w:cs="Times New Roman"/>
                <w:b/>
                <w:bCs/>
                <w:color w:val="000000"/>
                <w:kern w:val="0"/>
                <w:sz w:val="20"/>
                <w:szCs w:val="20"/>
                <w14:ligatures w14:val="none"/>
              </w:rPr>
              <w:t>, Not Homeless Students</w:t>
            </w:r>
          </w:p>
        </w:tc>
        <w:tc>
          <w:tcPr>
            <w:tcW w:w="740" w:type="dxa"/>
            <w:tcBorders>
              <w:top w:val="nil"/>
              <w:left w:val="nil"/>
              <w:bottom w:val="nil"/>
              <w:right w:val="nil"/>
            </w:tcBorders>
            <w:shd w:val="clear" w:color="000000" w:fill="F2F2F2"/>
            <w:noWrap/>
            <w:vAlign w:val="center"/>
            <w:hideMark/>
          </w:tcPr>
          <w:p w14:paraId="726D725A"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BC8D2BD"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12499A2B"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CAC20B0"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26EDB33"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022E5125" w14:textId="77777777" w:rsidTr="00236985">
        <w:trPr>
          <w:trHeight w:val="290"/>
        </w:trPr>
        <w:tc>
          <w:tcPr>
            <w:tcW w:w="7380" w:type="dxa"/>
            <w:tcBorders>
              <w:top w:val="nil"/>
              <w:left w:val="nil"/>
              <w:bottom w:val="nil"/>
              <w:right w:val="nil"/>
            </w:tcBorders>
            <w:noWrap/>
            <w:vAlign w:val="center"/>
            <w:hideMark/>
          </w:tcPr>
          <w:p w14:paraId="0358510C"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6E29E85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40" w:type="dxa"/>
            <w:tcBorders>
              <w:top w:val="nil"/>
              <w:left w:val="nil"/>
              <w:bottom w:val="nil"/>
              <w:right w:val="nil"/>
            </w:tcBorders>
            <w:noWrap/>
            <w:vAlign w:val="center"/>
            <w:hideMark/>
          </w:tcPr>
          <w:p w14:paraId="58C3272C"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51C2AD9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348AFF5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740" w:type="dxa"/>
            <w:tcBorders>
              <w:top w:val="nil"/>
              <w:left w:val="nil"/>
              <w:bottom w:val="nil"/>
              <w:right w:val="nil"/>
            </w:tcBorders>
            <w:noWrap/>
            <w:vAlign w:val="center"/>
            <w:hideMark/>
          </w:tcPr>
          <w:p w14:paraId="53731D0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r>
      <w:tr w:rsidR="009C09B2" w:rsidRPr="009C09B2" w14:paraId="526A250A" w14:textId="77777777" w:rsidTr="00236985">
        <w:trPr>
          <w:trHeight w:val="290"/>
        </w:trPr>
        <w:tc>
          <w:tcPr>
            <w:tcW w:w="7380" w:type="dxa"/>
            <w:tcBorders>
              <w:top w:val="nil"/>
              <w:left w:val="nil"/>
              <w:bottom w:val="nil"/>
              <w:right w:val="nil"/>
            </w:tcBorders>
            <w:noWrap/>
            <w:vAlign w:val="center"/>
            <w:hideMark/>
          </w:tcPr>
          <w:p w14:paraId="45EBAE9D"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7D96A363"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1707027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02F5EECA"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2FD67C4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526A487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r>
      <w:tr w:rsidR="009C09B2" w:rsidRPr="009C09B2" w14:paraId="569B2E67" w14:textId="77777777" w:rsidTr="00236985">
        <w:trPr>
          <w:trHeight w:val="290"/>
        </w:trPr>
        <w:tc>
          <w:tcPr>
            <w:tcW w:w="7380" w:type="dxa"/>
            <w:tcBorders>
              <w:top w:val="nil"/>
              <w:left w:val="nil"/>
              <w:bottom w:val="nil"/>
              <w:right w:val="nil"/>
            </w:tcBorders>
            <w:noWrap/>
            <w:vAlign w:val="center"/>
            <w:hideMark/>
          </w:tcPr>
          <w:p w14:paraId="4D1BD27D"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3F66E7C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40" w:type="dxa"/>
            <w:tcBorders>
              <w:top w:val="nil"/>
              <w:left w:val="nil"/>
              <w:bottom w:val="nil"/>
              <w:right w:val="nil"/>
            </w:tcBorders>
            <w:noWrap/>
            <w:vAlign w:val="center"/>
            <w:hideMark/>
          </w:tcPr>
          <w:p w14:paraId="69D71D2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40" w:type="dxa"/>
            <w:tcBorders>
              <w:top w:val="nil"/>
              <w:left w:val="nil"/>
              <w:bottom w:val="nil"/>
              <w:right w:val="nil"/>
            </w:tcBorders>
            <w:noWrap/>
            <w:vAlign w:val="center"/>
            <w:hideMark/>
          </w:tcPr>
          <w:p w14:paraId="7C873DA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40" w:type="dxa"/>
            <w:tcBorders>
              <w:top w:val="nil"/>
              <w:left w:val="nil"/>
              <w:bottom w:val="nil"/>
              <w:right w:val="nil"/>
            </w:tcBorders>
            <w:noWrap/>
            <w:vAlign w:val="center"/>
            <w:hideMark/>
          </w:tcPr>
          <w:p w14:paraId="6B554EF7"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40" w:type="dxa"/>
            <w:tcBorders>
              <w:top w:val="nil"/>
              <w:left w:val="nil"/>
              <w:bottom w:val="nil"/>
              <w:right w:val="nil"/>
            </w:tcBorders>
            <w:noWrap/>
            <w:vAlign w:val="center"/>
            <w:hideMark/>
          </w:tcPr>
          <w:p w14:paraId="42C33A2A"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-38</w:t>
            </w:r>
          </w:p>
        </w:tc>
      </w:tr>
      <w:tr w:rsidR="009C09B2" w:rsidRPr="009C09B2" w14:paraId="65120E60" w14:textId="77777777" w:rsidTr="00236985">
        <w:trPr>
          <w:trHeight w:val="290"/>
        </w:trPr>
        <w:tc>
          <w:tcPr>
            <w:tcW w:w="7380" w:type="dxa"/>
            <w:tcBorders>
              <w:top w:val="nil"/>
              <w:left w:val="nil"/>
              <w:bottom w:val="nil"/>
              <w:right w:val="nil"/>
            </w:tcBorders>
            <w:shd w:val="clear" w:color="000000" w:fill="D9D9D9"/>
            <w:vAlign w:val="center"/>
            <w:hideMark/>
          </w:tcPr>
          <w:p w14:paraId="1A501AC2" w14:textId="348C5F82"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Courses</w:t>
            </w:r>
          </w:p>
        </w:tc>
        <w:tc>
          <w:tcPr>
            <w:tcW w:w="740" w:type="dxa"/>
            <w:tcBorders>
              <w:top w:val="nil"/>
              <w:left w:val="nil"/>
              <w:bottom w:val="nil"/>
              <w:right w:val="nil"/>
            </w:tcBorders>
            <w:shd w:val="clear" w:color="000000" w:fill="D9D9D9"/>
            <w:noWrap/>
            <w:vAlign w:val="center"/>
            <w:hideMark/>
          </w:tcPr>
          <w:p w14:paraId="0E1F493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1477F91"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EF5C24F"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52C0202"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455A7C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52299" w:rsidRPr="009C09B2" w14:paraId="562203FC" w14:textId="77777777" w:rsidTr="00236985">
        <w:trPr>
          <w:trHeight w:val="290"/>
        </w:trPr>
        <w:tc>
          <w:tcPr>
            <w:tcW w:w="7380" w:type="dxa"/>
            <w:tcBorders>
              <w:top w:val="nil"/>
              <w:left w:val="nil"/>
              <w:bottom w:val="nil"/>
              <w:right w:val="nil"/>
            </w:tcBorders>
            <w:shd w:val="clear" w:color="000000" w:fill="F2F2F2"/>
            <w:noWrap/>
            <w:vAlign w:val="center"/>
            <w:hideMark/>
          </w:tcPr>
          <w:p w14:paraId="00BE629A" w14:textId="27D5BE18"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of </w:t>
            </w:r>
            <w:r>
              <w:rPr>
                <w:rFonts w:ascii="Aptos Narrow" w:eastAsia="Times New Roman" w:hAnsi="Aptos Narrow" w:cs="Times New Roman"/>
                <w:b/>
                <w:bCs/>
                <w:color w:val="000000"/>
                <w:kern w:val="0"/>
                <w:sz w:val="20"/>
                <w:szCs w:val="20"/>
                <w14:ligatures w14:val="none"/>
              </w:rPr>
              <w:t xml:space="preserve">Students Who Are Not </w:t>
            </w:r>
            <w:r w:rsidRPr="009C09B2">
              <w:rPr>
                <w:rFonts w:ascii="Aptos Narrow" w:eastAsia="Times New Roman" w:hAnsi="Aptos Narrow" w:cs="Times New Roman"/>
                <w:b/>
                <w:bCs/>
                <w:color w:val="000000"/>
                <w:kern w:val="0"/>
                <w:sz w:val="20"/>
                <w:szCs w:val="20"/>
                <w14:ligatures w14:val="none"/>
              </w:rPr>
              <w:t>Low Income</w:t>
            </w:r>
            <w:r>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Not Homeless Achieving Outcome</w:t>
            </w:r>
          </w:p>
        </w:tc>
        <w:tc>
          <w:tcPr>
            <w:tcW w:w="740" w:type="dxa"/>
            <w:tcBorders>
              <w:top w:val="nil"/>
              <w:left w:val="nil"/>
              <w:bottom w:val="nil"/>
              <w:right w:val="nil"/>
            </w:tcBorders>
            <w:shd w:val="clear" w:color="000000" w:fill="F2F2F2"/>
            <w:noWrap/>
            <w:vAlign w:val="center"/>
            <w:hideMark/>
          </w:tcPr>
          <w:p w14:paraId="22D96CBD"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89.6%</w:t>
            </w:r>
          </w:p>
        </w:tc>
        <w:tc>
          <w:tcPr>
            <w:tcW w:w="740" w:type="dxa"/>
            <w:tcBorders>
              <w:top w:val="nil"/>
              <w:left w:val="nil"/>
              <w:bottom w:val="nil"/>
              <w:right w:val="nil"/>
            </w:tcBorders>
            <w:shd w:val="clear" w:color="000000" w:fill="F2F2F2"/>
            <w:noWrap/>
            <w:vAlign w:val="center"/>
            <w:hideMark/>
          </w:tcPr>
          <w:p w14:paraId="0A2D4A62"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89.1%</w:t>
            </w:r>
          </w:p>
        </w:tc>
        <w:tc>
          <w:tcPr>
            <w:tcW w:w="740" w:type="dxa"/>
            <w:tcBorders>
              <w:top w:val="nil"/>
              <w:left w:val="nil"/>
              <w:bottom w:val="nil"/>
              <w:right w:val="nil"/>
            </w:tcBorders>
            <w:shd w:val="clear" w:color="000000" w:fill="F2F2F2"/>
            <w:noWrap/>
            <w:vAlign w:val="center"/>
            <w:hideMark/>
          </w:tcPr>
          <w:p w14:paraId="068B47AB"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92.6%</w:t>
            </w:r>
          </w:p>
        </w:tc>
        <w:tc>
          <w:tcPr>
            <w:tcW w:w="740" w:type="dxa"/>
            <w:tcBorders>
              <w:top w:val="nil"/>
              <w:left w:val="nil"/>
              <w:bottom w:val="nil"/>
              <w:right w:val="nil"/>
            </w:tcBorders>
            <w:shd w:val="clear" w:color="000000" w:fill="F2F2F2"/>
            <w:noWrap/>
            <w:vAlign w:val="center"/>
            <w:hideMark/>
          </w:tcPr>
          <w:p w14:paraId="28490D7A"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88.3%</w:t>
            </w:r>
          </w:p>
        </w:tc>
        <w:tc>
          <w:tcPr>
            <w:tcW w:w="740" w:type="dxa"/>
            <w:tcBorders>
              <w:top w:val="nil"/>
              <w:left w:val="nil"/>
              <w:bottom w:val="nil"/>
              <w:right w:val="nil"/>
            </w:tcBorders>
            <w:shd w:val="clear" w:color="000000" w:fill="F2F2F2"/>
            <w:noWrap/>
            <w:vAlign w:val="center"/>
            <w:hideMark/>
          </w:tcPr>
          <w:p w14:paraId="1596D2CF"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91.4%</w:t>
            </w:r>
          </w:p>
        </w:tc>
      </w:tr>
      <w:tr w:rsidR="00952299" w:rsidRPr="009C09B2" w14:paraId="42FAF83D" w14:textId="77777777" w:rsidTr="00236985">
        <w:trPr>
          <w:trHeight w:val="290"/>
        </w:trPr>
        <w:tc>
          <w:tcPr>
            <w:tcW w:w="7380" w:type="dxa"/>
            <w:tcBorders>
              <w:top w:val="nil"/>
              <w:left w:val="nil"/>
              <w:bottom w:val="nil"/>
              <w:right w:val="nil"/>
            </w:tcBorders>
            <w:shd w:val="clear" w:color="000000" w:fill="F2F2F2"/>
            <w:noWrap/>
            <w:vAlign w:val="center"/>
            <w:hideMark/>
          </w:tcPr>
          <w:p w14:paraId="71FFC641" w14:textId="0BB183DE"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w:t>
            </w:r>
            <w:r w:rsidR="003E212D">
              <w:rPr>
                <w:rFonts w:ascii="Aptos Narrow" w:eastAsia="Times New Roman" w:hAnsi="Aptos Narrow" w:cs="Times New Roman"/>
                <w:b/>
                <w:bCs/>
                <w:color w:val="000000"/>
                <w:kern w:val="0"/>
                <w:sz w:val="20"/>
                <w:szCs w:val="20"/>
                <w14:ligatures w14:val="none"/>
              </w:rPr>
              <w:t>t</w:t>
            </w:r>
            <w:r>
              <w:rPr>
                <w:rFonts w:ascii="Aptos Narrow" w:eastAsia="Times New Roman" w:hAnsi="Aptos Narrow" w:cs="Times New Roman"/>
                <w:b/>
                <w:bCs/>
                <w:color w:val="000000"/>
                <w:kern w:val="0"/>
                <w:sz w:val="20"/>
                <w:szCs w:val="20"/>
                <w14:ligatures w14:val="none"/>
              </w:rPr>
              <w:t xml:space="preserve"> Low Income</w:t>
            </w:r>
            <w:r w:rsidRPr="009C09B2">
              <w:rPr>
                <w:rFonts w:ascii="Aptos Narrow" w:eastAsia="Times New Roman" w:hAnsi="Aptos Narrow" w:cs="Times New Roman"/>
                <w:b/>
                <w:bCs/>
                <w:color w:val="000000"/>
                <w:kern w:val="0"/>
                <w:sz w:val="20"/>
                <w:szCs w:val="20"/>
                <w14:ligatures w14:val="none"/>
              </w:rPr>
              <w:t>, Not Homeless Students</w:t>
            </w:r>
          </w:p>
        </w:tc>
        <w:tc>
          <w:tcPr>
            <w:tcW w:w="740" w:type="dxa"/>
            <w:tcBorders>
              <w:top w:val="nil"/>
              <w:left w:val="nil"/>
              <w:bottom w:val="nil"/>
              <w:right w:val="nil"/>
            </w:tcBorders>
            <w:shd w:val="clear" w:color="000000" w:fill="F2F2F2"/>
            <w:noWrap/>
            <w:vAlign w:val="center"/>
            <w:hideMark/>
          </w:tcPr>
          <w:p w14:paraId="7C659CC0"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13B7CBE"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22D5CC4"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14C9994"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2AC9C74"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16E53E50" w14:textId="77777777" w:rsidTr="00236985">
        <w:trPr>
          <w:trHeight w:val="290"/>
        </w:trPr>
        <w:tc>
          <w:tcPr>
            <w:tcW w:w="7380" w:type="dxa"/>
            <w:tcBorders>
              <w:top w:val="nil"/>
              <w:left w:val="nil"/>
              <w:bottom w:val="nil"/>
              <w:right w:val="nil"/>
            </w:tcBorders>
            <w:noWrap/>
            <w:vAlign w:val="center"/>
            <w:hideMark/>
          </w:tcPr>
          <w:p w14:paraId="31121DCB"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1F0DC239"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740" w:type="dxa"/>
            <w:tcBorders>
              <w:top w:val="nil"/>
              <w:left w:val="nil"/>
              <w:bottom w:val="nil"/>
              <w:right w:val="nil"/>
            </w:tcBorders>
            <w:noWrap/>
            <w:vAlign w:val="center"/>
            <w:hideMark/>
          </w:tcPr>
          <w:p w14:paraId="6DE0D78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65B83EB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bottom w:val="nil"/>
              <w:right w:val="nil"/>
            </w:tcBorders>
            <w:noWrap/>
            <w:vAlign w:val="center"/>
            <w:hideMark/>
          </w:tcPr>
          <w:p w14:paraId="6849C31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70CD814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r>
      <w:tr w:rsidR="009C09B2" w:rsidRPr="009C09B2" w14:paraId="6AA805EA" w14:textId="77777777" w:rsidTr="00236985">
        <w:trPr>
          <w:trHeight w:val="290"/>
        </w:trPr>
        <w:tc>
          <w:tcPr>
            <w:tcW w:w="7380" w:type="dxa"/>
            <w:tcBorders>
              <w:top w:val="nil"/>
              <w:left w:val="nil"/>
              <w:bottom w:val="nil"/>
              <w:right w:val="nil"/>
            </w:tcBorders>
            <w:noWrap/>
            <w:vAlign w:val="center"/>
            <w:hideMark/>
          </w:tcPr>
          <w:p w14:paraId="73943B7B"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18BAD54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-25</w:t>
            </w:r>
          </w:p>
        </w:tc>
        <w:tc>
          <w:tcPr>
            <w:tcW w:w="740" w:type="dxa"/>
            <w:tcBorders>
              <w:top w:val="nil"/>
              <w:left w:val="nil"/>
              <w:bottom w:val="nil"/>
              <w:right w:val="nil"/>
            </w:tcBorders>
            <w:noWrap/>
            <w:vAlign w:val="center"/>
            <w:hideMark/>
          </w:tcPr>
          <w:p w14:paraId="52948E0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2818C9AE"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-19</w:t>
            </w:r>
          </w:p>
        </w:tc>
        <w:tc>
          <w:tcPr>
            <w:tcW w:w="740" w:type="dxa"/>
            <w:tcBorders>
              <w:top w:val="nil"/>
              <w:left w:val="nil"/>
              <w:bottom w:val="nil"/>
              <w:right w:val="nil"/>
            </w:tcBorders>
            <w:noWrap/>
            <w:vAlign w:val="center"/>
            <w:hideMark/>
          </w:tcPr>
          <w:p w14:paraId="59FDE1B7"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7BC90A9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r>
      <w:tr w:rsidR="009C09B2" w:rsidRPr="009C09B2" w14:paraId="2E0CDD8A" w14:textId="77777777" w:rsidTr="00236985">
        <w:trPr>
          <w:trHeight w:val="290"/>
        </w:trPr>
        <w:tc>
          <w:tcPr>
            <w:tcW w:w="7380" w:type="dxa"/>
            <w:tcBorders>
              <w:top w:val="nil"/>
              <w:left w:val="nil"/>
              <w:bottom w:val="nil"/>
              <w:right w:val="nil"/>
            </w:tcBorders>
            <w:noWrap/>
            <w:vAlign w:val="center"/>
            <w:hideMark/>
          </w:tcPr>
          <w:p w14:paraId="4AF7D1BA"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20359FBE"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40" w:type="dxa"/>
            <w:tcBorders>
              <w:top w:val="nil"/>
              <w:left w:val="nil"/>
              <w:bottom w:val="nil"/>
              <w:right w:val="nil"/>
            </w:tcBorders>
            <w:noWrap/>
            <w:vAlign w:val="center"/>
            <w:hideMark/>
          </w:tcPr>
          <w:p w14:paraId="443E0754"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-38</w:t>
            </w:r>
          </w:p>
        </w:tc>
        <w:tc>
          <w:tcPr>
            <w:tcW w:w="740" w:type="dxa"/>
            <w:tcBorders>
              <w:top w:val="nil"/>
              <w:left w:val="nil"/>
              <w:bottom w:val="nil"/>
              <w:right w:val="nil"/>
            </w:tcBorders>
            <w:noWrap/>
            <w:vAlign w:val="center"/>
            <w:hideMark/>
          </w:tcPr>
          <w:p w14:paraId="1AABEA0C"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503EA19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-42</w:t>
            </w:r>
          </w:p>
        </w:tc>
        <w:tc>
          <w:tcPr>
            <w:tcW w:w="740" w:type="dxa"/>
            <w:tcBorders>
              <w:top w:val="nil"/>
              <w:left w:val="nil"/>
              <w:bottom w:val="nil"/>
              <w:right w:val="nil"/>
            </w:tcBorders>
            <w:noWrap/>
            <w:vAlign w:val="center"/>
            <w:hideMark/>
          </w:tcPr>
          <w:p w14:paraId="0DCA899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r>
      <w:tr w:rsidR="009C09B2" w:rsidRPr="009C09B2" w14:paraId="7F101425" w14:textId="77777777" w:rsidTr="00236985">
        <w:trPr>
          <w:trHeight w:val="290"/>
        </w:trPr>
        <w:tc>
          <w:tcPr>
            <w:tcW w:w="7380" w:type="dxa"/>
            <w:tcBorders>
              <w:top w:val="nil"/>
              <w:left w:val="nil"/>
              <w:bottom w:val="nil"/>
              <w:right w:val="nil"/>
            </w:tcBorders>
            <w:shd w:val="clear" w:color="000000" w:fill="D9D9D9"/>
            <w:vAlign w:val="center"/>
            <w:hideMark/>
          </w:tcPr>
          <w:p w14:paraId="3E9BCAC1" w14:textId="0575B07E"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w:t>
            </w:r>
          </w:p>
        </w:tc>
        <w:tc>
          <w:tcPr>
            <w:tcW w:w="740" w:type="dxa"/>
            <w:tcBorders>
              <w:top w:val="nil"/>
              <w:left w:val="nil"/>
              <w:bottom w:val="nil"/>
              <w:right w:val="nil"/>
            </w:tcBorders>
            <w:shd w:val="clear" w:color="000000" w:fill="D9D9D9"/>
            <w:noWrap/>
            <w:vAlign w:val="center"/>
            <w:hideMark/>
          </w:tcPr>
          <w:p w14:paraId="79BE1CDC"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0D662075"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21F7D7C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3C1E051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40" w:type="dxa"/>
            <w:tcBorders>
              <w:top w:val="nil"/>
              <w:left w:val="nil"/>
              <w:bottom w:val="nil"/>
              <w:right w:val="nil"/>
            </w:tcBorders>
            <w:shd w:val="clear" w:color="000000" w:fill="D9D9D9"/>
            <w:noWrap/>
            <w:vAlign w:val="center"/>
            <w:hideMark/>
          </w:tcPr>
          <w:p w14:paraId="66B66A12"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52299" w:rsidRPr="009C09B2" w14:paraId="504E906C" w14:textId="77777777" w:rsidTr="00236985">
        <w:trPr>
          <w:trHeight w:val="290"/>
        </w:trPr>
        <w:tc>
          <w:tcPr>
            <w:tcW w:w="7380" w:type="dxa"/>
            <w:tcBorders>
              <w:top w:val="nil"/>
              <w:left w:val="nil"/>
              <w:bottom w:val="nil"/>
              <w:right w:val="nil"/>
            </w:tcBorders>
            <w:shd w:val="clear" w:color="000000" w:fill="F2F2F2"/>
            <w:noWrap/>
            <w:vAlign w:val="center"/>
            <w:hideMark/>
          </w:tcPr>
          <w:p w14:paraId="26E1C6F4" w14:textId="779CECE1"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of </w:t>
            </w:r>
            <w:r>
              <w:rPr>
                <w:rFonts w:ascii="Aptos Narrow" w:eastAsia="Times New Roman" w:hAnsi="Aptos Narrow" w:cs="Times New Roman"/>
                <w:b/>
                <w:bCs/>
                <w:color w:val="000000"/>
                <w:kern w:val="0"/>
                <w:sz w:val="20"/>
                <w:szCs w:val="20"/>
                <w14:ligatures w14:val="none"/>
              </w:rPr>
              <w:t xml:space="preserve">Students Who Are Not </w:t>
            </w:r>
            <w:r w:rsidRPr="009C09B2">
              <w:rPr>
                <w:rFonts w:ascii="Aptos Narrow" w:eastAsia="Times New Roman" w:hAnsi="Aptos Narrow" w:cs="Times New Roman"/>
                <w:b/>
                <w:bCs/>
                <w:color w:val="000000"/>
                <w:kern w:val="0"/>
                <w:sz w:val="20"/>
                <w:szCs w:val="20"/>
                <w14:ligatures w14:val="none"/>
              </w:rPr>
              <w:t>Low Income</w:t>
            </w:r>
            <w:r>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Not Homeless Achieving Outcome</w:t>
            </w:r>
          </w:p>
        </w:tc>
        <w:tc>
          <w:tcPr>
            <w:tcW w:w="740" w:type="dxa"/>
            <w:tcBorders>
              <w:top w:val="nil"/>
              <w:left w:val="nil"/>
              <w:bottom w:val="nil"/>
              <w:right w:val="nil"/>
            </w:tcBorders>
            <w:shd w:val="clear" w:color="000000" w:fill="F2F2F2"/>
            <w:noWrap/>
            <w:vAlign w:val="center"/>
            <w:hideMark/>
          </w:tcPr>
          <w:p w14:paraId="3E9A4DB1"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96.4%</w:t>
            </w:r>
          </w:p>
        </w:tc>
        <w:tc>
          <w:tcPr>
            <w:tcW w:w="740" w:type="dxa"/>
            <w:tcBorders>
              <w:top w:val="nil"/>
              <w:left w:val="nil"/>
              <w:bottom w:val="nil"/>
              <w:right w:val="nil"/>
            </w:tcBorders>
            <w:shd w:val="clear" w:color="000000" w:fill="F2F2F2"/>
            <w:noWrap/>
            <w:vAlign w:val="center"/>
            <w:hideMark/>
          </w:tcPr>
          <w:p w14:paraId="40A34AFB"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94.7%</w:t>
            </w:r>
          </w:p>
        </w:tc>
        <w:tc>
          <w:tcPr>
            <w:tcW w:w="740" w:type="dxa"/>
            <w:tcBorders>
              <w:top w:val="nil"/>
              <w:left w:val="nil"/>
              <w:bottom w:val="nil"/>
              <w:right w:val="nil"/>
            </w:tcBorders>
            <w:shd w:val="clear" w:color="000000" w:fill="F2F2F2"/>
            <w:noWrap/>
            <w:vAlign w:val="center"/>
            <w:hideMark/>
          </w:tcPr>
          <w:p w14:paraId="53804431"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95.6%</w:t>
            </w:r>
          </w:p>
        </w:tc>
        <w:tc>
          <w:tcPr>
            <w:tcW w:w="740" w:type="dxa"/>
            <w:tcBorders>
              <w:top w:val="nil"/>
              <w:left w:val="nil"/>
              <w:bottom w:val="nil"/>
              <w:right w:val="nil"/>
            </w:tcBorders>
            <w:shd w:val="clear" w:color="000000" w:fill="F2F2F2"/>
            <w:noWrap/>
            <w:vAlign w:val="center"/>
            <w:hideMark/>
          </w:tcPr>
          <w:p w14:paraId="7AC4F0CD"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96.5%</w:t>
            </w:r>
          </w:p>
        </w:tc>
        <w:tc>
          <w:tcPr>
            <w:tcW w:w="740" w:type="dxa"/>
            <w:tcBorders>
              <w:top w:val="nil"/>
              <w:left w:val="nil"/>
              <w:bottom w:val="nil"/>
              <w:right w:val="nil"/>
            </w:tcBorders>
            <w:shd w:val="clear" w:color="000000" w:fill="F2F2F2"/>
            <w:noWrap/>
            <w:vAlign w:val="center"/>
            <w:hideMark/>
          </w:tcPr>
          <w:p w14:paraId="7056E2FA"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96.6%</w:t>
            </w:r>
          </w:p>
        </w:tc>
      </w:tr>
      <w:tr w:rsidR="00952299" w:rsidRPr="009C09B2" w14:paraId="3488C830" w14:textId="77777777" w:rsidTr="00236985">
        <w:trPr>
          <w:trHeight w:val="290"/>
        </w:trPr>
        <w:tc>
          <w:tcPr>
            <w:tcW w:w="7380" w:type="dxa"/>
            <w:tcBorders>
              <w:top w:val="nil"/>
              <w:left w:val="nil"/>
              <w:bottom w:val="nil"/>
              <w:right w:val="nil"/>
            </w:tcBorders>
            <w:shd w:val="clear" w:color="000000" w:fill="F2F2F2"/>
            <w:noWrap/>
            <w:vAlign w:val="center"/>
            <w:hideMark/>
          </w:tcPr>
          <w:p w14:paraId="710765F5" w14:textId="341C9B57"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w:t>
            </w:r>
            <w:r w:rsidR="003E212D">
              <w:rPr>
                <w:rFonts w:ascii="Aptos Narrow" w:eastAsia="Times New Roman" w:hAnsi="Aptos Narrow" w:cs="Times New Roman"/>
                <w:b/>
                <w:bCs/>
                <w:color w:val="000000"/>
                <w:kern w:val="0"/>
                <w:sz w:val="20"/>
                <w:szCs w:val="20"/>
                <w14:ligatures w14:val="none"/>
              </w:rPr>
              <w:t>t</w:t>
            </w:r>
            <w:r>
              <w:rPr>
                <w:rFonts w:ascii="Aptos Narrow" w:eastAsia="Times New Roman" w:hAnsi="Aptos Narrow" w:cs="Times New Roman"/>
                <w:b/>
                <w:bCs/>
                <w:color w:val="000000"/>
                <w:kern w:val="0"/>
                <w:sz w:val="20"/>
                <w:szCs w:val="20"/>
                <w14:ligatures w14:val="none"/>
              </w:rPr>
              <w:t xml:space="preserve"> Low Income</w:t>
            </w:r>
            <w:r w:rsidRPr="009C09B2">
              <w:rPr>
                <w:rFonts w:ascii="Aptos Narrow" w:eastAsia="Times New Roman" w:hAnsi="Aptos Narrow" w:cs="Times New Roman"/>
                <w:b/>
                <w:bCs/>
                <w:color w:val="000000"/>
                <w:kern w:val="0"/>
                <w:sz w:val="20"/>
                <w:szCs w:val="20"/>
                <w14:ligatures w14:val="none"/>
              </w:rPr>
              <w:t>, Not Homeless Students</w:t>
            </w:r>
          </w:p>
        </w:tc>
        <w:tc>
          <w:tcPr>
            <w:tcW w:w="740" w:type="dxa"/>
            <w:tcBorders>
              <w:top w:val="nil"/>
              <w:left w:val="nil"/>
              <w:bottom w:val="nil"/>
              <w:right w:val="nil"/>
            </w:tcBorders>
            <w:shd w:val="clear" w:color="000000" w:fill="F2F2F2"/>
            <w:noWrap/>
            <w:vAlign w:val="center"/>
            <w:hideMark/>
          </w:tcPr>
          <w:p w14:paraId="43DF6955"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CD8A922"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4EDD7396"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20A8339C"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FD0B3A6"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6718AF5D" w14:textId="77777777" w:rsidTr="00236985">
        <w:trPr>
          <w:trHeight w:val="290"/>
        </w:trPr>
        <w:tc>
          <w:tcPr>
            <w:tcW w:w="7380" w:type="dxa"/>
            <w:tcBorders>
              <w:top w:val="nil"/>
              <w:left w:val="nil"/>
              <w:bottom w:val="nil"/>
              <w:right w:val="nil"/>
            </w:tcBorders>
            <w:noWrap/>
            <w:vAlign w:val="center"/>
            <w:hideMark/>
          </w:tcPr>
          <w:p w14:paraId="7E74AE07"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5D454584"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-16</w:t>
            </w:r>
          </w:p>
        </w:tc>
        <w:tc>
          <w:tcPr>
            <w:tcW w:w="740" w:type="dxa"/>
            <w:tcBorders>
              <w:top w:val="nil"/>
              <w:left w:val="nil"/>
              <w:bottom w:val="nil"/>
              <w:right w:val="nil"/>
            </w:tcBorders>
            <w:noWrap/>
            <w:vAlign w:val="center"/>
            <w:hideMark/>
          </w:tcPr>
          <w:p w14:paraId="4588C64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bottom w:val="nil"/>
              <w:right w:val="nil"/>
            </w:tcBorders>
            <w:noWrap/>
            <w:vAlign w:val="center"/>
            <w:hideMark/>
          </w:tcPr>
          <w:p w14:paraId="2B2B45C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40" w:type="dxa"/>
            <w:tcBorders>
              <w:top w:val="nil"/>
              <w:left w:val="nil"/>
              <w:bottom w:val="nil"/>
              <w:right w:val="nil"/>
            </w:tcBorders>
            <w:noWrap/>
            <w:vAlign w:val="center"/>
            <w:hideMark/>
          </w:tcPr>
          <w:p w14:paraId="362158D5" w14:textId="2E83AFBF" w:rsidR="009C09B2" w:rsidRPr="009C09B2" w:rsidRDefault="00E5580F" w:rsidP="009C09B2">
            <w:pPr>
              <w:spacing w:after="0" w:line="240" w:lineRule="auto"/>
              <w:jc w:val="center"/>
              <w:rPr>
                <w:rFonts w:ascii="Aptos Narrow" w:eastAsia="Times New Roman" w:hAnsi="Aptos Narrow" w:cs="Times New Roman"/>
                <w:color w:val="FF0000"/>
                <w:kern w:val="0"/>
                <w:sz w:val="20"/>
                <w:szCs w:val="20"/>
                <w14:ligatures w14:val="none"/>
              </w:rPr>
            </w:pPr>
            <w:r>
              <w:rPr>
                <w:rFonts w:ascii="Aptos Narrow" w:eastAsia="Times New Roman" w:hAnsi="Aptos Narrow" w:cs="Times New Roman"/>
                <w:kern w:val="0"/>
                <w:sz w:val="20"/>
                <w:szCs w:val="20"/>
                <w14:ligatures w14:val="none"/>
              </w:rPr>
              <w:t>+</w:t>
            </w:r>
            <w:r w:rsidR="009C09B2" w:rsidRPr="009C09B2">
              <w:rPr>
                <w:rFonts w:ascii="Aptos Narrow" w:eastAsia="Times New Roman" w:hAnsi="Aptos Narrow" w:cs="Times New Roman"/>
                <w:kern w:val="0"/>
                <w:sz w:val="20"/>
                <w:szCs w:val="20"/>
                <w14:ligatures w14:val="none"/>
              </w:rPr>
              <w:t>1</w:t>
            </w:r>
          </w:p>
        </w:tc>
        <w:tc>
          <w:tcPr>
            <w:tcW w:w="740" w:type="dxa"/>
            <w:tcBorders>
              <w:top w:val="nil"/>
              <w:left w:val="nil"/>
              <w:bottom w:val="nil"/>
              <w:right w:val="nil"/>
            </w:tcBorders>
            <w:noWrap/>
            <w:vAlign w:val="center"/>
            <w:hideMark/>
          </w:tcPr>
          <w:p w14:paraId="3859C649" w14:textId="77777777" w:rsidR="009C09B2" w:rsidRPr="009C09B2" w:rsidRDefault="009C09B2" w:rsidP="009C09B2">
            <w:pPr>
              <w:spacing w:after="0" w:line="240" w:lineRule="auto"/>
              <w:jc w:val="center"/>
              <w:rPr>
                <w:rFonts w:ascii="Aptos Narrow" w:eastAsia="Times New Roman" w:hAnsi="Aptos Narrow" w:cs="Times New Roman"/>
                <w:color w:val="FF0000"/>
                <w:kern w:val="0"/>
                <w:sz w:val="20"/>
                <w:szCs w:val="20"/>
                <w14:ligatures w14:val="none"/>
              </w:rPr>
            </w:pPr>
          </w:p>
        </w:tc>
      </w:tr>
      <w:tr w:rsidR="009C09B2" w:rsidRPr="009C09B2" w14:paraId="2A8861EC" w14:textId="77777777" w:rsidTr="00236985">
        <w:trPr>
          <w:trHeight w:val="290"/>
        </w:trPr>
        <w:tc>
          <w:tcPr>
            <w:tcW w:w="7380" w:type="dxa"/>
            <w:tcBorders>
              <w:top w:val="nil"/>
              <w:left w:val="nil"/>
              <w:bottom w:val="nil"/>
              <w:right w:val="nil"/>
            </w:tcBorders>
            <w:noWrap/>
            <w:vAlign w:val="center"/>
            <w:hideMark/>
          </w:tcPr>
          <w:p w14:paraId="390C829D"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bottom w:val="nil"/>
              <w:right w:val="nil"/>
            </w:tcBorders>
            <w:noWrap/>
            <w:vAlign w:val="center"/>
            <w:hideMark/>
          </w:tcPr>
          <w:p w14:paraId="2FFB963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-15</w:t>
            </w:r>
          </w:p>
        </w:tc>
        <w:tc>
          <w:tcPr>
            <w:tcW w:w="740" w:type="dxa"/>
            <w:tcBorders>
              <w:top w:val="nil"/>
              <w:left w:val="nil"/>
              <w:bottom w:val="nil"/>
              <w:right w:val="nil"/>
            </w:tcBorders>
            <w:noWrap/>
            <w:vAlign w:val="center"/>
            <w:hideMark/>
          </w:tcPr>
          <w:p w14:paraId="61BF1D1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40" w:type="dxa"/>
            <w:tcBorders>
              <w:top w:val="nil"/>
              <w:left w:val="nil"/>
              <w:bottom w:val="nil"/>
              <w:right w:val="nil"/>
            </w:tcBorders>
            <w:noWrap/>
            <w:vAlign w:val="center"/>
            <w:hideMark/>
          </w:tcPr>
          <w:p w14:paraId="7BCAE18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-15</w:t>
            </w:r>
          </w:p>
        </w:tc>
        <w:tc>
          <w:tcPr>
            <w:tcW w:w="740" w:type="dxa"/>
            <w:tcBorders>
              <w:top w:val="nil"/>
              <w:left w:val="nil"/>
              <w:bottom w:val="nil"/>
              <w:right w:val="nil"/>
            </w:tcBorders>
            <w:noWrap/>
            <w:vAlign w:val="center"/>
            <w:hideMark/>
          </w:tcPr>
          <w:p w14:paraId="313AD56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-15</w:t>
            </w:r>
          </w:p>
        </w:tc>
        <w:tc>
          <w:tcPr>
            <w:tcW w:w="740" w:type="dxa"/>
            <w:tcBorders>
              <w:top w:val="nil"/>
              <w:left w:val="nil"/>
              <w:bottom w:val="nil"/>
              <w:right w:val="nil"/>
            </w:tcBorders>
            <w:noWrap/>
            <w:vAlign w:val="center"/>
            <w:hideMark/>
          </w:tcPr>
          <w:p w14:paraId="3919B6D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-13</w:t>
            </w:r>
          </w:p>
        </w:tc>
      </w:tr>
      <w:tr w:rsidR="009C09B2" w:rsidRPr="009C09B2" w14:paraId="2ABF55F8" w14:textId="77777777" w:rsidTr="00236985">
        <w:trPr>
          <w:trHeight w:val="290"/>
        </w:trPr>
        <w:tc>
          <w:tcPr>
            <w:tcW w:w="7380" w:type="dxa"/>
            <w:tcBorders>
              <w:top w:val="nil"/>
              <w:left w:val="nil"/>
              <w:bottom w:val="nil"/>
              <w:right w:val="nil"/>
            </w:tcBorders>
            <w:noWrap/>
            <w:vAlign w:val="center"/>
            <w:hideMark/>
          </w:tcPr>
          <w:p w14:paraId="4D217253"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nil"/>
              <w:right w:val="nil"/>
            </w:tcBorders>
            <w:noWrap/>
            <w:vAlign w:val="center"/>
            <w:hideMark/>
          </w:tcPr>
          <w:p w14:paraId="172BC0F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40" w:type="dxa"/>
            <w:tcBorders>
              <w:top w:val="nil"/>
              <w:left w:val="nil"/>
              <w:bottom w:val="nil"/>
              <w:right w:val="nil"/>
            </w:tcBorders>
            <w:noWrap/>
            <w:vAlign w:val="center"/>
            <w:hideMark/>
          </w:tcPr>
          <w:p w14:paraId="04963293"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-24</w:t>
            </w:r>
          </w:p>
        </w:tc>
        <w:tc>
          <w:tcPr>
            <w:tcW w:w="740" w:type="dxa"/>
            <w:tcBorders>
              <w:top w:val="nil"/>
              <w:left w:val="nil"/>
              <w:bottom w:val="nil"/>
              <w:right w:val="nil"/>
            </w:tcBorders>
            <w:noWrap/>
            <w:vAlign w:val="center"/>
            <w:hideMark/>
          </w:tcPr>
          <w:p w14:paraId="111EF464"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bottom w:val="nil"/>
              <w:right w:val="nil"/>
            </w:tcBorders>
            <w:noWrap/>
            <w:vAlign w:val="center"/>
            <w:hideMark/>
          </w:tcPr>
          <w:p w14:paraId="6B9262A3"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c>
          <w:tcPr>
            <w:tcW w:w="740" w:type="dxa"/>
            <w:tcBorders>
              <w:top w:val="nil"/>
              <w:left w:val="nil"/>
              <w:bottom w:val="nil"/>
              <w:right w:val="nil"/>
            </w:tcBorders>
            <w:noWrap/>
            <w:vAlign w:val="center"/>
            <w:hideMark/>
          </w:tcPr>
          <w:p w14:paraId="69DEFDE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r>
      <w:tr w:rsidR="009C09B2" w:rsidRPr="009C09B2" w14:paraId="24B37623" w14:textId="77777777" w:rsidTr="00236985">
        <w:trPr>
          <w:trHeight w:val="290"/>
        </w:trPr>
        <w:tc>
          <w:tcPr>
            <w:tcW w:w="7380" w:type="dxa"/>
            <w:tcBorders>
              <w:top w:val="nil"/>
              <w:left w:val="nil"/>
              <w:bottom w:val="nil"/>
              <w:right w:val="nil"/>
            </w:tcBorders>
            <w:shd w:val="clear" w:color="000000" w:fill="D9D9D9"/>
            <w:vAlign w:val="center"/>
            <w:hideMark/>
          </w:tcPr>
          <w:p w14:paraId="0951D6C6"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Enrolled in College Within One Year of Graduating</w:t>
            </w:r>
          </w:p>
        </w:tc>
        <w:tc>
          <w:tcPr>
            <w:tcW w:w="740" w:type="dxa"/>
            <w:tcBorders>
              <w:top w:val="nil"/>
              <w:left w:val="nil"/>
              <w:bottom w:val="nil"/>
              <w:right w:val="nil"/>
            </w:tcBorders>
            <w:shd w:val="clear" w:color="000000" w:fill="D9D9D9"/>
            <w:vAlign w:val="center"/>
            <w:hideMark/>
          </w:tcPr>
          <w:p w14:paraId="23A92EF1"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2C7A9231"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754735F1"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47ED5E14"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D9D9D9"/>
            <w:vAlign w:val="center"/>
            <w:hideMark/>
          </w:tcPr>
          <w:p w14:paraId="783F0519"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52299" w:rsidRPr="009C09B2" w14:paraId="40C89CBE" w14:textId="77777777" w:rsidTr="00236985">
        <w:trPr>
          <w:trHeight w:val="290"/>
        </w:trPr>
        <w:tc>
          <w:tcPr>
            <w:tcW w:w="7380" w:type="dxa"/>
            <w:tcBorders>
              <w:top w:val="nil"/>
              <w:left w:val="nil"/>
              <w:bottom w:val="nil"/>
              <w:right w:val="nil"/>
            </w:tcBorders>
            <w:shd w:val="clear" w:color="000000" w:fill="F2F2F2"/>
            <w:noWrap/>
            <w:vAlign w:val="center"/>
            <w:hideMark/>
          </w:tcPr>
          <w:p w14:paraId="13C7DF7B" w14:textId="1A7F5A18"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of </w:t>
            </w:r>
            <w:r>
              <w:rPr>
                <w:rFonts w:ascii="Aptos Narrow" w:eastAsia="Times New Roman" w:hAnsi="Aptos Narrow" w:cs="Times New Roman"/>
                <w:b/>
                <w:bCs/>
                <w:color w:val="000000"/>
                <w:kern w:val="0"/>
                <w:sz w:val="20"/>
                <w:szCs w:val="20"/>
                <w14:ligatures w14:val="none"/>
              </w:rPr>
              <w:t xml:space="preserve">Students Who Are Not </w:t>
            </w:r>
            <w:r w:rsidRPr="009C09B2">
              <w:rPr>
                <w:rFonts w:ascii="Aptos Narrow" w:eastAsia="Times New Roman" w:hAnsi="Aptos Narrow" w:cs="Times New Roman"/>
                <w:b/>
                <w:bCs/>
                <w:color w:val="000000"/>
                <w:kern w:val="0"/>
                <w:sz w:val="20"/>
                <w:szCs w:val="20"/>
                <w14:ligatures w14:val="none"/>
              </w:rPr>
              <w:t>Low Income</w:t>
            </w:r>
            <w:r>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Not Homeless Achieving Outcome</w:t>
            </w:r>
          </w:p>
        </w:tc>
        <w:tc>
          <w:tcPr>
            <w:tcW w:w="740" w:type="dxa"/>
            <w:tcBorders>
              <w:top w:val="nil"/>
              <w:left w:val="nil"/>
              <w:bottom w:val="nil"/>
              <w:right w:val="nil"/>
            </w:tcBorders>
            <w:shd w:val="clear" w:color="000000" w:fill="F2F2F2"/>
            <w:noWrap/>
            <w:vAlign w:val="center"/>
            <w:hideMark/>
          </w:tcPr>
          <w:p w14:paraId="75D51F16"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79.5%</w:t>
            </w:r>
          </w:p>
        </w:tc>
        <w:tc>
          <w:tcPr>
            <w:tcW w:w="740" w:type="dxa"/>
            <w:tcBorders>
              <w:top w:val="nil"/>
              <w:left w:val="nil"/>
              <w:bottom w:val="nil"/>
              <w:right w:val="nil"/>
            </w:tcBorders>
            <w:shd w:val="clear" w:color="000000" w:fill="F2F2F2"/>
            <w:noWrap/>
            <w:vAlign w:val="center"/>
            <w:hideMark/>
          </w:tcPr>
          <w:p w14:paraId="0C16920C"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78.2%</w:t>
            </w:r>
          </w:p>
        </w:tc>
        <w:tc>
          <w:tcPr>
            <w:tcW w:w="740" w:type="dxa"/>
            <w:tcBorders>
              <w:top w:val="nil"/>
              <w:left w:val="nil"/>
              <w:bottom w:val="nil"/>
              <w:right w:val="nil"/>
            </w:tcBorders>
            <w:shd w:val="clear" w:color="000000" w:fill="F2F2F2"/>
            <w:noWrap/>
            <w:vAlign w:val="center"/>
            <w:hideMark/>
          </w:tcPr>
          <w:p w14:paraId="58ED7DFF"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76.0%</w:t>
            </w:r>
          </w:p>
        </w:tc>
        <w:tc>
          <w:tcPr>
            <w:tcW w:w="740" w:type="dxa"/>
            <w:tcBorders>
              <w:top w:val="nil"/>
              <w:left w:val="nil"/>
              <w:bottom w:val="nil"/>
              <w:right w:val="nil"/>
            </w:tcBorders>
            <w:shd w:val="clear" w:color="000000" w:fill="F2F2F2"/>
            <w:noWrap/>
            <w:vAlign w:val="center"/>
            <w:hideMark/>
          </w:tcPr>
          <w:p w14:paraId="2A077CD9"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75.6%</w:t>
            </w:r>
          </w:p>
        </w:tc>
        <w:tc>
          <w:tcPr>
            <w:tcW w:w="740" w:type="dxa"/>
            <w:tcBorders>
              <w:top w:val="nil"/>
              <w:left w:val="nil"/>
              <w:bottom w:val="nil"/>
              <w:right w:val="nil"/>
            </w:tcBorders>
            <w:shd w:val="clear" w:color="000000" w:fill="F2F2F2"/>
            <w:noWrap/>
            <w:vAlign w:val="center"/>
            <w:hideMark/>
          </w:tcPr>
          <w:p w14:paraId="7C4D692B"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52299" w:rsidRPr="009C09B2" w14:paraId="75FD85F6" w14:textId="77777777" w:rsidTr="00236985">
        <w:trPr>
          <w:trHeight w:val="290"/>
        </w:trPr>
        <w:tc>
          <w:tcPr>
            <w:tcW w:w="7380" w:type="dxa"/>
            <w:tcBorders>
              <w:top w:val="nil"/>
              <w:left w:val="nil"/>
              <w:bottom w:val="nil"/>
              <w:right w:val="nil"/>
            </w:tcBorders>
            <w:shd w:val="clear" w:color="000000" w:fill="F2F2F2"/>
            <w:noWrap/>
            <w:vAlign w:val="center"/>
            <w:hideMark/>
          </w:tcPr>
          <w:p w14:paraId="6B320441" w14:textId="48801B37" w:rsidR="00952299" w:rsidRPr="009C09B2" w:rsidRDefault="00952299" w:rsidP="00952299">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w:t>
            </w:r>
            <w:r w:rsidR="003E212D">
              <w:rPr>
                <w:rFonts w:ascii="Aptos Narrow" w:eastAsia="Times New Roman" w:hAnsi="Aptos Narrow" w:cs="Times New Roman"/>
                <w:b/>
                <w:bCs/>
                <w:color w:val="000000"/>
                <w:kern w:val="0"/>
                <w:sz w:val="20"/>
                <w:szCs w:val="20"/>
                <w14:ligatures w14:val="none"/>
              </w:rPr>
              <w:t>t</w:t>
            </w:r>
            <w:r>
              <w:rPr>
                <w:rFonts w:ascii="Aptos Narrow" w:eastAsia="Times New Roman" w:hAnsi="Aptos Narrow" w:cs="Times New Roman"/>
                <w:b/>
                <w:bCs/>
                <w:color w:val="000000"/>
                <w:kern w:val="0"/>
                <w:sz w:val="20"/>
                <w:szCs w:val="20"/>
                <w14:ligatures w14:val="none"/>
              </w:rPr>
              <w:t xml:space="preserve"> Low Income</w:t>
            </w:r>
            <w:r w:rsidRPr="009C09B2">
              <w:rPr>
                <w:rFonts w:ascii="Aptos Narrow" w:eastAsia="Times New Roman" w:hAnsi="Aptos Narrow" w:cs="Times New Roman"/>
                <w:b/>
                <w:bCs/>
                <w:color w:val="000000"/>
                <w:kern w:val="0"/>
                <w:sz w:val="20"/>
                <w:szCs w:val="20"/>
                <w14:ligatures w14:val="none"/>
              </w:rPr>
              <w:t>, Not Homeless Students</w:t>
            </w:r>
          </w:p>
        </w:tc>
        <w:tc>
          <w:tcPr>
            <w:tcW w:w="740" w:type="dxa"/>
            <w:tcBorders>
              <w:top w:val="nil"/>
              <w:left w:val="nil"/>
              <w:bottom w:val="nil"/>
              <w:right w:val="nil"/>
            </w:tcBorders>
            <w:shd w:val="clear" w:color="000000" w:fill="F2F2F2"/>
            <w:noWrap/>
            <w:vAlign w:val="center"/>
            <w:hideMark/>
          </w:tcPr>
          <w:p w14:paraId="78DA2CA4"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64EF99AB"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56E72C55"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D9C9257"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40" w:type="dxa"/>
            <w:tcBorders>
              <w:top w:val="nil"/>
              <w:left w:val="nil"/>
              <w:bottom w:val="nil"/>
              <w:right w:val="nil"/>
            </w:tcBorders>
            <w:shd w:val="clear" w:color="000000" w:fill="F2F2F2"/>
            <w:noWrap/>
            <w:vAlign w:val="center"/>
            <w:hideMark/>
          </w:tcPr>
          <w:p w14:paraId="7AA70F29" w14:textId="77777777" w:rsidR="00952299" w:rsidRPr="009C09B2" w:rsidRDefault="00952299" w:rsidP="00952299">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25D6EA21" w14:textId="77777777" w:rsidTr="00236985">
        <w:trPr>
          <w:trHeight w:val="290"/>
        </w:trPr>
        <w:tc>
          <w:tcPr>
            <w:tcW w:w="7380" w:type="dxa"/>
            <w:tcBorders>
              <w:top w:val="nil"/>
              <w:left w:val="nil"/>
              <w:bottom w:val="nil"/>
              <w:right w:val="nil"/>
            </w:tcBorders>
            <w:noWrap/>
            <w:vAlign w:val="center"/>
            <w:hideMark/>
          </w:tcPr>
          <w:p w14:paraId="1A092821"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Not Low Income, Homeless</w:t>
            </w:r>
          </w:p>
        </w:tc>
        <w:tc>
          <w:tcPr>
            <w:tcW w:w="740" w:type="dxa"/>
            <w:tcBorders>
              <w:top w:val="nil"/>
              <w:left w:val="nil"/>
              <w:bottom w:val="nil"/>
              <w:right w:val="nil"/>
            </w:tcBorders>
            <w:noWrap/>
            <w:vAlign w:val="center"/>
            <w:hideMark/>
          </w:tcPr>
          <w:p w14:paraId="6C5533E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40" w:type="dxa"/>
            <w:tcBorders>
              <w:top w:val="nil"/>
              <w:left w:val="nil"/>
              <w:bottom w:val="nil"/>
              <w:right w:val="nil"/>
            </w:tcBorders>
            <w:noWrap/>
            <w:vAlign w:val="center"/>
            <w:hideMark/>
          </w:tcPr>
          <w:p w14:paraId="1BB534C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740" w:type="dxa"/>
            <w:tcBorders>
              <w:top w:val="nil"/>
              <w:left w:val="nil"/>
              <w:bottom w:val="nil"/>
              <w:right w:val="nil"/>
            </w:tcBorders>
            <w:noWrap/>
            <w:vAlign w:val="center"/>
            <w:hideMark/>
          </w:tcPr>
          <w:p w14:paraId="11B6ACE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40" w:type="dxa"/>
            <w:tcBorders>
              <w:top w:val="nil"/>
              <w:left w:val="nil"/>
              <w:bottom w:val="nil"/>
              <w:right w:val="nil"/>
            </w:tcBorders>
            <w:noWrap/>
            <w:vAlign w:val="center"/>
            <w:hideMark/>
          </w:tcPr>
          <w:p w14:paraId="2814085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740" w:type="dxa"/>
            <w:tcBorders>
              <w:top w:val="nil"/>
              <w:left w:val="nil"/>
              <w:bottom w:val="nil"/>
              <w:right w:val="nil"/>
            </w:tcBorders>
            <w:noWrap/>
            <w:vAlign w:val="center"/>
            <w:hideMark/>
          </w:tcPr>
          <w:p w14:paraId="2391A796"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1A8A3125" w14:textId="77777777" w:rsidTr="00236985">
        <w:trPr>
          <w:trHeight w:val="290"/>
        </w:trPr>
        <w:tc>
          <w:tcPr>
            <w:tcW w:w="7380" w:type="dxa"/>
            <w:tcBorders>
              <w:top w:val="nil"/>
              <w:left w:val="nil"/>
              <w:right w:val="nil"/>
            </w:tcBorders>
            <w:noWrap/>
            <w:vAlign w:val="center"/>
            <w:hideMark/>
          </w:tcPr>
          <w:p w14:paraId="40E0B626"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Not Homeless</w:t>
            </w:r>
          </w:p>
        </w:tc>
        <w:tc>
          <w:tcPr>
            <w:tcW w:w="740" w:type="dxa"/>
            <w:tcBorders>
              <w:top w:val="nil"/>
              <w:left w:val="nil"/>
              <w:right w:val="nil"/>
            </w:tcBorders>
            <w:noWrap/>
            <w:vAlign w:val="center"/>
            <w:hideMark/>
          </w:tcPr>
          <w:p w14:paraId="07B8B88F"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right w:val="nil"/>
            </w:tcBorders>
            <w:noWrap/>
            <w:vAlign w:val="center"/>
            <w:hideMark/>
          </w:tcPr>
          <w:p w14:paraId="548CF6E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40" w:type="dxa"/>
            <w:tcBorders>
              <w:top w:val="nil"/>
              <w:left w:val="nil"/>
              <w:right w:val="nil"/>
            </w:tcBorders>
            <w:noWrap/>
            <w:vAlign w:val="center"/>
            <w:hideMark/>
          </w:tcPr>
          <w:p w14:paraId="3EE7E0A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40" w:type="dxa"/>
            <w:tcBorders>
              <w:top w:val="nil"/>
              <w:left w:val="nil"/>
              <w:right w:val="nil"/>
            </w:tcBorders>
            <w:noWrap/>
            <w:vAlign w:val="center"/>
            <w:hideMark/>
          </w:tcPr>
          <w:p w14:paraId="60A2CC2C"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40" w:type="dxa"/>
            <w:tcBorders>
              <w:top w:val="nil"/>
              <w:left w:val="nil"/>
              <w:right w:val="nil"/>
            </w:tcBorders>
            <w:noWrap/>
            <w:vAlign w:val="center"/>
            <w:hideMark/>
          </w:tcPr>
          <w:p w14:paraId="607F9BD5"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536A4435" w14:textId="77777777" w:rsidTr="00236985">
        <w:trPr>
          <w:trHeight w:val="290"/>
        </w:trPr>
        <w:tc>
          <w:tcPr>
            <w:tcW w:w="7380" w:type="dxa"/>
            <w:tcBorders>
              <w:top w:val="nil"/>
              <w:left w:val="nil"/>
              <w:bottom w:val="single" w:sz="4" w:space="0" w:color="auto"/>
              <w:right w:val="nil"/>
            </w:tcBorders>
            <w:noWrap/>
            <w:vAlign w:val="center"/>
            <w:hideMark/>
          </w:tcPr>
          <w:p w14:paraId="428C0819"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Low Income, Homeless</w:t>
            </w:r>
          </w:p>
        </w:tc>
        <w:tc>
          <w:tcPr>
            <w:tcW w:w="740" w:type="dxa"/>
            <w:tcBorders>
              <w:top w:val="nil"/>
              <w:left w:val="nil"/>
              <w:bottom w:val="single" w:sz="4" w:space="0" w:color="auto"/>
              <w:right w:val="nil"/>
            </w:tcBorders>
            <w:noWrap/>
            <w:vAlign w:val="center"/>
            <w:hideMark/>
          </w:tcPr>
          <w:p w14:paraId="111F6EA4"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-38</w:t>
            </w:r>
          </w:p>
        </w:tc>
        <w:tc>
          <w:tcPr>
            <w:tcW w:w="740" w:type="dxa"/>
            <w:tcBorders>
              <w:top w:val="nil"/>
              <w:left w:val="nil"/>
              <w:bottom w:val="single" w:sz="4" w:space="0" w:color="auto"/>
              <w:right w:val="nil"/>
            </w:tcBorders>
            <w:noWrap/>
            <w:vAlign w:val="center"/>
            <w:hideMark/>
          </w:tcPr>
          <w:p w14:paraId="7DE44EF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-36</w:t>
            </w:r>
          </w:p>
        </w:tc>
        <w:tc>
          <w:tcPr>
            <w:tcW w:w="740" w:type="dxa"/>
            <w:tcBorders>
              <w:top w:val="nil"/>
              <w:left w:val="nil"/>
              <w:bottom w:val="single" w:sz="4" w:space="0" w:color="auto"/>
              <w:right w:val="nil"/>
            </w:tcBorders>
            <w:noWrap/>
            <w:vAlign w:val="center"/>
            <w:hideMark/>
          </w:tcPr>
          <w:p w14:paraId="3AB614D9"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40" w:type="dxa"/>
            <w:tcBorders>
              <w:top w:val="nil"/>
              <w:left w:val="nil"/>
              <w:bottom w:val="single" w:sz="4" w:space="0" w:color="auto"/>
              <w:right w:val="nil"/>
            </w:tcBorders>
            <w:noWrap/>
            <w:vAlign w:val="center"/>
            <w:hideMark/>
          </w:tcPr>
          <w:p w14:paraId="764AAECE"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-43</w:t>
            </w:r>
          </w:p>
        </w:tc>
        <w:tc>
          <w:tcPr>
            <w:tcW w:w="740" w:type="dxa"/>
            <w:tcBorders>
              <w:top w:val="nil"/>
              <w:left w:val="nil"/>
              <w:bottom w:val="single" w:sz="4" w:space="0" w:color="auto"/>
              <w:right w:val="nil"/>
            </w:tcBorders>
            <w:noWrap/>
            <w:vAlign w:val="center"/>
            <w:hideMark/>
          </w:tcPr>
          <w:p w14:paraId="2A211D35"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bl>
    <w:p w14:paraId="447E6390" w14:textId="489D240F" w:rsidR="009C09B2" w:rsidRDefault="009C09B2" w:rsidP="00C73344">
      <w:pPr>
        <w:spacing w:after="0" w:line="240" w:lineRule="auto"/>
        <w:rPr>
          <w:rStyle w:val="Heading3Char"/>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r>
        <w:rPr>
          <w:rStyle w:val="Heading3Char"/>
        </w:rPr>
        <w:br w:type="page"/>
      </w:r>
    </w:p>
    <w:p w14:paraId="67640738" w14:textId="0865CD37" w:rsidR="003033A9" w:rsidRPr="00774304" w:rsidRDefault="003033A9" w:rsidP="00774304">
      <w:pPr>
        <w:pStyle w:val="Heading4"/>
        <w:rPr>
          <w:rStyle w:val="Heading3Char"/>
          <w:rFonts w:asciiTheme="minorHAnsi" w:hAnsiTheme="minorHAnsi"/>
          <w:color w:val="0F4761" w:themeColor="accent1" w:themeShade="BF"/>
          <w:sz w:val="28"/>
          <w:szCs w:val="22"/>
        </w:rPr>
      </w:pPr>
      <w:r w:rsidRPr="00CA2579">
        <w:lastRenderedPageBreak/>
        <w:t>Academic</w:t>
      </w:r>
      <w:r w:rsidRPr="00774304">
        <w:rPr>
          <w:rStyle w:val="Heading3Char"/>
          <w:rFonts w:asciiTheme="minorHAnsi" w:hAnsiTheme="minorHAnsi"/>
          <w:color w:val="0F4761" w:themeColor="accent1" w:themeShade="BF"/>
          <w:sz w:val="28"/>
          <w:szCs w:val="22"/>
        </w:rPr>
        <w:t xml:space="preserve"> Outcomes by Housing Status: Comparison of Students With Disabilities and Students Without Disabilities</w:t>
      </w:r>
    </w:p>
    <w:p w14:paraId="55BD468F" w14:textId="6B4F76C2" w:rsidR="001724B6" w:rsidRDefault="001724B6" w:rsidP="001724B6">
      <w:r w:rsidRPr="009812C9">
        <w:rPr>
          <w:noProof/>
        </w:rPr>
        <w:t xml:space="preserve">For </w:t>
      </w:r>
      <w:r w:rsidR="00AD66D1">
        <w:rPr>
          <w:noProof/>
        </w:rPr>
        <w:t>all</w:t>
      </w:r>
      <w:r w:rsidRPr="009812C9">
        <w:rPr>
          <w:noProof/>
        </w:rPr>
        <w:t xml:space="preserve"> academic outcomes and across all academic years, students</w:t>
      </w:r>
      <w:r>
        <w:rPr>
          <w:noProof/>
        </w:rPr>
        <w:t xml:space="preserve"> without disabilities</w:t>
      </w:r>
      <w:r w:rsidRPr="009812C9">
        <w:rPr>
          <w:noProof/>
        </w:rPr>
        <w:t xml:space="preserve"> who were not homeless </w:t>
      </w:r>
      <w:r>
        <w:rPr>
          <w:noProof/>
        </w:rPr>
        <w:t xml:space="preserve">consistently </w:t>
      </w:r>
      <w:r w:rsidRPr="009812C9">
        <w:rPr>
          <w:noProof/>
        </w:rPr>
        <w:t>outperformed students</w:t>
      </w:r>
      <w:r>
        <w:rPr>
          <w:noProof/>
        </w:rPr>
        <w:t xml:space="preserve"> without disabilities</w:t>
      </w:r>
      <w:r w:rsidRPr="009812C9">
        <w:rPr>
          <w:noProof/>
        </w:rPr>
        <w:t xml:space="preserve"> who were homeless and </w:t>
      </w:r>
      <w:r>
        <w:rPr>
          <w:noProof/>
        </w:rPr>
        <w:t xml:space="preserve">students with disabilities </w:t>
      </w:r>
      <w:r w:rsidRPr="009812C9">
        <w:rPr>
          <w:noProof/>
        </w:rPr>
        <w:t xml:space="preserve">regardless of their housing </w:t>
      </w:r>
      <w:r w:rsidRPr="00B141E5">
        <w:t xml:space="preserve">status (Figures </w:t>
      </w:r>
      <w:r w:rsidR="003C613E">
        <w:t>41</w:t>
      </w:r>
      <w:r w:rsidR="00FD04F2">
        <w:t>–</w:t>
      </w:r>
      <w:r w:rsidR="003C613E">
        <w:t>45</w:t>
      </w:r>
      <w:r w:rsidRPr="00B141E5">
        <w:t xml:space="preserve"> and Tables </w:t>
      </w:r>
      <w:r w:rsidR="003C613E">
        <w:t>46</w:t>
      </w:r>
      <w:r w:rsidRPr="00B141E5">
        <w:t xml:space="preserve"> and </w:t>
      </w:r>
      <w:r w:rsidR="003C613E">
        <w:t>47</w:t>
      </w:r>
      <w:r w:rsidRPr="00B141E5">
        <w:t>).</w:t>
      </w:r>
      <w:r w:rsidRPr="009812C9">
        <w:rPr>
          <w:noProof/>
        </w:rPr>
        <w:t xml:space="preserve"> In most instances, there were large achievement gaps between students</w:t>
      </w:r>
      <w:r>
        <w:rPr>
          <w:noProof/>
        </w:rPr>
        <w:t xml:space="preserve"> without disabilities</w:t>
      </w:r>
      <w:r w:rsidRPr="009812C9">
        <w:rPr>
          <w:noProof/>
        </w:rPr>
        <w:t xml:space="preserve"> who were not homeless </w:t>
      </w:r>
      <w:r>
        <w:rPr>
          <w:noProof/>
        </w:rPr>
        <w:t>compared to</w:t>
      </w:r>
      <w:r w:rsidRPr="009812C9">
        <w:rPr>
          <w:noProof/>
        </w:rPr>
        <w:t xml:space="preserve"> students </w:t>
      </w:r>
      <w:r>
        <w:rPr>
          <w:noProof/>
        </w:rPr>
        <w:t xml:space="preserve">withough disabilities </w:t>
      </w:r>
      <w:r w:rsidRPr="009812C9">
        <w:rPr>
          <w:noProof/>
        </w:rPr>
        <w:t xml:space="preserve">who were homeless, students </w:t>
      </w:r>
      <w:r>
        <w:rPr>
          <w:noProof/>
        </w:rPr>
        <w:t xml:space="preserve">with disabilities </w:t>
      </w:r>
      <w:r w:rsidRPr="009812C9">
        <w:rPr>
          <w:noProof/>
        </w:rPr>
        <w:t xml:space="preserve">who were not homeless, and </w:t>
      </w:r>
      <w:r>
        <w:rPr>
          <w:noProof/>
        </w:rPr>
        <w:t xml:space="preserve">students with disabilities </w:t>
      </w:r>
      <w:r w:rsidRPr="009812C9">
        <w:rPr>
          <w:noProof/>
        </w:rPr>
        <w:t>who were homeless.</w:t>
      </w:r>
      <w:r>
        <w:rPr>
          <w:noProof/>
        </w:rPr>
        <w:t xml:space="preserve"> Students</w:t>
      </w:r>
      <w:r w:rsidRPr="00543C92">
        <w:rPr>
          <w:noProof/>
        </w:rPr>
        <w:t xml:space="preserve"> </w:t>
      </w:r>
      <w:r>
        <w:rPr>
          <w:noProof/>
        </w:rPr>
        <w:t xml:space="preserve">with disabilitites </w:t>
      </w:r>
      <w:r w:rsidRPr="00543C92">
        <w:rPr>
          <w:noProof/>
        </w:rPr>
        <w:t xml:space="preserve">who were homeless had the lowest rates of achievement </w:t>
      </w:r>
      <w:r w:rsidR="00AD66D1">
        <w:rPr>
          <w:noProof/>
        </w:rPr>
        <w:t>for</w:t>
      </w:r>
      <w:r w:rsidRPr="00543C92">
        <w:rPr>
          <w:noProof/>
        </w:rPr>
        <w:t xml:space="preserve"> </w:t>
      </w:r>
      <w:r w:rsidR="00AD66D1">
        <w:rPr>
          <w:noProof/>
        </w:rPr>
        <w:t xml:space="preserve">all </w:t>
      </w:r>
      <w:r w:rsidRPr="00543C92">
        <w:rPr>
          <w:noProof/>
        </w:rPr>
        <w:t xml:space="preserve"> academic outcomes</w:t>
      </w:r>
      <w:r w:rsidR="00AD66D1">
        <w:rPr>
          <w:noProof/>
        </w:rPr>
        <w:t>.</w:t>
      </w:r>
    </w:p>
    <w:p w14:paraId="1DF67311" w14:textId="741B03C8" w:rsidR="003033A9" w:rsidRPr="00DC592A" w:rsidRDefault="001724B6" w:rsidP="00DC592A">
      <w:pPr>
        <w:pStyle w:val="FigureTitle"/>
      </w:pPr>
      <w:bookmarkStart w:id="393" w:name="_Toc201665484"/>
      <w:bookmarkStart w:id="394" w:name="_Toc221623266"/>
      <w:r w:rsidRPr="00DC592A">
        <w:rPr>
          <w:noProof/>
        </w:rPr>
        <w:drawing>
          <wp:anchor distT="0" distB="0" distL="114300" distR="114300" simplePos="0" relativeHeight="251769856" behindDoc="0" locked="0" layoutInCell="1" allowOverlap="1" wp14:anchorId="402CCA81" wp14:editId="045EDF11">
            <wp:simplePos x="0" y="0"/>
            <wp:positionH relativeFrom="column">
              <wp:posOffset>-63500</wp:posOffset>
            </wp:positionH>
            <wp:positionV relativeFrom="paragraph">
              <wp:posOffset>410210</wp:posOffset>
            </wp:positionV>
            <wp:extent cx="3666490" cy="2120900"/>
            <wp:effectExtent l="0" t="0" r="0" b="0"/>
            <wp:wrapSquare wrapText="bothSides"/>
            <wp:docPr id="754498532" name="Picture 31" descr="This line chart depicts the percentage of 3rd graders meeting or exceeding expectations on the ELA assessment for academic years 2017-18, 2018-19,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98532" name="Picture 31" descr="This line chart depicts the percentage of 3rd graders meeting or exceeding expectations on the ELA assessment for academic years 2017-18, 2018-19,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6490" cy="2120900"/>
                    </a:xfrm>
                    <a:prstGeom prst="rect">
                      <a:avLst/>
                    </a:prstGeom>
                    <a:noFill/>
                  </pic:spPr>
                </pic:pic>
              </a:graphicData>
            </a:graphic>
          </wp:anchor>
        </w:drawing>
      </w:r>
      <w:r w:rsidR="003033A9" w:rsidRPr="00DC592A">
        <w:t>Figure</w:t>
      </w:r>
      <w:r w:rsidR="003033A9" w:rsidRPr="00DC592A">
        <w:rPr>
          <w:rStyle w:val="TabletitleChar"/>
          <w:b/>
          <w:bCs w:val="0"/>
          <w:noProof w:val="0"/>
        </w:rPr>
        <w:t xml:space="preserve"> </w:t>
      </w:r>
      <w:r w:rsidR="00DC592A" w:rsidRPr="00DC592A">
        <w:rPr>
          <w:rStyle w:val="TabletitleChar"/>
          <w:b/>
          <w:bCs w:val="0"/>
          <w:noProof w:val="0"/>
        </w:rPr>
        <w:t>41</w:t>
      </w:r>
      <w:r w:rsidR="003033A9" w:rsidRPr="00DC592A">
        <w:rPr>
          <w:rStyle w:val="TabletitleChar"/>
          <w:b/>
          <w:bCs w:val="0"/>
          <w:noProof w:val="0"/>
        </w:rPr>
        <w:t>: Percentage of 3</w:t>
      </w:r>
      <w:r w:rsidR="003033A9" w:rsidRPr="00DC592A">
        <w:rPr>
          <w:rStyle w:val="TabletitleChar"/>
          <w:b/>
          <w:bCs w:val="0"/>
          <w:noProof w:val="0"/>
          <w:vertAlign w:val="superscript"/>
        </w:rPr>
        <w:t>rd</w:t>
      </w:r>
      <w:r w:rsidR="00DC592A">
        <w:rPr>
          <w:rStyle w:val="TabletitleChar"/>
          <w:b/>
          <w:bCs w:val="0"/>
          <w:noProof w:val="0"/>
        </w:rPr>
        <w:t xml:space="preserve"> </w:t>
      </w:r>
      <w:r w:rsidR="003033A9" w:rsidRPr="00DC592A">
        <w:rPr>
          <w:rStyle w:val="TabletitleChar"/>
          <w:b/>
          <w:bCs w:val="0"/>
          <w:noProof w:val="0"/>
        </w:rPr>
        <w:t xml:space="preserve">Grade Students Meeting or Exceeding Expectations on the ELA Assessment by Housing Status: </w:t>
      </w:r>
      <w:r w:rsidR="003033A9" w:rsidRPr="00DC592A">
        <w:t>Comparison of Students With Disabilities and Students Without Disabilities</w:t>
      </w:r>
      <w:bookmarkEnd w:id="393"/>
      <w:bookmarkEnd w:id="394"/>
    </w:p>
    <w:p w14:paraId="53513ACA" w14:textId="121C6C17" w:rsidR="001724B6" w:rsidRDefault="001724B6" w:rsidP="003033A9">
      <w:pPr>
        <w:rPr>
          <w:noProof/>
        </w:rPr>
      </w:pPr>
      <w:r>
        <w:rPr>
          <w:noProof/>
        </w:rPr>
        <w:t>C</w:t>
      </w:r>
      <w:r w:rsidRPr="0055100E">
        <w:rPr>
          <w:noProof/>
        </w:rPr>
        <w:t xml:space="preserve">ompared to </w:t>
      </w:r>
      <w:r>
        <w:rPr>
          <w:noProof/>
        </w:rPr>
        <w:t xml:space="preserve">students </w:t>
      </w:r>
      <w:r w:rsidRPr="0055100E">
        <w:rPr>
          <w:noProof/>
        </w:rPr>
        <w:t xml:space="preserve">who </w:t>
      </w:r>
      <w:r w:rsidR="008776E8">
        <w:rPr>
          <w:noProof/>
        </w:rPr>
        <w:t>did not have a disability</w:t>
      </w:r>
      <w:r>
        <w:rPr>
          <w:noProof/>
        </w:rPr>
        <w:t xml:space="preserve"> and </w:t>
      </w:r>
      <w:r w:rsidR="008776E8">
        <w:rPr>
          <w:noProof/>
        </w:rPr>
        <w:t xml:space="preserve">were </w:t>
      </w:r>
      <w:r>
        <w:rPr>
          <w:noProof/>
        </w:rPr>
        <w:t xml:space="preserve">not homeless in </w:t>
      </w:r>
      <w:r w:rsidR="00BF2BED">
        <w:rPr>
          <w:noProof/>
        </w:rPr>
        <w:t>2021–22</w:t>
      </w:r>
      <w:r w:rsidRPr="0055100E">
        <w:rPr>
          <w:noProof/>
        </w:rPr>
        <w:t xml:space="preserve">, </w:t>
      </w:r>
      <w:r>
        <w:rPr>
          <w:noProof/>
        </w:rPr>
        <w:t>the percentage of students meeting or exceeding expectations on the 3</w:t>
      </w:r>
      <w:r w:rsidRPr="009812C9">
        <w:rPr>
          <w:noProof/>
          <w:vertAlign w:val="superscript"/>
        </w:rPr>
        <w:t>rd</w:t>
      </w:r>
      <w:r>
        <w:rPr>
          <w:noProof/>
        </w:rPr>
        <w:t xml:space="preserve"> grade ELA assessment was </w:t>
      </w:r>
      <w:r w:rsidR="008776E8">
        <w:rPr>
          <w:noProof/>
        </w:rPr>
        <w:t>30</w:t>
      </w:r>
      <w:r>
        <w:rPr>
          <w:noProof/>
        </w:rPr>
        <w:t xml:space="preserve"> percentage points lower for students who </w:t>
      </w:r>
      <w:r w:rsidR="008776E8">
        <w:rPr>
          <w:noProof/>
        </w:rPr>
        <w:t>did not have a disability and were homeless</w:t>
      </w:r>
      <w:r>
        <w:rPr>
          <w:noProof/>
        </w:rPr>
        <w:t>, 3</w:t>
      </w:r>
      <w:r w:rsidR="008776E8">
        <w:rPr>
          <w:noProof/>
        </w:rPr>
        <w:t>5</w:t>
      </w:r>
      <w:r>
        <w:rPr>
          <w:noProof/>
        </w:rPr>
        <w:t xml:space="preserve"> points lower for </w:t>
      </w:r>
      <w:r w:rsidR="008776E8">
        <w:rPr>
          <w:noProof/>
        </w:rPr>
        <w:t>s</w:t>
      </w:r>
      <w:r>
        <w:rPr>
          <w:noProof/>
        </w:rPr>
        <w:t xml:space="preserve">tudents </w:t>
      </w:r>
      <w:r w:rsidR="008776E8">
        <w:rPr>
          <w:noProof/>
        </w:rPr>
        <w:t xml:space="preserve">with a disability </w:t>
      </w:r>
      <w:r>
        <w:rPr>
          <w:noProof/>
        </w:rPr>
        <w:t>who were not homeless, and 4</w:t>
      </w:r>
      <w:r w:rsidR="008776E8">
        <w:rPr>
          <w:noProof/>
        </w:rPr>
        <w:t>3</w:t>
      </w:r>
      <w:r>
        <w:rPr>
          <w:noProof/>
        </w:rPr>
        <w:t xml:space="preserve"> points lower for students </w:t>
      </w:r>
      <w:r w:rsidR="008776E8">
        <w:rPr>
          <w:noProof/>
        </w:rPr>
        <w:t xml:space="preserve">with a disability </w:t>
      </w:r>
      <w:r>
        <w:rPr>
          <w:noProof/>
        </w:rPr>
        <w:t>who were homeless.</w:t>
      </w:r>
    </w:p>
    <w:p w14:paraId="324E3C36" w14:textId="3ED9B24A" w:rsidR="001724B6" w:rsidRDefault="001724B6" w:rsidP="003033A9"/>
    <w:p w14:paraId="16261E6C" w14:textId="5F619B05" w:rsidR="003033A9" w:rsidRDefault="003033A9" w:rsidP="003033A9"/>
    <w:p w14:paraId="6C7F0D8F" w14:textId="2AED129E" w:rsidR="003033A9" w:rsidRPr="00DC592A" w:rsidRDefault="003033A9" w:rsidP="00DC592A">
      <w:pPr>
        <w:pStyle w:val="FigureTitle"/>
      </w:pPr>
      <w:bookmarkStart w:id="395" w:name="_Toc201665485"/>
      <w:bookmarkStart w:id="396" w:name="_Toc221623267"/>
      <w:r w:rsidRPr="00DC592A">
        <w:t>Figure</w:t>
      </w:r>
      <w:r w:rsidRPr="00DC592A">
        <w:rPr>
          <w:rStyle w:val="TabletitleChar"/>
          <w:b/>
          <w:bCs w:val="0"/>
          <w:noProof w:val="0"/>
        </w:rPr>
        <w:t xml:space="preserve"> </w:t>
      </w:r>
      <w:r w:rsidR="00DC592A">
        <w:rPr>
          <w:rStyle w:val="TabletitleChar"/>
          <w:b/>
          <w:bCs w:val="0"/>
          <w:noProof w:val="0"/>
        </w:rPr>
        <w:t>42</w:t>
      </w:r>
      <w:r w:rsidRPr="00DC592A">
        <w:rPr>
          <w:rStyle w:val="TabletitleChar"/>
          <w:b/>
          <w:bCs w:val="0"/>
          <w:noProof w:val="0"/>
        </w:rPr>
        <w:t>: Percentage of 6</w:t>
      </w:r>
      <w:r w:rsidRPr="00DC592A">
        <w:rPr>
          <w:rStyle w:val="TabletitleChar"/>
          <w:b/>
          <w:bCs w:val="0"/>
          <w:noProof w:val="0"/>
          <w:vertAlign w:val="superscript"/>
        </w:rPr>
        <w:t>th</w:t>
      </w:r>
      <w:r w:rsidR="00DC592A">
        <w:rPr>
          <w:rStyle w:val="TabletitleChar"/>
          <w:b/>
          <w:bCs w:val="0"/>
          <w:noProof w:val="0"/>
        </w:rPr>
        <w:t xml:space="preserve"> </w:t>
      </w:r>
      <w:r w:rsidRPr="00DC592A">
        <w:rPr>
          <w:rStyle w:val="TabletitleChar"/>
          <w:b/>
          <w:bCs w:val="0"/>
          <w:noProof w:val="0"/>
        </w:rPr>
        <w:t xml:space="preserve">Grade Students Meeting or Exceeding Expectations on the ELA and Math Assessments by Housing Status: </w:t>
      </w:r>
      <w:r w:rsidRPr="00DC592A">
        <w:t>Comparison of Students With Disabilities and Students Without Disabilities</w:t>
      </w:r>
      <w:bookmarkEnd w:id="395"/>
      <w:bookmarkEnd w:id="396"/>
    </w:p>
    <w:p w14:paraId="613823C7" w14:textId="1E7AEFB5" w:rsidR="003033A9" w:rsidRDefault="002B290E" w:rsidP="003033A9">
      <w:pPr>
        <w:rPr>
          <w:noProof/>
        </w:rPr>
      </w:pPr>
      <w:r>
        <w:rPr>
          <w:noProof/>
        </w:rPr>
        <w:drawing>
          <wp:anchor distT="0" distB="0" distL="114300" distR="114300" simplePos="0" relativeHeight="251770880" behindDoc="0" locked="0" layoutInCell="1" allowOverlap="1" wp14:anchorId="08803146" wp14:editId="611244D4">
            <wp:simplePos x="0" y="0"/>
            <wp:positionH relativeFrom="column">
              <wp:posOffset>0</wp:posOffset>
            </wp:positionH>
            <wp:positionV relativeFrom="paragraph">
              <wp:posOffset>38100</wp:posOffset>
            </wp:positionV>
            <wp:extent cx="3666744" cy="2121408"/>
            <wp:effectExtent l="0" t="0" r="0" b="0"/>
            <wp:wrapSquare wrapText="bothSides"/>
            <wp:docPr id="984667848" name="Picture 32" descr="This line chart depicts the percentage of 6th graders meeting or exceeding expectations on the ELA and math assessments for academic years 2017-18, 2018-19,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7848" name="Picture 32" descr="This line chart depicts the percentage of 6th graders meeting or exceeding expectations on the ELA and math assessments for academic years 2017-18, 2018-19,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6744" cy="2121408"/>
                    </a:xfrm>
                    <a:prstGeom prst="rect">
                      <a:avLst/>
                    </a:prstGeom>
                    <a:noFill/>
                  </pic:spPr>
                </pic:pic>
              </a:graphicData>
            </a:graphic>
          </wp:anchor>
        </w:drawing>
      </w:r>
      <w:r w:rsidR="00362FFB">
        <w:rPr>
          <w:noProof/>
        </w:rPr>
        <w:t>C</w:t>
      </w:r>
      <w:r w:rsidR="00362FFB" w:rsidRPr="0055100E">
        <w:rPr>
          <w:noProof/>
        </w:rPr>
        <w:t xml:space="preserve">ompared to </w:t>
      </w:r>
      <w:r w:rsidR="00362FFB">
        <w:rPr>
          <w:noProof/>
        </w:rPr>
        <w:t xml:space="preserve">students </w:t>
      </w:r>
      <w:r w:rsidR="00362FFB" w:rsidRPr="0055100E">
        <w:rPr>
          <w:noProof/>
        </w:rPr>
        <w:t xml:space="preserve">who </w:t>
      </w:r>
      <w:r w:rsidR="00362FFB">
        <w:rPr>
          <w:noProof/>
        </w:rPr>
        <w:t xml:space="preserve">did not have a disability and were not homeless in </w:t>
      </w:r>
      <w:r w:rsidR="00BF2BED">
        <w:rPr>
          <w:noProof/>
        </w:rPr>
        <w:t>2021–22</w:t>
      </w:r>
      <w:r w:rsidR="00362FFB" w:rsidRPr="0055100E">
        <w:rPr>
          <w:noProof/>
        </w:rPr>
        <w:t xml:space="preserve">, </w:t>
      </w:r>
      <w:r w:rsidR="00362FFB">
        <w:rPr>
          <w:noProof/>
        </w:rPr>
        <w:t>the percentage of students meeting or exceeding expectations on the 6</w:t>
      </w:r>
      <w:r w:rsidR="00362FFB" w:rsidRPr="001509EC">
        <w:rPr>
          <w:noProof/>
          <w:vertAlign w:val="superscript"/>
        </w:rPr>
        <w:t>th</w:t>
      </w:r>
      <w:r w:rsidR="00362FFB">
        <w:rPr>
          <w:noProof/>
          <w:vertAlign w:val="superscript"/>
        </w:rPr>
        <w:t xml:space="preserve"> </w:t>
      </w:r>
      <w:r w:rsidR="00362FFB">
        <w:rPr>
          <w:noProof/>
        </w:rPr>
        <w:t>grade ELA and math assessments was 29 percentage points lower for students who did not have a disability and were homeless and 32 points lower for students with a disability who were not homeless</w:t>
      </w:r>
      <w:r>
        <w:rPr>
          <w:noProof/>
        </w:rPr>
        <w:t>.</w:t>
      </w:r>
    </w:p>
    <w:p w14:paraId="21E050EE" w14:textId="661C9CFB" w:rsidR="002B290E" w:rsidRDefault="002B290E" w:rsidP="003033A9">
      <w:r>
        <w:rPr>
          <w:noProof/>
        </w:rPr>
        <w:t>There was an insufficient number of students with a disability who were homeless that had both an ELA and math assessment result to calculate percentages</w:t>
      </w:r>
      <w:r w:rsidR="00687F94">
        <w:rPr>
          <w:noProof/>
        </w:rPr>
        <w:t xml:space="preserve"> for </w:t>
      </w:r>
      <w:r w:rsidR="00BF2BED">
        <w:rPr>
          <w:noProof/>
        </w:rPr>
        <w:t>2020–21</w:t>
      </w:r>
      <w:r w:rsidR="00687F94">
        <w:rPr>
          <w:noProof/>
        </w:rPr>
        <w:t xml:space="preserve"> and </w:t>
      </w:r>
      <w:r w:rsidR="00BF2BED">
        <w:rPr>
          <w:noProof/>
        </w:rPr>
        <w:t>2021–22</w:t>
      </w:r>
      <w:r w:rsidR="00687F94">
        <w:rPr>
          <w:noProof/>
        </w:rPr>
        <w:t>.</w:t>
      </w:r>
    </w:p>
    <w:p w14:paraId="41C17ACF" w14:textId="77777777" w:rsidR="003033A9" w:rsidRDefault="003033A9" w:rsidP="003033A9"/>
    <w:p w14:paraId="7C243204" w14:textId="5DD32DA8" w:rsidR="003033A9" w:rsidRPr="00DC592A" w:rsidRDefault="003033A9" w:rsidP="00DC592A">
      <w:pPr>
        <w:pStyle w:val="FigureTitle"/>
      </w:pPr>
      <w:bookmarkStart w:id="397" w:name="_Toc201665486"/>
      <w:bookmarkStart w:id="398" w:name="_Toc221623268"/>
      <w:r w:rsidRPr="00DC592A">
        <w:lastRenderedPageBreak/>
        <w:t>Figure</w:t>
      </w:r>
      <w:r w:rsidRPr="00DC592A">
        <w:rPr>
          <w:rStyle w:val="TabletitleChar"/>
          <w:b/>
          <w:bCs w:val="0"/>
          <w:noProof w:val="0"/>
        </w:rPr>
        <w:t xml:space="preserve"> </w:t>
      </w:r>
      <w:r w:rsidR="00DC592A" w:rsidRPr="00DC592A">
        <w:rPr>
          <w:rStyle w:val="TabletitleChar"/>
          <w:b/>
          <w:bCs w:val="0"/>
          <w:noProof w:val="0"/>
        </w:rPr>
        <w:t>43</w:t>
      </w:r>
      <w:r w:rsidRPr="00DC592A">
        <w:rPr>
          <w:rStyle w:val="TabletitleChar"/>
          <w:b/>
          <w:bCs w:val="0"/>
          <w:noProof w:val="0"/>
        </w:rPr>
        <w:t>: Percentage of 9</w:t>
      </w:r>
      <w:r w:rsidRPr="00DC592A">
        <w:rPr>
          <w:rStyle w:val="TabletitleChar"/>
          <w:b/>
          <w:bCs w:val="0"/>
          <w:noProof w:val="0"/>
          <w:vertAlign w:val="superscript"/>
        </w:rPr>
        <w:t>th</w:t>
      </w:r>
      <w:r w:rsidR="00DC592A">
        <w:rPr>
          <w:rStyle w:val="TabletitleChar"/>
          <w:b/>
          <w:bCs w:val="0"/>
          <w:noProof w:val="0"/>
        </w:rPr>
        <w:t xml:space="preserve"> </w:t>
      </w:r>
      <w:r w:rsidRPr="00DC592A">
        <w:rPr>
          <w:rStyle w:val="TabletitleChar"/>
          <w:b/>
          <w:bCs w:val="0"/>
          <w:noProof w:val="0"/>
        </w:rPr>
        <w:t xml:space="preserve">Grade Passing All Courses by Housing Status: </w:t>
      </w:r>
      <w:r w:rsidRPr="00DC592A">
        <w:t>Comparison of Students With Disabilities and Students Without Disabilities</w:t>
      </w:r>
      <w:bookmarkEnd w:id="397"/>
      <w:bookmarkEnd w:id="398"/>
    </w:p>
    <w:p w14:paraId="46E42A16" w14:textId="2B58DBB7" w:rsidR="00951955" w:rsidRDefault="00DC592A" w:rsidP="00951955">
      <w:pPr>
        <w:rPr>
          <w:noProof/>
        </w:rPr>
      </w:pPr>
      <w:r>
        <w:rPr>
          <w:noProof/>
        </w:rPr>
        <w:drawing>
          <wp:anchor distT="0" distB="0" distL="114300" distR="114300" simplePos="0" relativeHeight="251771904" behindDoc="0" locked="0" layoutInCell="1" allowOverlap="1" wp14:anchorId="645C7D1F" wp14:editId="4CA187CA">
            <wp:simplePos x="0" y="0"/>
            <wp:positionH relativeFrom="column">
              <wp:posOffset>-69850</wp:posOffset>
            </wp:positionH>
            <wp:positionV relativeFrom="page">
              <wp:posOffset>1676400</wp:posOffset>
            </wp:positionV>
            <wp:extent cx="3657600" cy="1929130"/>
            <wp:effectExtent l="0" t="0" r="0" b="0"/>
            <wp:wrapSquare wrapText="bothSides"/>
            <wp:docPr id="1485698545" name="Picture 33" descr="This line chart depicts the percentage of 9th grade students with at least one completed and graded course that passed all courses for academic years 2017-18, 2018-19, 2019-20,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98545" name="Picture 33" descr="This line chart depicts the percentage of 9th grade students with at least one completed and graded course that passed all courses for academic years 2017-18, 2018-19, 2019-20,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951955">
        <w:rPr>
          <w:noProof/>
        </w:rPr>
        <w:t>C</w:t>
      </w:r>
      <w:r w:rsidR="00951955" w:rsidRPr="0055100E">
        <w:rPr>
          <w:noProof/>
        </w:rPr>
        <w:t xml:space="preserve">ompared to </w:t>
      </w:r>
      <w:r w:rsidR="00951955">
        <w:rPr>
          <w:noProof/>
        </w:rPr>
        <w:t xml:space="preserve">students </w:t>
      </w:r>
      <w:r w:rsidR="00951955" w:rsidRPr="0055100E">
        <w:rPr>
          <w:noProof/>
        </w:rPr>
        <w:t xml:space="preserve">who </w:t>
      </w:r>
      <w:r w:rsidR="00951955">
        <w:rPr>
          <w:noProof/>
        </w:rPr>
        <w:t xml:space="preserve">did not have a disability and were not homeless in </w:t>
      </w:r>
      <w:r w:rsidR="00BF2BED">
        <w:rPr>
          <w:noProof/>
        </w:rPr>
        <w:t>2021–22</w:t>
      </w:r>
      <w:r w:rsidR="00951955" w:rsidRPr="0055100E">
        <w:rPr>
          <w:noProof/>
        </w:rPr>
        <w:t>,</w:t>
      </w:r>
      <w:r w:rsidR="00951955">
        <w:rPr>
          <w:noProof/>
        </w:rPr>
        <w:t xml:space="preserve"> the percentage of students passing all 9</w:t>
      </w:r>
      <w:r w:rsidR="00951955" w:rsidRPr="004E46CA">
        <w:rPr>
          <w:noProof/>
          <w:vertAlign w:val="superscript"/>
        </w:rPr>
        <w:t>th</w:t>
      </w:r>
      <w:r w:rsidR="00951955">
        <w:rPr>
          <w:noProof/>
        </w:rPr>
        <w:t xml:space="preserve"> grade courses was 11 percentage points lower for students with a disability who were not homeless, 28 points lower for students who did not have a disability and were homeless, and 32 points lower for students with a disability who were homeless.</w:t>
      </w:r>
    </w:p>
    <w:p w14:paraId="1DFFEEE6" w14:textId="77777777" w:rsidR="00E96601" w:rsidRDefault="00E96601" w:rsidP="00DC592A">
      <w:pPr>
        <w:pStyle w:val="FigureTitle"/>
      </w:pPr>
      <w:bookmarkStart w:id="399" w:name="_Toc201665487"/>
    </w:p>
    <w:p w14:paraId="12A42EC2" w14:textId="77777777" w:rsidR="00E96601" w:rsidRDefault="00E96601" w:rsidP="00DC592A">
      <w:pPr>
        <w:pStyle w:val="FigureTitle"/>
      </w:pPr>
    </w:p>
    <w:p w14:paraId="70877355" w14:textId="2A3B2B6C" w:rsidR="003033A9" w:rsidRPr="00DC592A" w:rsidRDefault="00AD66D1" w:rsidP="00DC592A">
      <w:pPr>
        <w:pStyle w:val="FigureTitle"/>
      </w:pPr>
      <w:bookmarkStart w:id="400" w:name="_Toc221623269"/>
      <w:r>
        <w:rPr>
          <w:noProof/>
        </w:rPr>
        <w:drawing>
          <wp:anchor distT="0" distB="0" distL="114300" distR="114300" simplePos="0" relativeHeight="251772928" behindDoc="0" locked="0" layoutInCell="1" allowOverlap="1" wp14:anchorId="7E17C3C3" wp14:editId="4A7117EB">
            <wp:simplePos x="0" y="0"/>
            <wp:positionH relativeFrom="column">
              <wp:posOffset>-69850</wp:posOffset>
            </wp:positionH>
            <wp:positionV relativeFrom="page">
              <wp:posOffset>4133850</wp:posOffset>
            </wp:positionV>
            <wp:extent cx="3657600" cy="1929130"/>
            <wp:effectExtent l="0" t="0" r="0" b="0"/>
            <wp:wrapSquare wrapText="bothSides"/>
            <wp:docPr id="1992729077" name="Picture 34" descr="This line chart depicts the percentage of students who graduated within four years of entering 9th grade for academic years 2017-18, 2018-19, 2019-20,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29077" name="Picture 34" descr="This line chart depicts the percentage of students who graduated within four years of entering 9th grade for academic years 2017-18, 2018-19, 2019-20, 2020-21, and 2021-22.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3033A9" w:rsidRPr="00DC592A">
        <w:t xml:space="preserve">Figure </w:t>
      </w:r>
      <w:r w:rsidR="00DC592A" w:rsidRPr="00DC592A">
        <w:t>44</w:t>
      </w:r>
      <w:r w:rsidR="003033A9" w:rsidRPr="00DC592A">
        <w:t>: Percentage of Students Who Graduated High School Within Four Years of Entering 9</w:t>
      </w:r>
      <w:r w:rsidR="003033A9" w:rsidRPr="00C630FE">
        <w:rPr>
          <w:vertAlign w:val="superscript"/>
        </w:rPr>
        <w:t>th</w:t>
      </w:r>
      <w:r w:rsidR="00C630FE">
        <w:t xml:space="preserve"> </w:t>
      </w:r>
      <w:r w:rsidR="003033A9" w:rsidRPr="00DC592A">
        <w:t xml:space="preserve">Grade </w:t>
      </w:r>
      <w:r w:rsidR="003033A9" w:rsidRPr="00DC592A">
        <w:rPr>
          <w:rStyle w:val="TabletitleChar"/>
          <w:b/>
          <w:bCs w:val="0"/>
          <w:noProof w:val="0"/>
        </w:rPr>
        <w:t xml:space="preserve">by Housing Status: </w:t>
      </w:r>
      <w:r w:rsidR="003033A9" w:rsidRPr="00DC592A">
        <w:t>Comparison of Students With Disabilities and Students Without Disabilities</w:t>
      </w:r>
      <w:bookmarkEnd w:id="399"/>
      <w:bookmarkEnd w:id="400"/>
    </w:p>
    <w:p w14:paraId="3AD1DAA8" w14:textId="29934D8B" w:rsidR="00AD66D1" w:rsidRDefault="00AD66D1" w:rsidP="003033A9">
      <w:pPr>
        <w:rPr>
          <w:noProof/>
        </w:rPr>
      </w:pPr>
    </w:p>
    <w:p w14:paraId="2EEABCEA" w14:textId="5179017E" w:rsidR="00014F5F" w:rsidRDefault="00951955" w:rsidP="003033A9">
      <w:r>
        <w:rPr>
          <w:noProof/>
        </w:rPr>
        <w:t>C</w:t>
      </w:r>
      <w:r w:rsidRPr="0055100E">
        <w:rPr>
          <w:noProof/>
        </w:rPr>
        <w:t xml:space="preserve">ompared to </w:t>
      </w:r>
      <w:r>
        <w:rPr>
          <w:noProof/>
        </w:rPr>
        <w:t xml:space="preserve">students </w:t>
      </w:r>
      <w:r w:rsidRPr="0055100E">
        <w:rPr>
          <w:noProof/>
        </w:rPr>
        <w:t xml:space="preserve">who </w:t>
      </w:r>
      <w:r>
        <w:rPr>
          <w:noProof/>
        </w:rPr>
        <w:t xml:space="preserve">did not have a disability and were not homeless in </w:t>
      </w:r>
      <w:r w:rsidR="00BF2BED">
        <w:rPr>
          <w:noProof/>
        </w:rPr>
        <w:t>2021–22</w:t>
      </w:r>
      <w:r w:rsidRPr="0055100E">
        <w:rPr>
          <w:noProof/>
        </w:rPr>
        <w:t xml:space="preserve">, </w:t>
      </w:r>
      <w:r>
        <w:rPr>
          <w:noProof/>
        </w:rPr>
        <w:t>the percentage of students graduating within four years was 13 percentage points lower for students who did not have a disability and were homeless, 15 points lower for students with a disability who were not homeless, and 28 points lower for students with a disability who were homeless.</w:t>
      </w:r>
    </w:p>
    <w:p w14:paraId="17607540" w14:textId="082FF2B3" w:rsidR="003033A9" w:rsidRDefault="003033A9" w:rsidP="003033A9"/>
    <w:p w14:paraId="2B080FC4" w14:textId="77777777" w:rsidR="00951955" w:rsidRDefault="00951955" w:rsidP="003033A9"/>
    <w:p w14:paraId="106705A4" w14:textId="119CE8B0" w:rsidR="003033A9" w:rsidRPr="00DC592A" w:rsidRDefault="00B24290" w:rsidP="00DC592A">
      <w:pPr>
        <w:pStyle w:val="FigureTitle"/>
      </w:pPr>
      <w:bookmarkStart w:id="401" w:name="_Toc201665488"/>
      <w:bookmarkStart w:id="402" w:name="_Toc221623270"/>
      <w:r w:rsidRPr="00DC592A">
        <w:rPr>
          <w:noProof/>
        </w:rPr>
        <w:drawing>
          <wp:anchor distT="0" distB="0" distL="114300" distR="114300" simplePos="0" relativeHeight="251774976" behindDoc="0" locked="0" layoutInCell="1" allowOverlap="1" wp14:anchorId="36FCB1A7" wp14:editId="43556EEC">
            <wp:simplePos x="0" y="0"/>
            <wp:positionH relativeFrom="column">
              <wp:posOffset>0</wp:posOffset>
            </wp:positionH>
            <wp:positionV relativeFrom="paragraph">
              <wp:posOffset>438150</wp:posOffset>
            </wp:positionV>
            <wp:extent cx="3657600" cy="1929130"/>
            <wp:effectExtent l="0" t="0" r="0" b="0"/>
            <wp:wrapSquare wrapText="bothSides"/>
            <wp:docPr id="152283123" name="Picture 18" descr="This line chart depicts the percentage of 4-year high school graduates enrolled in college within one year of graduation for academic years 2017-18, 2018-19, 2019-20, and 2020-21.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3123" name="Picture 18" descr="This line chart depicts the percentage of 4-year high school graduates enrolled in college within one year of graduation for academic years 2017-18, 2018-19, 2019-20, and 2020-21. This chart compares four groups: students who did not have a disability and were not homeless, students who did not have a disability and were homeless, students with a disability who were not homeless, and students with a disability who were homeless. The data presented in this line chart are available in Tables 46 and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pic:spPr>
                </pic:pic>
              </a:graphicData>
            </a:graphic>
          </wp:anchor>
        </w:drawing>
      </w:r>
      <w:r w:rsidR="003033A9" w:rsidRPr="00DC592A">
        <w:t xml:space="preserve">Figure </w:t>
      </w:r>
      <w:r w:rsidR="00DC592A" w:rsidRPr="00DC592A">
        <w:t>45</w:t>
      </w:r>
      <w:r w:rsidR="003033A9" w:rsidRPr="00DC592A">
        <w:t xml:space="preserve">: Percentage of 4-Year High School Graduates Enrolled in College within One Year of Graduation </w:t>
      </w:r>
      <w:r w:rsidR="003033A9" w:rsidRPr="00DC592A">
        <w:rPr>
          <w:rStyle w:val="TabletitleChar"/>
          <w:b/>
          <w:bCs w:val="0"/>
          <w:noProof w:val="0"/>
        </w:rPr>
        <w:t>by Housing Status</w:t>
      </w:r>
      <w:r w:rsidR="003033A9" w:rsidRPr="00DC592A">
        <w:t xml:space="preserve"> Comparison of Students With Disabilities and Students Without Disabilities</w:t>
      </w:r>
      <w:bookmarkEnd w:id="401"/>
      <w:bookmarkEnd w:id="402"/>
    </w:p>
    <w:p w14:paraId="7B4DBB7D" w14:textId="77777777" w:rsidR="00AD66D1" w:rsidRDefault="00AD66D1" w:rsidP="00A25816">
      <w:pPr>
        <w:rPr>
          <w:noProof/>
        </w:rPr>
      </w:pPr>
    </w:p>
    <w:p w14:paraId="45BA5FAA" w14:textId="35C90190" w:rsidR="00B76825" w:rsidRDefault="00951955" w:rsidP="00A25816">
      <w:r>
        <w:rPr>
          <w:noProof/>
        </w:rPr>
        <w:t>C</w:t>
      </w:r>
      <w:r w:rsidRPr="0055100E">
        <w:rPr>
          <w:noProof/>
        </w:rPr>
        <w:t xml:space="preserve">ompared to </w:t>
      </w:r>
      <w:r>
        <w:rPr>
          <w:noProof/>
        </w:rPr>
        <w:t xml:space="preserve">students </w:t>
      </w:r>
      <w:r w:rsidRPr="0055100E">
        <w:rPr>
          <w:noProof/>
        </w:rPr>
        <w:t xml:space="preserve">who </w:t>
      </w:r>
      <w:r>
        <w:rPr>
          <w:noProof/>
        </w:rPr>
        <w:t xml:space="preserve">did not have a disability and were not homeless in </w:t>
      </w:r>
      <w:r w:rsidR="00BF2BED">
        <w:rPr>
          <w:noProof/>
        </w:rPr>
        <w:t>2020–21</w:t>
      </w:r>
      <w:r w:rsidRPr="0055100E">
        <w:rPr>
          <w:noProof/>
        </w:rPr>
        <w:t>,</w:t>
      </w:r>
      <w:r>
        <w:rPr>
          <w:noProof/>
        </w:rPr>
        <w:t xml:space="preserve"> the percentage of students enrolled in college within one year of graduation was 22 percentage points lower for students with a disability who were not homeless, 32 points lower for students who did not have a disability and were homeless, and 48 points lower for students with a disa</w:t>
      </w:r>
      <w:r w:rsidR="00D61014">
        <w:rPr>
          <w:noProof/>
        </w:rPr>
        <w:t>b</w:t>
      </w:r>
      <w:r>
        <w:rPr>
          <w:noProof/>
        </w:rPr>
        <w:t>ility who were home</w:t>
      </w:r>
      <w:r w:rsidR="00D61014">
        <w:rPr>
          <w:noProof/>
        </w:rPr>
        <w:t>l</w:t>
      </w:r>
      <w:r>
        <w:rPr>
          <w:noProof/>
        </w:rPr>
        <w:t>ess.</w:t>
      </w:r>
    </w:p>
    <w:p w14:paraId="2C939BB4" w14:textId="77777777" w:rsidR="00AD66D1" w:rsidRDefault="00AD66D1" w:rsidP="00D03B3C">
      <w:pPr>
        <w:pStyle w:val="Tabletitle"/>
      </w:pPr>
      <w:bookmarkStart w:id="403" w:name="_Toc204693859"/>
    </w:p>
    <w:p w14:paraId="119BCF99" w14:textId="3AFD903F" w:rsidR="00B76825" w:rsidRDefault="002D0B42" w:rsidP="00D03B3C">
      <w:pPr>
        <w:pStyle w:val="Tabletitle"/>
        <w:rPr>
          <w:rStyle w:val="Heading3Char"/>
        </w:rPr>
      </w:pPr>
      <w:bookmarkStart w:id="404" w:name="_Toc221623317"/>
      <w:r>
        <w:lastRenderedPageBreak/>
        <w:t xml:space="preserve">Table </w:t>
      </w:r>
      <w:r w:rsidR="00D03B3C">
        <w:t>46</w:t>
      </w:r>
      <w:r>
        <w:t xml:space="preserve">: Percentage of Students Achieving Academic Outcomes by Housing Status: </w:t>
      </w:r>
      <w:r w:rsidRPr="00C06740">
        <w:t xml:space="preserve">Comparison of Students </w:t>
      </w:r>
      <w:r>
        <w:t>With Disabilities and Students Without Disabilities</w:t>
      </w:r>
      <w:bookmarkEnd w:id="403"/>
      <w:bookmarkEnd w:id="404"/>
    </w:p>
    <w:tbl>
      <w:tblPr>
        <w:tblW w:w="9500" w:type="dxa"/>
        <w:tblLook w:val="04A0" w:firstRow="1" w:lastRow="0" w:firstColumn="1" w:lastColumn="0" w:noHBand="0" w:noVBand="1"/>
      </w:tblPr>
      <w:tblGrid>
        <w:gridCol w:w="6400"/>
        <w:gridCol w:w="725"/>
        <w:gridCol w:w="725"/>
        <w:gridCol w:w="725"/>
        <w:gridCol w:w="725"/>
        <w:gridCol w:w="725"/>
      </w:tblGrid>
      <w:tr w:rsidR="009C09B2" w:rsidRPr="009C09B2" w14:paraId="6EFEBDBD" w14:textId="77777777" w:rsidTr="009C09B2">
        <w:trPr>
          <w:trHeight w:val="290"/>
        </w:trPr>
        <w:tc>
          <w:tcPr>
            <w:tcW w:w="6400" w:type="dxa"/>
            <w:tcBorders>
              <w:top w:val="nil"/>
              <w:left w:val="nil"/>
              <w:bottom w:val="nil"/>
              <w:right w:val="nil"/>
            </w:tcBorders>
            <w:shd w:val="clear" w:color="000000" w:fill="123456"/>
            <w:noWrap/>
            <w:vAlign w:val="center"/>
            <w:hideMark/>
          </w:tcPr>
          <w:p w14:paraId="0B3EAD81"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620" w:type="dxa"/>
            <w:tcBorders>
              <w:top w:val="nil"/>
              <w:left w:val="nil"/>
              <w:bottom w:val="nil"/>
              <w:right w:val="nil"/>
            </w:tcBorders>
            <w:shd w:val="clear" w:color="000000" w:fill="123456"/>
            <w:noWrap/>
            <w:vAlign w:val="center"/>
            <w:hideMark/>
          </w:tcPr>
          <w:p w14:paraId="7E92E95A"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2018</w:t>
            </w:r>
          </w:p>
        </w:tc>
        <w:tc>
          <w:tcPr>
            <w:tcW w:w="620" w:type="dxa"/>
            <w:tcBorders>
              <w:top w:val="nil"/>
              <w:left w:val="nil"/>
              <w:bottom w:val="nil"/>
              <w:right w:val="nil"/>
            </w:tcBorders>
            <w:shd w:val="clear" w:color="000000" w:fill="123456"/>
            <w:noWrap/>
            <w:vAlign w:val="center"/>
            <w:hideMark/>
          </w:tcPr>
          <w:p w14:paraId="650F2A7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2019</w:t>
            </w:r>
          </w:p>
        </w:tc>
        <w:tc>
          <w:tcPr>
            <w:tcW w:w="620" w:type="dxa"/>
            <w:tcBorders>
              <w:top w:val="nil"/>
              <w:left w:val="nil"/>
              <w:bottom w:val="nil"/>
              <w:right w:val="nil"/>
            </w:tcBorders>
            <w:shd w:val="clear" w:color="000000" w:fill="123456"/>
            <w:noWrap/>
            <w:vAlign w:val="center"/>
            <w:hideMark/>
          </w:tcPr>
          <w:p w14:paraId="11DBF79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2020</w:t>
            </w:r>
          </w:p>
        </w:tc>
        <w:tc>
          <w:tcPr>
            <w:tcW w:w="620" w:type="dxa"/>
            <w:tcBorders>
              <w:top w:val="nil"/>
              <w:left w:val="nil"/>
              <w:bottom w:val="nil"/>
              <w:right w:val="nil"/>
            </w:tcBorders>
            <w:shd w:val="clear" w:color="000000" w:fill="123456"/>
            <w:noWrap/>
            <w:vAlign w:val="center"/>
            <w:hideMark/>
          </w:tcPr>
          <w:p w14:paraId="3EB4FFD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2021</w:t>
            </w:r>
          </w:p>
        </w:tc>
        <w:tc>
          <w:tcPr>
            <w:tcW w:w="620" w:type="dxa"/>
            <w:tcBorders>
              <w:top w:val="nil"/>
              <w:left w:val="nil"/>
              <w:bottom w:val="nil"/>
              <w:right w:val="nil"/>
            </w:tcBorders>
            <w:shd w:val="clear" w:color="000000" w:fill="123456"/>
            <w:noWrap/>
            <w:vAlign w:val="center"/>
            <w:hideMark/>
          </w:tcPr>
          <w:p w14:paraId="40C8B61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2022</w:t>
            </w:r>
          </w:p>
        </w:tc>
      </w:tr>
      <w:tr w:rsidR="009C09B2" w:rsidRPr="009C09B2" w14:paraId="49FB69C2" w14:textId="77777777" w:rsidTr="009C09B2">
        <w:trPr>
          <w:trHeight w:val="290"/>
        </w:trPr>
        <w:tc>
          <w:tcPr>
            <w:tcW w:w="6400" w:type="dxa"/>
            <w:tcBorders>
              <w:top w:val="nil"/>
              <w:left w:val="nil"/>
              <w:bottom w:val="nil"/>
              <w:right w:val="nil"/>
            </w:tcBorders>
            <w:shd w:val="clear" w:color="000000" w:fill="D9D9D9"/>
            <w:vAlign w:val="center"/>
            <w:hideMark/>
          </w:tcPr>
          <w:p w14:paraId="3DC1E1A3" w14:textId="7294C83F"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Assessment</w:t>
            </w:r>
          </w:p>
        </w:tc>
        <w:tc>
          <w:tcPr>
            <w:tcW w:w="620" w:type="dxa"/>
            <w:tcBorders>
              <w:top w:val="nil"/>
              <w:left w:val="nil"/>
              <w:bottom w:val="nil"/>
              <w:right w:val="nil"/>
            </w:tcBorders>
            <w:shd w:val="clear" w:color="000000" w:fill="D9D9D9"/>
            <w:noWrap/>
            <w:vAlign w:val="center"/>
            <w:hideMark/>
          </w:tcPr>
          <w:p w14:paraId="51FA0C4C"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00B6908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76D391D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2D8EB62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56EFD641"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1B14BDBD" w14:textId="77777777" w:rsidTr="009C09B2">
        <w:trPr>
          <w:trHeight w:val="290"/>
        </w:trPr>
        <w:tc>
          <w:tcPr>
            <w:tcW w:w="6400" w:type="dxa"/>
            <w:tcBorders>
              <w:top w:val="nil"/>
              <w:left w:val="nil"/>
              <w:bottom w:val="nil"/>
              <w:right w:val="nil"/>
            </w:tcBorders>
            <w:noWrap/>
            <w:vAlign w:val="center"/>
            <w:hideMark/>
          </w:tcPr>
          <w:p w14:paraId="4D1511C4"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Not Homeless</w:t>
            </w:r>
          </w:p>
        </w:tc>
        <w:tc>
          <w:tcPr>
            <w:tcW w:w="620" w:type="dxa"/>
            <w:tcBorders>
              <w:top w:val="nil"/>
              <w:left w:val="nil"/>
              <w:bottom w:val="nil"/>
              <w:right w:val="nil"/>
            </w:tcBorders>
            <w:noWrap/>
            <w:vAlign w:val="center"/>
            <w:hideMark/>
          </w:tcPr>
          <w:p w14:paraId="3C57615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59.3%</w:t>
            </w:r>
          </w:p>
        </w:tc>
        <w:tc>
          <w:tcPr>
            <w:tcW w:w="620" w:type="dxa"/>
            <w:tcBorders>
              <w:top w:val="nil"/>
              <w:left w:val="nil"/>
              <w:bottom w:val="nil"/>
              <w:right w:val="nil"/>
            </w:tcBorders>
            <w:noWrap/>
            <w:vAlign w:val="center"/>
            <w:hideMark/>
          </w:tcPr>
          <w:p w14:paraId="7F3D6DD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64.0%</w:t>
            </w:r>
          </w:p>
        </w:tc>
        <w:tc>
          <w:tcPr>
            <w:tcW w:w="620" w:type="dxa"/>
            <w:tcBorders>
              <w:top w:val="nil"/>
              <w:left w:val="nil"/>
              <w:bottom w:val="nil"/>
              <w:right w:val="nil"/>
            </w:tcBorders>
            <w:noWrap/>
            <w:vAlign w:val="center"/>
            <w:hideMark/>
          </w:tcPr>
          <w:p w14:paraId="72AABB65"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1AE41531"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57.7%</w:t>
            </w:r>
          </w:p>
        </w:tc>
        <w:tc>
          <w:tcPr>
            <w:tcW w:w="620" w:type="dxa"/>
            <w:tcBorders>
              <w:top w:val="nil"/>
              <w:left w:val="nil"/>
              <w:bottom w:val="nil"/>
              <w:right w:val="nil"/>
            </w:tcBorders>
            <w:noWrap/>
            <w:vAlign w:val="center"/>
            <w:hideMark/>
          </w:tcPr>
          <w:p w14:paraId="3B0DCA4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51.0%</w:t>
            </w:r>
          </w:p>
        </w:tc>
      </w:tr>
      <w:tr w:rsidR="009C09B2" w:rsidRPr="009C09B2" w14:paraId="29D61436" w14:textId="77777777" w:rsidTr="009C09B2">
        <w:trPr>
          <w:trHeight w:val="290"/>
        </w:trPr>
        <w:tc>
          <w:tcPr>
            <w:tcW w:w="6400" w:type="dxa"/>
            <w:tcBorders>
              <w:top w:val="nil"/>
              <w:left w:val="nil"/>
              <w:bottom w:val="nil"/>
              <w:right w:val="nil"/>
            </w:tcBorders>
            <w:noWrap/>
            <w:vAlign w:val="center"/>
            <w:hideMark/>
          </w:tcPr>
          <w:p w14:paraId="05BFAFE4"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620" w:type="dxa"/>
            <w:tcBorders>
              <w:top w:val="nil"/>
              <w:left w:val="nil"/>
              <w:bottom w:val="nil"/>
              <w:right w:val="nil"/>
            </w:tcBorders>
            <w:noWrap/>
            <w:vAlign w:val="center"/>
            <w:hideMark/>
          </w:tcPr>
          <w:p w14:paraId="25CB621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27.8%</w:t>
            </w:r>
          </w:p>
        </w:tc>
        <w:tc>
          <w:tcPr>
            <w:tcW w:w="620" w:type="dxa"/>
            <w:tcBorders>
              <w:top w:val="nil"/>
              <w:left w:val="nil"/>
              <w:bottom w:val="nil"/>
              <w:right w:val="nil"/>
            </w:tcBorders>
            <w:noWrap/>
            <w:vAlign w:val="center"/>
            <w:hideMark/>
          </w:tcPr>
          <w:p w14:paraId="067F094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33.7%</w:t>
            </w:r>
          </w:p>
        </w:tc>
        <w:tc>
          <w:tcPr>
            <w:tcW w:w="620" w:type="dxa"/>
            <w:tcBorders>
              <w:top w:val="nil"/>
              <w:left w:val="nil"/>
              <w:bottom w:val="nil"/>
              <w:right w:val="nil"/>
            </w:tcBorders>
            <w:noWrap/>
            <w:vAlign w:val="center"/>
            <w:hideMark/>
          </w:tcPr>
          <w:p w14:paraId="52932150"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7171C8F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22.6%</w:t>
            </w:r>
          </w:p>
        </w:tc>
        <w:tc>
          <w:tcPr>
            <w:tcW w:w="620" w:type="dxa"/>
            <w:tcBorders>
              <w:top w:val="nil"/>
              <w:left w:val="nil"/>
              <w:bottom w:val="nil"/>
              <w:right w:val="nil"/>
            </w:tcBorders>
            <w:noWrap/>
            <w:vAlign w:val="center"/>
            <w:hideMark/>
          </w:tcPr>
          <w:p w14:paraId="3537697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20.7%</w:t>
            </w:r>
          </w:p>
        </w:tc>
      </w:tr>
      <w:tr w:rsidR="009C09B2" w:rsidRPr="009C09B2" w14:paraId="2C565723" w14:textId="77777777" w:rsidTr="009C09B2">
        <w:trPr>
          <w:trHeight w:val="290"/>
        </w:trPr>
        <w:tc>
          <w:tcPr>
            <w:tcW w:w="6400" w:type="dxa"/>
            <w:tcBorders>
              <w:top w:val="nil"/>
              <w:left w:val="nil"/>
              <w:bottom w:val="nil"/>
              <w:right w:val="nil"/>
            </w:tcBorders>
            <w:noWrap/>
            <w:vAlign w:val="center"/>
            <w:hideMark/>
          </w:tcPr>
          <w:p w14:paraId="14D21983"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620" w:type="dxa"/>
            <w:tcBorders>
              <w:top w:val="nil"/>
              <w:left w:val="nil"/>
              <w:bottom w:val="nil"/>
              <w:right w:val="nil"/>
            </w:tcBorders>
            <w:noWrap/>
            <w:vAlign w:val="center"/>
            <w:hideMark/>
          </w:tcPr>
          <w:p w14:paraId="5B296B6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18.7%</w:t>
            </w:r>
          </w:p>
        </w:tc>
        <w:tc>
          <w:tcPr>
            <w:tcW w:w="620" w:type="dxa"/>
            <w:tcBorders>
              <w:top w:val="nil"/>
              <w:left w:val="nil"/>
              <w:bottom w:val="nil"/>
              <w:right w:val="nil"/>
            </w:tcBorders>
            <w:noWrap/>
            <w:vAlign w:val="center"/>
            <w:hideMark/>
          </w:tcPr>
          <w:p w14:paraId="5F0A9D85"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23.5%</w:t>
            </w:r>
          </w:p>
        </w:tc>
        <w:tc>
          <w:tcPr>
            <w:tcW w:w="620" w:type="dxa"/>
            <w:tcBorders>
              <w:top w:val="nil"/>
              <w:left w:val="nil"/>
              <w:bottom w:val="nil"/>
              <w:right w:val="nil"/>
            </w:tcBorders>
            <w:noWrap/>
            <w:vAlign w:val="center"/>
            <w:hideMark/>
          </w:tcPr>
          <w:p w14:paraId="3549D341"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6C3A399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22.7%</w:t>
            </w:r>
          </w:p>
        </w:tc>
        <w:tc>
          <w:tcPr>
            <w:tcW w:w="620" w:type="dxa"/>
            <w:tcBorders>
              <w:top w:val="nil"/>
              <w:left w:val="nil"/>
              <w:bottom w:val="nil"/>
              <w:right w:val="nil"/>
            </w:tcBorders>
            <w:noWrap/>
            <w:vAlign w:val="center"/>
            <w:hideMark/>
          </w:tcPr>
          <w:p w14:paraId="10BFE23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16.1%</w:t>
            </w:r>
          </w:p>
        </w:tc>
      </w:tr>
      <w:tr w:rsidR="009C09B2" w:rsidRPr="009C09B2" w14:paraId="25E07557" w14:textId="77777777" w:rsidTr="009C09B2">
        <w:trPr>
          <w:trHeight w:val="290"/>
        </w:trPr>
        <w:tc>
          <w:tcPr>
            <w:tcW w:w="6400" w:type="dxa"/>
            <w:tcBorders>
              <w:top w:val="nil"/>
              <w:left w:val="nil"/>
              <w:bottom w:val="nil"/>
              <w:right w:val="nil"/>
            </w:tcBorders>
            <w:noWrap/>
            <w:vAlign w:val="center"/>
            <w:hideMark/>
          </w:tcPr>
          <w:p w14:paraId="0759968F"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620" w:type="dxa"/>
            <w:tcBorders>
              <w:top w:val="nil"/>
              <w:left w:val="nil"/>
              <w:bottom w:val="nil"/>
              <w:right w:val="nil"/>
            </w:tcBorders>
            <w:noWrap/>
            <w:vAlign w:val="center"/>
            <w:hideMark/>
          </w:tcPr>
          <w:p w14:paraId="12F1B24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8.4%</w:t>
            </w:r>
          </w:p>
        </w:tc>
        <w:tc>
          <w:tcPr>
            <w:tcW w:w="620" w:type="dxa"/>
            <w:tcBorders>
              <w:top w:val="nil"/>
              <w:left w:val="nil"/>
              <w:bottom w:val="nil"/>
              <w:right w:val="nil"/>
            </w:tcBorders>
            <w:noWrap/>
            <w:vAlign w:val="center"/>
            <w:hideMark/>
          </w:tcPr>
          <w:p w14:paraId="5D5249A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10.4%</w:t>
            </w:r>
          </w:p>
        </w:tc>
        <w:tc>
          <w:tcPr>
            <w:tcW w:w="620" w:type="dxa"/>
            <w:tcBorders>
              <w:top w:val="nil"/>
              <w:left w:val="nil"/>
              <w:bottom w:val="nil"/>
              <w:right w:val="nil"/>
            </w:tcBorders>
            <w:noWrap/>
            <w:vAlign w:val="center"/>
            <w:hideMark/>
          </w:tcPr>
          <w:p w14:paraId="38E16EE7"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3B6873D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9.4%</w:t>
            </w:r>
          </w:p>
        </w:tc>
        <w:tc>
          <w:tcPr>
            <w:tcW w:w="620" w:type="dxa"/>
            <w:tcBorders>
              <w:top w:val="nil"/>
              <w:left w:val="nil"/>
              <w:bottom w:val="nil"/>
              <w:right w:val="nil"/>
            </w:tcBorders>
            <w:noWrap/>
            <w:vAlign w:val="center"/>
            <w:hideMark/>
          </w:tcPr>
          <w:p w14:paraId="313052A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8.3%</w:t>
            </w:r>
          </w:p>
        </w:tc>
      </w:tr>
      <w:tr w:rsidR="009C09B2" w:rsidRPr="009C09B2" w14:paraId="44A8CEE9" w14:textId="77777777" w:rsidTr="009C09B2">
        <w:trPr>
          <w:trHeight w:val="290"/>
        </w:trPr>
        <w:tc>
          <w:tcPr>
            <w:tcW w:w="6400" w:type="dxa"/>
            <w:tcBorders>
              <w:top w:val="nil"/>
              <w:left w:val="nil"/>
              <w:bottom w:val="nil"/>
              <w:right w:val="nil"/>
            </w:tcBorders>
            <w:shd w:val="clear" w:color="000000" w:fill="D9D9D9"/>
            <w:vAlign w:val="center"/>
            <w:hideMark/>
          </w:tcPr>
          <w:p w14:paraId="2F0250D1" w14:textId="10C9B5CF"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and Math Assessments</w:t>
            </w:r>
          </w:p>
        </w:tc>
        <w:tc>
          <w:tcPr>
            <w:tcW w:w="620" w:type="dxa"/>
            <w:tcBorders>
              <w:top w:val="nil"/>
              <w:left w:val="nil"/>
              <w:bottom w:val="nil"/>
              <w:right w:val="nil"/>
            </w:tcBorders>
            <w:shd w:val="clear" w:color="000000" w:fill="D9D9D9"/>
            <w:noWrap/>
            <w:vAlign w:val="center"/>
            <w:hideMark/>
          </w:tcPr>
          <w:p w14:paraId="06E31CF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51DB3507"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618E2CB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2655C318"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432A310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1EC6E736" w14:textId="77777777" w:rsidTr="009C09B2">
        <w:trPr>
          <w:trHeight w:val="290"/>
        </w:trPr>
        <w:tc>
          <w:tcPr>
            <w:tcW w:w="6400" w:type="dxa"/>
            <w:tcBorders>
              <w:top w:val="nil"/>
              <w:left w:val="nil"/>
              <w:bottom w:val="nil"/>
              <w:right w:val="nil"/>
            </w:tcBorders>
            <w:noWrap/>
            <w:vAlign w:val="center"/>
            <w:hideMark/>
          </w:tcPr>
          <w:p w14:paraId="1B169EE8"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Not Homeless</w:t>
            </w:r>
          </w:p>
        </w:tc>
        <w:tc>
          <w:tcPr>
            <w:tcW w:w="620" w:type="dxa"/>
            <w:tcBorders>
              <w:top w:val="nil"/>
              <w:left w:val="nil"/>
              <w:bottom w:val="nil"/>
              <w:right w:val="nil"/>
            </w:tcBorders>
            <w:noWrap/>
            <w:vAlign w:val="center"/>
            <w:hideMark/>
          </w:tcPr>
          <w:p w14:paraId="4DDAF11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47.3%</w:t>
            </w:r>
          </w:p>
        </w:tc>
        <w:tc>
          <w:tcPr>
            <w:tcW w:w="620" w:type="dxa"/>
            <w:tcBorders>
              <w:top w:val="nil"/>
              <w:left w:val="nil"/>
              <w:bottom w:val="nil"/>
              <w:right w:val="nil"/>
            </w:tcBorders>
            <w:noWrap/>
            <w:vAlign w:val="center"/>
            <w:hideMark/>
          </w:tcPr>
          <w:p w14:paraId="635FCBC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50.6%</w:t>
            </w:r>
          </w:p>
        </w:tc>
        <w:tc>
          <w:tcPr>
            <w:tcW w:w="620" w:type="dxa"/>
            <w:tcBorders>
              <w:top w:val="nil"/>
              <w:left w:val="nil"/>
              <w:bottom w:val="nil"/>
              <w:right w:val="nil"/>
            </w:tcBorders>
            <w:noWrap/>
            <w:vAlign w:val="center"/>
            <w:hideMark/>
          </w:tcPr>
          <w:p w14:paraId="6D199BF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0A81F4B5"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34.5%</w:t>
            </w:r>
          </w:p>
        </w:tc>
        <w:tc>
          <w:tcPr>
            <w:tcW w:w="620" w:type="dxa"/>
            <w:tcBorders>
              <w:top w:val="nil"/>
              <w:left w:val="nil"/>
              <w:bottom w:val="nil"/>
              <w:right w:val="nil"/>
            </w:tcBorders>
            <w:noWrap/>
            <w:vAlign w:val="center"/>
            <w:hideMark/>
          </w:tcPr>
          <w:p w14:paraId="3695756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39.1%</w:t>
            </w:r>
          </w:p>
        </w:tc>
      </w:tr>
      <w:tr w:rsidR="009C09B2" w:rsidRPr="009C09B2" w14:paraId="2E71FD62" w14:textId="77777777" w:rsidTr="009C09B2">
        <w:trPr>
          <w:trHeight w:val="290"/>
        </w:trPr>
        <w:tc>
          <w:tcPr>
            <w:tcW w:w="6400" w:type="dxa"/>
            <w:tcBorders>
              <w:top w:val="nil"/>
              <w:left w:val="nil"/>
              <w:bottom w:val="nil"/>
              <w:right w:val="nil"/>
            </w:tcBorders>
            <w:noWrap/>
            <w:vAlign w:val="center"/>
            <w:hideMark/>
          </w:tcPr>
          <w:p w14:paraId="4FA0CBD2"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620" w:type="dxa"/>
            <w:tcBorders>
              <w:top w:val="nil"/>
              <w:left w:val="nil"/>
              <w:bottom w:val="nil"/>
              <w:right w:val="nil"/>
            </w:tcBorders>
            <w:noWrap/>
            <w:vAlign w:val="center"/>
            <w:hideMark/>
          </w:tcPr>
          <w:p w14:paraId="66B822E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14.4%</w:t>
            </w:r>
          </w:p>
        </w:tc>
        <w:tc>
          <w:tcPr>
            <w:tcW w:w="620" w:type="dxa"/>
            <w:tcBorders>
              <w:top w:val="nil"/>
              <w:left w:val="nil"/>
              <w:bottom w:val="nil"/>
              <w:right w:val="nil"/>
            </w:tcBorders>
            <w:noWrap/>
            <w:vAlign w:val="center"/>
            <w:hideMark/>
          </w:tcPr>
          <w:p w14:paraId="411F320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19.9%</w:t>
            </w:r>
          </w:p>
        </w:tc>
        <w:tc>
          <w:tcPr>
            <w:tcW w:w="620" w:type="dxa"/>
            <w:tcBorders>
              <w:top w:val="nil"/>
              <w:left w:val="nil"/>
              <w:bottom w:val="nil"/>
              <w:right w:val="nil"/>
            </w:tcBorders>
            <w:noWrap/>
            <w:vAlign w:val="center"/>
            <w:hideMark/>
          </w:tcPr>
          <w:p w14:paraId="64CE64D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5D00994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6.3%</w:t>
            </w:r>
          </w:p>
        </w:tc>
        <w:tc>
          <w:tcPr>
            <w:tcW w:w="620" w:type="dxa"/>
            <w:tcBorders>
              <w:top w:val="nil"/>
              <w:left w:val="nil"/>
              <w:bottom w:val="nil"/>
              <w:right w:val="nil"/>
            </w:tcBorders>
            <w:noWrap/>
            <w:vAlign w:val="center"/>
            <w:hideMark/>
          </w:tcPr>
          <w:p w14:paraId="7B05F41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9.9%</w:t>
            </w:r>
          </w:p>
        </w:tc>
      </w:tr>
      <w:tr w:rsidR="009C09B2" w:rsidRPr="009C09B2" w14:paraId="06904256" w14:textId="77777777" w:rsidTr="009C09B2">
        <w:trPr>
          <w:trHeight w:val="290"/>
        </w:trPr>
        <w:tc>
          <w:tcPr>
            <w:tcW w:w="6400" w:type="dxa"/>
            <w:tcBorders>
              <w:top w:val="nil"/>
              <w:left w:val="nil"/>
              <w:bottom w:val="nil"/>
              <w:right w:val="nil"/>
            </w:tcBorders>
            <w:noWrap/>
            <w:vAlign w:val="center"/>
            <w:hideMark/>
          </w:tcPr>
          <w:p w14:paraId="66126926"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620" w:type="dxa"/>
            <w:tcBorders>
              <w:top w:val="nil"/>
              <w:left w:val="nil"/>
              <w:bottom w:val="nil"/>
              <w:right w:val="nil"/>
            </w:tcBorders>
            <w:noWrap/>
            <w:vAlign w:val="center"/>
            <w:hideMark/>
          </w:tcPr>
          <w:p w14:paraId="6B58BAC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7.3%</w:t>
            </w:r>
          </w:p>
        </w:tc>
        <w:tc>
          <w:tcPr>
            <w:tcW w:w="620" w:type="dxa"/>
            <w:tcBorders>
              <w:top w:val="nil"/>
              <w:left w:val="nil"/>
              <w:bottom w:val="nil"/>
              <w:right w:val="nil"/>
            </w:tcBorders>
            <w:noWrap/>
            <w:vAlign w:val="center"/>
            <w:hideMark/>
          </w:tcPr>
          <w:p w14:paraId="46018A2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9.0%</w:t>
            </w:r>
          </w:p>
        </w:tc>
        <w:tc>
          <w:tcPr>
            <w:tcW w:w="620" w:type="dxa"/>
            <w:tcBorders>
              <w:top w:val="nil"/>
              <w:left w:val="nil"/>
              <w:bottom w:val="nil"/>
              <w:right w:val="nil"/>
            </w:tcBorders>
            <w:noWrap/>
            <w:vAlign w:val="center"/>
            <w:hideMark/>
          </w:tcPr>
          <w:p w14:paraId="441DE6BD"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4A29C211"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6.0%</w:t>
            </w:r>
          </w:p>
        </w:tc>
        <w:tc>
          <w:tcPr>
            <w:tcW w:w="620" w:type="dxa"/>
            <w:tcBorders>
              <w:top w:val="nil"/>
              <w:left w:val="nil"/>
              <w:bottom w:val="nil"/>
              <w:right w:val="nil"/>
            </w:tcBorders>
            <w:noWrap/>
            <w:vAlign w:val="center"/>
            <w:hideMark/>
          </w:tcPr>
          <w:p w14:paraId="3F06E51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6.8%</w:t>
            </w:r>
          </w:p>
        </w:tc>
      </w:tr>
      <w:tr w:rsidR="009C09B2" w:rsidRPr="009C09B2" w14:paraId="10FEE4FA" w14:textId="77777777" w:rsidTr="009C09B2">
        <w:trPr>
          <w:trHeight w:val="290"/>
        </w:trPr>
        <w:tc>
          <w:tcPr>
            <w:tcW w:w="6400" w:type="dxa"/>
            <w:tcBorders>
              <w:top w:val="nil"/>
              <w:left w:val="nil"/>
              <w:bottom w:val="nil"/>
              <w:right w:val="nil"/>
            </w:tcBorders>
            <w:noWrap/>
            <w:vAlign w:val="center"/>
            <w:hideMark/>
          </w:tcPr>
          <w:p w14:paraId="674D8494"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620" w:type="dxa"/>
            <w:tcBorders>
              <w:top w:val="nil"/>
              <w:left w:val="nil"/>
              <w:bottom w:val="nil"/>
              <w:right w:val="nil"/>
            </w:tcBorders>
            <w:noWrap/>
            <w:vAlign w:val="center"/>
            <w:hideMark/>
          </w:tcPr>
          <w:p w14:paraId="23E4097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2.1%</w:t>
            </w:r>
          </w:p>
        </w:tc>
        <w:tc>
          <w:tcPr>
            <w:tcW w:w="620" w:type="dxa"/>
            <w:tcBorders>
              <w:top w:val="nil"/>
              <w:left w:val="nil"/>
              <w:bottom w:val="nil"/>
              <w:right w:val="nil"/>
            </w:tcBorders>
            <w:noWrap/>
            <w:vAlign w:val="center"/>
            <w:hideMark/>
          </w:tcPr>
          <w:p w14:paraId="7E4C030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3.4%</w:t>
            </w:r>
          </w:p>
        </w:tc>
        <w:tc>
          <w:tcPr>
            <w:tcW w:w="620" w:type="dxa"/>
            <w:tcBorders>
              <w:top w:val="nil"/>
              <w:left w:val="nil"/>
              <w:bottom w:val="nil"/>
              <w:right w:val="nil"/>
            </w:tcBorders>
            <w:noWrap/>
            <w:vAlign w:val="center"/>
            <w:hideMark/>
          </w:tcPr>
          <w:p w14:paraId="451E0E59"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2D19334A" w14:textId="355DD06C" w:rsidR="009C09B2" w:rsidRPr="009C09B2" w:rsidRDefault="00687F94" w:rsidP="009C09B2">
            <w:pPr>
              <w:spacing w:after="0" w:line="240" w:lineRule="auto"/>
              <w:jc w:val="center"/>
              <w:rPr>
                <w:rFonts w:ascii="Aptos Narrow" w:eastAsia="Times New Roman" w:hAnsi="Aptos Narrow" w:cs="Times New Roman"/>
                <w:b/>
                <w:bCs/>
                <w:color w:val="000000"/>
                <w:kern w:val="0"/>
                <w:sz w:val="20"/>
                <w:szCs w:val="20"/>
                <w14:ligatures w14:val="none"/>
              </w:rPr>
            </w:pPr>
            <w:r>
              <w:rPr>
                <w:rFonts w:ascii="Aptos Narrow" w:eastAsia="Times New Roman" w:hAnsi="Aptos Narrow" w:cs="Times New Roman"/>
                <w:b/>
                <w:bCs/>
                <w:color w:val="000000"/>
                <w:kern w:val="0"/>
                <w:sz w:val="20"/>
                <w:szCs w:val="20"/>
                <w14:ligatures w14:val="none"/>
              </w:rPr>
              <w:t>*</w:t>
            </w:r>
          </w:p>
        </w:tc>
        <w:tc>
          <w:tcPr>
            <w:tcW w:w="620" w:type="dxa"/>
            <w:tcBorders>
              <w:top w:val="nil"/>
              <w:left w:val="nil"/>
              <w:bottom w:val="nil"/>
              <w:right w:val="nil"/>
            </w:tcBorders>
            <w:noWrap/>
            <w:vAlign w:val="center"/>
            <w:hideMark/>
          </w:tcPr>
          <w:p w14:paraId="3AD1783F" w14:textId="6B118644" w:rsidR="009C09B2" w:rsidRPr="009C09B2" w:rsidRDefault="00687F94" w:rsidP="009C09B2">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w:t>
            </w:r>
          </w:p>
        </w:tc>
      </w:tr>
      <w:tr w:rsidR="009C09B2" w:rsidRPr="009C09B2" w14:paraId="59A6705B" w14:textId="77777777" w:rsidTr="009C09B2">
        <w:trPr>
          <w:trHeight w:val="290"/>
        </w:trPr>
        <w:tc>
          <w:tcPr>
            <w:tcW w:w="6400" w:type="dxa"/>
            <w:tcBorders>
              <w:top w:val="nil"/>
              <w:left w:val="nil"/>
              <w:bottom w:val="nil"/>
              <w:right w:val="nil"/>
            </w:tcBorders>
            <w:shd w:val="clear" w:color="000000" w:fill="D9D9D9"/>
            <w:vAlign w:val="center"/>
            <w:hideMark/>
          </w:tcPr>
          <w:p w14:paraId="1DA3075D"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Passed All 9</w:t>
            </w:r>
            <w:r w:rsidRPr="009C09B2">
              <w:rPr>
                <w:rFonts w:ascii="Aptos Narrow" w:eastAsia="Times New Roman" w:hAnsi="Aptos Narrow" w:cs="Times New Roman"/>
                <w:b/>
                <w:bCs/>
                <w:color w:val="000000"/>
                <w:kern w:val="0"/>
                <w:sz w:val="20"/>
                <w:szCs w:val="20"/>
                <w:vertAlign w:val="superscript"/>
                <w14:ligatures w14:val="none"/>
              </w:rPr>
              <w:t>th</w:t>
            </w:r>
            <w:r w:rsidRPr="009C09B2">
              <w:rPr>
                <w:rFonts w:ascii="Aptos Narrow" w:eastAsia="Times New Roman" w:hAnsi="Aptos Narrow" w:cs="Times New Roman"/>
                <w:b/>
                <w:bCs/>
                <w:color w:val="000000"/>
                <w:kern w:val="0"/>
                <w:sz w:val="20"/>
                <w:szCs w:val="20"/>
                <w14:ligatures w14:val="none"/>
              </w:rPr>
              <w:t xml:space="preserve"> Grade Courses</w:t>
            </w:r>
          </w:p>
        </w:tc>
        <w:tc>
          <w:tcPr>
            <w:tcW w:w="620" w:type="dxa"/>
            <w:tcBorders>
              <w:top w:val="nil"/>
              <w:left w:val="nil"/>
              <w:bottom w:val="nil"/>
              <w:right w:val="nil"/>
            </w:tcBorders>
            <w:shd w:val="clear" w:color="000000" w:fill="D9D9D9"/>
            <w:noWrap/>
            <w:vAlign w:val="center"/>
            <w:hideMark/>
          </w:tcPr>
          <w:p w14:paraId="125E4BA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46885F51"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78BD7B9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183C4A65"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5BFED10B"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659AB820" w14:textId="77777777" w:rsidTr="009C09B2">
        <w:trPr>
          <w:trHeight w:val="290"/>
        </w:trPr>
        <w:tc>
          <w:tcPr>
            <w:tcW w:w="6400" w:type="dxa"/>
            <w:tcBorders>
              <w:top w:val="nil"/>
              <w:left w:val="nil"/>
              <w:bottom w:val="nil"/>
              <w:right w:val="nil"/>
            </w:tcBorders>
            <w:noWrap/>
            <w:vAlign w:val="center"/>
            <w:hideMark/>
          </w:tcPr>
          <w:p w14:paraId="61313956"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Not Homeless</w:t>
            </w:r>
          </w:p>
        </w:tc>
        <w:tc>
          <w:tcPr>
            <w:tcW w:w="620" w:type="dxa"/>
            <w:tcBorders>
              <w:top w:val="nil"/>
              <w:left w:val="nil"/>
              <w:bottom w:val="nil"/>
              <w:right w:val="nil"/>
            </w:tcBorders>
            <w:noWrap/>
            <w:vAlign w:val="center"/>
            <w:hideMark/>
          </w:tcPr>
          <w:p w14:paraId="38716FC2"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84.5%</w:t>
            </w:r>
          </w:p>
        </w:tc>
        <w:tc>
          <w:tcPr>
            <w:tcW w:w="620" w:type="dxa"/>
            <w:tcBorders>
              <w:top w:val="nil"/>
              <w:left w:val="nil"/>
              <w:bottom w:val="nil"/>
              <w:right w:val="nil"/>
            </w:tcBorders>
            <w:noWrap/>
            <w:vAlign w:val="center"/>
            <w:hideMark/>
          </w:tcPr>
          <w:p w14:paraId="72D9454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84.3%</w:t>
            </w:r>
          </w:p>
        </w:tc>
        <w:tc>
          <w:tcPr>
            <w:tcW w:w="620" w:type="dxa"/>
            <w:tcBorders>
              <w:top w:val="nil"/>
              <w:left w:val="nil"/>
              <w:bottom w:val="nil"/>
              <w:right w:val="nil"/>
            </w:tcBorders>
            <w:noWrap/>
            <w:vAlign w:val="center"/>
            <w:hideMark/>
          </w:tcPr>
          <w:p w14:paraId="1444CDC1"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88.4%</w:t>
            </w:r>
          </w:p>
        </w:tc>
        <w:tc>
          <w:tcPr>
            <w:tcW w:w="620" w:type="dxa"/>
            <w:tcBorders>
              <w:top w:val="nil"/>
              <w:left w:val="nil"/>
              <w:bottom w:val="nil"/>
              <w:right w:val="nil"/>
            </w:tcBorders>
            <w:noWrap/>
            <w:vAlign w:val="center"/>
            <w:hideMark/>
          </w:tcPr>
          <w:p w14:paraId="2E9627E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80.8%</w:t>
            </w:r>
          </w:p>
        </w:tc>
        <w:tc>
          <w:tcPr>
            <w:tcW w:w="620" w:type="dxa"/>
            <w:tcBorders>
              <w:top w:val="nil"/>
              <w:left w:val="nil"/>
              <w:bottom w:val="nil"/>
              <w:right w:val="nil"/>
            </w:tcBorders>
            <w:noWrap/>
            <w:vAlign w:val="center"/>
            <w:hideMark/>
          </w:tcPr>
          <w:p w14:paraId="51849025"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83.1%</w:t>
            </w:r>
          </w:p>
        </w:tc>
      </w:tr>
      <w:tr w:rsidR="009C09B2" w:rsidRPr="009C09B2" w14:paraId="21139A8B" w14:textId="77777777" w:rsidTr="009C09B2">
        <w:trPr>
          <w:trHeight w:val="290"/>
        </w:trPr>
        <w:tc>
          <w:tcPr>
            <w:tcW w:w="6400" w:type="dxa"/>
            <w:tcBorders>
              <w:top w:val="nil"/>
              <w:left w:val="nil"/>
              <w:bottom w:val="nil"/>
              <w:right w:val="nil"/>
            </w:tcBorders>
            <w:noWrap/>
            <w:vAlign w:val="center"/>
            <w:hideMark/>
          </w:tcPr>
          <w:p w14:paraId="7B9697E9"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620" w:type="dxa"/>
            <w:tcBorders>
              <w:top w:val="nil"/>
              <w:left w:val="nil"/>
              <w:bottom w:val="nil"/>
              <w:right w:val="nil"/>
            </w:tcBorders>
            <w:noWrap/>
            <w:vAlign w:val="center"/>
            <w:hideMark/>
          </w:tcPr>
          <w:p w14:paraId="5B4EC24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54.7%</w:t>
            </w:r>
          </w:p>
        </w:tc>
        <w:tc>
          <w:tcPr>
            <w:tcW w:w="620" w:type="dxa"/>
            <w:tcBorders>
              <w:top w:val="nil"/>
              <w:left w:val="nil"/>
              <w:bottom w:val="nil"/>
              <w:right w:val="nil"/>
            </w:tcBorders>
            <w:noWrap/>
            <w:vAlign w:val="center"/>
            <w:hideMark/>
          </w:tcPr>
          <w:p w14:paraId="777EEDC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54.4%</w:t>
            </w:r>
          </w:p>
        </w:tc>
        <w:tc>
          <w:tcPr>
            <w:tcW w:w="620" w:type="dxa"/>
            <w:tcBorders>
              <w:top w:val="nil"/>
              <w:left w:val="nil"/>
              <w:bottom w:val="nil"/>
              <w:right w:val="nil"/>
            </w:tcBorders>
            <w:vAlign w:val="center"/>
            <w:hideMark/>
          </w:tcPr>
          <w:p w14:paraId="5B751E5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68.7%</w:t>
            </w:r>
          </w:p>
        </w:tc>
        <w:tc>
          <w:tcPr>
            <w:tcW w:w="620" w:type="dxa"/>
            <w:tcBorders>
              <w:top w:val="nil"/>
              <w:left w:val="nil"/>
              <w:bottom w:val="nil"/>
              <w:right w:val="nil"/>
            </w:tcBorders>
            <w:noWrap/>
            <w:vAlign w:val="center"/>
            <w:hideMark/>
          </w:tcPr>
          <w:p w14:paraId="371B012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50.0%</w:t>
            </w:r>
          </w:p>
        </w:tc>
        <w:tc>
          <w:tcPr>
            <w:tcW w:w="620" w:type="dxa"/>
            <w:tcBorders>
              <w:top w:val="nil"/>
              <w:left w:val="nil"/>
              <w:bottom w:val="nil"/>
              <w:right w:val="nil"/>
            </w:tcBorders>
            <w:noWrap/>
            <w:vAlign w:val="center"/>
            <w:hideMark/>
          </w:tcPr>
          <w:p w14:paraId="2207D21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55.3%</w:t>
            </w:r>
          </w:p>
        </w:tc>
      </w:tr>
      <w:tr w:rsidR="009C09B2" w:rsidRPr="009C09B2" w14:paraId="38721B0C" w14:textId="77777777" w:rsidTr="009C09B2">
        <w:trPr>
          <w:trHeight w:val="290"/>
        </w:trPr>
        <w:tc>
          <w:tcPr>
            <w:tcW w:w="6400" w:type="dxa"/>
            <w:tcBorders>
              <w:top w:val="nil"/>
              <w:left w:val="nil"/>
              <w:bottom w:val="nil"/>
              <w:right w:val="nil"/>
            </w:tcBorders>
            <w:noWrap/>
            <w:vAlign w:val="center"/>
            <w:hideMark/>
          </w:tcPr>
          <w:p w14:paraId="081C8657"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620" w:type="dxa"/>
            <w:tcBorders>
              <w:top w:val="nil"/>
              <w:left w:val="nil"/>
              <w:bottom w:val="nil"/>
              <w:right w:val="nil"/>
            </w:tcBorders>
            <w:noWrap/>
            <w:vAlign w:val="center"/>
            <w:hideMark/>
          </w:tcPr>
          <w:p w14:paraId="495A61C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70.8%</w:t>
            </w:r>
          </w:p>
        </w:tc>
        <w:tc>
          <w:tcPr>
            <w:tcW w:w="620" w:type="dxa"/>
            <w:tcBorders>
              <w:top w:val="nil"/>
              <w:left w:val="nil"/>
              <w:bottom w:val="nil"/>
              <w:right w:val="nil"/>
            </w:tcBorders>
            <w:noWrap/>
            <w:vAlign w:val="center"/>
            <w:hideMark/>
          </w:tcPr>
          <w:p w14:paraId="2B66665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70.3%</w:t>
            </w:r>
          </w:p>
        </w:tc>
        <w:tc>
          <w:tcPr>
            <w:tcW w:w="620" w:type="dxa"/>
            <w:tcBorders>
              <w:top w:val="nil"/>
              <w:left w:val="nil"/>
              <w:bottom w:val="nil"/>
              <w:right w:val="nil"/>
            </w:tcBorders>
            <w:noWrap/>
            <w:vAlign w:val="center"/>
            <w:hideMark/>
          </w:tcPr>
          <w:p w14:paraId="1270D6E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77.6%</w:t>
            </w:r>
          </w:p>
        </w:tc>
        <w:tc>
          <w:tcPr>
            <w:tcW w:w="620" w:type="dxa"/>
            <w:tcBorders>
              <w:top w:val="nil"/>
              <w:left w:val="nil"/>
              <w:bottom w:val="nil"/>
              <w:right w:val="nil"/>
            </w:tcBorders>
            <w:noWrap/>
            <w:vAlign w:val="center"/>
            <w:hideMark/>
          </w:tcPr>
          <w:p w14:paraId="0DF1E1D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69.5%</w:t>
            </w:r>
          </w:p>
        </w:tc>
        <w:tc>
          <w:tcPr>
            <w:tcW w:w="620" w:type="dxa"/>
            <w:tcBorders>
              <w:top w:val="nil"/>
              <w:left w:val="nil"/>
              <w:bottom w:val="nil"/>
              <w:right w:val="nil"/>
            </w:tcBorders>
            <w:noWrap/>
            <w:vAlign w:val="center"/>
            <w:hideMark/>
          </w:tcPr>
          <w:p w14:paraId="1372DC1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72.0%</w:t>
            </w:r>
          </w:p>
        </w:tc>
      </w:tr>
      <w:tr w:rsidR="009C09B2" w:rsidRPr="009C09B2" w14:paraId="46D4746C" w14:textId="77777777" w:rsidTr="009C09B2">
        <w:trPr>
          <w:trHeight w:val="290"/>
        </w:trPr>
        <w:tc>
          <w:tcPr>
            <w:tcW w:w="6400" w:type="dxa"/>
            <w:tcBorders>
              <w:top w:val="nil"/>
              <w:left w:val="nil"/>
              <w:bottom w:val="nil"/>
              <w:right w:val="nil"/>
            </w:tcBorders>
            <w:noWrap/>
            <w:vAlign w:val="center"/>
            <w:hideMark/>
          </w:tcPr>
          <w:p w14:paraId="0C847A26"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620" w:type="dxa"/>
            <w:tcBorders>
              <w:top w:val="nil"/>
              <w:left w:val="nil"/>
              <w:bottom w:val="nil"/>
              <w:right w:val="nil"/>
            </w:tcBorders>
            <w:noWrap/>
            <w:vAlign w:val="center"/>
            <w:hideMark/>
          </w:tcPr>
          <w:p w14:paraId="514EAEA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45.7%</w:t>
            </w:r>
          </w:p>
        </w:tc>
        <w:tc>
          <w:tcPr>
            <w:tcW w:w="620" w:type="dxa"/>
            <w:tcBorders>
              <w:top w:val="nil"/>
              <w:left w:val="nil"/>
              <w:bottom w:val="nil"/>
              <w:right w:val="nil"/>
            </w:tcBorders>
            <w:noWrap/>
            <w:vAlign w:val="center"/>
            <w:hideMark/>
          </w:tcPr>
          <w:p w14:paraId="528F85B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49.6%</w:t>
            </w:r>
          </w:p>
        </w:tc>
        <w:tc>
          <w:tcPr>
            <w:tcW w:w="620" w:type="dxa"/>
            <w:tcBorders>
              <w:top w:val="nil"/>
              <w:left w:val="nil"/>
              <w:bottom w:val="nil"/>
              <w:right w:val="nil"/>
            </w:tcBorders>
            <w:vAlign w:val="center"/>
            <w:hideMark/>
          </w:tcPr>
          <w:p w14:paraId="67090AF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62.3%</w:t>
            </w:r>
          </w:p>
        </w:tc>
        <w:tc>
          <w:tcPr>
            <w:tcW w:w="620" w:type="dxa"/>
            <w:tcBorders>
              <w:top w:val="nil"/>
              <w:left w:val="nil"/>
              <w:bottom w:val="nil"/>
              <w:right w:val="nil"/>
            </w:tcBorders>
            <w:noWrap/>
            <w:vAlign w:val="center"/>
            <w:hideMark/>
          </w:tcPr>
          <w:p w14:paraId="60F708B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41.4%</w:t>
            </w:r>
          </w:p>
        </w:tc>
        <w:tc>
          <w:tcPr>
            <w:tcW w:w="620" w:type="dxa"/>
            <w:tcBorders>
              <w:top w:val="nil"/>
              <w:left w:val="nil"/>
              <w:bottom w:val="nil"/>
              <w:right w:val="nil"/>
            </w:tcBorders>
            <w:noWrap/>
            <w:vAlign w:val="center"/>
            <w:hideMark/>
          </w:tcPr>
          <w:p w14:paraId="0015290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51.4%</w:t>
            </w:r>
          </w:p>
        </w:tc>
      </w:tr>
      <w:tr w:rsidR="009C09B2" w:rsidRPr="009C09B2" w14:paraId="4930F7D4" w14:textId="77777777" w:rsidTr="009C09B2">
        <w:trPr>
          <w:trHeight w:val="290"/>
        </w:trPr>
        <w:tc>
          <w:tcPr>
            <w:tcW w:w="6400" w:type="dxa"/>
            <w:tcBorders>
              <w:top w:val="nil"/>
              <w:left w:val="nil"/>
              <w:bottom w:val="nil"/>
              <w:right w:val="nil"/>
            </w:tcBorders>
            <w:shd w:val="clear" w:color="000000" w:fill="D9D9D9"/>
            <w:vAlign w:val="center"/>
            <w:hideMark/>
          </w:tcPr>
          <w:p w14:paraId="5F831C84"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Graduated Within Four Years of Entering 9</w:t>
            </w:r>
            <w:r w:rsidRPr="009C09B2">
              <w:rPr>
                <w:rFonts w:ascii="Aptos Narrow" w:eastAsia="Times New Roman" w:hAnsi="Aptos Narrow" w:cs="Times New Roman"/>
                <w:b/>
                <w:bCs/>
                <w:color w:val="000000"/>
                <w:kern w:val="0"/>
                <w:sz w:val="20"/>
                <w:szCs w:val="20"/>
                <w:vertAlign w:val="superscript"/>
                <w14:ligatures w14:val="none"/>
              </w:rPr>
              <w:t>th</w:t>
            </w:r>
            <w:r w:rsidRPr="009C09B2">
              <w:rPr>
                <w:rFonts w:ascii="Aptos Narrow" w:eastAsia="Times New Roman" w:hAnsi="Aptos Narrow" w:cs="Times New Roman"/>
                <w:b/>
                <w:bCs/>
                <w:color w:val="000000"/>
                <w:kern w:val="0"/>
                <w:sz w:val="20"/>
                <w:szCs w:val="20"/>
                <w14:ligatures w14:val="none"/>
              </w:rPr>
              <w:t xml:space="preserve"> Grade</w:t>
            </w:r>
          </w:p>
        </w:tc>
        <w:tc>
          <w:tcPr>
            <w:tcW w:w="620" w:type="dxa"/>
            <w:tcBorders>
              <w:top w:val="nil"/>
              <w:left w:val="nil"/>
              <w:bottom w:val="nil"/>
              <w:right w:val="nil"/>
            </w:tcBorders>
            <w:shd w:val="clear" w:color="000000" w:fill="D9D9D9"/>
            <w:noWrap/>
            <w:vAlign w:val="center"/>
            <w:hideMark/>
          </w:tcPr>
          <w:p w14:paraId="43E9CDCB"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7B88B66A"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46CB004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74D5D8A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620" w:type="dxa"/>
            <w:tcBorders>
              <w:top w:val="nil"/>
              <w:left w:val="nil"/>
              <w:bottom w:val="nil"/>
              <w:right w:val="nil"/>
            </w:tcBorders>
            <w:shd w:val="clear" w:color="000000" w:fill="D9D9D9"/>
            <w:noWrap/>
            <w:vAlign w:val="center"/>
            <w:hideMark/>
          </w:tcPr>
          <w:p w14:paraId="4AE4DE4C"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1B5CE1BB" w14:textId="77777777" w:rsidTr="009C09B2">
        <w:trPr>
          <w:trHeight w:val="290"/>
        </w:trPr>
        <w:tc>
          <w:tcPr>
            <w:tcW w:w="6400" w:type="dxa"/>
            <w:tcBorders>
              <w:top w:val="nil"/>
              <w:left w:val="nil"/>
              <w:bottom w:val="nil"/>
              <w:right w:val="nil"/>
            </w:tcBorders>
            <w:noWrap/>
            <w:vAlign w:val="center"/>
            <w:hideMark/>
          </w:tcPr>
          <w:p w14:paraId="76A06145"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Not Homeless</w:t>
            </w:r>
          </w:p>
        </w:tc>
        <w:tc>
          <w:tcPr>
            <w:tcW w:w="620" w:type="dxa"/>
            <w:tcBorders>
              <w:top w:val="nil"/>
              <w:left w:val="nil"/>
              <w:bottom w:val="nil"/>
              <w:right w:val="nil"/>
            </w:tcBorders>
            <w:noWrap/>
            <w:vAlign w:val="center"/>
            <w:hideMark/>
          </w:tcPr>
          <w:p w14:paraId="01C08B6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94.3%</w:t>
            </w:r>
          </w:p>
        </w:tc>
        <w:tc>
          <w:tcPr>
            <w:tcW w:w="620" w:type="dxa"/>
            <w:tcBorders>
              <w:top w:val="nil"/>
              <w:left w:val="nil"/>
              <w:bottom w:val="nil"/>
              <w:right w:val="nil"/>
            </w:tcBorders>
            <w:noWrap/>
            <w:vAlign w:val="center"/>
            <w:hideMark/>
          </w:tcPr>
          <w:p w14:paraId="52B1BC1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90.3%</w:t>
            </w:r>
          </w:p>
        </w:tc>
        <w:tc>
          <w:tcPr>
            <w:tcW w:w="620" w:type="dxa"/>
            <w:tcBorders>
              <w:top w:val="nil"/>
              <w:left w:val="nil"/>
              <w:bottom w:val="nil"/>
              <w:right w:val="nil"/>
            </w:tcBorders>
            <w:noWrap/>
            <w:vAlign w:val="center"/>
            <w:hideMark/>
          </w:tcPr>
          <w:p w14:paraId="0788F8D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92.9%</w:t>
            </w:r>
          </w:p>
        </w:tc>
        <w:tc>
          <w:tcPr>
            <w:tcW w:w="620" w:type="dxa"/>
            <w:tcBorders>
              <w:top w:val="nil"/>
              <w:left w:val="nil"/>
              <w:bottom w:val="nil"/>
              <w:right w:val="nil"/>
            </w:tcBorders>
            <w:noWrap/>
            <w:vAlign w:val="center"/>
            <w:hideMark/>
          </w:tcPr>
          <w:p w14:paraId="2CBE91E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93.2%</w:t>
            </w:r>
          </w:p>
        </w:tc>
        <w:tc>
          <w:tcPr>
            <w:tcW w:w="620" w:type="dxa"/>
            <w:tcBorders>
              <w:top w:val="nil"/>
              <w:left w:val="nil"/>
              <w:bottom w:val="nil"/>
              <w:right w:val="nil"/>
            </w:tcBorders>
            <w:noWrap/>
            <w:vAlign w:val="center"/>
            <w:hideMark/>
          </w:tcPr>
          <w:p w14:paraId="25F0A0F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93.1%</w:t>
            </w:r>
          </w:p>
        </w:tc>
      </w:tr>
      <w:tr w:rsidR="009C09B2" w:rsidRPr="009C09B2" w14:paraId="7B7C2F6E" w14:textId="77777777" w:rsidTr="009C09B2">
        <w:trPr>
          <w:trHeight w:val="290"/>
        </w:trPr>
        <w:tc>
          <w:tcPr>
            <w:tcW w:w="6400" w:type="dxa"/>
            <w:tcBorders>
              <w:top w:val="nil"/>
              <w:left w:val="nil"/>
              <w:bottom w:val="nil"/>
              <w:right w:val="nil"/>
            </w:tcBorders>
            <w:noWrap/>
            <w:vAlign w:val="center"/>
            <w:hideMark/>
          </w:tcPr>
          <w:p w14:paraId="554C71EA"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620" w:type="dxa"/>
            <w:tcBorders>
              <w:top w:val="nil"/>
              <w:left w:val="nil"/>
              <w:bottom w:val="nil"/>
              <w:right w:val="nil"/>
            </w:tcBorders>
            <w:noWrap/>
            <w:vAlign w:val="center"/>
            <w:hideMark/>
          </w:tcPr>
          <w:p w14:paraId="70BAF39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74.2%</w:t>
            </w:r>
          </w:p>
        </w:tc>
        <w:tc>
          <w:tcPr>
            <w:tcW w:w="620" w:type="dxa"/>
            <w:tcBorders>
              <w:top w:val="nil"/>
              <w:left w:val="nil"/>
              <w:bottom w:val="nil"/>
              <w:right w:val="nil"/>
            </w:tcBorders>
            <w:noWrap/>
            <w:vAlign w:val="center"/>
            <w:hideMark/>
          </w:tcPr>
          <w:p w14:paraId="4F1F38E0"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72.8%</w:t>
            </w:r>
          </w:p>
        </w:tc>
        <w:tc>
          <w:tcPr>
            <w:tcW w:w="620" w:type="dxa"/>
            <w:tcBorders>
              <w:top w:val="nil"/>
              <w:left w:val="nil"/>
              <w:bottom w:val="nil"/>
              <w:right w:val="nil"/>
            </w:tcBorders>
            <w:vAlign w:val="center"/>
            <w:hideMark/>
          </w:tcPr>
          <w:p w14:paraId="7BD5C78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79.3%</w:t>
            </w:r>
          </w:p>
        </w:tc>
        <w:tc>
          <w:tcPr>
            <w:tcW w:w="620" w:type="dxa"/>
            <w:tcBorders>
              <w:top w:val="nil"/>
              <w:left w:val="nil"/>
              <w:bottom w:val="nil"/>
              <w:right w:val="nil"/>
            </w:tcBorders>
            <w:noWrap/>
            <w:vAlign w:val="center"/>
            <w:hideMark/>
          </w:tcPr>
          <w:p w14:paraId="53559F2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80.7%</w:t>
            </w:r>
          </w:p>
        </w:tc>
        <w:tc>
          <w:tcPr>
            <w:tcW w:w="620" w:type="dxa"/>
            <w:tcBorders>
              <w:top w:val="nil"/>
              <w:left w:val="nil"/>
              <w:bottom w:val="nil"/>
              <w:right w:val="nil"/>
            </w:tcBorders>
            <w:noWrap/>
            <w:vAlign w:val="center"/>
            <w:hideMark/>
          </w:tcPr>
          <w:p w14:paraId="16C76BB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79.8%</w:t>
            </w:r>
          </w:p>
        </w:tc>
      </w:tr>
      <w:tr w:rsidR="009C09B2" w:rsidRPr="009C09B2" w14:paraId="734DFEA8" w14:textId="77777777" w:rsidTr="009C09B2">
        <w:trPr>
          <w:trHeight w:val="290"/>
        </w:trPr>
        <w:tc>
          <w:tcPr>
            <w:tcW w:w="6400" w:type="dxa"/>
            <w:tcBorders>
              <w:top w:val="nil"/>
              <w:left w:val="nil"/>
              <w:bottom w:val="nil"/>
              <w:right w:val="nil"/>
            </w:tcBorders>
            <w:noWrap/>
            <w:vAlign w:val="center"/>
            <w:hideMark/>
          </w:tcPr>
          <w:p w14:paraId="66349B00"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620" w:type="dxa"/>
            <w:tcBorders>
              <w:top w:val="nil"/>
              <w:left w:val="nil"/>
              <w:bottom w:val="nil"/>
              <w:right w:val="nil"/>
            </w:tcBorders>
            <w:noWrap/>
            <w:vAlign w:val="center"/>
            <w:hideMark/>
          </w:tcPr>
          <w:p w14:paraId="0B2B3B9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76.5%</w:t>
            </w:r>
          </w:p>
        </w:tc>
        <w:tc>
          <w:tcPr>
            <w:tcW w:w="620" w:type="dxa"/>
            <w:tcBorders>
              <w:top w:val="nil"/>
              <w:left w:val="nil"/>
              <w:bottom w:val="nil"/>
              <w:right w:val="nil"/>
            </w:tcBorders>
            <w:noWrap/>
            <w:vAlign w:val="center"/>
            <w:hideMark/>
          </w:tcPr>
          <w:p w14:paraId="1499317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75.6%</w:t>
            </w:r>
          </w:p>
        </w:tc>
        <w:tc>
          <w:tcPr>
            <w:tcW w:w="620" w:type="dxa"/>
            <w:tcBorders>
              <w:top w:val="nil"/>
              <w:left w:val="nil"/>
              <w:bottom w:val="nil"/>
              <w:right w:val="nil"/>
            </w:tcBorders>
            <w:noWrap/>
            <w:vAlign w:val="center"/>
            <w:hideMark/>
          </w:tcPr>
          <w:p w14:paraId="540AC15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75.2%</w:t>
            </w:r>
          </w:p>
        </w:tc>
        <w:tc>
          <w:tcPr>
            <w:tcW w:w="620" w:type="dxa"/>
            <w:tcBorders>
              <w:top w:val="nil"/>
              <w:left w:val="nil"/>
              <w:bottom w:val="nil"/>
              <w:right w:val="nil"/>
            </w:tcBorders>
            <w:noWrap/>
            <w:vAlign w:val="center"/>
            <w:hideMark/>
          </w:tcPr>
          <w:p w14:paraId="3BA8527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76.8%</w:t>
            </w:r>
          </w:p>
        </w:tc>
        <w:tc>
          <w:tcPr>
            <w:tcW w:w="620" w:type="dxa"/>
            <w:tcBorders>
              <w:top w:val="nil"/>
              <w:left w:val="nil"/>
              <w:bottom w:val="nil"/>
              <w:right w:val="nil"/>
            </w:tcBorders>
            <w:noWrap/>
            <w:vAlign w:val="center"/>
            <w:hideMark/>
          </w:tcPr>
          <w:p w14:paraId="4371797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78.1%</w:t>
            </w:r>
          </w:p>
        </w:tc>
      </w:tr>
      <w:tr w:rsidR="009C09B2" w:rsidRPr="009C09B2" w14:paraId="755E1BD1" w14:textId="77777777" w:rsidTr="009C09B2">
        <w:trPr>
          <w:trHeight w:val="290"/>
        </w:trPr>
        <w:tc>
          <w:tcPr>
            <w:tcW w:w="6400" w:type="dxa"/>
            <w:tcBorders>
              <w:top w:val="nil"/>
              <w:left w:val="nil"/>
              <w:bottom w:val="nil"/>
              <w:right w:val="nil"/>
            </w:tcBorders>
            <w:noWrap/>
            <w:vAlign w:val="center"/>
            <w:hideMark/>
          </w:tcPr>
          <w:p w14:paraId="122F5BDC"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620" w:type="dxa"/>
            <w:tcBorders>
              <w:top w:val="nil"/>
              <w:left w:val="nil"/>
              <w:bottom w:val="nil"/>
              <w:right w:val="nil"/>
            </w:tcBorders>
            <w:noWrap/>
            <w:vAlign w:val="center"/>
            <w:hideMark/>
          </w:tcPr>
          <w:p w14:paraId="3DE3BEE5"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60.5%</w:t>
            </w:r>
          </w:p>
        </w:tc>
        <w:tc>
          <w:tcPr>
            <w:tcW w:w="620" w:type="dxa"/>
            <w:tcBorders>
              <w:top w:val="nil"/>
              <w:left w:val="nil"/>
              <w:bottom w:val="nil"/>
              <w:right w:val="nil"/>
            </w:tcBorders>
            <w:noWrap/>
            <w:vAlign w:val="center"/>
            <w:hideMark/>
          </w:tcPr>
          <w:p w14:paraId="651F24F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63.4%</w:t>
            </w:r>
          </w:p>
        </w:tc>
        <w:tc>
          <w:tcPr>
            <w:tcW w:w="620" w:type="dxa"/>
            <w:tcBorders>
              <w:top w:val="nil"/>
              <w:left w:val="nil"/>
              <w:bottom w:val="nil"/>
              <w:right w:val="nil"/>
            </w:tcBorders>
            <w:vAlign w:val="center"/>
            <w:hideMark/>
          </w:tcPr>
          <w:p w14:paraId="76DA066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67.2%</w:t>
            </w:r>
          </w:p>
        </w:tc>
        <w:tc>
          <w:tcPr>
            <w:tcW w:w="620" w:type="dxa"/>
            <w:tcBorders>
              <w:top w:val="nil"/>
              <w:left w:val="nil"/>
              <w:bottom w:val="nil"/>
              <w:right w:val="nil"/>
            </w:tcBorders>
            <w:noWrap/>
            <w:vAlign w:val="center"/>
            <w:hideMark/>
          </w:tcPr>
          <w:p w14:paraId="25345BC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63.5%</w:t>
            </w:r>
          </w:p>
        </w:tc>
        <w:tc>
          <w:tcPr>
            <w:tcW w:w="620" w:type="dxa"/>
            <w:tcBorders>
              <w:top w:val="nil"/>
              <w:left w:val="nil"/>
              <w:bottom w:val="nil"/>
              <w:right w:val="nil"/>
            </w:tcBorders>
            <w:noWrap/>
            <w:vAlign w:val="center"/>
            <w:hideMark/>
          </w:tcPr>
          <w:p w14:paraId="64B1001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65.4%</w:t>
            </w:r>
          </w:p>
        </w:tc>
      </w:tr>
      <w:tr w:rsidR="009C09B2" w:rsidRPr="009C09B2" w14:paraId="2333A014" w14:textId="77777777" w:rsidTr="009C09B2">
        <w:trPr>
          <w:trHeight w:val="290"/>
        </w:trPr>
        <w:tc>
          <w:tcPr>
            <w:tcW w:w="6400" w:type="dxa"/>
            <w:tcBorders>
              <w:top w:val="nil"/>
              <w:left w:val="nil"/>
              <w:bottom w:val="nil"/>
              <w:right w:val="nil"/>
            </w:tcBorders>
            <w:shd w:val="clear" w:color="000000" w:fill="D9D9D9"/>
            <w:vAlign w:val="center"/>
            <w:hideMark/>
          </w:tcPr>
          <w:p w14:paraId="365E257A"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Enrolled in College Within One Year of Graduating</w:t>
            </w:r>
          </w:p>
        </w:tc>
        <w:tc>
          <w:tcPr>
            <w:tcW w:w="620" w:type="dxa"/>
            <w:tcBorders>
              <w:top w:val="nil"/>
              <w:left w:val="nil"/>
              <w:bottom w:val="nil"/>
              <w:right w:val="nil"/>
            </w:tcBorders>
            <w:shd w:val="clear" w:color="000000" w:fill="D9D9D9"/>
            <w:vAlign w:val="center"/>
            <w:hideMark/>
          </w:tcPr>
          <w:p w14:paraId="54D0793C"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620" w:type="dxa"/>
            <w:tcBorders>
              <w:top w:val="nil"/>
              <w:left w:val="nil"/>
              <w:bottom w:val="nil"/>
              <w:right w:val="nil"/>
            </w:tcBorders>
            <w:shd w:val="clear" w:color="000000" w:fill="D9D9D9"/>
            <w:vAlign w:val="center"/>
            <w:hideMark/>
          </w:tcPr>
          <w:p w14:paraId="5CC7CA50"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620" w:type="dxa"/>
            <w:tcBorders>
              <w:top w:val="nil"/>
              <w:left w:val="nil"/>
              <w:bottom w:val="nil"/>
              <w:right w:val="nil"/>
            </w:tcBorders>
            <w:shd w:val="clear" w:color="000000" w:fill="D9D9D9"/>
            <w:vAlign w:val="center"/>
            <w:hideMark/>
          </w:tcPr>
          <w:p w14:paraId="77A93EE5"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620" w:type="dxa"/>
            <w:tcBorders>
              <w:top w:val="nil"/>
              <w:left w:val="nil"/>
              <w:bottom w:val="nil"/>
              <w:right w:val="nil"/>
            </w:tcBorders>
            <w:shd w:val="clear" w:color="000000" w:fill="D9D9D9"/>
            <w:vAlign w:val="center"/>
            <w:hideMark/>
          </w:tcPr>
          <w:p w14:paraId="32DEBD3F"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620" w:type="dxa"/>
            <w:tcBorders>
              <w:top w:val="nil"/>
              <w:left w:val="nil"/>
              <w:bottom w:val="nil"/>
              <w:right w:val="nil"/>
            </w:tcBorders>
            <w:shd w:val="clear" w:color="000000" w:fill="D9D9D9"/>
            <w:vAlign w:val="center"/>
            <w:hideMark/>
          </w:tcPr>
          <w:p w14:paraId="260EDCA6"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6EB44EE1" w14:textId="77777777" w:rsidTr="009C09B2">
        <w:trPr>
          <w:trHeight w:val="290"/>
        </w:trPr>
        <w:tc>
          <w:tcPr>
            <w:tcW w:w="6400" w:type="dxa"/>
            <w:tcBorders>
              <w:top w:val="nil"/>
              <w:left w:val="nil"/>
              <w:bottom w:val="nil"/>
              <w:right w:val="nil"/>
            </w:tcBorders>
            <w:noWrap/>
            <w:vAlign w:val="center"/>
            <w:hideMark/>
          </w:tcPr>
          <w:p w14:paraId="0E90D598"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Not Homeless</w:t>
            </w:r>
          </w:p>
        </w:tc>
        <w:tc>
          <w:tcPr>
            <w:tcW w:w="620" w:type="dxa"/>
            <w:tcBorders>
              <w:top w:val="nil"/>
              <w:left w:val="nil"/>
              <w:bottom w:val="nil"/>
              <w:right w:val="nil"/>
            </w:tcBorders>
            <w:noWrap/>
            <w:vAlign w:val="center"/>
            <w:hideMark/>
          </w:tcPr>
          <w:p w14:paraId="655ECFC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75.8%</w:t>
            </w:r>
          </w:p>
        </w:tc>
        <w:tc>
          <w:tcPr>
            <w:tcW w:w="620" w:type="dxa"/>
            <w:tcBorders>
              <w:top w:val="nil"/>
              <w:left w:val="nil"/>
              <w:bottom w:val="nil"/>
              <w:right w:val="nil"/>
            </w:tcBorders>
            <w:noWrap/>
            <w:vAlign w:val="center"/>
            <w:hideMark/>
          </w:tcPr>
          <w:p w14:paraId="015601E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74.8%</w:t>
            </w:r>
          </w:p>
        </w:tc>
        <w:tc>
          <w:tcPr>
            <w:tcW w:w="620" w:type="dxa"/>
            <w:tcBorders>
              <w:top w:val="nil"/>
              <w:left w:val="nil"/>
              <w:bottom w:val="nil"/>
              <w:right w:val="nil"/>
            </w:tcBorders>
            <w:noWrap/>
            <w:vAlign w:val="center"/>
            <w:hideMark/>
          </w:tcPr>
          <w:p w14:paraId="5B93B104"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69.8%</w:t>
            </w:r>
          </w:p>
        </w:tc>
        <w:tc>
          <w:tcPr>
            <w:tcW w:w="620" w:type="dxa"/>
            <w:tcBorders>
              <w:top w:val="nil"/>
              <w:left w:val="nil"/>
              <w:bottom w:val="nil"/>
              <w:right w:val="nil"/>
            </w:tcBorders>
            <w:noWrap/>
            <w:vAlign w:val="center"/>
            <w:hideMark/>
          </w:tcPr>
          <w:p w14:paraId="4BFAC5D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68.3%</w:t>
            </w:r>
          </w:p>
        </w:tc>
        <w:tc>
          <w:tcPr>
            <w:tcW w:w="620" w:type="dxa"/>
            <w:tcBorders>
              <w:top w:val="nil"/>
              <w:left w:val="nil"/>
              <w:bottom w:val="nil"/>
              <w:right w:val="nil"/>
            </w:tcBorders>
            <w:noWrap/>
            <w:vAlign w:val="center"/>
            <w:hideMark/>
          </w:tcPr>
          <w:p w14:paraId="6E8490C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7BEEE057" w14:textId="77777777" w:rsidTr="009C09B2">
        <w:trPr>
          <w:trHeight w:val="290"/>
        </w:trPr>
        <w:tc>
          <w:tcPr>
            <w:tcW w:w="6400" w:type="dxa"/>
            <w:tcBorders>
              <w:top w:val="nil"/>
              <w:left w:val="nil"/>
              <w:bottom w:val="nil"/>
              <w:right w:val="nil"/>
            </w:tcBorders>
            <w:noWrap/>
            <w:vAlign w:val="center"/>
            <w:hideMark/>
          </w:tcPr>
          <w:p w14:paraId="16430D58"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620" w:type="dxa"/>
            <w:tcBorders>
              <w:top w:val="nil"/>
              <w:left w:val="nil"/>
              <w:bottom w:val="nil"/>
              <w:right w:val="nil"/>
            </w:tcBorders>
            <w:noWrap/>
            <w:vAlign w:val="center"/>
            <w:hideMark/>
          </w:tcPr>
          <w:p w14:paraId="2563A956"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47.5%</w:t>
            </w:r>
          </w:p>
        </w:tc>
        <w:tc>
          <w:tcPr>
            <w:tcW w:w="620" w:type="dxa"/>
            <w:tcBorders>
              <w:top w:val="nil"/>
              <w:left w:val="nil"/>
              <w:bottom w:val="nil"/>
              <w:right w:val="nil"/>
            </w:tcBorders>
            <w:noWrap/>
            <w:vAlign w:val="center"/>
            <w:hideMark/>
          </w:tcPr>
          <w:p w14:paraId="7B63FCD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45.3%</w:t>
            </w:r>
          </w:p>
        </w:tc>
        <w:tc>
          <w:tcPr>
            <w:tcW w:w="620" w:type="dxa"/>
            <w:tcBorders>
              <w:top w:val="nil"/>
              <w:left w:val="nil"/>
              <w:bottom w:val="nil"/>
              <w:right w:val="nil"/>
            </w:tcBorders>
            <w:vAlign w:val="center"/>
            <w:hideMark/>
          </w:tcPr>
          <w:p w14:paraId="45E7B19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40.3%</w:t>
            </w:r>
          </w:p>
        </w:tc>
        <w:tc>
          <w:tcPr>
            <w:tcW w:w="620" w:type="dxa"/>
            <w:tcBorders>
              <w:top w:val="nil"/>
              <w:left w:val="nil"/>
              <w:bottom w:val="nil"/>
              <w:right w:val="nil"/>
            </w:tcBorders>
            <w:noWrap/>
            <w:vAlign w:val="center"/>
            <w:hideMark/>
          </w:tcPr>
          <w:p w14:paraId="64943CC7"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36.4%</w:t>
            </w:r>
          </w:p>
        </w:tc>
        <w:tc>
          <w:tcPr>
            <w:tcW w:w="620" w:type="dxa"/>
            <w:tcBorders>
              <w:top w:val="nil"/>
              <w:left w:val="nil"/>
              <w:bottom w:val="nil"/>
              <w:right w:val="nil"/>
            </w:tcBorders>
            <w:noWrap/>
            <w:vAlign w:val="center"/>
            <w:hideMark/>
          </w:tcPr>
          <w:p w14:paraId="25EC791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7C7532FD" w14:textId="77777777" w:rsidTr="009C09B2">
        <w:trPr>
          <w:trHeight w:val="290"/>
        </w:trPr>
        <w:tc>
          <w:tcPr>
            <w:tcW w:w="6400" w:type="dxa"/>
            <w:tcBorders>
              <w:top w:val="nil"/>
              <w:left w:val="nil"/>
              <w:right w:val="nil"/>
            </w:tcBorders>
            <w:noWrap/>
            <w:vAlign w:val="center"/>
            <w:hideMark/>
          </w:tcPr>
          <w:p w14:paraId="16215A27"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620" w:type="dxa"/>
            <w:tcBorders>
              <w:top w:val="nil"/>
              <w:left w:val="nil"/>
              <w:right w:val="nil"/>
            </w:tcBorders>
            <w:noWrap/>
            <w:vAlign w:val="center"/>
            <w:hideMark/>
          </w:tcPr>
          <w:p w14:paraId="188C370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56.1%</w:t>
            </w:r>
          </w:p>
        </w:tc>
        <w:tc>
          <w:tcPr>
            <w:tcW w:w="620" w:type="dxa"/>
            <w:tcBorders>
              <w:top w:val="nil"/>
              <w:left w:val="nil"/>
              <w:right w:val="nil"/>
            </w:tcBorders>
            <w:noWrap/>
            <w:vAlign w:val="center"/>
            <w:hideMark/>
          </w:tcPr>
          <w:p w14:paraId="5628BFFE"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56.1%</w:t>
            </w:r>
          </w:p>
        </w:tc>
        <w:tc>
          <w:tcPr>
            <w:tcW w:w="620" w:type="dxa"/>
            <w:tcBorders>
              <w:top w:val="nil"/>
              <w:left w:val="nil"/>
              <w:right w:val="nil"/>
            </w:tcBorders>
            <w:noWrap/>
            <w:vAlign w:val="center"/>
            <w:hideMark/>
          </w:tcPr>
          <w:p w14:paraId="745A5E0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48.3%</w:t>
            </w:r>
          </w:p>
        </w:tc>
        <w:tc>
          <w:tcPr>
            <w:tcW w:w="620" w:type="dxa"/>
            <w:tcBorders>
              <w:top w:val="nil"/>
              <w:left w:val="nil"/>
              <w:right w:val="nil"/>
            </w:tcBorders>
            <w:noWrap/>
            <w:vAlign w:val="center"/>
            <w:hideMark/>
          </w:tcPr>
          <w:p w14:paraId="49D6C5F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46.5%</w:t>
            </w:r>
          </w:p>
        </w:tc>
        <w:tc>
          <w:tcPr>
            <w:tcW w:w="620" w:type="dxa"/>
            <w:tcBorders>
              <w:top w:val="nil"/>
              <w:left w:val="nil"/>
              <w:right w:val="nil"/>
            </w:tcBorders>
            <w:noWrap/>
            <w:vAlign w:val="center"/>
            <w:hideMark/>
          </w:tcPr>
          <w:p w14:paraId="4F75FCE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34D24907" w14:textId="77777777" w:rsidTr="009C09B2">
        <w:trPr>
          <w:trHeight w:val="290"/>
        </w:trPr>
        <w:tc>
          <w:tcPr>
            <w:tcW w:w="6400" w:type="dxa"/>
            <w:tcBorders>
              <w:top w:val="nil"/>
              <w:left w:val="nil"/>
              <w:bottom w:val="single" w:sz="4" w:space="0" w:color="auto"/>
              <w:right w:val="nil"/>
            </w:tcBorders>
            <w:noWrap/>
            <w:vAlign w:val="center"/>
            <w:hideMark/>
          </w:tcPr>
          <w:p w14:paraId="37320FC4"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620" w:type="dxa"/>
            <w:tcBorders>
              <w:top w:val="nil"/>
              <w:left w:val="nil"/>
              <w:bottom w:val="single" w:sz="4" w:space="0" w:color="auto"/>
              <w:right w:val="nil"/>
            </w:tcBorders>
            <w:noWrap/>
            <w:vAlign w:val="center"/>
            <w:hideMark/>
          </w:tcPr>
          <w:p w14:paraId="1693B5C9"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27.6%</w:t>
            </w:r>
          </w:p>
        </w:tc>
        <w:tc>
          <w:tcPr>
            <w:tcW w:w="620" w:type="dxa"/>
            <w:tcBorders>
              <w:top w:val="nil"/>
              <w:left w:val="nil"/>
              <w:bottom w:val="single" w:sz="4" w:space="0" w:color="auto"/>
              <w:right w:val="nil"/>
            </w:tcBorders>
            <w:noWrap/>
            <w:vAlign w:val="center"/>
            <w:hideMark/>
          </w:tcPr>
          <w:p w14:paraId="3BB1A2DB"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33.3%</w:t>
            </w:r>
          </w:p>
        </w:tc>
        <w:tc>
          <w:tcPr>
            <w:tcW w:w="620" w:type="dxa"/>
            <w:tcBorders>
              <w:top w:val="nil"/>
              <w:left w:val="nil"/>
              <w:bottom w:val="single" w:sz="4" w:space="0" w:color="auto"/>
              <w:right w:val="nil"/>
            </w:tcBorders>
            <w:vAlign w:val="center"/>
            <w:hideMark/>
          </w:tcPr>
          <w:p w14:paraId="28C1864C"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25.6%</w:t>
            </w:r>
          </w:p>
        </w:tc>
        <w:tc>
          <w:tcPr>
            <w:tcW w:w="620" w:type="dxa"/>
            <w:tcBorders>
              <w:top w:val="nil"/>
              <w:left w:val="nil"/>
              <w:bottom w:val="single" w:sz="4" w:space="0" w:color="auto"/>
              <w:right w:val="nil"/>
            </w:tcBorders>
            <w:noWrap/>
            <w:vAlign w:val="center"/>
            <w:hideMark/>
          </w:tcPr>
          <w:p w14:paraId="2349EA2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20.0%</w:t>
            </w:r>
          </w:p>
        </w:tc>
        <w:tc>
          <w:tcPr>
            <w:tcW w:w="620" w:type="dxa"/>
            <w:tcBorders>
              <w:top w:val="nil"/>
              <w:left w:val="nil"/>
              <w:bottom w:val="single" w:sz="4" w:space="0" w:color="auto"/>
              <w:right w:val="nil"/>
            </w:tcBorders>
            <w:noWrap/>
            <w:vAlign w:val="center"/>
            <w:hideMark/>
          </w:tcPr>
          <w:p w14:paraId="65A98EA5"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bl>
    <w:p w14:paraId="24349258" w14:textId="1C8FCF39" w:rsidR="009C09B2" w:rsidRPr="00C73344" w:rsidRDefault="009C09B2"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p>
    <w:p w14:paraId="5FD9D825" w14:textId="4345E539" w:rsidR="00687F94" w:rsidRPr="00C73344" w:rsidRDefault="00687F94"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4CBE2FEC" w14:textId="77777777" w:rsidR="009C09B2" w:rsidRDefault="009C09B2">
      <w:pPr>
        <w:rPr>
          <w:rFonts w:ascii="Aptos Narrow" w:hAnsi="Aptos Narrow"/>
          <w:sz w:val="18"/>
          <w:szCs w:val="18"/>
        </w:rPr>
      </w:pPr>
      <w:r>
        <w:rPr>
          <w:rFonts w:ascii="Aptos Narrow" w:hAnsi="Aptos Narrow"/>
          <w:sz w:val="18"/>
          <w:szCs w:val="18"/>
        </w:rPr>
        <w:br w:type="page"/>
      </w:r>
    </w:p>
    <w:p w14:paraId="451F0972" w14:textId="23970ABB" w:rsidR="009C09B2" w:rsidRDefault="002D0B42" w:rsidP="00D03B3C">
      <w:pPr>
        <w:pStyle w:val="Tabletitle"/>
        <w:rPr>
          <w:rStyle w:val="Heading3Char"/>
        </w:rPr>
      </w:pPr>
      <w:bookmarkStart w:id="405" w:name="_Toc204693860"/>
      <w:bookmarkStart w:id="406" w:name="_Toc221623318"/>
      <w:r w:rsidRPr="00CA4C75">
        <w:lastRenderedPageBreak/>
        <w:t xml:space="preserve">Table </w:t>
      </w:r>
      <w:r w:rsidR="00D03B3C">
        <w:t>47</w:t>
      </w:r>
      <w:r w:rsidRPr="00CA4C75">
        <w:t>: Academic Outcome Achievement Gaps by Housing Status:</w:t>
      </w:r>
      <w:r>
        <w:t xml:space="preserve"> </w:t>
      </w:r>
      <w:r w:rsidRPr="00C06740">
        <w:t xml:space="preserve">Comparison of Students </w:t>
      </w:r>
      <w:r>
        <w:t>With Disabilities and Students Without Disabilities</w:t>
      </w:r>
      <w:bookmarkEnd w:id="405"/>
      <w:bookmarkEnd w:id="406"/>
    </w:p>
    <w:tbl>
      <w:tblPr>
        <w:tblW w:w="10460" w:type="dxa"/>
        <w:tblLook w:val="04A0" w:firstRow="1" w:lastRow="0" w:firstColumn="1" w:lastColumn="0" w:noHBand="0" w:noVBand="1"/>
      </w:tblPr>
      <w:tblGrid>
        <w:gridCol w:w="6840"/>
        <w:gridCol w:w="724"/>
        <w:gridCol w:w="724"/>
        <w:gridCol w:w="724"/>
        <w:gridCol w:w="724"/>
        <w:gridCol w:w="724"/>
      </w:tblGrid>
      <w:tr w:rsidR="009C09B2" w:rsidRPr="009C09B2" w14:paraId="115AB663" w14:textId="77777777" w:rsidTr="00952299">
        <w:trPr>
          <w:trHeight w:val="290"/>
        </w:trPr>
        <w:tc>
          <w:tcPr>
            <w:tcW w:w="6840" w:type="dxa"/>
            <w:tcBorders>
              <w:top w:val="nil"/>
              <w:left w:val="nil"/>
              <w:bottom w:val="nil"/>
              <w:right w:val="nil"/>
            </w:tcBorders>
            <w:shd w:val="clear" w:color="000000" w:fill="123456"/>
            <w:noWrap/>
            <w:vAlign w:val="center"/>
            <w:hideMark/>
          </w:tcPr>
          <w:p w14:paraId="1FD6114D" w14:textId="77777777" w:rsidR="009C09B2" w:rsidRPr="009C09B2" w:rsidRDefault="009C09B2" w:rsidP="009C09B2">
            <w:pPr>
              <w:spacing w:after="0" w:line="240" w:lineRule="auto"/>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24" w:type="dxa"/>
            <w:tcBorders>
              <w:top w:val="nil"/>
              <w:left w:val="nil"/>
              <w:bottom w:val="nil"/>
              <w:right w:val="nil"/>
            </w:tcBorders>
            <w:shd w:val="clear" w:color="000000" w:fill="123456"/>
            <w:noWrap/>
            <w:vAlign w:val="center"/>
            <w:hideMark/>
          </w:tcPr>
          <w:p w14:paraId="72627F8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2018</w:t>
            </w:r>
          </w:p>
        </w:tc>
        <w:tc>
          <w:tcPr>
            <w:tcW w:w="724" w:type="dxa"/>
            <w:tcBorders>
              <w:top w:val="nil"/>
              <w:left w:val="nil"/>
              <w:bottom w:val="nil"/>
              <w:right w:val="nil"/>
            </w:tcBorders>
            <w:shd w:val="clear" w:color="000000" w:fill="123456"/>
            <w:noWrap/>
            <w:vAlign w:val="center"/>
            <w:hideMark/>
          </w:tcPr>
          <w:p w14:paraId="47C24B1C"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2019</w:t>
            </w:r>
          </w:p>
        </w:tc>
        <w:tc>
          <w:tcPr>
            <w:tcW w:w="724" w:type="dxa"/>
            <w:tcBorders>
              <w:top w:val="nil"/>
              <w:left w:val="nil"/>
              <w:bottom w:val="nil"/>
              <w:right w:val="nil"/>
            </w:tcBorders>
            <w:shd w:val="clear" w:color="000000" w:fill="123456"/>
            <w:noWrap/>
            <w:vAlign w:val="center"/>
            <w:hideMark/>
          </w:tcPr>
          <w:p w14:paraId="03C8438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2020</w:t>
            </w:r>
          </w:p>
        </w:tc>
        <w:tc>
          <w:tcPr>
            <w:tcW w:w="724" w:type="dxa"/>
            <w:tcBorders>
              <w:top w:val="nil"/>
              <w:left w:val="nil"/>
              <w:bottom w:val="nil"/>
              <w:right w:val="nil"/>
            </w:tcBorders>
            <w:shd w:val="clear" w:color="000000" w:fill="123456"/>
            <w:noWrap/>
            <w:vAlign w:val="center"/>
            <w:hideMark/>
          </w:tcPr>
          <w:p w14:paraId="34D310B2"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2021</w:t>
            </w:r>
          </w:p>
        </w:tc>
        <w:tc>
          <w:tcPr>
            <w:tcW w:w="724" w:type="dxa"/>
            <w:tcBorders>
              <w:top w:val="nil"/>
              <w:left w:val="nil"/>
              <w:bottom w:val="nil"/>
              <w:right w:val="nil"/>
            </w:tcBorders>
            <w:shd w:val="clear" w:color="000000" w:fill="123456"/>
            <w:noWrap/>
            <w:vAlign w:val="center"/>
            <w:hideMark/>
          </w:tcPr>
          <w:p w14:paraId="20344C2A"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2022</w:t>
            </w:r>
          </w:p>
        </w:tc>
      </w:tr>
      <w:tr w:rsidR="009C09B2" w:rsidRPr="009C09B2" w14:paraId="6B0373A7" w14:textId="77777777" w:rsidTr="00952299">
        <w:trPr>
          <w:trHeight w:val="290"/>
        </w:trPr>
        <w:tc>
          <w:tcPr>
            <w:tcW w:w="6840" w:type="dxa"/>
            <w:tcBorders>
              <w:top w:val="nil"/>
              <w:left w:val="nil"/>
              <w:bottom w:val="nil"/>
              <w:right w:val="nil"/>
            </w:tcBorders>
            <w:shd w:val="clear" w:color="000000" w:fill="D9D9D9"/>
            <w:vAlign w:val="center"/>
            <w:hideMark/>
          </w:tcPr>
          <w:p w14:paraId="6013A03F" w14:textId="4B2ED348"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3</w:t>
            </w:r>
            <w:r w:rsidRPr="00236985">
              <w:rPr>
                <w:rFonts w:ascii="Aptos Narrow" w:eastAsia="Times New Roman" w:hAnsi="Aptos Narrow" w:cs="Times New Roman"/>
                <w:b/>
                <w:bCs/>
                <w:color w:val="000000"/>
                <w:kern w:val="0"/>
                <w:sz w:val="20"/>
                <w:szCs w:val="20"/>
                <w:vertAlign w:val="superscript"/>
                <w14:ligatures w14:val="none"/>
              </w:rPr>
              <w:t>rd</w:t>
            </w:r>
            <w:r w:rsidR="00236985">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Assessment</w:t>
            </w:r>
          </w:p>
        </w:tc>
        <w:tc>
          <w:tcPr>
            <w:tcW w:w="724" w:type="dxa"/>
            <w:tcBorders>
              <w:top w:val="nil"/>
              <w:left w:val="nil"/>
              <w:bottom w:val="nil"/>
              <w:right w:val="nil"/>
            </w:tcBorders>
            <w:shd w:val="clear" w:color="000000" w:fill="D9D9D9"/>
            <w:noWrap/>
            <w:vAlign w:val="center"/>
            <w:hideMark/>
          </w:tcPr>
          <w:p w14:paraId="6BF7782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0FC8BC19"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22E4B56B"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3B10956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0640477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4F1A3038" w14:textId="77777777" w:rsidTr="00952299">
        <w:trPr>
          <w:trHeight w:val="290"/>
        </w:trPr>
        <w:tc>
          <w:tcPr>
            <w:tcW w:w="6840" w:type="dxa"/>
            <w:tcBorders>
              <w:top w:val="nil"/>
              <w:left w:val="nil"/>
              <w:bottom w:val="nil"/>
              <w:right w:val="nil"/>
            </w:tcBorders>
            <w:shd w:val="clear" w:color="000000" w:fill="F2F2F2"/>
            <w:noWrap/>
            <w:vAlign w:val="center"/>
            <w:hideMark/>
          </w:tcPr>
          <w:p w14:paraId="7E78C76C" w14:textId="24454DE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w:t>
            </w:r>
            <w:r w:rsidR="002D0B42" w:rsidRPr="009C09B2">
              <w:rPr>
                <w:rFonts w:ascii="Aptos Narrow" w:eastAsia="Times New Roman" w:hAnsi="Aptos Narrow" w:cs="Times New Roman"/>
                <w:b/>
                <w:bCs/>
                <w:color w:val="000000"/>
                <w:kern w:val="0"/>
                <w:sz w:val="20"/>
                <w:szCs w:val="20"/>
                <w14:ligatures w14:val="none"/>
              </w:rPr>
              <w:t>of Students</w:t>
            </w:r>
            <w:r w:rsidRPr="009C09B2">
              <w:rPr>
                <w:rFonts w:ascii="Aptos Narrow" w:eastAsia="Times New Roman" w:hAnsi="Aptos Narrow" w:cs="Times New Roman"/>
                <w:b/>
                <w:bCs/>
                <w:color w:val="000000"/>
                <w:kern w:val="0"/>
                <w:sz w:val="20"/>
                <w:szCs w:val="20"/>
                <w14:ligatures w14:val="none"/>
              </w:rPr>
              <w:t xml:space="preserve"> with No Disability, Not Homeless Achieving Outcome</w:t>
            </w:r>
          </w:p>
        </w:tc>
        <w:tc>
          <w:tcPr>
            <w:tcW w:w="724" w:type="dxa"/>
            <w:tcBorders>
              <w:top w:val="nil"/>
              <w:left w:val="nil"/>
              <w:bottom w:val="nil"/>
              <w:right w:val="nil"/>
            </w:tcBorders>
            <w:shd w:val="clear" w:color="000000" w:fill="F2F2F2"/>
            <w:noWrap/>
            <w:vAlign w:val="center"/>
            <w:hideMark/>
          </w:tcPr>
          <w:p w14:paraId="7A8780E1"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59.3%</w:t>
            </w:r>
          </w:p>
        </w:tc>
        <w:tc>
          <w:tcPr>
            <w:tcW w:w="724" w:type="dxa"/>
            <w:tcBorders>
              <w:top w:val="nil"/>
              <w:left w:val="nil"/>
              <w:bottom w:val="nil"/>
              <w:right w:val="nil"/>
            </w:tcBorders>
            <w:shd w:val="clear" w:color="000000" w:fill="F2F2F2"/>
            <w:noWrap/>
            <w:vAlign w:val="center"/>
            <w:hideMark/>
          </w:tcPr>
          <w:p w14:paraId="3B682150"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64.0%</w:t>
            </w:r>
          </w:p>
        </w:tc>
        <w:tc>
          <w:tcPr>
            <w:tcW w:w="724" w:type="dxa"/>
            <w:tcBorders>
              <w:top w:val="nil"/>
              <w:left w:val="nil"/>
              <w:bottom w:val="nil"/>
              <w:right w:val="nil"/>
            </w:tcBorders>
            <w:shd w:val="clear" w:color="000000" w:fill="F2F2F2"/>
            <w:noWrap/>
            <w:vAlign w:val="center"/>
            <w:hideMark/>
          </w:tcPr>
          <w:p w14:paraId="24D2D15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shd w:val="clear" w:color="000000" w:fill="F2F2F2"/>
            <w:noWrap/>
            <w:vAlign w:val="center"/>
            <w:hideMark/>
          </w:tcPr>
          <w:p w14:paraId="46B65AFD"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57.7%</w:t>
            </w:r>
          </w:p>
        </w:tc>
        <w:tc>
          <w:tcPr>
            <w:tcW w:w="724" w:type="dxa"/>
            <w:tcBorders>
              <w:top w:val="nil"/>
              <w:left w:val="nil"/>
              <w:bottom w:val="nil"/>
              <w:right w:val="nil"/>
            </w:tcBorders>
            <w:shd w:val="clear" w:color="000000" w:fill="F2F2F2"/>
            <w:noWrap/>
            <w:vAlign w:val="center"/>
            <w:hideMark/>
          </w:tcPr>
          <w:p w14:paraId="5CCD67F6"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51.0%</w:t>
            </w:r>
          </w:p>
        </w:tc>
      </w:tr>
      <w:tr w:rsidR="009C09B2" w:rsidRPr="009C09B2" w14:paraId="5396A75F" w14:textId="77777777" w:rsidTr="00952299">
        <w:trPr>
          <w:trHeight w:val="290"/>
        </w:trPr>
        <w:tc>
          <w:tcPr>
            <w:tcW w:w="6840" w:type="dxa"/>
            <w:tcBorders>
              <w:top w:val="nil"/>
              <w:left w:val="nil"/>
              <w:bottom w:val="nil"/>
              <w:right w:val="nil"/>
            </w:tcBorders>
            <w:shd w:val="clear" w:color="000000" w:fill="F2F2F2"/>
            <w:noWrap/>
            <w:vAlign w:val="center"/>
            <w:hideMark/>
          </w:tcPr>
          <w:p w14:paraId="3AB8A4BE" w14:textId="1F664E06"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sidR="00952299">
              <w:rPr>
                <w:rFonts w:ascii="Aptos Narrow" w:eastAsia="Times New Roman" w:hAnsi="Aptos Narrow" w:cs="Times New Roman"/>
                <w:b/>
                <w:bCs/>
                <w:color w:val="000000"/>
                <w:kern w:val="0"/>
                <w:sz w:val="20"/>
                <w:szCs w:val="20"/>
                <w14:ligatures w14:val="none"/>
              </w:rPr>
              <w:t>No Disability</w:t>
            </w:r>
            <w:r w:rsidRPr="009C09B2">
              <w:rPr>
                <w:rFonts w:ascii="Aptos Narrow" w:eastAsia="Times New Roman" w:hAnsi="Aptos Narrow" w:cs="Times New Roman"/>
                <w:b/>
                <w:bCs/>
                <w:color w:val="000000"/>
                <w:kern w:val="0"/>
                <w:sz w:val="20"/>
                <w:szCs w:val="20"/>
                <w14:ligatures w14:val="none"/>
              </w:rPr>
              <w:t>, Not Homeless Students</w:t>
            </w:r>
          </w:p>
        </w:tc>
        <w:tc>
          <w:tcPr>
            <w:tcW w:w="724" w:type="dxa"/>
            <w:tcBorders>
              <w:top w:val="nil"/>
              <w:left w:val="nil"/>
              <w:bottom w:val="nil"/>
              <w:right w:val="nil"/>
            </w:tcBorders>
            <w:shd w:val="clear" w:color="000000" w:fill="F2F2F2"/>
            <w:noWrap/>
            <w:vAlign w:val="center"/>
            <w:hideMark/>
          </w:tcPr>
          <w:p w14:paraId="5894E30A"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62D6E48D"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690AE0F8"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61656B93"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0ADCCC4F" w14:textId="77777777" w:rsidR="009C09B2" w:rsidRPr="009C09B2" w:rsidRDefault="009C09B2" w:rsidP="009C09B2">
            <w:pPr>
              <w:spacing w:after="0" w:line="240" w:lineRule="auto"/>
              <w:jc w:val="center"/>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 </w:t>
            </w:r>
          </w:p>
        </w:tc>
      </w:tr>
      <w:tr w:rsidR="009C09B2" w:rsidRPr="009C09B2" w14:paraId="1D57CAA1" w14:textId="77777777" w:rsidTr="00952299">
        <w:trPr>
          <w:trHeight w:val="290"/>
        </w:trPr>
        <w:tc>
          <w:tcPr>
            <w:tcW w:w="6840" w:type="dxa"/>
            <w:tcBorders>
              <w:top w:val="nil"/>
              <w:left w:val="nil"/>
              <w:bottom w:val="nil"/>
              <w:right w:val="nil"/>
            </w:tcBorders>
            <w:noWrap/>
            <w:vAlign w:val="center"/>
            <w:hideMark/>
          </w:tcPr>
          <w:p w14:paraId="559FDBF3"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724" w:type="dxa"/>
            <w:tcBorders>
              <w:top w:val="nil"/>
              <w:left w:val="nil"/>
              <w:bottom w:val="nil"/>
              <w:right w:val="nil"/>
            </w:tcBorders>
            <w:noWrap/>
            <w:vAlign w:val="center"/>
            <w:hideMark/>
          </w:tcPr>
          <w:p w14:paraId="70C5DD74"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24" w:type="dxa"/>
            <w:tcBorders>
              <w:top w:val="nil"/>
              <w:left w:val="nil"/>
              <w:bottom w:val="nil"/>
              <w:right w:val="nil"/>
            </w:tcBorders>
            <w:noWrap/>
            <w:vAlign w:val="center"/>
            <w:hideMark/>
          </w:tcPr>
          <w:p w14:paraId="71CDA5B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24" w:type="dxa"/>
            <w:tcBorders>
              <w:top w:val="nil"/>
              <w:left w:val="nil"/>
              <w:bottom w:val="nil"/>
              <w:right w:val="nil"/>
            </w:tcBorders>
            <w:noWrap/>
            <w:vAlign w:val="center"/>
            <w:hideMark/>
          </w:tcPr>
          <w:p w14:paraId="795B8A56"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noWrap/>
            <w:vAlign w:val="center"/>
            <w:hideMark/>
          </w:tcPr>
          <w:p w14:paraId="47D7073E"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24" w:type="dxa"/>
            <w:tcBorders>
              <w:top w:val="nil"/>
              <w:left w:val="nil"/>
              <w:bottom w:val="nil"/>
              <w:right w:val="nil"/>
            </w:tcBorders>
            <w:noWrap/>
            <w:vAlign w:val="center"/>
            <w:hideMark/>
          </w:tcPr>
          <w:p w14:paraId="1F3DB50F"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r>
      <w:tr w:rsidR="009C09B2" w:rsidRPr="009C09B2" w14:paraId="15B5BE8D" w14:textId="77777777" w:rsidTr="00952299">
        <w:trPr>
          <w:trHeight w:val="290"/>
        </w:trPr>
        <w:tc>
          <w:tcPr>
            <w:tcW w:w="6840" w:type="dxa"/>
            <w:tcBorders>
              <w:top w:val="nil"/>
              <w:left w:val="nil"/>
              <w:bottom w:val="nil"/>
              <w:right w:val="nil"/>
            </w:tcBorders>
            <w:noWrap/>
            <w:vAlign w:val="center"/>
            <w:hideMark/>
          </w:tcPr>
          <w:p w14:paraId="4C055595"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724" w:type="dxa"/>
            <w:tcBorders>
              <w:top w:val="nil"/>
              <w:left w:val="nil"/>
              <w:bottom w:val="nil"/>
              <w:right w:val="nil"/>
            </w:tcBorders>
            <w:noWrap/>
            <w:vAlign w:val="center"/>
            <w:hideMark/>
          </w:tcPr>
          <w:p w14:paraId="03B11FD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-41</w:t>
            </w:r>
          </w:p>
        </w:tc>
        <w:tc>
          <w:tcPr>
            <w:tcW w:w="724" w:type="dxa"/>
            <w:tcBorders>
              <w:top w:val="nil"/>
              <w:left w:val="nil"/>
              <w:bottom w:val="nil"/>
              <w:right w:val="nil"/>
            </w:tcBorders>
            <w:noWrap/>
            <w:vAlign w:val="center"/>
            <w:hideMark/>
          </w:tcPr>
          <w:p w14:paraId="3D1ED4A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-41</w:t>
            </w:r>
          </w:p>
        </w:tc>
        <w:tc>
          <w:tcPr>
            <w:tcW w:w="724" w:type="dxa"/>
            <w:tcBorders>
              <w:top w:val="nil"/>
              <w:left w:val="nil"/>
              <w:bottom w:val="nil"/>
              <w:right w:val="nil"/>
            </w:tcBorders>
            <w:noWrap/>
            <w:vAlign w:val="center"/>
            <w:hideMark/>
          </w:tcPr>
          <w:p w14:paraId="62D176FD"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noWrap/>
            <w:vAlign w:val="center"/>
            <w:hideMark/>
          </w:tcPr>
          <w:p w14:paraId="18CEC41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24" w:type="dxa"/>
            <w:tcBorders>
              <w:top w:val="nil"/>
              <w:left w:val="nil"/>
              <w:bottom w:val="nil"/>
              <w:right w:val="nil"/>
            </w:tcBorders>
            <w:noWrap/>
            <w:vAlign w:val="center"/>
            <w:hideMark/>
          </w:tcPr>
          <w:p w14:paraId="4F44993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r>
      <w:tr w:rsidR="009C09B2" w:rsidRPr="009C09B2" w14:paraId="2F7648D0" w14:textId="77777777" w:rsidTr="00952299">
        <w:trPr>
          <w:trHeight w:val="290"/>
        </w:trPr>
        <w:tc>
          <w:tcPr>
            <w:tcW w:w="6840" w:type="dxa"/>
            <w:tcBorders>
              <w:top w:val="nil"/>
              <w:left w:val="nil"/>
              <w:bottom w:val="nil"/>
              <w:right w:val="nil"/>
            </w:tcBorders>
            <w:noWrap/>
            <w:vAlign w:val="center"/>
            <w:hideMark/>
          </w:tcPr>
          <w:p w14:paraId="785BE137"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724" w:type="dxa"/>
            <w:tcBorders>
              <w:top w:val="nil"/>
              <w:left w:val="nil"/>
              <w:bottom w:val="nil"/>
              <w:right w:val="nil"/>
            </w:tcBorders>
            <w:noWrap/>
            <w:vAlign w:val="center"/>
            <w:hideMark/>
          </w:tcPr>
          <w:p w14:paraId="77DBEB7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-51</w:t>
            </w:r>
          </w:p>
        </w:tc>
        <w:tc>
          <w:tcPr>
            <w:tcW w:w="724" w:type="dxa"/>
            <w:tcBorders>
              <w:top w:val="nil"/>
              <w:left w:val="nil"/>
              <w:bottom w:val="nil"/>
              <w:right w:val="nil"/>
            </w:tcBorders>
            <w:noWrap/>
            <w:vAlign w:val="center"/>
            <w:hideMark/>
          </w:tcPr>
          <w:p w14:paraId="4AE466F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-54</w:t>
            </w:r>
          </w:p>
        </w:tc>
        <w:tc>
          <w:tcPr>
            <w:tcW w:w="724" w:type="dxa"/>
            <w:tcBorders>
              <w:top w:val="nil"/>
              <w:left w:val="nil"/>
              <w:bottom w:val="nil"/>
              <w:right w:val="nil"/>
            </w:tcBorders>
            <w:noWrap/>
            <w:vAlign w:val="center"/>
            <w:hideMark/>
          </w:tcPr>
          <w:p w14:paraId="374F7AA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noWrap/>
            <w:vAlign w:val="center"/>
            <w:hideMark/>
          </w:tcPr>
          <w:p w14:paraId="7F225AB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-48</w:t>
            </w:r>
          </w:p>
        </w:tc>
        <w:tc>
          <w:tcPr>
            <w:tcW w:w="724" w:type="dxa"/>
            <w:tcBorders>
              <w:top w:val="nil"/>
              <w:left w:val="nil"/>
              <w:bottom w:val="nil"/>
              <w:right w:val="nil"/>
            </w:tcBorders>
            <w:noWrap/>
            <w:vAlign w:val="center"/>
            <w:hideMark/>
          </w:tcPr>
          <w:p w14:paraId="63FE57AC"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-43</w:t>
            </w:r>
          </w:p>
        </w:tc>
      </w:tr>
      <w:tr w:rsidR="009C09B2" w:rsidRPr="009C09B2" w14:paraId="767CFE30" w14:textId="77777777" w:rsidTr="00952299">
        <w:trPr>
          <w:trHeight w:val="290"/>
        </w:trPr>
        <w:tc>
          <w:tcPr>
            <w:tcW w:w="6840" w:type="dxa"/>
            <w:tcBorders>
              <w:top w:val="nil"/>
              <w:left w:val="nil"/>
              <w:bottom w:val="nil"/>
              <w:right w:val="nil"/>
            </w:tcBorders>
            <w:shd w:val="clear" w:color="000000" w:fill="D9D9D9"/>
            <w:vAlign w:val="center"/>
            <w:hideMark/>
          </w:tcPr>
          <w:p w14:paraId="67D4198B" w14:textId="1A72BDDE"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Met or Exceeded Expectations on 6</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ELA and Math Assessments</w:t>
            </w:r>
          </w:p>
        </w:tc>
        <w:tc>
          <w:tcPr>
            <w:tcW w:w="724" w:type="dxa"/>
            <w:tcBorders>
              <w:top w:val="nil"/>
              <w:left w:val="nil"/>
              <w:bottom w:val="nil"/>
              <w:right w:val="nil"/>
            </w:tcBorders>
            <w:shd w:val="clear" w:color="000000" w:fill="D9D9D9"/>
            <w:noWrap/>
            <w:vAlign w:val="center"/>
            <w:hideMark/>
          </w:tcPr>
          <w:p w14:paraId="4EE4DC5C"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3CE6A0B8"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76B090E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6EB2E000"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5F485F4D"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6150924A" w14:textId="77777777" w:rsidTr="00952299">
        <w:trPr>
          <w:trHeight w:val="290"/>
        </w:trPr>
        <w:tc>
          <w:tcPr>
            <w:tcW w:w="6840" w:type="dxa"/>
            <w:tcBorders>
              <w:top w:val="nil"/>
              <w:left w:val="nil"/>
              <w:bottom w:val="nil"/>
              <w:right w:val="nil"/>
            </w:tcBorders>
            <w:shd w:val="clear" w:color="000000" w:fill="F2F2F2"/>
            <w:noWrap/>
            <w:vAlign w:val="center"/>
            <w:hideMark/>
          </w:tcPr>
          <w:p w14:paraId="343062E3" w14:textId="1E3215B4"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w:t>
            </w:r>
            <w:r w:rsidR="002D0B42" w:rsidRPr="009C09B2">
              <w:rPr>
                <w:rFonts w:ascii="Aptos Narrow" w:eastAsia="Times New Roman" w:hAnsi="Aptos Narrow" w:cs="Times New Roman"/>
                <w:b/>
                <w:bCs/>
                <w:color w:val="000000"/>
                <w:kern w:val="0"/>
                <w:sz w:val="20"/>
                <w:szCs w:val="20"/>
                <w14:ligatures w14:val="none"/>
              </w:rPr>
              <w:t>of Students</w:t>
            </w:r>
            <w:r w:rsidRPr="009C09B2">
              <w:rPr>
                <w:rFonts w:ascii="Aptos Narrow" w:eastAsia="Times New Roman" w:hAnsi="Aptos Narrow" w:cs="Times New Roman"/>
                <w:b/>
                <w:bCs/>
                <w:color w:val="000000"/>
                <w:kern w:val="0"/>
                <w:sz w:val="20"/>
                <w:szCs w:val="20"/>
                <w14:ligatures w14:val="none"/>
              </w:rPr>
              <w:t xml:space="preserve"> with No Disability, Not Homeless Achieving Outcome</w:t>
            </w:r>
          </w:p>
        </w:tc>
        <w:tc>
          <w:tcPr>
            <w:tcW w:w="724" w:type="dxa"/>
            <w:tcBorders>
              <w:top w:val="nil"/>
              <w:left w:val="nil"/>
              <w:bottom w:val="nil"/>
              <w:right w:val="nil"/>
            </w:tcBorders>
            <w:shd w:val="clear" w:color="000000" w:fill="F2F2F2"/>
            <w:noWrap/>
            <w:vAlign w:val="center"/>
            <w:hideMark/>
          </w:tcPr>
          <w:p w14:paraId="3F4E6439"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47.3%</w:t>
            </w:r>
          </w:p>
        </w:tc>
        <w:tc>
          <w:tcPr>
            <w:tcW w:w="724" w:type="dxa"/>
            <w:tcBorders>
              <w:top w:val="nil"/>
              <w:left w:val="nil"/>
              <w:bottom w:val="nil"/>
              <w:right w:val="nil"/>
            </w:tcBorders>
            <w:shd w:val="clear" w:color="000000" w:fill="F2F2F2"/>
            <w:noWrap/>
            <w:vAlign w:val="center"/>
            <w:hideMark/>
          </w:tcPr>
          <w:p w14:paraId="3D67BCA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50.6%</w:t>
            </w:r>
          </w:p>
        </w:tc>
        <w:tc>
          <w:tcPr>
            <w:tcW w:w="724" w:type="dxa"/>
            <w:tcBorders>
              <w:top w:val="nil"/>
              <w:left w:val="nil"/>
              <w:bottom w:val="nil"/>
              <w:right w:val="nil"/>
            </w:tcBorders>
            <w:shd w:val="clear" w:color="000000" w:fill="F2F2F2"/>
            <w:noWrap/>
            <w:vAlign w:val="center"/>
            <w:hideMark/>
          </w:tcPr>
          <w:p w14:paraId="4FBDBD6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shd w:val="clear" w:color="000000" w:fill="F2F2F2"/>
            <w:noWrap/>
            <w:vAlign w:val="center"/>
            <w:hideMark/>
          </w:tcPr>
          <w:p w14:paraId="3D188EC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34.5%</w:t>
            </w:r>
          </w:p>
        </w:tc>
        <w:tc>
          <w:tcPr>
            <w:tcW w:w="724" w:type="dxa"/>
            <w:tcBorders>
              <w:top w:val="nil"/>
              <w:left w:val="nil"/>
              <w:bottom w:val="nil"/>
              <w:right w:val="nil"/>
            </w:tcBorders>
            <w:shd w:val="clear" w:color="000000" w:fill="F2F2F2"/>
            <w:noWrap/>
            <w:vAlign w:val="center"/>
            <w:hideMark/>
          </w:tcPr>
          <w:p w14:paraId="722A717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39.1%</w:t>
            </w:r>
          </w:p>
        </w:tc>
      </w:tr>
      <w:tr w:rsidR="009C09B2" w:rsidRPr="009C09B2" w14:paraId="27026AF4" w14:textId="77777777" w:rsidTr="00952299">
        <w:trPr>
          <w:trHeight w:val="290"/>
        </w:trPr>
        <w:tc>
          <w:tcPr>
            <w:tcW w:w="6840" w:type="dxa"/>
            <w:tcBorders>
              <w:top w:val="nil"/>
              <w:left w:val="nil"/>
              <w:bottom w:val="nil"/>
              <w:right w:val="nil"/>
            </w:tcBorders>
            <w:shd w:val="clear" w:color="000000" w:fill="F2F2F2"/>
            <w:noWrap/>
            <w:vAlign w:val="center"/>
            <w:hideMark/>
          </w:tcPr>
          <w:p w14:paraId="6B08FE9E" w14:textId="6E85CBC5" w:rsidR="009C09B2" w:rsidRPr="009C09B2" w:rsidRDefault="00952299"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 Disability</w:t>
            </w:r>
            <w:r w:rsidRPr="009C09B2">
              <w:rPr>
                <w:rFonts w:ascii="Aptos Narrow" w:eastAsia="Times New Roman" w:hAnsi="Aptos Narrow" w:cs="Times New Roman"/>
                <w:b/>
                <w:bCs/>
                <w:color w:val="000000"/>
                <w:kern w:val="0"/>
                <w:sz w:val="20"/>
                <w:szCs w:val="20"/>
                <w14:ligatures w14:val="none"/>
              </w:rPr>
              <w:t>, Not Homeless Students</w:t>
            </w:r>
          </w:p>
        </w:tc>
        <w:tc>
          <w:tcPr>
            <w:tcW w:w="724" w:type="dxa"/>
            <w:tcBorders>
              <w:top w:val="nil"/>
              <w:left w:val="nil"/>
              <w:bottom w:val="nil"/>
              <w:right w:val="nil"/>
            </w:tcBorders>
            <w:shd w:val="clear" w:color="000000" w:fill="F2F2F2"/>
            <w:noWrap/>
            <w:vAlign w:val="center"/>
            <w:hideMark/>
          </w:tcPr>
          <w:p w14:paraId="531CD627"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14507F9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6F3BB37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606201B3"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2AE825E4"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1A32016F" w14:textId="77777777" w:rsidTr="00952299">
        <w:trPr>
          <w:trHeight w:val="290"/>
        </w:trPr>
        <w:tc>
          <w:tcPr>
            <w:tcW w:w="6840" w:type="dxa"/>
            <w:tcBorders>
              <w:top w:val="nil"/>
              <w:left w:val="nil"/>
              <w:bottom w:val="nil"/>
              <w:right w:val="nil"/>
            </w:tcBorders>
            <w:noWrap/>
            <w:vAlign w:val="center"/>
            <w:hideMark/>
          </w:tcPr>
          <w:p w14:paraId="22CDE54A"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724" w:type="dxa"/>
            <w:tcBorders>
              <w:top w:val="nil"/>
              <w:left w:val="nil"/>
              <w:bottom w:val="nil"/>
              <w:right w:val="nil"/>
            </w:tcBorders>
            <w:noWrap/>
            <w:vAlign w:val="center"/>
            <w:hideMark/>
          </w:tcPr>
          <w:p w14:paraId="4FE208C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-33</w:t>
            </w:r>
          </w:p>
        </w:tc>
        <w:tc>
          <w:tcPr>
            <w:tcW w:w="724" w:type="dxa"/>
            <w:tcBorders>
              <w:top w:val="nil"/>
              <w:left w:val="nil"/>
              <w:bottom w:val="nil"/>
              <w:right w:val="nil"/>
            </w:tcBorders>
            <w:noWrap/>
            <w:vAlign w:val="center"/>
            <w:hideMark/>
          </w:tcPr>
          <w:p w14:paraId="2D7752F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24" w:type="dxa"/>
            <w:tcBorders>
              <w:top w:val="nil"/>
              <w:left w:val="nil"/>
              <w:bottom w:val="nil"/>
              <w:right w:val="nil"/>
            </w:tcBorders>
            <w:noWrap/>
            <w:vAlign w:val="center"/>
            <w:hideMark/>
          </w:tcPr>
          <w:p w14:paraId="55B5DE89"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noWrap/>
            <w:vAlign w:val="center"/>
            <w:hideMark/>
          </w:tcPr>
          <w:p w14:paraId="3D2718B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24" w:type="dxa"/>
            <w:tcBorders>
              <w:top w:val="nil"/>
              <w:left w:val="nil"/>
              <w:bottom w:val="nil"/>
              <w:right w:val="nil"/>
            </w:tcBorders>
            <w:noWrap/>
            <w:vAlign w:val="center"/>
            <w:hideMark/>
          </w:tcPr>
          <w:p w14:paraId="1FEB1FDC"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r>
      <w:tr w:rsidR="009C09B2" w:rsidRPr="009C09B2" w14:paraId="6B27C83D" w14:textId="77777777" w:rsidTr="00952299">
        <w:trPr>
          <w:trHeight w:val="290"/>
        </w:trPr>
        <w:tc>
          <w:tcPr>
            <w:tcW w:w="6840" w:type="dxa"/>
            <w:tcBorders>
              <w:top w:val="nil"/>
              <w:left w:val="nil"/>
              <w:bottom w:val="nil"/>
              <w:right w:val="nil"/>
            </w:tcBorders>
            <w:noWrap/>
            <w:vAlign w:val="center"/>
            <w:hideMark/>
          </w:tcPr>
          <w:p w14:paraId="0B6DAFE2"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724" w:type="dxa"/>
            <w:tcBorders>
              <w:top w:val="nil"/>
              <w:left w:val="nil"/>
              <w:bottom w:val="nil"/>
              <w:right w:val="nil"/>
            </w:tcBorders>
            <w:noWrap/>
            <w:vAlign w:val="center"/>
            <w:hideMark/>
          </w:tcPr>
          <w:p w14:paraId="0A01193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-40</w:t>
            </w:r>
          </w:p>
        </w:tc>
        <w:tc>
          <w:tcPr>
            <w:tcW w:w="724" w:type="dxa"/>
            <w:tcBorders>
              <w:top w:val="nil"/>
              <w:left w:val="nil"/>
              <w:bottom w:val="nil"/>
              <w:right w:val="nil"/>
            </w:tcBorders>
            <w:noWrap/>
            <w:vAlign w:val="center"/>
            <w:hideMark/>
          </w:tcPr>
          <w:p w14:paraId="6730271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-42</w:t>
            </w:r>
          </w:p>
        </w:tc>
        <w:tc>
          <w:tcPr>
            <w:tcW w:w="724" w:type="dxa"/>
            <w:tcBorders>
              <w:top w:val="nil"/>
              <w:left w:val="nil"/>
              <w:bottom w:val="nil"/>
              <w:right w:val="nil"/>
            </w:tcBorders>
            <w:noWrap/>
            <w:vAlign w:val="center"/>
            <w:hideMark/>
          </w:tcPr>
          <w:p w14:paraId="3D58A9B2"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noWrap/>
            <w:vAlign w:val="center"/>
            <w:hideMark/>
          </w:tcPr>
          <w:p w14:paraId="0D72F3AC"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-29</w:t>
            </w:r>
          </w:p>
        </w:tc>
        <w:tc>
          <w:tcPr>
            <w:tcW w:w="724" w:type="dxa"/>
            <w:tcBorders>
              <w:top w:val="nil"/>
              <w:left w:val="nil"/>
              <w:bottom w:val="nil"/>
              <w:right w:val="nil"/>
            </w:tcBorders>
            <w:noWrap/>
            <w:vAlign w:val="center"/>
            <w:hideMark/>
          </w:tcPr>
          <w:p w14:paraId="0DFAD77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r>
      <w:tr w:rsidR="009C09B2" w:rsidRPr="009C09B2" w14:paraId="0A4464F7" w14:textId="77777777" w:rsidTr="00952299">
        <w:trPr>
          <w:trHeight w:val="290"/>
        </w:trPr>
        <w:tc>
          <w:tcPr>
            <w:tcW w:w="6840" w:type="dxa"/>
            <w:tcBorders>
              <w:top w:val="nil"/>
              <w:left w:val="nil"/>
              <w:bottom w:val="nil"/>
              <w:right w:val="nil"/>
            </w:tcBorders>
            <w:noWrap/>
            <w:vAlign w:val="center"/>
            <w:hideMark/>
          </w:tcPr>
          <w:p w14:paraId="7039C338"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724" w:type="dxa"/>
            <w:tcBorders>
              <w:top w:val="nil"/>
              <w:left w:val="nil"/>
              <w:bottom w:val="nil"/>
              <w:right w:val="nil"/>
            </w:tcBorders>
            <w:noWrap/>
            <w:vAlign w:val="center"/>
            <w:hideMark/>
          </w:tcPr>
          <w:p w14:paraId="73032D4F" w14:textId="0D8450D3" w:rsidR="009C09B2" w:rsidRPr="00E5580F" w:rsidRDefault="00687F94"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-45</w:t>
            </w:r>
          </w:p>
        </w:tc>
        <w:tc>
          <w:tcPr>
            <w:tcW w:w="724" w:type="dxa"/>
            <w:tcBorders>
              <w:top w:val="nil"/>
              <w:left w:val="nil"/>
              <w:bottom w:val="nil"/>
              <w:right w:val="nil"/>
            </w:tcBorders>
            <w:noWrap/>
            <w:vAlign w:val="center"/>
            <w:hideMark/>
          </w:tcPr>
          <w:p w14:paraId="5BEE142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-47</w:t>
            </w:r>
          </w:p>
        </w:tc>
        <w:tc>
          <w:tcPr>
            <w:tcW w:w="724" w:type="dxa"/>
            <w:tcBorders>
              <w:top w:val="nil"/>
              <w:left w:val="nil"/>
              <w:bottom w:val="nil"/>
              <w:right w:val="nil"/>
            </w:tcBorders>
            <w:noWrap/>
            <w:vAlign w:val="center"/>
            <w:hideMark/>
          </w:tcPr>
          <w:p w14:paraId="5788F284"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c>
          <w:tcPr>
            <w:tcW w:w="724" w:type="dxa"/>
            <w:tcBorders>
              <w:top w:val="nil"/>
              <w:left w:val="nil"/>
              <w:bottom w:val="nil"/>
              <w:right w:val="nil"/>
            </w:tcBorders>
            <w:noWrap/>
            <w:vAlign w:val="center"/>
            <w:hideMark/>
          </w:tcPr>
          <w:p w14:paraId="3BCC8892" w14:textId="77777777" w:rsidR="009C09B2" w:rsidRPr="009C09B2" w:rsidRDefault="009C09B2" w:rsidP="009C09B2">
            <w:pPr>
              <w:spacing w:after="0" w:line="240" w:lineRule="auto"/>
              <w:jc w:val="center"/>
              <w:rPr>
                <w:rFonts w:ascii="Aptos Narrow" w:eastAsia="Times New Roman" w:hAnsi="Aptos Narrow" w:cs="Times New Roman"/>
                <w:kern w:val="0"/>
                <w:sz w:val="20"/>
                <w:szCs w:val="20"/>
                <w14:ligatures w14:val="none"/>
              </w:rPr>
            </w:pPr>
            <w:r w:rsidRPr="009C09B2">
              <w:rPr>
                <w:rFonts w:ascii="Aptos Narrow" w:eastAsia="Times New Roman" w:hAnsi="Aptos Narrow" w:cs="Times New Roman"/>
                <w:kern w:val="0"/>
                <w:sz w:val="20"/>
                <w:szCs w:val="20"/>
                <w14:ligatures w14:val="none"/>
              </w:rPr>
              <w:t>*</w:t>
            </w:r>
          </w:p>
        </w:tc>
        <w:tc>
          <w:tcPr>
            <w:tcW w:w="724" w:type="dxa"/>
            <w:tcBorders>
              <w:top w:val="nil"/>
              <w:left w:val="nil"/>
              <w:bottom w:val="nil"/>
              <w:right w:val="nil"/>
            </w:tcBorders>
            <w:noWrap/>
            <w:vAlign w:val="center"/>
            <w:hideMark/>
          </w:tcPr>
          <w:p w14:paraId="30A021FB" w14:textId="77777777" w:rsidR="009C09B2" w:rsidRPr="009C09B2" w:rsidRDefault="009C09B2" w:rsidP="009C09B2">
            <w:pPr>
              <w:spacing w:after="0" w:line="240" w:lineRule="auto"/>
              <w:jc w:val="center"/>
              <w:rPr>
                <w:rFonts w:ascii="Aptos Narrow" w:eastAsia="Times New Roman" w:hAnsi="Aptos Narrow" w:cs="Times New Roman"/>
                <w:kern w:val="0"/>
                <w:sz w:val="20"/>
                <w:szCs w:val="20"/>
                <w14:ligatures w14:val="none"/>
              </w:rPr>
            </w:pPr>
            <w:r w:rsidRPr="009C09B2">
              <w:rPr>
                <w:rFonts w:ascii="Aptos Narrow" w:eastAsia="Times New Roman" w:hAnsi="Aptos Narrow" w:cs="Times New Roman"/>
                <w:kern w:val="0"/>
                <w:sz w:val="20"/>
                <w:szCs w:val="20"/>
                <w14:ligatures w14:val="none"/>
              </w:rPr>
              <w:t>*</w:t>
            </w:r>
          </w:p>
        </w:tc>
      </w:tr>
      <w:tr w:rsidR="009C09B2" w:rsidRPr="009C09B2" w14:paraId="5B0FA639" w14:textId="77777777" w:rsidTr="00952299">
        <w:trPr>
          <w:trHeight w:val="290"/>
        </w:trPr>
        <w:tc>
          <w:tcPr>
            <w:tcW w:w="6840" w:type="dxa"/>
            <w:tcBorders>
              <w:top w:val="nil"/>
              <w:left w:val="nil"/>
              <w:bottom w:val="nil"/>
              <w:right w:val="nil"/>
            </w:tcBorders>
            <w:shd w:val="clear" w:color="000000" w:fill="D9D9D9"/>
            <w:vAlign w:val="center"/>
            <w:hideMark/>
          </w:tcPr>
          <w:p w14:paraId="7CE215D8" w14:textId="22ECA205"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Passed All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 Courses</w:t>
            </w:r>
          </w:p>
        </w:tc>
        <w:tc>
          <w:tcPr>
            <w:tcW w:w="724" w:type="dxa"/>
            <w:tcBorders>
              <w:top w:val="nil"/>
              <w:left w:val="nil"/>
              <w:bottom w:val="nil"/>
              <w:right w:val="nil"/>
            </w:tcBorders>
            <w:shd w:val="clear" w:color="000000" w:fill="D9D9D9"/>
            <w:noWrap/>
            <w:vAlign w:val="center"/>
            <w:hideMark/>
          </w:tcPr>
          <w:p w14:paraId="086CEF91"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562F36F6"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6C5C586D"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2DB93E5E"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369A5DDD"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04DF0C0C" w14:textId="77777777" w:rsidTr="00952299">
        <w:trPr>
          <w:trHeight w:val="290"/>
        </w:trPr>
        <w:tc>
          <w:tcPr>
            <w:tcW w:w="6840" w:type="dxa"/>
            <w:tcBorders>
              <w:top w:val="nil"/>
              <w:left w:val="nil"/>
              <w:bottom w:val="nil"/>
              <w:right w:val="nil"/>
            </w:tcBorders>
            <w:shd w:val="clear" w:color="000000" w:fill="F2F2F2"/>
            <w:noWrap/>
            <w:vAlign w:val="center"/>
            <w:hideMark/>
          </w:tcPr>
          <w:p w14:paraId="0268C8BB" w14:textId="73AE52A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w:t>
            </w:r>
            <w:r w:rsidR="002D0B42" w:rsidRPr="009C09B2">
              <w:rPr>
                <w:rFonts w:ascii="Aptos Narrow" w:eastAsia="Times New Roman" w:hAnsi="Aptos Narrow" w:cs="Times New Roman"/>
                <w:b/>
                <w:bCs/>
                <w:color w:val="000000"/>
                <w:kern w:val="0"/>
                <w:sz w:val="20"/>
                <w:szCs w:val="20"/>
                <w14:ligatures w14:val="none"/>
              </w:rPr>
              <w:t>of Students</w:t>
            </w:r>
            <w:r w:rsidRPr="009C09B2">
              <w:rPr>
                <w:rFonts w:ascii="Aptos Narrow" w:eastAsia="Times New Roman" w:hAnsi="Aptos Narrow" w:cs="Times New Roman"/>
                <w:b/>
                <w:bCs/>
                <w:color w:val="000000"/>
                <w:kern w:val="0"/>
                <w:sz w:val="20"/>
                <w:szCs w:val="20"/>
                <w14:ligatures w14:val="none"/>
              </w:rPr>
              <w:t xml:space="preserve"> with No Disability, Not Homeless Achieving Outcome</w:t>
            </w:r>
          </w:p>
        </w:tc>
        <w:tc>
          <w:tcPr>
            <w:tcW w:w="724" w:type="dxa"/>
            <w:tcBorders>
              <w:top w:val="nil"/>
              <w:left w:val="nil"/>
              <w:bottom w:val="nil"/>
              <w:right w:val="nil"/>
            </w:tcBorders>
            <w:shd w:val="clear" w:color="000000" w:fill="F2F2F2"/>
            <w:noWrap/>
            <w:vAlign w:val="center"/>
            <w:hideMark/>
          </w:tcPr>
          <w:p w14:paraId="08E95041"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84.5%</w:t>
            </w:r>
          </w:p>
        </w:tc>
        <w:tc>
          <w:tcPr>
            <w:tcW w:w="724" w:type="dxa"/>
            <w:tcBorders>
              <w:top w:val="nil"/>
              <w:left w:val="nil"/>
              <w:bottom w:val="nil"/>
              <w:right w:val="nil"/>
            </w:tcBorders>
            <w:shd w:val="clear" w:color="000000" w:fill="F2F2F2"/>
            <w:noWrap/>
            <w:vAlign w:val="center"/>
            <w:hideMark/>
          </w:tcPr>
          <w:p w14:paraId="79B8886E"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84.3%</w:t>
            </w:r>
          </w:p>
        </w:tc>
        <w:tc>
          <w:tcPr>
            <w:tcW w:w="724" w:type="dxa"/>
            <w:tcBorders>
              <w:top w:val="nil"/>
              <w:left w:val="nil"/>
              <w:bottom w:val="nil"/>
              <w:right w:val="nil"/>
            </w:tcBorders>
            <w:shd w:val="clear" w:color="000000" w:fill="F2F2F2"/>
            <w:noWrap/>
            <w:vAlign w:val="center"/>
            <w:hideMark/>
          </w:tcPr>
          <w:p w14:paraId="3756EB59"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88.4%</w:t>
            </w:r>
          </w:p>
        </w:tc>
        <w:tc>
          <w:tcPr>
            <w:tcW w:w="724" w:type="dxa"/>
            <w:tcBorders>
              <w:top w:val="nil"/>
              <w:left w:val="nil"/>
              <w:bottom w:val="nil"/>
              <w:right w:val="nil"/>
            </w:tcBorders>
            <w:shd w:val="clear" w:color="000000" w:fill="F2F2F2"/>
            <w:noWrap/>
            <w:vAlign w:val="center"/>
            <w:hideMark/>
          </w:tcPr>
          <w:p w14:paraId="1C8F8894"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80.8%</w:t>
            </w:r>
          </w:p>
        </w:tc>
        <w:tc>
          <w:tcPr>
            <w:tcW w:w="724" w:type="dxa"/>
            <w:tcBorders>
              <w:top w:val="nil"/>
              <w:left w:val="nil"/>
              <w:bottom w:val="nil"/>
              <w:right w:val="nil"/>
            </w:tcBorders>
            <w:shd w:val="clear" w:color="000000" w:fill="F2F2F2"/>
            <w:noWrap/>
            <w:vAlign w:val="center"/>
            <w:hideMark/>
          </w:tcPr>
          <w:p w14:paraId="49776809"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83.1%</w:t>
            </w:r>
          </w:p>
        </w:tc>
      </w:tr>
      <w:tr w:rsidR="009C09B2" w:rsidRPr="009C09B2" w14:paraId="642FEAB1" w14:textId="77777777" w:rsidTr="00952299">
        <w:trPr>
          <w:trHeight w:val="290"/>
        </w:trPr>
        <w:tc>
          <w:tcPr>
            <w:tcW w:w="6840" w:type="dxa"/>
            <w:tcBorders>
              <w:top w:val="nil"/>
              <w:left w:val="nil"/>
              <w:bottom w:val="nil"/>
              <w:right w:val="nil"/>
            </w:tcBorders>
            <w:shd w:val="clear" w:color="000000" w:fill="F2F2F2"/>
            <w:noWrap/>
            <w:vAlign w:val="center"/>
            <w:hideMark/>
          </w:tcPr>
          <w:p w14:paraId="7BDDD59D" w14:textId="4C574A89" w:rsidR="009C09B2" w:rsidRPr="009C09B2" w:rsidRDefault="00952299"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 Disability</w:t>
            </w:r>
            <w:r w:rsidRPr="009C09B2">
              <w:rPr>
                <w:rFonts w:ascii="Aptos Narrow" w:eastAsia="Times New Roman" w:hAnsi="Aptos Narrow" w:cs="Times New Roman"/>
                <w:b/>
                <w:bCs/>
                <w:color w:val="000000"/>
                <w:kern w:val="0"/>
                <w:sz w:val="20"/>
                <w:szCs w:val="20"/>
                <w14:ligatures w14:val="none"/>
              </w:rPr>
              <w:t>, Not Homeless Students</w:t>
            </w:r>
          </w:p>
        </w:tc>
        <w:tc>
          <w:tcPr>
            <w:tcW w:w="724" w:type="dxa"/>
            <w:tcBorders>
              <w:top w:val="nil"/>
              <w:left w:val="nil"/>
              <w:bottom w:val="nil"/>
              <w:right w:val="nil"/>
            </w:tcBorders>
            <w:shd w:val="clear" w:color="000000" w:fill="F2F2F2"/>
            <w:noWrap/>
            <w:vAlign w:val="center"/>
            <w:hideMark/>
          </w:tcPr>
          <w:p w14:paraId="0858DD27"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5428D10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3CE895D2"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41C878A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42CA4117"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530E3EF8" w14:textId="77777777" w:rsidTr="00952299">
        <w:trPr>
          <w:trHeight w:val="290"/>
        </w:trPr>
        <w:tc>
          <w:tcPr>
            <w:tcW w:w="6840" w:type="dxa"/>
            <w:tcBorders>
              <w:top w:val="nil"/>
              <w:left w:val="nil"/>
              <w:bottom w:val="nil"/>
              <w:right w:val="nil"/>
            </w:tcBorders>
            <w:noWrap/>
            <w:vAlign w:val="center"/>
            <w:hideMark/>
          </w:tcPr>
          <w:p w14:paraId="1D4B7240"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724" w:type="dxa"/>
            <w:tcBorders>
              <w:top w:val="nil"/>
              <w:left w:val="nil"/>
              <w:bottom w:val="nil"/>
              <w:right w:val="nil"/>
            </w:tcBorders>
            <w:noWrap/>
            <w:vAlign w:val="center"/>
            <w:hideMark/>
          </w:tcPr>
          <w:p w14:paraId="726AD4F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24" w:type="dxa"/>
            <w:tcBorders>
              <w:top w:val="nil"/>
              <w:left w:val="nil"/>
              <w:bottom w:val="nil"/>
              <w:right w:val="nil"/>
            </w:tcBorders>
            <w:noWrap/>
            <w:vAlign w:val="center"/>
            <w:hideMark/>
          </w:tcPr>
          <w:p w14:paraId="07781DA3"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24" w:type="dxa"/>
            <w:tcBorders>
              <w:top w:val="nil"/>
              <w:left w:val="nil"/>
              <w:bottom w:val="nil"/>
              <w:right w:val="nil"/>
            </w:tcBorders>
            <w:noWrap/>
            <w:vAlign w:val="center"/>
            <w:hideMark/>
          </w:tcPr>
          <w:p w14:paraId="2615A1E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24" w:type="dxa"/>
            <w:tcBorders>
              <w:top w:val="nil"/>
              <w:left w:val="nil"/>
              <w:bottom w:val="nil"/>
              <w:right w:val="nil"/>
            </w:tcBorders>
            <w:noWrap/>
            <w:vAlign w:val="center"/>
            <w:hideMark/>
          </w:tcPr>
          <w:p w14:paraId="26F0CA6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-31</w:t>
            </w:r>
          </w:p>
        </w:tc>
        <w:tc>
          <w:tcPr>
            <w:tcW w:w="724" w:type="dxa"/>
            <w:tcBorders>
              <w:top w:val="nil"/>
              <w:left w:val="nil"/>
              <w:bottom w:val="nil"/>
              <w:right w:val="nil"/>
            </w:tcBorders>
            <w:noWrap/>
            <w:vAlign w:val="center"/>
            <w:hideMark/>
          </w:tcPr>
          <w:p w14:paraId="7E927137"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r>
      <w:tr w:rsidR="009C09B2" w:rsidRPr="009C09B2" w14:paraId="66D4BECB" w14:textId="77777777" w:rsidTr="00952299">
        <w:trPr>
          <w:trHeight w:val="290"/>
        </w:trPr>
        <w:tc>
          <w:tcPr>
            <w:tcW w:w="6840" w:type="dxa"/>
            <w:tcBorders>
              <w:top w:val="nil"/>
              <w:left w:val="nil"/>
              <w:bottom w:val="nil"/>
              <w:right w:val="nil"/>
            </w:tcBorders>
            <w:noWrap/>
            <w:vAlign w:val="center"/>
            <w:hideMark/>
          </w:tcPr>
          <w:p w14:paraId="649290D3"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724" w:type="dxa"/>
            <w:tcBorders>
              <w:top w:val="nil"/>
              <w:left w:val="nil"/>
              <w:bottom w:val="nil"/>
              <w:right w:val="nil"/>
            </w:tcBorders>
            <w:noWrap/>
            <w:vAlign w:val="center"/>
            <w:hideMark/>
          </w:tcPr>
          <w:p w14:paraId="65CADB99"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24" w:type="dxa"/>
            <w:tcBorders>
              <w:top w:val="nil"/>
              <w:left w:val="nil"/>
              <w:bottom w:val="nil"/>
              <w:right w:val="nil"/>
            </w:tcBorders>
            <w:noWrap/>
            <w:vAlign w:val="center"/>
            <w:hideMark/>
          </w:tcPr>
          <w:p w14:paraId="32575A7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24" w:type="dxa"/>
            <w:tcBorders>
              <w:top w:val="nil"/>
              <w:left w:val="nil"/>
              <w:bottom w:val="nil"/>
              <w:right w:val="nil"/>
            </w:tcBorders>
            <w:noWrap/>
            <w:vAlign w:val="center"/>
            <w:hideMark/>
          </w:tcPr>
          <w:p w14:paraId="5C3677EC"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-11</w:t>
            </w:r>
          </w:p>
        </w:tc>
        <w:tc>
          <w:tcPr>
            <w:tcW w:w="724" w:type="dxa"/>
            <w:tcBorders>
              <w:top w:val="nil"/>
              <w:left w:val="nil"/>
              <w:bottom w:val="nil"/>
              <w:right w:val="nil"/>
            </w:tcBorders>
            <w:noWrap/>
            <w:vAlign w:val="center"/>
            <w:hideMark/>
          </w:tcPr>
          <w:p w14:paraId="30A379C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-11</w:t>
            </w:r>
          </w:p>
        </w:tc>
        <w:tc>
          <w:tcPr>
            <w:tcW w:w="724" w:type="dxa"/>
            <w:tcBorders>
              <w:top w:val="nil"/>
              <w:left w:val="nil"/>
              <w:bottom w:val="nil"/>
              <w:right w:val="nil"/>
            </w:tcBorders>
            <w:noWrap/>
            <w:vAlign w:val="center"/>
            <w:hideMark/>
          </w:tcPr>
          <w:p w14:paraId="0A8336AA"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-11</w:t>
            </w:r>
          </w:p>
        </w:tc>
      </w:tr>
      <w:tr w:rsidR="009C09B2" w:rsidRPr="009C09B2" w14:paraId="088ADC80" w14:textId="77777777" w:rsidTr="00952299">
        <w:trPr>
          <w:trHeight w:val="290"/>
        </w:trPr>
        <w:tc>
          <w:tcPr>
            <w:tcW w:w="6840" w:type="dxa"/>
            <w:tcBorders>
              <w:top w:val="nil"/>
              <w:left w:val="nil"/>
              <w:bottom w:val="nil"/>
              <w:right w:val="nil"/>
            </w:tcBorders>
            <w:noWrap/>
            <w:vAlign w:val="center"/>
            <w:hideMark/>
          </w:tcPr>
          <w:p w14:paraId="0AA863F1"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724" w:type="dxa"/>
            <w:tcBorders>
              <w:top w:val="nil"/>
              <w:left w:val="nil"/>
              <w:bottom w:val="nil"/>
              <w:right w:val="nil"/>
            </w:tcBorders>
            <w:noWrap/>
            <w:vAlign w:val="center"/>
            <w:hideMark/>
          </w:tcPr>
          <w:p w14:paraId="790EC12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24" w:type="dxa"/>
            <w:tcBorders>
              <w:top w:val="nil"/>
              <w:left w:val="nil"/>
              <w:bottom w:val="nil"/>
              <w:right w:val="nil"/>
            </w:tcBorders>
            <w:noWrap/>
            <w:vAlign w:val="center"/>
            <w:hideMark/>
          </w:tcPr>
          <w:p w14:paraId="4614121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-35</w:t>
            </w:r>
          </w:p>
        </w:tc>
        <w:tc>
          <w:tcPr>
            <w:tcW w:w="724" w:type="dxa"/>
            <w:tcBorders>
              <w:top w:val="nil"/>
              <w:left w:val="nil"/>
              <w:bottom w:val="nil"/>
              <w:right w:val="nil"/>
            </w:tcBorders>
            <w:noWrap/>
            <w:vAlign w:val="center"/>
            <w:hideMark/>
          </w:tcPr>
          <w:p w14:paraId="0B07B79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24" w:type="dxa"/>
            <w:tcBorders>
              <w:top w:val="nil"/>
              <w:left w:val="nil"/>
              <w:bottom w:val="nil"/>
              <w:right w:val="nil"/>
            </w:tcBorders>
            <w:noWrap/>
            <w:vAlign w:val="center"/>
            <w:hideMark/>
          </w:tcPr>
          <w:p w14:paraId="421A88D3"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-39</w:t>
            </w:r>
          </w:p>
        </w:tc>
        <w:tc>
          <w:tcPr>
            <w:tcW w:w="724" w:type="dxa"/>
            <w:tcBorders>
              <w:top w:val="nil"/>
              <w:left w:val="nil"/>
              <w:bottom w:val="nil"/>
              <w:right w:val="nil"/>
            </w:tcBorders>
            <w:noWrap/>
            <w:vAlign w:val="center"/>
            <w:hideMark/>
          </w:tcPr>
          <w:p w14:paraId="0EFFDB4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r>
      <w:tr w:rsidR="009C09B2" w:rsidRPr="009C09B2" w14:paraId="66CB4DC3" w14:textId="77777777" w:rsidTr="00952299">
        <w:trPr>
          <w:trHeight w:val="290"/>
        </w:trPr>
        <w:tc>
          <w:tcPr>
            <w:tcW w:w="6840" w:type="dxa"/>
            <w:tcBorders>
              <w:top w:val="nil"/>
              <w:left w:val="nil"/>
              <w:bottom w:val="nil"/>
              <w:right w:val="nil"/>
            </w:tcBorders>
            <w:shd w:val="clear" w:color="000000" w:fill="D9D9D9"/>
            <w:vAlign w:val="center"/>
            <w:hideMark/>
          </w:tcPr>
          <w:p w14:paraId="5239E175" w14:textId="6C2A16A4"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Graduated Within Four Years of Entering 9</w:t>
            </w:r>
            <w:r w:rsidRPr="00C630FE">
              <w:rPr>
                <w:rFonts w:ascii="Aptos Narrow" w:eastAsia="Times New Roman" w:hAnsi="Aptos Narrow" w:cs="Times New Roman"/>
                <w:b/>
                <w:bCs/>
                <w:color w:val="000000"/>
                <w:kern w:val="0"/>
                <w:sz w:val="20"/>
                <w:szCs w:val="20"/>
                <w:vertAlign w:val="superscript"/>
                <w14:ligatures w14:val="none"/>
              </w:rPr>
              <w:t>th</w:t>
            </w:r>
            <w:r w:rsidR="00C630FE">
              <w:rPr>
                <w:rFonts w:ascii="Aptos Narrow" w:eastAsia="Times New Roman" w:hAnsi="Aptos Narrow" w:cs="Times New Roman"/>
                <w:b/>
                <w:bCs/>
                <w:color w:val="000000"/>
                <w:kern w:val="0"/>
                <w:sz w:val="20"/>
                <w:szCs w:val="20"/>
                <w14:ligatures w14:val="none"/>
              </w:rPr>
              <w:t xml:space="preserve"> </w:t>
            </w:r>
            <w:r w:rsidRPr="009C09B2">
              <w:rPr>
                <w:rFonts w:ascii="Aptos Narrow" w:eastAsia="Times New Roman" w:hAnsi="Aptos Narrow" w:cs="Times New Roman"/>
                <w:b/>
                <w:bCs/>
                <w:color w:val="000000"/>
                <w:kern w:val="0"/>
                <w:sz w:val="20"/>
                <w:szCs w:val="20"/>
                <w14:ligatures w14:val="none"/>
              </w:rPr>
              <w:t>Grade</w:t>
            </w:r>
          </w:p>
        </w:tc>
        <w:tc>
          <w:tcPr>
            <w:tcW w:w="724" w:type="dxa"/>
            <w:tcBorders>
              <w:top w:val="nil"/>
              <w:left w:val="nil"/>
              <w:bottom w:val="nil"/>
              <w:right w:val="nil"/>
            </w:tcBorders>
            <w:shd w:val="clear" w:color="000000" w:fill="D9D9D9"/>
            <w:noWrap/>
            <w:vAlign w:val="center"/>
            <w:hideMark/>
          </w:tcPr>
          <w:p w14:paraId="118B1FDF"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215263BD"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70C90633"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6AFFC9BC"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c>
          <w:tcPr>
            <w:tcW w:w="724" w:type="dxa"/>
            <w:tcBorders>
              <w:top w:val="nil"/>
              <w:left w:val="nil"/>
              <w:bottom w:val="nil"/>
              <w:right w:val="nil"/>
            </w:tcBorders>
            <w:shd w:val="clear" w:color="000000" w:fill="D9D9D9"/>
            <w:noWrap/>
            <w:vAlign w:val="center"/>
            <w:hideMark/>
          </w:tcPr>
          <w:p w14:paraId="71EB3132" w14:textId="77777777" w:rsidR="009C09B2" w:rsidRPr="009C09B2" w:rsidRDefault="009C09B2" w:rsidP="009C09B2">
            <w:pPr>
              <w:spacing w:after="0" w:line="240" w:lineRule="auto"/>
              <w:jc w:val="center"/>
              <w:rPr>
                <w:rFonts w:ascii="Aptos Narrow" w:eastAsia="Times New Roman" w:hAnsi="Aptos Narrow" w:cs="Times New Roman"/>
                <w:b/>
                <w:bCs/>
                <w:color w:val="FFFFFF"/>
                <w:kern w:val="0"/>
                <w:sz w:val="20"/>
                <w:szCs w:val="20"/>
                <w14:ligatures w14:val="none"/>
              </w:rPr>
            </w:pPr>
            <w:r w:rsidRPr="009C09B2">
              <w:rPr>
                <w:rFonts w:ascii="Aptos Narrow" w:eastAsia="Times New Roman" w:hAnsi="Aptos Narrow" w:cs="Times New Roman"/>
                <w:b/>
                <w:bCs/>
                <w:color w:val="FFFFFF"/>
                <w:kern w:val="0"/>
                <w:sz w:val="20"/>
                <w:szCs w:val="20"/>
                <w14:ligatures w14:val="none"/>
              </w:rPr>
              <w:t> </w:t>
            </w:r>
          </w:p>
        </w:tc>
      </w:tr>
      <w:tr w:rsidR="009C09B2" w:rsidRPr="009C09B2" w14:paraId="22360C17" w14:textId="77777777" w:rsidTr="00952299">
        <w:trPr>
          <w:trHeight w:val="290"/>
        </w:trPr>
        <w:tc>
          <w:tcPr>
            <w:tcW w:w="6840" w:type="dxa"/>
            <w:tcBorders>
              <w:top w:val="nil"/>
              <w:left w:val="nil"/>
              <w:bottom w:val="nil"/>
              <w:right w:val="nil"/>
            </w:tcBorders>
            <w:shd w:val="clear" w:color="000000" w:fill="F2F2F2"/>
            <w:noWrap/>
            <w:vAlign w:val="center"/>
            <w:hideMark/>
          </w:tcPr>
          <w:p w14:paraId="207322C2" w14:textId="182C27E5"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w:t>
            </w:r>
            <w:r w:rsidR="002D0B42" w:rsidRPr="009C09B2">
              <w:rPr>
                <w:rFonts w:ascii="Aptos Narrow" w:eastAsia="Times New Roman" w:hAnsi="Aptos Narrow" w:cs="Times New Roman"/>
                <w:b/>
                <w:bCs/>
                <w:color w:val="000000"/>
                <w:kern w:val="0"/>
                <w:sz w:val="20"/>
                <w:szCs w:val="20"/>
                <w14:ligatures w14:val="none"/>
              </w:rPr>
              <w:t>of Students</w:t>
            </w:r>
            <w:r w:rsidRPr="009C09B2">
              <w:rPr>
                <w:rFonts w:ascii="Aptos Narrow" w:eastAsia="Times New Roman" w:hAnsi="Aptos Narrow" w:cs="Times New Roman"/>
                <w:b/>
                <w:bCs/>
                <w:color w:val="000000"/>
                <w:kern w:val="0"/>
                <w:sz w:val="20"/>
                <w:szCs w:val="20"/>
                <w14:ligatures w14:val="none"/>
              </w:rPr>
              <w:t xml:space="preserve"> with No Disability, Not Homeless Achieving Outcome</w:t>
            </w:r>
          </w:p>
        </w:tc>
        <w:tc>
          <w:tcPr>
            <w:tcW w:w="724" w:type="dxa"/>
            <w:tcBorders>
              <w:top w:val="nil"/>
              <w:left w:val="nil"/>
              <w:bottom w:val="nil"/>
              <w:right w:val="nil"/>
            </w:tcBorders>
            <w:shd w:val="clear" w:color="000000" w:fill="F2F2F2"/>
            <w:noWrap/>
            <w:vAlign w:val="center"/>
            <w:hideMark/>
          </w:tcPr>
          <w:p w14:paraId="7C093C0C"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94.3%</w:t>
            </w:r>
          </w:p>
        </w:tc>
        <w:tc>
          <w:tcPr>
            <w:tcW w:w="724" w:type="dxa"/>
            <w:tcBorders>
              <w:top w:val="nil"/>
              <w:left w:val="nil"/>
              <w:bottom w:val="nil"/>
              <w:right w:val="nil"/>
            </w:tcBorders>
            <w:shd w:val="clear" w:color="000000" w:fill="F2F2F2"/>
            <w:noWrap/>
            <w:vAlign w:val="center"/>
            <w:hideMark/>
          </w:tcPr>
          <w:p w14:paraId="095194D2"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90.3%</w:t>
            </w:r>
          </w:p>
        </w:tc>
        <w:tc>
          <w:tcPr>
            <w:tcW w:w="724" w:type="dxa"/>
            <w:tcBorders>
              <w:top w:val="nil"/>
              <w:left w:val="nil"/>
              <w:bottom w:val="nil"/>
              <w:right w:val="nil"/>
            </w:tcBorders>
            <w:shd w:val="clear" w:color="000000" w:fill="F2F2F2"/>
            <w:noWrap/>
            <w:vAlign w:val="center"/>
            <w:hideMark/>
          </w:tcPr>
          <w:p w14:paraId="19C6E487"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92.9%</w:t>
            </w:r>
          </w:p>
        </w:tc>
        <w:tc>
          <w:tcPr>
            <w:tcW w:w="724" w:type="dxa"/>
            <w:tcBorders>
              <w:top w:val="nil"/>
              <w:left w:val="nil"/>
              <w:bottom w:val="nil"/>
              <w:right w:val="nil"/>
            </w:tcBorders>
            <w:shd w:val="clear" w:color="000000" w:fill="F2F2F2"/>
            <w:noWrap/>
            <w:vAlign w:val="center"/>
            <w:hideMark/>
          </w:tcPr>
          <w:p w14:paraId="7E39D745"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93.2%</w:t>
            </w:r>
          </w:p>
        </w:tc>
        <w:tc>
          <w:tcPr>
            <w:tcW w:w="724" w:type="dxa"/>
            <w:tcBorders>
              <w:top w:val="nil"/>
              <w:left w:val="nil"/>
              <w:bottom w:val="nil"/>
              <w:right w:val="nil"/>
            </w:tcBorders>
            <w:shd w:val="clear" w:color="000000" w:fill="F2F2F2"/>
            <w:noWrap/>
            <w:vAlign w:val="center"/>
            <w:hideMark/>
          </w:tcPr>
          <w:p w14:paraId="0C04762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93.1%</w:t>
            </w:r>
          </w:p>
        </w:tc>
      </w:tr>
      <w:tr w:rsidR="009C09B2" w:rsidRPr="009C09B2" w14:paraId="7E729E1E" w14:textId="77777777" w:rsidTr="00952299">
        <w:trPr>
          <w:trHeight w:val="290"/>
        </w:trPr>
        <w:tc>
          <w:tcPr>
            <w:tcW w:w="6840" w:type="dxa"/>
            <w:tcBorders>
              <w:top w:val="nil"/>
              <w:left w:val="nil"/>
              <w:bottom w:val="nil"/>
              <w:right w:val="nil"/>
            </w:tcBorders>
            <w:shd w:val="clear" w:color="000000" w:fill="F2F2F2"/>
            <w:noWrap/>
            <w:vAlign w:val="center"/>
            <w:hideMark/>
          </w:tcPr>
          <w:p w14:paraId="0E7A983D" w14:textId="05DAC68F" w:rsidR="009C09B2" w:rsidRPr="009C09B2" w:rsidRDefault="00952299"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 Disability</w:t>
            </w:r>
            <w:r w:rsidRPr="009C09B2">
              <w:rPr>
                <w:rFonts w:ascii="Aptos Narrow" w:eastAsia="Times New Roman" w:hAnsi="Aptos Narrow" w:cs="Times New Roman"/>
                <w:b/>
                <w:bCs/>
                <w:color w:val="000000"/>
                <w:kern w:val="0"/>
                <w:sz w:val="20"/>
                <w:szCs w:val="20"/>
                <w14:ligatures w14:val="none"/>
              </w:rPr>
              <w:t>, Not Homeless Students</w:t>
            </w:r>
          </w:p>
        </w:tc>
        <w:tc>
          <w:tcPr>
            <w:tcW w:w="724" w:type="dxa"/>
            <w:tcBorders>
              <w:top w:val="nil"/>
              <w:left w:val="nil"/>
              <w:bottom w:val="nil"/>
              <w:right w:val="nil"/>
            </w:tcBorders>
            <w:shd w:val="clear" w:color="000000" w:fill="F2F2F2"/>
            <w:noWrap/>
            <w:vAlign w:val="center"/>
            <w:hideMark/>
          </w:tcPr>
          <w:p w14:paraId="102F1363"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79076B6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2CB0D964"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17908C00"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1F579818"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1E502AFA" w14:textId="77777777" w:rsidTr="00952299">
        <w:trPr>
          <w:trHeight w:val="290"/>
        </w:trPr>
        <w:tc>
          <w:tcPr>
            <w:tcW w:w="6840" w:type="dxa"/>
            <w:tcBorders>
              <w:top w:val="nil"/>
              <w:left w:val="nil"/>
              <w:bottom w:val="nil"/>
              <w:right w:val="nil"/>
            </w:tcBorders>
            <w:noWrap/>
            <w:vAlign w:val="center"/>
            <w:hideMark/>
          </w:tcPr>
          <w:p w14:paraId="0E28D718"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724" w:type="dxa"/>
            <w:tcBorders>
              <w:top w:val="nil"/>
              <w:left w:val="nil"/>
              <w:bottom w:val="nil"/>
              <w:right w:val="nil"/>
            </w:tcBorders>
            <w:noWrap/>
            <w:vAlign w:val="center"/>
            <w:hideMark/>
          </w:tcPr>
          <w:p w14:paraId="4FD0604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24" w:type="dxa"/>
            <w:tcBorders>
              <w:top w:val="nil"/>
              <w:left w:val="nil"/>
              <w:bottom w:val="nil"/>
              <w:right w:val="nil"/>
            </w:tcBorders>
            <w:noWrap/>
            <w:vAlign w:val="center"/>
            <w:hideMark/>
          </w:tcPr>
          <w:p w14:paraId="080B46B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-18</w:t>
            </w:r>
          </w:p>
        </w:tc>
        <w:tc>
          <w:tcPr>
            <w:tcW w:w="724" w:type="dxa"/>
            <w:tcBorders>
              <w:top w:val="nil"/>
              <w:left w:val="nil"/>
              <w:bottom w:val="nil"/>
              <w:right w:val="nil"/>
            </w:tcBorders>
            <w:noWrap/>
            <w:vAlign w:val="center"/>
            <w:hideMark/>
          </w:tcPr>
          <w:p w14:paraId="33A56F3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-14</w:t>
            </w:r>
          </w:p>
        </w:tc>
        <w:tc>
          <w:tcPr>
            <w:tcW w:w="724" w:type="dxa"/>
            <w:tcBorders>
              <w:top w:val="nil"/>
              <w:left w:val="nil"/>
              <w:bottom w:val="nil"/>
              <w:right w:val="nil"/>
            </w:tcBorders>
            <w:noWrap/>
            <w:vAlign w:val="center"/>
            <w:hideMark/>
          </w:tcPr>
          <w:p w14:paraId="6CA77CE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-13</w:t>
            </w:r>
          </w:p>
        </w:tc>
        <w:tc>
          <w:tcPr>
            <w:tcW w:w="724" w:type="dxa"/>
            <w:tcBorders>
              <w:top w:val="nil"/>
              <w:left w:val="nil"/>
              <w:bottom w:val="nil"/>
              <w:right w:val="nil"/>
            </w:tcBorders>
            <w:noWrap/>
            <w:vAlign w:val="center"/>
            <w:hideMark/>
          </w:tcPr>
          <w:p w14:paraId="7070469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-13</w:t>
            </w:r>
          </w:p>
        </w:tc>
      </w:tr>
      <w:tr w:rsidR="009C09B2" w:rsidRPr="009C09B2" w14:paraId="3D6CB7DE" w14:textId="77777777" w:rsidTr="00952299">
        <w:trPr>
          <w:trHeight w:val="290"/>
        </w:trPr>
        <w:tc>
          <w:tcPr>
            <w:tcW w:w="6840" w:type="dxa"/>
            <w:tcBorders>
              <w:top w:val="nil"/>
              <w:left w:val="nil"/>
              <w:bottom w:val="nil"/>
              <w:right w:val="nil"/>
            </w:tcBorders>
            <w:noWrap/>
            <w:vAlign w:val="center"/>
            <w:hideMark/>
          </w:tcPr>
          <w:p w14:paraId="048D8DDE"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724" w:type="dxa"/>
            <w:tcBorders>
              <w:top w:val="nil"/>
              <w:left w:val="nil"/>
              <w:bottom w:val="nil"/>
              <w:right w:val="nil"/>
            </w:tcBorders>
            <w:noWrap/>
            <w:vAlign w:val="center"/>
            <w:hideMark/>
          </w:tcPr>
          <w:p w14:paraId="45883758"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-18</w:t>
            </w:r>
          </w:p>
        </w:tc>
        <w:tc>
          <w:tcPr>
            <w:tcW w:w="724" w:type="dxa"/>
            <w:tcBorders>
              <w:top w:val="nil"/>
              <w:left w:val="nil"/>
              <w:bottom w:val="nil"/>
              <w:right w:val="nil"/>
            </w:tcBorders>
            <w:noWrap/>
            <w:vAlign w:val="center"/>
            <w:hideMark/>
          </w:tcPr>
          <w:p w14:paraId="15BFFF9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-15</w:t>
            </w:r>
          </w:p>
        </w:tc>
        <w:tc>
          <w:tcPr>
            <w:tcW w:w="724" w:type="dxa"/>
            <w:tcBorders>
              <w:top w:val="nil"/>
              <w:left w:val="nil"/>
              <w:bottom w:val="nil"/>
              <w:right w:val="nil"/>
            </w:tcBorders>
            <w:noWrap/>
            <w:vAlign w:val="center"/>
            <w:hideMark/>
          </w:tcPr>
          <w:p w14:paraId="01BC13EE"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-18</w:t>
            </w:r>
          </w:p>
        </w:tc>
        <w:tc>
          <w:tcPr>
            <w:tcW w:w="724" w:type="dxa"/>
            <w:tcBorders>
              <w:top w:val="nil"/>
              <w:left w:val="nil"/>
              <w:bottom w:val="nil"/>
              <w:right w:val="nil"/>
            </w:tcBorders>
            <w:noWrap/>
            <w:vAlign w:val="center"/>
            <w:hideMark/>
          </w:tcPr>
          <w:p w14:paraId="2755320E"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-16</w:t>
            </w:r>
          </w:p>
        </w:tc>
        <w:tc>
          <w:tcPr>
            <w:tcW w:w="724" w:type="dxa"/>
            <w:tcBorders>
              <w:top w:val="nil"/>
              <w:left w:val="nil"/>
              <w:bottom w:val="nil"/>
              <w:right w:val="nil"/>
            </w:tcBorders>
            <w:noWrap/>
            <w:vAlign w:val="center"/>
            <w:hideMark/>
          </w:tcPr>
          <w:p w14:paraId="0A6E1D7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-15</w:t>
            </w:r>
          </w:p>
        </w:tc>
      </w:tr>
      <w:tr w:rsidR="009C09B2" w:rsidRPr="009C09B2" w14:paraId="556E9574" w14:textId="77777777" w:rsidTr="00952299">
        <w:trPr>
          <w:trHeight w:val="290"/>
        </w:trPr>
        <w:tc>
          <w:tcPr>
            <w:tcW w:w="6840" w:type="dxa"/>
            <w:tcBorders>
              <w:top w:val="nil"/>
              <w:left w:val="nil"/>
              <w:bottom w:val="nil"/>
              <w:right w:val="nil"/>
            </w:tcBorders>
            <w:noWrap/>
            <w:vAlign w:val="center"/>
            <w:hideMark/>
          </w:tcPr>
          <w:p w14:paraId="0ED6997E"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724" w:type="dxa"/>
            <w:tcBorders>
              <w:top w:val="nil"/>
              <w:left w:val="nil"/>
              <w:bottom w:val="nil"/>
              <w:right w:val="nil"/>
            </w:tcBorders>
            <w:noWrap/>
            <w:vAlign w:val="center"/>
            <w:hideMark/>
          </w:tcPr>
          <w:p w14:paraId="59CB2215"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-34</w:t>
            </w:r>
          </w:p>
        </w:tc>
        <w:tc>
          <w:tcPr>
            <w:tcW w:w="724" w:type="dxa"/>
            <w:tcBorders>
              <w:top w:val="nil"/>
              <w:left w:val="nil"/>
              <w:bottom w:val="nil"/>
              <w:right w:val="nil"/>
            </w:tcBorders>
            <w:noWrap/>
            <w:vAlign w:val="center"/>
            <w:hideMark/>
          </w:tcPr>
          <w:p w14:paraId="60E75904"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-27</w:t>
            </w:r>
          </w:p>
        </w:tc>
        <w:tc>
          <w:tcPr>
            <w:tcW w:w="724" w:type="dxa"/>
            <w:tcBorders>
              <w:top w:val="nil"/>
              <w:left w:val="nil"/>
              <w:bottom w:val="nil"/>
              <w:right w:val="nil"/>
            </w:tcBorders>
            <w:noWrap/>
            <w:vAlign w:val="center"/>
            <w:hideMark/>
          </w:tcPr>
          <w:p w14:paraId="264EE30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-26</w:t>
            </w:r>
          </w:p>
        </w:tc>
        <w:tc>
          <w:tcPr>
            <w:tcW w:w="724" w:type="dxa"/>
            <w:tcBorders>
              <w:top w:val="nil"/>
              <w:left w:val="nil"/>
              <w:bottom w:val="nil"/>
              <w:right w:val="nil"/>
            </w:tcBorders>
            <w:noWrap/>
            <w:vAlign w:val="center"/>
            <w:hideMark/>
          </w:tcPr>
          <w:p w14:paraId="3B68E8C0"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24" w:type="dxa"/>
            <w:tcBorders>
              <w:top w:val="nil"/>
              <w:left w:val="nil"/>
              <w:bottom w:val="nil"/>
              <w:right w:val="nil"/>
            </w:tcBorders>
            <w:noWrap/>
            <w:vAlign w:val="center"/>
            <w:hideMark/>
          </w:tcPr>
          <w:p w14:paraId="42B5D9BA"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r>
      <w:tr w:rsidR="009C09B2" w:rsidRPr="009C09B2" w14:paraId="0F35C1CB" w14:textId="77777777" w:rsidTr="00952299">
        <w:trPr>
          <w:trHeight w:val="290"/>
        </w:trPr>
        <w:tc>
          <w:tcPr>
            <w:tcW w:w="6840" w:type="dxa"/>
            <w:tcBorders>
              <w:top w:val="nil"/>
              <w:left w:val="nil"/>
              <w:bottom w:val="nil"/>
              <w:right w:val="nil"/>
            </w:tcBorders>
            <w:shd w:val="clear" w:color="000000" w:fill="D9D9D9"/>
            <w:vAlign w:val="center"/>
            <w:hideMark/>
          </w:tcPr>
          <w:p w14:paraId="0E6857AA"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Enrolled in College Within One Year of Graduating</w:t>
            </w:r>
          </w:p>
        </w:tc>
        <w:tc>
          <w:tcPr>
            <w:tcW w:w="724" w:type="dxa"/>
            <w:tcBorders>
              <w:top w:val="nil"/>
              <w:left w:val="nil"/>
              <w:bottom w:val="nil"/>
              <w:right w:val="nil"/>
            </w:tcBorders>
            <w:shd w:val="clear" w:color="000000" w:fill="D9D9D9"/>
            <w:vAlign w:val="center"/>
            <w:hideMark/>
          </w:tcPr>
          <w:p w14:paraId="53F7C409"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D9D9D9"/>
            <w:vAlign w:val="center"/>
            <w:hideMark/>
          </w:tcPr>
          <w:p w14:paraId="63287EB6"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D9D9D9"/>
            <w:vAlign w:val="center"/>
            <w:hideMark/>
          </w:tcPr>
          <w:p w14:paraId="2391E61C"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D9D9D9"/>
            <w:vAlign w:val="center"/>
            <w:hideMark/>
          </w:tcPr>
          <w:p w14:paraId="2F35796B"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D9D9D9"/>
            <w:vAlign w:val="center"/>
            <w:hideMark/>
          </w:tcPr>
          <w:p w14:paraId="317FCF05" w14:textId="77777777"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2A11D9C6" w14:textId="77777777" w:rsidTr="00952299">
        <w:trPr>
          <w:trHeight w:val="290"/>
        </w:trPr>
        <w:tc>
          <w:tcPr>
            <w:tcW w:w="6840" w:type="dxa"/>
            <w:tcBorders>
              <w:top w:val="nil"/>
              <w:left w:val="nil"/>
              <w:bottom w:val="nil"/>
              <w:right w:val="nil"/>
            </w:tcBorders>
            <w:shd w:val="clear" w:color="000000" w:fill="F2F2F2"/>
            <w:noWrap/>
            <w:vAlign w:val="center"/>
            <w:hideMark/>
          </w:tcPr>
          <w:p w14:paraId="1C584D75" w14:textId="76A9794B" w:rsidR="009C09B2" w:rsidRPr="009C09B2" w:rsidRDefault="009C09B2"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w:t>
            </w:r>
            <w:r w:rsidR="002D0B42" w:rsidRPr="009C09B2">
              <w:rPr>
                <w:rFonts w:ascii="Aptos Narrow" w:eastAsia="Times New Roman" w:hAnsi="Aptos Narrow" w:cs="Times New Roman"/>
                <w:b/>
                <w:bCs/>
                <w:color w:val="000000"/>
                <w:kern w:val="0"/>
                <w:sz w:val="20"/>
                <w:szCs w:val="20"/>
                <w14:ligatures w14:val="none"/>
              </w:rPr>
              <w:t>of Students</w:t>
            </w:r>
            <w:r w:rsidRPr="009C09B2">
              <w:rPr>
                <w:rFonts w:ascii="Aptos Narrow" w:eastAsia="Times New Roman" w:hAnsi="Aptos Narrow" w:cs="Times New Roman"/>
                <w:b/>
                <w:bCs/>
                <w:color w:val="000000"/>
                <w:kern w:val="0"/>
                <w:sz w:val="20"/>
                <w:szCs w:val="20"/>
                <w14:ligatures w14:val="none"/>
              </w:rPr>
              <w:t xml:space="preserve"> with No Disability, Not Homeless Achieving Outcome</w:t>
            </w:r>
          </w:p>
        </w:tc>
        <w:tc>
          <w:tcPr>
            <w:tcW w:w="724" w:type="dxa"/>
            <w:tcBorders>
              <w:top w:val="nil"/>
              <w:left w:val="nil"/>
              <w:bottom w:val="nil"/>
              <w:right w:val="nil"/>
            </w:tcBorders>
            <w:shd w:val="clear" w:color="000000" w:fill="F2F2F2"/>
            <w:noWrap/>
            <w:vAlign w:val="center"/>
            <w:hideMark/>
          </w:tcPr>
          <w:p w14:paraId="02A04AA3"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75.8%</w:t>
            </w:r>
          </w:p>
        </w:tc>
        <w:tc>
          <w:tcPr>
            <w:tcW w:w="724" w:type="dxa"/>
            <w:tcBorders>
              <w:top w:val="nil"/>
              <w:left w:val="nil"/>
              <w:bottom w:val="nil"/>
              <w:right w:val="nil"/>
            </w:tcBorders>
            <w:shd w:val="clear" w:color="000000" w:fill="F2F2F2"/>
            <w:noWrap/>
            <w:vAlign w:val="center"/>
            <w:hideMark/>
          </w:tcPr>
          <w:p w14:paraId="5A5C0D7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74.8%</w:t>
            </w:r>
          </w:p>
        </w:tc>
        <w:tc>
          <w:tcPr>
            <w:tcW w:w="724" w:type="dxa"/>
            <w:tcBorders>
              <w:top w:val="nil"/>
              <w:left w:val="nil"/>
              <w:bottom w:val="nil"/>
              <w:right w:val="nil"/>
            </w:tcBorders>
            <w:shd w:val="clear" w:color="000000" w:fill="F2F2F2"/>
            <w:noWrap/>
            <w:vAlign w:val="center"/>
            <w:hideMark/>
          </w:tcPr>
          <w:p w14:paraId="187DFF5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69.8%</w:t>
            </w:r>
          </w:p>
        </w:tc>
        <w:tc>
          <w:tcPr>
            <w:tcW w:w="724" w:type="dxa"/>
            <w:tcBorders>
              <w:top w:val="nil"/>
              <w:left w:val="nil"/>
              <w:bottom w:val="nil"/>
              <w:right w:val="nil"/>
            </w:tcBorders>
            <w:shd w:val="clear" w:color="000000" w:fill="F2F2F2"/>
            <w:noWrap/>
            <w:vAlign w:val="center"/>
            <w:hideMark/>
          </w:tcPr>
          <w:p w14:paraId="34B9FE1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68.3%</w:t>
            </w:r>
          </w:p>
        </w:tc>
        <w:tc>
          <w:tcPr>
            <w:tcW w:w="724" w:type="dxa"/>
            <w:tcBorders>
              <w:top w:val="nil"/>
              <w:left w:val="nil"/>
              <w:bottom w:val="nil"/>
              <w:right w:val="nil"/>
            </w:tcBorders>
            <w:shd w:val="clear" w:color="000000" w:fill="F2F2F2"/>
            <w:noWrap/>
            <w:vAlign w:val="center"/>
            <w:hideMark/>
          </w:tcPr>
          <w:p w14:paraId="5E56268D"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45193D92" w14:textId="77777777" w:rsidTr="00952299">
        <w:trPr>
          <w:trHeight w:val="290"/>
        </w:trPr>
        <w:tc>
          <w:tcPr>
            <w:tcW w:w="6840" w:type="dxa"/>
            <w:tcBorders>
              <w:top w:val="nil"/>
              <w:left w:val="nil"/>
              <w:bottom w:val="nil"/>
              <w:right w:val="nil"/>
            </w:tcBorders>
            <w:shd w:val="clear" w:color="000000" w:fill="F2F2F2"/>
            <w:noWrap/>
            <w:vAlign w:val="center"/>
            <w:hideMark/>
          </w:tcPr>
          <w:p w14:paraId="09DC3FA6" w14:textId="5EE3B431" w:rsidR="009C09B2" w:rsidRPr="009C09B2" w:rsidRDefault="00952299" w:rsidP="009C09B2">
            <w:pPr>
              <w:spacing w:after="0" w:line="240" w:lineRule="auto"/>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xml:space="preserve">Percentage Point Difference Compared to </w:t>
            </w:r>
            <w:r>
              <w:rPr>
                <w:rFonts w:ascii="Aptos Narrow" w:eastAsia="Times New Roman" w:hAnsi="Aptos Narrow" w:cs="Times New Roman"/>
                <w:b/>
                <w:bCs/>
                <w:color w:val="000000"/>
                <w:kern w:val="0"/>
                <w:sz w:val="20"/>
                <w:szCs w:val="20"/>
                <w14:ligatures w14:val="none"/>
              </w:rPr>
              <w:t>No Disability</w:t>
            </w:r>
            <w:r w:rsidRPr="009C09B2">
              <w:rPr>
                <w:rFonts w:ascii="Aptos Narrow" w:eastAsia="Times New Roman" w:hAnsi="Aptos Narrow" w:cs="Times New Roman"/>
                <w:b/>
                <w:bCs/>
                <w:color w:val="000000"/>
                <w:kern w:val="0"/>
                <w:sz w:val="20"/>
                <w:szCs w:val="20"/>
                <w14:ligatures w14:val="none"/>
              </w:rPr>
              <w:t>, Not Homeless Students</w:t>
            </w:r>
          </w:p>
        </w:tc>
        <w:tc>
          <w:tcPr>
            <w:tcW w:w="724" w:type="dxa"/>
            <w:tcBorders>
              <w:top w:val="nil"/>
              <w:left w:val="nil"/>
              <w:bottom w:val="nil"/>
              <w:right w:val="nil"/>
            </w:tcBorders>
            <w:shd w:val="clear" w:color="000000" w:fill="F2F2F2"/>
            <w:noWrap/>
            <w:vAlign w:val="center"/>
            <w:hideMark/>
          </w:tcPr>
          <w:p w14:paraId="6182780D"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65448621"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10DA800D"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296F20F5"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c>
          <w:tcPr>
            <w:tcW w:w="724" w:type="dxa"/>
            <w:tcBorders>
              <w:top w:val="nil"/>
              <w:left w:val="nil"/>
              <w:bottom w:val="nil"/>
              <w:right w:val="nil"/>
            </w:tcBorders>
            <w:shd w:val="clear" w:color="000000" w:fill="F2F2F2"/>
            <w:noWrap/>
            <w:vAlign w:val="center"/>
            <w:hideMark/>
          </w:tcPr>
          <w:p w14:paraId="27500D41"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 </w:t>
            </w:r>
          </w:p>
        </w:tc>
      </w:tr>
      <w:tr w:rsidR="009C09B2" w:rsidRPr="009C09B2" w14:paraId="460A31AB" w14:textId="77777777" w:rsidTr="00952299">
        <w:trPr>
          <w:trHeight w:val="290"/>
        </w:trPr>
        <w:tc>
          <w:tcPr>
            <w:tcW w:w="6840" w:type="dxa"/>
            <w:tcBorders>
              <w:top w:val="nil"/>
              <w:left w:val="nil"/>
              <w:bottom w:val="nil"/>
              <w:right w:val="nil"/>
            </w:tcBorders>
            <w:noWrap/>
            <w:vAlign w:val="center"/>
            <w:hideMark/>
          </w:tcPr>
          <w:p w14:paraId="745BE466"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No Disability, Homeless</w:t>
            </w:r>
          </w:p>
        </w:tc>
        <w:tc>
          <w:tcPr>
            <w:tcW w:w="724" w:type="dxa"/>
            <w:tcBorders>
              <w:top w:val="nil"/>
              <w:left w:val="nil"/>
              <w:bottom w:val="nil"/>
              <w:right w:val="nil"/>
            </w:tcBorders>
            <w:noWrap/>
            <w:vAlign w:val="center"/>
            <w:hideMark/>
          </w:tcPr>
          <w:p w14:paraId="04561F82"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-28</w:t>
            </w:r>
          </w:p>
        </w:tc>
        <w:tc>
          <w:tcPr>
            <w:tcW w:w="724" w:type="dxa"/>
            <w:tcBorders>
              <w:top w:val="nil"/>
              <w:left w:val="nil"/>
              <w:bottom w:val="nil"/>
              <w:right w:val="nil"/>
            </w:tcBorders>
            <w:noWrap/>
            <w:vAlign w:val="center"/>
            <w:hideMark/>
          </w:tcPr>
          <w:p w14:paraId="77037AD7"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24" w:type="dxa"/>
            <w:tcBorders>
              <w:top w:val="nil"/>
              <w:left w:val="nil"/>
              <w:bottom w:val="nil"/>
              <w:right w:val="nil"/>
            </w:tcBorders>
            <w:noWrap/>
            <w:vAlign w:val="center"/>
            <w:hideMark/>
          </w:tcPr>
          <w:p w14:paraId="5B8C8849"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-30</w:t>
            </w:r>
          </w:p>
        </w:tc>
        <w:tc>
          <w:tcPr>
            <w:tcW w:w="724" w:type="dxa"/>
            <w:tcBorders>
              <w:top w:val="nil"/>
              <w:left w:val="nil"/>
              <w:bottom w:val="nil"/>
              <w:right w:val="nil"/>
            </w:tcBorders>
            <w:noWrap/>
            <w:vAlign w:val="center"/>
            <w:hideMark/>
          </w:tcPr>
          <w:p w14:paraId="39552DD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-32</w:t>
            </w:r>
          </w:p>
        </w:tc>
        <w:tc>
          <w:tcPr>
            <w:tcW w:w="724" w:type="dxa"/>
            <w:tcBorders>
              <w:top w:val="nil"/>
              <w:left w:val="nil"/>
              <w:bottom w:val="nil"/>
              <w:right w:val="nil"/>
            </w:tcBorders>
            <w:noWrap/>
            <w:vAlign w:val="center"/>
            <w:hideMark/>
          </w:tcPr>
          <w:p w14:paraId="13CD4CDB"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460E9F13" w14:textId="77777777" w:rsidTr="00952299">
        <w:trPr>
          <w:trHeight w:val="290"/>
        </w:trPr>
        <w:tc>
          <w:tcPr>
            <w:tcW w:w="6840" w:type="dxa"/>
            <w:tcBorders>
              <w:top w:val="nil"/>
              <w:left w:val="nil"/>
              <w:right w:val="nil"/>
            </w:tcBorders>
            <w:noWrap/>
            <w:vAlign w:val="center"/>
            <w:hideMark/>
          </w:tcPr>
          <w:p w14:paraId="10204B3C"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Not Homeless</w:t>
            </w:r>
          </w:p>
        </w:tc>
        <w:tc>
          <w:tcPr>
            <w:tcW w:w="724" w:type="dxa"/>
            <w:tcBorders>
              <w:top w:val="nil"/>
              <w:left w:val="nil"/>
              <w:right w:val="nil"/>
            </w:tcBorders>
            <w:noWrap/>
            <w:vAlign w:val="center"/>
            <w:hideMark/>
          </w:tcPr>
          <w:p w14:paraId="41F2F5A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-20</w:t>
            </w:r>
          </w:p>
        </w:tc>
        <w:tc>
          <w:tcPr>
            <w:tcW w:w="724" w:type="dxa"/>
            <w:tcBorders>
              <w:top w:val="nil"/>
              <w:left w:val="nil"/>
              <w:right w:val="nil"/>
            </w:tcBorders>
            <w:noWrap/>
            <w:vAlign w:val="center"/>
            <w:hideMark/>
          </w:tcPr>
          <w:p w14:paraId="20C775CB"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-19</w:t>
            </w:r>
          </w:p>
        </w:tc>
        <w:tc>
          <w:tcPr>
            <w:tcW w:w="724" w:type="dxa"/>
            <w:tcBorders>
              <w:top w:val="nil"/>
              <w:left w:val="nil"/>
              <w:right w:val="nil"/>
            </w:tcBorders>
            <w:noWrap/>
            <w:vAlign w:val="center"/>
            <w:hideMark/>
          </w:tcPr>
          <w:p w14:paraId="1EFEA9F7"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c>
          <w:tcPr>
            <w:tcW w:w="724" w:type="dxa"/>
            <w:tcBorders>
              <w:top w:val="nil"/>
              <w:left w:val="nil"/>
              <w:right w:val="nil"/>
            </w:tcBorders>
            <w:noWrap/>
            <w:vAlign w:val="center"/>
            <w:hideMark/>
          </w:tcPr>
          <w:p w14:paraId="2ACB2B91"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-22</w:t>
            </w:r>
          </w:p>
        </w:tc>
        <w:tc>
          <w:tcPr>
            <w:tcW w:w="724" w:type="dxa"/>
            <w:tcBorders>
              <w:top w:val="nil"/>
              <w:left w:val="nil"/>
              <w:right w:val="nil"/>
            </w:tcBorders>
            <w:noWrap/>
            <w:vAlign w:val="center"/>
            <w:hideMark/>
          </w:tcPr>
          <w:p w14:paraId="4F53346A"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r w:rsidR="009C09B2" w:rsidRPr="009C09B2" w14:paraId="0E145004" w14:textId="77777777" w:rsidTr="00952299">
        <w:trPr>
          <w:trHeight w:val="290"/>
        </w:trPr>
        <w:tc>
          <w:tcPr>
            <w:tcW w:w="6840" w:type="dxa"/>
            <w:tcBorders>
              <w:top w:val="nil"/>
              <w:left w:val="nil"/>
              <w:bottom w:val="single" w:sz="4" w:space="0" w:color="auto"/>
              <w:right w:val="nil"/>
            </w:tcBorders>
            <w:noWrap/>
            <w:vAlign w:val="center"/>
            <w:hideMark/>
          </w:tcPr>
          <w:p w14:paraId="39F96A34" w14:textId="77777777" w:rsidR="009C09B2" w:rsidRPr="009C09B2" w:rsidRDefault="009C09B2" w:rsidP="009C09B2">
            <w:pPr>
              <w:spacing w:after="0" w:line="240" w:lineRule="auto"/>
              <w:ind w:firstLineChars="200" w:firstLine="400"/>
              <w:rPr>
                <w:rFonts w:ascii="Aptos Narrow" w:eastAsia="Times New Roman" w:hAnsi="Aptos Narrow" w:cs="Times New Roman"/>
                <w:color w:val="000000"/>
                <w:kern w:val="0"/>
                <w:sz w:val="20"/>
                <w:szCs w:val="20"/>
                <w14:ligatures w14:val="none"/>
              </w:rPr>
            </w:pPr>
            <w:r w:rsidRPr="009C09B2">
              <w:rPr>
                <w:rFonts w:ascii="Aptos Narrow" w:eastAsia="Times New Roman" w:hAnsi="Aptos Narrow" w:cs="Times New Roman"/>
                <w:color w:val="000000"/>
                <w:kern w:val="0"/>
                <w:sz w:val="20"/>
                <w:szCs w:val="20"/>
                <w14:ligatures w14:val="none"/>
              </w:rPr>
              <w:t>With Disability, Homeless</w:t>
            </w:r>
          </w:p>
        </w:tc>
        <w:tc>
          <w:tcPr>
            <w:tcW w:w="724" w:type="dxa"/>
            <w:tcBorders>
              <w:top w:val="nil"/>
              <w:left w:val="nil"/>
              <w:bottom w:val="single" w:sz="4" w:space="0" w:color="auto"/>
              <w:right w:val="nil"/>
            </w:tcBorders>
            <w:noWrap/>
            <w:vAlign w:val="center"/>
            <w:hideMark/>
          </w:tcPr>
          <w:p w14:paraId="306C1F9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-48</w:t>
            </w:r>
          </w:p>
        </w:tc>
        <w:tc>
          <w:tcPr>
            <w:tcW w:w="724" w:type="dxa"/>
            <w:tcBorders>
              <w:top w:val="nil"/>
              <w:left w:val="nil"/>
              <w:bottom w:val="single" w:sz="4" w:space="0" w:color="auto"/>
              <w:right w:val="nil"/>
            </w:tcBorders>
            <w:noWrap/>
            <w:vAlign w:val="center"/>
            <w:hideMark/>
          </w:tcPr>
          <w:p w14:paraId="3F0591E4"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-42</w:t>
            </w:r>
          </w:p>
        </w:tc>
        <w:tc>
          <w:tcPr>
            <w:tcW w:w="724" w:type="dxa"/>
            <w:tcBorders>
              <w:top w:val="nil"/>
              <w:left w:val="nil"/>
              <w:bottom w:val="single" w:sz="4" w:space="0" w:color="auto"/>
              <w:right w:val="nil"/>
            </w:tcBorders>
            <w:noWrap/>
            <w:vAlign w:val="center"/>
            <w:hideMark/>
          </w:tcPr>
          <w:p w14:paraId="53BAB916"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-44</w:t>
            </w:r>
          </w:p>
        </w:tc>
        <w:tc>
          <w:tcPr>
            <w:tcW w:w="724" w:type="dxa"/>
            <w:tcBorders>
              <w:top w:val="nil"/>
              <w:left w:val="nil"/>
              <w:bottom w:val="single" w:sz="4" w:space="0" w:color="auto"/>
              <w:right w:val="nil"/>
            </w:tcBorders>
            <w:noWrap/>
            <w:vAlign w:val="center"/>
            <w:hideMark/>
          </w:tcPr>
          <w:p w14:paraId="3D5B51FD" w14:textId="77777777" w:rsidR="009C09B2" w:rsidRPr="00E5580F" w:rsidRDefault="009C09B2" w:rsidP="009C09B2">
            <w:pPr>
              <w:spacing w:after="0" w:line="240" w:lineRule="auto"/>
              <w:jc w:val="center"/>
              <w:rPr>
                <w:rFonts w:ascii="Aptos Narrow" w:eastAsia="Times New Roman" w:hAnsi="Aptos Narrow" w:cs="Times New Roman"/>
                <w:color w:val="C00000"/>
                <w:kern w:val="0"/>
                <w:sz w:val="20"/>
                <w:szCs w:val="20"/>
                <w14:ligatures w14:val="none"/>
              </w:rPr>
            </w:pPr>
            <w:r w:rsidRPr="00E5580F">
              <w:rPr>
                <w:rFonts w:ascii="Aptos Narrow" w:eastAsia="Times New Roman" w:hAnsi="Aptos Narrow" w:cs="Times New Roman"/>
                <w:color w:val="C00000"/>
                <w:kern w:val="0"/>
                <w:sz w:val="20"/>
                <w:szCs w:val="20"/>
                <w14:ligatures w14:val="none"/>
              </w:rPr>
              <w:t>-48</w:t>
            </w:r>
          </w:p>
        </w:tc>
        <w:tc>
          <w:tcPr>
            <w:tcW w:w="724" w:type="dxa"/>
            <w:tcBorders>
              <w:top w:val="nil"/>
              <w:left w:val="nil"/>
              <w:bottom w:val="single" w:sz="4" w:space="0" w:color="auto"/>
              <w:right w:val="nil"/>
            </w:tcBorders>
            <w:noWrap/>
            <w:vAlign w:val="center"/>
            <w:hideMark/>
          </w:tcPr>
          <w:p w14:paraId="73653E4F" w14:textId="77777777" w:rsidR="009C09B2" w:rsidRPr="009C09B2" w:rsidRDefault="009C09B2" w:rsidP="009C09B2">
            <w:pPr>
              <w:spacing w:after="0" w:line="240" w:lineRule="auto"/>
              <w:jc w:val="center"/>
              <w:rPr>
                <w:rFonts w:ascii="Aptos Narrow" w:eastAsia="Times New Roman" w:hAnsi="Aptos Narrow" w:cs="Times New Roman"/>
                <w:b/>
                <w:bCs/>
                <w:color w:val="000000"/>
                <w:kern w:val="0"/>
                <w:sz w:val="20"/>
                <w:szCs w:val="20"/>
                <w14:ligatures w14:val="none"/>
              </w:rPr>
            </w:pPr>
            <w:r w:rsidRPr="009C09B2">
              <w:rPr>
                <w:rFonts w:ascii="Aptos Narrow" w:eastAsia="Times New Roman" w:hAnsi="Aptos Narrow" w:cs="Times New Roman"/>
                <w:b/>
                <w:bCs/>
                <w:color w:val="000000"/>
                <w:kern w:val="0"/>
                <w:sz w:val="20"/>
                <w:szCs w:val="20"/>
                <w14:ligatures w14:val="none"/>
              </w:rPr>
              <w:t>--</w:t>
            </w:r>
          </w:p>
        </w:tc>
      </w:tr>
    </w:tbl>
    <w:p w14:paraId="6D621114" w14:textId="03945148" w:rsidR="009C09B2" w:rsidRPr="00C73344" w:rsidRDefault="009C09B2"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xml:space="preserve">Note: MCAS was not administered during the </w:t>
      </w:r>
      <w:r w:rsidR="00BF2BED">
        <w:rPr>
          <w:rFonts w:ascii="Aptos Narrow" w:eastAsia="Times New Roman" w:hAnsi="Aptos Narrow" w:cs="Times New Roman"/>
          <w:color w:val="000000"/>
          <w:kern w:val="0"/>
          <w:sz w:val="18"/>
          <w:szCs w:val="18"/>
          <w14:ligatures w14:val="none"/>
        </w:rPr>
        <w:t>2019–20</w:t>
      </w:r>
      <w:r w:rsidRPr="00C73344">
        <w:rPr>
          <w:rFonts w:ascii="Aptos Narrow" w:eastAsia="Times New Roman" w:hAnsi="Aptos Narrow" w:cs="Times New Roman"/>
          <w:color w:val="000000"/>
          <w:kern w:val="0"/>
          <w:sz w:val="18"/>
          <w:szCs w:val="18"/>
          <w14:ligatures w14:val="none"/>
        </w:rPr>
        <w:t xml:space="preserve"> academic year due to the COVID-19 pandemic. At the time of this analysis, National Student Clearinghouse enrollment data were not available for students who graduated at the end of the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academic year; therefore, enrollment rates for students who graduated in </w:t>
      </w:r>
      <w:r w:rsidR="00BF2BED">
        <w:rPr>
          <w:rFonts w:ascii="Aptos Narrow" w:eastAsia="Times New Roman" w:hAnsi="Aptos Narrow" w:cs="Times New Roman"/>
          <w:color w:val="000000"/>
          <w:kern w:val="0"/>
          <w:sz w:val="18"/>
          <w:szCs w:val="18"/>
          <w14:ligatures w14:val="none"/>
        </w:rPr>
        <w:t>2021–22</w:t>
      </w:r>
      <w:r w:rsidRPr="00C73344">
        <w:rPr>
          <w:rFonts w:ascii="Aptos Narrow" w:eastAsia="Times New Roman" w:hAnsi="Aptos Narrow" w:cs="Times New Roman"/>
          <w:color w:val="000000"/>
          <w:kern w:val="0"/>
          <w:sz w:val="18"/>
          <w:szCs w:val="18"/>
          <w14:ligatures w14:val="none"/>
        </w:rPr>
        <w:t xml:space="preserve"> are not included.</w:t>
      </w:r>
    </w:p>
    <w:p w14:paraId="0F0CA5DC" w14:textId="7343A89C" w:rsidR="00687F94" w:rsidRDefault="00687F94" w:rsidP="00C73344">
      <w:pPr>
        <w:spacing w:after="0" w:line="240" w:lineRule="auto"/>
        <w:rPr>
          <w:rFonts w:ascii="Aptos Narrow" w:eastAsia="Times New Roman" w:hAnsi="Aptos Narrow" w:cs="Times New Roman"/>
          <w:color w:val="000000"/>
          <w:kern w:val="0"/>
          <w:sz w:val="18"/>
          <w:szCs w:val="18"/>
          <w14:ligatures w14:val="none"/>
        </w:rPr>
      </w:pPr>
      <w:r w:rsidRPr="00C73344">
        <w:rPr>
          <w:rFonts w:ascii="Aptos Narrow" w:eastAsia="Times New Roman" w:hAnsi="Aptos Narrow" w:cs="Times New Roman"/>
          <w:color w:val="000000"/>
          <w:kern w:val="0"/>
          <w:sz w:val="18"/>
          <w:szCs w:val="18"/>
          <w14:ligatures w14:val="none"/>
        </w:rPr>
        <w:t>* Results based on cell sizes of fewer than six cases are not reported.</w:t>
      </w:r>
    </w:p>
    <w:p w14:paraId="4AEDE153" w14:textId="77777777" w:rsidR="00A63936" w:rsidRDefault="00A63936" w:rsidP="00C73344">
      <w:pPr>
        <w:spacing w:after="0" w:line="240" w:lineRule="auto"/>
        <w:rPr>
          <w:rFonts w:ascii="Aptos Narrow" w:eastAsia="Times New Roman" w:hAnsi="Aptos Narrow" w:cs="Times New Roman"/>
          <w:color w:val="000000"/>
          <w:kern w:val="0"/>
          <w:sz w:val="18"/>
          <w:szCs w:val="18"/>
          <w14:ligatures w14:val="none"/>
        </w:rPr>
      </w:pPr>
    </w:p>
    <w:p w14:paraId="510F3013" w14:textId="77777777" w:rsidR="00A63936" w:rsidRDefault="00A63936" w:rsidP="00C73344">
      <w:pPr>
        <w:spacing w:after="0" w:line="240" w:lineRule="auto"/>
        <w:rPr>
          <w:rFonts w:ascii="Aptos Narrow" w:eastAsia="Times New Roman" w:hAnsi="Aptos Narrow" w:cs="Times New Roman"/>
          <w:color w:val="000000"/>
          <w:kern w:val="0"/>
          <w:sz w:val="18"/>
          <w:szCs w:val="18"/>
          <w14:ligatures w14:val="none"/>
        </w:rPr>
        <w:sectPr w:rsidR="00A63936" w:rsidSect="00D8632F">
          <w:headerReference w:type="default" r:id="rId74"/>
          <w:pgSz w:w="12240" w:h="15840"/>
          <w:pgMar w:top="720" w:right="720" w:bottom="720" w:left="720" w:header="720" w:footer="720" w:gutter="0"/>
          <w:cols w:space="720"/>
          <w:docGrid w:linePitch="360"/>
        </w:sectPr>
      </w:pPr>
    </w:p>
    <w:p w14:paraId="2EBD642B" w14:textId="429CC26C" w:rsidR="00B76825" w:rsidRDefault="00A63936" w:rsidP="004E4C9A">
      <w:pPr>
        <w:pStyle w:val="Heading2"/>
      </w:pPr>
      <w:bookmarkStart w:id="408" w:name="_Toc221620774"/>
      <w:bookmarkEnd w:id="353"/>
      <w:bookmarkEnd w:id="354"/>
      <w:r>
        <w:lastRenderedPageBreak/>
        <w:t xml:space="preserve">Chapter VI: Qualitative </w:t>
      </w:r>
      <w:r w:rsidR="00996DC7">
        <w:t xml:space="preserve">Study </w:t>
      </w:r>
      <w:r>
        <w:t>Findings</w:t>
      </w:r>
      <w:bookmarkEnd w:id="408"/>
    </w:p>
    <w:p w14:paraId="3E3E8807" w14:textId="1B0B31FC" w:rsidR="00A63936" w:rsidRDefault="00996DC7" w:rsidP="004E4C9A">
      <w:pPr>
        <w:pStyle w:val="Heading3"/>
      </w:pPr>
      <w:bookmarkStart w:id="409" w:name="_Toc221620775"/>
      <w:r>
        <w:t>Chapter Overview</w:t>
      </w:r>
      <w:bookmarkEnd w:id="409"/>
    </w:p>
    <w:p w14:paraId="147F559A" w14:textId="77777777" w:rsidR="00996DC7" w:rsidRPr="00996DC7" w:rsidRDefault="00996DC7" w:rsidP="004E4C9A">
      <w:pPr>
        <w:pStyle w:val="Heading4"/>
      </w:pPr>
      <w:bookmarkStart w:id="410" w:name="_Toc199162333"/>
      <w:r w:rsidRPr="00996DC7">
        <w:t>McKinney Vento Homeless Assistance Act Background and Associated Federal Funding</w:t>
      </w:r>
      <w:bookmarkEnd w:id="410"/>
    </w:p>
    <w:p w14:paraId="74039FF4" w14:textId="77777777" w:rsidR="00996DC7" w:rsidRPr="00996DC7" w:rsidRDefault="00996DC7" w:rsidP="00A86E07">
      <w:r w:rsidRPr="00996DC7">
        <w:t xml:space="preserve">The </w:t>
      </w:r>
      <w:r w:rsidRPr="00996DC7">
        <w:rPr>
          <w:b/>
          <w:bCs/>
        </w:rPr>
        <w:t>McKinney-Vento Homeless Assistance Act (MKV Act)</w:t>
      </w:r>
      <w:r w:rsidRPr="00996DC7">
        <w:t xml:space="preserve"> authorizes the </w:t>
      </w:r>
      <w:r w:rsidRPr="00996DC7">
        <w:rPr>
          <w:b/>
          <w:bCs/>
        </w:rPr>
        <w:t>Education for Homeless Children and Youth (EHCY)</w:t>
      </w:r>
      <w:r w:rsidRPr="00996DC7">
        <w:t xml:space="preserve"> program and serves as the primary federal legislation addressing the education of children and youth experiencing homelessness. Reauthorized in December 2015 under Title IX, Part A of the </w:t>
      </w:r>
      <w:r w:rsidRPr="00996DC7">
        <w:rPr>
          <w:b/>
          <w:bCs/>
        </w:rPr>
        <w:t>Every Student Succeeds Act (ESSA)</w:t>
      </w:r>
      <w:r w:rsidRPr="00996DC7">
        <w:t>, the MKV Act and EHCY program ensure that students in grades K–12 who are experiencing homelessness have equal access to the same educational opportunities and supports as their peers, with the goal of promoting academic success. The legislation requires states to review and revise policies and practices to eliminate barriers to the identification, enrollment, attendance, and academic achievement of students experiencing homelessness. It also emphasizes the importance of keeping these students integrated within the mainstream school environment.</w:t>
      </w:r>
    </w:p>
    <w:p w14:paraId="4A1C3785" w14:textId="7D8F90DA" w:rsidR="00996DC7" w:rsidRDefault="00996DC7" w:rsidP="00A86E07">
      <w:r w:rsidRPr="00996DC7">
        <w:t xml:space="preserve">There are two ongoing federal funding sources specifically designated to support students experiencing homelessness: </w:t>
      </w:r>
      <w:r w:rsidRPr="00996DC7">
        <w:rPr>
          <w:b/>
          <w:bCs/>
        </w:rPr>
        <w:t>Title I, Part A set-aside funds</w:t>
      </w:r>
      <w:r w:rsidRPr="00996DC7">
        <w:t xml:space="preserve"> and </w:t>
      </w:r>
      <w:r w:rsidRPr="00996DC7">
        <w:rPr>
          <w:b/>
          <w:bCs/>
        </w:rPr>
        <w:t>MKV Act grant funds</w:t>
      </w:r>
      <w:r w:rsidRPr="00996DC7">
        <w:t xml:space="preserve">. Additionally, the </w:t>
      </w:r>
      <w:r w:rsidRPr="00996DC7">
        <w:rPr>
          <w:b/>
          <w:bCs/>
        </w:rPr>
        <w:t>American Rescue Plan Act (ARPA)</w:t>
      </w:r>
      <w:r w:rsidRPr="00996DC7">
        <w:t xml:space="preserve"> provided a temporary, time-limited funding source through COVID-19 relief efforts. However, all ARPA funds </w:t>
      </w:r>
      <w:r w:rsidR="00122B09">
        <w:t>had to be</w:t>
      </w:r>
      <w:r w:rsidRPr="00996DC7">
        <w:t xml:space="preserve"> expended by the end of the 2024–2025 school year.</w:t>
      </w:r>
    </w:p>
    <w:p w14:paraId="37C3BEC7" w14:textId="77777777" w:rsidR="00996DC7" w:rsidRPr="0099470D" w:rsidRDefault="00996DC7" w:rsidP="0041649F">
      <w:pPr>
        <w:pStyle w:val="Heading5"/>
      </w:pPr>
      <w:r w:rsidRPr="0099470D">
        <w:t>Title I Part A Set Aside</w:t>
      </w:r>
      <w:r>
        <w:t xml:space="preserve"> Funds</w:t>
      </w:r>
    </w:p>
    <w:p w14:paraId="5DFF294A" w14:textId="2AD4DB35" w:rsidR="00996DC7" w:rsidRDefault="00996DC7" w:rsidP="00A86E07">
      <w:r w:rsidRPr="00FE2DDF">
        <w:t>To help close academic achievement gaps for low-income students, the U.S. Department of Education provides annual Title I, Part A appropriations to state educational agencies. These funds are then distributed to local educational agencies (LEAs)</w:t>
      </w:r>
      <w:r>
        <w:t xml:space="preserve">, </w:t>
      </w:r>
      <w:r w:rsidRPr="00FE2DDF">
        <w:t xml:space="preserve">hereafter referred to as </w:t>
      </w:r>
      <w:r w:rsidRPr="00FE2DDF">
        <w:rPr>
          <w:i/>
          <w:iCs/>
        </w:rPr>
        <w:t>school districts</w:t>
      </w:r>
      <w:r>
        <w:rPr>
          <w:i/>
          <w:iCs/>
        </w:rPr>
        <w:t xml:space="preserve">, </w:t>
      </w:r>
      <w:r w:rsidRPr="00FE2DDF">
        <w:t>based on the number or percentage of students from low-income backgrounds residing in each district.</w:t>
      </w:r>
      <w:r>
        <w:t xml:space="preserve"> </w:t>
      </w:r>
      <w:r w:rsidRPr="00FE2DDF">
        <w:t xml:space="preserve">School districts are required to reserve a portion of their Title I, Part A funds—using “such sums as may be necessary”—to provide educationally related services to students experiencing homelessness. While districts have the autonomy to determine the set-aside amount, they are expected to conduct a needs assessment to guide this decision. Districts must document both the reserved amount and the method used to calculate </w:t>
      </w:r>
      <w:r w:rsidR="009E6AB9" w:rsidRPr="00FE2DDF">
        <w:t>it and</w:t>
      </w:r>
      <w:r w:rsidRPr="00FE2DDF">
        <w:t xml:space="preserve"> report this information to the state educational agency and the U.S. Department of Education.</w:t>
      </w:r>
    </w:p>
    <w:p w14:paraId="286BE493" w14:textId="371F6B42" w:rsidR="00996DC7" w:rsidRPr="0099470D" w:rsidRDefault="00996DC7" w:rsidP="0041649F">
      <w:pPr>
        <w:pStyle w:val="Heading5"/>
      </w:pPr>
      <w:r w:rsidRPr="00FE2DDF">
        <w:t xml:space="preserve">McKinney-Vento </w:t>
      </w:r>
      <w:r w:rsidRPr="0099470D">
        <w:t>Act Grant Funds</w:t>
      </w:r>
    </w:p>
    <w:p w14:paraId="30FE85B6" w14:textId="79F6B3BE" w:rsidR="00122B09" w:rsidRDefault="00996DC7" w:rsidP="00122B09">
      <w:r w:rsidRPr="00FE2DDF">
        <w:t>The U.S. Department of Education allocates MKV funds to states based on the proportion of Title I, Part A funding each state receives. These funds are used to establish or designate a state-level office responsible for coordinating the education of children and youth</w:t>
      </w:r>
      <w:r>
        <w:t xml:space="preserve"> experiencing homelessness</w:t>
      </w:r>
      <w:r w:rsidRPr="00FE2DDF">
        <w:t>.</w:t>
      </w:r>
      <w:r>
        <w:t xml:space="preserve"> </w:t>
      </w:r>
      <w:r w:rsidRPr="00FE2DDF">
        <w:t xml:space="preserve">This office is tasked with collecting and maintaining comprehensive data on students experiencing homelessness and ensuring that school districts comply with the MKV Act. It also plays a critical role in upholding students’ rights to equal access to </w:t>
      </w:r>
      <w:r w:rsidR="00C70F5A" w:rsidRPr="00FE2DDF">
        <w:t>free</w:t>
      </w:r>
      <w:r w:rsidRPr="00FE2DDF">
        <w:t xml:space="preserve"> and appropriate public education.</w:t>
      </w:r>
    </w:p>
    <w:p w14:paraId="51553DDF" w14:textId="72A14C71" w:rsidR="00A86E07" w:rsidRPr="00F12388" w:rsidRDefault="00A86E07" w:rsidP="00122B09">
      <w:r w:rsidRPr="00F12388">
        <w:t xml:space="preserve">States are required to distribute no less than 75% of their MKV federal grant funds through a </w:t>
      </w:r>
      <w:r w:rsidRPr="00F12388">
        <w:rPr>
          <w:b/>
          <w:bCs/>
        </w:rPr>
        <w:t>competitive subgrant process</w:t>
      </w:r>
      <w:r w:rsidRPr="00F12388">
        <w:t xml:space="preserve"> to school districts. These subgrants are intended to support the identification, enrollment, attendance, and academic success of students experiencing homelessness. Awards are based on both the number of students</w:t>
      </w:r>
      <w:r>
        <w:t xml:space="preserve"> experiencing homelessness</w:t>
      </w:r>
      <w:r w:rsidRPr="00F12388">
        <w:t xml:space="preserve"> in a district and the quality of the application submitted.</w:t>
      </w:r>
    </w:p>
    <w:p w14:paraId="4E3380E2" w14:textId="15366651" w:rsidR="00A86E07" w:rsidRDefault="00A86E07" w:rsidP="00122B09">
      <w:r w:rsidRPr="00F12388">
        <w:lastRenderedPageBreak/>
        <w:t>In FY24, DESE</w:t>
      </w:r>
      <w:r w:rsidR="00122B09">
        <w:t>’s</w:t>
      </w:r>
      <w:r w:rsidRPr="00F12388">
        <w:t xml:space="preserve"> Office of Student and Family Support awarded competitive MKV subgrants to </w:t>
      </w:r>
      <w:r w:rsidRPr="00F12388">
        <w:rPr>
          <w:b/>
          <w:bCs/>
        </w:rPr>
        <w:t>30 school districts and one educational collaborative</w:t>
      </w:r>
      <w:r w:rsidRPr="00F12388">
        <w:t>, representing fewer than 10% of all districts in the state. Funding was awarded across one or more of the following categories:</w:t>
      </w:r>
    </w:p>
    <w:p w14:paraId="369C26B1" w14:textId="6DDAB508" w:rsidR="00A86E07" w:rsidRPr="00F12388" w:rsidRDefault="00A86E07" w:rsidP="001B24D4">
      <w:pPr>
        <w:numPr>
          <w:ilvl w:val="0"/>
          <w:numId w:val="23"/>
        </w:numPr>
        <w:spacing w:after="60"/>
      </w:pPr>
      <w:r w:rsidRPr="00F12388">
        <w:rPr>
          <w:b/>
          <w:bCs/>
        </w:rPr>
        <w:t>Support Services</w:t>
      </w:r>
      <w:r w:rsidRPr="00F12388">
        <w:t xml:space="preserve">: Designed to address the basic and ongoing needs of students experiencing homelessness. </w:t>
      </w:r>
      <w:r>
        <w:t>Funding is a</w:t>
      </w:r>
      <w:r w:rsidRPr="00F12388">
        <w:t>vailable to districts with 50 or more MKV-enrolled students.</w:t>
      </w:r>
      <w:r>
        <w:t xml:space="preserve"> In FY24, 29 </w:t>
      </w:r>
      <w:r w:rsidRPr="0099470D">
        <w:t>districts received this funding</w:t>
      </w:r>
      <w:r>
        <w:t>.</w:t>
      </w:r>
    </w:p>
    <w:p w14:paraId="54B4FC53" w14:textId="4B97E974" w:rsidR="00A86E07" w:rsidRPr="00F12388" w:rsidRDefault="00A86E07" w:rsidP="001B24D4">
      <w:pPr>
        <w:numPr>
          <w:ilvl w:val="0"/>
          <w:numId w:val="23"/>
        </w:numPr>
        <w:spacing w:after="60"/>
      </w:pPr>
      <w:r w:rsidRPr="00F12388">
        <w:rPr>
          <w:b/>
          <w:bCs/>
        </w:rPr>
        <w:t>School-Housing Partnerships</w:t>
      </w:r>
      <w:r w:rsidRPr="00F12388">
        <w:t>: Aimed at stabilizing and re-housing homeless families with school-age children or unaccompanied homeless youth through partnerships with homeless/housing service providers.</w:t>
      </w:r>
      <w:r>
        <w:t xml:space="preserve"> In FY24, 6 </w:t>
      </w:r>
      <w:r w:rsidRPr="0099470D">
        <w:t>districts received this funding</w:t>
      </w:r>
      <w:r>
        <w:t>.</w:t>
      </w:r>
    </w:p>
    <w:p w14:paraId="5A5B0C0E" w14:textId="7A817E4F" w:rsidR="00A86E07" w:rsidRPr="00F12388" w:rsidRDefault="00A86E07" w:rsidP="001B24D4">
      <w:pPr>
        <w:numPr>
          <w:ilvl w:val="0"/>
          <w:numId w:val="23"/>
        </w:numPr>
        <w:spacing w:after="60"/>
      </w:pPr>
      <w:r w:rsidRPr="00F12388">
        <w:rPr>
          <w:b/>
          <w:bCs/>
        </w:rPr>
        <w:t>Homeless Migrant Student Support</w:t>
      </w:r>
      <w:r w:rsidRPr="00F12388">
        <w:t>: In collaboration with the Massachusetts Migrant Education Program (MMEP), this funding supports racially equitable and culturally responsive academic services such as summer programming, English language instruction, tutoring, school supplies, and uniforms for students from migrant worker families.</w:t>
      </w:r>
      <w:r>
        <w:t xml:space="preserve"> In FY24, 6 </w:t>
      </w:r>
      <w:r w:rsidRPr="0099470D">
        <w:t>districts received this funding</w:t>
      </w:r>
      <w:r>
        <w:t>.</w:t>
      </w:r>
    </w:p>
    <w:p w14:paraId="6DB45229" w14:textId="2EB7090E" w:rsidR="00A86E07" w:rsidRPr="00F12388" w:rsidRDefault="00A86E07" w:rsidP="001B24D4">
      <w:pPr>
        <w:numPr>
          <w:ilvl w:val="0"/>
          <w:numId w:val="23"/>
        </w:numPr>
      </w:pPr>
      <w:r w:rsidRPr="00F12388">
        <w:rPr>
          <w:b/>
          <w:bCs/>
        </w:rPr>
        <w:t>Regional Homeless Education Liaisons</w:t>
      </w:r>
      <w:r w:rsidRPr="00F12388">
        <w:t>: Supports a network of experienced liaisons who provide technical assistance, training, and mentoring to other districts in coordination with the state coordinator of homeless education and DESE staff.</w:t>
      </w:r>
      <w:r>
        <w:t xml:space="preserve"> In FY24, 6 </w:t>
      </w:r>
      <w:r w:rsidRPr="0099470D">
        <w:t>districts</w:t>
      </w:r>
      <w:r>
        <w:t>, including one educational collaborative</w:t>
      </w:r>
      <w:r w:rsidRPr="0099470D">
        <w:t xml:space="preserve"> received this fundin</w:t>
      </w:r>
      <w:r w:rsidR="00E73CBE">
        <w:t xml:space="preserve">g. </w:t>
      </w:r>
    </w:p>
    <w:p w14:paraId="58725212" w14:textId="1F66983B" w:rsidR="00E73CBE" w:rsidRPr="00F12388" w:rsidRDefault="00E73CBE" w:rsidP="009E6AB9">
      <w:r w:rsidRPr="00F12388">
        <w:t xml:space="preserve">It is important to note that </w:t>
      </w:r>
      <w:r w:rsidRPr="00F12388">
        <w:rPr>
          <w:b/>
          <w:bCs/>
        </w:rPr>
        <w:t>all school districts</w:t>
      </w:r>
      <w:r w:rsidRPr="00F12388">
        <w:t>, regardless of whether they receive MKV grant funding, are required to comply with the MKV Act. This includes removing barriers to the identification, enrollment, attendance, and full participation of students experiencing homelessness, ensuring they have equal access to a free, appropriate public education.</w:t>
      </w:r>
      <w:r>
        <w:t xml:space="preserve"> </w:t>
      </w:r>
      <w:r w:rsidRPr="00F12388">
        <w:t>District responsibilities include:</w:t>
      </w:r>
    </w:p>
    <w:p w14:paraId="34C35841" w14:textId="77777777" w:rsidR="00E73CBE" w:rsidRPr="00EB229C" w:rsidRDefault="00E73CBE" w:rsidP="00EB229C">
      <w:pPr>
        <w:numPr>
          <w:ilvl w:val="0"/>
          <w:numId w:val="23"/>
        </w:numPr>
        <w:spacing w:after="60"/>
      </w:pPr>
      <w:r w:rsidRPr="00EB229C">
        <w:t>Providing training and technical assistance to school and district staff</w:t>
      </w:r>
    </w:p>
    <w:p w14:paraId="451D75AD" w14:textId="77777777" w:rsidR="00E73CBE" w:rsidRPr="00EB229C" w:rsidRDefault="00E73CBE" w:rsidP="00EB229C">
      <w:pPr>
        <w:numPr>
          <w:ilvl w:val="0"/>
          <w:numId w:val="23"/>
        </w:numPr>
        <w:spacing w:after="60"/>
      </w:pPr>
      <w:r w:rsidRPr="00EB229C">
        <w:t>Identifying highly mobile and homeless students</w:t>
      </w:r>
    </w:p>
    <w:p w14:paraId="1638534E" w14:textId="77777777" w:rsidR="00E73CBE" w:rsidRPr="00EB229C" w:rsidRDefault="00E73CBE" w:rsidP="00EB229C">
      <w:pPr>
        <w:numPr>
          <w:ilvl w:val="0"/>
          <w:numId w:val="23"/>
        </w:numPr>
        <w:spacing w:after="60"/>
      </w:pPr>
      <w:r w:rsidRPr="00EB229C">
        <w:t>Coordinating and delivering support services to students and families</w:t>
      </w:r>
    </w:p>
    <w:p w14:paraId="09E08891" w14:textId="77777777" w:rsidR="00E73CBE" w:rsidRPr="00EB229C" w:rsidRDefault="00E73CBE" w:rsidP="00EB229C">
      <w:pPr>
        <w:numPr>
          <w:ilvl w:val="0"/>
          <w:numId w:val="23"/>
        </w:numPr>
        <w:spacing w:after="60"/>
      </w:pPr>
      <w:r w:rsidRPr="00EB229C">
        <w:t>Publicizing the educational rights of students experiencing homelessness</w:t>
      </w:r>
    </w:p>
    <w:p w14:paraId="20DFD892" w14:textId="4E222B64" w:rsidR="00996DC7" w:rsidRDefault="00E73CBE" w:rsidP="00EB229C">
      <w:pPr>
        <w:numPr>
          <w:ilvl w:val="0"/>
          <w:numId w:val="23"/>
        </w:numPr>
        <w:spacing w:after="60"/>
      </w:pPr>
      <w:r w:rsidRPr="00EB229C">
        <w:t>Collaborating</w:t>
      </w:r>
      <w:r w:rsidRPr="00F12388">
        <w:t xml:space="preserve"> with community partners to support students and families</w:t>
      </w:r>
    </w:p>
    <w:p w14:paraId="7D4BA15E" w14:textId="77777777" w:rsidR="00E73CBE" w:rsidRPr="0099470D" w:rsidRDefault="00E73CBE" w:rsidP="0041649F">
      <w:pPr>
        <w:pStyle w:val="Heading4"/>
        <w:spacing w:before="240"/>
      </w:pPr>
      <w:bookmarkStart w:id="411" w:name="_Toc199162334"/>
      <w:r w:rsidRPr="0099470D">
        <w:t>Chapter Organization and Contents</w:t>
      </w:r>
      <w:bookmarkEnd w:id="411"/>
    </w:p>
    <w:p w14:paraId="4510FCEC" w14:textId="42F2761D" w:rsidR="00996DC7" w:rsidRPr="00996DC7" w:rsidRDefault="00E73CBE" w:rsidP="00E73CBE">
      <w:pPr>
        <w:spacing w:after="160"/>
      </w:pPr>
      <w:r w:rsidRPr="00C13643">
        <w:t xml:space="preserve">This chapter presents a thematic analysis of individual and small-group interviews with more than 150 individuals who possess either professional expertise or lived experience related to students and families experiencing homelessness in Massachusetts. The analysis draws on insights gathered through interviews with regional MKV liaisons and virtual site visits with representatives from 21 school districts across the state. These districts varied in their characteristics and </w:t>
      </w:r>
      <w:r>
        <w:t>capabilities</w:t>
      </w:r>
      <w:r w:rsidRPr="00C13643">
        <w:t>—including differences in homelessness rates, geographic location, community type, district resources, and local conditions.</w:t>
      </w:r>
      <w:r>
        <w:t xml:space="preserve"> Among the 21 districts, nine </w:t>
      </w:r>
      <w:r w:rsidRPr="0099470D">
        <w:t xml:space="preserve">received multiple MKV subgrants, </w:t>
      </w:r>
      <w:r>
        <w:t>six</w:t>
      </w:r>
      <w:r w:rsidRPr="0099470D">
        <w:t xml:space="preserve"> received a single MKV subgrant, and </w:t>
      </w:r>
      <w:r>
        <w:t>six</w:t>
      </w:r>
      <w:r w:rsidRPr="0099470D">
        <w:t xml:space="preserve"> did not receive a MKV subgrant in FY24.</w:t>
      </w:r>
    </w:p>
    <w:p w14:paraId="7246C8DC" w14:textId="0FD73358" w:rsidR="00B519EE" w:rsidRPr="0099470D" w:rsidRDefault="00B519EE" w:rsidP="00BA34F3">
      <w:pPr>
        <w:rPr>
          <w:sz w:val="24"/>
          <w:szCs w:val="24"/>
        </w:rPr>
      </w:pPr>
      <w:r w:rsidRPr="00C13643">
        <w:t xml:space="preserve">Site visits included interviews with district staff, school personnel, and representatives from community-based organizations partnering with </w:t>
      </w:r>
      <w:r>
        <w:t xml:space="preserve">districts and </w:t>
      </w:r>
      <w:r w:rsidRPr="00C13643">
        <w:t xml:space="preserve">schools. </w:t>
      </w:r>
      <w:r>
        <w:t xml:space="preserve">Interviews </w:t>
      </w:r>
      <w:r w:rsidRPr="00C13643">
        <w:t>focused on current policies and practices for identifying and supporting students and families experiencing homelessness, as well as the key facilitators, barriers, and recommendations for effective implementation of the MKV Act.</w:t>
      </w:r>
      <w:r w:rsidR="007676C5">
        <w:t xml:space="preserve"> </w:t>
      </w:r>
      <w:r w:rsidRPr="00C13643">
        <w:t xml:space="preserve">In addition, individual interviews were conducted with </w:t>
      </w:r>
      <w:r w:rsidRPr="00C13643">
        <w:rPr>
          <w:b/>
          <w:bCs/>
        </w:rPr>
        <w:t>eight young adults</w:t>
      </w:r>
      <w:r w:rsidRPr="00C13643">
        <w:t xml:space="preserve"> and </w:t>
      </w:r>
      <w:r w:rsidRPr="00C13643">
        <w:rPr>
          <w:b/>
          <w:bCs/>
        </w:rPr>
        <w:t>nine parents/caregivers</w:t>
      </w:r>
      <w:r w:rsidRPr="00C13643">
        <w:t xml:space="preserve"> who have current or recent lived experience of </w:t>
      </w:r>
      <w:r w:rsidRPr="00C13643">
        <w:lastRenderedPageBreak/>
        <w:t>homelessness. These interviews provided deeper insight into their experiences and offered critical perspectives on how services and supports could be improved.</w:t>
      </w:r>
    </w:p>
    <w:p w14:paraId="11B1BB48" w14:textId="5AA8A48A" w:rsidR="00B519EE" w:rsidRPr="00C13643" w:rsidRDefault="00B519EE" w:rsidP="00BA34F3">
      <w:r w:rsidRPr="00C13643">
        <w:t>The qualitative study was guided by six research questions focused on the following areas:</w:t>
      </w:r>
      <w:r w:rsidR="007676C5">
        <w:t xml:space="preserve"> i</w:t>
      </w:r>
      <w:r w:rsidRPr="00C13643">
        <w:t>dentifying students experiencing homelessness</w:t>
      </w:r>
      <w:r w:rsidR="007676C5">
        <w:t>; p</w:t>
      </w:r>
      <w:r w:rsidRPr="00C13643">
        <w:t>roviding support services</w:t>
      </w:r>
      <w:r w:rsidR="007676C5">
        <w:t>; o</w:t>
      </w:r>
      <w:r w:rsidRPr="00C13643">
        <w:t>perationalizing the MKV Act</w:t>
      </w:r>
      <w:r w:rsidR="007676C5">
        <w:t>; i</w:t>
      </w:r>
      <w:r w:rsidRPr="00C13643">
        <w:t>dentifying facilitators and barriers to educational access and success</w:t>
      </w:r>
      <w:r w:rsidR="007676C5">
        <w:t>; e</w:t>
      </w:r>
      <w:r w:rsidRPr="00C13643">
        <w:t>xploring opportunities for technical assistance and professional development</w:t>
      </w:r>
      <w:r w:rsidR="007676C5">
        <w:t>; and u</w:t>
      </w:r>
      <w:r w:rsidRPr="00C13643">
        <w:t>nderstanding the lived experiences of parents, caregivers, and young adults</w:t>
      </w:r>
      <w:r w:rsidR="007676C5">
        <w:t>.</w:t>
      </w:r>
    </w:p>
    <w:p w14:paraId="6A6A8714" w14:textId="77777777" w:rsidR="00B519EE" w:rsidRDefault="00B519EE" w:rsidP="00BA34F3">
      <w:r w:rsidRPr="00C13643">
        <w:t>Due to the overlap among these research questions, this chapter is not organized by question. Instead, findings are presented across the following four thematic sections:</w:t>
      </w:r>
    </w:p>
    <w:p w14:paraId="291B8208" w14:textId="77777777" w:rsidR="00B519EE" w:rsidRPr="00B519EE" w:rsidRDefault="00B519EE" w:rsidP="0041649F">
      <w:pPr>
        <w:pStyle w:val="Heading5"/>
      </w:pPr>
      <w:r w:rsidRPr="00B519EE">
        <w:t>1. Organizational Capacity and Challenges to Operationalization</w:t>
      </w:r>
    </w:p>
    <w:p w14:paraId="16D013E2" w14:textId="3429A7D5" w:rsidR="00B519EE" w:rsidRPr="00B519EE" w:rsidRDefault="00B519EE" w:rsidP="00BA34F3">
      <w:r w:rsidRPr="00B519EE">
        <w:t>This section presents insights from participating school districts regarding their organizational structures and capacity to implement the MKV Act. It highlights key findings at both the district and school levels, including current training and professional development efforts. Additionally, it explores the barriers and challenges that hinder full operationalization of the Act, as well as the strategies districts use to engage and collaborate with community partners.</w:t>
      </w:r>
    </w:p>
    <w:p w14:paraId="47978371" w14:textId="77777777" w:rsidR="00B519EE" w:rsidRPr="00B519EE" w:rsidRDefault="00B519EE" w:rsidP="0041649F">
      <w:pPr>
        <w:pStyle w:val="Heading5"/>
      </w:pPr>
      <w:r w:rsidRPr="00B519EE">
        <w:t>2. Identifying Students and Their Families Experiencing Homelessness</w:t>
      </w:r>
    </w:p>
    <w:p w14:paraId="1A9A64B0" w14:textId="77777777" w:rsidR="00B519EE" w:rsidRDefault="00B519EE" w:rsidP="00BA34F3">
      <w:r w:rsidRPr="00B519EE">
        <w:t>This section examines the methods and practices employed by Massachusetts school districts to identify students experiencing homelessness. It also explores the key facilitators, challenges, and barriers that impact the effectiveness of identification efforts.</w:t>
      </w:r>
    </w:p>
    <w:p w14:paraId="428BA3E4" w14:textId="77777777" w:rsidR="00B519EE" w:rsidRPr="00B519EE" w:rsidRDefault="00B519EE" w:rsidP="0041649F">
      <w:pPr>
        <w:pStyle w:val="Heading5"/>
      </w:pPr>
      <w:r w:rsidRPr="00B519EE">
        <w:t>3. Supporting Students and Their Families Eligible for MKV</w:t>
      </w:r>
    </w:p>
    <w:p w14:paraId="021B4809" w14:textId="3EABFFD5" w:rsidR="007676C5" w:rsidRDefault="00B519EE" w:rsidP="00BA34F3">
      <w:r w:rsidRPr="00B519EE">
        <w:t>This section outlines the strategies and services provided by districts and their community partners to support MKV-eligible students and families. It emphasizes efforts to ensure equal access to educational rights and services, including immediate enrollment, school choice, and transportation. The section also discusses the coordination of academic, enrichment, and wraparound services—such as referrals to community providers—that are essential for promoting educational stability. Facilitators and challenges to delivering these supports are also addressed.</w:t>
      </w:r>
    </w:p>
    <w:p w14:paraId="073AE51A" w14:textId="77777777" w:rsidR="00B519EE" w:rsidRPr="00B519EE" w:rsidRDefault="00B519EE" w:rsidP="0041649F">
      <w:pPr>
        <w:pStyle w:val="Heading5"/>
      </w:pPr>
      <w:r w:rsidRPr="00B519EE">
        <w:t>4. Young Adults and Parents/Caregivers with Lived Experience</w:t>
      </w:r>
    </w:p>
    <w:p w14:paraId="7973C679" w14:textId="3691759C" w:rsidR="00B519EE" w:rsidRPr="00B519EE" w:rsidRDefault="00B519EE" w:rsidP="00BA34F3">
      <w:r w:rsidRPr="00B519EE">
        <w:t>This section shares key findings from interviews with young adults and parents/caregivers who have current or recent lived experience of homelessness. Their perspectives offer insights into the challenges they face in accessing education and support services, as well as the factors that have helped them navigate these systems more effectively.</w:t>
      </w:r>
    </w:p>
    <w:p w14:paraId="26676DCF" w14:textId="77777777" w:rsidR="00B519EE" w:rsidRPr="00C13643" w:rsidRDefault="00B519EE" w:rsidP="00B519EE">
      <w:pPr>
        <w:spacing w:after="160"/>
      </w:pPr>
    </w:p>
    <w:p w14:paraId="27523311" w14:textId="143EE634" w:rsidR="00A63936" w:rsidRDefault="00A63936" w:rsidP="00A63936">
      <w:pPr>
        <w:tabs>
          <w:tab w:val="left" w:pos="2540"/>
        </w:tabs>
      </w:pPr>
      <w:r>
        <w:tab/>
      </w:r>
    </w:p>
    <w:p w14:paraId="790A45E0" w14:textId="77777777" w:rsidR="0041649F" w:rsidRDefault="0041649F">
      <w:pPr>
        <w:rPr>
          <w:rFonts w:asciiTheme="majorHAnsi" w:eastAsiaTheme="majorEastAsia" w:hAnsiTheme="majorHAnsi" w:cstheme="majorBidi"/>
          <w:color w:val="0A2F41"/>
          <w:sz w:val="40"/>
          <w:szCs w:val="32"/>
        </w:rPr>
      </w:pPr>
      <w:bookmarkStart w:id="412" w:name="_Toc199162335"/>
      <w:r>
        <w:br w:type="page"/>
      </w:r>
    </w:p>
    <w:p w14:paraId="2506FC11" w14:textId="224981EE" w:rsidR="00484566" w:rsidRPr="00484566" w:rsidRDefault="00484566" w:rsidP="0041649F">
      <w:pPr>
        <w:pStyle w:val="Heading3"/>
      </w:pPr>
      <w:bookmarkStart w:id="413" w:name="_Toc221620776"/>
      <w:r w:rsidRPr="00484566">
        <w:lastRenderedPageBreak/>
        <w:t>Organizational Capacity and Challenges to Operationalization</w:t>
      </w:r>
      <w:bookmarkEnd w:id="412"/>
      <w:bookmarkEnd w:id="413"/>
      <w:r w:rsidRPr="00484566">
        <w:t xml:space="preserve"> </w:t>
      </w:r>
    </w:p>
    <w:p w14:paraId="53F21006" w14:textId="345430DF" w:rsidR="00A63936" w:rsidRDefault="001126FC" w:rsidP="00634062">
      <w:r w:rsidRPr="001126FC">
        <w:t xml:space="preserve">This section outlines the primary mechanisms through which school districts implement the MKV Act, including staffing roles and capacity related to MKV, professional development and training efforts, coordination </w:t>
      </w:r>
      <w:r>
        <w:t xml:space="preserve">and collaboration </w:t>
      </w:r>
      <w:r w:rsidRPr="001126FC">
        <w:t>with community partners, and the key challenges and barriers to effective implementation.</w:t>
      </w:r>
    </w:p>
    <w:p w14:paraId="58671844" w14:textId="27D9F230" w:rsidR="008E7EFC" w:rsidRDefault="008E7EFC" w:rsidP="0041649F">
      <w:pPr>
        <w:pStyle w:val="Heading4"/>
      </w:pPr>
      <w:r>
        <w:t>MKV-Related Staffing Roles, Capacity, and Training Supports</w:t>
      </w:r>
    </w:p>
    <w:p w14:paraId="79C2F773" w14:textId="69CC6461" w:rsidR="001126FC" w:rsidRPr="0099470D" w:rsidRDefault="001126FC" w:rsidP="00634062">
      <w:r w:rsidRPr="00FE2DDF">
        <w:t xml:space="preserve">The MKV Act requires each local education agency (LEA) or school district to designate a district-level homeless education liaison, hereafter referred to as the </w:t>
      </w:r>
      <w:r w:rsidRPr="00FE2DDF">
        <w:rPr>
          <w:i/>
          <w:iCs/>
        </w:rPr>
        <w:t>district MKV liaison</w:t>
      </w:r>
      <w:r w:rsidRPr="00FE2DDF">
        <w:t xml:space="preserve">. In Massachusetts, competitive MKV subgrants of up to $25,000 support a limited number of part-time </w:t>
      </w:r>
      <w:r w:rsidRPr="00FE2DDF">
        <w:rPr>
          <w:i/>
          <w:iCs/>
        </w:rPr>
        <w:t>regional MKV liaisons</w:t>
      </w:r>
      <w:r w:rsidRPr="00FE2DDF">
        <w:t xml:space="preserve">, who assist district MKV liaisons in fulfilling their responsibilities. To gain insights into these roles, interviews were conducted with regional MKV liaisons, district MKV liaisons, and school staff. The purpose was to identify the challenges they face in implementing the MKV Act and to assess the training and professional development they currently receive—as well as the </w:t>
      </w:r>
      <w:r>
        <w:t xml:space="preserve">professional development </w:t>
      </w:r>
      <w:r w:rsidRPr="00FE2DDF">
        <w:t>they recommend to enhance their effectiveness.</w:t>
      </w:r>
    </w:p>
    <w:p w14:paraId="3CF6EFA4" w14:textId="77777777" w:rsidR="00634062" w:rsidRPr="00634062" w:rsidRDefault="00634062" w:rsidP="0041649F">
      <w:pPr>
        <w:pStyle w:val="Heading5"/>
      </w:pPr>
      <w:r w:rsidRPr="00634062">
        <w:t>Regional Homeless Education Liaisons</w:t>
      </w:r>
    </w:p>
    <w:p w14:paraId="68542A63" w14:textId="11D170DA" w:rsidR="00634062" w:rsidRPr="00634062" w:rsidRDefault="00634062" w:rsidP="00634062">
      <w:r w:rsidRPr="00634062">
        <w:t xml:space="preserve">In FY24, </w:t>
      </w:r>
      <w:r>
        <w:t>DESE</w:t>
      </w:r>
      <w:r w:rsidRPr="00634062">
        <w:t xml:space="preserve"> awarded regional MKV liaison subgrants to six districts. Priority was given to </w:t>
      </w:r>
      <w:r>
        <w:t>districts</w:t>
      </w:r>
      <w:r w:rsidRPr="00634062">
        <w:t xml:space="preserve"> proposing liaisons with prior experience in the role, ensuring continuity and expertise. DESE established the regional liaison role over five years ago to expand support for school districts implementing the MKV Act.</w:t>
      </w:r>
    </w:p>
    <w:p w14:paraId="7FEB0090" w14:textId="03DBBAEE" w:rsidR="00634062" w:rsidRDefault="00634062" w:rsidP="00634062">
      <w:r w:rsidRPr="00634062">
        <w:t>Regional MKV liaisons provide technical assistance to local district MKV liaisons, offering guidance on individual cases, sharing best practices and resources, supporting district trainings, and mentoring new liaisons. Their contact information (</w:t>
      </w:r>
      <w:r>
        <w:t xml:space="preserve">i.e., </w:t>
      </w:r>
      <w:r w:rsidRPr="00634062">
        <w:t>name, email, and phone number) is publicly available on DESE’s website, along with other MKV-related resources.</w:t>
      </w:r>
    </w:p>
    <w:p w14:paraId="61337C83" w14:textId="11877ACB" w:rsidR="00634062" w:rsidRDefault="00634062" w:rsidP="00190670">
      <w:r w:rsidRPr="00634062">
        <w:rPr>
          <w:b/>
          <w:bCs/>
        </w:rPr>
        <w:t>The regional MKV liaison is a part-time role, typically held by current or former district MKV liaisons.</w:t>
      </w:r>
      <w:r w:rsidRPr="00634062">
        <w:t xml:space="preserve"> In FY24, five of the six regional liaisons also served concurrently as district MKV liaisons. The sixth, employed by an educational collaborative, was the only one not holding a dual role and reported the highest weekly time commitment—up to two and a half days per week. Others reported spending as little as a few hours weekly, with time varying throughout the school year.</w:t>
      </w:r>
      <w:r w:rsidR="00E31EC5">
        <w:t xml:space="preserve"> Most of the regional liaisons</w:t>
      </w:r>
      <w:r w:rsidR="00E31EC5" w:rsidRPr="0099470D">
        <w:t xml:space="preserve"> </w:t>
      </w:r>
      <w:r w:rsidR="00E31EC5">
        <w:t xml:space="preserve">expressed the need for more </w:t>
      </w:r>
      <w:r w:rsidR="00E31EC5" w:rsidRPr="0099470D">
        <w:t xml:space="preserve">time to </w:t>
      </w:r>
      <w:r w:rsidR="00E31EC5">
        <w:t>fulfill their responsibilities.</w:t>
      </w:r>
    </w:p>
    <w:p w14:paraId="0F3C9F56" w14:textId="44BDE76D" w:rsidR="00401131" w:rsidRDefault="00634062" w:rsidP="00190670">
      <w:r w:rsidRPr="00634062">
        <w:rPr>
          <w:b/>
          <w:bCs/>
        </w:rPr>
        <w:t xml:space="preserve">Regional liaisons did not receive formal onboarding </w:t>
      </w:r>
      <w:r w:rsidR="000564BA" w:rsidRPr="000564BA">
        <w:rPr>
          <w:b/>
          <w:bCs/>
        </w:rPr>
        <w:t xml:space="preserve">or training </w:t>
      </w:r>
      <w:r w:rsidRPr="00634062">
        <w:rPr>
          <w:b/>
          <w:bCs/>
        </w:rPr>
        <w:t>specific to their regional role.</w:t>
      </w:r>
      <w:r w:rsidRPr="00634062">
        <w:t xml:space="preserve"> Instead, they participated in DESE’s general orientation for district MKV liaisons and relied heavily on their prior experience. While all had substantial </w:t>
      </w:r>
      <w:r w:rsidR="000564BA" w:rsidRPr="0099470D">
        <w:t xml:space="preserve">individual experience and </w:t>
      </w:r>
      <w:r w:rsidRPr="00634062">
        <w:t xml:space="preserve">expertise, </w:t>
      </w:r>
      <w:r w:rsidR="000564BA">
        <w:t xml:space="preserve">a comprehensive understanding about and </w:t>
      </w:r>
      <w:r w:rsidRPr="00634062">
        <w:t>confidence in fulfilling the regional role varied.</w:t>
      </w:r>
      <w:r w:rsidR="000564BA">
        <w:t xml:space="preserve"> For instance, s</w:t>
      </w:r>
      <w:r w:rsidRPr="00634062">
        <w:t xml:space="preserve">ome </w:t>
      </w:r>
      <w:r w:rsidR="000564BA">
        <w:t xml:space="preserve">regional MKV </w:t>
      </w:r>
      <w:r w:rsidRPr="00634062">
        <w:t>liaisons expressed uncertainty about which districts they were responsible for supporting.</w:t>
      </w:r>
    </w:p>
    <w:p w14:paraId="61D3DEBD" w14:textId="77777777" w:rsidR="00190670" w:rsidRDefault="00190670" w:rsidP="00E31EC5">
      <w:r w:rsidRPr="00190670">
        <w:rPr>
          <w:b/>
          <w:bCs/>
        </w:rPr>
        <w:t>All</w:t>
      </w:r>
      <w:r w:rsidR="00634062" w:rsidRPr="00634062">
        <w:rPr>
          <w:b/>
          <w:bCs/>
        </w:rPr>
        <w:t xml:space="preserve"> six regional liaisons reported strong working relationships with one another.</w:t>
      </w:r>
      <w:r w:rsidR="00634062" w:rsidRPr="00634062">
        <w:t xml:space="preserve"> They described a collaborative network characterized by shared expertise and mutual support. The group meets monthly and communicates as needed to resolve case-specific issues. In the past year, they have also increased engagement with DESE’s Homeless Education State Coordinator.</w:t>
      </w:r>
    </w:p>
    <w:p w14:paraId="38582692" w14:textId="77777777" w:rsidR="00190670" w:rsidRDefault="00634062" w:rsidP="00E31EC5">
      <w:r w:rsidRPr="00634062">
        <w:rPr>
          <w:b/>
          <w:bCs/>
        </w:rPr>
        <w:t xml:space="preserve">Regional </w:t>
      </w:r>
      <w:r w:rsidR="00E31EC5" w:rsidRPr="00E31EC5">
        <w:rPr>
          <w:b/>
          <w:bCs/>
        </w:rPr>
        <w:t xml:space="preserve">MKV </w:t>
      </w:r>
      <w:r w:rsidRPr="00634062">
        <w:rPr>
          <w:b/>
          <w:bCs/>
        </w:rPr>
        <w:t>liaisons varied in how they approached their responsibilities.</w:t>
      </w:r>
      <w:r w:rsidRPr="00634062">
        <w:t xml:space="preserve"> Some adopted a </w:t>
      </w:r>
      <w:r w:rsidRPr="00634062">
        <w:rPr>
          <w:b/>
          <w:bCs/>
        </w:rPr>
        <w:t>proactive</w:t>
      </w:r>
      <w:r w:rsidRPr="00634062">
        <w:t xml:space="preserve"> approach—conducting outreach, sharing resources, offering training, and participating in community meetings. Others took a </w:t>
      </w:r>
      <w:r w:rsidRPr="00634062">
        <w:rPr>
          <w:b/>
          <w:bCs/>
        </w:rPr>
        <w:t>reactive</w:t>
      </w:r>
      <w:r w:rsidRPr="00634062">
        <w:t xml:space="preserve"> approach, responding to inquiries as they arose. </w:t>
      </w:r>
    </w:p>
    <w:p w14:paraId="17270B5E" w14:textId="5C273B4E" w:rsidR="00634062" w:rsidRPr="00190670" w:rsidRDefault="00190670" w:rsidP="00E31EC5">
      <w:r w:rsidRPr="00190670">
        <w:rPr>
          <w:b/>
          <w:bCs/>
        </w:rPr>
        <w:lastRenderedPageBreak/>
        <w:t>Each of the regional MKV liaisons has their own individual tracking system to monitor requests for assistance</w:t>
      </w:r>
      <w:r w:rsidRPr="00190670">
        <w:t xml:space="preserve">. </w:t>
      </w:r>
      <w:r w:rsidR="00634062" w:rsidRPr="00634062">
        <w:t>A standardized system for tracking requests and services has not yet been implemented, leaving each liaison to develop their own tracking methods. However, DESE has recently initiated efforts to standardize data collection, including monthly reporting.</w:t>
      </w:r>
    </w:p>
    <w:p w14:paraId="2EF74651" w14:textId="517978DE" w:rsidR="00A63936" w:rsidRDefault="00E31EC5" w:rsidP="001177E4">
      <w:r w:rsidRPr="00E31EC5">
        <w:rPr>
          <w:b/>
          <w:bCs/>
        </w:rPr>
        <w:t>Regional MVK</w:t>
      </w:r>
      <w:r w:rsidR="00634062" w:rsidRPr="00634062">
        <w:rPr>
          <w:b/>
          <w:bCs/>
        </w:rPr>
        <w:t xml:space="preserve"> liaisons reported an increase in inquiries </w:t>
      </w:r>
      <w:r w:rsidRPr="00E31EC5">
        <w:rPr>
          <w:b/>
          <w:bCs/>
        </w:rPr>
        <w:t xml:space="preserve">in academic year 2023–24 </w:t>
      </w:r>
      <w:r w:rsidR="00634062" w:rsidRPr="00634062">
        <w:rPr>
          <w:b/>
          <w:bCs/>
        </w:rPr>
        <w:t xml:space="preserve">from both district MKV liaisons and families experiencing </w:t>
      </w:r>
      <w:r w:rsidRPr="00E31EC5">
        <w:rPr>
          <w:b/>
          <w:bCs/>
        </w:rPr>
        <w:t xml:space="preserve">homelessness or </w:t>
      </w:r>
      <w:r w:rsidR="00634062" w:rsidRPr="00634062">
        <w:rPr>
          <w:b/>
          <w:bCs/>
        </w:rPr>
        <w:t>housing insecurity.</w:t>
      </w:r>
      <w:r w:rsidR="00634062" w:rsidRPr="00634062">
        <w:t xml:space="preserve"> Common </w:t>
      </w:r>
      <w:r>
        <w:t>requests for assistance involved</w:t>
      </w:r>
      <w:r w:rsidR="00634062" w:rsidRPr="00634062">
        <w:t xml:space="preserve"> student identification, eligibility, and transportation</w:t>
      </w:r>
      <w:r>
        <w:t xml:space="preserve">, </w:t>
      </w:r>
      <w:r w:rsidRPr="0099470D">
        <w:t xml:space="preserve">with many district liaisons </w:t>
      </w:r>
      <w:r>
        <w:t>seeking assistance with</w:t>
      </w:r>
      <w:r w:rsidRPr="0099470D">
        <w:t xml:space="preserve"> specific complex case</w:t>
      </w:r>
      <w:r>
        <w:t>s</w:t>
      </w:r>
      <w:r w:rsidRPr="0099470D">
        <w:t>.</w:t>
      </w:r>
      <w:r w:rsidR="00634062" w:rsidRPr="00634062">
        <w:t xml:space="preserve"> While liaisons primarily support districts within their assigned regions, they noted that calls often come from across the state. As one liaison explained, </w:t>
      </w:r>
      <w:r w:rsidR="00634062" w:rsidRPr="00634062">
        <w:rPr>
          <w:i/>
          <w:iCs/>
        </w:rPr>
        <w:t>“I just think that they go through the list on the DESE website and talk with whoever picks up the phone first.”</w:t>
      </w:r>
    </w:p>
    <w:p w14:paraId="57556BA4" w14:textId="77777777" w:rsidR="00810534" w:rsidRPr="0099470D" w:rsidRDefault="00810534" w:rsidP="0041649F">
      <w:pPr>
        <w:pStyle w:val="Heading5"/>
      </w:pPr>
      <w:r w:rsidRPr="0099470D">
        <w:t>District MKV Homeless Education Liaison</w:t>
      </w:r>
    </w:p>
    <w:p w14:paraId="7F81A638" w14:textId="77777777" w:rsidR="001177E4" w:rsidRPr="00810534" w:rsidRDefault="00810534" w:rsidP="001177E4">
      <w:r w:rsidRPr="00810534">
        <w:t xml:space="preserve">Under the MKV Act, every school district is required to designate a </w:t>
      </w:r>
      <w:r w:rsidRPr="00810534">
        <w:rPr>
          <w:b/>
          <w:bCs/>
        </w:rPr>
        <w:t>district MKV liaison</w:t>
      </w:r>
      <w:r w:rsidRPr="00810534">
        <w:t xml:space="preserve"> to serve as the primary point of contact for homeless education. This role is governed by federal statute [42 U.S.C. § 11432(g)(6)(A)] and includes a range of responsibilities aimed at ensuring that students experiencing homelessness have equitable access to education.</w:t>
      </w:r>
      <w:r w:rsidR="001177E4">
        <w:t xml:space="preserve"> </w:t>
      </w:r>
      <w:r w:rsidR="001177E4" w:rsidRPr="00810534">
        <w:t>Key responsibilities of the district MKV liaison include:</w:t>
      </w:r>
    </w:p>
    <w:p w14:paraId="2BD2AA75" w14:textId="77777777" w:rsidR="001177E4" w:rsidRPr="00810534" w:rsidRDefault="001177E4" w:rsidP="001B24D4">
      <w:pPr>
        <w:numPr>
          <w:ilvl w:val="0"/>
          <w:numId w:val="24"/>
        </w:numPr>
        <w:spacing w:after="60"/>
      </w:pPr>
      <w:r w:rsidRPr="00810534">
        <w:t>Identifying and enrolling students experiencing homelessness</w:t>
      </w:r>
    </w:p>
    <w:p w14:paraId="4BE20493" w14:textId="77777777" w:rsidR="001177E4" w:rsidRPr="00810534" w:rsidRDefault="001177E4" w:rsidP="001B24D4">
      <w:pPr>
        <w:numPr>
          <w:ilvl w:val="0"/>
          <w:numId w:val="24"/>
        </w:numPr>
        <w:spacing w:after="60"/>
      </w:pPr>
      <w:r w:rsidRPr="00810534">
        <w:t>Ensuring access to appropriate educational resources and opportunities</w:t>
      </w:r>
    </w:p>
    <w:p w14:paraId="38D64C7A" w14:textId="77777777" w:rsidR="001177E4" w:rsidRPr="00810534" w:rsidRDefault="001177E4" w:rsidP="001B24D4">
      <w:pPr>
        <w:numPr>
          <w:ilvl w:val="0"/>
          <w:numId w:val="24"/>
        </w:numPr>
        <w:spacing w:after="60"/>
      </w:pPr>
      <w:r w:rsidRPr="00810534">
        <w:t>Facilitating equal participation in school for students experiencing homelessness</w:t>
      </w:r>
    </w:p>
    <w:p w14:paraId="1040AC54" w14:textId="77777777" w:rsidR="001177E4" w:rsidRPr="00810534" w:rsidRDefault="001177E4" w:rsidP="001B24D4">
      <w:pPr>
        <w:numPr>
          <w:ilvl w:val="0"/>
          <w:numId w:val="24"/>
        </w:numPr>
        <w:spacing w:after="60"/>
      </w:pPr>
      <w:r w:rsidRPr="00810534">
        <w:t>Referring students and families to health care, dental, mental health, substance abuse, housing, and other support services</w:t>
      </w:r>
    </w:p>
    <w:p w14:paraId="1C1FDB59" w14:textId="77777777" w:rsidR="001177E4" w:rsidRPr="00810534" w:rsidRDefault="001177E4" w:rsidP="001B24D4">
      <w:pPr>
        <w:numPr>
          <w:ilvl w:val="0"/>
          <w:numId w:val="24"/>
        </w:numPr>
        <w:spacing w:after="60"/>
      </w:pPr>
      <w:r w:rsidRPr="00810534">
        <w:t>Publicizing MKV rights in locations frequented by parents, guardians, and youth, using language and formats that are accessible and understandable</w:t>
      </w:r>
    </w:p>
    <w:p w14:paraId="0D2EAE17" w14:textId="77777777" w:rsidR="001177E4" w:rsidRPr="00810534" w:rsidRDefault="001177E4" w:rsidP="001B24D4">
      <w:pPr>
        <w:numPr>
          <w:ilvl w:val="0"/>
          <w:numId w:val="24"/>
        </w:numPr>
        <w:spacing w:after="60"/>
      </w:pPr>
      <w:r w:rsidRPr="00810534">
        <w:t>Informing parents/guardians and unaccompanied youth of available educational and related opportunities</w:t>
      </w:r>
    </w:p>
    <w:p w14:paraId="52D96A24" w14:textId="77777777" w:rsidR="001177E4" w:rsidRPr="00810534" w:rsidRDefault="001177E4" w:rsidP="001B24D4">
      <w:pPr>
        <w:numPr>
          <w:ilvl w:val="0"/>
          <w:numId w:val="24"/>
        </w:numPr>
        <w:spacing w:after="60"/>
      </w:pPr>
      <w:r w:rsidRPr="00810534">
        <w:t>Providing meaningful opportunities for families to engage in their children’s education</w:t>
      </w:r>
    </w:p>
    <w:p w14:paraId="79C9D359" w14:textId="77777777" w:rsidR="001177E4" w:rsidRPr="00810534" w:rsidRDefault="001177E4" w:rsidP="001B24D4">
      <w:pPr>
        <w:numPr>
          <w:ilvl w:val="0"/>
          <w:numId w:val="24"/>
        </w:numPr>
      </w:pPr>
      <w:r w:rsidRPr="00810534">
        <w:t>Participating in and ensuring relevant school personnel receive professional development aligned with MKV requirements</w:t>
      </w:r>
    </w:p>
    <w:p w14:paraId="13BDA451" w14:textId="77777777" w:rsidR="001177E4" w:rsidRPr="001177E4" w:rsidRDefault="001177E4" w:rsidP="001177E4">
      <w:r w:rsidRPr="00810534">
        <w:t xml:space="preserve">It is important to note that while the MKV Act mandates the designation of a district liaison and outlines their duties, </w:t>
      </w:r>
      <w:r w:rsidRPr="001177E4">
        <w:rPr>
          <w:b/>
          <w:bCs/>
        </w:rPr>
        <w:t>it does not provide direct federal funding for this position</w:t>
      </w:r>
      <w:r w:rsidRPr="00810534">
        <w:t xml:space="preserve"> or specify the amount of time that should be allocated to it. Each district must determine locally how to fund the liaison role and define the time commitment required. </w:t>
      </w:r>
      <w:r w:rsidRPr="001177E4">
        <w:t>While Title I, Part A set-aside funds may be used to fully or partially support the position, MKV competitive subgrant funds may not be used for this purpose.</w:t>
      </w:r>
    </w:p>
    <w:p w14:paraId="171A687B" w14:textId="6212CD3E" w:rsidR="00165B35" w:rsidRPr="0099470D" w:rsidRDefault="005012A9" w:rsidP="00165B35">
      <w:pPr>
        <w:tabs>
          <w:tab w:val="num" w:pos="720"/>
        </w:tabs>
      </w:pPr>
      <w:r w:rsidRPr="005012A9">
        <w:rPr>
          <w:b/>
          <w:bCs/>
        </w:rPr>
        <w:t>Among district MKV liaisons, there is wide variation in tenure and experience.</w:t>
      </w:r>
      <w:r w:rsidRPr="005012A9">
        <w:t xml:space="preserve"> As part of the site visit registration process, participating districts provided information about their MKV liaison, including the length of time the individual had served in the role. As shown in Table 48, responses from the 21 participating districts varied widely</w:t>
      </w:r>
      <w:r w:rsidR="00165B35">
        <w:t xml:space="preserve">. </w:t>
      </w:r>
      <w:r w:rsidR="00165B35" w:rsidRPr="00B33E59">
        <w:t>S</w:t>
      </w:r>
      <w:r w:rsidR="00165B35" w:rsidRPr="00DF20F5">
        <w:t xml:space="preserve">even district MKV liaisons had been in their position for less than two years, four had </w:t>
      </w:r>
      <w:r w:rsidR="00165B35" w:rsidRPr="00B33E59">
        <w:t>served between</w:t>
      </w:r>
      <w:r w:rsidR="00165B35" w:rsidRPr="00DF20F5">
        <w:t xml:space="preserve"> two and five years, and ten had been in their position</w:t>
      </w:r>
      <w:r w:rsidR="00165B35" w:rsidRPr="00B33E59">
        <w:t>s</w:t>
      </w:r>
      <w:r w:rsidR="00165B35" w:rsidRPr="00DF20F5">
        <w:t xml:space="preserve"> for at least five years.</w:t>
      </w:r>
      <w:r w:rsidR="00165B35">
        <w:t xml:space="preserve"> </w:t>
      </w:r>
      <w:r w:rsidRPr="005012A9">
        <w:t>Th</w:t>
      </w:r>
      <w:r w:rsidR="00525A1E">
        <w:t>e</w:t>
      </w:r>
      <w:r w:rsidRPr="005012A9">
        <w:t xml:space="preserve"> variability in tenure was consistent across districts, regardless of geographic location, student population size, </w:t>
      </w:r>
      <w:r w:rsidR="00525A1E">
        <w:t>number of students experiencing homelessness</w:t>
      </w:r>
      <w:r w:rsidRPr="005012A9">
        <w:t>, or receipt of MKV grant funding.</w:t>
      </w:r>
      <w:r w:rsidR="00165B35">
        <w:t xml:space="preserve"> </w:t>
      </w:r>
      <w:r w:rsidRPr="005012A9">
        <w:t>Both newer liaisons and those reflecting on their early experiences noted that the role required substantial “on-the-job learning,” often with limited initial support or prior knowledge of the MKV Act.</w:t>
      </w:r>
    </w:p>
    <w:p w14:paraId="6B270009" w14:textId="77777777" w:rsidR="00165B35" w:rsidRPr="0099470D" w:rsidRDefault="00165B35" w:rsidP="00165B35">
      <w:pPr>
        <w:pStyle w:val="Tabletitle"/>
        <w:spacing w:before="240"/>
      </w:pPr>
      <w:bookmarkStart w:id="414" w:name="_Toc221623319"/>
      <w:r w:rsidRPr="00165B35">
        <w:lastRenderedPageBreak/>
        <w:t>Table 48: Length of Time Holding District MKV Liaison Role</w:t>
      </w:r>
      <w:bookmarkEnd w:id="414"/>
    </w:p>
    <w:tbl>
      <w:tblPr>
        <w:tblW w:w="5269" w:type="dxa"/>
        <w:tblLook w:val="04A0" w:firstRow="1" w:lastRow="0" w:firstColumn="1" w:lastColumn="0" w:noHBand="0" w:noVBand="1"/>
      </w:tblPr>
      <w:tblGrid>
        <w:gridCol w:w="3240"/>
        <w:gridCol w:w="1072"/>
        <w:gridCol w:w="957"/>
      </w:tblGrid>
      <w:tr w:rsidR="00165B35" w:rsidRPr="0099470D" w14:paraId="60F274D9" w14:textId="77777777" w:rsidTr="006B6CBB">
        <w:trPr>
          <w:trHeight w:val="290"/>
        </w:trPr>
        <w:tc>
          <w:tcPr>
            <w:tcW w:w="3240" w:type="dxa"/>
            <w:tcBorders>
              <w:top w:val="nil"/>
              <w:left w:val="nil"/>
              <w:right w:val="nil"/>
            </w:tcBorders>
            <w:shd w:val="clear" w:color="auto" w:fill="153D63" w:themeFill="text2" w:themeFillTint="E6"/>
            <w:noWrap/>
            <w:vAlign w:val="center"/>
            <w:hideMark/>
          </w:tcPr>
          <w:p w14:paraId="523952CD" w14:textId="1D847CD9" w:rsidR="00165B35" w:rsidRPr="0099470D" w:rsidRDefault="00E76A27" w:rsidP="006B6CBB">
            <w:pPr>
              <w:spacing w:after="0" w:line="240" w:lineRule="auto"/>
              <w:rPr>
                <w:rFonts w:eastAsia="Times New Roman" w:cs="Times New Roman"/>
                <w:b/>
                <w:bCs/>
                <w:color w:val="FFFFFF" w:themeColor="background1"/>
                <w:sz w:val="20"/>
                <w:szCs w:val="20"/>
              </w:rPr>
            </w:pPr>
            <w:r>
              <w:rPr>
                <w:rFonts w:eastAsia="Times New Roman" w:cs="Times New Roman"/>
                <w:b/>
                <w:bCs/>
                <w:color w:val="FFFFFF" w:themeColor="background1"/>
                <w:sz w:val="20"/>
                <w:szCs w:val="20"/>
              </w:rPr>
              <w:t>Tenure</w:t>
            </w:r>
          </w:p>
        </w:tc>
        <w:tc>
          <w:tcPr>
            <w:tcW w:w="1072" w:type="dxa"/>
            <w:tcBorders>
              <w:top w:val="nil"/>
              <w:left w:val="nil"/>
              <w:right w:val="nil"/>
            </w:tcBorders>
            <w:shd w:val="clear" w:color="auto" w:fill="153D63" w:themeFill="text2" w:themeFillTint="E6"/>
            <w:noWrap/>
            <w:vAlign w:val="center"/>
            <w:hideMark/>
          </w:tcPr>
          <w:p w14:paraId="7C2A7449" w14:textId="77777777" w:rsidR="00165B35" w:rsidRPr="0099470D" w:rsidRDefault="00165B35" w:rsidP="006B6CBB">
            <w:pPr>
              <w:spacing w:after="0" w:line="240" w:lineRule="auto"/>
              <w:jc w:val="center"/>
              <w:rPr>
                <w:rFonts w:eastAsia="Times New Roman" w:cs="Calibri"/>
                <w:b/>
                <w:bCs/>
                <w:color w:val="FFFFFF" w:themeColor="background1"/>
                <w:sz w:val="20"/>
                <w:szCs w:val="20"/>
              </w:rPr>
            </w:pPr>
            <w:r w:rsidRPr="0099470D">
              <w:rPr>
                <w:rFonts w:eastAsia="Times New Roman" w:cs="Calibri"/>
                <w:b/>
                <w:bCs/>
                <w:color w:val="FFFFFF" w:themeColor="background1"/>
                <w:sz w:val="20"/>
                <w:szCs w:val="20"/>
              </w:rPr>
              <w:t>Number</w:t>
            </w:r>
          </w:p>
        </w:tc>
        <w:tc>
          <w:tcPr>
            <w:tcW w:w="957" w:type="dxa"/>
            <w:tcBorders>
              <w:top w:val="nil"/>
              <w:left w:val="nil"/>
              <w:right w:val="nil"/>
            </w:tcBorders>
            <w:shd w:val="clear" w:color="auto" w:fill="153D63" w:themeFill="text2" w:themeFillTint="E6"/>
            <w:noWrap/>
            <w:vAlign w:val="center"/>
            <w:hideMark/>
          </w:tcPr>
          <w:p w14:paraId="03BC115B" w14:textId="77777777" w:rsidR="00165B35" w:rsidRPr="0099470D" w:rsidRDefault="00165B35" w:rsidP="006B6CBB">
            <w:pPr>
              <w:spacing w:after="0" w:line="240" w:lineRule="auto"/>
              <w:jc w:val="center"/>
              <w:rPr>
                <w:rFonts w:eastAsia="Times New Roman" w:cs="Calibri"/>
                <w:b/>
                <w:bCs/>
                <w:color w:val="FFFFFF" w:themeColor="background1"/>
                <w:sz w:val="20"/>
                <w:szCs w:val="20"/>
              </w:rPr>
            </w:pPr>
            <w:r w:rsidRPr="0099470D">
              <w:rPr>
                <w:rFonts w:eastAsia="Times New Roman" w:cs="Calibri"/>
                <w:b/>
                <w:bCs/>
                <w:color w:val="FFFFFF" w:themeColor="background1"/>
                <w:sz w:val="20"/>
                <w:szCs w:val="20"/>
              </w:rPr>
              <w:t>Percent</w:t>
            </w:r>
          </w:p>
        </w:tc>
      </w:tr>
      <w:tr w:rsidR="00165B35" w:rsidRPr="0099470D" w14:paraId="53B8EC39" w14:textId="77777777" w:rsidTr="00E76A27">
        <w:trPr>
          <w:trHeight w:val="290"/>
        </w:trPr>
        <w:tc>
          <w:tcPr>
            <w:tcW w:w="3240" w:type="dxa"/>
            <w:tcBorders>
              <w:left w:val="nil"/>
              <w:bottom w:val="nil"/>
              <w:right w:val="nil"/>
            </w:tcBorders>
            <w:noWrap/>
            <w:vAlign w:val="center"/>
            <w:hideMark/>
          </w:tcPr>
          <w:p w14:paraId="507989CA" w14:textId="77777777" w:rsidR="00165B35" w:rsidRPr="0099470D" w:rsidRDefault="00165B35" w:rsidP="006B6CBB">
            <w:pPr>
              <w:spacing w:after="0" w:line="240" w:lineRule="auto"/>
              <w:rPr>
                <w:rFonts w:eastAsia="Times New Roman" w:cs="Calibri"/>
                <w:color w:val="000000"/>
                <w:sz w:val="20"/>
                <w:szCs w:val="20"/>
              </w:rPr>
            </w:pPr>
            <w:r w:rsidRPr="0099470D">
              <w:rPr>
                <w:rFonts w:eastAsia="Times New Roman" w:cs="Calibri"/>
                <w:color w:val="000000"/>
                <w:sz w:val="20"/>
                <w:szCs w:val="20"/>
              </w:rPr>
              <w:t>Less than 1 year</w:t>
            </w:r>
          </w:p>
        </w:tc>
        <w:tc>
          <w:tcPr>
            <w:tcW w:w="1072" w:type="dxa"/>
            <w:tcBorders>
              <w:left w:val="nil"/>
              <w:bottom w:val="nil"/>
              <w:right w:val="nil"/>
            </w:tcBorders>
            <w:noWrap/>
            <w:vAlign w:val="center"/>
            <w:hideMark/>
          </w:tcPr>
          <w:p w14:paraId="61A7E5DE"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5</w:t>
            </w:r>
          </w:p>
        </w:tc>
        <w:tc>
          <w:tcPr>
            <w:tcW w:w="957" w:type="dxa"/>
            <w:tcBorders>
              <w:left w:val="nil"/>
              <w:bottom w:val="nil"/>
              <w:right w:val="nil"/>
            </w:tcBorders>
            <w:noWrap/>
            <w:vAlign w:val="center"/>
            <w:hideMark/>
          </w:tcPr>
          <w:p w14:paraId="012A6D8A"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24%</w:t>
            </w:r>
          </w:p>
        </w:tc>
      </w:tr>
      <w:tr w:rsidR="00165B35" w:rsidRPr="0099470D" w14:paraId="18272E4D" w14:textId="77777777" w:rsidTr="006B6CBB">
        <w:trPr>
          <w:trHeight w:val="290"/>
        </w:trPr>
        <w:tc>
          <w:tcPr>
            <w:tcW w:w="3240" w:type="dxa"/>
            <w:tcBorders>
              <w:top w:val="nil"/>
              <w:left w:val="nil"/>
              <w:bottom w:val="nil"/>
              <w:right w:val="nil"/>
            </w:tcBorders>
            <w:noWrap/>
            <w:vAlign w:val="center"/>
            <w:hideMark/>
          </w:tcPr>
          <w:p w14:paraId="784B1D2C" w14:textId="77777777" w:rsidR="00165B35" w:rsidRPr="0099470D" w:rsidRDefault="00165B35" w:rsidP="006B6CBB">
            <w:pPr>
              <w:spacing w:after="0" w:line="240" w:lineRule="auto"/>
              <w:rPr>
                <w:rFonts w:eastAsia="Times New Roman" w:cs="Calibri"/>
                <w:color w:val="000000"/>
                <w:sz w:val="20"/>
                <w:szCs w:val="20"/>
              </w:rPr>
            </w:pPr>
            <w:r w:rsidRPr="0099470D">
              <w:rPr>
                <w:rFonts w:eastAsia="Times New Roman" w:cs="Calibri"/>
                <w:color w:val="000000"/>
                <w:sz w:val="20"/>
                <w:szCs w:val="20"/>
              </w:rPr>
              <w:t>1 year to less than 2 years</w:t>
            </w:r>
          </w:p>
        </w:tc>
        <w:tc>
          <w:tcPr>
            <w:tcW w:w="1072" w:type="dxa"/>
            <w:tcBorders>
              <w:top w:val="nil"/>
              <w:left w:val="nil"/>
              <w:bottom w:val="nil"/>
              <w:right w:val="nil"/>
            </w:tcBorders>
            <w:noWrap/>
            <w:vAlign w:val="center"/>
            <w:hideMark/>
          </w:tcPr>
          <w:p w14:paraId="74AB1DD0"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2</w:t>
            </w:r>
          </w:p>
        </w:tc>
        <w:tc>
          <w:tcPr>
            <w:tcW w:w="957" w:type="dxa"/>
            <w:tcBorders>
              <w:top w:val="nil"/>
              <w:left w:val="nil"/>
              <w:bottom w:val="nil"/>
              <w:right w:val="nil"/>
            </w:tcBorders>
            <w:noWrap/>
            <w:vAlign w:val="center"/>
            <w:hideMark/>
          </w:tcPr>
          <w:p w14:paraId="63A3A614"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10%</w:t>
            </w:r>
          </w:p>
        </w:tc>
      </w:tr>
      <w:tr w:rsidR="00165B35" w:rsidRPr="0099470D" w14:paraId="0E37DC2B" w14:textId="77777777" w:rsidTr="00E76A27">
        <w:trPr>
          <w:trHeight w:val="290"/>
        </w:trPr>
        <w:tc>
          <w:tcPr>
            <w:tcW w:w="3240" w:type="dxa"/>
            <w:tcBorders>
              <w:top w:val="nil"/>
              <w:left w:val="nil"/>
              <w:bottom w:val="nil"/>
              <w:right w:val="nil"/>
            </w:tcBorders>
            <w:noWrap/>
            <w:vAlign w:val="center"/>
            <w:hideMark/>
          </w:tcPr>
          <w:p w14:paraId="3227FC11" w14:textId="77777777" w:rsidR="00165B35" w:rsidRPr="0099470D" w:rsidRDefault="00165B35" w:rsidP="006B6CBB">
            <w:pPr>
              <w:spacing w:after="0" w:line="240" w:lineRule="auto"/>
              <w:rPr>
                <w:rFonts w:eastAsia="Times New Roman" w:cs="Calibri"/>
                <w:color w:val="000000"/>
                <w:sz w:val="20"/>
                <w:szCs w:val="20"/>
              </w:rPr>
            </w:pPr>
            <w:r w:rsidRPr="0099470D">
              <w:rPr>
                <w:rFonts w:eastAsia="Times New Roman" w:cs="Calibri"/>
                <w:color w:val="000000"/>
                <w:sz w:val="20"/>
                <w:szCs w:val="20"/>
              </w:rPr>
              <w:t>2 years less than 5 years</w:t>
            </w:r>
          </w:p>
        </w:tc>
        <w:tc>
          <w:tcPr>
            <w:tcW w:w="1072" w:type="dxa"/>
            <w:tcBorders>
              <w:top w:val="nil"/>
              <w:left w:val="nil"/>
              <w:bottom w:val="nil"/>
              <w:right w:val="nil"/>
            </w:tcBorders>
            <w:noWrap/>
            <w:vAlign w:val="center"/>
            <w:hideMark/>
          </w:tcPr>
          <w:p w14:paraId="42FDE594"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4</w:t>
            </w:r>
          </w:p>
        </w:tc>
        <w:tc>
          <w:tcPr>
            <w:tcW w:w="957" w:type="dxa"/>
            <w:tcBorders>
              <w:top w:val="nil"/>
              <w:left w:val="nil"/>
              <w:bottom w:val="nil"/>
              <w:right w:val="nil"/>
            </w:tcBorders>
            <w:noWrap/>
            <w:vAlign w:val="center"/>
            <w:hideMark/>
          </w:tcPr>
          <w:p w14:paraId="215D2A98"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19%</w:t>
            </w:r>
          </w:p>
        </w:tc>
      </w:tr>
      <w:tr w:rsidR="00165B35" w:rsidRPr="0099470D" w14:paraId="27E25100" w14:textId="77777777" w:rsidTr="00525A1E">
        <w:trPr>
          <w:trHeight w:val="290"/>
        </w:trPr>
        <w:tc>
          <w:tcPr>
            <w:tcW w:w="3240" w:type="dxa"/>
            <w:tcBorders>
              <w:top w:val="nil"/>
              <w:left w:val="nil"/>
              <w:right w:val="nil"/>
            </w:tcBorders>
            <w:noWrap/>
            <w:vAlign w:val="center"/>
            <w:hideMark/>
          </w:tcPr>
          <w:p w14:paraId="10061406" w14:textId="77777777" w:rsidR="00165B35" w:rsidRPr="0099470D" w:rsidRDefault="00165B35" w:rsidP="006B6CBB">
            <w:pPr>
              <w:spacing w:after="0" w:line="240" w:lineRule="auto"/>
              <w:rPr>
                <w:rFonts w:eastAsia="Times New Roman" w:cs="Calibri"/>
                <w:color w:val="000000"/>
                <w:sz w:val="20"/>
                <w:szCs w:val="20"/>
              </w:rPr>
            </w:pPr>
            <w:r w:rsidRPr="0099470D">
              <w:rPr>
                <w:rFonts w:eastAsia="Times New Roman" w:cs="Calibri"/>
                <w:color w:val="000000"/>
                <w:sz w:val="20"/>
                <w:szCs w:val="20"/>
              </w:rPr>
              <w:t xml:space="preserve">5 years to less than 10 years </w:t>
            </w:r>
          </w:p>
        </w:tc>
        <w:tc>
          <w:tcPr>
            <w:tcW w:w="1072" w:type="dxa"/>
            <w:tcBorders>
              <w:top w:val="nil"/>
              <w:left w:val="nil"/>
              <w:right w:val="nil"/>
            </w:tcBorders>
            <w:noWrap/>
            <w:vAlign w:val="center"/>
            <w:hideMark/>
          </w:tcPr>
          <w:p w14:paraId="543AD8B6"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8</w:t>
            </w:r>
          </w:p>
        </w:tc>
        <w:tc>
          <w:tcPr>
            <w:tcW w:w="957" w:type="dxa"/>
            <w:tcBorders>
              <w:top w:val="nil"/>
              <w:left w:val="nil"/>
              <w:right w:val="nil"/>
            </w:tcBorders>
            <w:noWrap/>
            <w:vAlign w:val="center"/>
            <w:hideMark/>
          </w:tcPr>
          <w:p w14:paraId="7098903C"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38%</w:t>
            </w:r>
          </w:p>
        </w:tc>
      </w:tr>
      <w:tr w:rsidR="00165B35" w:rsidRPr="0099470D" w14:paraId="09E5F3AA" w14:textId="77777777" w:rsidTr="00525A1E">
        <w:trPr>
          <w:trHeight w:val="290"/>
        </w:trPr>
        <w:tc>
          <w:tcPr>
            <w:tcW w:w="3240" w:type="dxa"/>
            <w:tcBorders>
              <w:top w:val="nil"/>
              <w:left w:val="nil"/>
              <w:bottom w:val="single" w:sz="4" w:space="0" w:color="7F7F7F" w:themeColor="text1" w:themeTint="80"/>
              <w:right w:val="nil"/>
            </w:tcBorders>
            <w:noWrap/>
            <w:vAlign w:val="center"/>
            <w:hideMark/>
          </w:tcPr>
          <w:p w14:paraId="304A2293" w14:textId="77777777" w:rsidR="00165B35" w:rsidRPr="0099470D" w:rsidRDefault="00165B35" w:rsidP="006B6CBB">
            <w:pPr>
              <w:spacing w:after="0" w:line="240" w:lineRule="auto"/>
              <w:rPr>
                <w:rFonts w:eastAsia="Times New Roman" w:cs="Calibri"/>
                <w:color w:val="000000"/>
                <w:sz w:val="20"/>
                <w:szCs w:val="20"/>
              </w:rPr>
            </w:pPr>
            <w:r w:rsidRPr="0099470D">
              <w:rPr>
                <w:rFonts w:eastAsia="Times New Roman" w:cs="Calibri"/>
                <w:color w:val="000000"/>
                <w:sz w:val="20"/>
                <w:szCs w:val="20"/>
              </w:rPr>
              <w:t>10 or more years</w:t>
            </w:r>
          </w:p>
        </w:tc>
        <w:tc>
          <w:tcPr>
            <w:tcW w:w="1072" w:type="dxa"/>
            <w:tcBorders>
              <w:top w:val="nil"/>
              <w:left w:val="nil"/>
              <w:bottom w:val="single" w:sz="4" w:space="0" w:color="7F7F7F" w:themeColor="text1" w:themeTint="80"/>
              <w:right w:val="nil"/>
            </w:tcBorders>
            <w:noWrap/>
            <w:vAlign w:val="center"/>
            <w:hideMark/>
          </w:tcPr>
          <w:p w14:paraId="271D365F"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2</w:t>
            </w:r>
          </w:p>
        </w:tc>
        <w:tc>
          <w:tcPr>
            <w:tcW w:w="957" w:type="dxa"/>
            <w:tcBorders>
              <w:top w:val="nil"/>
              <w:left w:val="nil"/>
              <w:bottom w:val="single" w:sz="4" w:space="0" w:color="7F7F7F" w:themeColor="text1" w:themeTint="80"/>
              <w:right w:val="nil"/>
            </w:tcBorders>
            <w:noWrap/>
            <w:vAlign w:val="center"/>
            <w:hideMark/>
          </w:tcPr>
          <w:p w14:paraId="26BBB39A" w14:textId="77777777" w:rsidR="00165B35" w:rsidRPr="0099470D" w:rsidRDefault="00165B35" w:rsidP="006B6CBB">
            <w:pPr>
              <w:spacing w:after="0" w:line="240" w:lineRule="auto"/>
              <w:jc w:val="center"/>
              <w:rPr>
                <w:rFonts w:eastAsia="Times New Roman" w:cs="Calibri"/>
                <w:color w:val="000000"/>
                <w:sz w:val="20"/>
                <w:szCs w:val="20"/>
              </w:rPr>
            </w:pPr>
            <w:r w:rsidRPr="0099470D">
              <w:rPr>
                <w:rFonts w:eastAsia="Times New Roman" w:cs="Calibri"/>
                <w:color w:val="000000"/>
                <w:sz w:val="20"/>
                <w:szCs w:val="20"/>
              </w:rPr>
              <w:t>10%</w:t>
            </w:r>
          </w:p>
        </w:tc>
      </w:tr>
    </w:tbl>
    <w:p w14:paraId="52BE0361" w14:textId="69B5683A" w:rsidR="00E76A27" w:rsidRPr="00E76A27" w:rsidRDefault="00E76A27" w:rsidP="00525A1E">
      <w:pPr>
        <w:spacing w:before="240"/>
      </w:pPr>
      <w:r w:rsidRPr="00E76A27">
        <w:rPr>
          <w:b/>
          <w:bCs/>
        </w:rPr>
        <w:t>The majority of district MKV liaison positions in Massachusetts are part-time and often combined with multiple other roles and responsibilities.</w:t>
      </w:r>
      <w:r w:rsidRPr="00E76A27">
        <w:t xml:space="preserve"> Among the districts participating in this study—including many with the highest rates of student homelessness—</w:t>
      </w:r>
      <w:r w:rsidRPr="00E76A27">
        <w:rPr>
          <w:b/>
          <w:bCs/>
        </w:rPr>
        <w:t>over 70%</w:t>
      </w:r>
      <w:r w:rsidRPr="00E76A27">
        <w:t xml:space="preserve"> reported that their MKV liaison role was part-time. These individuals frequently hold additional titles, such as</w:t>
      </w:r>
      <w:r>
        <w:t xml:space="preserve"> f</w:t>
      </w:r>
      <w:r w:rsidRPr="0099470D">
        <w:t xml:space="preserve">oster </w:t>
      </w:r>
      <w:r>
        <w:t>c</w:t>
      </w:r>
      <w:r w:rsidRPr="0099470D">
        <w:t xml:space="preserve">are </w:t>
      </w:r>
      <w:r>
        <w:t>p</w:t>
      </w:r>
      <w:r w:rsidRPr="0099470D">
        <w:t xml:space="preserve">oint of </w:t>
      </w:r>
      <w:r>
        <w:t>c</w:t>
      </w:r>
      <w:r w:rsidRPr="0099470D">
        <w:t xml:space="preserve">ontact, </w:t>
      </w:r>
      <w:r>
        <w:t>a</w:t>
      </w:r>
      <w:r w:rsidRPr="0099470D">
        <w:t xml:space="preserve">ssistant or </w:t>
      </w:r>
      <w:r>
        <w:t>d</w:t>
      </w:r>
      <w:r w:rsidRPr="0099470D">
        <w:t xml:space="preserve">eputy </w:t>
      </w:r>
      <w:r>
        <w:t>s</w:t>
      </w:r>
      <w:r w:rsidRPr="0099470D">
        <w:t xml:space="preserve">uperintendent, </w:t>
      </w:r>
      <w:r>
        <w:t>c</w:t>
      </w:r>
      <w:r w:rsidRPr="0099470D">
        <w:t xml:space="preserve">harter </w:t>
      </w:r>
      <w:r>
        <w:t>s</w:t>
      </w:r>
      <w:r w:rsidRPr="0099470D">
        <w:t xml:space="preserve">chool </w:t>
      </w:r>
      <w:r>
        <w:t>d</w:t>
      </w:r>
      <w:r w:rsidRPr="0099470D">
        <w:t xml:space="preserve">irector, </w:t>
      </w:r>
      <w:r w:rsidR="001B24D4">
        <w:t>d</w:t>
      </w:r>
      <w:r w:rsidRPr="0099470D">
        <w:t xml:space="preserve">irector of </w:t>
      </w:r>
      <w:r w:rsidR="001B24D4">
        <w:t>s</w:t>
      </w:r>
      <w:r w:rsidRPr="0099470D">
        <w:t xml:space="preserve">tudent </w:t>
      </w:r>
      <w:r w:rsidR="001B24D4">
        <w:t>s</w:t>
      </w:r>
      <w:r w:rsidRPr="0099470D">
        <w:t xml:space="preserve">ervices, Title I </w:t>
      </w:r>
      <w:r w:rsidR="001B24D4">
        <w:t>d</w:t>
      </w:r>
      <w:r w:rsidRPr="0099470D">
        <w:t xml:space="preserve">irector, Title III </w:t>
      </w:r>
      <w:r w:rsidR="001B24D4">
        <w:t>d</w:t>
      </w:r>
      <w:r w:rsidRPr="0099470D">
        <w:t xml:space="preserve">irector, Title IV </w:t>
      </w:r>
      <w:r w:rsidR="001B24D4">
        <w:t>d</w:t>
      </w:r>
      <w:r w:rsidRPr="0099470D">
        <w:t xml:space="preserve">irector, ELL </w:t>
      </w:r>
      <w:r w:rsidR="001B24D4">
        <w:t>or m</w:t>
      </w:r>
      <w:r w:rsidRPr="0099470D">
        <w:t xml:space="preserve">ultilingual </w:t>
      </w:r>
      <w:r w:rsidR="001B24D4">
        <w:t>e</w:t>
      </w:r>
      <w:r w:rsidRPr="0099470D">
        <w:t xml:space="preserve">ducation </w:t>
      </w:r>
      <w:r w:rsidR="001B24D4">
        <w:t>p</w:t>
      </w:r>
      <w:r w:rsidRPr="0099470D">
        <w:t xml:space="preserve">rogram </w:t>
      </w:r>
      <w:r w:rsidR="001B24D4">
        <w:t>d</w:t>
      </w:r>
      <w:r w:rsidRPr="0099470D">
        <w:t xml:space="preserve">irector, </w:t>
      </w:r>
      <w:r w:rsidR="001B24D4">
        <w:t>t</w:t>
      </w:r>
      <w:r w:rsidRPr="0099470D">
        <w:t xml:space="preserve">ransportation </w:t>
      </w:r>
      <w:r w:rsidR="001B24D4">
        <w:t>d</w:t>
      </w:r>
      <w:r w:rsidRPr="0099470D">
        <w:t xml:space="preserve">irector, </w:t>
      </w:r>
      <w:r w:rsidR="001B24D4">
        <w:t>g</w:t>
      </w:r>
      <w:r w:rsidRPr="0099470D">
        <w:t xml:space="preserve">uidance </w:t>
      </w:r>
      <w:r w:rsidR="001B24D4">
        <w:t>d</w:t>
      </w:r>
      <w:r w:rsidRPr="0099470D">
        <w:t xml:space="preserve">irector, </w:t>
      </w:r>
      <w:r w:rsidR="001B24D4">
        <w:t>s</w:t>
      </w:r>
      <w:r w:rsidRPr="0099470D">
        <w:t xml:space="preserve">pecial </w:t>
      </w:r>
      <w:r w:rsidR="001B24D4">
        <w:t>e</w:t>
      </w:r>
      <w:r w:rsidRPr="0099470D">
        <w:t xml:space="preserve">ducation </w:t>
      </w:r>
      <w:r w:rsidR="001B24D4">
        <w:t>d</w:t>
      </w:r>
      <w:r w:rsidRPr="0099470D">
        <w:t xml:space="preserve">irector, </w:t>
      </w:r>
      <w:r w:rsidR="001B24D4">
        <w:t>a</w:t>
      </w:r>
      <w:r w:rsidRPr="0099470D">
        <w:t xml:space="preserve">fter </w:t>
      </w:r>
      <w:r w:rsidR="001B24D4">
        <w:t>s</w:t>
      </w:r>
      <w:r w:rsidRPr="0099470D">
        <w:t xml:space="preserve">chool and </w:t>
      </w:r>
      <w:r w:rsidR="001B24D4">
        <w:t>o</w:t>
      </w:r>
      <w:r w:rsidRPr="0099470D">
        <w:t xml:space="preserve">ut of </w:t>
      </w:r>
      <w:r w:rsidR="001B24D4">
        <w:t>s</w:t>
      </w:r>
      <w:r w:rsidRPr="0099470D">
        <w:t xml:space="preserve">chool </w:t>
      </w:r>
      <w:r w:rsidR="001B24D4">
        <w:t>t</w:t>
      </w:r>
      <w:r w:rsidRPr="0099470D">
        <w:t xml:space="preserve">ime </w:t>
      </w:r>
      <w:r w:rsidR="001B24D4">
        <w:t>c</w:t>
      </w:r>
      <w:r w:rsidRPr="0099470D">
        <w:t xml:space="preserve">oordinator, </w:t>
      </w:r>
      <w:r w:rsidR="001B24D4">
        <w:t>c</w:t>
      </w:r>
      <w:r w:rsidRPr="0099470D">
        <w:t xml:space="preserve">ommunity </w:t>
      </w:r>
      <w:r w:rsidR="001B24D4">
        <w:t>e</w:t>
      </w:r>
      <w:r w:rsidRPr="0099470D">
        <w:t xml:space="preserve">ngagement </w:t>
      </w:r>
      <w:r w:rsidR="001B24D4">
        <w:t>m</w:t>
      </w:r>
      <w:r w:rsidRPr="0099470D">
        <w:t xml:space="preserve">anager, and </w:t>
      </w:r>
      <w:r w:rsidR="001B24D4">
        <w:t>g</w:t>
      </w:r>
      <w:r w:rsidRPr="0099470D">
        <w:t>rants/</w:t>
      </w:r>
      <w:r w:rsidR="001B24D4">
        <w:t>s</w:t>
      </w:r>
      <w:r w:rsidRPr="0099470D">
        <w:t xml:space="preserve">pecial </w:t>
      </w:r>
      <w:r w:rsidR="001B24D4">
        <w:t>p</w:t>
      </w:r>
      <w:r w:rsidRPr="0099470D">
        <w:t xml:space="preserve">rograms </w:t>
      </w:r>
      <w:r w:rsidR="001B24D4">
        <w:t>c</w:t>
      </w:r>
      <w:r w:rsidRPr="0099470D">
        <w:t>oordinator.</w:t>
      </w:r>
      <w:r w:rsidR="001B24D4">
        <w:t xml:space="preserve"> </w:t>
      </w:r>
      <w:r w:rsidRPr="00E76A27">
        <w:t xml:space="preserve">Notably, all six districts with a </w:t>
      </w:r>
      <w:r w:rsidRPr="00E76A27">
        <w:rPr>
          <w:b/>
          <w:bCs/>
        </w:rPr>
        <w:t>full-time MKV liaison</w:t>
      </w:r>
      <w:r w:rsidRPr="00E76A27">
        <w:t xml:space="preserve"> also indicated that the individual served as the </w:t>
      </w:r>
      <w:r w:rsidRPr="00E76A27">
        <w:rPr>
          <w:b/>
          <w:bCs/>
        </w:rPr>
        <w:t>foster care point of contact</w:t>
      </w:r>
      <w:r w:rsidRPr="00E76A27">
        <w:t>, meaning their time was still divided across responsibilities.</w:t>
      </w:r>
    </w:p>
    <w:p w14:paraId="7F716086" w14:textId="2C2820C6" w:rsidR="00102FEB" w:rsidRPr="0099470D" w:rsidRDefault="00E76A27" w:rsidP="00102FEB">
      <w:r w:rsidRPr="00E76A27">
        <w:t xml:space="preserve">The average number of hours dedicated to the MKV liaison role among part-time staff varied—from as few as </w:t>
      </w:r>
      <w:r w:rsidRPr="00E76A27">
        <w:rPr>
          <w:b/>
          <w:bCs/>
        </w:rPr>
        <w:t>two hours</w:t>
      </w:r>
      <w:r w:rsidRPr="00E76A27">
        <w:t xml:space="preserve"> to as many as </w:t>
      </w:r>
      <w:r w:rsidRPr="00E76A27">
        <w:rPr>
          <w:b/>
          <w:bCs/>
        </w:rPr>
        <w:t>20 hours per week</w:t>
      </w:r>
      <w:r w:rsidRPr="00E76A27">
        <w:t xml:space="preserve">. In general, the time allocated to MKV duties tended to </w:t>
      </w:r>
      <w:r w:rsidRPr="00E76A27">
        <w:rPr>
          <w:b/>
          <w:bCs/>
        </w:rPr>
        <w:t>decrease</w:t>
      </w:r>
      <w:r w:rsidRPr="00E76A27">
        <w:t xml:space="preserve"> as the number of other roles held by the liaison increased.</w:t>
      </w:r>
      <w:r w:rsidR="001B24D4">
        <w:t xml:space="preserve"> </w:t>
      </w:r>
      <w:r w:rsidRPr="00E76A27">
        <w:t xml:space="preserve">Regardless of whether the position was full-time or part-time, district MKV liaisons consistently reported that the </w:t>
      </w:r>
      <w:r w:rsidRPr="00E76A27">
        <w:rPr>
          <w:b/>
          <w:bCs/>
        </w:rPr>
        <w:t>workload required to fulfill the role exceeds available staffing capacity</w:t>
      </w:r>
      <w:r w:rsidRPr="00E76A27">
        <w:t>.</w:t>
      </w:r>
    </w:p>
    <w:p w14:paraId="3B90F9AE" w14:textId="77777777" w:rsidR="00102FEB" w:rsidRPr="0099470D" w:rsidRDefault="00102FEB" w:rsidP="00102FEB">
      <w:pPr>
        <w:pStyle w:val="IntenseQuote"/>
      </w:pPr>
      <w:r w:rsidRPr="0099470D">
        <w:t>When I first took this job, I was told “This is a little job.” It is not a little job. It is overwhelming.</w:t>
      </w:r>
      <w:r>
        <w:t xml:space="preserve"> </w:t>
      </w:r>
      <w:r>
        <w:tab/>
      </w:r>
      <w:r w:rsidRPr="0099470D">
        <w:t xml:space="preserve"> </w:t>
      </w:r>
      <w:r w:rsidRPr="00DD3B80">
        <w:rPr>
          <w:i w:val="0"/>
          <w:iCs w:val="0"/>
        </w:rPr>
        <w:t>-- District Staff</w:t>
      </w:r>
    </w:p>
    <w:p w14:paraId="43C74B92" w14:textId="77777777" w:rsidR="00102FEB" w:rsidRPr="0099470D" w:rsidRDefault="00102FEB" w:rsidP="00102FEB">
      <w:pPr>
        <w:pStyle w:val="IntenseQuote"/>
      </w:pPr>
      <w:r w:rsidRPr="0099470D">
        <w:t>Even though we're doing a lot, we still feel that there's so much more work that could be done.</w:t>
      </w:r>
      <w:r>
        <w:t xml:space="preserve"> </w:t>
      </w:r>
      <w:r>
        <w:tab/>
      </w:r>
      <w:r w:rsidRPr="0099470D">
        <w:t xml:space="preserve"> </w:t>
      </w:r>
      <w:r w:rsidRPr="00DD3B80">
        <w:rPr>
          <w:i w:val="0"/>
          <w:iCs w:val="0"/>
        </w:rPr>
        <w:t>-- District Staff</w:t>
      </w:r>
    </w:p>
    <w:p w14:paraId="7E36668F" w14:textId="5CE138C3" w:rsidR="00102FEB" w:rsidRPr="00102FEB" w:rsidRDefault="00102FEB" w:rsidP="00102FEB">
      <w:r w:rsidRPr="00102FEB">
        <w:rPr>
          <w:b/>
          <w:bCs/>
        </w:rPr>
        <w:t>Holding multiple roles presents both advantages and challenges in effectively administering the MKV program</w:t>
      </w:r>
      <w:r w:rsidRPr="00102FEB">
        <w:t xml:space="preserve">. </w:t>
      </w:r>
      <w:r w:rsidRPr="0099470D">
        <w:t>The demands of holding multiple roles and “wearing multiple hats” was described as both a strength and a challenge.</w:t>
      </w:r>
      <w:r w:rsidRPr="00102FEB">
        <w:t xml:space="preserve"> On one hand, serving in multiple capacities often enhanced their understanding of interconnected systems, enabled quicker access to resources, and fostered relationships that helped them navigate the complexities of their work more effectively.</w:t>
      </w:r>
      <w:r>
        <w:t xml:space="preserve"> </w:t>
      </w:r>
      <w:r w:rsidRPr="00102FEB">
        <w:t xml:space="preserve">On the other hand, both district and school staff emphasized that juggling multiple </w:t>
      </w:r>
      <w:r w:rsidR="00C70F5A" w:rsidRPr="00102FEB">
        <w:t xml:space="preserve">responsibilities, </w:t>
      </w:r>
      <w:r w:rsidRPr="00102FEB">
        <w:t xml:space="preserve">especially within limited </w:t>
      </w:r>
      <w:r w:rsidR="00C70F5A" w:rsidRPr="00102FEB">
        <w:t>hours,</w:t>
      </w:r>
      <w:r w:rsidRPr="00102FEB">
        <w:t xml:space="preserve"> led to competing priorities and reduced the time available for MKV-specific tasks. Several regional and district MKV liaisons noted that this challenge is particularly acute in smaller districts, where high-level administrators, such as assistant superintendents, may also serve as the district MKV liaison while managing numerous other demanding responsibilities.</w:t>
      </w:r>
    </w:p>
    <w:p w14:paraId="07E2A07B" w14:textId="5CC950EE" w:rsidR="00954286" w:rsidRPr="0099470D" w:rsidRDefault="00954286" w:rsidP="0041649F">
      <w:pPr>
        <w:pStyle w:val="Heading6"/>
      </w:pPr>
      <w:bookmarkStart w:id="415" w:name="_Hlk195284037"/>
      <w:r w:rsidRPr="00993F94">
        <w:lastRenderedPageBreak/>
        <w:t>Training and Support for District MKV Liaisons</w:t>
      </w:r>
    </w:p>
    <w:p w14:paraId="589816DF" w14:textId="77777777" w:rsidR="00954286" w:rsidRPr="00954286" w:rsidRDefault="00954286" w:rsidP="00525A1E">
      <w:r w:rsidRPr="00954286">
        <w:rPr>
          <w:b/>
          <w:bCs/>
        </w:rPr>
        <w:t>District MKV liaisons often do not receive formal onboarding or role-specific training upon assuming their position</w:t>
      </w:r>
      <w:r w:rsidRPr="00954286">
        <w:t>. While some have served in the role for many years, others are relatively new. Newer liaisons—and those reflecting on their early experiences—shared that they had to “self-advocate” and learn quickly on the job, often with limited support from their district.</w:t>
      </w:r>
    </w:p>
    <w:p w14:paraId="5FE96250" w14:textId="77777777" w:rsidR="00954286" w:rsidRPr="0099470D" w:rsidRDefault="00954286" w:rsidP="00525A1E">
      <w:pPr>
        <w:pStyle w:val="IntenseQuote"/>
      </w:pPr>
      <w:r w:rsidRPr="0099470D">
        <w:t>I was just thinking about the need for an onboarding process for new homeless McKinney Vento District Liaisons. In my experience most of it, I learned on my own.</w:t>
      </w:r>
      <w:r>
        <w:t xml:space="preserve"> </w:t>
      </w:r>
      <w:r w:rsidRPr="0099470D">
        <w:t xml:space="preserve"> </w:t>
      </w:r>
      <w:r w:rsidRPr="00DD3B80">
        <w:rPr>
          <w:i w:val="0"/>
          <w:iCs w:val="0"/>
        </w:rPr>
        <w:t>-- District Staff</w:t>
      </w:r>
    </w:p>
    <w:p w14:paraId="383B67C9" w14:textId="1FF2EF78" w:rsidR="00954286" w:rsidRPr="00954286" w:rsidRDefault="00954286" w:rsidP="00954286">
      <w:r w:rsidRPr="00954286">
        <w:rPr>
          <w:b/>
          <w:bCs/>
        </w:rPr>
        <w:t>State-level MKV training is available but not required for all district MKV liaisons</w:t>
      </w:r>
      <w:r w:rsidRPr="00954286">
        <w:t xml:space="preserve">. The DESE Educational Stability Office offers three to four in-person MKV orientation sessions annually, which provide an overview of the MKV Act, its inclusive definition of homelessness, and guidance on awareness, identification, and enrollment. Districts receiving MKV grants are required to attend at least two of these sessions during the year. While these trainings are promoted to all district MKV liaisons, attendance is </w:t>
      </w:r>
      <w:r w:rsidRPr="00954286">
        <w:rPr>
          <w:b/>
          <w:bCs/>
        </w:rPr>
        <w:t>not mandatory</w:t>
      </w:r>
      <w:r w:rsidRPr="00954286">
        <w:t xml:space="preserve"> for non-grantee districts.</w:t>
      </w:r>
    </w:p>
    <w:p w14:paraId="5A096E6C" w14:textId="3FC549AA" w:rsidR="00954286" w:rsidRPr="00954286" w:rsidRDefault="00954286" w:rsidP="00954286">
      <w:r w:rsidRPr="00954286">
        <w:t xml:space="preserve">Several regional and district MKV liaisons expressed concern about inconsistent participation from non-grantee </w:t>
      </w:r>
      <w:r w:rsidR="00525A1E" w:rsidRPr="00954286">
        <w:t xml:space="preserve">districts, </w:t>
      </w:r>
      <w:r w:rsidRPr="00954286">
        <w:t>particularly smaller, low-incidence districts that may lack experience in identifying and supporting students</w:t>
      </w:r>
      <w:r w:rsidR="00525A1E">
        <w:t xml:space="preserve"> experiencing homelessness</w:t>
      </w:r>
      <w:r w:rsidRPr="00954286">
        <w:t>. One district liaison reflected on their prior experience in such a district, noting that the role was “more about compliance … and documenting situations”</w:t>
      </w:r>
      <w:r w:rsidR="00525A1E">
        <w:t xml:space="preserve"> than providing direct support.</w:t>
      </w:r>
    </w:p>
    <w:p w14:paraId="617C26F2" w14:textId="53A466D8" w:rsidR="00954286" w:rsidRPr="0099470D" w:rsidRDefault="00954286" w:rsidP="00954286">
      <w:pPr>
        <w:pStyle w:val="IntenseQuote"/>
      </w:pPr>
      <w:r w:rsidRPr="0099470D">
        <w:t>There</w:t>
      </w:r>
      <w:r>
        <w:t xml:space="preserve"> [are many]</w:t>
      </w:r>
      <w:r w:rsidRPr="0099470D">
        <w:t xml:space="preserve"> things that smaller places have never experienced … Then the people who need these services aren’t getting them, because they have no idea this family really does qualify. They haven't had the appropriate training.</w:t>
      </w:r>
      <w:r>
        <w:t xml:space="preserve">  </w:t>
      </w:r>
      <w:r w:rsidRPr="00DD3B80">
        <w:rPr>
          <w:i w:val="0"/>
          <w:iCs w:val="0"/>
        </w:rPr>
        <w:t>-- Regional Liaison</w:t>
      </w:r>
    </w:p>
    <w:bookmarkEnd w:id="415"/>
    <w:p w14:paraId="606CB609" w14:textId="33B8477A" w:rsidR="00525A1E" w:rsidRDefault="00954286" w:rsidP="00954286">
      <w:r w:rsidRPr="0099470D">
        <w:rPr>
          <w:b/>
          <w:bCs/>
        </w:rPr>
        <w:t>There is variation in the extent to which district MKV liaisons u</w:t>
      </w:r>
      <w:r>
        <w:rPr>
          <w:b/>
          <w:bCs/>
        </w:rPr>
        <w:t>tilize</w:t>
      </w:r>
      <w:r w:rsidRPr="0099470D">
        <w:rPr>
          <w:b/>
          <w:bCs/>
        </w:rPr>
        <w:t xml:space="preserve"> the regional MKV liaisons as a resource.</w:t>
      </w:r>
      <w:r w:rsidRPr="00954286">
        <w:t xml:space="preserve"> While some frequently reach out </w:t>
      </w:r>
      <w:r w:rsidR="009F5FF2">
        <w:t xml:space="preserve">to their regional liaison </w:t>
      </w:r>
      <w:r w:rsidRPr="00954286">
        <w:t>for technical assistance and support, others do so less often</w:t>
      </w:r>
      <w:r w:rsidR="009F5FF2">
        <w:t xml:space="preserve"> or not all</w:t>
      </w:r>
      <w:r w:rsidRPr="00954286">
        <w:t>. As noted earlier, several regional liaisons have increased their outreach efforts to raise awareness of their role and availability</w:t>
      </w:r>
      <w:r w:rsidR="00525A1E">
        <w:t xml:space="preserve"> to provide guidance and support</w:t>
      </w:r>
      <w:r w:rsidRPr="00954286">
        <w:t>.</w:t>
      </w:r>
    </w:p>
    <w:p w14:paraId="3F9AF2EE" w14:textId="77777777" w:rsidR="00525A1E" w:rsidRDefault="00525A1E">
      <w:r>
        <w:br w:type="page"/>
      </w:r>
    </w:p>
    <w:p w14:paraId="07DC768B" w14:textId="77777777" w:rsidR="00525A1E" w:rsidRPr="0099470D" w:rsidRDefault="00525A1E" w:rsidP="0041649F">
      <w:pPr>
        <w:pStyle w:val="Heading5"/>
      </w:pPr>
      <w:bookmarkStart w:id="416" w:name="_Hlk195284987"/>
      <w:r>
        <w:lastRenderedPageBreak/>
        <w:t xml:space="preserve">Role of </w:t>
      </w:r>
      <w:r w:rsidRPr="0099470D">
        <w:t xml:space="preserve">School </w:t>
      </w:r>
      <w:r w:rsidRPr="005B0CCE">
        <w:t>Staff in Supporting Students Experiencing Homelessness</w:t>
      </w:r>
    </w:p>
    <w:bookmarkEnd w:id="416"/>
    <w:p w14:paraId="6C270562" w14:textId="079A467B" w:rsidR="00525A1E" w:rsidRPr="00525A1E" w:rsidRDefault="00525A1E" w:rsidP="00525A1E">
      <w:r w:rsidRPr="00525A1E">
        <w:t xml:space="preserve">To better understand how school staff contribute to identifying and supporting students experiencing homelessness, the research team asked district MKV liaisons to identify up to three school-based staff members—aside from the formal district MKV liaison—who work directly with these students and their families. The </w:t>
      </w:r>
      <w:r>
        <w:t xml:space="preserve">identified </w:t>
      </w:r>
      <w:r w:rsidRPr="00525A1E">
        <w:t>staff varied across districts but generally fell into four categories:</w:t>
      </w:r>
    </w:p>
    <w:p w14:paraId="30067E08" w14:textId="015A2693" w:rsidR="00525A1E" w:rsidRPr="00525A1E" w:rsidRDefault="00525A1E" w:rsidP="00746D25">
      <w:pPr>
        <w:numPr>
          <w:ilvl w:val="0"/>
          <w:numId w:val="25"/>
        </w:numPr>
      </w:pPr>
      <w:r w:rsidRPr="00525A1E">
        <w:rPr>
          <w:b/>
          <w:bCs/>
        </w:rPr>
        <w:t>Enrollment Specialists and Welcome Center Staff</w:t>
      </w:r>
      <w:r>
        <w:rPr>
          <w:b/>
          <w:bCs/>
        </w:rPr>
        <w:t xml:space="preserve">: </w:t>
      </w:r>
      <w:r w:rsidRPr="00525A1E">
        <w:t>Often the first point of contact for students and families registering for school, these staff play a critical role in early identification and referral.</w:t>
      </w:r>
    </w:p>
    <w:p w14:paraId="041DD572" w14:textId="43466D28" w:rsidR="00525A1E" w:rsidRPr="00525A1E" w:rsidRDefault="00525A1E" w:rsidP="00746D25">
      <w:pPr>
        <w:numPr>
          <w:ilvl w:val="0"/>
          <w:numId w:val="25"/>
        </w:numPr>
      </w:pPr>
      <w:r w:rsidRPr="00525A1E">
        <w:rPr>
          <w:b/>
          <w:bCs/>
        </w:rPr>
        <w:t>Student and Family Outreach and Engagement Staff</w:t>
      </w:r>
      <w:r w:rsidR="00B8447E">
        <w:rPr>
          <w:b/>
          <w:bCs/>
        </w:rPr>
        <w:t xml:space="preserve">: </w:t>
      </w:r>
      <w:r w:rsidRPr="00525A1E">
        <w:t>These individuals support efforts to build relationships with students and families, often serving as a bridge between home and school.</w:t>
      </w:r>
    </w:p>
    <w:p w14:paraId="07923668" w14:textId="7A7B69D6" w:rsidR="00525A1E" w:rsidRPr="00525A1E" w:rsidRDefault="00525A1E" w:rsidP="00746D25">
      <w:pPr>
        <w:numPr>
          <w:ilvl w:val="0"/>
          <w:numId w:val="25"/>
        </w:numPr>
      </w:pPr>
      <w:r w:rsidRPr="00525A1E">
        <w:rPr>
          <w:b/>
          <w:bCs/>
        </w:rPr>
        <w:t>Community Outreach Staff</w:t>
      </w:r>
      <w:r w:rsidR="00B8447E">
        <w:rPr>
          <w:b/>
          <w:bCs/>
        </w:rPr>
        <w:t xml:space="preserve">: </w:t>
      </w:r>
      <w:r w:rsidR="00B8447E" w:rsidRPr="00B8447E">
        <w:t>These s</w:t>
      </w:r>
      <w:r w:rsidRPr="00525A1E">
        <w:t>taff focus on developing and maintaining partnerships with community-based organizations to expand available supports.</w:t>
      </w:r>
    </w:p>
    <w:p w14:paraId="0F3DEBE8" w14:textId="3C675D0E" w:rsidR="00525A1E" w:rsidRPr="00525A1E" w:rsidRDefault="00525A1E" w:rsidP="00746D25">
      <w:pPr>
        <w:numPr>
          <w:ilvl w:val="0"/>
          <w:numId w:val="25"/>
        </w:numPr>
      </w:pPr>
      <w:r w:rsidRPr="00525A1E">
        <w:rPr>
          <w:b/>
          <w:bCs/>
        </w:rPr>
        <w:t>Other Professional Staff</w:t>
      </w:r>
      <w:r w:rsidR="00B8447E">
        <w:rPr>
          <w:b/>
          <w:bCs/>
        </w:rPr>
        <w:t xml:space="preserve">: </w:t>
      </w:r>
      <w:r w:rsidRPr="00525A1E">
        <w:t>This group includes school-based professionals who interact with students throughout the day, such as guidance counselors, social workers, school adjustment counselors, attendance coordinators, and staff supporting English learners.</w:t>
      </w:r>
    </w:p>
    <w:p w14:paraId="558FD8A1" w14:textId="569FEB0F" w:rsidR="00525A1E" w:rsidRDefault="00525A1E" w:rsidP="00525A1E">
      <w:r w:rsidRPr="00525A1E">
        <w:t xml:space="preserve">Notably, </w:t>
      </w:r>
      <w:r w:rsidRPr="00525A1E">
        <w:rPr>
          <w:b/>
          <w:bCs/>
        </w:rPr>
        <w:t xml:space="preserve">none of the 21 participating districts </w:t>
      </w:r>
      <w:r w:rsidR="00B8447E">
        <w:rPr>
          <w:b/>
          <w:bCs/>
        </w:rPr>
        <w:t>identified</w:t>
      </w:r>
      <w:r w:rsidRPr="00525A1E">
        <w:rPr>
          <w:b/>
          <w:bCs/>
        </w:rPr>
        <w:t xml:space="preserve"> a teacher</w:t>
      </w:r>
      <w:r w:rsidRPr="00525A1E">
        <w:t xml:space="preserve"> to be interviewed during site visits</w:t>
      </w:r>
      <w:r w:rsidR="00B8447E">
        <w:t>.</w:t>
      </w:r>
    </w:p>
    <w:p w14:paraId="7358E678" w14:textId="28E71774" w:rsidR="00B8447E" w:rsidRPr="00B8447E" w:rsidRDefault="00B8447E" w:rsidP="00B8447E">
      <w:r w:rsidRPr="00B8447E">
        <w:rPr>
          <w:b/>
          <w:bCs/>
        </w:rPr>
        <w:t>Approximately half of the participating districts reported having designated MKV contacts at the school-building level.</w:t>
      </w:r>
      <w:r w:rsidRPr="00B8447E">
        <w:t xml:space="preserve"> As part of the site visit registration process, district MKV liaisons indicated whether their districts had school-based </w:t>
      </w:r>
      <w:r>
        <w:t>MKV contacts</w:t>
      </w:r>
      <w:r w:rsidRPr="00B8447E">
        <w:t xml:space="preserve"> to support the ongoing identification of and referrals for students experiencing homelessness.</w:t>
      </w:r>
      <w:r w:rsidR="003C5461">
        <w:t xml:space="preserve"> </w:t>
      </w:r>
      <w:r w:rsidRPr="00B8447E">
        <w:t>Twelve of the 21 participating districts reported having designated MKV contacts in every school. These roles were commonly filled by individuals who serve as on-site resources for both students and staff</w:t>
      </w:r>
      <w:r>
        <w:t xml:space="preserve">, such as </w:t>
      </w:r>
      <w:r w:rsidRPr="00B8447E">
        <w:t>school adjustment counselors, guidance or school counselors, and social worker</w:t>
      </w:r>
      <w:r>
        <w:t>s.</w:t>
      </w:r>
    </w:p>
    <w:p w14:paraId="348E806E" w14:textId="77777777" w:rsidR="00B8447E" w:rsidRPr="00B8447E" w:rsidRDefault="00B8447E" w:rsidP="00B8447E">
      <w:r w:rsidRPr="00B8447E">
        <w:t>Districts with school-level MKV contacts emphasized the value of having a trusted, familiar adult in each building who is knowledgeable about the MKV Act and district-level supports. These individuals play a critical role in connecting students and families to services throughout the school year.</w:t>
      </w:r>
    </w:p>
    <w:p w14:paraId="1762504E" w14:textId="53F5E123" w:rsidR="003C5461" w:rsidRPr="0099470D" w:rsidRDefault="003C5461" w:rsidP="003C5461">
      <w:pPr>
        <w:pStyle w:val="IntenseQuote"/>
        <w:ind w:left="720"/>
      </w:pPr>
      <w:r w:rsidRPr="0072379C">
        <w:t>We have … homeless point persons in the schools. I</w:t>
      </w:r>
      <w:r>
        <w:t xml:space="preserve"> a</w:t>
      </w:r>
      <w:r w:rsidRPr="0072379C">
        <w:t xml:space="preserve">m at the administration building, not at the school. They can communicate on a daily basis, because they are the faces that the students and parents see daily.  </w:t>
      </w:r>
      <w:r w:rsidRPr="0072379C">
        <w:rPr>
          <w:i w:val="0"/>
          <w:iCs w:val="0"/>
        </w:rPr>
        <w:t>[Students and families]</w:t>
      </w:r>
      <w:r w:rsidRPr="0072379C">
        <w:t xml:space="preserve"> trust that person because they see that person regularly.  </w:t>
      </w:r>
      <w:r w:rsidRPr="0072379C">
        <w:rPr>
          <w:i w:val="0"/>
          <w:iCs w:val="0"/>
        </w:rPr>
        <w:t xml:space="preserve">-- District </w:t>
      </w:r>
      <w:r>
        <w:rPr>
          <w:i w:val="0"/>
          <w:iCs w:val="0"/>
        </w:rPr>
        <w:t>S</w:t>
      </w:r>
      <w:r w:rsidRPr="0072379C">
        <w:rPr>
          <w:i w:val="0"/>
          <w:iCs w:val="0"/>
        </w:rPr>
        <w:t>taff</w:t>
      </w:r>
    </w:p>
    <w:p w14:paraId="2859AC86" w14:textId="77777777" w:rsidR="006B5B9E" w:rsidRDefault="003C5461" w:rsidP="006B5B9E">
      <w:r w:rsidRPr="003C5461">
        <w:rPr>
          <w:b/>
          <w:bCs/>
        </w:rPr>
        <w:t>While the role of school-level MKV liaison is widely recognized as critical, it is not a full-time position. Instead, these responsibilities are typically added to existing full-time roles.</w:t>
      </w:r>
      <w:r w:rsidRPr="003C5461">
        <w:t xml:space="preserve"> District-level interviewees emphasized the importance of allocating sufficient time for school-level MKV tasks, noting that these duties are often layered onto already demanding positions.</w:t>
      </w:r>
      <w:r>
        <w:t xml:space="preserve"> </w:t>
      </w:r>
      <w:r w:rsidRPr="003C5461">
        <w:t xml:space="preserve">Only </w:t>
      </w:r>
      <w:r w:rsidRPr="003C5461">
        <w:rPr>
          <w:b/>
          <w:bCs/>
        </w:rPr>
        <w:t>three districts</w:t>
      </w:r>
      <w:r w:rsidRPr="003C5461">
        <w:t xml:space="preserve"> reported providing modest stipends for school-level MKV liaisons, funded through their MKV competitive subgrants. Interviewees stressed that </w:t>
      </w:r>
      <w:r w:rsidRPr="003C5461">
        <w:rPr>
          <w:b/>
          <w:bCs/>
        </w:rPr>
        <w:t>additional funding is necessary</w:t>
      </w:r>
      <w:r w:rsidRPr="003C5461">
        <w:t xml:space="preserve"> to properly staff these roles as distinct part-time or full-time positions, ensuring that liaisons have the capacity to effectively support students and families experiencing homelessness.</w:t>
      </w:r>
      <w:r w:rsidR="006B5B9E" w:rsidRPr="006B5B9E">
        <w:t xml:space="preserve"> </w:t>
      </w:r>
    </w:p>
    <w:p w14:paraId="65CE905B" w14:textId="14FB2897" w:rsidR="003C5461" w:rsidRDefault="006B5B9E" w:rsidP="003C5461">
      <w:r w:rsidRPr="003C5461">
        <w:lastRenderedPageBreak/>
        <w:t xml:space="preserve">One school staff member noted that their district designates one MKV liaison per school, regardless of the school’s individual needs. They recommended that staffing for homelessness-related services be based on the </w:t>
      </w:r>
      <w:r w:rsidRPr="003C5461">
        <w:rPr>
          <w:b/>
          <w:bCs/>
        </w:rPr>
        <w:t>prevalence of homelessness</w:t>
      </w:r>
      <w:r w:rsidRPr="003C5461">
        <w:t xml:space="preserve"> and the </w:t>
      </w:r>
      <w:r w:rsidRPr="003C5461">
        <w:rPr>
          <w:b/>
          <w:bCs/>
        </w:rPr>
        <w:t>percentage of high-needs students</w:t>
      </w:r>
      <w:r w:rsidRPr="003C5461">
        <w:t xml:space="preserve"> in each school, rather than distributing resources equally across all schools.</w:t>
      </w:r>
    </w:p>
    <w:p w14:paraId="02AB994A" w14:textId="77777777" w:rsidR="003C5461" w:rsidRDefault="003C5461" w:rsidP="003C5461">
      <w:pPr>
        <w:pStyle w:val="IntenseQuote"/>
        <w:spacing w:after="0"/>
        <w:ind w:left="720"/>
      </w:pPr>
      <w:r w:rsidRPr="0099470D">
        <w:t>The liaisons at the schools have full-time jobs …. We’re paying them a very small stipend.</w:t>
      </w:r>
    </w:p>
    <w:p w14:paraId="3A7C3F8A" w14:textId="7D9DDF6C" w:rsidR="003C5461" w:rsidRPr="0099470D" w:rsidRDefault="003C5461" w:rsidP="003C5461">
      <w:pPr>
        <w:pStyle w:val="IntenseQuote"/>
        <w:spacing w:before="0"/>
        <w:ind w:left="720"/>
      </w:pPr>
      <w:r w:rsidRPr="0099470D">
        <w:t xml:space="preserve">You could have two full-time positions at the high school in that role … not just a step-in. And it has been harder to [staff] these positions. People haven't jumped forward because they know how much work it is when you figure out the number of hours that they put into it.  </w:t>
      </w:r>
      <w:r>
        <w:tab/>
      </w:r>
      <w:r w:rsidRPr="00DD3B80">
        <w:rPr>
          <w:i w:val="0"/>
          <w:iCs w:val="0"/>
        </w:rPr>
        <w:t>-- District Staff</w:t>
      </w:r>
    </w:p>
    <w:p w14:paraId="5A398FCE" w14:textId="77777777" w:rsidR="003C5461" w:rsidRPr="003C5461" w:rsidRDefault="003C5461" w:rsidP="003C5461">
      <w:r w:rsidRPr="003C5461">
        <w:rPr>
          <w:b/>
          <w:bCs/>
        </w:rPr>
        <w:t>Another important building-level role frequently cited by district and school interviewees is that of the</w:t>
      </w:r>
      <w:r w:rsidRPr="003C5461">
        <w:t xml:space="preserve"> </w:t>
      </w:r>
      <w:r w:rsidRPr="003C5461">
        <w:rPr>
          <w:b/>
          <w:bCs/>
        </w:rPr>
        <w:t>family liaison</w:t>
      </w:r>
      <w:r w:rsidRPr="003C5461">
        <w:t xml:space="preserve">. Several districts participating in this study have established Family or Community Engagement Departments to proactively connect with parents and guardians. These efforts are often supported by school-based family liaisons—also referred to as </w:t>
      </w:r>
      <w:r w:rsidRPr="003C5461">
        <w:rPr>
          <w:i/>
          <w:iCs/>
        </w:rPr>
        <w:t>home liaisons</w:t>
      </w:r>
      <w:r w:rsidRPr="003C5461">
        <w:t xml:space="preserve">, </w:t>
      </w:r>
      <w:r w:rsidRPr="003C5461">
        <w:rPr>
          <w:i/>
          <w:iCs/>
        </w:rPr>
        <w:t>family/community engagement liaisons</w:t>
      </w:r>
      <w:r w:rsidRPr="003C5461">
        <w:t xml:space="preserve">, or </w:t>
      </w:r>
      <w:r w:rsidRPr="003C5461">
        <w:rPr>
          <w:i/>
          <w:iCs/>
        </w:rPr>
        <w:t>wraparound coordinators</w:t>
      </w:r>
      <w:r w:rsidRPr="003C5461">
        <w:t>—who are often linguistically and culturally aligned with the communities they serve.</w:t>
      </w:r>
    </w:p>
    <w:p w14:paraId="6F7CC923" w14:textId="339AED02" w:rsidR="003C5461" w:rsidRDefault="003C5461" w:rsidP="003C5461">
      <w:r w:rsidRPr="003C5461">
        <w:t xml:space="preserve">Family liaisons play a vital role in building </w:t>
      </w:r>
      <w:r w:rsidRPr="003C5461">
        <w:rPr>
          <w:b/>
          <w:bCs/>
        </w:rPr>
        <w:t>trusted relationships</w:t>
      </w:r>
      <w:r w:rsidRPr="003C5461">
        <w:t xml:space="preserve"> between schools and families. They help connect families to school-related information, community resources, and support services. While they serve all families with enrolled children, many district and school staff emphasized that family liaisons are especially important for </w:t>
      </w:r>
      <w:r w:rsidRPr="003C5461">
        <w:rPr>
          <w:b/>
          <w:bCs/>
        </w:rPr>
        <w:t>MKV-eligible students and their families</w:t>
      </w:r>
      <w:r w:rsidRPr="003C5461">
        <w:t>, ensuring they receive accurate, timely information and are connected to the supports they need.</w:t>
      </w:r>
    </w:p>
    <w:p w14:paraId="213D2486" w14:textId="520EC223" w:rsidR="006B5B9E" w:rsidRPr="0099470D" w:rsidRDefault="006B5B9E" w:rsidP="006B5B9E">
      <w:pPr>
        <w:pStyle w:val="IntenseQuote"/>
      </w:pPr>
      <w:r w:rsidRPr="0099470D">
        <w:t>We did research in other neighboring cities …</w:t>
      </w:r>
      <w:r>
        <w:t xml:space="preserve"> </w:t>
      </w:r>
      <w:r w:rsidRPr="0099470D">
        <w:t>[We learned] they have family engagement departments. We are looking to hire 5 to 10 liaisons to … work in different schools.</w:t>
      </w:r>
      <w:r w:rsidRPr="0099470D">
        <w:tab/>
      </w:r>
      <w:r>
        <w:tab/>
      </w:r>
      <w:r>
        <w:tab/>
      </w:r>
      <w:r w:rsidRPr="00DD3B80">
        <w:rPr>
          <w:i w:val="0"/>
          <w:iCs w:val="0"/>
        </w:rPr>
        <w:t>-- District Staff</w:t>
      </w:r>
    </w:p>
    <w:p w14:paraId="1790B77F" w14:textId="7BF2DC92" w:rsidR="006B5B9E" w:rsidRDefault="006B5B9E" w:rsidP="006B5B9E">
      <w:r w:rsidRPr="006B5B9E">
        <w:rPr>
          <w:b/>
          <w:bCs/>
        </w:rPr>
        <w:t>School staff lack the time, resources, and expertise needed to fully address the complex needs of all students and families.</w:t>
      </w:r>
      <w:r w:rsidRPr="006B5B9E">
        <w:t xml:space="preserve"> During interviews, school-level staff spoke at length about the limited capacity to support students</w:t>
      </w:r>
      <w:r>
        <w:t xml:space="preserve"> with high </w:t>
      </w:r>
      <w:r w:rsidR="00C70F5A">
        <w:t>needs</w:t>
      </w:r>
      <w:r w:rsidR="00C70F5A" w:rsidRPr="006B5B9E">
        <w:t xml:space="preserve">, </w:t>
      </w:r>
      <w:r w:rsidRPr="006B5B9E">
        <w:t>including, but not limited to, those experiencing homelessness. Interviewees cited overall staffing shortages and a lack of specialized personnel as key barriers, resulting in insufficient time</w:t>
      </w:r>
      <w:r>
        <w:t xml:space="preserve">, </w:t>
      </w:r>
      <w:r w:rsidRPr="00BD3C9B">
        <w:t xml:space="preserve">resources, </w:t>
      </w:r>
      <w:r>
        <w:t xml:space="preserve">and </w:t>
      </w:r>
      <w:r w:rsidRPr="00BD3C9B">
        <w:t xml:space="preserve">expertise to support the </w:t>
      </w:r>
      <w:r>
        <w:t xml:space="preserve">diverse </w:t>
      </w:r>
      <w:r w:rsidRPr="00BD3C9B">
        <w:t>and complex needs of students and families.</w:t>
      </w:r>
    </w:p>
    <w:p w14:paraId="7CF3B267" w14:textId="289D5C02" w:rsidR="006B5B9E" w:rsidRPr="006B5B9E" w:rsidRDefault="006B5B9E" w:rsidP="006B5B9E">
      <w:r w:rsidRPr="006B5B9E">
        <w:t>Teachers</w:t>
      </w:r>
      <w:r w:rsidR="007531EE" w:rsidRPr="006B5B9E">
        <w:t xml:space="preserve"> were</w:t>
      </w:r>
      <w:r w:rsidRPr="006B5B9E">
        <w:t xml:space="preserve"> described as struggling to balance classroom management with the individualized needs of students, including those who are homeless, Students with Limited or Interrupted Formal Education (SLIFE), and English </w:t>
      </w:r>
      <w:r>
        <w:t>l</w:t>
      </w:r>
      <w:r w:rsidRPr="006B5B9E">
        <w:t xml:space="preserve">earners. Staff also shared that heavy workloads often extend beyond the school day, with some using personal funds to assist families in </w:t>
      </w:r>
      <w:r w:rsidR="007531EE">
        <w:t>need</w:t>
      </w:r>
      <w:r w:rsidRPr="006B5B9E">
        <w:t>.</w:t>
      </w:r>
    </w:p>
    <w:p w14:paraId="7078801C" w14:textId="335A3C93" w:rsidR="007531EE" w:rsidRPr="006B5B9E" w:rsidRDefault="006B5B9E" w:rsidP="007531EE">
      <w:r w:rsidRPr="0099470D">
        <w:rPr>
          <w:b/>
          <w:bCs/>
        </w:rPr>
        <w:t xml:space="preserve">District- and school-level staff </w:t>
      </w:r>
      <w:r>
        <w:rPr>
          <w:b/>
          <w:bCs/>
        </w:rPr>
        <w:t>expressed concern about the insufficient number</w:t>
      </w:r>
      <w:r w:rsidRPr="0099470D">
        <w:rPr>
          <w:b/>
          <w:bCs/>
        </w:rPr>
        <w:t xml:space="preserve"> of multilingual and multicultural staff to support the wide diversity of students currently enrolled in their schools. </w:t>
      </w:r>
      <w:r w:rsidRPr="0099470D">
        <w:t xml:space="preserve">While interviewees </w:t>
      </w:r>
      <w:r>
        <w:t xml:space="preserve">generally reported </w:t>
      </w:r>
      <w:r w:rsidRPr="0099470D">
        <w:t>having Spanish</w:t>
      </w:r>
      <w:r w:rsidR="007531EE">
        <w:t>-speaking</w:t>
      </w:r>
      <w:r w:rsidRPr="0099470D">
        <w:t xml:space="preserve"> staff, </w:t>
      </w:r>
      <w:r w:rsidR="007531EE">
        <w:t>they noted a</w:t>
      </w:r>
      <w:r w:rsidRPr="0099470D">
        <w:t xml:space="preserve"> growing need for teachers and/or translators who </w:t>
      </w:r>
      <w:r>
        <w:t xml:space="preserve">can communicate in languages such as </w:t>
      </w:r>
      <w:r w:rsidRPr="0099470D">
        <w:t>Haitian Creole, K’iche</w:t>
      </w:r>
      <w:r w:rsidR="00613B19" w:rsidRPr="0099470D">
        <w:t>,’</w:t>
      </w:r>
      <w:r w:rsidRPr="0099470D">
        <w:t xml:space="preserve"> Arabic, Portuguese, Vietnamese, </w:t>
      </w:r>
      <w:r w:rsidRPr="0099470D">
        <w:lastRenderedPageBreak/>
        <w:t>and Hmong, among other</w:t>
      </w:r>
      <w:r>
        <w:t>s</w:t>
      </w:r>
      <w:r w:rsidRPr="0099470D">
        <w:t xml:space="preserve">. </w:t>
      </w:r>
      <w:r w:rsidR="007531EE" w:rsidRPr="006B5B9E">
        <w:t>Interviewees emphasized that having linguistically and culturally aligned staff is essential for building trust, fostering meaningful relationships, and increasing awareness of available services.</w:t>
      </w:r>
    </w:p>
    <w:p w14:paraId="237B482D" w14:textId="77777777" w:rsidR="006B5B9E" w:rsidRPr="006B5B9E" w:rsidRDefault="006B5B9E" w:rsidP="006B5B9E">
      <w:r w:rsidRPr="006B5B9E">
        <w:t>Although translation apps were acknowledged as helpful tools, there was broad agreement that in-person, culturally responsive communication is far more effective. Additionally, staff noted that some families are not literate in English or their native language, making oral communication—rather than written materials—essential for effective outreach and engagement.</w:t>
      </w:r>
    </w:p>
    <w:p w14:paraId="007CB0CC" w14:textId="77777777" w:rsidR="007531EE" w:rsidRPr="0099470D" w:rsidRDefault="007531EE" w:rsidP="0041649F">
      <w:pPr>
        <w:pStyle w:val="Heading6"/>
      </w:pPr>
      <w:bookmarkStart w:id="417" w:name="_Hlk185422275"/>
      <w:r w:rsidRPr="0099470D">
        <w:t>In-District Training and PD Efforts</w:t>
      </w:r>
      <w:r>
        <w:t xml:space="preserve"> </w:t>
      </w:r>
    </w:p>
    <w:p w14:paraId="70414B72" w14:textId="0C26626A" w:rsidR="007531EE" w:rsidRPr="007531EE" w:rsidRDefault="007531EE" w:rsidP="007531EE">
      <w:bookmarkStart w:id="418" w:name="_Hlk195350862"/>
      <w:bookmarkEnd w:id="417"/>
      <w:r w:rsidRPr="007531EE">
        <w:t xml:space="preserve">One of the core responsibilities of district MKV liaisons, as outlined in the </w:t>
      </w:r>
      <w:r>
        <w:t>MKV</w:t>
      </w:r>
      <w:r w:rsidRPr="007531EE">
        <w:t xml:space="preserve"> Act, is to ensure that school personnel receive training to identify students experiencing homelessness and to build awareness and capacity to meet their unique educational needs.</w:t>
      </w:r>
      <w:r w:rsidR="00425B62">
        <w:t xml:space="preserve"> </w:t>
      </w:r>
      <w:r w:rsidRPr="007531EE">
        <w:t>District and school-level interviewees described a range of in-district training efforts aimed at increasing staff awareness. These trainings typically cover the MKV definition of homelessness, common indicators</w:t>
      </w:r>
      <w:r>
        <w:t xml:space="preserve"> of homelessness</w:t>
      </w:r>
      <w:r w:rsidRPr="007531EE">
        <w:t xml:space="preserve">, and the potential impacts of </w:t>
      </w:r>
      <w:r>
        <w:t>homelessness</w:t>
      </w:r>
      <w:r w:rsidRPr="007531EE">
        <w:t xml:space="preserve"> on student engagement and behavior.</w:t>
      </w:r>
    </w:p>
    <w:p w14:paraId="7E900174" w14:textId="77777777" w:rsidR="009B1E0A" w:rsidRPr="007531EE" w:rsidRDefault="00425B62" w:rsidP="009B1E0A">
      <w:r w:rsidRPr="007531EE">
        <w:t xml:space="preserve">However, </w:t>
      </w:r>
      <w:r w:rsidRPr="007531EE">
        <w:rPr>
          <w:b/>
          <w:bCs/>
        </w:rPr>
        <w:t>MKV training efforts vary widely across districts</w:t>
      </w:r>
      <w:r w:rsidRPr="007531EE">
        <w:t>. District staff reported differences in</w:t>
      </w:r>
      <w:r>
        <w:t xml:space="preserve"> the type and intensity of professional development, </w:t>
      </w:r>
      <w:r w:rsidR="007531EE">
        <w:t xml:space="preserve">including </w:t>
      </w:r>
      <w:r w:rsidR="007531EE" w:rsidRPr="00A476E9">
        <w:t xml:space="preserve">whether these trainings are </w:t>
      </w:r>
      <w:r w:rsidR="007531EE">
        <w:t>mandatory</w:t>
      </w:r>
      <w:r w:rsidR="007531EE" w:rsidRPr="00A476E9">
        <w:t xml:space="preserve"> or optional, standalone or integrated into other </w:t>
      </w:r>
      <w:r>
        <w:t>training</w:t>
      </w:r>
      <w:r w:rsidR="007531EE" w:rsidRPr="00A476E9">
        <w:t xml:space="preserve">, formal or informal, one-time or ongoing, </w:t>
      </w:r>
      <w:r w:rsidR="007531EE">
        <w:t xml:space="preserve">and whether they are </w:t>
      </w:r>
      <w:r w:rsidR="007531EE" w:rsidRPr="00A476E9">
        <w:t xml:space="preserve">offered to a narrow or broad </w:t>
      </w:r>
      <w:r w:rsidR="007531EE">
        <w:t>group</w:t>
      </w:r>
      <w:r w:rsidR="007531EE" w:rsidRPr="00A476E9">
        <w:t xml:space="preserve"> of staff.</w:t>
      </w:r>
      <w:r w:rsidR="007531EE" w:rsidRPr="008E2601">
        <w:t xml:space="preserve"> </w:t>
      </w:r>
      <w:r w:rsidR="009B1E0A" w:rsidRPr="007531EE">
        <w:t xml:space="preserve">Some school-level staff noted that MKV is often just one of many topics covered during mandatory back-to-school trainings, raising concerns about the depth of understanding </w:t>
      </w:r>
      <w:r w:rsidR="009B1E0A">
        <w:t xml:space="preserve">gained and </w:t>
      </w:r>
      <w:r w:rsidR="009B1E0A" w:rsidRPr="007531EE">
        <w:t>staff ret</w:t>
      </w:r>
      <w:r w:rsidR="009B1E0A">
        <w:t xml:space="preserve">ention of the information. One interviewee noted, </w:t>
      </w:r>
      <w:r w:rsidR="009B1E0A" w:rsidRPr="0099470D">
        <w:t>“</w:t>
      </w:r>
      <w:r w:rsidR="009B1E0A" w:rsidRPr="0099470D">
        <w:rPr>
          <w:i/>
          <w:iCs/>
        </w:rPr>
        <w:t xml:space="preserve">Although they're participating in it, I don't know if </w:t>
      </w:r>
      <w:r w:rsidR="009B1E0A">
        <w:rPr>
          <w:i/>
          <w:iCs/>
        </w:rPr>
        <w:t>the training</w:t>
      </w:r>
      <w:r w:rsidR="009B1E0A" w:rsidRPr="0099470D">
        <w:rPr>
          <w:i/>
          <w:iCs/>
        </w:rPr>
        <w:t xml:space="preserve"> had the intended effect for everyone.”</w:t>
      </w:r>
    </w:p>
    <w:p w14:paraId="16C7AF5B" w14:textId="5A26B0DE" w:rsidR="00425B62" w:rsidRPr="007531EE" w:rsidRDefault="00425B62" w:rsidP="00425B62">
      <w:r w:rsidRPr="007531EE">
        <w:t>Districts receiving MKV grants generally offer more structured and consistent training opportunities than non-grantee districts. While the extent of training in non-participating districts is unknown, several regional and district liaisons expressed concern that low-incidence districts—which may lack experience identifying and supporting students experiencing homelessness—are the least likely to provide adequate training.</w:t>
      </w:r>
    </w:p>
    <w:bookmarkEnd w:id="418"/>
    <w:p w14:paraId="4BBD9E47" w14:textId="77777777" w:rsidR="0000193A" w:rsidRDefault="0000193A" w:rsidP="0000193A">
      <w:r w:rsidRPr="0000193A">
        <w:rPr>
          <w:b/>
          <w:bCs/>
        </w:rPr>
        <w:t>Positions that most commonly receive targeted MKV training include school enrollment and registration specialists, school-level MKV liaisons, school adjustment counselors, and guidance counselors.</w:t>
      </w:r>
      <w:r w:rsidRPr="0000193A">
        <w:t xml:space="preserve"> Districts with designated school-level MKV contacts emphasized the importance of the district liaison providing ongoing training and convening regular meetings with these contacts to support continuous learning and information sharing. They stressed that this ongoing engagement is essential to ensure all school personnel understand their responsibilities in supporting MKV initiatives and in fostering a school-wide culture of awareness, responsiveness, and support for students experiencing homelessness.</w:t>
      </w:r>
    </w:p>
    <w:p w14:paraId="07BCC02B" w14:textId="6EABA038" w:rsidR="007E74D4" w:rsidRPr="007531EE" w:rsidRDefault="006D3D58" w:rsidP="007E74D4">
      <w:pPr>
        <w:rPr>
          <w:bCs/>
        </w:rPr>
      </w:pPr>
      <w:r>
        <w:rPr>
          <w:b/>
        </w:rPr>
        <w:t>I</w:t>
      </w:r>
      <w:r w:rsidRPr="0099470D">
        <w:rPr>
          <w:b/>
        </w:rPr>
        <w:t>nterviewees</w:t>
      </w:r>
      <w:r>
        <w:rPr>
          <w:b/>
        </w:rPr>
        <w:t xml:space="preserve"> widely agreed</w:t>
      </w:r>
      <w:r w:rsidRPr="0099470D">
        <w:rPr>
          <w:b/>
        </w:rPr>
        <w:t xml:space="preserve"> that additional training is needed, particularly for district and school leadership </w:t>
      </w:r>
      <w:r>
        <w:rPr>
          <w:b/>
        </w:rPr>
        <w:t>and for those who</w:t>
      </w:r>
      <w:r w:rsidRPr="0099470D">
        <w:rPr>
          <w:b/>
        </w:rPr>
        <w:t xml:space="preserve"> regularly </w:t>
      </w:r>
      <w:r>
        <w:rPr>
          <w:b/>
        </w:rPr>
        <w:t xml:space="preserve">interact </w:t>
      </w:r>
      <w:r w:rsidRPr="0099470D">
        <w:rPr>
          <w:b/>
        </w:rPr>
        <w:t xml:space="preserve">with students and their families. </w:t>
      </w:r>
      <w:r w:rsidR="007E74D4">
        <w:rPr>
          <w:bCs/>
        </w:rPr>
        <w:t>The p</w:t>
      </w:r>
      <w:r w:rsidR="007E74D4" w:rsidRPr="0099470D">
        <w:rPr>
          <w:bCs/>
        </w:rPr>
        <w:t xml:space="preserve">ositions </w:t>
      </w:r>
      <w:r w:rsidR="007E74D4">
        <w:rPr>
          <w:bCs/>
        </w:rPr>
        <w:t xml:space="preserve">identified as needing </w:t>
      </w:r>
      <w:r w:rsidR="007E74D4" w:rsidRPr="0099470D">
        <w:rPr>
          <w:bCs/>
        </w:rPr>
        <w:t>additional MKV-related training includ</w:t>
      </w:r>
      <w:r w:rsidR="007E74D4">
        <w:rPr>
          <w:bCs/>
        </w:rPr>
        <w:t>e</w:t>
      </w:r>
      <w:r w:rsidR="007E74D4" w:rsidRPr="0099470D">
        <w:rPr>
          <w:bCs/>
        </w:rPr>
        <w:t xml:space="preserve"> central office</w:t>
      </w:r>
      <w:r w:rsidR="007E74D4">
        <w:rPr>
          <w:bCs/>
        </w:rPr>
        <w:t xml:space="preserve"> staff, </w:t>
      </w:r>
      <w:r w:rsidR="007E74D4" w:rsidRPr="0099470D">
        <w:rPr>
          <w:bCs/>
        </w:rPr>
        <w:t xml:space="preserve">building administrators, teachers, and other direct service staff </w:t>
      </w:r>
      <w:r w:rsidR="007E74D4">
        <w:rPr>
          <w:bCs/>
        </w:rPr>
        <w:t>such as</w:t>
      </w:r>
      <w:r w:rsidR="007E74D4" w:rsidRPr="00105DDB">
        <w:rPr>
          <w:bCs/>
        </w:rPr>
        <w:t xml:space="preserve"> paraprofessionals, clerical and front-office staff, lunch room staff, custodians, nurses, and </w:t>
      </w:r>
      <w:r w:rsidR="007E74D4" w:rsidRPr="007E74D4">
        <w:rPr>
          <w:bCs/>
        </w:rPr>
        <w:t xml:space="preserve">bus drivers. </w:t>
      </w:r>
      <w:r w:rsidR="007E74D4" w:rsidRPr="007531EE">
        <w:rPr>
          <w:bCs/>
        </w:rPr>
        <w:t>These staff members are often the first points of contact for students and families and play a key role in creating a welcoming and supportive school environment.</w:t>
      </w:r>
    </w:p>
    <w:p w14:paraId="490D8EE6" w14:textId="511E2E1A" w:rsidR="007E74D4" w:rsidRDefault="007E74D4" w:rsidP="007E74D4">
      <w:pPr>
        <w:rPr>
          <w:i/>
          <w:iCs/>
        </w:rPr>
      </w:pPr>
      <w:r w:rsidRPr="007E74D4">
        <w:rPr>
          <w:bCs/>
        </w:rPr>
        <w:t xml:space="preserve">District and school staff frequently shared that teachers and building-level staff lack a general understanding of MKV and the districts’ responsibilities outlined under the MKV Act. </w:t>
      </w:r>
      <w:r w:rsidRPr="007531EE">
        <w:rPr>
          <w:bCs/>
        </w:rPr>
        <w:t xml:space="preserve">Several interviewees also raised concerns about bias and stigma toward students and families experiencing homelessness. They recommended that MKV </w:t>
      </w:r>
      <w:r w:rsidRPr="007531EE">
        <w:rPr>
          <w:bCs/>
        </w:rPr>
        <w:lastRenderedPageBreak/>
        <w:t>training go beyond legal definitions and compliance, incorporating trauma-informed approaches to</w:t>
      </w:r>
      <w:r w:rsidRPr="007531EE">
        <w:t xml:space="preserve"> deepen staff understanding and </w:t>
      </w:r>
      <w:r>
        <w:t>“</w:t>
      </w:r>
      <w:r w:rsidRPr="00105DDB">
        <w:rPr>
          <w:i/>
          <w:iCs/>
        </w:rPr>
        <w:t>their compassion meter.”</w:t>
      </w:r>
      <w:r w:rsidRPr="0099470D">
        <w:rPr>
          <w:i/>
          <w:iCs/>
        </w:rPr>
        <w:t xml:space="preserve"> </w:t>
      </w:r>
    </w:p>
    <w:p w14:paraId="1A0C9311" w14:textId="77777777" w:rsidR="00F3482F" w:rsidRDefault="007E74D4" w:rsidP="00F3482F">
      <w:pPr>
        <w:pStyle w:val="IntenseQuote"/>
        <w:ind w:left="720"/>
        <w:rPr>
          <w:i w:val="0"/>
          <w:iCs w:val="0"/>
        </w:rPr>
      </w:pPr>
      <w:r w:rsidRPr="0099470D">
        <w:t>When I was working in the school district as a guidance counselor, I was told, ‘don't worry about McKinney Vento. That's for the principal</w:t>
      </w:r>
      <w:r w:rsidR="00122B09">
        <w:t>.</w:t>
      </w:r>
      <w:r w:rsidRPr="0099470D">
        <w:t xml:space="preserve">’  I'm not finger pointing. I'm saying we need more education throughout the district. </w:t>
      </w:r>
      <w:r w:rsidRPr="00DD3B80">
        <w:rPr>
          <w:i w:val="0"/>
          <w:iCs w:val="0"/>
        </w:rPr>
        <w:t>-- District staff</w:t>
      </w:r>
    </w:p>
    <w:p w14:paraId="12DA1E4B" w14:textId="77777777" w:rsidR="00F3482F" w:rsidRDefault="007E74D4" w:rsidP="00F3482F">
      <w:pPr>
        <w:pStyle w:val="IntenseQuote"/>
        <w:ind w:left="720"/>
        <w:rPr>
          <w:i w:val="0"/>
          <w:iCs w:val="0"/>
        </w:rPr>
      </w:pPr>
      <w:r w:rsidRPr="0099470D">
        <w:t>Training school staff beyond just the school liaison is very important because oftentimes those red flags come out in the classroom, or with a counselor, or between a parent and a school clerk</w:t>
      </w:r>
      <w:r>
        <w:t xml:space="preserve">.  </w:t>
      </w:r>
      <w:r>
        <w:tab/>
      </w:r>
      <w:r w:rsidRPr="00DD3B80">
        <w:rPr>
          <w:i w:val="0"/>
          <w:iCs w:val="0"/>
        </w:rPr>
        <w:t>-- District Staff</w:t>
      </w:r>
    </w:p>
    <w:p w14:paraId="58FBB0E2" w14:textId="54C8DCA4" w:rsidR="007E74D4" w:rsidRPr="0099470D" w:rsidRDefault="00F3482F" w:rsidP="007E74D4">
      <w:pPr>
        <w:pStyle w:val="IntenseQuote"/>
        <w:ind w:left="720"/>
      </w:pPr>
      <w:r w:rsidRPr="0099470D">
        <w:t xml:space="preserve">If there was a way to front load </w:t>
      </w:r>
      <w:r>
        <w:t xml:space="preserve">[staff] </w:t>
      </w:r>
      <w:r w:rsidRPr="0099470D">
        <w:t xml:space="preserve">education about different cultural norms, I think we could avoid some of the barriers that are created innocently. </w:t>
      </w:r>
      <w:r w:rsidRPr="0099470D">
        <w:rPr>
          <w:i w:val="0"/>
          <w:iCs w:val="0"/>
        </w:rPr>
        <w:t xml:space="preserve">-- District </w:t>
      </w:r>
      <w:r>
        <w:rPr>
          <w:i w:val="0"/>
          <w:iCs w:val="0"/>
        </w:rPr>
        <w:t>S</w:t>
      </w:r>
      <w:r w:rsidRPr="0099470D">
        <w:rPr>
          <w:i w:val="0"/>
          <w:iCs w:val="0"/>
        </w:rPr>
        <w:t>taff</w:t>
      </w:r>
    </w:p>
    <w:p w14:paraId="4ABDAB9D" w14:textId="2F5A69C0" w:rsidR="007E74D4" w:rsidRPr="0099470D" w:rsidRDefault="007E74D4" w:rsidP="007E74D4">
      <w:pPr>
        <w:pStyle w:val="IntenseQuote"/>
        <w:ind w:left="720"/>
      </w:pPr>
      <w:bookmarkStart w:id="419" w:name="_Hlk204847556"/>
      <w:r w:rsidRPr="0099470D">
        <w:t xml:space="preserve">I wish there was more empathy. We get constant messages from educators wanting to report families. I follow-up with the family </w:t>
      </w:r>
      <w:r w:rsidRPr="00DD3B80">
        <w:rPr>
          <w:i w:val="0"/>
          <w:iCs w:val="0"/>
        </w:rPr>
        <w:t xml:space="preserve">[and </w:t>
      </w:r>
      <w:r w:rsidR="00525F8C" w:rsidRPr="00DD3B80">
        <w:rPr>
          <w:i w:val="0"/>
          <w:iCs w:val="0"/>
        </w:rPr>
        <w:t>must</w:t>
      </w:r>
      <w:r w:rsidRPr="00DD3B80">
        <w:rPr>
          <w:i w:val="0"/>
          <w:iCs w:val="0"/>
        </w:rPr>
        <w:t xml:space="preserve"> explain that]</w:t>
      </w:r>
      <w:r w:rsidRPr="0099470D">
        <w:t xml:space="preserve"> I’m not going to file with DCF if they are in communication with me or I know they’re moving to another shelter.</w:t>
      </w:r>
      <w:r>
        <w:t xml:space="preserve"> -</w:t>
      </w:r>
      <w:r w:rsidRPr="00DD3B80">
        <w:rPr>
          <w:i w:val="0"/>
          <w:iCs w:val="0"/>
        </w:rPr>
        <w:t>- School Staff</w:t>
      </w:r>
    </w:p>
    <w:bookmarkEnd w:id="419"/>
    <w:p w14:paraId="65176218" w14:textId="7CC4C2A4" w:rsidR="00525F8C" w:rsidRPr="00525F8C" w:rsidRDefault="00525F8C" w:rsidP="00525F8C">
      <w:r w:rsidRPr="00525F8C">
        <w:t>Interviewees provided the following examples of effective in-district training and professional development</w:t>
      </w:r>
      <w:r>
        <w:t xml:space="preserve"> </w:t>
      </w:r>
      <w:r w:rsidRPr="00525F8C">
        <w:t>approaches that they found helpful:</w:t>
      </w:r>
    </w:p>
    <w:p w14:paraId="6B1E1D89" w14:textId="26108066" w:rsidR="00A91DFE" w:rsidRPr="00525F8C" w:rsidRDefault="00A91DFE" w:rsidP="00746D25">
      <w:pPr>
        <w:numPr>
          <w:ilvl w:val="0"/>
          <w:numId w:val="26"/>
        </w:numPr>
        <w:spacing w:after="60"/>
      </w:pPr>
      <w:r w:rsidRPr="00525F8C">
        <w:rPr>
          <w:b/>
          <w:bCs/>
        </w:rPr>
        <w:t>Tailoring training content to district and community context.</w:t>
      </w:r>
      <w:r w:rsidRPr="00525F8C">
        <w:br/>
        <w:t xml:space="preserve">For example, one district included targeted information about the increase in newcomer students during an all-staff training and invited guest speakers from the community to build awareness and cultural understanding. Another district conducted focused training at schools with the highest rates of newcomer enrollment, where the district MKV liaison discussed the challenges these families may face, behaviors their children might exhibit in the classroom, and available district and community resources. A third district incorporated updates on the emergency </w:t>
      </w:r>
      <w:r>
        <w:t xml:space="preserve">expanded </w:t>
      </w:r>
      <w:r w:rsidRPr="00525F8C">
        <w:t xml:space="preserve">shelter population and the district’s efforts </w:t>
      </w:r>
      <w:r>
        <w:t>to support students and families.</w:t>
      </w:r>
      <w:r w:rsidRPr="00525F8C">
        <w:t xml:space="preserve"> </w:t>
      </w:r>
    </w:p>
    <w:p w14:paraId="08E2D4AD" w14:textId="245AEAD0" w:rsidR="00A91DFE" w:rsidRPr="00525F8C" w:rsidRDefault="00A91DFE" w:rsidP="00746D25">
      <w:pPr>
        <w:numPr>
          <w:ilvl w:val="0"/>
          <w:numId w:val="26"/>
        </w:numPr>
        <w:spacing w:after="60"/>
      </w:pPr>
      <w:r w:rsidRPr="00525F8C">
        <w:rPr>
          <w:b/>
          <w:bCs/>
        </w:rPr>
        <w:t>Providing MKV training tailored to specific staff roles.</w:t>
      </w:r>
      <w:r w:rsidRPr="00525F8C">
        <w:br/>
        <w:t>One district used MKV grant funds to purchase a training series designed for various school-based roles, including front-office staff, social workers, guidance counselors, teachers, recess aides, cafeteria workers, after-school staff, and bus drivers</w:t>
      </w:r>
      <w:r>
        <w:t>.</w:t>
      </w:r>
      <w:r w:rsidRPr="00525F8C">
        <w:t xml:space="preserve"> </w:t>
      </w:r>
    </w:p>
    <w:p w14:paraId="0562D685" w14:textId="65F4DB84" w:rsidR="00F62F22" w:rsidRPr="00F62F22" w:rsidRDefault="00F62F22" w:rsidP="00746D25">
      <w:pPr>
        <w:numPr>
          <w:ilvl w:val="0"/>
          <w:numId w:val="26"/>
        </w:numPr>
        <w:spacing w:after="60"/>
        <w:rPr>
          <w:bCs/>
        </w:rPr>
      </w:pPr>
      <w:r w:rsidRPr="00525F8C">
        <w:rPr>
          <w:b/>
          <w:bCs/>
        </w:rPr>
        <w:t>Integrating trauma-informed practices into MKV training.</w:t>
      </w:r>
      <w:r w:rsidRPr="00525F8C">
        <w:br/>
        <w:t xml:space="preserve">Several districts highlighted the importance of embedding trauma-informed strategies into MKV </w:t>
      </w:r>
      <w:r>
        <w:t>training</w:t>
      </w:r>
      <w:r w:rsidRPr="00525F8C">
        <w:t xml:space="preserve">. One district offered hands-on training for enrollment specialists to improve their ability to identify and support students in sensitive situations. Another district provided trauma-informed training for elementary school staff, </w:t>
      </w:r>
      <w:r w:rsidRPr="00F62F22">
        <w:rPr>
          <w:bCs/>
        </w:rPr>
        <w:t>as most of their emergency shelter students were in K-5.</w:t>
      </w:r>
      <w:r w:rsidRPr="00525F8C">
        <w:t xml:space="preserve"> Experts were brought in to help staff strengthen trauma-informed strategies and integrate social-emotional learning to foster supportive classroom environments.</w:t>
      </w:r>
    </w:p>
    <w:p w14:paraId="10B8D23B" w14:textId="6A876861" w:rsidR="00525F8C" w:rsidRPr="00F62F22" w:rsidRDefault="00F62F22" w:rsidP="00746D25">
      <w:pPr>
        <w:numPr>
          <w:ilvl w:val="0"/>
          <w:numId w:val="26"/>
        </w:numPr>
        <w:spacing w:after="60"/>
      </w:pPr>
      <w:r w:rsidRPr="00525F8C">
        <w:rPr>
          <w:b/>
          <w:bCs/>
        </w:rPr>
        <w:lastRenderedPageBreak/>
        <w:t>Utilizing district PD days for MKV training.</w:t>
      </w:r>
      <w:r w:rsidRPr="00525F8C">
        <w:br/>
        <w:t>One district used a professional development day to offer a 1.5-hour MKV training session to attendance officers, school adjustment counselors, and family engagement staff. Over 100 participants attended the morning session, with an afternoon session offered for additional staff. The training concluded with a brief quiz to reinforce learning and identify areas needing further attention.</w:t>
      </w:r>
    </w:p>
    <w:p w14:paraId="0A3F99AA" w14:textId="2046AA64" w:rsidR="00BA46E0" w:rsidRDefault="00525F8C" w:rsidP="00746D25">
      <w:pPr>
        <w:numPr>
          <w:ilvl w:val="0"/>
          <w:numId w:val="26"/>
        </w:numPr>
      </w:pPr>
      <w:r w:rsidRPr="00525F8C">
        <w:rPr>
          <w:b/>
          <w:bCs/>
        </w:rPr>
        <w:t>Offering optional extended PD opportunities.</w:t>
      </w:r>
      <w:r w:rsidRPr="00525F8C">
        <w:br/>
        <w:t>In addition to targeted training for school-level MKV liaisons, one district offered a 10-hour PD opportunity open to all staff. Held over the course of a month, the training included presentations from the district MKV liaison and local community providers. This PD qualified for Professional Development Points (PDPs), applicable toward educator recertification or licensure renewal.</w:t>
      </w:r>
    </w:p>
    <w:p w14:paraId="191E8FB8" w14:textId="77777777" w:rsidR="00BA46E0" w:rsidRPr="0099470D" w:rsidRDefault="00BA46E0" w:rsidP="0041649F">
      <w:pPr>
        <w:pStyle w:val="Heading4"/>
      </w:pPr>
      <w:bookmarkStart w:id="420" w:name="_Toc199162337"/>
      <w:r w:rsidRPr="0099470D">
        <w:t>Coordination and Collaboration with Local Community-Based Service Providers</w:t>
      </w:r>
      <w:bookmarkEnd w:id="420"/>
    </w:p>
    <w:p w14:paraId="7E7A827E" w14:textId="26DB9C7B" w:rsidR="00BA46E0" w:rsidRPr="0099470D" w:rsidRDefault="00BA46E0" w:rsidP="00BA46E0">
      <w:r w:rsidRPr="00BA46E0">
        <w:t xml:space="preserve">In addition to staffing and capacity-building efforts at the regional, district, and school levels, the study also explored the role of community-based partners in supporting students and families experiencing homelessness. Researchers conducted interviews with both district and school representatives, as well as up to three </w:t>
      </w:r>
      <w:r>
        <w:t xml:space="preserve">representatives from key </w:t>
      </w:r>
      <w:r w:rsidRPr="00BA46E0">
        <w:t>community partners per district site visit. These interviews examined the nature of collaboration between schools and community organizations, the benefits of partnership, key success factors, challenges, and recommendations for improvement.</w:t>
      </w:r>
    </w:p>
    <w:p w14:paraId="7DDF8187" w14:textId="14FC775D" w:rsidR="00BA46E0" w:rsidRPr="0099470D" w:rsidRDefault="00BA46E0" w:rsidP="00BA46E0">
      <w:r w:rsidRPr="00BA46E0">
        <w:rPr>
          <w:b/>
          <w:bCs/>
        </w:rPr>
        <w:t>Collaborations between schools and community-based providers are often informal and operate with limited funding.</w:t>
      </w:r>
      <w:r w:rsidRPr="00BA46E0">
        <w:t xml:space="preserve"> Most community service providers do not receive direct financial support from school districts to serve students. Instead, they described their involvement as part of their broader, mission-driven work, with schools being just one of many referral sources. District and school staff frequently spoke about referring MKV-eligible students and families to these partners, emphasizing the </w:t>
      </w:r>
      <w:r w:rsidR="006840FF">
        <w:rPr>
          <w:b/>
          <w:bCs/>
        </w:rPr>
        <w:t>critical</w:t>
      </w:r>
      <w:r w:rsidRPr="00BA46E0">
        <w:rPr>
          <w:b/>
          <w:bCs/>
        </w:rPr>
        <w:t xml:space="preserve"> programmatic and financial value</w:t>
      </w:r>
      <w:r w:rsidRPr="00BA46E0">
        <w:t xml:space="preserve"> these services provide to both schools and the families they serve.</w:t>
      </w:r>
    </w:p>
    <w:p w14:paraId="3DC01344" w14:textId="21D33559" w:rsidR="00BA46E0" w:rsidRPr="0099470D" w:rsidRDefault="00BA46E0" w:rsidP="00BA46E0">
      <w:r w:rsidRPr="00BA46E0">
        <w:rPr>
          <w:b/>
          <w:bCs/>
        </w:rPr>
        <w:t xml:space="preserve">In cases where school districts </w:t>
      </w:r>
      <w:r w:rsidR="002B5DB4" w:rsidRPr="002B5DB4">
        <w:rPr>
          <w:b/>
          <w:bCs/>
        </w:rPr>
        <w:t>provided</w:t>
      </w:r>
      <w:r w:rsidRPr="00BA46E0">
        <w:rPr>
          <w:b/>
          <w:bCs/>
        </w:rPr>
        <w:t xml:space="preserve"> funding to community partners, it was typically through MKV competitive subgrants—particularly the School-Housing Partnership subgrant—or time-limited ARPA COVID relief funds. </w:t>
      </w:r>
      <w:r w:rsidRPr="00BA46E0">
        <w:t xml:space="preserve">For example, some districts used MKV subgrant funds to partially support a housing case manager employed by a community partner, who served as a dedicated liaison between the school and MKV-eligible families. Another district used ARPA funds to provide modest stipends to three nonprofit partners to deliver wraparound services on-site at a high school during the 2023–24 </w:t>
      </w:r>
      <w:r w:rsidR="002B5DB4">
        <w:t>academic</w:t>
      </w:r>
      <w:r w:rsidRPr="00BA46E0">
        <w:t xml:space="preserve"> year. This included bringing in a bilingual mental health counselor to support newcomer students who were ineligible for MassHealth—many of whom were MKV-eligible.</w:t>
      </w:r>
    </w:p>
    <w:p w14:paraId="54FA715B" w14:textId="16C03B7D" w:rsidR="002B5DB4" w:rsidRDefault="002B5DB4" w:rsidP="002B5DB4">
      <w:r w:rsidRPr="00BA46E0">
        <w:rPr>
          <w:b/>
          <w:bCs/>
        </w:rPr>
        <w:t>Districts receiving MKV grants were more likely than non-grantee districts to report active partnerships with community service organizations and to have formal Memorandums of Understanding (MOUs) in place.</w:t>
      </w:r>
      <w:r w:rsidRPr="00BA46E0">
        <w:t xml:space="preserve"> As part of the study, districts were asked to identify up to three key community partners supporting families experiencing homelessness. </w:t>
      </w:r>
      <w:r w:rsidR="000C2669">
        <w:t>As shown in Table 49,</w:t>
      </w:r>
      <w:r w:rsidRPr="00BA46E0">
        <w:t xml:space="preserve"> three </w:t>
      </w:r>
      <w:r w:rsidR="000C2669">
        <w:t xml:space="preserve">districts </w:t>
      </w:r>
      <w:r w:rsidRPr="00BA46E0">
        <w:t>did not identify any community partners</w:t>
      </w:r>
      <w:r w:rsidR="000C2669">
        <w:t xml:space="preserve"> to participate in the site visit</w:t>
      </w:r>
      <w:r w:rsidRPr="00BA46E0">
        <w:t>, and six reported having no formal MOUs with the partners who participated in the study. Six districts had MOUs with at least one of their participating partners, while the remaining six had formal agreements with all of them. Districts were most likely to have MOUs in place with housing-focused organizations, compared to other types of community partners.</w:t>
      </w:r>
    </w:p>
    <w:p w14:paraId="6F719DF5" w14:textId="77777777" w:rsidR="0041649F" w:rsidRDefault="0041649F" w:rsidP="002B5DB4">
      <w:pPr>
        <w:pStyle w:val="Tabletitle"/>
        <w:spacing w:before="240"/>
      </w:pPr>
    </w:p>
    <w:p w14:paraId="2530C2AD" w14:textId="1EB70CC5" w:rsidR="002B5DB4" w:rsidRPr="0099470D" w:rsidRDefault="002B5DB4" w:rsidP="002B5DB4">
      <w:pPr>
        <w:pStyle w:val="Tabletitle"/>
        <w:spacing w:before="240"/>
      </w:pPr>
      <w:bookmarkStart w:id="421" w:name="_Toc221623320"/>
      <w:r w:rsidRPr="002B5DB4">
        <w:lastRenderedPageBreak/>
        <w:t>Table 49: Districts with Formalized Relationships with Community Partners</w:t>
      </w:r>
      <w:bookmarkEnd w:id="421"/>
    </w:p>
    <w:tbl>
      <w:tblPr>
        <w:tblW w:w="8280" w:type="dxa"/>
        <w:tblLayout w:type="fixed"/>
        <w:tblLook w:val="04A0" w:firstRow="1" w:lastRow="0" w:firstColumn="1" w:lastColumn="0" w:noHBand="0" w:noVBand="1"/>
      </w:tblPr>
      <w:tblGrid>
        <w:gridCol w:w="3600"/>
        <w:gridCol w:w="1350"/>
        <w:gridCol w:w="1110"/>
        <w:gridCol w:w="1110"/>
        <w:gridCol w:w="1110"/>
      </w:tblGrid>
      <w:tr w:rsidR="002B5DB4" w:rsidRPr="000C2669" w14:paraId="7C3C361B" w14:textId="77777777" w:rsidTr="006B6CBB">
        <w:trPr>
          <w:trHeight w:val="819"/>
        </w:trPr>
        <w:tc>
          <w:tcPr>
            <w:tcW w:w="3600" w:type="dxa"/>
            <w:tcBorders>
              <w:top w:val="nil"/>
              <w:left w:val="nil"/>
              <w:right w:val="nil"/>
            </w:tcBorders>
            <w:shd w:val="clear" w:color="auto" w:fill="153D63" w:themeFill="text2" w:themeFillTint="E6"/>
            <w:noWrap/>
            <w:vAlign w:val="center"/>
            <w:hideMark/>
          </w:tcPr>
          <w:p w14:paraId="7415C3B7" w14:textId="77777777" w:rsidR="002B5DB4" w:rsidRPr="000C2669" w:rsidRDefault="002B5DB4" w:rsidP="006B6CBB">
            <w:pPr>
              <w:spacing w:after="0" w:line="240" w:lineRule="auto"/>
              <w:rPr>
                <w:rFonts w:ascii="Aptos Narrow" w:eastAsia="Times New Roman" w:hAnsi="Aptos Narrow" w:cs="Times New Roman"/>
                <w:b/>
                <w:bCs/>
                <w:color w:val="FFFFFF" w:themeColor="background1"/>
                <w:sz w:val="20"/>
                <w:szCs w:val="20"/>
              </w:rPr>
            </w:pPr>
            <w:r w:rsidRPr="000C2669">
              <w:rPr>
                <w:rFonts w:ascii="Aptos Narrow" w:eastAsia="Times New Roman" w:hAnsi="Aptos Narrow" w:cs="Times New Roman"/>
                <w:b/>
                <w:bCs/>
                <w:color w:val="FFFFFF" w:themeColor="background1"/>
                <w:sz w:val="20"/>
                <w:szCs w:val="20"/>
              </w:rPr>
              <w:t xml:space="preserve">School Districts </w:t>
            </w:r>
          </w:p>
          <w:p w14:paraId="02023B72" w14:textId="77777777" w:rsidR="002B5DB4" w:rsidRPr="000C2669" w:rsidRDefault="002B5DB4" w:rsidP="006B6CBB">
            <w:pPr>
              <w:spacing w:after="0" w:line="240" w:lineRule="auto"/>
              <w:rPr>
                <w:rFonts w:ascii="Aptos Narrow" w:eastAsia="Times New Roman" w:hAnsi="Aptos Narrow" w:cs="Times New Roman"/>
                <w:b/>
                <w:bCs/>
                <w:color w:val="FFFFFF" w:themeColor="background1"/>
                <w:sz w:val="20"/>
                <w:szCs w:val="20"/>
              </w:rPr>
            </w:pPr>
            <w:r w:rsidRPr="000C2669">
              <w:rPr>
                <w:rFonts w:ascii="Aptos Narrow" w:eastAsia="Times New Roman" w:hAnsi="Aptos Narrow" w:cs="Times New Roman"/>
                <w:b/>
                <w:bCs/>
                <w:color w:val="FFFFFF" w:themeColor="background1"/>
                <w:sz w:val="20"/>
                <w:szCs w:val="20"/>
              </w:rPr>
              <w:t>Participating in Study</w:t>
            </w:r>
          </w:p>
        </w:tc>
        <w:tc>
          <w:tcPr>
            <w:tcW w:w="1350" w:type="dxa"/>
            <w:tcBorders>
              <w:top w:val="nil"/>
              <w:left w:val="nil"/>
              <w:right w:val="nil"/>
            </w:tcBorders>
            <w:shd w:val="clear" w:color="auto" w:fill="153D63" w:themeFill="text2" w:themeFillTint="E6"/>
          </w:tcPr>
          <w:p w14:paraId="2AAF308C" w14:textId="77777777" w:rsidR="002B5DB4" w:rsidRPr="000C2669" w:rsidRDefault="002B5DB4" w:rsidP="006B6CBB">
            <w:pPr>
              <w:spacing w:after="0" w:line="240" w:lineRule="auto"/>
              <w:jc w:val="center"/>
              <w:rPr>
                <w:rFonts w:ascii="Aptos Narrow" w:eastAsia="Times New Roman" w:hAnsi="Aptos Narrow" w:cs="Calibri"/>
                <w:b/>
                <w:bCs/>
                <w:color w:val="FFFFFF" w:themeColor="background1"/>
                <w:sz w:val="20"/>
                <w:szCs w:val="20"/>
              </w:rPr>
            </w:pPr>
            <w:r w:rsidRPr="000C2669">
              <w:rPr>
                <w:rFonts w:ascii="Aptos Narrow" w:eastAsia="Times New Roman" w:hAnsi="Aptos Narrow" w:cs="Calibri"/>
                <w:b/>
                <w:bCs/>
                <w:color w:val="FFFFFF" w:themeColor="background1"/>
                <w:sz w:val="20"/>
                <w:szCs w:val="20"/>
              </w:rPr>
              <w:t>Community Partner Not Identified</w:t>
            </w:r>
          </w:p>
        </w:tc>
        <w:tc>
          <w:tcPr>
            <w:tcW w:w="1110" w:type="dxa"/>
            <w:tcBorders>
              <w:top w:val="nil"/>
              <w:left w:val="nil"/>
              <w:right w:val="nil"/>
            </w:tcBorders>
            <w:shd w:val="clear" w:color="auto" w:fill="153D63" w:themeFill="text2" w:themeFillTint="E6"/>
            <w:noWrap/>
            <w:vAlign w:val="center"/>
            <w:hideMark/>
          </w:tcPr>
          <w:p w14:paraId="1DE6442E" w14:textId="77777777" w:rsidR="002B5DB4" w:rsidRPr="000C2669" w:rsidRDefault="002B5DB4" w:rsidP="006B6CBB">
            <w:pPr>
              <w:spacing w:after="0" w:line="240" w:lineRule="auto"/>
              <w:jc w:val="center"/>
              <w:rPr>
                <w:rFonts w:ascii="Aptos Narrow" w:eastAsia="Times New Roman" w:hAnsi="Aptos Narrow" w:cs="Calibri"/>
                <w:b/>
                <w:bCs/>
                <w:color w:val="FFFFFF" w:themeColor="background1"/>
                <w:sz w:val="20"/>
                <w:szCs w:val="20"/>
              </w:rPr>
            </w:pPr>
            <w:r w:rsidRPr="000C2669">
              <w:rPr>
                <w:rFonts w:ascii="Aptos Narrow" w:eastAsia="Times New Roman" w:hAnsi="Aptos Narrow" w:cs="Calibri"/>
                <w:b/>
                <w:bCs/>
                <w:color w:val="FFFFFF" w:themeColor="background1"/>
                <w:sz w:val="20"/>
                <w:szCs w:val="20"/>
              </w:rPr>
              <w:t>No MOUs</w:t>
            </w:r>
          </w:p>
        </w:tc>
        <w:tc>
          <w:tcPr>
            <w:tcW w:w="1110" w:type="dxa"/>
            <w:tcBorders>
              <w:top w:val="nil"/>
              <w:left w:val="nil"/>
              <w:right w:val="nil"/>
            </w:tcBorders>
            <w:shd w:val="clear" w:color="auto" w:fill="153D63" w:themeFill="text2" w:themeFillTint="E6"/>
            <w:noWrap/>
            <w:vAlign w:val="center"/>
            <w:hideMark/>
          </w:tcPr>
          <w:p w14:paraId="25D2509C" w14:textId="77777777" w:rsidR="002B5DB4" w:rsidRPr="000C2669" w:rsidRDefault="002B5DB4" w:rsidP="006B6CBB">
            <w:pPr>
              <w:spacing w:after="0" w:line="240" w:lineRule="auto"/>
              <w:jc w:val="center"/>
              <w:rPr>
                <w:rFonts w:ascii="Aptos Narrow" w:eastAsia="Times New Roman" w:hAnsi="Aptos Narrow" w:cs="Calibri"/>
                <w:b/>
                <w:bCs/>
                <w:color w:val="FFFFFF" w:themeColor="background1"/>
                <w:sz w:val="20"/>
                <w:szCs w:val="20"/>
              </w:rPr>
            </w:pPr>
            <w:r w:rsidRPr="000C2669">
              <w:rPr>
                <w:rFonts w:ascii="Aptos Narrow" w:eastAsia="Times New Roman" w:hAnsi="Aptos Narrow" w:cs="Calibri"/>
                <w:b/>
                <w:bCs/>
                <w:color w:val="FFFFFF" w:themeColor="background1"/>
                <w:sz w:val="20"/>
                <w:szCs w:val="20"/>
              </w:rPr>
              <w:t>Some w/ MOUs</w:t>
            </w:r>
          </w:p>
        </w:tc>
        <w:tc>
          <w:tcPr>
            <w:tcW w:w="1110" w:type="dxa"/>
            <w:tcBorders>
              <w:top w:val="nil"/>
              <w:left w:val="nil"/>
              <w:right w:val="nil"/>
            </w:tcBorders>
            <w:shd w:val="clear" w:color="auto" w:fill="153D63" w:themeFill="text2" w:themeFillTint="E6"/>
            <w:vAlign w:val="center"/>
          </w:tcPr>
          <w:p w14:paraId="106B377B" w14:textId="77777777" w:rsidR="002B5DB4" w:rsidRPr="000C2669" w:rsidRDefault="002B5DB4" w:rsidP="006B6CBB">
            <w:pPr>
              <w:spacing w:after="0" w:line="240" w:lineRule="auto"/>
              <w:jc w:val="center"/>
              <w:rPr>
                <w:rFonts w:ascii="Aptos Narrow" w:eastAsia="Times New Roman" w:hAnsi="Aptos Narrow" w:cs="Calibri"/>
                <w:b/>
                <w:bCs/>
                <w:color w:val="FFFFFF" w:themeColor="background1"/>
                <w:sz w:val="20"/>
                <w:szCs w:val="20"/>
              </w:rPr>
            </w:pPr>
            <w:r w:rsidRPr="000C2669">
              <w:rPr>
                <w:rFonts w:ascii="Aptos Narrow" w:eastAsia="Times New Roman" w:hAnsi="Aptos Narrow" w:cs="Calibri"/>
                <w:b/>
                <w:bCs/>
                <w:color w:val="FFFFFF" w:themeColor="background1"/>
                <w:sz w:val="20"/>
                <w:szCs w:val="20"/>
              </w:rPr>
              <w:t>All w/ MOUs</w:t>
            </w:r>
          </w:p>
        </w:tc>
      </w:tr>
      <w:tr w:rsidR="002B5DB4" w:rsidRPr="000C2669" w14:paraId="1851DBED" w14:textId="77777777" w:rsidTr="002B5DB4">
        <w:trPr>
          <w:trHeight w:val="290"/>
        </w:trPr>
        <w:tc>
          <w:tcPr>
            <w:tcW w:w="3600" w:type="dxa"/>
            <w:tcBorders>
              <w:left w:val="nil"/>
              <w:bottom w:val="nil"/>
              <w:right w:val="nil"/>
            </w:tcBorders>
            <w:noWrap/>
            <w:vAlign w:val="center"/>
            <w:hideMark/>
          </w:tcPr>
          <w:p w14:paraId="2CF4B481" w14:textId="0D321474" w:rsidR="002B5DB4" w:rsidRPr="000C2669" w:rsidRDefault="002B5DB4" w:rsidP="002B5DB4">
            <w:pPr>
              <w:spacing w:after="0" w:line="240" w:lineRule="auto"/>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Received Multiple FY24 MKV Subgrants</w:t>
            </w:r>
          </w:p>
        </w:tc>
        <w:tc>
          <w:tcPr>
            <w:tcW w:w="1350" w:type="dxa"/>
            <w:tcBorders>
              <w:left w:val="nil"/>
              <w:bottom w:val="nil"/>
              <w:right w:val="nil"/>
            </w:tcBorders>
            <w:vAlign w:val="center"/>
          </w:tcPr>
          <w:p w14:paraId="42BD74BB"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0</w:t>
            </w:r>
          </w:p>
        </w:tc>
        <w:tc>
          <w:tcPr>
            <w:tcW w:w="1110" w:type="dxa"/>
            <w:tcBorders>
              <w:left w:val="nil"/>
              <w:bottom w:val="nil"/>
              <w:right w:val="nil"/>
            </w:tcBorders>
            <w:noWrap/>
            <w:vAlign w:val="center"/>
            <w:hideMark/>
          </w:tcPr>
          <w:p w14:paraId="793408CA"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1</w:t>
            </w:r>
          </w:p>
        </w:tc>
        <w:tc>
          <w:tcPr>
            <w:tcW w:w="1110" w:type="dxa"/>
            <w:tcBorders>
              <w:left w:val="nil"/>
              <w:bottom w:val="nil"/>
              <w:right w:val="nil"/>
            </w:tcBorders>
            <w:noWrap/>
            <w:vAlign w:val="center"/>
          </w:tcPr>
          <w:p w14:paraId="5C422BEF"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4</w:t>
            </w:r>
          </w:p>
        </w:tc>
        <w:tc>
          <w:tcPr>
            <w:tcW w:w="1110" w:type="dxa"/>
            <w:tcBorders>
              <w:left w:val="nil"/>
              <w:bottom w:val="nil"/>
              <w:right w:val="nil"/>
            </w:tcBorders>
            <w:vAlign w:val="center"/>
          </w:tcPr>
          <w:p w14:paraId="719C6815"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4</w:t>
            </w:r>
          </w:p>
        </w:tc>
      </w:tr>
      <w:tr w:rsidR="002B5DB4" w:rsidRPr="000C2669" w14:paraId="0059ED23" w14:textId="77777777" w:rsidTr="002B5DB4">
        <w:trPr>
          <w:trHeight w:val="290"/>
        </w:trPr>
        <w:tc>
          <w:tcPr>
            <w:tcW w:w="3600" w:type="dxa"/>
            <w:tcBorders>
              <w:left w:val="nil"/>
              <w:bottom w:val="nil"/>
              <w:right w:val="nil"/>
            </w:tcBorders>
            <w:noWrap/>
            <w:vAlign w:val="center"/>
          </w:tcPr>
          <w:p w14:paraId="176ED4F6" w14:textId="77777777" w:rsidR="002B5DB4" w:rsidRPr="000C2669" w:rsidRDefault="002B5DB4" w:rsidP="002B5DB4">
            <w:pPr>
              <w:spacing w:after="0" w:line="240" w:lineRule="auto"/>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Received Single FY24 MKV Subgrant</w:t>
            </w:r>
          </w:p>
        </w:tc>
        <w:tc>
          <w:tcPr>
            <w:tcW w:w="1350" w:type="dxa"/>
            <w:tcBorders>
              <w:left w:val="nil"/>
              <w:bottom w:val="nil"/>
              <w:right w:val="nil"/>
            </w:tcBorders>
            <w:vAlign w:val="center"/>
          </w:tcPr>
          <w:p w14:paraId="11ECAE3F"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0</w:t>
            </w:r>
          </w:p>
        </w:tc>
        <w:tc>
          <w:tcPr>
            <w:tcW w:w="1110" w:type="dxa"/>
            <w:tcBorders>
              <w:left w:val="nil"/>
              <w:bottom w:val="nil"/>
              <w:right w:val="nil"/>
            </w:tcBorders>
            <w:noWrap/>
            <w:vAlign w:val="center"/>
          </w:tcPr>
          <w:p w14:paraId="3FE5684D"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3</w:t>
            </w:r>
          </w:p>
        </w:tc>
        <w:tc>
          <w:tcPr>
            <w:tcW w:w="1110" w:type="dxa"/>
            <w:tcBorders>
              <w:left w:val="nil"/>
              <w:bottom w:val="nil"/>
              <w:right w:val="nil"/>
            </w:tcBorders>
            <w:noWrap/>
            <w:vAlign w:val="center"/>
          </w:tcPr>
          <w:p w14:paraId="5EDF1B67"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2</w:t>
            </w:r>
          </w:p>
        </w:tc>
        <w:tc>
          <w:tcPr>
            <w:tcW w:w="1110" w:type="dxa"/>
            <w:tcBorders>
              <w:left w:val="nil"/>
              <w:bottom w:val="nil"/>
              <w:right w:val="nil"/>
            </w:tcBorders>
            <w:vAlign w:val="center"/>
          </w:tcPr>
          <w:p w14:paraId="302B188F"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1</w:t>
            </w:r>
          </w:p>
        </w:tc>
      </w:tr>
      <w:tr w:rsidR="002B5DB4" w:rsidRPr="000C2669" w14:paraId="519E076F" w14:textId="77777777" w:rsidTr="002B5DB4">
        <w:trPr>
          <w:trHeight w:val="290"/>
        </w:trPr>
        <w:tc>
          <w:tcPr>
            <w:tcW w:w="3600" w:type="dxa"/>
            <w:tcBorders>
              <w:top w:val="nil"/>
              <w:left w:val="nil"/>
              <w:bottom w:val="nil"/>
              <w:right w:val="nil"/>
            </w:tcBorders>
            <w:noWrap/>
            <w:vAlign w:val="center"/>
            <w:hideMark/>
          </w:tcPr>
          <w:p w14:paraId="14EAFA42" w14:textId="77777777" w:rsidR="002B5DB4" w:rsidRPr="000C2669" w:rsidRDefault="002B5DB4" w:rsidP="002B5DB4">
            <w:pPr>
              <w:spacing w:after="0" w:line="240" w:lineRule="auto"/>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Did Not Receive FY24 MKV Subgrant</w:t>
            </w:r>
          </w:p>
        </w:tc>
        <w:tc>
          <w:tcPr>
            <w:tcW w:w="1350" w:type="dxa"/>
            <w:tcBorders>
              <w:top w:val="nil"/>
              <w:left w:val="nil"/>
              <w:bottom w:val="nil"/>
              <w:right w:val="nil"/>
            </w:tcBorders>
            <w:vAlign w:val="center"/>
          </w:tcPr>
          <w:p w14:paraId="158F85B4"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3</w:t>
            </w:r>
          </w:p>
        </w:tc>
        <w:tc>
          <w:tcPr>
            <w:tcW w:w="1110" w:type="dxa"/>
            <w:tcBorders>
              <w:top w:val="nil"/>
              <w:left w:val="nil"/>
              <w:bottom w:val="nil"/>
              <w:right w:val="nil"/>
            </w:tcBorders>
            <w:noWrap/>
            <w:vAlign w:val="center"/>
            <w:hideMark/>
          </w:tcPr>
          <w:p w14:paraId="3E09166D"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2</w:t>
            </w:r>
          </w:p>
        </w:tc>
        <w:tc>
          <w:tcPr>
            <w:tcW w:w="1110" w:type="dxa"/>
            <w:tcBorders>
              <w:top w:val="nil"/>
              <w:left w:val="nil"/>
              <w:bottom w:val="nil"/>
              <w:right w:val="nil"/>
            </w:tcBorders>
            <w:noWrap/>
            <w:vAlign w:val="center"/>
          </w:tcPr>
          <w:p w14:paraId="7DAE1CEE"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0</w:t>
            </w:r>
          </w:p>
        </w:tc>
        <w:tc>
          <w:tcPr>
            <w:tcW w:w="1110" w:type="dxa"/>
            <w:tcBorders>
              <w:top w:val="nil"/>
              <w:left w:val="nil"/>
              <w:bottom w:val="nil"/>
              <w:right w:val="nil"/>
            </w:tcBorders>
            <w:vAlign w:val="center"/>
          </w:tcPr>
          <w:p w14:paraId="1B98D7DD" w14:textId="77777777" w:rsidR="002B5DB4" w:rsidRPr="000C2669" w:rsidRDefault="002B5DB4" w:rsidP="002B5DB4">
            <w:pPr>
              <w:spacing w:after="0" w:line="240" w:lineRule="auto"/>
              <w:jc w:val="center"/>
              <w:rPr>
                <w:rFonts w:ascii="Aptos Narrow" w:eastAsia="Times New Roman" w:hAnsi="Aptos Narrow" w:cs="Calibri"/>
                <w:color w:val="000000"/>
                <w:sz w:val="20"/>
                <w:szCs w:val="20"/>
              </w:rPr>
            </w:pPr>
            <w:r w:rsidRPr="000C2669">
              <w:rPr>
                <w:rFonts w:ascii="Aptos Narrow" w:eastAsia="Times New Roman" w:hAnsi="Aptos Narrow" w:cs="Calibri"/>
                <w:color w:val="000000"/>
                <w:sz w:val="20"/>
                <w:szCs w:val="20"/>
              </w:rPr>
              <w:t>1</w:t>
            </w:r>
          </w:p>
        </w:tc>
      </w:tr>
      <w:tr w:rsidR="002B5DB4" w:rsidRPr="000C2669" w14:paraId="02C7CE48" w14:textId="77777777" w:rsidTr="000C2669">
        <w:trPr>
          <w:trHeight w:val="290"/>
        </w:trPr>
        <w:tc>
          <w:tcPr>
            <w:tcW w:w="3600" w:type="dxa"/>
            <w:tcBorders>
              <w:top w:val="nil"/>
              <w:left w:val="nil"/>
              <w:bottom w:val="nil"/>
              <w:right w:val="nil"/>
            </w:tcBorders>
            <w:shd w:val="clear" w:color="auto" w:fill="D9D9D9" w:themeFill="background1" w:themeFillShade="D9"/>
            <w:noWrap/>
            <w:vAlign w:val="center"/>
            <w:hideMark/>
          </w:tcPr>
          <w:p w14:paraId="36901879" w14:textId="55474E3A" w:rsidR="002B5DB4" w:rsidRPr="000C2669" w:rsidRDefault="002B5DB4" w:rsidP="002B5DB4">
            <w:pPr>
              <w:spacing w:after="0" w:line="240" w:lineRule="auto"/>
              <w:rPr>
                <w:rFonts w:ascii="Aptos Narrow" w:eastAsia="Times New Roman" w:hAnsi="Aptos Narrow" w:cs="Calibri"/>
                <w:b/>
                <w:bCs/>
                <w:color w:val="000000"/>
                <w:sz w:val="20"/>
                <w:szCs w:val="20"/>
              </w:rPr>
            </w:pPr>
            <w:r w:rsidRPr="000C2669">
              <w:rPr>
                <w:rFonts w:ascii="Aptos Narrow" w:eastAsia="Times New Roman" w:hAnsi="Aptos Narrow" w:cs="Calibri"/>
                <w:b/>
                <w:bCs/>
                <w:color w:val="000000"/>
                <w:sz w:val="20"/>
                <w:szCs w:val="20"/>
              </w:rPr>
              <w:t>Total</w:t>
            </w:r>
          </w:p>
        </w:tc>
        <w:tc>
          <w:tcPr>
            <w:tcW w:w="1350" w:type="dxa"/>
            <w:tcBorders>
              <w:top w:val="nil"/>
              <w:left w:val="nil"/>
              <w:bottom w:val="nil"/>
              <w:right w:val="nil"/>
            </w:tcBorders>
            <w:shd w:val="clear" w:color="auto" w:fill="D9D9D9" w:themeFill="background1" w:themeFillShade="D9"/>
            <w:vAlign w:val="center"/>
          </w:tcPr>
          <w:p w14:paraId="5107AA0E" w14:textId="77777777" w:rsidR="002B5DB4" w:rsidRPr="000C2669" w:rsidRDefault="002B5DB4" w:rsidP="002B5DB4">
            <w:pPr>
              <w:spacing w:after="0" w:line="240" w:lineRule="auto"/>
              <w:jc w:val="center"/>
              <w:rPr>
                <w:rFonts w:ascii="Aptos Narrow" w:eastAsia="Times New Roman" w:hAnsi="Aptos Narrow" w:cs="Calibri"/>
                <w:b/>
                <w:bCs/>
                <w:color w:val="000000"/>
                <w:sz w:val="20"/>
                <w:szCs w:val="20"/>
              </w:rPr>
            </w:pPr>
            <w:r w:rsidRPr="000C2669">
              <w:rPr>
                <w:rFonts w:ascii="Aptos Narrow" w:eastAsia="Times New Roman" w:hAnsi="Aptos Narrow" w:cs="Calibri"/>
                <w:b/>
                <w:bCs/>
                <w:color w:val="000000"/>
                <w:sz w:val="20"/>
                <w:szCs w:val="20"/>
              </w:rPr>
              <w:t>3</w:t>
            </w:r>
          </w:p>
        </w:tc>
        <w:tc>
          <w:tcPr>
            <w:tcW w:w="1110" w:type="dxa"/>
            <w:tcBorders>
              <w:top w:val="nil"/>
              <w:left w:val="nil"/>
              <w:bottom w:val="nil"/>
              <w:right w:val="nil"/>
            </w:tcBorders>
            <w:shd w:val="clear" w:color="auto" w:fill="D9D9D9" w:themeFill="background1" w:themeFillShade="D9"/>
            <w:noWrap/>
            <w:vAlign w:val="center"/>
            <w:hideMark/>
          </w:tcPr>
          <w:p w14:paraId="2E13BB98" w14:textId="77777777" w:rsidR="002B5DB4" w:rsidRPr="000C2669" w:rsidRDefault="002B5DB4" w:rsidP="002B5DB4">
            <w:pPr>
              <w:spacing w:after="0" w:line="240" w:lineRule="auto"/>
              <w:jc w:val="center"/>
              <w:rPr>
                <w:rFonts w:ascii="Aptos Narrow" w:eastAsia="Times New Roman" w:hAnsi="Aptos Narrow" w:cs="Calibri"/>
                <w:b/>
                <w:bCs/>
                <w:color w:val="000000"/>
                <w:sz w:val="20"/>
                <w:szCs w:val="20"/>
              </w:rPr>
            </w:pPr>
            <w:r w:rsidRPr="000C2669">
              <w:rPr>
                <w:rFonts w:ascii="Aptos Narrow" w:eastAsia="Times New Roman" w:hAnsi="Aptos Narrow" w:cs="Calibri"/>
                <w:b/>
                <w:bCs/>
                <w:color w:val="000000"/>
                <w:sz w:val="20"/>
                <w:szCs w:val="20"/>
              </w:rPr>
              <w:t>6</w:t>
            </w:r>
          </w:p>
        </w:tc>
        <w:tc>
          <w:tcPr>
            <w:tcW w:w="1110" w:type="dxa"/>
            <w:tcBorders>
              <w:top w:val="nil"/>
              <w:left w:val="nil"/>
              <w:bottom w:val="nil"/>
              <w:right w:val="nil"/>
            </w:tcBorders>
            <w:shd w:val="clear" w:color="auto" w:fill="D9D9D9" w:themeFill="background1" w:themeFillShade="D9"/>
            <w:noWrap/>
            <w:vAlign w:val="center"/>
          </w:tcPr>
          <w:p w14:paraId="46108E42" w14:textId="77777777" w:rsidR="002B5DB4" w:rsidRPr="000C2669" w:rsidRDefault="002B5DB4" w:rsidP="002B5DB4">
            <w:pPr>
              <w:spacing w:after="0" w:line="240" w:lineRule="auto"/>
              <w:jc w:val="center"/>
              <w:rPr>
                <w:rFonts w:ascii="Aptos Narrow" w:eastAsia="Times New Roman" w:hAnsi="Aptos Narrow" w:cs="Calibri"/>
                <w:b/>
                <w:bCs/>
                <w:color w:val="000000"/>
                <w:sz w:val="20"/>
                <w:szCs w:val="20"/>
              </w:rPr>
            </w:pPr>
            <w:r w:rsidRPr="000C2669">
              <w:rPr>
                <w:rFonts w:ascii="Aptos Narrow" w:eastAsia="Times New Roman" w:hAnsi="Aptos Narrow" w:cs="Calibri"/>
                <w:b/>
                <w:bCs/>
                <w:color w:val="000000"/>
                <w:sz w:val="20"/>
                <w:szCs w:val="20"/>
              </w:rPr>
              <w:t>6</w:t>
            </w:r>
          </w:p>
        </w:tc>
        <w:tc>
          <w:tcPr>
            <w:tcW w:w="1110" w:type="dxa"/>
            <w:tcBorders>
              <w:top w:val="nil"/>
              <w:left w:val="nil"/>
              <w:bottom w:val="nil"/>
              <w:right w:val="nil"/>
            </w:tcBorders>
            <w:shd w:val="clear" w:color="auto" w:fill="D9D9D9" w:themeFill="background1" w:themeFillShade="D9"/>
            <w:vAlign w:val="center"/>
          </w:tcPr>
          <w:p w14:paraId="042E643B" w14:textId="77777777" w:rsidR="002B5DB4" w:rsidRPr="000C2669" w:rsidRDefault="002B5DB4" w:rsidP="002B5DB4">
            <w:pPr>
              <w:spacing w:after="0" w:line="240" w:lineRule="auto"/>
              <w:jc w:val="center"/>
              <w:rPr>
                <w:rFonts w:ascii="Aptos Narrow" w:eastAsia="Times New Roman" w:hAnsi="Aptos Narrow" w:cs="Calibri"/>
                <w:b/>
                <w:bCs/>
                <w:color w:val="000000"/>
                <w:sz w:val="20"/>
                <w:szCs w:val="20"/>
              </w:rPr>
            </w:pPr>
            <w:r w:rsidRPr="000C2669">
              <w:rPr>
                <w:rFonts w:ascii="Aptos Narrow" w:eastAsia="Times New Roman" w:hAnsi="Aptos Narrow" w:cs="Calibri"/>
                <w:b/>
                <w:bCs/>
                <w:color w:val="000000"/>
                <w:sz w:val="20"/>
                <w:szCs w:val="20"/>
              </w:rPr>
              <w:t>6</w:t>
            </w:r>
          </w:p>
        </w:tc>
      </w:tr>
    </w:tbl>
    <w:p w14:paraId="5FEAD6EC" w14:textId="35F7E33D" w:rsidR="000C2669" w:rsidRPr="0099470D" w:rsidRDefault="000C2669" w:rsidP="000C2669">
      <w:pPr>
        <w:pStyle w:val="IntenseQuote"/>
      </w:pPr>
      <w:r w:rsidRPr="0099470D">
        <w:t>It is very important that we work together with our nonprofit community partners, … pull our resources together so we're not duplicating services,</w:t>
      </w:r>
      <w:r>
        <w:t xml:space="preserve"> </w:t>
      </w:r>
      <w:r w:rsidRPr="0099470D">
        <w:t xml:space="preserve">not competing with each other, and maximizing what each organization has to help families. </w:t>
      </w:r>
      <w:r w:rsidRPr="0099470D">
        <w:tab/>
      </w:r>
      <w:r w:rsidRPr="00DD3B80">
        <w:rPr>
          <w:i w:val="0"/>
          <w:iCs w:val="0"/>
        </w:rPr>
        <w:t>-- District Staff</w:t>
      </w:r>
      <w:r w:rsidRPr="0099470D">
        <w:tab/>
      </w:r>
    </w:p>
    <w:p w14:paraId="3D1CA23A" w14:textId="285FC5BB" w:rsidR="00A94F02" w:rsidRPr="0099470D" w:rsidRDefault="00A94F02" w:rsidP="00A94F02">
      <w:bookmarkStart w:id="422" w:name="_Hlk195543451"/>
      <w:r w:rsidRPr="00A94F02">
        <w:rPr>
          <w:b/>
        </w:rPr>
        <w:t>Successful partnerships are often rooted in strong district leadership.</w:t>
      </w:r>
      <w:r w:rsidRPr="00A94F02">
        <w:rPr>
          <w:bCs/>
        </w:rPr>
        <w:t xml:space="preserve"> Both district staff and community partners emphasized the critical role of district-level leaders in championing effective collaboration. However, community partners also cautioned that when these champions depart, initiatives can lose momentum and long-standing relationships may unravel.</w:t>
      </w:r>
    </w:p>
    <w:bookmarkEnd w:id="422"/>
    <w:p w14:paraId="0D6F110C" w14:textId="2FEA3842" w:rsidR="000C2669" w:rsidRPr="0099470D" w:rsidRDefault="000C2669" w:rsidP="000C2669">
      <w:pPr>
        <w:pStyle w:val="IntenseQuote"/>
      </w:pPr>
      <w:r w:rsidRPr="0099470D">
        <w:t>I truly applaud our district leadership and superintendent particularly. She is a huge supporter of community-based organizations. … By having those strong leadership connections which are much broader, much more strategic, we develop strong relationships with the [community] agencies, and that's just as important as the individual relationships</w:t>
      </w:r>
      <w:r w:rsidR="00A94F02">
        <w:t>.</w:t>
      </w:r>
      <w:r w:rsidR="00A94F02">
        <w:tab/>
      </w:r>
      <w:r w:rsidRPr="00DD3B80">
        <w:rPr>
          <w:i w:val="0"/>
          <w:iCs w:val="0"/>
        </w:rPr>
        <w:t>-- District Staff</w:t>
      </w:r>
    </w:p>
    <w:p w14:paraId="31DC5E33" w14:textId="67B22DE1" w:rsidR="00A94F02" w:rsidRPr="00785ACA" w:rsidRDefault="00785ACA" w:rsidP="000C2669">
      <w:bookmarkStart w:id="423" w:name="_Hlk195543822"/>
      <w:r w:rsidRPr="00785ACA">
        <w:rPr>
          <w:b/>
          <w:bCs/>
        </w:rPr>
        <w:t>A consistent theme among district</w:t>
      </w:r>
      <w:r>
        <w:rPr>
          <w:b/>
          <w:bCs/>
        </w:rPr>
        <w:t>, school,</w:t>
      </w:r>
      <w:r w:rsidRPr="00785ACA">
        <w:rPr>
          <w:b/>
          <w:bCs/>
        </w:rPr>
        <w:t xml:space="preserve"> and community partner staff was the importance of having designated points of contact within both the district and community provider organizations. </w:t>
      </w:r>
      <w:r w:rsidRPr="00785ACA">
        <w:t xml:space="preserve">District and community partner staff emphasized that a dedicated district-level role focused on cultivating and sustaining partnerships is essential to effective collaboration. School staff echoed this perspective, underscoring the value of having a consistent liaison at community agencies. </w:t>
      </w:r>
      <w:r>
        <w:t>Strong r</w:t>
      </w:r>
      <w:r w:rsidRPr="00785ACA">
        <w:t xml:space="preserve">elationships </w:t>
      </w:r>
      <w:r>
        <w:t xml:space="preserve">between </w:t>
      </w:r>
      <w:r w:rsidRPr="00785ACA">
        <w:t>district and community provider points of contact were seen as key to fostering transparent, timely communication—ultimately leading to stronger, more coordinated support for students and families.</w:t>
      </w:r>
    </w:p>
    <w:p w14:paraId="50DB819D" w14:textId="4804ACA7" w:rsidR="000C2669" w:rsidRPr="0099470D" w:rsidRDefault="000C2669" w:rsidP="000C2669">
      <w:pPr>
        <w:pStyle w:val="IntenseQuote"/>
      </w:pPr>
      <w:r w:rsidRPr="0099470D">
        <w:t>It's incredibly valuable to have somebody with the dedicated time to do the work</w:t>
      </w:r>
      <w:r w:rsidR="00785ACA">
        <w:t xml:space="preserve"> and</w:t>
      </w:r>
      <w:r w:rsidRPr="0099470D">
        <w:t xml:space="preserve"> create </w:t>
      </w:r>
      <w:r w:rsidR="00785ACA" w:rsidRPr="0099470D">
        <w:t>partnerships</w:t>
      </w:r>
      <w:r w:rsidRPr="0099470D">
        <w:t>. Absent that, it does fall by the wayside of other tasks and responsibilities.</w:t>
      </w:r>
      <w:r w:rsidR="00785ACA">
        <w:tab/>
      </w:r>
      <w:r w:rsidR="00785ACA">
        <w:tab/>
      </w:r>
      <w:r>
        <w:t xml:space="preserve"> Y</w:t>
      </w:r>
      <w:r w:rsidRPr="0099470D">
        <w:t xml:space="preserve">ou really need someone to be a connector and to help keep those relationships moving and help schools and partners navigate each other. </w:t>
      </w:r>
      <w:r>
        <w:t xml:space="preserve"> </w:t>
      </w:r>
      <w:r w:rsidRPr="00DD3B80">
        <w:rPr>
          <w:i w:val="0"/>
          <w:iCs w:val="0"/>
        </w:rPr>
        <w:t>-- District Staff</w:t>
      </w:r>
    </w:p>
    <w:p w14:paraId="3C2FB440" w14:textId="587159EB" w:rsidR="00785ACA" w:rsidRPr="0099470D" w:rsidRDefault="00BB6D71" w:rsidP="000C2669">
      <w:pPr>
        <w:rPr>
          <w:i/>
          <w:iCs/>
        </w:rPr>
      </w:pPr>
      <w:r w:rsidRPr="00BB6D71">
        <w:rPr>
          <w:b/>
          <w:bCs/>
        </w:rPr>
        <w:lastRenderedPageBreak/>
        <w:t>Outreach to community providers is widely recognized as a foundational step in developing and sustaining strong partnerships.</w:t>
      </w:r>
      <w:r w:rsidRPr="00BB6D71">
        <w:t xml:space="preserve"> Many described the process of reaching out to community agencies to better understand the range of services available in their region, particularly as they work to reconnect with former partners and identify new ones. </w:t>
      </w:r>
      <w:r w:rsidR="00A03E1E" w:rsidRPr="00BB6D71">
        <w:t xml:space="preserve">District staff consistently emphasized that this work requires a </w:t>
      </w:r>
      <w:r w:rsidR="00A03E1E">
        <w:t>considerable</w:t>
      </w:r>
      <w:r w:rsidR="00A03E1E" w:rsidRPr="00BB6D71">
        <w:t xml:space="preserve"> investment of time and effort.</w:t>
      </w:r>
      <w:r w:rsidR="00A03E1E">
        <w:t xml:space="preserve"> </w:t>
      </w:r>
      <w:r w:rsidRPr="00BB6D71">
        <w:t>As one district staff member explained:</w:t>
      </w:r>
      <w:r w:rsidR="00A03E1E">
        <w:t xml:space="preserve"> </w:t>
      </w:r>
      <w:r w:rsidRPr="00BB6D71">
        <w:rPr>
          <w:i/>
          <w:iCs/>
        </w:rPr>
        <w:t>“It’s taken this full year to pull these folks to the table, to get people on board. … It’s been a lot of cold calling and internet searching and learning who are the people and providers that can help us help our families.”</w:t>
      </w:r>
      <w:r w:rsidR="00A03E1E">
        <w:rPr>
          <w:i/>
          <w:iCs/>
        </w:rPr>
        <w:t xml:space="preserve"> </w:t>
      </w:r>
      <w:r w:rsidRPr="00BB6D71">
        <w:t>This kind of proactive outreach lays the groundwork for more inclusive, responsive, and sustainable collaboration with community-based organizations.</w:t>
      </w:r>
      <w:r w:rsidR="00A03E1E">
        <w:t xml:space="preserve"> </w:t>
      </w:r>
      <w:r w:rsidR="00A03E1E" w:rsidRPr="00A03E1E">
        <w:t>This is especially critical for low-incidence districts that are just beginning to build these relationships.</w:t>
      </w:r>
    </w:p>
    <w:bookmarkEnd w:id="423"/>
    <w:p w14:paraId="0E40A008" w14:textId="437B3C94" w:rsidR="000C2669" w:rsidRPr="0099470D" w:rsidRDefault="000C2669" w:rsidP="000C2669">
      <w:pPr>
        <w:pStyle w:val="IntenseQuote"/>
      </w:pPr>
      <w:r w:rsidRPr="0099470D">
        <w:t xml:space="preserve">We started revisiting all the organizations again and just really talked to them. Trying to see if we could meet families in their spaces … where they feel the most comfortable and … safe. </w:t>
      </w:r>
      <w:r w:rsidR="00A03E1E">
        <w:tab/>
      </w:r>
      <w:r w:rsidR="00A03E1E">
        <w:tab/>
      </w:r>
      <w:r w:rsidRPr="005F6355">
        <w:rPr>
          <w:i w:val="0"/>
          <w:iCs w:val="0"/>
        </w:rPr>
        <w:t>-- District Staff</w:t>
      </w:r>
    </w:p>
    <w:p w14:paraId="09F934E7" w14:textId="5DA87747" w:rsidR="00A03E1E" w:rsidRPr="0099470D" w:rsidRDefault="00A03E1E" w:rsidP="000C2669">
      <w:pPr>
        <w:rPr>
          <w:b/>
          <w:bCs/>
        </w:rPr>
      </w:pPr>
      <w:r w:rsidRPr="00A94F02">
        <w:rPr>
          <w:b/>
        </w:rPr>
        <w:t>Regular meetings with individual partners and broader community collectives are another key strategy.</w:t>
      </w:r>
      <w:r w:rsidRPr="00A94F02">
        <w:rPr>
          <w:bCs/>
        </w:rPr>
        <w:t xml:space="preserve"> These gatherings create space to build relationships, share pressing needs, and better understand the community’s strengths and challenges</w:t>
      </w:r>
      <w:r>
        <w:rPr>
          <w:bCs/>
        </w:rPr>
        <w:t xml:space="preserve"> in relation to addressing homelessness and </w:t>
      </w:r>
      <w:r w:rsidRPr="00A94F02">
        <w:rPr>
          <w:bCs/>
        </w:rPr>
        <w:t>housing insecurity. Some collectives are newly formed by school districts, while others build on existing networks such as Continuum of Care (CoC) programs, first responder groups, and service provider networks. These meetings help reduce duplication, share expertise, and foster more effective collaboration.</w:t>
      </w:r>
    </w:p>
    <w:p w14:paraId="44E4DDE3" w14:textId="77777777" w:rsidR="000C2669" w:rsidRPr="0099470D" w:rsidRDefault="000C2669" w:rsidP="000C2669">
      <w:pPr>
        <w:pStyle w:val="IntenseQuote"/>
      </w:pPr>
      <w:r w:rsidRPr="0099470D">
        <w:t xml:space="preserve">We participate in many community sharing and partnership meetings, work together to create awareness, build relationships, identify available resources, and pool and leverage resources effectively to better support our families and students. </w:t>
      </w:r>
      <w:r w:rsidRPr="005F6355">
        <w:rPr>
          <w:i w:val="0"/>
          <w:iCs w:val="0"/>
        </w:rPr>
        <w:t>-- District Staff</w:t>
      </w:r>
    </w:p>
    <w:p w14:paraId="3EA613EA" w14:textId="2ACAF4BC" w:rsidR="00753948" w:rsidRPr="003F4E27" w:rsidRDefault="000C2669" w:rsidP="003F4E27">
      <w:pPr>
        <w:pStyle w:val="IntenseQuote"/>
      </w:pPr>
      <w:r w:rsidRPr="0099470D">
        <w:t xml:space="preserve">Collaborate, collaborate, collaborate. It’s coming together as one, sharing the resources, sharing data, and making sure we're not overlapping. </w:t>
      </w:r>
      <w:r w:rsidRPr="005F6355">
        <w:rPr>
          <w:i w:val="0"/>
          <w:iCs w:val="0"/>
        </w:rPr>
        <w:t>-- Community Partner</w:t>
      </w:r>
    </w:p>
    <w:p w14:paraId="55B60B06" w14:textId="77777777" w:rsidR="00753948" w:rsidRPr="0099470D" w:rsidRDefault="00753948" w:rsidP="0041649F">
      <w:pPr>
        <w:pStyle w:val="Heading4"/>
      </w:pPr>
      <w:bookmarkStart w:id="424" w:name="_Toc199162338"/>
      <w:r w:rsidRPr="0099470D">
        <w:t>Challenges and Barriers to Operationalization</w:t>
      </w:r>
      <w:bookmarkEnd w:id="424"/>
    </w:p>
    <w:p w14:paraId="0F433F3A" w14:textId="64ACCBF9" w:rsidR="003F4E27" w:rsidRPr="0099470D" w:rsidRDefault="003F4E27" w:rsidP="003F4E27">
      <w:r w:rsidRPr="00A03E1E">
        <w:rPr>
          <w:bCs/>
        </w:rPr>
        <w:t>Districts face several organizational challenges in operationalizing the MKV Act. Key barriers include limited staffing capacity, funding constraints and restrictions, insufficient awareness and understanding of MKV, and inconsistent coordination and communication</w:t>
      </w:r>
      <w:r>
        <w:rPr>
          <w:bCs/>
        </w:rPr>
        <w:t xml:space="preserve"> </w:t>
      </w:r>
      <w:r w:rsidRPr="00A03E1E">
        <w:rPr>
          <w:bCs/>
        </w:rPr>
        <w:t xml:space="preserve">within districts, across districts, and with community partners. While many of these challenges fall outside </w:t>
      </w:r>
      <w:r w:rsidRPr="00A06AC1">
        <w:t>of DESE’s authority or control</w:t>
      </w:r>
      <w:r w:rsidRPr="00A03E1E">
        <w:rPr>
          <w:bCs/>
        </w:rPr>
        <w:t>, it is important to highlight the issues raised by interviewees.</w:t>
      </w:r>
    </w:p>
    <w:p w14:paraId="637F931F" w14:textId="77777777" w:rsidR="00753948" w:rsidRPr="0099470D" w:rsidRDefault="00753948" w:rsidP="0041649F">
      <w:pPr>
        <w:pStyle w:val="Heading5"/>
      </w:pPr>
      <w:r w:rsidRPr="0099470D">
        <w:t>Limited Staffing Capacity</w:t>
      </w:r>
    </w:p>
    <w:p w14:paraId="7B21B196" w14:textId="1ACCBDEB" w:rsidR="003F4E27" w:rsidRDefault="00753948" w:rsidP="00753948">
      <w:pPr>
        <w:rPr>
          <w:bCs/>
        </w:rPr>
      </w:pPr>
      <w:r w:rsidRPr="0099470D">
        <w:rPr>
          <w:b/>
          <w:bCs/>
        </w:rPr>
        <w:t xml:space="preserve">School staffing levels do not </w:t>
      </w:r>
      <w:r w:rsidR="003F4E27">
        <w:rPr>
          <w:b/>
          <w:bCs/>
        </w:rPr>
        <w:t>align with</w:t>
      </w:r>
      <w:r w:rsidRPr="0099470D">
        <w:rPr>
          <w:b/>
          <w:bCs/>
        </w:rPr>
        <w:t xml:space="preserve"> the current need</w:t>
      </w:r>
      <w:r w:rsidR="003F4E27">
        <w:rPr>
          <w:b/>
          <w:bCs/>
        </w:rPr>
        <w:t>s</w:t>
      </w:r>
      <w:r w:rsidRPr="0099470D">
        <w:rPr>
          <w:b/>
          <w:bCs/>
        </w:rPr>
        <w:t>—</w:t>
      </w:r>
      <w:r w:rsidR="003F4E27">
        <w:rPr>
          <w:b/>
          <w:bCs/>
        </w:rPr>
        <w:t>both</w:t>
      </w:r>
      <w:r w:rsidRPr="0099470D">
        <w:rPr>
          <w:b/>
          <w:bCs/>
        </w:rPr>
        <w:t xml:space="preserve"> in terms of numbers and</w:t>
      </w:r>
      <w:r w:rsidR="003F4E27">
        <w:rPr>
          <w:b/>
          <w:bCs/>
        </w:rPr>
        <w:t xml:space="preserve"> the</w:t>
      </w:r>
      <w:r w:rsidRPr="0099470D">
        <w:rPr>
          <w:b/>
          <w:bCs/>
        </w:rPr>
        <w:t xml:space="preserve"> complexity—of students experiencing homelessness and their families. </w:t>
      </w:r>
      <w:r w:rsidR="003F4E27" w:rsidRPr="00A03E1E">
        <w:rPr>
          <w:bCs/>
        </w:rPr>
        <w:t xml:space="preserve">As discussed in the staffing section, interviewees consistently emphasized the need for increased staffing capacity at the regional, district, and school levels to </w:t>
      </w:r>
      <w:r w:rsidR="003F4E27" w:rsidRPr="00A03E1E">
        <w:rPr>
          <w:bCs/>
        </w:rPr>
        <w:lastRenderedPageBreak/>
        <w:t>ensure MKV-designated staff have the time and resources necessary to identify and support students effectively.</w:t>
      </w:r>
      <w:r w:rsidR="003F4E27">
        <w:rPr>
          <w:bCs/>
        </w:rPr>
        <w:t xml:space="preserve"> </w:t>
      </w:r>
      <w:r w:rsidR="003F4E27" w:rsidRPr="00A03E1E">
        <w:rPr>
          <w:bCs/>
        </w:rPr>
        <w:t xml:space="preserve">This challenge is compounded by high staff turnover, which requires ongoing training, on-the-job learning, and the rebuilding of trust and relationships with colleagues, community partners, students, and families. Additionally, interviewees noted a shortage of multilingual and multicultural staff, which limits the ability to effectively serve the diverse </w:t>
      </w:r>
      <w:r w:rsidR="003F4E27" w:rsidRPr="0099470D">
        <w:t xml:space="preserve">students and families </w:t>
      </w:r>
      <w:r w:rsidR="003F4E27" w:rsidRPr="00A03E1E">
        <w:rPr>
          <w:bCs/>
        </w:rPr>
        <w:t>experiencing homelessness.</w:t>
      </w:r>
    </w:p>
    <w:p w14:paraId="3EFDE74D" w14:textId="77777777" w:rsidR="00A7240B" w:rsidRPr="00A03E1E" w:rsidRDefault="00A7240B" w:rsidP="00A7240B">
      <w:pPr>
        <w:rPr>
          <w:bCs/>
        </w:rPr>
      </w:pPr>
      <w:r w:rsidRPr="00A03E1E">
        <w:rPr>
          <w:bCs/>
        </w:rPr>
        <w:t>Community service providers face similar capacity issues, including frequent staff turnover and insufficient staffing to meet current demand. Several interviewees also highlighted the need for more multilingual and culturally representative staff within these organizations to better reflect and serve the families they support.</w:t>
      </w:r>
    </w:p>
    <w:p w14:paraId="114B0742" w14:textId="04CD8099" w:rsidR="00A7240B" w:rsidRDefault="00753948" w:rsidP="00753948">
      <w:pPr>
        <w:pStyle w:val="IntenseQuote"/>
      </w:pPr>
      <w:r w:rsidRPr="0099470D">
        <w:t>We need capacity. A $10,000 award doesn't fund any person other than a stipend on top of their full-time job. We can't find part</w:t>
      </w:r>
      <w:r w:rsidR="00A7240B">
        <w:t>-</w:t>
      </w:r>
      <w:r w:rsidRPr="0099470D">
        <w:t>time, hourly people.</w:t>
      </w:r>
      <w:r w:rsidR="00A7240B">
        <w:tab/>
      </w:r>
      <w:r w:rsidR="00A7240B">
        <w:tab/>
      </w:r>
      <w:r w:rsidR="00A7240B" w:rsidRPr="005F6355">
        <w:rPr>
          <w:i w:val="0"/>
          <w:iCs w:val="0"/>
        </w:rPr>
        <w:t>-- District Staff</w:t>
      </w:r>
      <w:r>
        <w:t xml:space="preserve">  </w:t>
      </w:r>
    </w:p>
    <w:p w14:paraId="0689B304" w14:textId="25872055" w:rsidR="00753948" w:rsidRDefault="00A7240B" w:rsidP="00753948">
      <w:pPr>
        <w:pStyle w:val="IntenseQuote"/>
        <w:rPr>
          <w:i w:val="0"/>
          <w:iCs w:val="0"/>
        </w:rPr>
      </w:pPr>
      <w:r w:rsidRPr="0099470D">
        <w:t>Our community partners … are struggling. They've switched leadership. [One] shut down for 4 months. [Another] closed their building and is transitioning to a very different service model</w:t>
      </w:r>
      <w:r>
        <w:t>.</w:t>
      </w:r>
      <w:r w:rsidRPr="0099470D">
        <w:t xml:space="preserve"> </w:t>
      </w:r>
      <w:r w:rsidRPr="0099470D">
        <w:tab/>
      </w:r>
      <w:r>
        <w:tab/>
      </w:r>
      <w:r>
        <w:tab/>
      </w:r>
      <w:r>
        <w:tab/>
      </w:r>
      <w:r>
        <w:tab/>
      </w:r>
      <w:r>
        <w:tab/>
      </w:r>
      <w:r>
        <w:tab/>
      </w:r>
      <w:r>
        <w:tab/>
      </w:r>
      <w:r>
        <w:tab/>
      </w:r>
      <w:r w:rsidRPr="005F6355">
        <w:rPr>
          <w:i w:val="0"/>
          <w:iCs w:val="0"/>
        </w:rPr>
        <w:t>-- District Staff</w:t>
      </w:r>
      <w:r w:rsidR="00753948">
        <w:tab/>
      </w:r>
      <w:r w:rsidR="00753948">
        <w:tab/>
      </w:r>
    </w:p>
    <w:p w14:paraId="2D64CF8D" w14:textId="62C7790C" w:rsidR="006A7BF0" w:rsidRPr="0099470D" w:rsidRDefault="006A7BF0" w:rsidP="0041649F">
      <w:pPr>
        <w:pStyle w:val="Heading5"/>
      </w:pPr>
      <w:r w:rsidRPr="0099470D">
        <w:t>Funding Limitations and Restrictions</w:t>
      </w:r>
    </w:p>
    <w:p w14:paraId="3F2EEE4C" w14:textId="77777777" w:rsidR="00BA217E" w:rsidRDefault="006A7BF0" w:rsidP="0063018B">
      <w:r w:rsidRPr="006A7BF0">
        <w:rPr>
          <w:b/>
          <w:bCs/>
        </w:rPr>
        <w:t xml:space="preserve">Districts face </w:t>
      </w:r>
      <w:r w:rsidR="006840FF" w:rsidRPr="006A7BF0">
        <w:rPr>
          <w:b/>
          <w:bCs/>
        </w:rPr>
        <w:t>substantial</w:t>
      </w:r>
      <w:r w:rsidRPr="006A7BF0">
        <w:rPr>
          <w:b/>
          <w:bCs/>
        </w:rPr>
        <w:t xml:space="preserve"> challenges </w:t>
      </w:r>
      <w:r w:rsidRPr="007640E4">
        <w:rPr>
          <w:b/>
          <w:bCs/>
        </w:rPr>
        <w:t>providing comprehensive support to</w:t>
      </w:r>
      <w:r w:rsidRPr="006A7BF0">
        <w:rPr>
          <w:b/>
          <w:bCs/>
        </w:rPr>
        <w:t xml:space="preserve"> students experiencing homelessness due to limited and inconsistent funding.</w:t>
      </w:r>
      <w:r w:rsidRPr="006A7BF0">
        <w:t xml:space="preserve"> </w:t>
      </w:r>
      <w:r w:rsidR="007640E4" w:rsidRPr="0099470D">
        <w:t>District-level interviewees almost universally acknowledged that current funding levels were inadequate to support the increasing number and growing needs of students experiencing homelessness</w:t>
      </w:r>
      <w:r w:rsidR="007640E4">
        <w:t>.</w:t>
      </w:r>
      <w:r w:rsidR="007640E4" w:rsidRPr="007640E4">
        <w:t xml:space="preserve"> </w:t>
      </w:r>
      <w:r w:rsidRPr="006A7BF0">
        <w:t xml:space="preserve">Many available funding sources fluctuate annually and are not dedicated </w:t>
      </w:r>
      <w:r w:rsidR="006D43A8" w:rsidRPr="006A7BF0">
        <w:t>solely to</w:t>
      </w:r>
      <w:r w:rsidRPr="006A7BF0">
        <w:t xml:space="preserve"> MKV students. District staff noted that MKV grant amounts have declined over time and often fail to align with the growing number of students in need. </w:t>
      </w:r>
      <w:r w:rsidR="00CA7557">
        <w:t xml:space="preserve">As a result, many districts piece together support from multiple funding </w:t>
      </w:r>
      <w:r w:rsidR="00C6289F" w:rsidRPr="006A7BF0">
        <w:t>streams, including Title I Part A</w:t>
      </w:r>
      <w:r w:rsidR="00C6289F" w:rsidRPr="0099470D">
        <w:rPr>
          <w:rStyle w:val="FootnoteReference"/>
        </w:rPr>
        <w:footnoteReference w:id="15"/>
      </w:r>
      <w:r w:rsidR="00C6289F" w:rsidRPr="006A7BF0">
        <w:t xml:space="preserve"> set-aside funds, MKV competitive subgrants, ARPA COVID-relief funds, and external grants or donations.</w:t>
      </w:r>
      <w:r w:rsidR="00B3052B">
        <w:t xml:space="preserve"> </w:t>
      </w:r>
    </w:p>
    <w:p w14:paraId="2B8CD402" w14:textId="77777777" w:rsidR="0063018B" w:rsidRDefault="00C6289F" w:rsidP="0063018B">
      <w:r w:rsidRPr="00C6289F">
        <w:t xml:space="preserve">An example of the impact of inconsistent funding </w:t>
      </w:r>
      <w:r w:rsidR="00BB707C">
        <w:t>was</w:t>
      </w:r>
      <w:r w:rsidRPr="00C6289F">
        <w:t xml:space="preserve"> the temporary ARPA Homeless Children and Youth (HCY) COVID relief funds. These time-limited funds were designed to address the effects of the pandemic on students experiencing homelessness and to strengthen districts’ efforts to identify and support these students</w:t>
      </w:r>
      <w:r w:rsidR="00B3052B">
        <w:t>.</w:t>
      </w:r>
      <w:r w:rsidRPr="00C6289F">
        <w:t xml:space="preserve"> District staff appreciated the flexibility of ARPA-HCY funds, which allowed them to support staffing and provide wraparound services such as food, gift cards, and rental assistance. However, concerns about the sustainability of these supports were prevalent. Several districts reported staffing reductions, including the loss of full-time </w:t>
      </w:r>
      <w:r w:rsidR="006339AC">
        <w:t>MKV</w:t>
      </w:r>
      <w:r w:rsidRPr="00C6289F">
        <w:t xml:space="preserve"> liaisons, as ARPA funding expired. Community partners echoed these concerns, emphasizing the potential loss of trusted district contacts and the disruption this could cause to service continuity.</w:t>
      </w:r>
    </w:p>
    <w:p w14:paraId="3E512695" w14:textId="7CD5A7A1" w:rsidR="00B3052B" w:rsidRPr="006A7BF0" w:rsidRDefault="00B3052B" w:rsidP="00B3052B">
      <w:pPr>
        <w:contextualSpacing/>
      </w:pPr>
      <w:r w:rsidRPr="006A7BF0">
        <w:t xml:space="preserve">Districts also reported </w:t>
      </w:r>
      <w:r w:rsidRPr="006339AC">
        <w:t>challenges with spending their grant funds due to inadequate time, contracting issues, and limited staff capacity</w:t>
      </w:r>
      <w:r w:rsidRPr="0099470D">
        <w:t xml:space="preserve">. </w:t>
      </w:r>
      <w:r w:rsidRPr="006A7BF0">
        <w:t xml:space="preserve">In some cases, funds were received later than expected without extensions, forcing districts to prioritize </w:t>
      </w:r>
      <w:r w:rsidRPr="0099470D">
        <w:t xml:space="preserve">expediency </w:t>
      </w:r>
      <w:r>
        <w:t>over</w:t>
      </w:r>
      <w:r w:rsidRPr="0099470D">
        <w:t xml:space="preserve"> effectiveness. Community partners shared similar challenges</w:t>
      </w:r>
      <w:r>
        <w:t xml:space="preserve">. </w:t>
      </w:r>
      <w:r w:rsidRPr="006A7BF0">
        <w:t xml:space="preserve">One community </w:t>
      </w:r>
      <w:r w:rsidRPr="006A7BF0">
        <w:lastRenderedPageBreak/>
        <w:t>partner shared that a school district was unable to implement a planned program due to staffing shortages, resulting in the retraction of funds and missed services for students</w:t>
      </w:r>
      <w:r>
        <w:t>.</w:t>
      </w:r>
    </w:p>
    <w:p w14:paraId="28C23AA9" w14:textId="4158AADF" w:rsidR="00B3052B" w:rsidRPr="00C6289F" w:rsidRDefault="00B3052B" w:rsidP="00EB3346">
      <w:r w:rsidRPr="006A7BF0">
        <w:t>Finally, few community partners receive direct funding from school districts to support students experiencing homelessness. Many rely on unstable grants and donations, raising concerns about the long-term sustainability of these partnerships.</w:t>
      </w:r>
      <w:r w:rsidR="006339AC" w:rsidRPr="006339AC">
        <w:t xml:space="preserve"> </w:t>
      </w:r>
      <w:r w:rsidR="006339AC">
        <w:t>Some</w:t>
      </w:r>
      <w:r w:rsidRPr="0099470D">
        <w:t xml:space="preserve"> district and school staff expressed concern about their district’s reliance on community providers to support their families without targeted or stable funding attached. </w:t>
      </w:r>
    </w:p>
    <w:p w14:paraId="7F479FA9" w14:textId="4C5669E4" w:rsidR="006A7BF0" w:rsidRPr="0099470D" w:rsidRDefault="006A7BF0" w:rsidP="006A7BF0">
      <w:pPr>
        <w:pStyle w:val="IntenseQuote"/>
        <w:rPr>
          <w:i w:val="0"/>
          <w:iCs w:val="0"/>
        </w:rPr>
      </w:pPr>
      <w:r w:rsidRPr="0099470D">
        <w:t xml:space="preserve">One thing I've noticed </w:t>
      </w:r>
      <w:r w:rsidR="007640E4">
        <w:t>[is that]</w:t>
      </w:r>
      <w:r w:rsidRPr="0099470D">
        <w:t xml:space="preserve"> money has gone down. </w:t>
      </w:r>
      <w:r w:rsidR="007640E4">
        <w:t>I</w:t>
      </w:r>
      <w:r w:rsidRPr="0099470D">
        <w:t xml:space="preserve">f your district has between 300 to 500 [MKV students], you'll get $40,000 for support services, and [over time] it went from $40,000 to $30,000, and then $25,000. </w:t>
      </w:r>
      <w:r>
        <w:t xml:space="preserve"> </w:t>
      </w:r>
      <w:r w:rsidRPr="0099470D">
        <w:rPr>
          <w:i w:val="0"/>
          <w:iCs w:val="0"/>
        </w:rPr>
        <w:t xml:space="preserve">-- District </w:t>
      </w:r>
      <w:r>
        <w:rPr>
          <w:i w:val="0"/>
          <w:iCs w:val="0"/>
        </w:rPr>
        <w:t>S</w:t>
      </w:r>
      <w:r w:rsidRPr="0099470D">
        <w:rPr>
          <w:i w:val="0"/>
          <w:iCs w:val="0"/>
        </w:rPr>
        <w:t>taff</w:t>
      </w:r>
    </w:p>
    <w:p w14:paraId="1D9C4AD6" w14:textId="54A0F548" w:rsidR="007640E4" w:rsidRPr="0099470D" w:rsidRDefault="006A7BF0" w:rsidP="006A7BF0">
      <w:r w:rsidRPr="006D43A8">
        <w:rPr>
          <w:b/>
          <w:bCs/>
        </w:rPr>
        <w:t>The complexity of navigating the various funding streams and their allowable expenses often hinder districts’ ability to provide critical support services</w:t>
      </w:r>
      <w:r w:rsidRPr="006D43A8">
        <w:t xml:space="preserve">. District staff </w:t>
      </w:r>
      <w:r w:rsidR="007640E4" w:rsidRPr="006A7BF0">
        <w:t>expressed a desire for greater flexibility to use funds more efficiently and preventatively.</w:t>
      </w:r>
      <w:r w:rsidR="007640E4" w:rsidRPr="006D43A8">
        <w:t xml:space="preserve"> For example, they would like the flexibility to </w:t>
      </w:r>
      <w:r w:rsidR="007640E4" w:rsidRPr="006A7BF0">
        <w:rPr>
          <w:rFonts w:cs="Arial"/>
        </w:rPr>
        <w:t xml:space="preserve">use MKV subgrant funds for transportation to </w:t>
      </w:r>
      <w:r w:rsidR="007640E4" w:rsidRPr="006D43A8">
        <w:rPr>
          <w:rFonts w:cs="Arial"/>
        </w:rPr>
        <w:t xml:space="preserve">and from </w:t>
      </w:r>
      <w:r w:rsidR="007640E4" w:rsidRPr="006A7BF0">
        <w:rPr>
          <w:rFonts w:cs="Arial"/>
        </w:rPr>
        <w:t xml:space="preserve">community-based </w:t>
      </w:r>
      <w:r w:rsidR="007640E4" w:rsidRPr="006D43A8">
        <w:rPr>
          <w:rFonts w:cs="Arial"/>
        </w:rPr>
        <w:t xml:space="preserve">after-school </w:t>
      </w:r>
      <w:r w:rsidR="007640E4" w:rsidRPr="006A7BF0">
        <w:rPr>
          <w:rFonts w:cs="Arial"/>
        </w:rPr>
        <w:t xml:space="preserve">programs or to extend </w:t>
      </w:r>
      <w:r w:rsidR="007640E4" w:rsidRPr="006D43A8">
        <w:rPr>
          <w:rFonts w:cs="Arial"/>
        </w:rPr>
        <w:t xml:space="preserve">the duration of </w:t>
      </w:r>
      <w:r w:rsidR="007640E4" w:rsidRPr="006A7BF0">
        <w:rPr>
          <w:rFonts w:cs="Arial"/>
        </w:rPr>
        <w:t>emergency housing support.</w:t>
      </w:r>
      <w:r w:rsidR="006D43A8" w:rsidRPr="006D43A8">
        <w:rPr>
          <w:rFonts w:cs="Arial"/>
        </w:rPr>
        <w:t xml:space="preserve"> Furthermore, o</w:t>
      </w:r>
      <w:r w:rsidRPr="006D43A8">
        <w:t xml:space="preserve">ne </w:t>
      </w:r>
      <w:r w:rsidR="006D43A8" w:rsidRPr="006D43A8">
        <w:t>d</w:t>
      </w:r>
      <w:r w:rsidRPr="006D43A8">
        <w:t xml:space="preserve">istrict staff expressed a desire to contract with </w:t>
      </w:r>
      <w:r w:rsidR="00BB707C">
        <w:t>a rideshare</w:t>
      </w:r>
      <w:r w:rsidRPr="006D43A8">
        <w:t xml:space="preserve"> or bus company but was unable due to “stipulations on how to spend money through the [MKV] grant” and reflected that “there’s so much red tape.” Finally, many interviewees shared the desire to use MKV funds more preventatively </w:t>
      </w:r>
      <w:r w:rsidR="006D43A8" w:rsidRPr="006A7BF0">
        <w:rPr>
          <w:rFonts w:cs="Arial"/>
        </w:rPr>
        <w:t>by covering short-term expenses like a month’s rent or utility bills—interventions that could reduce student mobility and promote educational stability.</w:t>
      </w:r>
    </w:p>
    <w:p w14:paraId="11A9CE8A" w14:textId="65699004" w:rsidR="006A7BF0" w:rsidRPr="0099470D" w:rsidRDefault="006A7BF0" w:rsidP="006A7BF0">
      <w:pPr>
        <w:pStyle w:val="IntenseQuote"/>
      </w:pPr>
      <w:r w:rsidRPr="0099470D">
        <w:t xml:space="preserve">The homelessness funds [restrict] how many days we can cover for families to stay in a hotel …. but it's not enough. Because while families are still waiting to be accepted into programs, they have nowhere to go.  </w:t>
      </w:r>
      <w:r w:rsidRPr="0099470D">
        <w:rPr>
          <w:i w:val="0"/>
          <w:iCs w:val="0"/>
        </w:rPr>
        <w:t xml:space="preserve">-- District </w:t>
      </w:r>
      <w:r>
        <w:rPr>
          <w:i w:val="0"/>
          <w:iCs w:val="0"/>
        </w:rPr>
        <w:t>S</w:t>
      </w:r>
      <w:r w:rsidRPr="0099470D">
        <w:rPr>
          <w:i w:val="0"/>
          <w:iCs w:val="0"/>
        </w:rPr>
        <w:t>taff</w:t>
      </w:r>
    </w:p>
    <w:p w14:paraId="3A653BE1" w14:textId="58FF6121" w:rsidR="006A7BF0" w:rsidRPr="0099470D" w:rsidRDefault="006A7BF0" w:rsidP="006A7BF0">
      <w:pPr>
        <w:pStyle w:val="IntenseQuote"/>
        <w:rPr>
          <w:i w:val="0"/>
          <w:iCs w:val="0"/>
        </w:rPr>
      </w:pPr>
      <w:r w:rsidRPr="0099470D">
        <w:t xml:space="preserve">For the amount of money we spent in a month providing the transportation back and forth, we could have paid about three months of rent for that family. </w:t>
      </w:r>
      <w:r>
        <w:t xml:space="preserve"> </w:t>
      </w:r>
      <w:r w:rsidRPr="0099470D">
        <w:rPr>
          <w:i w:val="0"/>
          <w:iCs w:val="0"/>
        </w:rPr>
        <w:t>--</w:t>
      </w:r>
      <w:r>
        <w:rPr>
          <w:i w:val="0"/>
          <w:iCs w:val="0"/>
        </w:rPr>
        <w:t xml:space="preserve"> </w:t>
      </w:r>
      <w:r w:rsidRPr="0099470D">
        <w:rPr>
          <w:i w:val="0"/>
          <w:iCs w:val="0"/>
        </w:rPr>
        <w:t xml:space="preserve">District </w:t>
      </w:r>
      <w:r>
        <w:rPr>
          <w:i w:val="0"/>
          <w:iCs w:val="0"/>
        </w:rPr>
        <w:t>S</w:t>
      </w:r>
      <w:r w:rsidRPr="0099470D">
        <w:rPr>
          <w:i w:val="0"/>
          <w:iCs w:val="0"/>
        </w:rPr>
        <w:t>taff</w:t>
      </w:r>
    </w:p>
    <w:p w14:paraId="168B22F9" w14:textId="77777777" w:rsidR="00E61427" w:rsidRPr="0099470D" w:rsidRDefault="00E61427" w:rsidP="0041649F">
      <w:pPr>
        <w:pStyle w:val="Heading5"/>
      </w:pPr>
      <w:r w:rsidRPr="0099470D">
        <w:t>Limited Comprehensive Knowledge of and Awareness of MKV</w:t>
      </w:r>
    </w:p>
    <w:p w14:paraId="34F06BEE" w14:textId="443C65AE" w:rsidR="009B1514" w:rsidRPr="00E61427" w:rsidRDefault="00E61427" w:rsidP="009B1514">
      <w:r w:rsidRPr="00E61427">
        <w:rPr>
          <w:b/>
          <w:bCs/>
        </w:rPr>
        <w:t>Many interviewees reported that school personnel often lack comprehensive knowledge and awareness of the MKV Act.</w:t>
      </w:r>
      <w:r w:rsidRPr="00E61427">
        <w:t xml:space="preserve"> While school-level staff generally viewed their district MKV liaisons as well-informed, this expertise does not consistently reach all school personnel. As a result, staff who regularly interact with students and families may overlook signs of homelessness, leading to missed opportunities for identification and support.</w:t>
      </w:r>
      <w:r w:rsidR="009B1514">
        <w:t xml:space="preserve"> Furthermore, a</w:t>
      </w:r>
      <w:r w:rsidR="009B1514" w:rsidRPr="00E61427">
        <w:t xml:space="preserve"> few community providers working with lower-incidence districts (not included in this study) noted that some MKV-related staff lacked sufficient understanding of their legal responsibilities and were resistant to addressing </w:t>
      </w:r>
      <w:r w:rsidR="005A3F9E">
        <w:t xml:space="preserve">the needs of students experiencing </w:t>
      </w:r>
      <w:r w:rsidR="009B1514" w:rsidRPr="00E61427">
        <w:t>homelessness.</w:t>
      </w:r>
    </w:p>
    <w:p w14:paraId="4AF5FD7E" w14:textId="640F5B94" w:rsidR="009B1514" w:rsidRPr="00E61427" w:rsidRDefault="009B1514" w:rsidP="009B1514">
      <w:r w:rsidRPr="00E61427">
        <w:t xml:space="preserve">Although there was broad agreement on the need to increase MKV awareness, interviewees acknowledged the challenges districts face in offering additional professional development due to tight schedules and competing priorities. </w:t>
      </w:r>
    </w:p>
    <w:p w14:paraId="30DADA5F" w14:textId="03A01091" w:rsidR="00E61427" w:rsidRPr="0099470D" w:rsidRDefault="00E61427" w:rsidP="00E61427">
      <w:pPr>
        <w:pStyle w:val="IntenseQuote"/>
      </w:pPr>
      <w:r w:rsidRPr="0099470D">
        <w:lastRenderedPageBreak/>
        <w:t>I’ve talked to people in the local high schools</w:t>
      </w:r>
      <w:r>
        <w:t>,</w:t>
      </w:r>
      <w:r w:rsidRPr="0099470D">
        <w:t xml:space="preserve"> in the guidance office</w:t>
      </w:r>
      <w:r>
        <w:t>,</w:t>
      </w:r>
      <w:r w:rsidRPr="0099470D">
        <w:t xml:space="preserve"> and they don’t even know what MKV is. They have never heard of it. I tell them ‘</w:t>
      </w:r>
      <w:r w:rsidR="009B1514">
        <w:t>y</w:t>
      </w:r>
      <w:r w:rsidRPr="0099470D">
        <w:t xml:space="preserve">our student is eligible for this’ and they </w:t>
      </w:r>
      <w:r w:rsidR="00C70F5A" w:rsidRPr="0099470D">
        <w:t>say,</w:t>
      </w:r>
      <w:r w:rsidRPr="0099470D">
        <w:t xml:space="preserve"> ‘there</w:t>
      </w:r>
      <w:r w:rsidR="009B1514">
        <w:t xml:space="preserve"> is</w:t>
      </w:r>
      <w:r w:rsidRPr="0099470D">
        <w:t xml:space="preserve"> no way the school system is going to set this up</w:t>
      </w:r>
      <w:r>
        <w:t>.</w:t>
      </w:r>
      <w:r w:rsidRPr="0099470D">
        <w:t>’</w:t>
      </w:r>
      <w:r>
        <w:t xml:space="preserve"> </w:t>
      </w:r>
      <w:r w:rsidRPr="0099470D">
        <w:t>I have to tell them they’re legally required to do this.</w:t>
      </w:r>
      <w:r w:rsidRPr="0099470D">
        <w:tab/>
      </w:r>
      <w:r w:rsidRPr="005F6355">
        <w:rPr>
          <w:i w:val="0"/>
          <w:iCs w:val="0"/>
        </w:rPr>
        <w:t>-- Community Partner</w:t>
      </w:r>
    </w:p>
    <w:p w14:paraId="581CE374" w14:textId="04537CC0" w:rsidR="005A3F9E" w:rsidRPr="00E61427" w:rsidRDefault="005A3F9E" w:rsidP="005A3F9E">
      <w:r w:rsidRPr="00E61427">
        <w:rPr>
          <w:b/>
          <w:bCs/>
        </w:rPr>
        <w:t>Awareness of MKV contacts within schools varies widely.</w:t>
      </w:r>
      <w:r w:rsidRPr="00E61427">
        <w:t xml:space="preserve"> Interviews revealed that not all school staff know who to contact for MKV-related support. A preliminary review of district websites showed similar gaps: some lacked MKV information entirely, while others </w:t>
      </w:r>
      <w:r>
        <w:t>include the information under</w:t>
      </w:r>
      <w:r w:rsidRPr="00E61427">
        <w:t xml:space="preserve"> categories like “student services,” “parent information,” or “educational stability</w:t>
      </w:r>
      <w:r>
        <w:t>,</w:t>
      </w:r>
      <w:r w:rsidRPr="00E61427">
        <w:t xml:space="preserve">” </w:t>
      </w:r>
      <w:r>
        <w:t xml:space="preserve">making it difficult for staff, students, and families to locate. </w:t>
      </w:r>
      <w:r w:rsidRPr="00E61427">
        <w:t>Inconsistencies in job titles and outdated websites—with broken links and missing pages—further complicate access to support.</w:t>
      </w:r>
    </w:p>
    <w:p w14:paraId="2E1ABB11" w14:textId="27DAE85E" w:rsidR="00F1433F" w:rsidRDefault="00E61427" w:rsidP="006334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9470D">
        <w:rPr>
          <w:b/>
          <w:bCs/>
        </w:rPr>
        <w:t>Knowledge of MKV is inconsistent among community partners</w:t>
      </w:r>
      <w:r w:rsidRPr="0099470D">
        <w:t xml:space="preserve">, </w:t>
      </w:r>
      <w:r>
        <w:t xml:space="preserve">many </w:t>
      </w:r>
      <w:r w:rsidRPr="0099470D">
        <w:t xml:space="preserve">of whom </w:t>
      </w:r>
      <w:r>
        <w:t>are not familiar with</w:t>
      </w:r>
      <w:r w:rsidRPr="0099470D">
        <w:t xml:space="preserve"> the law </w:t>
      </w:r>
      <w:r w:rsidR="005A3F9E">
        <w:t>and</w:t>
      </w:r>
      <w:r w:rsidRPr="0099470D">
        <w:t xml:space="preserve"> </w:t>
      </w:r>
      <w:r>
        <w:t>its requirements</w:t>
      </w:r>
      <w:r w:rsidRPr="0099470D">
        <w:t>.</w:t>
      </w:r>
      <w:r w:rsidR="00F1433F">
        <w:t xml:space="preserve"> </w:t>
      </w:r>
      <w:r w:rsidR="005A3F9E" w:rsidRPr="00E61427">
        <w:t>Interviewees suggested this may stem from the lack of a standardized definition of homelessness across federal and state agencies. Specifically, MKV’s broader definition includes “doubled-up</w:t>
      </w:r>
      <w:r w:rsidR="00F1433F">
        <w:t>,”</w:t>
      </w:r>
      <w:r w:rsidR="00F1433F" w:rsidRPr="00E61427">
        <w:t xml:space="preserve"> which</w:t>
      </w:r>
      <w:r w:rsidR="005A3F9E" w:rsidRPr="00E61427">
        <w:t xml:space="preserve"> </w:t>
      </w:r>
      <w:r w:rsidR="005A3F9E">
        <w:t>is</w:t>
      </w:r>
      <w:r w:rsidR="005A3F9E" w:rsidRPr="00E61427">
        <w:t xml:space="preserve"> not recognized under the Department of Housing and Urban Development (HUD) </w:t>
      </w:r>
      <w:r w:rsidR="005A3F9E">
        <w:t>definition of homelessness</w:t>
      </w:r>
      <w:r w:rsidR="005A3F9E" w:rsidRPr="00E61427">
        <w:t>—thereby limiting eligibility for HUD-funded services</w:t>
      </w:r>
      <w:r w:rsidR="00F1433F">
        <w:t xml:space="preserve"> that community-based organizations provide</w:t>
      </w:r>
      <w:r w:rsidR="005A3F9E" w:rsidRPr="00E61427">
        <w:t>.</w:t>
      </w:r>
      <w:r w:rsidR="00F1433F">
        <w:t xml:space="preserve"> </w:t>
      </w:r>
      <w:r w:rsidR="00F1433F" w:rsidRPr="0099470D">
        <w:t xml:space="preserve">In addition, </w:t>
      </w:r>
      <w:r w:rsidR="00F1433F" w:rsidRPr="00E61427">
        <w:t>both school and community partner staff noted that high turnover among community service providers requires ongoing efforts to educate new staff about MKV.</w:t>
      </w:r>
    </w:p>
    <w:p w14:paraId="28E74D46" w14:textId="39BB78B1" w:rsidR="006334CB" w:rsidRDefault="00F1433F" w:rsidP="006334CB">
      <w:r w:rsidRPr="00E61427">
        <w:t xml:space="preserve">Community providers frequently shared that </w:t>
      </w:r>
      <w:r w:rsidR="00E61427" w:rsidRPr="0099470D">
        <w:rPr>
          <w:b/>
          <w:bCs/>
        </w:rPr>
        <w:t xml:space="preserve">community resource training in many districts is inadequate. </w:t>
      </w:r>
      <w:r w:rsidRPr="00E61427">
        <w:t>Since students and families often learn about available services through schools</w:t>
      </w:r>
      <w:r>
        <w:t>, often</w:t>
      </w:r>
      <w:r w:rsidRPr="00E61427">
        <w:t xml:space="preserve"> through relationships with individual teachers</w:t>
      </w:r>
      <w:r>
        <w:t xml:space="preserve">, </w:t>
      </w:r>
      <w:r w:rsidRPr="00E61427">
        <w:t>limited staff knowledge can result in missed connections to critical supports</w:t>
      </w:r>
      <w:r w:rsidR="006334CB">
        <w:t>.</w:t>
      </w:r>
    </w:p>
    <w:p w14:paraId="4C8C45B4" w14:textId="77777777" w:rsidR="006334CB" w:rsidRPr="0099470D" w:rsidRDefault="006334CB" w:rsidP="0041649F">
      <w:pPr>
        <w:pStyle w:val="Heading5"/>
      </w:pPr>
      <w:r w:rsidRPr="0099470D">
        <w:t xml:space="preserve">Insufficient Intradistrict Coordination and Communication </w:t>
      </w:r>
    </w:p>
    <w:p w14:paraId="4AB99E46" w14:textId="27868AB2" w:rsidR="00F47342" w:rsidRPr="006334CB" w:rsidRDefault="00F47342" w:rsidP="00D32644">
      <w:r w:rsidRPr="006334CB">
        <w:rPr>
          <w:b/>
          <w:bCs/>
        </w:rPr>
        <w:t>Information silos within school districts hinder timely and responsive support for students.</w:t>
      </w:r>
      <w:r w:rsidRPr="006334CB">
        <w:t xml:space="preserve"> Interviewees described limited access to relevant information about MKV students. For instance, some school-level staff reported not being informed of a student’s MKV status until they reached out after noticing repeated absences. Similarly, district MKV staff often remain unaware of changes in students’ school enrollment, sometimes learning of withdrawals weeks later only after checking with another </w:t>
      </w:r>
      <w:r>
        <w:t xml:space="preserve">school </w:t>
      </w:r>
      <w:r w:rsidRPr="006334CB">
        <w:t>department. In both cases, staff expressed a desire to have been informed earlier so they could have provided timely support.</w:t>
      </w:r>
    </w:p>
    <w:p w14:paraId="06F53178" w14:textId="583EAF1C" w:rsidR="006334CB" w:rsidRDefault="00F47342" w:rsidP="006334CB">
      <w:pPr>
        <w:rPr>
          <w:i/>
          <w:iCs/>
        </w:rPr>
      </w:pPr>
      <w:r w:rsidRPr="006334CB">
        <w:t xml:space="preserve">Beyond the need for timely information sharing, interviewees highlighted a broader lack of systematic communication and planning across departments—particularly when it comes to students who </w:t>
      </w:r>
      <w:r>
        <w:t xml:space="preserve">are homeless and part of another </w:t>
      </w:r>
      <w:r w:rsidRPr="006334CB">
        <w:t>high-need</w:t>
      </w:r>
      <w:r>
        <w:t>s student group</w:t>
      </w:r>
      <w:r w:rsidRPr="006334CB">
        <w:t xml:space="preserve">, such as those experiencing homelessness who are also English </w:t>
      </w:r>
      <w:r>
        <w:t>l</w:t>
      </w:r>
      <w:r w:rsidRPr="006334CB">
        <w:t>earners or have disabilities. One district staff member, when prompted to consider intersectionality, reviewed their MKV list against special education data and discovered that MKV students had twice the rate of disabilities compared to the general student population. Surprised by this insight, she reflected:</w:t>
      </w:r>
      <w:r w:rsidRPr="0099470D">
        <w:rPr>
          <w:i/>
          <w:iCs/>
        </w:rPr>
        <w:t xml:space="preserve"> </w:t>
      </w:r>
      <w:r w:rsidR="006334CB" w:rsidRPr="0099470D">
        <w:rPr>
          <w:i/>
          <w:iCs/>
        </w:rPr>
        <w:t>“It makes me wonder if there is something we can do with or through our Special Education Parent Advisory Councils to target those students who are in special education and housing insecure. How can we leverage some of these other groups that we're working with?”</w:t>
      </w:r>
    </w:p>
    <w:p w14:paraId="72362EA9" w14:textId="77777777" w:rsidR="0063018B" w:rsidRDefault="0063018B" w:rsidP="006334CB">
      <w:pPr>
        <w:rPr>
          <w:i/>
          <w:iCs/>
        </w:rPr>
      </w:pPr>
    </w:p>
    <w:p w14:paraId="272FA0EA" w14:textId="77777777" w:rsidR="0063018B" w:rsidRDefault="0063018B" w:rsidP="006334CB">
      <w:pPr>
        <w:rPr>
          <w:i/>
          <w:iCs/>
        </w:rPr>
      </w:pPr>
    </w:p>
    <w:p w14:paraId="62AE3CD8" w14:textId="77777777" w:rsidR="0063018B" w:rsidRDefault="0063018B" w:rsidP="006334CB">
      <w:pPr>
        <w:rPr>
          <w:i/>
          <w:iCs/>
        </w:rPr>
      </w:pPr>
    </w:p>
    <w:p w14:paraId="0777885D" w14:textId="704260AA" w:rsidR="006334CB" w:rsidRPr="0099470D" w:rsidRDefault="006334CB" w:rsidP="006334CB">
      <w:pPr>
        <w:pStyle w:val="IntenseQuote"/>
      </w:pPr>
      <w:r w:rsidRPr="0099470D">
        <w:t>Information is not shared between departments. …</w:t>
      </w:r>
      <w:r>
        <w:t xml:space="preserve"> </w:t>
      </w:r>
      <w:r w:rsidRPr="0099470D">
        <w:t xml:space="preserve">I'm sure there is information that could be helpful to people in my role and vice versa … [to] break down the silos and work across the departments. </w:t>
      </w:r>
      <w:r>
        <w:t xml:space="preserve">  </w:t>
      </w:r>
      <w:r w:rsidRPr="005F6355">
        <w:rPr>
          <w:i w:val="0"/>
          <w:iCs w:val="0"/>
        </w:rPr>
        <w:t>-- District Staff</w:t>
      </w:r>
    </w:p>
    <w:p w14:paraId="6582B4E4" w14:textId="49820970" w:rsidR="006334CB" w:rsidRDefault="006334CB" w:rsidP="00D32644">
      <w:r w:rsidRPr="006334CB">
        <w:t xml:space="preserve">In addition to the need for better information sharing, several school-level interviewees noted the </w:t>
      </w:r>
      <w:r w:rsidRPr="006334CB">
        <w:rPr>
          <w:b/>
          <w:bCs/>
        </w:rPr>
        <w:t>absence—or limited awareness—of formal systems for communicating with district offices about potentially eligible MKV students and coordinating services once students are identified</w:t>
      </w:r>
      <w:r w:rsidRPr="006334CB">
        <w:t>. This lack of infrastructure becomes especially problematic during staff turnover, often leading to breakdowns in communication and support.</w:t>
      </w:r>
    </w:p>
    <w:p w14:paraId="1FB81699" w14:textId="7123FB28" w:rsidR="00D32644" w:rsidRPr="0099470D" w:rsidRDefault="00D32644" w:rsidP="0041649F">
      <w:pPr>
        <w:pStyle w:val="Heading5"/>
      </w:pPr>
      <w:bookmarkStart w:id="425" w:name="_Hlk193204438"/>
      <w:r w:rsidRPr="0099470D">
        <w:t>Inconsistent Cross-District Coordination and Communication</w:t>
      </w:r>
    </w:p>
    <w:bookmarkEnd w:id="425"/>
    <w:p w14:paraId="2FD68FD8" w14:textId="1FE20BF9" w:rsidR="00D32644" w:rsidRPr="00D32644" w:rsidRDefault="00D32644" w:rsidP="00D32644">
      <w:r w:rsidRPr="00D32644">
        <w:t xml:space="preserve">Due to the high mobility of students experiencing homelessness, district staff frequently need to collaborate with MKV liaisons in other districts. Interviewees described </w:t>
      </w:r>
      <w:r>
        <w:t>noteworthy</w:t>
      </w:r>
      <w:r w:rsidRPr="00D32644">
        <w:t xml:space="preserve"> </w:t>
      </w:r>
      <w:r>
        <w:t>differences</w:t>
      </w:r>
      <w:r w:rsidRPr="00D32644">
        <w:t xml:space="preserve"> in the quality of cross-district interactions. On the positive end, some districts have developed strong working relationships characterized by transparent communication, timely information sharing, and collaborative decision-making focused on students’ best interests. However, these successful partnerships often rely on personal relationships built over time rather than formalized systems or protocols. Only one district reported having a well-established, systematized approach to cross-district collaboration.</w:t>
      </w:r>
    </w:p>
    <w:p w14:paraId="5559295C" w14:textId="7757AB39" w:rsidR="00D32644" w:rsidRDefault="00D32644" w:rsidP="00F84CA4">
      <w:r w:rsidRPr="00D32644">
        <w:t xml:space="preserve">In contrast, many district staff described limited communication and relationships with neighboring districts that serve </w:t>
      </w:r>
      <w:r>
        <w:t xml:space="preserve">the same </w:t>
      </w:r>
      <w:r w:rsidRPr="00D32644">
        <w:t xml:space="preserve">MKV-eligible students. They noted that they often receive little to no information about incoming students, forcing them to </w:t>
      </w:r>
      <w:r w:rsidR="00613B19">
        <w:t>“</w:t>
      </w:r>
      <w:r w:rsidRPr="00D32644">
        <w:t>start from scratch</w:t>
      </w:r>
      <w:r w:rsidR="00613B19">
        <w:t xml:space="preserve">,” </w:t>
      </w:r>
      <w:r w:rsidRPr="00D32644">
        <w:t>gathering documentation, learning about students’ needs, and building trust</w:t>
      </w:r>
      <w:r w:rsidR="00613B19">
        <w:t xml:space="preserve">, </w:t>
      </w:r>
      <w:r w:rsidRPr="00D32644">
        <w:t>without the benefit of prior knowledge or coordination.</w:t>
      </w:r>
    </w:p>
    <w:p w14:paraId="2694CBEF" w14:textId="77777777" w:rsidR="00F84CA4" w:rsidRPr="0099470D" w:rsidRDefault="00F84CA4" w:rsidP="0041649F">
      <w:pPr>
        <w:pStyle w:val="Heading5"/>
      </w:pPr>
      <w:bookmarkStart w:id="426" w:name="_Hlk184124340"/>
      <w:r w:rsidRPr="0099470D">
        <w:t xml:space="preserve">Inconsistent Coordination and Communication with Community-Based Agencies </w:t>
      </w:r>
    </w:p>
    <w:p w14:paraId="72143614" w14:textId="5CBC17AD" w:rsidR="00F84CA4" w:rsidRDefault="00F84CA4" w:rsidP="00F84CA4">
      <w:r w:rsidRPr="00F84CA4">
        <w:rPr>
          <w:b/>
          <w:bCs/>
        </w:rPr>
        <w:t>Community service providers often feel reliant on districts and schools to initiate and maintain effective partnerships.</w:t>
      </w:r>
      <w:r w:rsidRPr="00F84CA4">
        <w:t xml:space="preserve"> </w:t>
      </w:r>
      <w:r>
        <w:t>Community</w:t>
      </w:r>
      <w:r w:rsidRPr="00F84CA4">
        <w:t xml:space="preserve"> partners emphasized that schools sit at the intersection of multiple systems serving families experiencing homelessness and unaccompanied youth. However, the depth of engagement between schools and providers frequently hinges on district priorities and capacity. Internal challenges—such as staffing limitations, turnover, and lack of knowledge about how to collaborate with a diverse array of community organizations—can hinder these efforts.</w:t>
      </w:r>
    </w:p>
    <w:p w14:paraId="613D4904" w14:textId="7DC25EE5" w:rsidR="00F84CA4" w:rsidRDefault="00F84CA4" w:rsidP="00F84CA4">
      <w:r w:rsidRPr="00F84CA4">
        <w:t xml:space="preserve">Some community partners reported being unwelcome in </w:t>
      </w:r>
      <w:r>
        <w:t>some</w:t>
      </w:r>
      <w:r w:rsidRPr="00F84CA4">
        <w:t xml:space="preserve"> districts (not included in this study), describing how these districts “refuse to engage” with them. They </w:t>
      </w:r>
      <w:r>
        <w:t xml:space="preserve">shared experiences being </w:t>
      </w:r>
      <w:r w:rsidRPr="00F84CA4">
        <w:t>excluded from resource fairs and denied opportunities to present in schools. Partners speculated that district leadership either did not perceive homelessness as an issue or preferred not to acknowledge it.</w:t>
      </w:r>
    </w:p>
    <w:p w14:paraId="12EEF0DD" w14:textId="77777777" w:rsidR="0063018B" w:rsidRDefault="0063018B" w:rsidP="00F84CA4"/>
    <w:p w14:paraId="1F14EB31" w14:textId="77777777" w:rsidR="0063018B" w:rsidRPr="0099470D" w:rsidRDefault="0063018B" w:rsidP="00F84CA4"/>
    <w:p w14:paraId="4C3BAD87" w14:textId="77777777" w:rsidR="00F84CA4" w:rsidRPr="0099470D" w:rsidRDefault="00F84CA4" w:rsidP="00F84CA4">
      <w:pPr>
        <w:pStyle w:val="IntenseQuote"/>
      </w:pPr>
      <w:r w:rsidRPr="0099470D">
        <w:lastRenderedPageBreak/>
        <w:t xml:space="preserve">For a long time, it was pretty one sided. We were providing support for the families but there were no connections to the school. They weren’t really reaching out to us. </w:t>
      </w:r>
      <w:r w:rsidRPr="005F6355">
        <w:rPr>
          <w:i w:val="0"/>
          <w:iCs w:val="0"/>
        </w:rPr>
        <w:t>-- Community Partner</w:t>
      </w:r>
    </w:p>
    <w:p w14:paraId="287CF3F4" w14:textId="24BF83FC" w:rsidR="00F84CA4" w:rsidRPr="0099470D" w:rsidRDefault="00F84CA4" w:rsidP="00F84CA4">
      <w:pPr>
        <w:pStyle w:val="IntenseQuote"/>
      </w:pPr>
      <w:r w:rsidRPr="0099470D">
        <w:t xml:space="preserve">I’ve said it [to schools] one-thousand times and I’ll keep saying it, ‘Articulate your need.’ We will try our very best to address it, but if you can’t articulate your need, I have no idea what it is. </w:t>
      </w:r>
      <w:r w:rsidRPr="0099470D">
        <w:tab/>
      </w:r>
      <w:r w:rsidRPr="0099470D">
        <w:tab/>
      </w:r>
      <w:r w:rsidRPr="0099470D">
        <w:tab/>
      </w:r>
      <w:r w:rsidRPr="0099470D">
        <w:tab/>
      </w:r>
      <w:r w:rsidRPr="0099470D">
        <w:tab/>
      </w:r>
      <w:r w:rsidRPr="0099470D">
        <w:tab/>
      </w:r>
      <w:r w:rsidRPr="0099470D">
        <w:tab/>
      </w:r>
      <w:r w:rsidRPr="0099470D">
        <w:tab/>
      </w:r>
      <w:r w:rsidRPr="0099470D">
        <w:tab/>
      </w:r>
      <w:r w:rsidRPr="005F6355">
        <w:rPr>
          <w:i w:val="0"/>
          <w:iCs w:val="0"/>
        </w:rPr>
        <w:t>-- Community Partner</w:t>
      </w:r>
    </w:p>
    <w:p w14:paraId="5E336AF2" w14:textId="574C87A7" w:rsidR="00F84CA4" w:rsidRPr="0099470D" w:rsidRDefault="00F84CA4" w:rsidP="00F84CA4">
      <w:pPr>
        <w:rPr>
          <w:rFonts w:cs="Arial"/>
        </w:rPr>
      </w:pPr>
      <w:r w:rsidRPr="0099470D">
        <w:rPr>
          <w:b/>
          <w:bCs/>
        </w:rPr>
        <w:t>Communication between schools and community providers is fragile.</w:t>
      </w:r>
      <w:r w:rsidRPr="0099470D">
        <w:t xml:space="preserve"> </w:t>
      </w:r>
      <w:r w:rsidRPr="00F84CA4">
        <w:t xml:space="preserve">While many interviewees described communication between schools and providers positively, they also noted its informal nature—often limited to quick emails and personal relationships. Several community partners shared that their strongest school partnerships were built on individual connections that are difficult to replicate </w:t>
      </w:r>
      <w:r>
        <w:t>in other districts</w:t>
      </w:r>
      <w:r w:rsidRPr="00F84CA4">
        <w:t xml:space="preserve">. For example, one provider explained that their relationship with a school developed because a former staff member from their organization now works there as a guidance counselor. These partnerships, they noted, are </w:t>
      </w:r>
      <w:r w:rsidRPr="00F84CA4">
        <w:rPr>
          <w:i/>
          <w:iCs/>
        </w:rPr>
        <w:t>“entirely based on personal relationships,”</w:t>
      </w:r>
      <w:r w:rsidRPr="00F84CA4">
        <w:t xml:space="preserve"> underscoring the need for more formalized communication systems and documentation practices.</w:t>
      </w:r>
    </w:p>
    <w:bookmarkEnd w:id="426"/>
    <w:p w14:paraId="02EC1110" w14:textId="62F10960" w:rsidR="00F84CA4" w:rsidRPr="00F84CA4" w:rsidRDefault="00F84CA4" w:rsidP="00F84CA4">
      <w:r w:rsidRPr="00F84CA4">
        <w:rPr>
          <w:b/>
          <w:bCs/>
        </w:rPr>
        <w:t>District staff also highlighted the lack of effective systems for tracking the support services MKV-eligible students request or receive, both in and out of school.</w:t>
      </w:r>
      <w:r w:rsidRPr="00F84CA4">
        <w:t xml:space="preserve"> Interviewees pointed to barriers in sharing client</w:t>
      </w:r>
      <w:r w:rsidR="00296D94">
        <w:t>/student</w:t>
      </w:r>
      <w:r w:rsidRPr="00F84CA4">
        <w:t xml:space="preserve"> information across organizations</w:t>
      </w:r>
      <w:r w:rsidR="00296D94">
        <w:t xml:space="preserve"> and schools</w:t>
      </w:r>
      <w:r w:rsidRPr="00F84CA4">
        <w:t xml:space="preserve">, which impedes coordinated, data-driven support. Schools often lack </w:t>
      </w:r>
      <w:r w:rsidR="00296D94">
        <w:t>information about</w:t>
      </w:r>
      <w:r w:rsidRPr="00F84CA4">
        <w:t xml:space="preserve"> whether students and families engage with referred services or what supports they receive</w:t>
      </w:r>
      <w:r w:rsidR="00296D94">
        <w:t xml:space="preserve"> </w:t>
      </w:r>
      <w:r w:rsidRPr="00F84CA4">
        <w:t>unless this information is voluntarily shared by the families themselves. This gap is further complicated when families interact with multiple providers, leaving both schools and agencies unaware of the full scope of services or existing gaps.</w:t>
      </w:r>
    </w:p>
    <w:p w14:paraId="355733C8" w14:textId="77777777" w:rsidR="00F84CA4" w:rsidRPr="00F84CA4" w:rsidRDefault="00F84CA4" w:rsidP="00F84CA4">
      <w:r w:rsidRPr="00F84CA4">
        <w:t>District staff emphasized that developing systems to track MKV-related services—supported by appropriate data-sharing policies—would enhance their ability to plan, allocate resources, and evaluate programs. Access to timely, comprehensive data could help tailor services to meet the academic and well-being needs of students experiencing homelessness, ultimately improving educational outcomes.</w:t>
      </w:r>
    </w:p>
    <w:p w14:paraId="224992B5" w14:textId="77777777" w:rsidR="00CA7557" w:rsidRDefault="00CA7557">
      <w:pPr>
        <w:rPr>
          <w:rStyle w:val="IntenseReference"/>
          <w:rFonts w:asciiTheme="majorHAnsi" w:eastAsiaTheme="majorEastAsia" w:hAnsiTheme="majorHAnsi" w:cstheme="majorBidi"/>
          <w:b w:val="0"/>
          <w:bCs w:val="0"/>
          <w:smallCaps w:val="0"/>
          <w:spacing w:val="0"/>
          <w:sz w:val="32"/>
          <w:szCs w:val="32"/>
        </w:rPr>
      </w:pPr>
      <w:bookmarkStart w:id="427" w:name="_Toc189471886"/>
      <w:bookmarkStart w:id="428" w:name="_Toc199162339"/>
      <w:r>
        <w:rPr>
          <w:rStyle w:val="IntenseReference"/>
          <w:b w:val="0"/>
          <w:bCs w:val="0"/>
          <w:smallCaps w:val="0"/>
          <w:spacing w:val="0"/>
        </w:rPr>
        <w:br w:type="page"/>
      </w:r>
    </w:p>
    <w:p w14:paraId="0BDCF672" w14:textId="580A6821" w:rsidR="002A3395" w:rsidRPr="00CA7557" w:rsidRDefault="002A3395" w:rsidP="00B331B7">
      <w:pPr>
        <w:pStyle w:val="Heading3"/>
        <w:rPr>
          <w:rStyle w:val="IntenseReference"/>
          <w:b w:val="0"/>
          <w:bCs w:val="0"/>
          <w:smallCaps w:val="0"/>
          <w:color w:val="0A2F41" w:themeColor="accent1" w:themeShade="80"/>
          <w:spacing w:val="0"/>
        </w:rPr>
      </w:pPr>
      <w:bookmarkStart w:id="429" w:name="_Toc221620777"/>
      <w:r w:rsidRPr="00CA7557">
        <w:lastRenderedPageBreak/>
        <w:t>Identifying Students and Families Experiencing Homelessness</w:t>
      </w:r>
      <w:bookmarkEnd w:id="427"/>
      <w:bookmarkEnd w:id="428"/>
      <w:bookmarkEnd w:id="429"/>
    </w:p>
    <w:p w14:paraId="4490EDFB" w14:textId="77777777" w:rsidR="006334CB" w:rsidRDefault="002A3395" w:rsidP="002A3395">
      <w:r w:rsidRPr="002A3395">
        <w:t>Identifying children and youth experiencing homelessness is essential to ensuring they have access to the same educational rights and services as other students.</w:t>
      </w:r>
      <w:r>
        <w:t xml:space="preserve"> </w:t>
      </w:r>
      <w:r w:rsidRPr="002A3395">
        <w:t xml:space="preserve">To better understand how Massachusetts school districts identify students experiencing homelessness, researchers conducted interviews with a range of stakeholders at the state, regional, district, and school levels, as well as with representatives from community-based organizations. These conversations explored current identification practices, effective strategies, common challenges, and recommendations for improvement. </w:t>
      </w:r>
      <w:r>
        <w:t>In addition to the district, school, and community provider perspectives summarized below, i</w:t>
      </w:r>
      <w:r w:rsidRPr="002A3395">
        <w:t xml:space="preserve">nsights from individuals with lived experience </w:t>
      </w:r>
      <w:r>
        <w:t>are</w:t>
      </w:r>
      <w:r w:rsidRPr="002A3395">
        <w:t xml:space="preserve"> incorporated where relevant to enrich the findings and ground them in real-world perspectives.</w:t>
      </w:r>
    </w:p>
    <w:p w14:paraId="5C4F0118" w14:textId="0FAB4BE7" w:rsidR="00B153CB" w:rsidRPr="00B153CB" w:rsidRDefault="00B153CB" w:rsidP="00B153CB">
      <w:r>
        <w:t xml:space="preserve">Among districts participating in this study, </w:t>
      </w:r>
      <w:r w:rsidRPr="00B153CB">
        <w:rPr>
          <w:b/>
          <w:bCs/>
        </w:rPr>
        <w:t>there is broad agreement that not all students experiencing homelessness are being identified.</w:t>
      </w:r>
      <w:r w:rsidR="00BB707C">
        <w:t xml:space="preserve"> This</w:t>
      </w:r>
      <w:r w:rsidRPr="00B153CB">
        <w:t xml:space="preserve"> concern was shared by regional MKV liaisons, district and school-level staff, and community partners. </w:t>
      </w:r>
      <w:r>
        <w:t>P</w:t>
      </w:r>
      <w:r w:rsidRPr="00B153CB">
        <w:t>erspectives varied on the extent of under-identification</w:t>
      </w:r>
      <w:r>
        <w:t>. S</w:t>
      </w:r>
      <w:r w:rsidRPr="00B153CB">
        <w:t xml:space="preserve">ome believed that only a few students go unidentified and are eventually </w:t>
      </w:r>
      <w:r>
        <w:t>discovered</w:t>
      </w:r>
      <w:r w:rsidRPr="00B153CB">
        <w:t xml:space="preserve"> </w:t>
      </w:r>
      <w:r w:rsidRPr="00B153CB">
        <w:rPr>
          <w:i/>
          <w:iCs/>
        </w:rPr>
        <w:t>“because of relationships we build with families.”</w:t>
      </w:r>
      <w:r w:rsidRPr="00B153CB">
        <w:t xml:space="preserve"> Others expressed deeper concern, stating that </w:t>
      </w:r>
      <w:r w:rsidRPr="00B153CB">
        <w:rPr>
          <w:i/>
          <w:iCs/>
        </w:rPr>
        <w:t>“our homeless population is tremendously undercounted.”</w:t>
      </w:r>
    </w:p>
    <w:p w14:paraId="1ABFF9AE" w14:textId="449CC794" w:rsidR="00B153CB" w:rsidRDefault="00B153CB" w:rsidP="006334CB">
      <w:r w:rsidRPr="00B153CB">
        <w:t xml:space="preserve">Young adults with lived experience </w:t>
      </w:r>
      <w:r w:rsidRPr="0099470D">
        <w:t xml:space="preserve">who participated in </w:t>
      </w:r>
      <w:r>
        <w:t>the</w:t>
      </w:r>
      <w:r w:rsidRPr="0099470D">
        <w:t xml:space="preserve"> study </w:t>
      </w:r>
      <w:r w:rsidRPr="00B153CB">
        <w:t>echoed concerns</w:t>
      </w:r>
      <w:r>
        <w:t xml:space="preserve"> about under-identification</w:t>
      </w:r>
      <w:r w:rsidRPr="00B153CB">
        <w:t xml:space="preserve">, sharing a range of experiences </w:t>
      </w:r>
      <w:r w:rsidR="00336431">
        <w:t xml:space="preserve">about </w:t>
      </w:r>
      <w:r w:rsidRPr="00B153CB">
        <w:t>delays in</w:t>
      </w:r>
      <w:r w:rsidR="00336431">
        <w:t xml:space="preserve"> their own</w:t>
      </w:r>
      <w:r w:rsidRPr="00B153CB">
        <w:t xml:space="preserve"> </w:t>
      </w:r>
      <w:r>
        <w:t>identification</w:t>
      </w:r>
      <w:r w:rsidRPr="00B153CB">
        <w:t xml:space="preserve">. While </w:t>
      </w:r>
      <w:r>
        <w:t>each</w:t>
      </w:r>
      <w:r w:rsidRPr="00B153CB">
        <w:t xml:space="preserve"> of the high school students interviewed </w:t>
      </w:r>
      <w:r w:rsidR="00336431">
        <w:t>was</w:t>
      </w:r>
      <w:r w:rsidRPr="00B153CB">
        <w:t xml:space="preserve"> eventually identified, several </w:t>
      </w:r>
      <w:r w:rsidR="00336431">
        <w:t xml:space="preserve">attended school for </w:t>
      </w:r>
      <w:r w:rsidRPr="00B153CB">
        <w:t xml:space="preserve">years before disclosing their housing status. Those who were identified early were either flagged by school staff at the point of enrollment or </w:t>
      </w:r>
      <w:r>
        <w:t>identified</w:t>
      </w:r>
      <w:r w:rsidRPr="00B153CB">
        <w:t xml:space="preserve"> by an outside agency. In </w:t>
      </w:r>
      <w:r w:rsidR="00BB707C">
        <w:t xml:space="preserve">only </w:t>
      </w:r>
      <w:r w:rsidRPr="00B153CB">
        <w:t>one case</w:t>
      </w:r>
      <w:r w:rsidR="00BB707C">
        <w:t xml:space="preserve"> did</w:t>
      </w:r>
      <w:r w:rsidRPr="00B153CB">
        <w:t xml:space="preserve"> a student disclose her housing instability directly to a trusted school staff member shortly after losing housing.</w:t>
      </w:r>
    </w:p>
    <w:p w14:paraId="32753E20" w14:textId="77777777" w:rsidR="00336431" w:rsidRPr="0099470D" w:rsidRDefault="00336431" w:rsidP="00B331B7">
      <w:pPr>
        <w:pStyle w:val="Heading4"/>
      </w:pPr>
      <w:bookmarkStart w:id="430" w:name="_Toc185576771"/>
      <w:bookmarkStart w:id="431" w:name="_Toc185577752"/>
      <w:bookmarkStart w:id="432" w:name="_Toc189471888"/>
      <w:bookmarkStart w:id="433" w:name="_Toc199162340"/>
      <w:bookmarkStart w:id="434" w:name="_Hlk190939244"/>
      <w:r w:rsidRPr="0099470D">
        <w:t>Identification Practices at Registration and Enrollment</w:t>
      </w:r>
      <w:bookmarkEnd w:id="430"/>
      <w:bookmarkEnd w:id="431"/>
      <w:bookmarkEnd w:id="432"/>
      <w:bookmarkEnd w:id="433"/>
    </w:p>
    <w:bookmarkEnd w:id="434"/>
    <w:p w14:paraId="3EF16259" w14:textId="3B362DE3" w:rsidR="00336431" w:rsidRPr="00336431" w:rsidRDefault="00336431" w:rsidP="00336431">
      <w:r w:rsidRPr="00336431">
        <w:rPr>
          <w:b/>
          <w:bCs/>
        </w:rPr>
        <w:t>The identification of students and families experiencing homelessness primarily occurs during the enrollment and registration process.</w:t>
      </w:r>
      <w:r w:rsidRPr="00336431">
        <w:t xml:space="preserve"> Whether a student enrolls at the beginning of the school year or mid-year, districts typically request several documents, including proof of address, immunization records, and prior school records. Some districts also </w:t>
      </w:r>
      <w:r>
        <w:t>ask</w:t>
      </w:r>
      <w:r w:rsidRPr="00336431">
        <w:t xml:space="preserve"> questions aimed at understanding the student’s current living situation</w:t>
      </w:r>
      <w:r>
        <w:t xml:space="preserve"> and a</w:t>
      </w:r>
      <w:r w:rsidRPr="00336431">
        <w:t xml:space="preserve"> few interviewees noted that their districts require families to complete a formal housing questionnaire or assessment as part of the</w:t>
      </w:r>
      <w:r>
        <w:t xml:space="preserve"> enrollment</w:t>
      </w:r>
      <w:r w:rsidRPr="00336431">
        <w:t xml:space="preserve"> process.</w:t>
      </w:r>
      <w:r>
        <w:t xml:space="preserve"> </w:t>
      </w:r>
      <w:r w:rsidRPr="00336431">
        <w:t>Regardless of the method used, interviewees identified several common indicators of potential homelessness</w:t>
      </w:r>
      <w:r>
        <w:t xml:space="preserve"> that emerge during enrollment</w:t>
      </w:r>
      <w:r w:rsidRPr="00336431">
        <w:t xml:space="preserve">. These include the </w:t>
      </w:r>
      <w:r>
        <w:t>lack of</w:t>
      </w:r>
      <w:r w:rsidRPr="00336431">
        <w:t xml:space="preserve"> proof of address, multiple families listing the same address, reluctance to provide address documentation, or the use of known shelter or scattered-site housing addresses.</w:t>
      </w:r>
    </w:p>
    <w:p w14:paraId="1B95AE34" w14:textId="7C82A349" w:rsidR="00336431" w:rsidRPr="0099470D" w:rsidRDefault="00336431" w:rsidP="00336431">
      <w:pPr>
        <w:pStyle w:val="IntenseQuote"/>
      </w:pPr>
      <w:r w:rsidRPr="0099470D">
        <w:t xml:space="preserve">When families are missing proof of address, we go ahead and introduce them to the McKinney-Vento </w:t>
      </w:r>
      <w:r>
        <w:t>l</w:t>
      </w:r>
      <w:r w:rsidRPr="0099470D">
        <w:t>iaison.</w:t>
      </w:r>
      <w:r>
        <w:t xml:space="preserve"> </w:t>
      </w:r>
      <w:r w:rsidRPr="0099470D">
        <w:t>That’s usually the first indicator that there might be something that needs to be looked at.</w:t>
      </w:r>
      <w:r>
        <w:t xml:space="preserve">  </w:t>
      </w:r>
      <w:r w:rsidRPr="005F6355">
        <w:rPr>
          <w:i w:val="0"/>
          <w:iCs w:val="0"/>
        </w:rPr>
        <w:t>-- School Staff</w:t>
      </w:r>
    </w:p>
    <w:p w14:paraId="5F8438A9" w14:textId="1B5B320C" w:rsidR="00336431" w:rsidRPr="00336431" w:rsidRDefault="00336431" w:rsidP="00336431">
      <w:r w:rsidRPr="00336431">
        <w:t xml:space="preserve">While MKV students are most often identified during the enrollment process, </w:t>
      </w:r>
      <w:r w:rsidRPr="00336431">
        <w:rPr>
          <w:b/>
          <w:bCs/>
        </w:rPr>
        <w:t>many school staff expressed a strong interest in learning more about best practices for identification at registration</w:t>
      </w:r>
      <w:r w:rsidRPr="00336431">
        <w:t xml:space="preserve">. Enrollment procedures varied across districts. Some districts have established protocols, including housing questionnaires, while others </w:t>
      </w:r>
      <w:r w:rsidRPr="00336431">
        <w:lastRenderedPageBreak/>
        <w:t xml:space="preserve">lack formal </w:t>
      </w:r>
      <w:r w:rsidR="002A01B2">
        <w:t>processes</w:t>
      </w:r>
      <w:r w:rsidRPr="00336431">
        <w:t>. Requirements for proof of address also differ, as do the criteria for initiating home visits to verify housing status.</w:t>
      </w:r>
    </w:p>
    <w:p w14:paraId="6E7E895A" w14:textId="7B674D8E" w:rsidR="00336431" w:rsidRDefault="00336431" w:rsidP="00336431">
      <w:r w:rsidRPr="00336431">
        <w:t xml:space="preserve">One school staff member shared that, in the absence of </w:t>
      </w:r>
      <w:r w:rsidR="002A01B2">
        <w:t>guidance</w:t>
      </w:r>
      <w:r w:rsidRPr="00336431">
        <w:t xml:space="preserve"> from the state or district, they turned to other schools’ websites to identify effective practices. Across interviews, several school staff emphasized the need to formalize and streamline their processes for identifying</w:t>
      </w:r>
      <w:r w:rsidR="002A01B2">
        <w:t xml:space="preserve"> and </w:t>
      </w:r>
      <w:r w:rsidRPr="00336431">
        <w:t>enrolling</w:t>
      </w:r>
      <w:r w:rsidR="002A01B2">
        <w:t xml:space="preserve">. </w:t>
      </w:r>
    </w:p>
    <w:p w14:paraId="1B39B663" w14:textId="77777777" w:rsidR="002A01B2" w:rsidRPr="0099470D" w:rsidRDefault="002A01B2" w:rsidP="002A01B2">
      <w:pPr>
        <w:pStyle w:val="IntenseQuote"/>
      </w:pPr>
      <w:r w:rsidRPr="0099470D">
        <w:t>We have a determination sheet summary of questions that we sit with the parent and ask. So, we have documentation on why we made the decision that we made, and then we upload it to our documents center system for record keeping.</w:t>
      </w:r>
      <w:r>
        <w:t xml:space="preserve"> </w:t>
      </w:r>
      <w:r w:rsidRPr="0099470D">
        <w:t xml:space="preserve"> </w:t>
      </w:r>
      <w:r w:rsidRPr="005F6355">
        <w:rPr>
          <w:i w:val="0"/>
          <w:iCs w:val="0"/>
        </w:rPr>
        <w:t>-- District Staff</w:t>
      </w:r>
    </w:p>
    <w:p w14:paraId="29E7FE49" w14:textId="41F89F26" w:rsidR="002A01B2" w:rsidRPr="002A01B2" w:rsidRDefault="002A01B2" w:rsidP="002A01B2">
      <w:r w:rsidRPr="002A01B2">
        <w:rPr>
          <w:b/>
          <w:bCs/>
        </w:rPr>
        <w:t>Online registration is increasingly common across districts, with many translating forms and materials into multiple languages to reflect the diversity of their students.</w:t>
      </w:r>
      <w:r w:rsidRPr="002A01B2">
        <w:t xml:space="preserve"> Nearly every district included in the study offered an online registration option, and most provided access to materials in languages other than English. Districts reported that updating their online platforms and enrollment materials improved accessibility for families and helped identify students potentially eligible for </w:t>
      </w:r>
      <w:r>
        <w:t>MKV</w:t>
      </w:r>
      <w:r w:rsidRPr="002A01B2">
        <w:t xml:space="preserve"> services more efficiently.</w:t>
      </w:r>
    </w:p>
    <w:p w14:paraId="333AD0DD" w14:textId="7701AACA" w:rsidR="002A01B2" w:rsidRDefault="002A01B2" w:rsidP="006334CB">
      <w:r w:rsidRPr="002A01B2">
        <w:t>Families who struggle to complete online registration forms or are flagged for additional follow-up—such as those likely to be MKV-eligible—are directed to in-person support for registration and enrollment. However, some school-level staff expressed concerns about over-reliance on online systems. They noted that some families may lack access to a computer or may not know how to use one. Others highlighted literacy barriers, pointing out that some parents or caregivers may not be literate in English or their native language.</w:t>
      </w:r>
    </w:p>
    <w:p w14:paraId="376AF006" w14:textId="10BB19C1" w:rsidR="00A87CD0" w:rsidRPr="00A87CD0" w:rsidRDefault="002A01B2" w:rsidP="00A87CD0">
      <w:pPr>
        <w:pStyle w:val="IntenseQuote"/>
      </w:pPr>
      <w:r>
        <w:t>W</w:t>
      </w:r>
      <w:r w:rsidRPr="0099470D" w:rsidDel="006E3102">
        <w:t xml:space="preserve">e switched to an online enrollment platform, and I redesigned our entire enrollment website. </w:t>
      </w:r>
      <w:r>
        <w:t xml:space="preserve">    </w:t>
      </w:r>
      <w:r w:rsidRPr="0099470D" w:rsidDel="006E3102">
        <w:t>I had everything translated into our most common languages, including Spanish, Haitian Creole, Portuguese, and Hmong.</w:t>
      </w:r>
      <w:r>
        <w:t xml:space="preserve"> </w:t>
      </w:r>
      <w:r w:rsidRPr="0099470D" w:rsidDel="006E3102">
        <w:t xml:space="preserve">… It has been a huge help for these families coming in, not struggling with the language barrier when filling out our enrollment applications. </w:t>
      </w:r>
      <w:r>
        <w:tab/>
        <w:t xml:space="preserve"> </w:t>
      </w:r>
      <w:r w:rsidRPr="005F6355" w:rsidDel="006E3102">
        <w:rPr>
          <w:i w:val="0"/>
          <w:iCs w:val="0"/>
        </w:rPr>
        <w:t>--</w:t>
      </w:r>
      <w:r w:rsidRPr="005F6355">
        <w:rPr>
          <w:i w:val="0"/>
          <w:iCs w:val="0"/>
        </w:rPr>
        <w:t xml:space="preserve"> </w:t>
      </w:r>
      <w:r w:rsidRPr="005F6355" w:rsidDel="006E3102">
        <w:rPr>
          <w:i w:val="0"/>
          <w:iCs w:val="0"/>
        </w:rPr>
        <w:t>District Staff</w:t>
      </w:r>
    </w:p>
    <w:p w14:paraId="7A162922" w14:textId="77777777" w:rsidR="00F336D4" w:rsidRDefault="00A87CD0" w:rsidP="00A87CD0">
      <w:r w:rsidRPr="00A87CD0">
        <w:rPr>
          <w:b/>
          <w:bCs/>
        </w:rPr>
        <w:t>Centralized registration and enrollment were frequently cited as key strategies for improving the identification of MKV-eligible students at the point of enrollment.</w:t>
      </w:r>
      <w:r w:rsidRPr="00A87CD0">
        <w:t xml:space="preserve"> Nearly all districts in the study (19 of 21) reported having centralized registration </w:t>
      </w:r>
      <w:r>
        <w:t xml:space="preserve">and enrollment </w:t>
      </w:r>
      <w:r w:rsidRPr="00A87CD0">
        <w:t>center</w:t>
      </w:r>
      <w:r>
        <w:t>s</w:t>
      </w:r>
      <w:r w:rsidRPr="00A87CD0">
        <w:t xml:space="preserve">—commonly referred to as </w:t>
      </w:r>
      <w:r w:rsidRPr="00A87CD0">
        <w:rPr>
          <w:i/>
          <w:iCs/>
        </w:rPr>
        <w:t>Welcome Centers, Parent Information Centers, or Family Resource Centers</w:t>
      </w:r>
      <w:r w:rsidRPr="00A87CD0">
        <w:t xml:space="preserve">—where families can meet with registration </w:t>
      </w:r>
      <w:r>
        <w:t xml:space="preserve">or enrollment </w:t>
      </w:r>
      <w:r w:rsidRPr="00A87CD0">
        <w:t>specialists for support in completing paperwork, compiling required documents, and addressing questions or concerns.</w:t>
      </w:r>
      <w:r>
        <w:t xml:space="preserve"> </w:t>
      </w:r>
      <w:r w:rsidR="00F336D4" w:rsidRPr="00A87CD0">
        <w:t xml:space="preserve">Several interviewees noted improvements in MKV identification following the implementation of centralized enrollment. </w:t>
      </w:r>
    </w:p>
    <w:p w14:paraId="4E981ECB" w14:textId="517D2934" w:rsidR="00A87CD0" w:rsidRDefault="00A87CD0" w:rsidP="00A87CD0">
      <w:r w:rsidRPr="00A87CD0">
        <w:t xml:space="preserve">More than three-quarters of districts </w:t>
      </w:r>
      <w:r w:rsidR="00F336D4">
        <w:t xml:space="preserve">with centralized enrollment </w:t>
      </w:r>
      <w:r w:rsidRPr="00A87CD0">
        <w:t>reported having on-site registration staff fluent in languages other than English. The few districts without bi</w:t>
      </w:r>
      <w:r>
        <w:t>- or multi-</w:t>
      </w:r>
      <w:r w:rsidRPr="00A87CD0">
        <w:t xml:space="preserve">lingual capacity were those with </w:t>
      </w:r>
      <w:r w:rsidR="00F336D4">
        <w:t xml:space="preserve">less than 10 percent of </w:t>
      </w:r>
      <w:r w:rsidRPr="00A87CD0">
        <w:t xml:space="preserve">English </w:t>
      </w:r>
      <w:r w:rsidR="00F336D4">
        <w:t>l</w:t>
      </w:r>
      <w:r w:rsidRPr="00A87CD0">
        <w:t>earner</w:t>
      </w:r>
      <w:r w:rsidR="00F336D4">
        <w:t xml:space="preserve"> students during the </w:t>
      </w:r>
      <w:r w:rsidRPr="00A87CD0">
        <w:t xml:space="preserve">2023–24 </w:t>
      </w:r>
      <w:r w:rsidR="00F336D4">
        <w:t>academic</w:t>
      </w:r>
      <w:r w:rsidRPr="00A87CD0">
        <w:t xml:space="preserve"> year.</w:t>
      </w:r>
    </w:p>
    <w:p w14:paraId="2E2C914C" w14:textId="77777777" w:rsidR="00575B24" w:rsidRDefault="00575B24" w:rsidP="00575B24">
      <w:r w:rsidRPr="00A87CD0">
        <w:t xml:space="preserve">One district in the study required in-person registration through its Parent Information Center (PIC). While all registration information and resources are available online in multiple languages—including English, Spanish, </w:t>
      </w:r>
      <w:r w:rsidRPr="00A87CD0">
        <w:lastRenderedPageBreak/>
        <w:t>Portuguese, Serbo-Croatian, and Vietnamese—staff acknowledged that the process can be challenging for some families. As a result, the district intentionally chose to meet with each parent or caregiver in person to guide them through the process.</w:t>
      </w:r>
      <w:r>
        <w:t xml:space="preserve"> </w:t>
      </w:r>
      <w:r w:rsidRPr="00A87CD0">
        <w:t>The district’s McKinney-Vento (MKV) liaison emphasized that centralized, in-person enrollment offers a valuable opportunity to build relationships with incoming families. It also allows staff to share important information about school and community resources, including contact details for designated family liaisons at each school.</w:t>
      </w:r>
    </w:p>
    <w:p w14:paraId="7ECEEA98" w14:textId="77777777" w:rsidR="00575B24" w:rsidRPr="0099470D" w:rsidRDefault="00575B24" w:rsidP="00575B24">
      <w:pPr>
        <w:pStyle w:val="IntenseQuote"/>
      </w:pPr>
      <w:r w:rsidRPr="0099470D">
        <w:t>When the families enroll, we give them the business cards of the family liaisons … explain to them what their role is [and that] this is the person in the school that they would want to speak to. So that is a way that we establish communication with the family liaisons from the onset once the registration is completed here at the Parent Information Center.</w:t>
      </w:r>
      <w:r w:rsidRPr="0099470D">
        <w:tab/>
      </w:r>
      <w:r w:rsidRPr="0099470D">
        <w:tab/>
      </w:r>
      <w:r w:rsidRPr="005F6355">
        <w:rPr>
          <w:i w:val="0"/>
          <w:iCs w:val="0"/>
        </w:rPr>
        <w:t>-- District Staff</w:t>
      </w:r>
    </w:p>
    <w:p w14:paraId="71E2D4DE" w14:textId="2666570C" w:rsidR="00F336D4" w:rsidRDefault="00575B24" w:rsidP="00A87CD0">
      <w:r w:rsidRPr="00A87CD0">
        <w:t xml:space="preserve">Districts without centralized enrollment rely on online registration and/or in-person registration at individual school sites. </w:t>
      </w:r>
      <w:r>
        <w:t>C</w:t>
      </w:r>
      <w:r w:rsidR="00F336D4" w:rsidRPr="00A87CD0">
        <w:t>oncerns were raised about under-identification in districts lacking centralized systems or access to a</w:t>
      </w:r>
      <w:r w:rsidR="00F336D4">
        <w:t>n enrollment center</w:t>
      </w:r>
      <w:r w:rsidR="00F336D4" w:rsidRPr="00A87CD0">
        <w:t>. These concerns focused on inconsistent practices across school</w:t>
      </w:r>
      <w:r w:rsidR="00F336D4">
        <w:t>s within a district</w:t>
      </w:r>
      <w:r w:rsidR="00F336D4" w:rsidRPr="00A87CD0">
        <w:t xml:space="preserve">, particularly in how sensitive information is </w:t>
      </w:r>
      <w:r w:rsidR="00F336D4">
        <w:t>addressed</w:t>
      </w:r>
      <w:r w:rsidR="00F336D4" w:rsidRPr="00A87CD0">
        <w:t xml:space="preserve"> and how well staff understand MKV eligibility criteria. Interviewees also highlighted gaps in MKV training and questioned whether staff could adequately meet the linguistic and cultural needs of families during registration.</w:t>
      </w:r>
      <w:r>
        <w:t xml:space="preserve"> </w:t>
      </w:r>
      <w:r w:rsidR="00F336D4" w:rsidRPr="00A87CD0">
        <w:t>Representatives from these districts emphasized the need for increased staff training—especially for those in direct contact with families—and called for a more responsive and formalized registration process to better identify and support MKV-eligible students.</w:t>
      </w:r>
    </w:p>
    <w:p w14:paraId="3EC832CB" w14:textId="77777777" w:rsidR="00575B24" w:rsidRPr="00575B24" w:rsidRDefault="00575B24" w:rsidP="00575B24">
      <w:r w:rsidRPr="00575B24">
        <w:t xml:space="preserve">A few larger districts highlighted the benefits of co-locating their </w:t>
      </w:r>
      <w:r>
        <w:t>MKV</w:t>
      </w:r>
      <w:r w:rsidRPr="00575B24">
        <w:t xml:space="preserve"> district team within the same building as their centralized registration and enrollment center. This approach strengthens consistency in identification practices, enables real-time technical assistance for enrollment and family resource specialists, and enhances responsiveness to families. It also facilitates more effective information-sharing and provides families with immediate access to MKV-related support services and resources.</w:t>
      </w:r>
    </w:p>
    <w:p w14:paraId="3621A29A" w14:textId="05FECF66" w:rsidR="00575B24" w:rsidRPr="0099470D" w:rsidRDefault="00575B24" w:rsidP="00575B24">
      <w:pPr>
        <w:pStyle w:val="IntenseQuote"/>
      </w:pPr>
      <w:r w:rsidRPr="0099470D">
        <w:t>Five years ago, all our schools</w:t>
      </w:r>
      <w:r>
        <w:t xml:space="preserve"> </w:t>
      </w:r>
      <w:r w:rsidRPr="0099470D">
        <w:t xml:space="preserve">were doing their own registration.  [Now], we have </w:t>
      </w:r>
      <w:r>
        <w:t>one</w:t>
      </w:r>
      <w:r w:rsidRPr="0099470D">
        <w:t xml:space="preserve"> point of contact that does all the initial intake and paperwork</w:t>
      </w:r>
      <w:r>
        <w:t xml:space="preserve">. </w:t>
      </w:r>
      <w:r w:rsidRPr="0099470D">
        <w:t>Through that process, … we</w:t>
      </w:r>
      <w:r>
        <w:t xml:space="preserve"> have</w:t>
      </w:r>
      <w:r w:rsidRPr="0099470D">
        <w:t xml:space="preserve"> been able to identify more families that are coming into the district that are housing insecure.</w:t>
      </w:r>
      <w:r>
        <w:t xml:space="preserve">  </w:t>
      </w:r>
      <w:r>
        <w:tab/>
      </w:r>
      <w:r>
        <w:tab/>
      </w:r>
      <w:r w:rsidRPr="005F6355">
        <w:rPr>
          <w:i w:val="0"/>
          <w:iCs w:val="0"/>
        </w:rPr>
        <w:t>-- District Staff</w:t>
      </w:r>
    </w:p>
    <w:p w14:paraId="4367B7D3" w14:textId="57CB87BA" w:rsidR="00575B24" w:rsidRPr="0099470D" w:rsidRDefault="00575B24" w:rsidP="00575B24">
      <w:pPr>
        <w:pStyle w:val="IntenseQuote"/>
      </w:pPr>
      <w:r w:rsidRPr="0099470D">
        <w:t>I think when families come to the Welcome Center and there</w:t>
      </w:r>
      <w:r>
        <w:t xml:space="preserve"> are </w:t>
      </w:r>
      <w:r w:rsidRPr="0099470D">
        <w:t>[staff] that speak their language</w:t>
      </w:r>
      <w:r>
        <w:t>, t</w:t>
      </w:r>
      <w:r w:rsidRPr="0099470D">
        <w:t>hey feel so much safer telling us things.</w:t>
      </w:r>
      <w:r>
        <w:tab/>
      </w:r>
      <w:r w:rsidRPr="005F6355">
        <w:rPr>
          <w:i w:val="0"/>
          <w:iCs w:val="0"/>
        </w:rPr>
        <w:t>-- District Staff</w:t>
      </w:r>
    </w:p>
    <w:p w14:paraId="1B9918B0" w14:textId="77777777" w:rsidR="0063018B" w:rsidRDefault="0063018B">
      <w:pPr>
        <w:rPr>
          <w:rFonts w:eastAsiaTheme="majorEastAsia" w:cstheme="majorBidi"/>
          <w:iCs/>
          <w:color w:val="0F4761" w:themeColor="accent1" w:themeShade="BF"/>
          <w:sz w:val="28"/>
        </w:rPr>
      </w:pPr>
      <w:bookmarkStart w:id="435" w:name="_Toc185576772"/>
      <w:bookmarkStart w:id="436" w:name="_Toc185577753"/>
      <w:bookmarkStart w:id="437" w:name="_Toc189471889"/>
      <w:bookmarkStart w:id="438" w:name="_Toc199162341"/>
      <w:r>
        <w:br w:type="page"/>
      </w:r>
    </w:p>
    <w:p w14:paraId="3A3E7A2A" w14:textId="008F7C1D" w:rsidR="005864A7" w:rsidRDefault="005864A7" w:rsidP="00F107F1">
      <w:pPr>
        <w:pStyle w:val="Heading4"/>
      </w:pPr>
      <w:r w:rsidRPr="005864A7">
        <w:lastRenderedPageBreak/>
        <w:t>Identification</w:t>
      </w:r>
      <w:r w:rsidRPr="0099470D">
        <w:t xml:space="preserve"> Practices</w:t>
      </w:r>
      <w:bookmarkEnd w:id="435"/>
      <w:bookmarkEnd w:id="436"/>
      <w:bookmarkEnd w:id="437"/>
      <w:r w:rsidRPr="0099470D">
        <w:t xml:space="preserve"> After Enrollment and Registration</w:t>
      </w:r>
      <w:bookmarkEnd w:id="438"/>
    </w:p>
    <w:p w14:paraId="679F781F" w14:textId="77850B62" w:rsidR="005864A7" w:rsidRPr="005864A7" w:rsidRDefault="005864A7" w:rsidP="005864A7">
      <w:pPr>
        <w:tabs>
          <w:tab w:val="num" w:pos="720"/>
        </w:tabs>
      </w:pPr>
      <w:r>
        <w:t>I</w:t>
      </w:r>
      <w:r w:rsidRPr="005864A7">
        <w:rPr>
          <w:b/>
          <w:bCs/>
        </w:rPr>
        <w:t>dentification</w:t>
      </w:r>
      <w:r w:rsidRPr="0065678A">
        <w:rPr>
          <w:b/>
          <w:bCs/>
        </w:rPr>
        <w:t xml:space="preserve"> of students experiencing homelessness</w:t>
      </w:r>
      <w:r w:rsidRPr="005864A7">
        <w:rPr>
          <w:b/>
          <w:bCs/>
        </w:rPr>
        <w:t xml:space="preserve"> becomes more challenging when housing instability arises </w:t>
      </w:r>
      <w:r w:rsidRPr="0065678A">
        <w:rPr>
          <w:b/>
          <w:bCs/>
        </w:rPr>
        <w:t>after enrollment</w:t>
      </w:r>
      <w:r w:rsidRPr="005864A7">
        <w:rPr>
          <w:b/>
          <w:bCs/>
        </w:rPr>
        <w:t>.</w:t>
      </w:r>
      <w:r w:rsidRPr="005864A7">
        <w:t xml:space="preserve"> Ongoing identification practices outside of enrollment are generally less formalized and rely heavily on</w:t>
      </w:r>
      <w:r>
        <w:t xml:space="preserve"> </w:t>
      </w:r>
      <w:r w:rsidRPr="005864A7">
        <w:t>observations by school staff, information from community partners, or self-disclosure</w:t>
      </w:r>
      <w:r>
        <w:t xml:space="preserve">. </w:t>
      </w:r>
      <w:r w:rsidRPr="005864A7">
        <w:t xml:space="preserve">District and school staff emphasized the critical role of school personnel in recognizing signs of homelessness throughout the year. </w:t>
      </w:r>
      <w:r>
        <w:t>Common signs of homelessness include i</w:t>
      </w:r>
      <w:r w:rsidRPr="005864A7">
        <w:t>rregular school attendance</w:t>
      </w:r>
      <w:r>
        <w:t>, w</w:t>
      </w:r>
      <w:r w:rsidRPr="005864A7">
        <w:t>earing the same clothes for several consecutive days</w:t>
      </w:r>
      <w:r>
        <w:t>, and n</w:t>
      </w:r>
      <w:r w:rsidRPr="005864A7">
        <w:t>oticeable changes in hygiene or behavior</w:t>
      </w:r>
      <w:r>
        <w:t>.</w:t>
      </w:r>
    </w:p>
    <w:p w14:paraId="569388EF" w14:textId="1AF96BD2" w:rsidR="0065678A" w:rsidRPr="0065678A" w:rsidRDefault="0065678A" w:rsidP="0065678A">
      <w:r w:rsidRPr="0065678A">
        <w:t>In some cases, districts are notified that a student is experiencing homelessness through external organizations. For instance, district MKV liaisons may be informed when groups of newcomers move into local emergency shelters or hotels, or when a community partner contacts the district about a family they are working with who qualifies for MKV services. However, district and school interviewees noted that such information sharing is often informal and largely dependent on the strength of personal relationships rather than established referral systems.</w:t>
      </w:r>
    </w:p>
    <w:p w14:paraId="180EEEC8" w14:textId="0B21388A" w:rsidR="0065678A" w:rsidRPr="0099470D" w:rsidRDefault="0065678A" w:rsidP="005864A7">
      <w:r w:rsidRPr="0065678A">
        <w:t xml:space="preserve">Students themselves also sometimes disclose their housing situation to trusted school staff, or staff may learn about it through word-of-mouth. Interviewees observed that </w:t>
      </w:r>
      <w:r w:rsidR="00D06E96">
        <w:t>younger</w:t>
      </w:r>
      <w:r w:rsidRPr="0065678A">
        <w:t xml:space="preserve"> students are more likely to share their </w:t>
      </w:r>
      <w:r w:rsidR="00D06E96">
        <w:t>housing status</w:t>
      </w:r>
      <w:r w:rsidRPr="0065678A">
        <w:t xml:space="preserve"> than middle or high school students. This was attributed to the relationships </w:t>
      </w:r>
      <w:r>
        <w:t xml:space="preserve">that </w:t>
      </w:r>
      <w:r w:rsidRPr="0065678A">
        <w:t>younger students often have with a single teacher who sees them throughout the day</w:t>
      </w:r>
      <w:r w:rsidR="00D06E96">
        <w:t>, and to the fact that younger students</w:t>
      </w:r>
      <w:r w:rsidRPr="0065678A">
        <w:t xml:space="preserve"> may be less affected by the social stigma associated with homelessness, making them more open to sharing.</w:t>
      </w:r>
    </w:p>
    <w:p w14:paraId="7589A7AB" w14:textId="77777777" w:rsidR="00D06E96" w:rsidRDefault="005864A7" w:rsidP="005864A7">
      <w:pPr>
        <w:pStyle w:val="IntenseQuote"/>
        <w:rPr>
          <w:i w:val="0"/>
          <w:iCs w:val="0"/>
        </w:rPr>
      </w:pPr>
      <w:r w:rsidRPr="0099470D">
        <w:t>If the teacher sees any difference in the child, whether it is behavior</w:t>
      </w:r>
      <w:r>
        <w:t>-</w:t>
      </w:r>
      <w:r w:rsidRPr="0099470D">
        <w:t>wise, clothes, hygiene…</w:t>
      </w:r>
      <w:r w:rsidR="00D06E96">
        <w:t xml:space="preserve"> then they identify the student. </w:t>
      </w:r>
      <w:r>
        <w:t xml:space="preserve"> </w:t>
      </w:r>
      <w:r w:rsidRPr="005F6355">
        <w:rPr>
          <w:i w:val="0"/>
          <w:iCs w:val="0"/>
        </w:rPr>
        <w:t>-- School Staff</w:t>
      </w:r>
    </w:p>
    <w:p w14:paraId="79BFFFC6" w14:textId="71C6DFEE" w:rsidR="005864A7" w:rsidRPr="0099470D" w:rsidRDefault="005864A7" w:rsidP="005864A7">
      <w:pPr>
        <w:pStyle w:val="IntenseQuote"/>
      </w:pPr>
      <w:r w:rsidRPr="0099470D">
        <w:t>We do have a referral procedure in place for all staff to be able to report if they are made aware of any potential situation involving a student who is homeless.</w:t>
      </w:r>
      <w:r w:rsidRPr="005F6355">
        <w:rPr>
          <w:i w:val="0"/>
          <w:iCs w:val="0"/>
        </w:rPr>
        <w:tab/>
        <w:t xml:space="preserve"> -- School Staff</w:t>
      </w:r>
    </w:p>
    <w:p w14:paraId="1438D242" w14:textId="4E13AFF1" w:rsidR="00F371F6" w:rsidRPr="00F371F6" w:rsidRDefault="00F371F6" w:rsidP="00F371F6">
      <w:r w:rsidRPr="00F371F6">
        <w:rPr>
          <w:b/>
          <w:bCs/>
        </w:rPr>
        <w:t>One effective strategy for supporting ongoing identification of students experiencing homelessness is the use of designated school-level MKV liaisons.</w:t>
      </w:r>
      <w:r w:rsidRPr="00F371F6">
        <w:t xml:space="preserve"> Both district and school interviewees emphasized the value of having familiar, trusted staff within each school who are well-trained in recognizing signs of homelessness and knowledgeable about the procedures for referring potentially eligible students to the district’s MKV team. These on-site liaisons serve as accessible resources for teachers and other school personnel, offering both formal and informal guidance. Their presence not only strengthens identification efforts but also ensures that staff have immediate support when concerns arise, helping to create a more responsive and informed school environment.</w:t>
      </w:r>
    </w:p>
    <w:p w14:paraId="650E94B0" w14:textId="77777777" w:rsidR="005864A7" w:rsidRPr="0099470D" w:rsidRDefault="005864A7" w:rsidP="005864A7">
      <w:pPr>
        <w:pStyle w:val="IntenseQuote"/>
      </w:pPr>
      <w:r w:rsidRPr="0099470D">
        <w:t xml:space="preserve">What [we have] done is train at least two people specifically at each school to help identify kids. … Since we do most of our identification at the time of enrollment, we know that there is probably a gap in our identification for middle school and high school kids who might not say something or even consider themselves to be homeless. So, we are training school professionals that have a bit more contact or context with these students. </w:t>
      </w:r>
      <w:r>
        <w:t xml:space="preserve"> </w:t>
      </w:r>
      <w:r w:rsidRPr="005F6355">
        <w:rPr>
          <w:i w:val="0"/>
          <w:iCs w:val="0"/>
        </w:rPr>
        <w:t>-- District Staff</w:t>
      </w:r>
    </w:p>
    <w:p w14:paraId="3EA9FAE5" w14:textId="5E27079C" w:rsidR="00F371F6" w:rsidRPr="00F371F6" w:rsidRDefault="00F371F6" w:rsidP="00F371F6">
      <w:r w:rsidRPr="00F371F6">
        <w:rPr>
          <w:b/>
          <w:bCs/>
        </w:rPr>
        <w:lastRenderedPageBreak/>
        <w:t>Successful identification of students experiencing homelessness relies on cultivating welcoming and inclusive school environments</w:t>
      </w:r>
      <w:r w:rsidRPr="00F371F6">
        <w:t xml:space="preserve">. District and school staff </w:t>
      </w:r>
      <w:r>
        <w:t xml:space="preserve">also </w:t>
      </w:r>
      <w:r w:rsidRPr="00F371F6">
        <w:t>emphasized the importance of building strong, trusting relationships with students and families, noting that such connections often encourage individuals to share openly about their living circumstances. This sentiment was echoed by youth and parents with lived experience, who shared that they would be more likely to disclose their housing situation to staff members with whom they had developed positive, supportive relationships.</w:t>
      </w:r>
    </w:p>
    <w:p w14:paraId="1A0AEB80" w14:textId="6A7A0C0F" w:rsidR="00F371F6" w:rsidRPr="00F371F6" w:rsidRDefault="00F371F6" w:rsidP="00F371F6">
      <w:r w:rsidRPr="00F371F6">
        <w:t xml:space="preserve">Many districts highlighted the role of school-based family liaisons in strengthening these connections. Although these positions are distinct from the district’s </w:t>
      </w:r>
      <w:r>
        <w:t>MKV</w:t>
      </w:r>
      <w:r w:rsidRPr="00F371F6">
        <w:t xml:space="preserve"> liaison or team and serve the broader student population, they often collaborate closely with MKV staff to identify and support MKV-eligible students and families. </w:t>
      </w:r>
    </w:p>
    <w:p w14:paraId="564E0228" w14:textId="77777777" w:rsidR="005864A7" w:rsidRPr="0099470D" w:rsidRDefault="005864A7" w:rsidP="005864A7">
      <w:pPr>
        <w:pStyle w:val="IntenseQuote"/>
      </w:pPr>
      <w:r w:rsidRPr="0099470D">
        <w:t>The biggest factor for ongoing identification is the relationships that the parent liaisons have with parents where they feel comfortable coming in and asking for support.</w:t>
      </w:r>
      <w:r>
        <w:t xml:space="preserve">  </w:t>
      </w:r>
      <w:r w:rsidRPr="005F6355">
        <w:rPr>
          <w:i w:val="0"/>
          <w:iCs w:val="0"/>
        </w:rPr>
        <w:t>-- School Staff</w:t>
      </w:r>
    </w:p>
    <w:p w14:paraId="09B5A302" w14:textId="1160EB33" w:rsidR="005864A7" w:rsidRPr="0099470D" w:rsidRDefault="005864A7" w:rsidP="005864A7">
      <w:pPr>
        <w:pStyle w:val="IntenseQuote"/>
      </w:pPr>
      <w:r w:rsidRPr="0099470D">
        <w:t>We are fortunate to have family liaisons that speak the major languages</w:t>
      </w:r>
      <w:r w:rsidR="003D6CEC">
        <w:t xml:space="preserve">. </w:t>
      </w:r>
      <w:r w:rsidRPr="0099470D">
        <w:t xml:space="preserve">The liaisons talk to parents and really see what's going on to make them feel more comfortable. Those are the ways that we are also trying to identify these families. </w:t>
      </w:r>
      <w:r>
        <w:t xml:space="preserve"> </w:t>
      </w:r>
      <w:r w:rsidRPr="005F6355">
        <w:rPr>
          <w:i w:val="0"/>
          <w:iCs w:val="0"/>
        </w:rPr>
        <w:t>-- School Staff</w:t>
      </w:r>
    </w:p>
    <w:p w14:paraId="6F952011" w14:textId="64519FF8" w:rsidR="00CC6E71" w:rsidRPr="00CC6E71" w:rsidRDefault="00CC6E71" w:rsidP="00CC6E71">
      <w:r w:rsidRPr="00CC6E71">
        <w:rPr>
          <w:b/>
          <w:bCs/>
        </w:rPr>
        <w:t>Aligned and coordinated efforts across state programs serving high mobility students help facilitate the identification of students experiencing homelessness.</w:t>
      </w:r>
      <w:r w:rsidRPr="00CC6E71">
        <w:t xml:space="preserve"> </w:t>
      </w:r>
      <w:r>
        <w:t>For example, s</w:t>
      </w:r>
      <w:r w:rsidRPr="00CC6E71">
        <w:t xml:space="preserve">everal district </w:t>
      </w:r>
      <w:r>
        <w:t>MKV</w:t>
      </w:r>
      <w:r w:rsidRPr="00CC6E71">
        <w:t xml:space="preserve"> liaisons described strong working relationships with the Massachusetts Migrant Education Program</w:t>
      </w:r>
      <w:r>
        <w:t xml:space="preserve"> (MMEP)</w:t>
      </w:r>
      <w:r w:rsidRPr="00CC6E71">
        <w:t xml:space="preserve">. A key element of this collaboration is the jointly developed migratory student verification form, which supports coordinated MKV identification. DESE further strengthens this effort by offering training to both regional and district MKV liaisons. These trainings cover the verification form, coordinated identification procedures, registration and enrollment practices, and the support services available through </w:t>
      </w:r>
      <w:r>
        <w:t>MMPE.</w:t>
      </w:r>
      <w:r w:rsidRPr="00CC6E71">
        <w:t xml:space="preserve"> </w:t>
      </w:r>
    </w:p>
    <w:p w14:paraId="72ED7E61" w14:textId="77777777" w:rsidR="008E2C14" w:rsidRPr="0099470D" w:rsidRDefault="008E2C14" w:rsidP="00F107F1">
      <w:pPr>
        <w:pStyle w:val="Heading4"/>
      </w:pPr>
      <w:bookmarkStart w:id="439" w:name="_Toc185576773"/>
      <w:bookmarkStart w:id="440" w:name="_Toc185577754"/>
      <w:bookmarkStart w:id="441" w:name="_Toc189471890"/>
      <w:bookmarkStart w:id="442" w:name="_Toc199162342"/>
      <w:r w:rsidRPr="0099470D">
        <w:t>Barriers to Identification</w:t>
      </w:r>
      <w:bookmarkEnd w:id="439"/>
      <w:bookmarkEnd w:id="440"/>
      <w:bookmarkEnd w:id="441"/>
      <w:bookmarkEnd w:id="442"/>
    </w:p>
    <w:p w14:paraId="042F102A" w14:textId="5800E3A5" w:rsidR="008E2C14" w:rsidRDefault="008E2C14" w:rsidP="00822E80">
      <w:r w:rsidRPr="0099470D">
        <w:t>School districts face numerous challenges and barriers in identifying students who qualify for MKV services</w:t>
      </w:r>
      <w:r w:rsidRPr="008E2C14">
        <w:t xml:space="preserve">, often due to fears and concerns among students and their families. </w:t>
      </w:r>
      <w:r w:rsidRPr="008E2C14">
        <w:rPr>
          <w:b/>
          <w:bCs/>
        </w:rPr>
        <w:t>A major barrier to identification is the fear of repercussions.</w:t>
      </w:r>
      <w:r w:rsidRPr="008E2C14">
        <w:t xml:space="preserve"> School and community partner representatives report</w:t>
      </w:r>
      <w:r w:rsidR="002A36C8">
        <w:t>ed</w:t>
      </w:r>
      <w:r w:rsidRPr="008E2C14">
        <w:t xml:space="preserve"> that families are often reluctant to disclose their living situations due to past or potential involvement with the Department of Children and Families (DCF), fearing that disclosure could lead to </w:t>
      </w:r>
      <w:r w:rsidR="002A36C8" w:rsidRPr="008E2C14">
        <w:t>loss of custody</w:t>
      </w:r>
      <w:r w:rsidRPr="008E2C14">
        <w:t xml:space="preserve">. </w:t>
      </w:r>
      <w:r w:rsidR="002A36C8">
        <w:t>Those who are u</w:t>
      </w:r>
      <w:r w:rsidRPr="008E2C14">
        <w:t xml:space="preserve">ndocumented may avoid sharing their circumstances out of fear of deportation. Families who are doubled-up worry that revealing their housing situation could jeopardize their current arrangement or cause harm to </w:t>
      </w:r>
      <w:r w:rsidR="002A36C8">
        <w:t xml:space="preserve">others living in the </w:t>
      </w:r>
      <w:r w:rsidRPr="008E2C14">
        <w:t xml:space="preserve">household. </w:t>
      </w:r>
      <w:r w:rsidR="002A36C8">
        <w:t>Students and</w:t>
      </w:r>
      <w:r w:rsidRPr="008E2C14">
        <w:t xml:space="preserve"> families with prior </w:t>
      </w:r>
      <w:r w:rsidR="002A36C8">
        <w:t xml:space="preserve">difficult or </w:t>
      </w:r>
      <w:r w:rsidRPr="008E2C14">
        <w:t>traumatic experiences involving state or government agencies may view school districts as institutions that could cause further harm. Some fear that disclosing a change in residence might result in being forced to change school districts</w:t>
      </w:r>
      <w:r w:rsidR="00822E80">
        <w:t xml:space="preserve">. </w:t>
      </w:r>
    </w:p>
    <w:p w14:paraId="43D32D16" w14:textId="77777777" w:rsidR="00572978" w:rsidRDefault="00572978" w:rsidP="00822E80"/>
    <w:p w14:paraId="45699CCB" w14:textId="77777777" w:rsidR="00F107F1" w:rsidRDefault="00F107F1" w:rsidP="00822E80"/>
    <w:p w14:paraId="4A7CD39B" w14:textId="77777777" w:rsidR="00F107F1" w:rsidRDefault="00F107F1" w:rsidP="00822E80"/>
    <w:p w14:paraId="10141420" w14:textId="77777777" w:rsidR="00572978" w:rsidRDefault="00572978" w:rsidP="00822E80"/>
    <w:p w14:paraId="32609E32" w14:textId="77777777" w:rsidR="00822E80" w:rsidRPr="0099470D" w:rsidRDefault="00822E80" w:rsidP="00822E80">
      <w:pPr>
        <w:pStyle w:val="IntenseQuote"/>
      </w:pPr>
      <w:r w:rsidRPr="0099470D">
        <w:t>People think DCF is going to get involved, like it is a crime to be unhoused.</w:t>
      </w:r>
      <w:r>
        <w:t xml:space="preserve">  </w:t>
      </w:r>
      <w:r w:rsidRPr="005F6355">
        <w:rPr>
          <w:i w:val="0"/>
          <w:iCs w:val="0"/>
        </w:rPr>
        <w:t>-- School Staff</w:t>
      </w:r>
    </w:p>
    <w:p w14:paraId="3FA1BE87" w14:textId="77777777" w:rsidR="00822E80" w:rsidRPr="0099470D" w:rsidRDefault="00822E80" w:rsidP="00822E80">
      <w:pPr>
        <w:pStyle w:val="IntenseQuote"/>
      </w:pPr>
      <w:r w:rsidRPr="0099470D">
        <w:t>They are terrified that they are going to get the person they are staying with in trouble, especially when [the person] is in Section 8, and they know that they could get kicked out. They don't want to be the reason somebody else ends up on the street.</w:t>
      </w:r>
      <w:r>
        <w:t xml:space="preserve">  </w:t>
      </w:r>
      <w:r w:rsidRPr="005F6355">
        <w:rPr>
          <w:i w:val="0"/>
          <w:iCs w:val="0"/>
        </w:rPr>
        <w:t>-- District Staff</w:t>
      </w:r>
    </w:p>
    <w:p w14:paraId="3B171D21" w14:textId="77777777" w:rsidR="00822E80" w:rsidRPr="0099470D" w:rsidRDefault="00822E80" w:rsidP="00822E80">
      <w:pPr>
        <w:pStyle w:val="IntenseQuote"/>
      </w:pPr>
      <w:r w:rsidRPr="0099470D">
        <w:t>There is a perception that they are risking their legal status</w:t>
      </w:r>
      <w:r>
        <w:t xml:space="preserve">. </w:t>
      </w:r>
      <w:r w:rsidRPr="004C0D80">
        <w:rPr>
          <w:i w:val="0"/>
          <w:iCs w:val="0"/>
        </w:rPr>
        <w:t>-- District Staff</w:t>
      </w:r>
    </w:p>
    <w:p w14:paraId="00C55DE6" w14:textId="77777777" w:rsidR="00822E80" w:rsidRPr="0099470D" w:rsidRDefault="00822E80" w:rsidP="00822E80">
      <w:pPr>
        <w:pStyle w:val="IntenseQuote"/>
      </w:pPr>
      <w:r w:rsidRPr="0099470D">
        <w:t>We represent the State. We represent the government. So, they won’t open up.</w:t>
      </w:r>
      <w:r>
        <w:t xml:space="preserve">  </w:t>
      </w:r>
      <w:r w:rsidRPr="004C0D80">
        <w:rPr>
          <w:i w:val="0"/>
          <w:iCs w:val="0"/>
        </w:rPr>
        <w:t>-- School Staff</w:t>
      </w:r>
    </w:p>
    <w:p w14:paraId="2424BEDE" w14:textId="5F9448EB" w:rsidR="00575B24" w:rsidRDefault="00822E80" w:rsidP="00575B24">
      <w:r w:rsidRPr="0099470D">
        <w:rPr>
          <w:b/>
          <w:bCs/>
        </w:rPr>
        <w:t xml:space="preserve">Social stigma is another </w:t>
      </w:r>
      <w:r w:rsidR="006840FF" w:rsidRPr="0099470D">
        <w:rPr>
          <w:b/>
          <w:bCs/>
        </w:rPr>
        <w:t>noteworthy</w:t>
      </w:r>
      <w:r w:rsidRPr="0099470D">
        <w:rPr>
          <w:b/>
          <w:bCs/>
        </w:rPr>
        <w:t xml:space="preserve"> barrier to the identification process. </w:t>
      </w:r>
      <w:r w:rsidRPr="00822E80">
        <w:t>School and community partner interviewees noted that many students and families experience shame and embarrassment about their living conditions and are reluctant to draw attention to themselves. These feelings were echoed in interviews with young adults and parents/caregivers. Young adults described hesitancy to disclose their housing situations due to shame, fear of judgment, concerns about privacy, and fear of potential consequences. Similarly, parents and caregivers shared that their reluctance stemmed from fear of being judged by school personnel, feeling unwelcome, and uncertainty about whom to approach for support.</w:t>
      </w:r>
    </w:p>
    <w:p w14:paraId="30BB0F22" w14:textId="77777777" w:rsidR="00822E80" w:rsidRPr="0099470D" w:rsidRDefault="00822E80" w:rsidP="00822E80">
      <w:pPr>
        <w:pStyle w:val="IntenseQuote"/>
      </w:pPr>
      <w:r w:rsidRPr="0099470D">
        <w:t xml:space="preserve">It’s a bit embarrassing. It’s hard to come and tell just anyone in the school that I’m living here or there…. It’s kind of private. It’s a sensitive subject, especially when you are going through a time like that. </w:t>
      </w:r>
      <w:r>
        <w:t xml:space="preserve"> </w:t>
      </w:r>
      <w:r w:rsidRPr="004C0D80">
        <w:rPr>
          <w:i w:val="0"/>
          <w:iCs w:val="0"/>
        </w:rPr>
        <w:t>-- Young Adult</w:t>
      </w:r>
    </w:p>
    <w:p w14:paraId="134065F1" w14:textId="30DACFC0" w:rsidR="00822E80" w:rsidRPr="0099470D" w:rsidRDefault="00822E80" w:rsidP="00822E80">
      <w:pPr>
        <w:pStyle w:val="IntenseQuote"/>
      </w:pPr>
      <w:r w:rsidRPr="0099470D">
        <w:t>We have a large number of MVK students at the high school; they don’t advocate for themselves because they feel so embarrassed about the situation that they don’t say anything.</w:t>
      </w:r>
      <w:r w:rsidRPr="0099470D">
        <w:tab/>
      </w:r>
      <w:r>
        <w:tab/>
      </w:r>
      <w:r>
        <w:tab/>
      </w:r>
      <w:r w:rsidRPr="004C0D80">
        <w:rPr>
          <w:i w:val="0"/>
          <w:iCs w:val="0"/>
        </w:rPr>
        <w:t>-- School Staff</w:t>
      </w:r>
    </w:p>
    <w:p w14:paraId="5C235838" w14:textId="7C3A0A20" w:rsidR="00173289" w:rsidRDefault="00C678DC" w:rsidP="00C678DC">
      <w:r w:rsidRPr="00C678DC">
        <w:rPr>
          <w:b/>
          <w:bCs/>
        </w:rPr>
        <w:t>Another factor contributing to under-identification is the limited awareness and understanding MKV legislation and the associated supports available to eligible students and their families.</w:t>
      </w:r>
      <w:r w:rsidRPr="00C678DC">
        <w:t xml:space="preserve"> Among the young adults and parents/caregivers interviewed for this study, very few had any knowledge of MKV or the support services schools may offer.</w:t>
      </w:r>
      <w:r w:rsidR="00173289">
        <w:t xml:space="preserve"> They noted that students and </w:t>
      </w:r>
      <w:r w:rsidR="00173289" w:rsidRPr="00C678DC">
        <w:t>families—particularly those who are doubled-up—are unaware that their living situations qualify as homelessness under MKV.</w:t>
      </w:r>
    </w:p>
    <w:p w14:paraId="71349899" w14:textId="5940C3C8" w:rsidR="00C678DC" w:rsidRDefault="00C678DC" w:rsidP="00575B24">
      <w:r w:rsidRPr="00C678DC">
        <w:t>School districts vary in their outreach efforts to identify students eligible for MKV services. Some districts take proactive measures, such as visiting hotels and shelters, displaying informational posters, and hosting booths at school events to raise awareness and encourage families to seek support. Others are less proactive, operating under the assumption that if families do not self-identify, there is little the school can do.</w:t>
      </w:r>
    </w:p>
    <w:p w14:paraId="09CF2603" w14:textId="77777777" w:rsidR="00664D79" w:rsidRPr="0099470D" w:rsidRDefault="00664D79" w:rsidP="00664D79">
      <w:pPr>
        <w:pStyle w:val="IntenseQuote"/>
      </w:pPr>
      <w:r w:rsidRPr="0099470D">
        <w:lastRenderedPageBreak/>
        <w:t xml:space="preserve">They are unaware that their situation does fall under McKinney Vento. And also, the wording itself, when they see homeless, they think it means … living in the streets or living under the bridge or something. And that's not the case. </w:t>
      </w:r>
      <w:r>
        <w:t xml:space="preserve"> </w:t>
      </w:r>
      <w:r w:rsidRPr="004C0D80">
        <w:rPr>
          <w:i w:val="0"/>
          <w:iCs w:val="0"/>
        </w:rPr>
        <w:t>-- School Staff</w:t>
      </w:r>
    </w:p>
    <w:p w14:paraId="4DCF355D" w14:textId="62F3BF8E" w:rsidR="00664D79" w:rsidRPr="00572978" w:rsidRDefault="00664D79" w:rsidP="00572978">
      <w:pPr>
        <w:pStyle w:val="IntenseQuote"/>
      </w:pPr>
      <w:r w:rsidRPr="0099470D">
        <w:t>They are being evicted [and] sleeping on couches and nobody knows. How are families supposed to report or know who to report to? ... There is no community outreach about it at all.</w:t>
      </w:r>
      <w:r w:rsidRPr="0099470D">
        <w:tab/>
      </w:r>
      <w:r w:rsidRPr="004C0D80">
        <w:rPr>
          <w:i w:val="0"/>
          <w:iCs w:val="0"/>
        </w:rPr>
        <w:t>-- School Staff</w:t>
      </w:r>
      <w:bookmarkStart w:id="443" w:name="_Hlk195456421"/>
    </w:p>
    <w:p w14:paraId="4124D091" w14:textId="72859142" w:rsidR="00664D79" w:rsidRPr="00664D79" w:rsidRDefault="00664D79" w:rsidP="00664D79">
      <w:r w:rsidRPr="00664D79">
        <w:rPr>
          <w:b/>
          <w:bCs/>
        </w:rPr>
        <w:t>A lack of comprehensive awareness and understanding of MKV legislation among all school staff further contributes to challenges in identifying eligible students.</w:t>
      </w:r>
      <w:r w:rsidRPr="00664D79">
        <w:t xml:space="preserve"> As noted previously, district and school personnel reported that many frontline staff—such as teachers, nurses, clerical and administrative staff, bus drivers, and others—are not well informed about MKV. Without adequate knowledge, these staff members may overlook signs of homelessness during their interactions with students and families, resulting in missed opportunities for identification. Additionally, limited understanding can lead to reduced empathy, making students and families less comfortable disclosing their living situations.</w:t>
      </w:r>
    </w:p>
    <w:bookmarkEnd w:id="443"/>
    <w:p w14:paraId="143CA7BE" w14:textId="51D3210C" w:rsidR="00664D79" w:rsidRDefault="00664D79" w:rsidP="00664D79">
      <w:r w:rsidRPr="00664D79">
        <w:rPr>
          <w:b/>
          <w:bCs/>
        </w:rPr>
        <w:t>Language barriers and cultural differences complicate the identification process.</w:t>
      </w:r>
      <w:r w:rsidRPr="00664D79">
        <w:t xml:space="preserve"> Staff in districts lacking multilingual personnel or on-site interpreters described difficulties in grasping the nuances of non-English-speaking families’ circumstances. In some cases, staff resorted to using tools like Google Translate, which can hinder meaningful communication and the development of trust needed for sensitive conversations. Although schools often provide registration materials in multiple languages, staff noted that some family members may not be literate in their native language. Cultural norms also play a role; for example, multi-generational living is common in many cultures, making it harder to assess MKV eligibility. Moreover, some newcomer families experiencing homelessness come from countries without formal social services, leaving them unaware of how to seek support from schools or the broader community.</w:t>
      </w:r>
    </w:p>
    <w:p w14:paraId="7BEF1459" w14:textId="77777777" w:rsidR="003174AA" w:rsidRPr="0099470D" w:rsidRDefault="003174AA" w:rsidP="003174AA">
      <w:pPr>
        <w:pStyle w:val="IntenseQuote"/>
      </w:pPr>
      <w:r w:rsidRPr="0099470D">
        <w:t>Languages are always a barrier to identification. There are not enough people in the district that are speaking multiple languages to make people feel comfortable and get into some level of depth that some of these conversations require. To get into detail, you need a translator, and there is literally one in the district.</w:t>
      </w:r>
      <w:r>
        <w:t xml:space="preserve">  </w:t>
      </w:r>
      <w:r w:rsidRPr="004C0D80">
        <w:rPr>
          <w:i w:val="0"/>
          <w:iCs w:val="0"/>
        </w:rPr>
        <w:t>-- School Staff</w:t>
      </w:r>
    </w:p>
    <w:p w14:paraId="1DEC81F6" w14:textId="5C02F4CB" w:rsidR="003174AA" w:rsidRDefault="003174AA" w:rsidP="003174AA">
      <w:pPr>
        <w:pStyle w:val="IntenseQuote"/>
        <w:rPr>
          <w:i w:val="0"/>
          <w:iCs w:val="0"/>
        </w:rPr>
      </w:pPr>
      <w:r w:rsidRPr="0099470D">
        <w:t>[If you are not living in your own home</w:t>
      </w:r>
      <w:r w:rsidR="006D79CF">
        <w:t>]</w:t>
      </w:r>
      <w:r w:rsidRPr="0099470D">
        <w:t>, you could be classified as homeless. But they don’t see it that way because in their culture it’s normal … living with multiple generations.</w:t>
      </w:r>
      <w:r>
        <w:t xml:space="preserve">  </w:t>
      </w:r>
      <w:r w:rsidRPr="004C0D80">
        <w:rPr>
          <w:i w:val="0"/>
          <w:iCs w:val="0"/>
        </w:rPr>
        <w:t>-- School Staff</w:t>
      </w:r>
    </w:p>
    <w:p w14:paraId="37AD4788" w14:textId="77777777" w:rsidR="006D79CF" w:rsidRDefault="006D79CF">
      <w:bookmarkStart w:id="444" w:name="_Hlk193297655"/>
      <w:r>
        <w:br w:type="page"/>
      </w:r>
    </w:p>
    <w:bookmarkEnd w:id="444"/>
    <w:p w14:paraId="3F48B2E3" w14:textId="22730D93" w:rsidR="006D79CF" w:rsidRPr="006D79CF" w:rsidRDefault="006D79CF" w:rsidP="006D79CF">
      <w:r w:rsidRPr="006D79CF">
        <w:lastRenderedPageBreak/>
        <w:t>While schools have gained experience in identifying newcomer students experiencing homelessness, language barriers continue to pose challenges. Interviewees noted that, in addition to language limitations, refugee families often arrive at registration without essential documents and with limited information about their health and educational backgrounds. These gaps can hinder both MKV identification and school enrollment.</w:t>
      </w:r>
    </w:p>
    <w:p w14:paraId="6303860E" w14:textId="77777777" w:rsidR="006D79CF" w:rsidRPr="006D79CF" w:rsidRDefault="006D79CF" w:rsidP="006D79CF">
      <w:r w:rsidRPr="006D79CF">
        <w:t>Newcomers temporarily residing in hotels or emergency shelters are generally easier for districts to identify, as state agencies may share relevant information or families may list these locations as their home addresses. However, interviewees emphasized that effective information sharing between hotels, shelters, and schools is often contingent on the strength of relationships between MKV liaisons and hotel or shelter staff.</w:t>
      </w:r>
    </w:p>
    <w:p w14:paraId="193AADE4" w14:textId="65EF779B" w:rsidR="006D79CF" w:rsidRPr="006D79CF" w:rsidRDefault="006D79CF" w:rsidP="006D79CF">
      <w:r w:rsidRPr="006D79CF">
        <w:rPr>
          <w:b/>
          <w:bCs/>
        </w:rPr>
        <w:t>Interviewees also highlighted</w:t>
      </w:r>
      <w:r w:rsidRPr="006D79CF">
        <w:t xml:space="preserve"> </w:t>
      </w:r>
      <w:r w:rsidRPr="00E43294">
        <w:rPr>
          <w:b/>
          <w:bCs/>
        </w:rPr>
        <w:t>that unaccompanied youth are particularly difficult to identify</w:t>
      </w:r>
      <w:r w:rsidRPr="006D79CF">
        <w:t>. Older students may intentionally conceal their living situations out of fear that disclosure could lead to involvement from the DCF or attempts to reunite them with family members with whom they have strained relationships. Unaccompanied minors from outside the U.S. are especially vulnerable. Often arriving with questionable sponsorship arrangements, these youth are ineligible for Emergency Assistance (EA) housing due to unclear legal status and are frequently hesitant to seek help, fearing legal repercussions or further instability.</w:t>
      </w:r>
    </w:p>
    <w:p w14:paraId="56D9E584" w14:textId="5568A7F3" w:rsidR="006D79CF" w:rsidRPr="0099470D" w:rsidRDefault="006D79CF" w:rsidP="006D79CF">
      <w:pPr>
        <w:pStyle w:val="IntenseQuote"/>
      </w:pPr>
      <w:bookmarkStart w:id="445" w:name="_Hlk193292790"/>
      <w:r w:rsidRPr="0099470D">
        <w:t>We've been working a lot lately on the unaccompanied youth count, which is very underrepresented… I think people think of unaccompanied youth as the refugee kids who came alone and they're living with a sponsor</w:t>
      </w:r>
      <w:r>
        <w:t xml:space="preserve">. </w:t>
      </w:r>
      <w:r w:rsidRPr="0099470D">
        <w:t xml:space="preserve">But we are really looking at identifying those kids, typically 17-18 years old, who are not living with their families for a variety of reasons. And those folks tend to be under the radar, especially when the children are minors, because nobody wants DCF involved. </w:t>
      </w:r>
      <w:r>
        <w:t xml:space="preserve"> </w:t>
      </w:r>
      <w:r w:rsidRPr="004C0D80">
        <w:rPr>
          <w:i w:val="0"/>
          <w:iCs w:val="0"/>
        </w:rPr>
        <w:t>-- District Staff</w:t>
      </w:r>
    </w:p>
    <w:bookmarkEnd w:id="445"/>
    <w:p w14:paraId="0046EE85" w14:textId="6B777CF9" w:rsidR="006D79CF" w:rsidRPr="0099470D" w:rsidRDefault="006D79CF" w:rsidP="006D79CF">
      <w:pPr>
        <w:pStyle w:val="IntenseQuote"/>
      </w:pPr>
      <w:r w:rsidRPr="0099470D">
        <w:t>I think high school as a whole tends to be more challenging</w:t>
      </w:r>
      <w:r w:rsidR="002765AA">
        <w:t xml:space="preserve">. </w:t>
      </w:r>
      <w:r w:rsidRPr="0099470D">
        <w:t xml:space="preserve">We are less privy to information given that they may not have a relationship with their guardian or other adults, and they are very private. They are couch surfing just to get through. And then when we do some outreach … they are often harder to get a hold of. </w:t>
      </w:r>
      <w:r>
        <w:t xml:space="preserve"> </w:t>
      </w:r>
      <w:r w:rsidRPr="004C0D80">
        <w:rPr>
          <w:i w:val="0"/>
          <w:iCs w:val="0"/>
        </w:rPr>
        <w:t>-- District Staff</w:t>
      </w:r>
    </w:p>
    <w:p w14:paraId="75D0E5DC" w14:textId="3DC60D0A" w:rsidR="002765AA" w:rsidRDefault="002765AA">
      <w:r>
        <w:br w:type="page"/>
      </w:r>
    </w:p>
    <w:p w14:paraId="4B588CF5" w14:textId="77777777" w:rsidR="002765AA" w:rsidRPr="00F107F1" w:rsidRDefault="002765AA" w:rsidP="00F107F1">
      <w:pPr>
        <w:pStyle w:val="Heading3"/>
      </w:pPr>
      <w:bookmarkStart w:id="446" w:name="_Toc199162343"/>
      <w:bookmarkStart w:id="447" w:name="_Toc221620778"/>
      <w:r w:rsidRPr="00F107F1">
        <w:lastRenderedPageBreak/>
        <w:t>Supporting MKV-Eligible Students and Families</w:t>
      </w:r>
      <w:bookmarkEnd w:id="446"/>
      <w:bookmarkEnd w:id="447"/>
    </w:p>
    <w:p w14:paraId="37945468" w14:textId="058D4ED7" w:rsidR="002765AA" w:rsidRPr="002765AA" w:rsidRDefault="002765AA" w:rsidP="002765AA">
      <w:r w:rsidRPr="002765AA">
        <w:rPr>
          <w:b/>
          <w:bCs/>
        </w:rPr>
        <w:t>Through resources, innovative programming, and community partnerships, schools play a critical role in addressing the multifaceted challenges faced by students and families experiencing homelessness.</w:t>
      </w:r>
      <w:r w:rsidRPr="002765AA">
        <w:br/>
        <w:t xml:space="preserve">Site visit interviews highlighted how districts, schools, and their community partners work together to support students and families </w:t>
      </w:r>
      <w:r>
        <w:t>experiencing homelessness</w:t>
      </w:r>
      <w:r w:rsidRPr="002765AA">
        <w:t>. District and school personnel, in collaboration with community organizations, described a range of academic and enrichment programs designed to promote educational stability and success, alongside wraparound supports aimed at enhancing student and family well-being.</w:t>
      </w:r>
    </w:p>
    <w:p w14:paraId="5076E169" w14:textId="19165285" w:rsidR="002765AA" w:rsidRDefault="002765AA" w:rsidP="002765AA">
      <w:r w:rsidRPr="002765AA">
        <w:t>Interviews focused on current practices, key contributors to success, barriers to accessing support services, and recommendations for improvement. Interviewees emphasized the importance of promptly identifying and enrolling students, as this initial step unlocks access to a wide array of supports—either directly provided by the district or facilitated through referrals to community-based providers.</w:t>
      </w:r>
    </w:p>
    <w:p w14:paraId="562F9971" w14:textId="77777777" w:rsidR="002765AA" w:rsidRPr="0099470D" w:rsidRDefault="002765AA" w:rsidP="00F107F1">
      <w:pPr>
        <w:pStyle w:val="Heading4"/>
      </w:pPr>
      <w:bookmarkStart w:id="448" w:name="_Toc199162344"/>
      <w:bookmarkStart w:id="449" w:name="_Hlk192674267"/>
      <w:r w:rsidRPr="002765AA">
        <w:t>Enrollment</w:t>
      </w:r>
      <w:r w:rsidRPr="0099470D">
        <w:t xml:space="preserve"> and Transportation Support Services</w:t>
      </w:r>
      <w:bookmarkEnd w:id="448"/>
    </w:p>
    <w:bookmarkEnd w:id="449"/>
    <w:p w14:paraId="6EA98D63" w14:textId="1A245167" w:rsidR="00CC381C" w:rsidRPr="002765AA" w:rsidRDefault="00CC381C" w:rsidP="00CC381C">
      <w:r w:rsidRPr="002765AA">
        <w:t>The MKV Act requires school districts to implement policies and practices that eliminate barriers to equal access to education—including those related to missing birth certificates and school records, immunization and residency requirements, and transportation challenges. This section outlines students’ rights under the MKV Act, including the right to immediate enrollment, the right to choose their school, and the right to transportation. It also explores the challenges district and school staff face in upholding these rights. Many interviewees noted that ambiguities and inconsistencies within the MKV legislation can conflict with its overarching goal of promoting educational stability. Where relevant, findings from interviews with individuals with lived experience are integrated to provide deeper insight.</w:t>
      </w:r>
    </w:p>
    <w:p w14:paraId="55D13356" w14:textId="77777777" w:rsidR="002765AA" w:rsidRPr="00F107F1" w:rsidRDefault="002765AA" w:rsidP="00F107F1">
      <w:pPr>
        <w:pStyle w:val="Heading5"/>
        <w:rPr>
          <w:rStyle w:val="Heading4Char"/>
          <w:iCs w:val="0"/>
          <w:sz w:val="24"/>
        </w:rPr>
      </w:pPr>
      <w:r w:rsidRPr="00F107F1">
        <w:rPr>
          <w:rStyle w:val="Heading4Char"/>
          <w:iCs w:val="0"/>
          <w:sz w:val="24"/>
        </w:rPr>
        <w:t>Right to Immediate Enrollment</w:t>
      </w:r>
    </w:p>
    <w:p w14:paraId="4CDEF984" w14:textId="22FC05E0" w:rsidR="00CC381C" w:rsidRPr="0099470D" w:rsidRDefault="002765AA" w:rsidP="00CC381C">
      <w:r w:rsidRPr="002765AA">
        <w:t>Children and youth identified as experiencing homelessness have the right to enroll in school immediately, even if they lack documentation typically required for enrollment</w:t>
      </w:r>
      <w:r w:rsidR="00CC381C">
        <w:t xml:space="preserve">, </w:t>
      </w:r>
      <w:r w:rsidRPr="002765AA">
        <w:t xml:space="preserve">such as proof of residency, immunization records, medical documentation, or prior academic records. The intent is to remove barriers to school attendance and ensure educational </w:t>
      </w:r>
      <w:r w:rsidR="00CC381C">
        <w:t>stability</w:t>
      </w:r>
      <w:r w:rsidRPr="002765AA">
        <w:t>. District and school staff emphasized that timely enrollment is critical, as it serves as the gateway to a range of essential educational and wraparound support services.</w:t>
      </w:r>
      <w:bookmarkStart w:id="450" w:name="_Hlk205288877"/>
    </w:p>
    <w:bookmarkEnd w:id="450"/>
    <w:p w14:paraId="21170B7B" w14:textId="77777777" w:rsidR="00CC381C" w:rsidRPr="0099470D" w:rsidRDefault="00CC381C" w:rsidP="00CC381C">
      <w:pPr>
        <w:pStyle w:val="IntenseQuote"/>
        <w:jc w:val="right"/>
      </w:pPr>
      <w:r w:rsidRPr="0099470D">
        <w:t>If we cannot get our children to school, academic, social, emotional, food insecurities … are all amplified … In order to support that child, we need them here in school.</w:t>
      </w:r>
      <w:r>
        <w:t xml:space="preserve">  </w:t>
      </w:r>
      <w:r w:rsidRPr="00AA3877">
        <w:rPr>
          <w:i w:val="0"/>
          <w:iCs w:val="0"/>
        </w:rPr>
        <w:t>-- District Staff</w:t>
      </w:r>
    </w:p>
    <w:p w14:paraId="2F1656B3" w14:textId="77777777" w:rsidR="00CC381C" w:rsidRPr="00CC381C" w:rsidRDefault="00CC381C" w:rsidP="00CC381C">
      <w:r w:rsidRPr="00CC381C">
        <w:rPr>
          <w:b/>
          <w:bCs/>
        </w:rPr>
        <w:t>While immediate enrollment of MKV-eligible students is a standard practice, district and school staff identified several concerns and barriers to effective implementation:</w:t>
      </w:r>
    </w:p>
    <w:p w14:paraId="0708DFC8" w14:textId="3C47BB77" w:rsidR="00CC381C" w:rsidRPr="00CC381C" w:rsidRDefault="00CC381C" w:rsidP="00746D25">
      <w:pPr>
        <w:numPr>
          <w:ilvl w:val="0"/>
          <w:numId w:val="27"/>
        </w:numPr>
      </w:pPr>
      <w:r w:rsidRPr="00CC381C">
        <w:rPr>
          <w:b/>
          <w:bCs/>
        </w:rPr>
        <w:t>Public Health Concerns:</w:t>
      </w:r>
      <w:r w:rsidRPr="00CC381C">
        <w:br/>
        <w:t>Some interviewees expressed apprehension about enrolling students who have not received required immunizations, citing potential health risks to both the student and the broader school community.</w:t>
      </w:r>
    </w:p>
    <w:p w14:paraId="6AD53CF3" w14:textId="29DDFBA9" w:rsidR="00CC381C" w:rsidRPr="0099470D" w:rsidRDefault="00CC381C" w:rsidP="00746D25">
      <w:pPr>
        <w:numPr>
          <w:ilvl w:val="0"/>
          <w:numId w:val="27"/>
        </w:numPr>
      </w:pPr>
      <w:r w:rsidRPr="00CC381C">
        <w:rPr>
          <w:b/>
          <w:bCs/>
        </w:rPr>
        <w:t>Competing Local Mandates:</w:t>
      </w:r>
      <w:r w:rsidRPr="00CC381C">
        <w:br/>
        <w:t xml:space="preserve">In certain districts, students must complete documentation and health requirements—such as immunizations—and be cleared by school nurses within 30 days of registration. Interviewees noted that </w:t>
      </w:r>
      <w:r w:rsidRPr="00CC381C">
        <w:lastRenderedPageBreak/>
        <w:t xml:space="preserve">meeting these requirements can be challenging due to lack of health insurance, limited availability of community health providers, long wait times for appointments, and slow internal communication. </w:t>
      </w:r>
      <w:r>
        <w:t>Furthermore</w:t>
      </w:r>
      <w:r w:rsidRPr="00CC381C">
        <w:t>, enforcement of the 30-day requirement varies widely; some school nurses strictly adhere to the timeline, while others are more flexible. Districts with school-based health centers or partnerships with community clinics (e.g., weekly free immunization clinics) are better positioned to meet students’ health needs.</w:t>
      </w:r>
    </w:p>
    <w:p w14:paraId="007D1358" w14:textId="59300AFA" w:rsidR="00CC381C" w:rsidRPr="0099470D" w:rsidRDefault="00CC381C" w:rsidP="00CC381C">
      <w:pPr>
        <w:pStyle w:val="IntenseQuote"/>
      </w:pPr>
      <w:r w:rsidRPr="0099470D">
        <w:t xml:space="preserve">Health insurance is also a major </w:t>
      </w:r>
      <w:r w:rsidR="00613B19" w:rsidRPr="0099470D">
        <w:t>issue because</w:t>
      </w:r>
      <w:r w:rsidRPr="0099470D">
        <w:t xml:space="preserve"> it could take up to 2 weeks to be approved [</w:t>
      </w:r>
      <w:r w:rsidRPr="0099470D">
        <w:rPr>
          <w:i w:val="0"/>
          <w:iCs w:val="0"/>
        </w:rPr>
        <w:t>for MassHealth</w:t>
      </w:r>
      <w:r w:rsidRPr="0099470D">
        <w:t xml:space="preserve">]. So that takes up about half of our 30 days … to get students vaccinated. </w:t>
      </w:r>
      <w:r>
        <w:t xml:space="preserve">And </w:t>
      </w:r>
      <w:r w:rsidRPr="0099470D">
        <w:t>there</w:t>
      </w:r>
      <w:r>
        <w:t xml:space="preserve"> are</w:t>
      </w:r>
      <w:r w:rsidRPr="0099470D">
        <w:t xml:space="preserve"> not a lot of places here that will give vaccines without health insurance.  </w:t>
      </w:r>
      <w:r w:rsidRPr="0099470D">
        <w:rPr>
          <w:i w:val="0"/>
          <w:iCs w:val="0"/>
        </w:rPr>
        <w:t xml:space="preserve">-- District </w:t>
      </w:r>
      <w:r>
        <w:rPr>
          <w:i w:val="0"/>
          <w:iCs w:val="0"/>
        </w:rPr>
        <w:t>S</w:t>
      </w:r>
      <w:r w:rsidRPr="0099470D">
        <w:rPr>
          <w:i w:val="0"/>
          <w:iCs w:val="0"/>
        </w:rPr>
        <w:t>taff</w:t>
      </w:r>
    </w:p>
    <w:p w14:paraId="595BD203" w14:textId="77777777" w:rsidR="00CC381C" w:rsidRPr="0099470D" w:rsidRDefault="00CC381C" w:rsidP="00F107F1">
      <w:pPr>
        <w:pStyle w:val="Heading5"/>
      </w:pPr>
      <w:r w:rsidRPr="00572978">
        <w:t>Right</w:t>
      </w:r>
      <w:r w:rsidRPr="002F1D3D">
        <w:t xml:space="preserve"> to Choose Where to Enroll in School</w:t>
      </w:r>
    </w:p>
    <w:p w14:paraId="467BFA89" w14:textId="77777777" w:rsidR="00C21493" w:rsidRPr="00CC381C" w:rsidRDefault="00C21493" w:rsidP="00C21493">
      <w:pPr>
        <w:spacing w:after="60"/>
      </w:pPr>
      <w:r w:rsidRPr="00CC381C">
        <w:t xml:space="preserve">Under the MKV Act, parents/guardians and unaccompanied youth have the right to choose between two school enrollment options: </w:t>
      </w:r>
    </w:p>
    <w:p w14:paraId="1D472EAA" w14:textId="77777777" w:rsidR="00C21493" w:rsidRPr="00CC381C" w:rsidRDefault="00C21493" w:rsidP="00746D25">
      <w:pPr>
        <w:numPr>
          <w:ilvl w:val="0"/>
          <w:numId w:val="29"/>
        </w:numPr>
        <w:spacing w:after="60"/>
      </w:pPr>
      <w:r>
        <w:t>S</w:t>
      </w:r>
      <w:r w:rsidRPr="00CC381C">
        <w:t xml:space="preserve">chool in the district where the student currently resides. </w:t>
      </w:r>
    </w:p>
    <w:p w14:paraId="4ED601E1" w14:textId="77777777" w:rsidR="00C21493" w:rsidRPr="00CC381C" w:rsidRDefault="00C21493" w:rsidP="00746D25">
      <w:pPr>
        <w:numPr>
          <w:ilvl w:val="0"/>
          <w:numId w:val="29"/>
        </w:numPr>
      </w:pPr>
      <w:r w:rsidRPr="00CC381C">
        <w:t>The “school of origin,” defined as the school the student attended when permanently housed or the school in which they were last enrolled, including preschool programs [Section 722(g)(3)(I)(i)].</w:t>
      </w:r>
    </w:p>
    <w:p w14:paraId="2EB7187D" w14:textId="77777777" w:rsidR="00C21493" w:rsidRPr="00CC381C" w:rsidRDefault="00C21493" w:rsidP="00C21493">
      <w:bookmarkStart w:id="451" w:name="_Hlk195547937"/>
      <w:r w:rsidRPr="00CC381C">
        <w:t>Students may remain in their chosen school for the duration of their homelessness. If permanent housing is secured before the end of the academic year, students may continue attending their selected school through the end of that year.</w:t>
      </w:r>
    </w:p>
    <w:p w14:paraId="5A047361" w14:textId="60F29113" w:rsidR="00CC381C" w:rsidRPr="0099470D" w:rsidRDefault="00CC381C" w:rsidP="00CC381C">
      <w:r w:rsidRPr="00CC381C">
        <w:t xml:space="preserve">The intent of this provision is to promote educational stability and ensure students are placed in environments that serve their best interests. However, </w:t>
      </w:r>
      <w:r w:rsidR="00C21493">
        <w:t>c</w:t>
      </w:r>
      <w:r w:rsidR="00C21493" w:rsidRPr="0099470D">
        <w:t xml:space="preserve">hallenges </w:t>
      </w:r>
      <w:r w:rsidR="00C21493">
        <w:t xml:space="preserve">often </w:t>
      </w:r>
      <w:r w:rsidR="00C21493" w:rsidRPr="0099470D">
        <w:t>occur</w:t>
      </w:r>
      <w:r w:rsidR="00C21493">
        <w:t xml:space="preserve"> </w:t>
      </w:r>
      <w:r w:rsidR="00C21493" w:rsidRPr="0099470D">
        <w:t xml:space="preserve">when students live in a different district than </w:t>
      </w:r>
      <w:r w:rsidR="00C21493">
        <w:t>the school they decide to attend</w:t>
      </w:r>
      <w:r w:rsidR="00C21493" w:rsidRPr="0099470D">
        <w:rPr>
          <w:b/>
          <w:bCs/>
        </w:rPr>
        <w:t xml:space="preserve"> </w:t>
      </w:r>
      <w:r w:rsidR="00C21493" w:rsidRPr="0099470D">
        <w:t>(i.e., school of origin)</w:t>
      </w:r>
      <w:r w:rsidR="00C21493">
        <w:t xml:space="preserve">, including: </w:t>
      </w:r>
    </w:p>
    <w:p w14:paraId="3F82B54F" w14:textId="74FF45DB" w:rsidR="002D2763" w:rsidRDefault="00C21493" w:rsidP="00746D25">
      <w:pPr>
        <w:numPr>
          <w:ilvl w:val="0"/>
          <w:numId w:val="28"/>
        </w:numPr>
        <w:spacing w:after="60"/>
      </w:pPr>
      <w:r w:rsidRPr="00CC381C">
        <w:rPr>
          <w:b/>
          <w:bCs/>
        </w:rPr>
        <w:t>Rigidity of School-of-Origin Policies:</w:t>
      </w:r>
      <w:r w:rsidRPr="00CC381C">
        <w:br/>
        <w:t xml:space="preserve">Interviewees described instances where strict adherence to school-of-origin policies led to unintended </w:t>
      </w:r>
      <w:r>
        <w:t xml:space="preserve">negative </w:t>
      </w:r>
      <w:r w:rsidRPr="00CC381C">
        <w:t>consequences. For example, families with multiple children sometimes had to enroll siblings in different districts due to differing school-of-origin eligibility</w:t>
      </w:r>
      <w:r>
        <w:t xml:space="preserve">, resulting in more complicated </w:t>
      </w:r>
      <w:r w:rsidRPr="0099470D">
        <w:t>travel-related logistics</w:t>
      </w:r>
      <w:r>
        <w:t xml:space="preserve"> and coordination.</w:t>
      </w:r>
      <w:r w:rsidR="00CC381C" w:rsidRPr="0099470D">
        <w:t xml:space="preserve"> </w:t>
      </w:r>
    </w:p>
    <w:bookmarkEnd w:id="451"/>
    <w:p w14:paraId="100AA831" w14:textId="4F49BF2D" w:rsidR="00CC381C" w:rsidRDefault="00CC381C" w:rsidP="00746D25">
      <w:pPr>
        <w:numPr>
          <w:ilvl w:val="0"/>
          <w:numId w:val="30"/>
        </w:numPr>
      </w:pPr>
      <w:r w:rsidRPr="00CC381C">
        <w:rPr>
          <w:b/>
          <w:bCs/>
        </w:rPr>
        <w:t>Parental Determination vs. District Perspective:</w:t>
      </w:r>
      <w:r w:rsidRPr="00CC381C">
        <w:br/>
        <w:t xml:space="preserve">While staff acknowledged the importance of parental choice, some questioned whether the </w:t>
      </w:r>
      <w:r w:rsidR="002D2763">
        <w:t xml:space="preserve">choice to remain in the school-of-origin </w:t>
      </w:r>
      <w:r w:rsidRPr="00CC381C">
        <w:t xml:space="preserve">truly served the child’s best interests. Interviewees shared examples of families </w:t>
      </w:r>
      <w:r w:rsidR="002D2763">
        <w:t>opting to commute</w:t>
      </w:r>
      <w:r w:rsidRPr="00CC381C">
        <w:t xml:space="preserve"> long distances to maintain school-of-origin enrollment, often with the </w:t>
      </w:r>
      <w:r w:rsidR="002D2763">
        <w:t xml:space="preserve">unrealistic </w:t>
      </w:r>
      <w:r w:rsidRPr="00CC381C">
        <w:t xml:space="preserve">hope of eventually securing housing in that district. These extended commutes—sometimes exceeding an hour each way—can result in frequent tardiness, absenteeism, and behavioral issues due to fatigue and stress. </w:t>
      </w:r>
    </w:p>
    <w:p w14:paraId="51EBE612" w14:textId="77777777" w:rsidR="00722DDA" w:rsidRDefault="00722DDA" w:rsidP="00722DDA"/>
    <w:p w14:paraId="56B96870" w14:textId="77777777" w:rsidR="00722DDA" w:rsidRDefault="00722DDA" w:rsidP="00722DDA"/>
    <w:p w14:paraId="704AE0AC" w14:textId="77777777" w:rsidR="00722DDA" w:rsidRDefault="00722DDA" w:rsidP="00722DDA"/>
    <w:p w14:paraId="4A55507F" w14:textId="77777777" w:rsidR="00722DDA" w:rsidRDefault="00722DDA" w:rsidP="00722DDA"/>
    <w:p w14:paraId="5F7C272A" w14:textId="15070BBE" w:rsidR="002D2763" w:rsidRPr="0099470D" w:rsidRDefault="002D2763" w:rsidP="002D2763">
      <w:pPr>
        <w:pStyle w:val="IntenseQuote"/>
        <w:ind w:left="720"/>
        <w:jc w:val="left"/>
      </w:pPr>
      <w:r w:rsidRPr="0099470D">
        <w:t>There are attendance issues because we have teenagers that don't want to get on the bus</w:t>
      </w:r>
      <w:r>
        <w:t xml:space="preserve">.             </w:t>
      </w:r>
      <w:r w:rsidRPr="0099470D">
        <w:t>It's a long ride. ….</w:t>
      </w:r>
      <w:r>
        <w:t xml:space="preserve"> </w:t>
      </w:r>
      <w:r w:rsidRPr="0099470D">
        <w:t>We're talking about more than an hour and a half on a bus. … And then we're seeing behavioral issues at the school level where the student doesn't want to do anything because they're tired.</w:t>
      </w:r>
      <w:r>
        <w:t xml:space="preserve">  </w:t>
      </w:r>
      <w:r>
        <w:tab/>
      </w:r>
      <w:r>
        <w:tab/>
      </w:r>
      <w:r>
        <w:tab/>
      </w:r>
      <w:r>
        <w:tab/>
      </w:r>
      <w:r w:rsidRPr="0006485A">
        <w:rPr>
          <w:i w:val="0"/>
          <w:iCs w:val="0"/>
        </w:rPr>
        <w:t xml:space="preserve">-- District </w:t>
      </w:r>
      <w:r>
        <w:rPr>
          <w:i w:val="0"/>
          <w:iCs w:val="0"/>
        </w:rPr>
        <w:t>S</w:t>
      </w:r>
      <w:r w:rsidRPr="0006485A">
        <w:rPr>
          <w:i w:val="0"/>
          <w:iCs w:val="0"/>
        </w:rPr>
        <w:t>taff</w:t>
      </w:r>
    </w:p>
    <w:p w14:paraId="38F75FE8" w14:textId="6DCB8646" w:rsidR="002D2763" w:rsidRPr="0099470D" w:rsidRDefault="002D2763" w:rsidP="002D2763">
      <w:pPr>
        <w:pStyle w:val="IntenseQuote"/>
        <w:ind w:left="720"/>
        <w:jc w:val="left"/>
        <w:rPr>
          <w:i w:val="0"/>
          <w:iCs w:val="0"/>
        </w:rPr>
      </w:pPr>
      <w:r w:rsidRPr="0099470D">
        <w:t>I think that there</w:t>
      </w:r>
      <w:r>
        <w:t xml:space="preserve"> are</w:t>
      </w:r>
      <w:r w:rsidRPr="0099470D">
        <w:t xml:space="preserve"> a lot of gray areas when it comes to McKinney Vento law. </w:t>
      </w:r>
      <w:r>
        <w:t>E</w:t>
      </w:r>
      <w:r w:rsidRPr="0099470D">
        <w:t xml:space="preserve">ven if we appeal …, the law always goes with what the parent is asking for. </w:t>
      </w:r>
      <w:r>
        <w:tab/>
      </w:r>
      <w:r>
        <w:tab/>
      </w:r>
      <w:r w:rsidRPr="0099470D">
        <w:rPr>
          <w:i w:val="0"/>
          <w:iCs w:val="0"/>
        </w:rPr>
        <w:t>--</w:t>
      </w:r>
      <w:r>
        <w:rPr>
          <w:i w:val="0"/>
          <w:iCs w:val="0"/>
        </w:rPr>
        <w:t xml:space="preserve"> </w:t>
      </w:r>
      <w:r w:rsidRPr="0099470D">
        <w:rPr>
          <w:i w:val="0"/>
          <w:iCs w:val="0"/>
        </w:rPr>
        <w:t xml:space="preserve">District </w:t>
      </w:r>
      <w:r>
        <w:rPr>
          <w:i w:val="0"/>
          <w:iCs w:val="0"/>
        </w:rPr>
        <w:t>S</w:t>
      </w:r>
      <w:r w:rsidRPr="0099470D">
        <w:rPr>
          <w:i w:val="0"/>
          <w:iCs w:val="0"/>
        </w:rPr>
        <w:t>taff</w:t>
      </w:r>
    </w:p>
    <w:p w14:paraId="2691CE8B" w14:textId="211405F4" w:rsidR="002D2763" w:rsidRDefault="002D2763" w:rsidP="00F107F1">
      <w:pPr>
        <w:pStyle w:val="Heading5"/>
      </w:pPr>
      <w:r w:rsidRPr="0099470D">
        <w:rPr>
          <w:rStyle w:val="Heading4Char"/>
        </w:rPr>
        <w:t>Right to Transportation</w:t>
      </w:r>
    </w:p>
    <w:p w14:paraId="75649F42" w14:textId="77777777" w:rsidR="009737DA" w:rsidRPr="002D2763" w:rsidRDefault="002D2763" w:rsidP="009737DA">
      <w:r w:rsidRPr="0099470D">
        <w:t xml:space="preserve">The MKV Act </w:t>
      </w:r>
      <w:r w:rsidR="009737DA" w:rsidRPr="002D2763">
        <w:t>requires school districts to provide transportation, upon request by a parent or guardian—or by the district MKV liaison in the case of an unaccompanied youth—to and from the school of origin. Districts must also ensure that MKV-eligible students receive transportation services comparable to those provided to their peers. The intent of this provision is to eliminate barriers to school attendance, engagement, and full participation in school activities.</w:t>
      </w:r>
    </w:p>
    <w:p w14:paraId="1F1F61A7" w14:textId="1CF6833B" w:rsidR="009737DA" w:rsidRPr="0099470D" w:rsidRDefault="009737DA" w:rsidP="009737DA">
      <w:r w:rsidRPr="002D2763">
        <w:t>For students who choose to remain in their school of origin, transportation must be provided through the end of the academic year, even if the student secures permanent housing during that time. When students reside in a different district than their school of origin, both districts must collaborate to determine how transportation responsibilities and costs will be shared. If an agreement cannot be reached, districts</w:t>
      </w:r>
      <w:r>
        <w:t xml:space="preserve"> are required to</w:t>
      </w:r>
      <w:r w:rsidRPr="002D2763">
        <w:t xml:space="preserve"> share the costs equally. </w:t>
      </w:r>
      <w:r w:rsidRPr="0099470D">
        <w:t>Guidelines from DESE suggest, but do not require, that transportation time should be limited to one hour or less in each direction.</w:t>
      </w:r>
    </w:p>
    <w:p w14:paraId="30E65F69" w14:textId="55822AA9" w:rsidR="002D2763" w:rsidRPr="002D2763" w:rsidRDefault="002D2763" w:rsidP="002D2763">
      <w:r w:rsidRPr="002D2763">
        <w:rPr>
          <w:b/>
          <w:bCs/>
        </w:rPr>
        <w:t xml:space="preserve">Although widely recognized as one of the most critical supports under MKV, district and school staff reported </w:t>
      </w:r>
      <w:r w:rsidR="009737DA" w:rsidRPr="009737DA">
        <w:rPr>
          <w:b/>
          <w:bCs/>
        </w:rPr>
        <w:t>that adhering to the right to transportation provisions is extremely challenging</w:t>
      </w:r>
      <w:r w:rsidRPr="002D2763">
        <w:t>. Interviewees expressed urgency in addressing these issues, noting that inadequate or unreliable transportation and long commutes often result in frequent</w:t>
      </w:r>
      <w:r w:rsidR="009737DA">
        <w:t xml:space="preserve"> or extended</w:t>
      </w:r>
      <w:r w:rsidRPr="002D2763">
        <w:t xml:space="preserve"> absences, behavioral concerns, and poor academic outcomes. These transportation challenges not only impact individual students but also have broader implications for classrooms, teachers, and school operations.</w:t>
      </w:r>
    </w:p>
    <w:p w14:paraId="64259A34" w14:textId="77777777" w:rsidR="00417599" w:rsidRPr="0099470D" w:rsidRDefault="00417599" w:rsidP="00417599">
      <w:pPr>
        <w:pStyle w:val="IntenseQuote"/>
        <w:ind w:left="720"/>
      </w:pPr>
      <w:r w:rsidRPr="0099470D">
        <w:t>We have transportation challenges [resulting in] kids who are out of the classroom for 2 weeks at a time. It can be very disruptive to classrooms. … The kids are behind, and teachers and staff may get frustrated and might not be as empathetic towards them.</w:t>
      </w:r>
      <w:r>
        <w:t xml:space="preserve">  </w:t>
      </w:r>
      <w:r w:rsidRPr="0006485A">
        <w:rPr>
          <w:i w:val="0"/>
          <w:iCs w:val="0"/>
        </w:rPr>
        <w:t>-- District Staff</w:t>
      </w:r>
    </w:p>
    <w:p w14:paraId="1199A2B9" w14:textId="77777777" w:rsidR="00417599" w:rsidRPr="0006485A" w:rsidRDefault="00417599" w:rsidP="00417599">
      <w:pPr>
        <w:pStyle w:val="IntenseQuote"/>
        <w:ind w:left="720"/>
        <w:rPr>
          <w:i w:val="0"/>
          <w:iCs w:val="0"/>
        </w:rPr>
      </w:pPr>
      <w:r w:rsidRPr="0099470D">
        <w:t>Students have 8 to 25 absences, all because of their homeless situation and challenges getting to school. And no absence is considered excused. … And then we [the district] and all the schools take that hit from the State on the attendance [numbers</w:t>
      </w:r>
      <w:r w:rsidRPr="0006485A">
        <w:rPr>
          <w:i w:val="0"/>
          <w:iCs w:val="0"/>
        </w:rPr>
        <w:t>].  -- District Staff</w:t>
      </w:r>
    </w:p>
    <w:p w14:paraId="0C8D166B" w14:textId="77777777" w:rsidR="00664D79" w:rsidRDefault="00664D79" w:rsidP="00575B24"/>
    <w:p w14:paraId="7B3D935A" w14:textId="5AEA9B2F" w:rsidR="001226DB" w:rsidRPr="001226DB" w:rsidRDefault="001226DB" w:rsidP="001226DB">
      <w:r w:rsidRPr="001226DB">
        <w:rPr>
          <w:b/>
          <w:bCs/>
        </w:rPr>
        <w:lastRenderedPageBreak/>
        <w:t xml:space="preserve">Transportation also emerged as a </w:t>
      </w:r>
      <w:r w:rsidR="006840FF" w:rsidRPr="001226DB">
        <w:rPr>
          <w:b/>
          <w:bCs/>
        </w:rPr>
        <w:t>substantial</w:t>
      </w:r>
      <w:r w:rsidRPr="001226DB">
        <w:rPr>
          <w:b/>
          <w:bCs/>
        </w:rPr>
        <w:t xml:space="preserve"> challenge and barrier to access in interviews with parents and caregivers.</w:t>
      </w:r>
      <w:r>
        <w:rPr>
          <w:b/>
          <w:bCs/>
        </w:rPr>
        <w:t xml:space="preserve"> </w:t>
      </w:r>
      <w:r w:rsidRPr="001226DB">
        <w:t xml:space="preserve">Interviewees shared stories of their children enduring long commutes that required early wakeups, </w:t>
      </w:r>
      <w:r>
        <w:t>challenges with</w:t>
      </w:r>
      <w:r w:rsidRPr="001226DB">
        <w:t xml:space="preserve"> unreliable bus services and, in some cases, prohibitive costs when alternative transportation was needed. Several parents and caregivers reported not owning a car and relying on public transportation or resorting to costly options such as taxis or rideshare services when necessary.</w:t>
      </w:r>
    </w:p>
    <w:p w14:paraId="044AEE77" w14:textId="78663027" w:rsidR="001226DB" w:rsidRPr="001226DB" w:rsidRDefault="001226DB" w:rsidP="001226DB">
      <w:r w:rsidRPr="001226DB">
        <w:t>Additional complications arise when children in the same family attend different schools—such as elementary and middle schools or different schools of origin—making coordination even more difficult. Parents described the strain of balancing their children’s transportation needs with their own commutes to work. A few caregivers reflected that school</w:t>
      </w:r>
      <w:r w:rsidR="00504B1D">
        <w:t>s</w:t>
      </w:r>
      <w:r w:rsidRPr="001226DB">
        <w:t xml:space="preserve"> sometimes operate under the assumption that all families have access to a car or reliable public transit, which is not the case.</w:t>
      </w:r>
    </w:p>
    <w:p w14:paraId="49AB0DFE" w14:textId="77777777" w:rsidR="001226DB" w:rsidRPr="001226DB" w:rsidRDefault="001226DB" w:rsidP="001226DB">
      <w:r w:rsidRPr="001226DB">
        <w:t>Finally, district and school staff frequently noted that middle and high school students are often reluctant to use school-provided transportation that may signal their homelessness or residence in a shelter. This reluctance is often driven by concerns about social stigma and bullying from peers, further complicating efforts to ensure consistent school attendance.</w:t>
      </w:r>
    </w:p>
    <w:p w14:paraId="5CDE3E02" w14:textId="77777777" w:rsidR="00CA7557" w:rsidRPr="00CA7557" w:rsidRDefault="00CA7557" w:rsidP="00F107F1">
      <w:pPr>
        <w:pStyle w:val="Heading6"/>
      </w:pPr>
      <w:r w:rsidRPr="00CA7557">
        <w:t>Operational Challenges in Upholding the Right to Transportation</w:t>
      </w:r>
    </w:p>
    <w:p w14:paraId="54FDB302" w14:textId="755043A5" w:rsidR="00CA7557" w:rsidRPr="00CA7557" w:rsidRDefault="00CA7557" w:rsidP="00CA7557">
      <w:r w:rsidRPr="00CA7557">
        <w:t>While the MKV Act guarantees transportation to and from the school of origin for eligible students, district and school staff—as well as parents and caregivers—identified several barriers to implementation. These challenges undermine the intent of the legislation and contribute to inconsistent access and educational instability.</w:t>
      </w:r>
    </w:p>
    <w:p w14:paraId="4084E1F6" w14:textId="5F2A16BF" w:rsidR="00CA7557" w:rsidRPr="00CA7557" w:rsidRDefault="00CA7557" w:rsidP="00504B1D">
      <w:pPr>
        <w:pStyle w:val="ListParagraph"/>
        <w:numPr>
          <w:ilvl w:val="0"/>
          <w:numId w:val="30"/>
        </w:numPr>
        <w:tabs>
          <w:tab w:val="clear" w:pos="720"/>
        </w:tabs>
      </w:pPr>
      <w:r w:rsidRPr="00572978">
        <w:rPr>
          <w:b/>
          <w:bCs/>
        </w:rPr>
        <w:t>Limited Transportation Providers and Driver Shortages</w:t>
      </w:r>
      <w:r w:rsidR="00572978">
        <w:rPr>
          <w:b/>
          <w:bCs/>
        </w:rPr>
        <w:br/>
      </w:r>
      <w:r w:rsidRPr="00CA7557">
        <w:t>A severe lack of transportation vendors and available bus drivers has made it increasingly difficult to transport students, especially those attending schools outside their current district of residence. Districts reported being constrained in their ability to explore more affordable or reliable alternatives and unable to hold vendors accountable for poor service. Additional cost-related concerns include</w:t>
      </w:r>
      <w:r w:rsidR="00572978">
        <w:t xml:space="preserve"> vendors </w:t>
      </w:r>
      <w:r w:rsidR="00572978" w:rsidRPr="0099470D">
        <w:t>charging by the number of students per ride rather than by location or mileage</w:t>
      </w:r>
      <w:r w:rsidR="00572978">
        <w:t xml:space="preserve"> and d</w:t>
      </w:r>
      <w:r w:rsidRPr="00CA7557">
        <w:t>elays and miscommunication between districts regarding transportation plans and cost-sharing.</w:t>
      </w:r>
    </w:p>
    <w:p w14:paraId="44ECFEE6" w14:textId="77777777" w:rsidR="001226DB" w:rsidRPr="0099470D" w:rsidRDefault="001226DB" w:rsidP="001226DB">
      <w:pPr>
        <w:pStyle w:val="IntenseQuote"/>
      </w:pPr>
      <w:r w:rsidRPr="0099470D">
        <w:t xml:space="preserve">[The family] moved to a scattered site [shelter] even further away [than the emergency shelter]. And the children have been out of school for weeks. … There's no vendor to bring them to school. </w:t>
      </w:r>
      <w:r w:rsidRPr="0099470D">
        <w:rPr>
          <w:i w:val="0"/>
          <w:iCs w:val="0"/>
        </w:rPr>
        <w:t xml:space="preserve">-- School </w:t>
      </w:r>
      <w:r>
        <w:rPr>
          <w:i w:val="0"/>
          <w:iCs w:val="0"/>
        </w:rPr>
        <w:t>S</w:t>
      </w:r>
      <w:r w:rsidRPr="0099470D">
        <w:rPr>
          <w:i w:val="0"/>
          <w:iCs w:val="0"/>
        </w:rPr>
        <w:t>taff</w:t>
      </w:r>
    </w:p>
    <w:p w14:paraId="2475BC99" w14:textId="776C311F" w:rsidR="00572978" w:rsidRPr="00572978" w:rsidRDefault="00572978" w:rsidP="00746D25">
      <w:pPr>
        <w:pStyle w:val="ListParagraph"/>
        <w:numPr>
          <w:ilvl w:val="0"/>
          <w:numId w:val="28"/>
        </w:numPr>
        <w:rPr>
          <w:b/>
          <w:bCs/>
        </w:rPr>
      </w:pPr>
      <w:r w:rsidRPr="00572978">
        <w:rPr>
          <w:b/>
          <w:bCs/>
        </w:rPr>
        <w:t>Funding Restrictions and Lack of Flexibility</w:t>
      </w:r>
    </w:p>
    <w:p w14:paraId="53D10C4D" w14:textId="247FC66D" w:rsidR="00572978" w:rsidRDefault="00572978" w:rsidP="00572978">
      <w:pPr>
        <w:pStyle w:val="ListParagraph"/>
      </w:pPr>
      <w:r w:rsidRPr="00CA7557">
        <w:t>District staff highlighted the difficulty of navigating multiple funding streams and determining which can be used for specific transportation needs, such as travel to off-site afterschool programs. Many expressed a desire for more flexible funding to support innovative transportation solutions.</w:t>
      </w:r>
    </w:p>
    <w:p w14:paraId="6A5DA69E" w14:textId="77777777" w:rsidR="00722DDA" w:rsidRDefault="00722DDA" w:rsidP="00572978">
      <w:pPr>
        <w:pStyle w:val="ListParagraph"/>
      </w:pPr>
    </w:p>
    <w:p w14:paraId="669C7E42" w14:textId="77777777" w:rsidR="00722DDA" w:rsidRDefault="00722DDA" w:rsidP="00572978">
      <w:pPr>
        <w:pStyle w:val="ListParagraph"/>
      </w:pPr>
    </w:p>
    <w:p w14:paraId="71B49451" w14:textId="77777777" w:rsidR="00722DDA" w:rsidRDefault="00722DDA" w:rsidP="00572978">
      <w:pPr>
        <w:pStyle w:val="ListParagraph"/>
      </w:pPr>
    </w:p>
    <w:p w14:paraId="2DDED2C7" w14:textId="77777777" w:rsidR="00722DDA" w:rsidRDefault="00722DDA" w:rsidP="00572978">
      <w:pPr>
        <w:pStyle w:val="ListParagraph"/>
      </w:pPr>
    </w:p>
    <w:p w14:paraId="00093FB2" w14:textId="77777777" w:rsidR="00722DDA" w:rsidRDefault="00722DDA" w:rsidP="00572978">
      <w:pPr>
        <w:pStyle w:val="ListParagraph"/>
      </w:pPr>
    </w:p>
    <w:p w14:paraId="2A5D4529" w14:textId="77777777" w:rsidR="00722DDA" w:rsidRDefault="00722DDA" w:rsidP="00572978">
      <w:pPr>
        <w:pStyle w:val="ListParagraph"/>
      </w:pPr>
    </w:p>
    <w:p w14:paraId="5BB8FEEF" w14:textId="77777777" w:rsidR="00722DDA" w:rsidRDefault="00722DDA" w:rsidP="00572978">
      <w:pPr>
        <w:pStyle w:val="ListParagraph"/>
      </w:pPr>
    </w:p>
    <w:p w14:paraId="19420B7C" w14:textId="77777777" w:rsidR="001226DB" w:rsidRPr="0099470D" w:rsidRDefault="001226DB" w:rsidP="001226DB">
      <w:pPr>
        <w:pStyle w:val="IntenseQuote"/>
      </w:pPr>
      <w:r w:rsidRPr="0099470D">
        <w:t xml:space="preserve">The notion that we expect students, particularly homeless and housing-insecure students, to take a bus at a specific time at a specific location twice a day is ridiculous. ... School buses are way more expensive than Ubers. I think that we as a state need to get with the times of innovative transportation options.  </w:t>
      </w:r>
      <w:r w:rsidRPr="0099470D">
        <w:rPr>
          <w:i w:val="0"/>
          <w:iCs w:val="0"/>
        </w:rPr>
        <w:t xml:space="preserve">-- District </w:t>
      </w:r>
      <w:r>
        <w:rPr>
          <w:i w:val="0"/>
          <w:iCs w:val="0"/>
        </w:rPr>
        <w:t>S</w:t>
      </w:r>
      <w:r w:rsidRPr="0099470D">
        <w:rPr>
          <w:i w:val="0"/>
          <w:iCs w:val="0"/>
        </w:rPr>
        <w:t>taff</w:t>
      </w:r>
      <w:r w:rsidRPr="0099470D">
        <w:t xml:space="preserve"> </w:t>
      </w:r>
    </w:p>
    <w:p w14:paraId="7B1720B3" w14:textId="295234E6" w:rsidR="001226DB" w:rsidRPr="0099470D" w:rsidRDefault="00746D25" w:rsidP="00BE65B3">
      <w:pPr>
        <w:numPr>
          <w:ilvl w:val="0"/>
          <w:numId w:val="31"/>
        </w:numPr>
        <w:spacing w:after="60"/>
      </w:pPr>
      <w:bookmarkStart w:id="452" w:name="_Hlk195609936"/>
      <w:r w:rsidRPr="00CA7557">
        <w:rPr>
          <w:b/>
          <w:bCs/>
        </w:rPr>
        <w:t>Insufficient Guidance on Implementation</w:t>
      </w:r>
      <w:r w:rsidRPr="00504B1D">
        <w:rPr>
          <w:b/>
          <w:bCs/>
        </w:rPr>
        <w:t xml:space="preserve"> </w:t>
      </w:r>
      <w:r w:rsidRPr="00504B1D">
        <w:rPr>
          <w:b/>
          <w:bCs/>
        </w:rPr>
        <w:br/>
      </w:r>
      <w:r w:rsidR="001226DB" w:rsidRPr="0099470D">
        <w:t xml:space="preserve">District staff emphasized the need for more definitive guidance and formal directives </w:t>
      </w:r>
      <w:r>
        <w:t>regarding the m</w:t>
      </w:r>
      <w:r w:rsidRPr="00CA7557">
        <w:t xml:space="preserve">aximum </w:t>
      </w:r>
      <w:r>
        <w:t xml:space="preserve">daily </w:t>
      </w:r>
      <w:r w:rsidRPr="00CA7557">
        <w:t>allowable transportation time</w:t>
      </w:r>
      <w:r>
        <w:t>, maximum d</w:t>
      </w:r>
      <w:r w:rsidRPr="00CA7557">
        <w:t xml:space="preserve">uration of transportation </w:t>
      </w:r>
      <w:r>
        <w:t xml:space="preserve">to the school of origin, and </w:t>
      </w:r>
      <w:r w:rsidR="001226DB">
        <w:t xml:space="preserve">the </w:t>
      </w:r>
      <w:r w:rsidR="001226DB" w:rsidRPr="0099470D">
        <w:t xml:space="preserve">provision of “comparable services” </w:t>
      </w:r>
      <w:r w:rsidRPr="00CA7557">
        <w:t>to ensure full participation in school and extracurricular activities.</w:t>
      </w:r>
      <w:r w:rsidR="00504B1D">
        <w:t xml:space="preserve"> </w:t>
      </w:r>
      <w:r w:rsidR="001226DB" w:rsidRPr="00B15808">
        <w:t xml:space="preserve">As </w:t>
      </w:r>
      <w:r>
        <w:t>noted</w:t>
      </w:r>
      <w:r w:rsidR="001226DB" w:rsidRPr="00B15808">
        <w:t xml:space="preserve"> </w:t>
      </w:r>
      <w:r>
        <w:t>previously</w:t>
      </w:r>
      <w:r w:rsidR="001226DB" w:rsidRPr="00B15808">
        <w:t>, the</w:t>
      </w:r>
      <w:r w:rsidR="001226DB" w:rsidRPr="0099470D">
        <w:t xml:space="preserve"> MKV Act states that once a student is identified as homeless that student is eligible for transportation services for the entire academic school year, even if they </w:t>
      </w:r>
      <w:r w:rsidR="001226DB">
        <w:t>obtain housing</w:t>
      </w:r>
      <w:r w:rsidR="001226DB" w:rsidRPr="0099470D">
        <w:t>.</w:t>
      </w:r>
      <w:r w:rsidR="001226DB">
        <w:t xml:space="preserve"> </w:t>
      </w:r>
      <w:r>
        <w:t xml:space="preserve">However, </w:t>
      </w:r>
      <w:r w:rsidRPr="00CA7557">
        <w:t>interviewees noted that families often continue to face transportation challenges beyond that period. One parent described losing MKV transportation after moving into transitional housing, despite still struggling to meet basic needs—resulting in her child missing multiple days of school due to unaffordable alternatives.</w:t>
      </w:r>
    </w:p>
    <w:p w14:paraId="72625E38" w14:textId="49EBCDEC" w:rsidR="00A46F56" w:rsidRPr="00A46F56" w:rsidRDefault="008A42EB" w:rsidP="000E3C42">
      <w:pPr>
        <w:pStyle w:val="ListParagraph"/>
        <w:numPr>
          <w:ilvl w:val="0"/>
          <w:numId w:val="28"/>
        </w:numPr>
        <w:tabs>
          <w:tab w:val="num" w:pos="720"/>
        </w:tabs>
        <w:spacing w:after="60"/>
        <w:contextualSpacing w:val="0"/>
      </w:pPr>
      <w:r w:rsidRPr="00CA7557">
        <w:rPr>
          <w:b/>
          <w:bCs/>
        </w:rPr>
        <w:t>Local Transportation Policies Creat</w:t>
      </w:r>
      <w:r w:rsidRPr="00504B1D">
        <w:rPr>
          <w:b/>
          <w:bCs/>
        </w:rPr>
        <w:t>e</w:t>
      </w:r>
      <w:r w:rsidRPr="00CA7557">
        <w:rPr>
          <w:b/>
          <w:bCs/>
        </w:rPr>
        <w:t xml:space="preserve"> Barriers</w:t>
      </w:r>
      <w:r w:rsidRPr="00504B1D">
        <w:rPr>
          <w:b/>
          <w:bCs/>
        </w:rPr>
        <w:t xml:space="preserve"> </w:t>
      </w:r>
      <w:r w:rsidRPr="00504B1D">
        <w:rPr>
          <w:b/>
          <w:bCs/>
        </w:rPr>
        <w:br/>
      </w:r>
      <w:r w:rsidRPr="00CA7557">
        <w:t>District-level policies</w:t>
      </w:r>
      <w:r w:rsidR="00504B1D">
        <w:t>, such as mileage limits, m</w:t>
      </w:r>
      <w:r w:rsidR="00504B1D" w:rsidRPr="00CA7557">
        <w:t>andated waiting periods for transportation procurement bids</w:t>
      </w:r>
      <w:r w:rsidR="00504B1D">
        <w:t>, or inconsistent</w:t>
      </w:r>
      <w:r w:rsidR="00504B1D" w:rsidRPr="00CA7557">
        <w:t xml:space="preserve"> transportation access among siblings</w:t>
      </w:r>
      <w:r w:rsidR="00504B1D">
        <w:t>,</w:t>
      </w:r>
      <w:r w:rsidRPr="00CA7557">
        <w:t xml:space="preserve"> sometimes conflict with MKV requirements or create unintended consequences. </w:t>
      </w:r>
      <w:r w:rsidR="00504B1D">
        <w:t>For example,</w:t>
      </w:r>
      <w:r w:rsidR="00A46F56">
        <w:t xml:space="preserve"> e</w:t>
      </w:r>
      <w:r w:rsidR="00A46F56" w:rsidRPr="00A46F56">
        <w:t>ach district sets its own mileage limits for district-provided transportation, often based on the assumption that families living within a certain distance from school can manage transportation independently. However, school staff and parents interviewed for this study emphasized that this assumption is unrealistic for families experiencing homelessness. Many do not have access to a vehicle, and some are unable to accompany their children due to work schedules or childcare responsibilities.</w:t>
      </w:r>
      <w:r w:rsidR="00834AFF" w:rsidRPr="00834AFF">
        <w:t xml:space="preserve"> </w:t>
      </w:r>
      <w:r w:rsidR="00834AFF" w:rsidRPr="00A46F56">
        <w:t>Additionally, school staff reported that students experiencing homelessness frequently lack weather-appropriate clothing and may fear walking alone through unsafe neighborhoods—factors that contribute to increased school absences when transportation is not provided.</w:t>
      </w:r>
    </w:p>
    <w:p w14:paraId="77A20775" w14:textId="77777777" w:rsidR="001226DB" w:rsidRPr="0099470D" w:rsidRDefault="001226DB" w:rsidP="001226DB">
      <w:pPr>
        <w:pStyle w:val="IntenseQuote"/>
      </w:pPr>
      <w:r w:rsidRPr="0099470D">
        <w:t>If a child is in a motel and we know they're going to be there for a week, we could get them to school that week. Except [our district’s] mandated [transportation procurement] bid has to go out for three days. That means no transportation for that child, leaving them sitting in a hotel room [without school] for three days waiting for transportation.</w:t>
      </w:r>
      <w:r>
        <w:t xml:space="preserve">  </w:t>
      </w:r>
      <w:r w:rsidRPr="0006485A">
        <w:rPr>
          <w:i w:val="0"/>
          <w:iCs w:val="0"/>
        </w:rPr>
        <w:t>-- School Staff</w:t>
      </w:r>
    </w:p>
    <w:bookmarkEnd w:id="452"/>
    <w:p w14:paraId="64E685A6" w14:textId="0F5C7B45" w:rsidR="00834AFF" w:rsidRPr="00834AFF" w:rsidRDefault="001226DB" w:rsidP="00834AFF">
      <w:pPr>
        <w:pStyle w:val="IntenseQuote"/>
      </w:pPr>
      <w:r w:rsidRPr="0099470D">
        <w:t>[One city’s transportation] policy states that K – 6</w:t>
      </w:r>
      <w:r w:rsidRPr="0099470D">
        <w:rPr>
          <w:vertAlign w:val="superscript"/>
        </w:rPr>
        <w:t>th</w:t>
      </w:r>
      <w:r w:rsidRPr="0099470D">
        <w:t xml:space="preserve"> grade students living beyond 2 miles are guaranteed a bus. So that basically means</w:t>
      </w:r>
      <w:r w:rsidR="00504B1D">
        <w:t xml:space="preserve"> students in </w:t>
      </w:r>
      <w:r w:rsidRPr="0099470D">
        <w:t>grades 7 through 12, even if you live 5 miles from school, are not guaranteed a bus. So, when we're looking at “comparable services” required [under the MKV Act], we have students who are residing in shelters, or who are experiencing homelessness that do not have a bus to get to school.</w:t>
      </w:r>
      <w:r>
        <w:t xml:space="preserve">  </w:t>
      </w:r>
      <w:r w:rsidRPr="0006485A">
        <w:rPr>
          <w:i w:val="0"/>
          <w:iCs w:val="0"/>
        </w:rPr>
        <w:t>-- Regional Liaison</w:t>
      </w:r>
    </w:p>
    <w:p w14:paraId="77C3E0A7" w14:textId="0A1C5E42" w:rsidR="001226DB" w:rsidRPr="007E7480" w:rsidRDefault="00CA7557" w:rsidP="007E7480">
      <w:pPr>
        <w:pStyle w:val="ListParagraph"/>
        <w:numPr>
          <w:ilvl w:val="0"/>
          <w:numId w:val="28"/>
        </w:numPr>
        <w:contextualSpacing w:val="0"/>
        <w:rPr>
          <w:b/>
          <w:bCs/>
        </w:rPr>
      </w:pPr>
      <w:r w:rsidRPr="00CA7557">
        <w:rPr>
          <w:b/>
          <w:bCs/>
        </w:rPr>
        <w:lastRenderedPageBreak/>
        <w:t>Inconsistent Cross-District Coordination</w:t>
      </w:r>
      <w:r w:rsidR="00834AFF">
        <w:rPr>
          <w:b/>
          <w:bCs/>
        </w:rPr>
        <w:br/>
      </w:r>
      <w:r w:rsidRPr="00CA7557">
        <w:t xml:space="preserve">Given the mobility of MKV-eligible students, districts must frequently collaborate to arrange transportation. However, the quality of these relationships varies widely. </w:t>
      </w:r>
      <w:r w:rsidR="00834AFF" w:rsidRPr="0099470D">
        <w:t>District staff shared the challenges of coordinating logistics and securing transportation</w:t>
      </w:r>
      <w:r w:rsidR="00834AFF">
        <w:t xml:space="preserve"> providers</w:t>
      </w:r>
      <w:r w:rsidR="00834AFF" w:rsidRPr="0099470D">
        <w:t xml:space="preserve">, particularly for </w:t>
      </w:r>
      <w:r w:rsidR="00834AFF">
        <w:t>students who need to be</w:t>
      </w:r>
      <w:r w:rsidR="00834AFF" w:rsidRPr="0099470D">
        <w:t xml:space="preserve"> transported </w:t>
      </w:r>
      <w:r w:rsidR="00834AFF">
        <w:t>from their</w:t>
      </w:r>
      <w:r w:rsidR="00834AFF" w:rsidRPr="0099470D">
        <w:t xml:space="preserve"> district to their school of origin. Some districts reported receiving unexpected invoices for months of transport</w:t>
      </w:r>
      <w:r w:rsidR="00834AFF">
        <w:t>ation services</w:t>
      </w:r>
      <w:r w:rsidR="00834AFF" w:rsidRPr="0099470D">
        <w:t xml:space="preserve"> </w:t>
      </w:r>
      <w:r w:rsidR="00834AFF">
        <w:t>without prior communication or notification from</w:t>
      </w:r>
      <w:r w:rsidR="00834AFF" w:rsidRPr="0099470D">
        <w:t xml:space="preserve"> </w:t>
      </w:r>
      <w:r w:rsidR="00834AFF">
        <w:t xml:space="preserve">the </w:t>
      </w:r>
      <w:r w:rsidR="00834AFF" w:rsidRPr="0099470D">
        <w:t>other district</w:t>
      </w:r>
      <w:r w:rsidR="00834AFF">
        <w:t>s</w:t>
      </w:r>
      <w:r w:rsidR="00834AFF" w:rsidRPr="0099470D">
        <w:t xml:space="preserve">. These unanticipated expenses </w:t>
      </w:r>
      <w:r w:rsidR="00834AFF">
        <w:t xml:space="preserve">further </w:t>
      </w:r>
      <w:r w:rsidR="00834AFF" w:rsidRPr="0099470D">
        <w:t>strain</w:t>
      </w:r>
      <w:r w:rsidR="00834AFF">
        <w:t xml:space="preserve"> </w:t>
      </w:r>
      <w:r w:rsidR="00834AFF" w:rsidRPr="0099470D">
        <w:t xml:space="preserve">tight budgets, especially </w:t>
      </w:r>
      <w:r w:rsidR="00834AFF">
        <w:t>in</w:t>
      </w:r>
      <w:r w:rsidR="00834AFF" w:rsidRPr="0099470D">
        <w:t xml:space="preserve"> smaller districts, where transportation expenses </w:t>
      </w:r>
      <w:r w:rsidR="00834AFF">
        <w:t>make up</w:t>
      </w:r>
      <w:r w:rsidR="00834AFF" w:rsidRPr="0099470D">
        <w:t xml:space="preserve"> </w:t>
      </w:r>
      <w:r w:rsidR="00D6451D" w:rsidRPr="0099470D">
        <w:t>a sizable portion</w:t>
      </w:r>
      <w:r w:rsidR="00834AFF" w:rsidRPr="0099470D">
        <w:t xml:space="preserve"> of </w:t>
      </w:r>
      <w:r w:rsidR="00834AFF">
        <w:t xml:space="preserve">the </w:t>
      </w:r>
      <w:r w:rsidR="00834AFF" w:rsidRPr="0099470D">
        <w:t>fundin</w:t>
      </w:r>
      <w:r w:rsidR="007E7480">
        <w:t>g.</w:t>
      </w:r>
    </w:p>
    <w:p w14:paraId="7AE64690" w14:textId="77777777" w:rsidR="007E7480" w:rsidRDefault="007E7480" w:rsidP="00F107F1">
      <w:pPr>
        <w:pStyle w:val="Heading4"/>
      </w:pPr>
      <w:bookmarkStart w:id="453" w:name="_Toc199162345"/>
      <w:r w:rsidRPr="000528C9">
        <w:t>Providing</w:t>
      </w:r>
      <w:r w:rsidRPr="0099470D">
        <w:t xml:space="preserve"> </w:t>
      </w:r>
      <w:r w:rsidRPr="006E708E">
        <w:t>Educational Support: Academic, Enrichment, and Wraparound</w:t>
      </w:r>
      <w:r w:rsidRPr="0099470D">
        <w:t xml:space="preserve"> Services</w:t>
      </w:r>
      <w:bookmarkEnd w:id="453"/>
    </w:p>
    <w:p w14:paraId="26A6ABC8" w14:textId="51A136DE" w:rsidR="007E7480" w:rsidRPr="007E7480" w:rsidRDefault="007E7480" w:rsidP="007E7480">
      <w:r w:rsidRPr="007E7480">
        <w:t>As part of district site visits, researchers interviewed district and school personnel, as well as community partner representatives, to better understand the range of support services available to students and families experiencing homelessness—and the challenges they face in accessing these services. Interviewees described current supports aimed at enhancing the academic experience and promoting overall well-being for MKV-eligible students and their families.</w:t>
      </w:r>
    </w:p>
    <w:p w14:paraId="3187CEE6" w14:textId="77777777" w:rsidR="007E7480" w:rsidRDefault="007E7480" w:rsidP="007E7480">
      <w:r w:rsidRPr="007E7480">
        <w:t xml:space="preserve">The availability and scope of these services vary widely across Massachusetts districts and are largely dependent on each district’s existing programming and resources. Districts that have received MKV subgrants have been able to leverage these funds—alongside resources </w:t>
      </w:r>
      <w:r>
        <w:t xml:space="preserve">such as </w:t>
      </w:r>
      <w:r w:rsidRPr="007E7480">
        <w:t>ARPA and Title I, Part A—to expand and strengthen support services for students experiencing homelessness.</w:t>
      </w:r>
    </w:p>
    <w:p w14:paraId="42190D78" w14:textId="77777777" w:rsidR="007E7480" w:rsidRPr="0099470D" w:rsidRDefault="007E7480" w:rsidP="00F107F1">
      <w:pPr>
        <w:pStyle w:val="Heading5"/>
      </w:pPr>
      <w:r w:rsidRPr="003F19C8">
        <w:t>Academic</w:t>
      </w:r>
      <w:r w:rsidRPr="0099470D">
        <w:t xml:space="preserve"> and Enrichment Supports </w:t>
      </w:r>
    </w:p>
    <w:p w14:paraId="56268C1C" w14:textId="710A8562" w:rsidR="007E7480" w:rsidRPr="0099470D" w:rsidRDefault="007E7480" w:rsidP="007E7480">
      <w:bookmarkStart w:id="454" w:name="_Hlk195624244"/>
      <w:r w:rsidRPr="0099470D">
        <w:t>District</w:t>
      </w:r>
      <w:r w:rsidR="006E466E">
        <w:t xml:space="preserve">, </w:t>
      </w:r>
      <w:r w:rsidRPr="0099470D">
        <w:t>school</w:t>
      </w:r>
      <w:r w:rsidR="006E466E">
        <w:t xml:space="preserve">, </w:t>
      </w:r>
      <w:r>
        <w:t xml:space="preserve">and </w:t>
      </w:r>
      <w:r w:rsidRPr="0099470D">
        <w:t>community partner</w:t>
      </w:r>
      <w:r>
        <w:t xml:space="preserve"> representatives </w:t>
      </w:r>
      <w:r w:rsidRPr="0099470D">
        <w:t xml:space="preserve">were asked to reflect on </w:t>
      </w:r>
      <w:r w:rsidR="006E466E">
        <w:t xml:space="preserve">the </w:t>
      </w:r>
      <w:r w:rsidRPr="0099470D">
        <w:t xml:space="preserve">supports specifically designed to enhance </w:t>
      </w:r>
      <w:r>
        <w:t xml:space="preserve">the </w:t>
      </w:r>
      <w:r w:rsidRPr="0099470D">
        <w:t xml:space="preserve">educational experience and improve academic </w:t>
      </w:r>
      <w:r w:rsidR="006E466E">
        <w:t>outcomes</w:t>
      </w:r>
      <w:r w:rsidRPr="0099470D">
        <w:t xml:space="preserve"> for students experiencing homelessness. </w:t>
      </w:r>
      <w:r w:rsidRPr="00633040">
        <w:t xml:space="preserve">See Appendix E </w:t>
      </w:r>
      <w:r w:rsidR="004E787E">
        <w:t xml:space="preserve">in the Supplemental Report </w:t>
      </w:r>
      <w:r w:rsidRPr="00633040">
        <w:t>for</w:t>
      </w:r>
      <w:r w:rsidRPr="0099470D">
        <w:t xml:space="preserve"> examples of academic and enrichment support strategies.</w:t>
      </w:r>
      <w:r>
        <w:t xml:space="preserve"> </w:t>
      </w:r>
    </w:p>
    <w:p w14:paraId="59738490" w14:textId="6D95ABA4" w:rsidR="006E466E" w:rsidRPr="007E7480" w:rsidRDefault="006E466E" w:rsidP="006E466E">
      <w:r w:rsidRPr="007E7480">
        <w:rPr>
          <w:b/>
          <w:bCs/>
        </w:rPr>
        <w:t>Most academic support programming for MKV-eligible students is delivered through districts’ existing offerings.</w:t>
      </w:r>
      <w:r w:rsidRPr="007E7480">
        <w:t xml:space="preserve"> School representatives frequently noted that students experiencing homelessness are directed to academic programs available to the broader student population, often at no additional cost. </w:t>
      </w:r>
      <w:r w:rsidR="007E7480" w:rsidRPr="0099470D">
        <w:t>The most common academic supports shared by district and school staff included afterschool tutoring, small group instruction during academic blocks, MCAS prep</w:t>
      </w:r>
      <w:r>
        <w:t>aration</w:t>
      </w:r>
      <w:r w:rsidR="007E7480" w:rsidRPr="0099470D">
        <w:t>, EL classes, holiday and vacation week programming, or summer school learning opportunities.</w:t>
      </w:r>
      <w:r>
        <w:t xml:space="preserve"> Other supports mentioned include partnering with </w:t>
      </w:r>
      <w:bookmarkStart w:id="455" w:name="_Hlk195627917"/>
      <w:r w:rsidRPr="007E7480">
        <w:t>the Massachusetts Migrant Education Program to provide tutoring and summer programming for students eligible under both programs</w:t>
      </w:r>
      <w:r>
        <w:t xml:space="preserve"> and </w:t>
      </w:r>
      <w:r w:rsidRPr="007E7480">
        <w:t>career pathway initiatives for high school students, which include exposure to various professions, job readiness training (e.g., resume writing, interview skills), and college application support. These efforts align with MKV Act and grant directives, which emphasize that programs should supplement—not supplant—existing academic offerings and, whenever possible, integrate both homeless and housed students.</w:t>
      </w:r>
    </w:p>
    <w:p w14:paraId="3B5645E4" w14:textId="5F389F9D" w:rsidR="006E466E" w:rsidRPr="007E7480" w:rsidRDefault="007E7480" w:rsidP="006E466E">
      <w:r w:rsidRPr="0099470D">
        <w:rPr>
          <w:b/>
          <w:bCs/>
        </w:rPr>
        <w:t xml:space="preserve">Schools use their available resources to remove barriers to participation in extracurricular and out-of-school enrichment opportunities. </w:t>
      </w:r>
      <w:r w:rsidR="006E466E" w:rsidRPr="007E7480">
        <w:t>Staff reported waiving or covering program fees, offering scholarships, and providing uniforms, instruments, or supplies at no cost. Transportation is often arranged to ensure equitable access. On-site programs, such as those offered through 21st Century Community Learning Centers, were frequently cited as valuable resources for supporting MKV-eligible students. Additionally, many districts help offset costs for participation in local programs like those offered by YMCAs and Boys and Girls Clubs.</w:t>
      </w:r>
    </w:p>
    <w:bookmarkEnd w:id="455"/>
    <w:p w14:paraId="23904676" w14:textId="3EB36A3B" w:rsidR="006E466E" w:rsidRDefault="006E466E" w:rsidP="000A4B8B">
      <w:pPr>
        <w:rPr>
          <w:b/>
          <w:bCs/>
        </w:rPr>
      </w:pPr>
      <w:r w:rsidRPr="007E7480">
        <w:lastRenderedPageBreak/>
        <w:t>While most academic and enrichment supports are broadly available,</w:t>
      </w:r>
      <w:r w:rsidRPr="007E7480">
        <w:rPr>
          <w:b/>
          <w:bCs/>
        </w:rPr>
        <w:t xml:space="preserve"> several districts reported offering targeted services for MKV-eligible students and families residing in emergency shelters.</w:t>
      </w:r>
      <w:r w:rsidRPr="007E7480">
        <w:t xml:space="preserve"> These initiatives are funded through a combination of Homeless Emergency Support grants, ARPA </w:t>
      </w:r>
      <w:r>
        <w:t>funds</w:t>
      </w:r>
      <w:r w:rsidRPr="007E7480">
        <w:t>, MKV School-Housing Partnership grants, and targeted per-pupil transportation funds.</w:t>
      </w:r>
    </w:p>
    <w:p w14:paraId="549EA848" w14:textId="65F115DC" w:rsidR="000A4B8B" w:rsidRPr="007E7480" w:rsidRDefault="000A4B8B" w:rsidP="000A4B8B">
      <w:r w:rsidRPr="007E7480">
        <w:t>Transportation remains a persistent barrier</w:t>
      </w:r>
      <w:r>
        <w:t xml:space="preserve"> to out-of-school academic and enrichment activities</w:t>
      </w:r>
      <w:r w:rsidRPr="007E7480">
        <w:t>, with some students and families unable or unwilling to use available options. To address this, a few districts have implemented shelter-based programming, including playgroups and weekly afterschool activities such as yoga/mindfulness and Lego engineering.</w:t>
      </w:r>
    </w:p>
    <w:bookmarkEnd w:id="454"/>
    <w:p w14:paraId="5B096BA9" w14:textId="77777777" w:rsidR="007E7480" w:rsidRPr="007E7480" w:rsidRDefault="007E7480" w:rsidP="000A4B8B">
      <w:r w:rsidRPr="007E7480">
        <w:t>One district established a formal partnership with a community organization dedicated to supporting the academic and social-emotional development of students impacted by homelessness. Through this partnership, mentors meet one-on-one with children and youth at an emergency family shelter, providing tutoring, educational support, and guidance while building trusted relationships.</w:t>
      </w:r>
    </w:p>
    <w:p w14:paraId="70CA9FF1" w14:textId="4E54A821" w:rsidR="007E7480" w:rsidRDefault="007E7480" w:rsidP="00E77FF2">
      <w:pPr>
        <w:rPr>
          <w:b/>
          <w:bCs/>
        </w:rPr>
      </w:pPr>
      <w:r w:rsidRPr="007E7480">
        <w:t>Other districts have focused on off-site enrichment opportunities for families in shelters, aiming to “get them out of the shelter” and expose them to new experiences. These family-inclusive field trips often include visits to museums, sporting events, parks, zoos, and community events.</w:t>
      </w:r>
    </w:p>
    <w:p w14:paraId="38E93148" w14:textId="5BF0FE5F" w:rsidR="00E77FF2" w:rsidRPr="00E77FF2" w:rsidRDefault="00E77FF2" w:rsidP="00F107F1">
      <w:pPr>
        <w:pStyle w:val="Heading6"/>
      </w:pPr>
      <w:r w:rsidRPr="0099470D">
        <w:t>Challenges</w:t>
      </w:r>
      <w:r>
        <w:t xml:space="preserve"> </w:t>
      </w:r>
      <w:r w:rsidRPr="00E77FF2">
        <w:t>in Providing Academic and Enrichment Supports</w:t>
      </w:r>
    </w:p>
    <w:p w14:paraId="1E921311" w14:textId="77777777" w:rsidR="003F19C8" w:rsidRDefault="00E77FF2" w:rsidP="003F19C8">
      <w:r w:rsidRPr="00E77FF2">
        <w:rPr>
          <w:b/>
          <w:bCs/>
        </w:rPr>
        <w:t>Districts identified gaps in extend</w:t>
      </w:r>
      <w:r w:rsidRPr="003F19C8">
        <w:rPr>
          <w:b/>
          <w:bCs/>
        </w:rPr>
        <w:t>ed-</w:t>
      </w:r>
      <w:r w:rsidRPr="00E77FF2">
        <w:rPr>
          <w:b/>
          <w:bCs/>
        </w:rPr>
        <w:t xml:space="preserve">learning opportunities </w:t>
      </w:r>
      <w:r w:rsidR="003F19C8" w:rsidRPr="003F19C8">
        <w:rPr>
          <w:b/>
          <w:bCs/>
        </w:rPr>
        <w:t>for</w:t>
      </w:r>
      <w:r w:rsidRPr="00E77FF2">
        <w:rPr>
          <w:b/>
          <w:bCs/>
        </w:rPr>
        <w:t xml:space="preserve"> students experiencing homelessness</w:t>
      </w:r>
      <w:r w:rsidRPr="00E77FF2">
        <w:t xml:space="preserve">. </w:t>
      </w:r>
      <w:r w:rsidR="003F19C8">
        <w:t>First, o</w:t>
      </w:r>
      <w:r w:rsidRPr="00E77FF2">
        <w:t>ut-of-school time enrichment and academic activities are often limited to specific schools or grade levels. For example, one district highlighted the success of its before-school literacy program for K–3 students, noting its positive impact on EL</w:t>
      </w:r>
      <w:r w:rsidR="003F19C8">
        <w:t xml:space="preserve"> </w:t>
      </w:r>
      <w:r w:rsidRPr="00E77FF2">
        <w:t>s</w:t>
      </w:r>
      <w:r w:rsidR="003F19C8">
        <w:t>tudents</w:t>
      </w:r>
      <w:r w:rsidRPr="00E77FF2">
        <w:t xml:space="preserve"> and MKV-eligible students. However, the program is grant-funded and only available through third grade, raising concerns about sustainability and limited reach.</w:t>
      </w:r>
    </w:p>
    <w:p w14:paraId="5903DD8E" w14:textId="58203AC1" w:rsidR="00E77FF2" w:rsidRPr="003F19C8" w:rsidRDefault="00E77FF2" w:rsidP="003F19C8">
      <w:pPr>
        <w:rPr>
          <w:b/>
          <w:bCs/>
        </w:rPr>
      </w:pPr>
      <w:r w:rsidRPr="00E77FF2">
        <w:t xml:space="preserve">School staff also noted that existing programs—whether school-based or offered by community partners—often have limited capacity due to space constraints, staffing </w:t>
      </w:r>
      <w:r w:rsidR="003F19C8">
        <w:t>capacity</w:t>
      </w:r>
      <w:r w:rsidRPr="00E77FF2">
        <w:t>, and funding limitations. Programs operating on a “first-come, first-served” basis with participation fees were described as inequitable, failing to account for barriers such as income, work and home schedule flexibility, digital access and literacy, and language proficiency. Additionally, standard program schedules may not align with the transportation or work needs of MKV-eligible families.</w:t>
      </w:r>
    </w:p>
    <w:p w14:paraId="04576795" w14:textId="6C020403" w:rsidR="00E77FF2" w:rsidRPr="00E77FF2" w:rsidRDefault="00E77FF2" w:rsidP="003F19C8">
      <w:r w:rsidRPr="00E77FF2">
        <w:t>A consistent concern among school staff was the lack of reliable summer learning and enrichment opportunities for students experiencing homelessness. While some summer programs offer free meals, others do not, further limiting access. A few community partners reported setting aside free slots for MKV-eligible students in afterschool programs, but these slots went unused due to insufficient communication between schools and families.</w:t>
      </w:r>
    </w:p>
    <w:p w14:paraId="169CA1FB" w14:textId="24F25D87" w:rsidR="00E77FF2" w:rsidRDefault="00E77FF2" w:rsidP="003F19C8">
      <w:r w:rsidRPr="00E77FF2">
        <w:rPr>
          <w:b/>
          <w:bCs/>
        </w:rPr>
        <w:t>Inconsistencies in scheduling and lack of coordinated transportation further hinder participation in out-of-school time activities</w:t>
      </w:r>
      <w:r w:rsidRPr="00E77FF2">
        <w:t>. School staff frequently cited the absence of late bus services as a major barrier, preventing MKV-eligible students from engaging in extracurricular sports, clubs, academic support, and enrichment programs. Similarly, after-school programs offered by community agencies often operate at varying hours across schools within the same district and typically lack coordinated transportation, making it difficult for students in temporary housing or shelters to participate.</w:t>
      </w:r>
    </w:p>
    <w:p w14:paraId="3C8340ED" w14:textId="77777777" w:rsidR="00722DDA" w:rsidRDefault="00722DDA" w:rsidP="003F19C8"/>
    <w:p w14:paraId="4F9C375D" w14:textId="77777777" w:rsidR="00722DDA" w:rsidRDefault="00722DDA" w:rsidP="003F19C8"/>
    <w:p w14:paraId="4DC6F67C" w14:textId="77777777" w:rsidR="00722DDA" w:rsidRDefault="00722DDA" w:rsidP="003F19C8"/>
    <w:p w14:paraId="4153B066" w14:textId="58E1C4E2" w:rsidR="003F19C8" w:rsidRPr="0099470D" w:rsidRDefault="003F19C8" w:rsidP="003F19C8">
      <w:pPr>
        <w:pStyle w:val="IntenseQuote"/>
      </w:pPr>
      <w:r w:rsidRPr="0099470D">
        <w:t>Sometimes kids miss out on those enrichment activities because of transportation issues, because they need to take the van or the bus … they are not able to attend</w:t>
      </w:r>
      <w:r>
        <w:t xml:space="preserve">.   </w:t>
      </w:r>
      <w:r w:rsidRPr="0006485A">
        <w:rPr>
          <w:i w:val="0"/>
          <w:iCs w:val="0"/>
        </w:rPr>
        <w:t>-- School Staff</w:t>
      </w:r>
    </w:p>
    <w:p w14:paraId="42A30602" w14:textId="475EA517" w:rsidR="003F19C8" w:rsidRDefault="003F19C8" w:rsidP="003F19C8">
      <w:pPr>
        <w:pStyle w:val="IntenseQuote"/>
        <w:rPr>
          <w:i w:val="0"/>
          <w:iCs w:val="0"/>
        </w:rPr>
      </w:pPr>
      <w:r w:rsidRPr="0099470D">
        <w:t>Transportation always comes into play with our night events, like the Resource Fair or the school play. Getting students</w:t>
      </w:r>
      <w:r>
        <w:t xml:space="preserve"> and</w:t>
      </w:r>
      <w:r w:rsidRPr="0099470D">
        <w:t xml:space="preserve"> their families to those important events is difficult. We would really like them to attend and feel that they’re part of the community.</w:t>
      </w:r>
      <w:r w:rsidRPr="0099470D">
        <w:tab/>
      </w:r>
      <w:r>
        <w:t xml:space="preserve"> </w:t>
      </w:r>
      <w:r w:rsidRPr="0006485A">
        <w:rPr>
          <w:i w:val="0"/>
          <w:iCs w:val="0"/>
        </w:rPr>
        <w:t>-- School Staff</w:t>
      </w:r>
    </w:p>
    <w:p w14:paraId="386CF441" w14:textId="7B146F0E" w:rsidR="00D165DE" w:rsidRPr="00D165DE" w:rsidRDefault="00D165DE" w:rsidP="00D165DE">
      <w:r w:rsidRPr="00D165DE">
        <w:rPr>
          <w:b/>
          <w:bCs/>
        </w:rPr>
        <w:t>District and school staff acknowledged that existing academic supports may be insufficient to meet the diverse and complex needs of students experiencing homelessness</w:t>
      </w:r>
      <w:r w:rsidRPr="00D165DE">
        <w:t xml:space="preserve">. Several interviewees emphasized the need for expanded educational supports—beginning in early education and extending through college and career readiness—to help close persistent gaps. Some expressed concern that current offerings, such as after-school tutoring, </w:t>
      </w:r>
      <w:r>
        <w:t xml:space="preserve">may be </w:t>
      </w:r>
      <w:r w:rsidRPr="00D165DE">
        <w:t>too generic and may not adequately address the unique challenges faced by MKV-eligible students.</w:t>
      </w:r>
    </w:p>
    <w:p w14:paraId="1352E3A9" w14:textId="466D4910" w:rsidR="00D165DE" w:rsidRPr="00D165DE" w:rsidRDefault="00D165DE" w:rsidP="00D165DE">
      <w:r w:rsidRPr="00D165DE">
        <w:t>Community partners also expressed interest in helping close these gaps but often lack a clear understanding of the specific academic needs of students</w:t>
      </w:r>
      <w:r>
        <w:t xml:space="preserve"> experiencing homelessness</w:t>
      </w:r>
      <w:r w:rsidRPr="00D165DE">
        <w:t>. Only one provider reported actively supporting students with schoolwork but noted that they were not given sufficient information from teachers about the students’ academic challenges. Other partners voiced a willingness to assist struggling youth but recommended that schools share relevant information</w:t>
      </w:r>
      <w:r>
        <w:t xml:space="preserve">, </w:t>
      </w:r>
      <w:r w:rsidRPr="00D165DE">
        <w:t>such as academic, behavioral, and attendance concerns</w:t>
      </w:r>
      <w:r>
        <w:t xml:space="preserve">, </w:t>
      </w:r>
      <w:r w:rsidRPr="00D165DE">
        <w:t>to facilitate more targeted support.</w:t>
      </w:r>
    </w:p>
    <w:p w14:paraId="0CB80A8D" w14:textId="60795F79" w:rsidR="00D165DE" w:rsidRPr="00D165DE" w:rsidRDefault="00D165DE" w:rsidP="00D165DE">
      <w:r w:rsidRPr="00D165DE">
        <w:rPr>
          <w:b/>
          <w:bCs/>
        </w:rPr>
        <w:t>Support for older MKV-eligible students is particularly limited</w:t>
      </w:r>
      <w:r w:rsidRPr="00D165DE">
        <w:t>. Several districts cited a lack of paid youth development and leadership opportunities for high school students experiencing homelessness—opportunities that could help build employment and life skills. Community partners also noted that students who graduate from high school often receive little support in transitioning to and succeeding in postsecondary education. One provider highlighted the absence of educational programming for out-of-school refugee and immigrant youth ages 18–25, explaining that many are not ready for high school equivalency exams (e.g., HiSET, GED) and are reluctant to attend adult education programs, which may not meet their learning needs.</w:t>
      </w:r>
    </w:p>
    <w:p w14:paraId="5B43DAD7" w14:textId="4092BE42" w:rsidR="00E458AE" w:rsidRDefault="00D165DE" w:rsidP="00E458AE">
      <w:r w:rsidRPr="00D165DE">
        <w:rPr>
          <w:b/>
          <w:bCs/>
        </w:rPr>
        <w:t>Many interviewees stressed the need for alternative educational programming to increase engagement, retention, and graduation rates among MKV-eligible high school students.</w:t>
      </w:r>
      <w:r w:rsidRPr="00D165DE">
        <w:t xml:space="preserve"> Older students—particularly</w:t>
      </w:r>
      <w:r>
        <w:t xml:space="preserve"> those experiencing homelessness,</w:t>
      </w:r>
      <w:r w:rsidRPr="00D165DE">
        <w:t xml:space="preserve"> unaccompanied youth, </w:t>
      </w:r>
      <w:r>
        <w:t xml:space="preserve">students from </w:t>
      </w:r>
      <w:r w:rsidRPr="00D165DE">
        <w:t>migrant worker families, and Students with Limited or Interrupted Formal Education (SLIFE)—often face economic pressures that force them to prioritize work over school. A few districts described the benefits of alternative education models for “over-age and under-credited” students who are at risk of dropping out or have already disengaged from traditional classrooms. These programs are typically self-paced, flexible, asynchronous, and competency-based, blending in-person and virtual learning with personalized support.</w:t>
      </w:r>
      <w:r w:rsidR="00E458AE">
        <w:t xml:space="preserve"> </w:t>
      </w:r>
      <w:bookmarkStart w:id="456" w:name="_Hlk195632062"/>
      <w:r w:rsidR="00E458AE" w:rsidRPr="0099470D">
        <w:t>Other suggestions included implementing</w:t>
      </w:r>
      <w:r w:rsidR="00E458AE" w:rsidRPr="0099470D">
        <w:rPr>
          <w:b/>
          <w:bCs/>
        </w:rPr>
        <w:t xml:space="preserve"> </w:t>
      </w:r>
      <w:r w:rsidR="00E458AE" w:rsidRPr="00E458AE">
        <w:t>a flexible schedule or shortened school day, awarding school credit for work experiences, and effectively leveraging technology to better support these student groups.</w:t>
      </w:r>
    </w:p>
    <w:p w14:paraId="48664140" w14:textId="77777777" w:rsidR="00F27AF0" w:rsidRPr="00E458AE" w:rsidRDefault="00F27AF0" w:rsidP="00E458AE"/>
    <w:bookmarkEnd w:id="456"/>
    <w:p w14:paraId="4ED1858E" w14:textId="60DF71DB" w:rsidR="00E458AE" w:rsidRPr="0099470D" w:rsidRDefault="00E458AE" w:rsidP="00F107F1">
      <w:pPr>
        <w:pStyle w:val="Heading5"/>
      </w:pPr>
      <w:r w:rsidRPr="0099470D">
        <w:lastRenderedPageBreak/>
        <w:t>Well-being and Wraparound Support Services</w:t>
      </w:r>
    </w:p>
    <w:p w14:paraId="0395EF51" w14:textId="37D6C099" w:rsidR="00E458AE" w:rsidRPr="00E458AE" w:rsidRDefault="00E458AE" w:rsidP="00E458AE">
      <w:r w:rsidRPr="00E458AE">
        <w:t xml:space="preserve">When asked about services available to students experiencing homelessness, district and school staff emphasized the importance of addressing basic needs and overall well-being as a foundation for academic success. As one school staff member noted, </w:t>
      </w:r>
      <w:r w:rsidRPr="00E458AE">
        <w:rPr>
          <w:i/>
          <w:iCs/>
        </w:rPr>
        <w:t>“We must meet the students’ basic needs before they can access any learning.”</w:t>
      </w:r>
    </w:p>
    <w:p w14:paraId="75785C59" w14:textId="4AE5B1D4" w:rsidR="00E458AE" w:rsidRPr="00E458AE" w:rsidRDefault="00E458AE" w:rsidP="00E458AE">
      <w:r w:rsidRPr="00E458AE">
        <w:t xml:space="preserve">District and school personnel described a wide range of services and approaches—offered either directly or through referrals to community partners—that support the well-being of MKV-eligible students and their families. These services often include access to food, clothing, hygiene products, mental health support, and housing-related assistance. </w:t>
      </w:r>
      <w:r>
        <w:t>However, m</w:t>
      </w:r>
      <w:r w:rsidRPr="00E458AE">
        <w:t xml:space="preserve">ost wraparound services available to MKV students are also </w:t>
      </w:r>
      <w:r>
        <w:t xml:space="preserve">available </w:t>
      </w:r>
      <w:r w:rsidRPr="00E458AE">
        <w:t>to any student in need.</w:t>
      </w:r>
      <w:r>
        <w:t xml:space="preserve"> </w:t>
      </w:r>
      <w:r w:rsidRPr="00E458AE">
        <w:t xml:space="preserve">See Appendix E </w:t>
      </w:r>
      <w:r w:rsidR="004E787E">
        <w:t xml:space="preserve">in the Supplemental Report </w:t>
      </w:r>
      <w:r w:rsidRPr="00E458AE">
        <w:t>for examples of basic needs and wraparound support strategies provided through district-community collaboration.</w:t>
      </w:r>
    </w:p>
    <w:p w14:paraId="7BB98B4D" w14:textId="6D1FF128" w:rsidR="00D63429" w:rsidRPr="00D63429" w:rsidRDefault="00D63429" w:rsidP="00D63429">
      <w:r w:rsidRPr="00D63429">
        <w:rPr>
          <w:b/>
          <w:bCs/>
        </w:rPr>
        <w:t>The availability and delivery of wraparound services provided directly by schools vary widely across Massachusetts districts</w:t>
      </w:r>
      <w:r w:rsidRPr="00D63429">
        <w:t>. While some districts offer only minimal supports and rely almost entirely on referrals to community service providers, others have developed on-site services to reduce barriers to access. One district, for example, pursued multiple external grants to establish a full suite of wraparound supports on-site due to limited community resources in their area.</w:t>
      </w:r>
    </w:p>
    <w:p w14:paraId="18220B80" w14:textId="77777777" w:rsidR="00D63429" w:rsidRPr="00D63429" w:rsidRDefault="00D63429" w:rsidP="00D63429">
      <w:r w:rsidRPr="00D63429">
        <w:t>School representatives emphasized the importance of established on-site programming—such as food pantries, school-based health centers, vaccination clinics, and mental health services—which are available to all students and can be effectively leveraged to support MKV-eligible students.</w:t>
      </w:r>
    </w:p>
    <w:p w14:paraId="699460C3" w14:textId="64EFC930" w:rsidR="00D63429" w:rsidRPr="0099470D" w:rsidRDefault="00D63429" w:rsidP="00E458AE">
      <w:r w:rsidRPr="00D63429">
        <w:rPr>
          <w:b/>
          <w:bCs/>
        </w:rPr>
        <w:t>Providing items that address basic needs was the most frequently offered and utilized support service for students experiencing homelessness</w:t>
      </w:r>
      <w:r w:rsidRPr="00D63429">
        <w:t>.</w:t>
      </w:r>
      <w:r w:rsidR="00E458AE" w:rsidRPr="0099470D">
        <w:rPr>
          <w:b/>
          <w:bCs/>
        </w:rPr>
        <w:t xml:space="preserve"> </w:t>
      </w:r>
      <w:r w:rsidR="00E458AE" w:rsidRPr="0099470D">
        <w:t>School s</w:t>
      </w:r>
      <w:r>
        <w:t>taff</w:t>
      </w:r>
      <w:r w:rsidR="00E458AE" w:rsidRPr="0099470D">
        <w:t xml:space="preserve"> </w:t>
      </w:r>
      <w:r w:rsidR="00E458AE">
        <w:t xml:space="preserve">noted that they </w:t>
      </w:r>
      <w:r>
        <w:t>commonly</w:t>
      </w:r>
      <w:r w:rsidR="00E458AE">
        <w:t xml:space="preserve"> provide</w:t>
      </w:r>
      <w:r w:rsidR="00E458AE" w:rsidRPr="0099470D">
        <w:t xml:space="preserve"> essential services on-site, including free breakfast and lunch</w:t>
      </w:r>
      <w:r w:rsidR="00E458AE">
        <w:t xml:space="preserve"> programs</w:t>
      </w:r>
      <w:r w:rsidR="00E458AE" w:rsidRPr="0099470D">
        <w:t xml:space="preserve">, food pantries, </w:t>
      </w:r>
      <w:r w:rsidR="00E458AE">
        <w:t xml:space="preserve">and </w:t>
      </w:r>
      <w:r w:rsidR="00E458AE" w:rsidRPr="0099470D">
        <w:t>weekend or holiday backpack food offerings</w:t>
      </w:r>
      <w:r w:rsidR="00E458AE">
        <w:t>. C</w:t>
      </w:r>
      <w:r w:rsidR="00E458AE" w:rsidRPr="0099470D">
        <w:t>lothing</w:t>
      </w:r>
      <w:r w:rsidR="00E458AE">
        <w:t xml:space="preserve"> assistance was also provided</w:t>
      </w:r>
      <w:r w:rsidR="00E458AE" w:rsidRPr="0099470D">
        <w:t xml:space="preserve"> through uniform donations, clothing drives, and “Care Closets” </w:t>
      </w:r>
      <w:r>
        <w:t>stocked</w:t>
      </w:r>
      <w:r w:rsidR="00E458AE">
        <w:t xml:space="preserve"> with </w:t>
      </w:r>
      <w:r w:rsidR="00E458AE" w:rsidRPr="0099470D">
        <w:t>gently used items. Other</w:t>
      </w:r>
      <w:r>
        <w:t xml:space="preserve"> basic</w:t>
      </w:r>
      <w:r w:rsidR="00E458AE" w:rsidRPr="0099470D">
        <w:t xml:space="preserve"> necessities </w:t>
      </w:r>
      <w:r>
        <w:t xml:space="preserve">provided </w:t>
      </w:r>
      <w:r w:rsidR="00E458AE" w:rsidRPr="0099470D">
        <w:t xml:space="preserve">include toiletries, school supplies, and holiday help programs to further support students and families. Finally, </w:t>
      </w:r>
      <w:r>
        <w:t>some</w:t>
      </w:r>
      <w:r w:rsidR="00E458AE" w:rsidRPr="0099470D">
        <w:t xml:space="preserve"> districts </w:t>
      </w:r>
      <w:r>
        <w:t>provide</w:t>
      </w:r>
      <w:r w:rsidR="00E458AE" w:rsidRPr="0099470D">
        <w:t xml:space="preserve"> access to on-site laundromats, showers, or barbershops.</w:t>
      </w:r>
      <w:r w:rsidR="00E458AE">
        <w:t xml:space="preserve"> </w:t>
      </w:r>
    </w:p>
    <w:p w14:paraId="417243B1" w14:textId="22CE1459" w:rsidR="00D63429" w:rsidRPr="00D63429" w:rsidRDefault="00E458AE" w:rsidP="00D63429">
      <w:pPr>
        <w:tabs>
          <w:tab w:val="left" w:pos="6030"/>
        </w:tabs>
      </w:pPr>
      <w:r w:rsidRPr="0099470D">
        <w:rPr>
          <w:b/>
          <w:bCs/>
        </w:rPr>
        <w:t xml:space="preserve">Schools generally rely more heavily on community partners to provide </w:t>
      </w:r>
      <w:r w:rsidR="00D63429" w:rsidRPr="00D63429">
        <w:rPr>
          <w:b/>
          <w:bCs/>
        </w:rPr>
        <w:t>specialized services such as housing, healthcare, mental health, and immigration-related supports</w:t>
      </w:r>
      <w:r w:rsidRPr="00D63429">
        <w:rPr>
          <w:b/>
          <w:bCs/>
        </w:rPr>
        <w:t>.</w:t>
      </w:r>
      <w:r>
        <w:rPr>
          <w:b/>
          <w:bCs/>
        </w:rPr>
        <w:t xml:space="preserve"> </w:t>
      </w:r>
      <w:r w:rsidR="00D63429" w:rsidRPr="00D63429">
        <w:t>These</w:t>
      </w:r>
      <w:r w:rsidR="00D63429">
        <w:rPr>
          <w:b/>
          <w:bCs/>
        </w:rPr>
        <w:t xml:space="preserve"> </w:t>
      </w:r>
      <w:r w:rsidRPr="0099470D">
        <w:t xml:space="preserve">partners play a </w:t>
      </w:r>
      <w:r w:rsidR="00D63429">
        <w:t>critical</w:t>
      </w:r>
      <w:r w:rsidRPr="0099470D">
        <w:t xml:space="preserve"> role in filling service gaps that schools </w:t>
      </w:r>
      <w:r>
        <w:t>cannot address</w:t>
      </w:r>
      <w:r w:rsidR="00D63429">
        <w:t xml:space="preserve"> directly</w:t>
      </w:r>
      <w:r w:rsidRPr="0099470D">
        <w:t xml:space="preserve">. Community partners offer a range of essential services, including food and clothing, shelter and housing services, behavioral and mental health care, medical and dental care, immigration services, and employment supports. </w:t>
      </w:r>
    </w:p>
    <w:p w14:paraId="3C2FEF22" w14:textId="28BA079B" w:rsidR="00D63429" w:rsidRPr="0099470D" w:rsidRDefault="00D63429" w:rsidP="00E458AE">
      <w:pPr>
        <w:tabs>
          <w:tab w:val="left" w:pos="6030"/>
        </w:tabs>
      </w:pPr>
      <w:r w:rsidRPr="00D63429">
        <w:t>Several community partners described themselves as “one-stop shops,” offering case management and coordinated support across multiple domains. These services—typically free to both schools and the families they serve—are essential to the effective implementation of the MKV Act</w:t>
      </w:r>
      <w:r>
        <w:t>.</w:t>
      </w:r>
    </w:p>
    <w:p w14:paraId="6EA505AA" w14:textId="23400E86" w:rsidR="00D63429" w:rsidRPr="00D63429" w:rsidRDefault="00D63429" w:rsidP="00F27AF0">
      <w:pPr>
        <w:tabs>
          <w:tab w:val="num" w:pos="720"/>
        </w:tabs>
      </w:pPr>
      <w:r w:rsidRPr="00D63429">
        <w:rPr>
          <w:b/>
          <w:bCs/>
        </w:rPr>
        <w:t>While referrals to community providers are common, the processes and procedures vary across and within districts.</w:t>
      </w:r>
      <w:r w:rsidRPr="00D63429">
        <w:t xml:space="preserve"> Young adults and parents reported that some schools simply provide contact information for community organizations without further assistance. In contrast, districts with more coordinated systems offer “warm handoffs,” formally introducing families to case managers at partner organizations.</w:t>
      </w:r>
      <w:r>
        <w:t xml:space="preserve"> </w:t>
      </w:r>
      <w:r w:rsidRPr="00D63429">
        <w:t>School staff highlighted the benefits of warm handoffs, noting that they</w:t>
      </w:r>
      <w:r>
        <w:t xml:space="preserve"> e</w:t>
      </w:r>
      <w:r w:rsidRPr="00D63429">
        <w:t>nsure initial connections are made</w:t>
      </w:r>
      <w:r>
        <w:t xml:space="preserve">, </w:t>
      </w:r>
      <w:r w:rsidR="00F27AF0">
        <w:t>b</w:t>
      </w:r>
      <w:r w:rsidRPr="00D63429">
        <w:t xml:space="preserve">uild trust among families, </w:t>
      </w:r>
      <w:r w:rsidRPr="00D63429">
        <w:lastRenderedPageBreak/>
        <w:t>schools, and providers</w:t>
      </w:r>
      <w:r w:rsidR="00F27AF0">
        <w:t>, and r</w:t>
      </w:r>
      <w:r w:rsidRPr="00D63429">
        <w:t>educe the need for families to repeatedly share their stories, minimizing re-traumatization</w:t>
      </w:r>
      <w:r w:rsidR="00F27AF0">
        <w:t xml:space="preserve">. </w:t>
      </w:r>
    </w:p>
    <w:p w14:paraId="7BB7C8E5" w14:textId="7C5AF6AE" w:rsidR="00D63429" w:rsidRDefault="00D63429" w:rsidP="003F19C8">
      <w:r w:rsidRPr="00D63429">
        <w:t>A few districts also maintain ongoing communication with community partners to monitor service delivery, track student and family progress, and identify emerging needs.</w:t>
      </w:r>
    </w:p>
    <w:p w14:paraId="60EBDA47" w14:textId="62D59AD2" w:rsidR="00F27AF0" w:rsidRDefault="00F27AF0" w:rsidP="00F27AF0">
      <w:pPr>
        <w:pStyle w:val="IntenseQuote"/>
      </w:pPr>
      <w:r w:rsidRPr="0099470D">
        <w:t xml:space="preserve"> [</w:t>
      </w:r>
      <w:r>
        <w:t>T</w:t>
      </w:r>
      <w:r w:rsidRPr="0099470D">
        <w:t>he families are] sent to 10 different people who have 10 different answers. It's nice to have one person that they can go to that can … find the answers for them without them having to … tell their story all over again</w:t>
      </w:r>
      <w:r>
        <w:t xml:space="preserve">. </w:t>
      </w:r>
      <w:r>
        <w:tab/>
        <w:t xml:space="preserve">-- </w:t>
      </w:r>
      <w:r w:rsidRPr="008D6A8B">
        <w:rPr>
          <w:i w:val="0"/>
          <w:iCs w:val="0"/>
        </w:rPr>
        <w:t>District Staff</w:t>
      </w:r>
    </w:p>
    <w:p w14:paraId="38789B59" w14:textId="77777777" w:rsidR="00F27AF0" w:rsidRPr="00F27AF0" w:rsidRDefault="00F27AF0" w:rsidP="00F27AF0">
      <w:r w:rsidRPr="00F27AF0">
        <w:rPr>
          <w:b/>
          <w:bCs/>
        </w:rPr>
        <w:t>Community partners provide limited referrals to school staff, despite often having closer relationships with youth and families.</w:t>
      </w:r>
      <w:r w:rsidRPr="00F27AF0">
        <w:t xml:space="preserve"> Both school and community partner representatives noted that families frequently feel more comfortable sharing personal circumstances with community service agencies than with school personnel. As a result, community partners may be more aware of changes in housing status or other challenges affecting the students they serve.</w:t>
      </w:r>
    </w:p>
    <w:p w14:paraId="05EC70CA" w14:textId="2419898B" w:rsidR="00F27AF0" w:rsidRDefault="00F27AF0" w:rsidP="00F27AF0">
      <w:r w:rsidRPr="00F27AF0">
        <w:t>However, school staff reported that they rarely receive referrals from community partners identifying students who may be eligible for MKV services. Community partners acknowledged that they generally do not view referrals to schools as part of their role. School staff hypothesized that this disconnect may stem from privacy or legal concerns around sharing confidential client information, as well as families’ fears that disclosing their housing status to schools could trigger involvement from DCF or lead to school transfers.</w:t>
      </w:r>
    </w:p>
    <w:p w14:paraId="2EC54C4D" w14:textId="77777777" w:rsidR="00F27AF0" w:rsidRPr="0099470D" w:rsidRDefault="00F27AF0" w:rsidP="00F107F1">
      <w:pPr>
        <w:pStyle w:val="Heading6"/>
      </w:pPr>
      <w:r w:rsidRPr="0099470D">
        <w:t xml:space="preserve">Challenges </w:t>
      </w:r>
      <w:r>
        <w:t xml:space="preserve">in Providing </w:t>
      </w:r>
      <w:r w:rsidRPr="0099470D">
        <w:t>Well-being and Wraparound Support Services</w:t>
      </w:r>
    </w:p>
    <w:p w14:paraId="2B573B06" w14:textId="41C57B78" w:rsidR="004B0FBB" w:rsidRPr="004B0FBB" w:rsidRDefault="004B0FBB" w:rsidP="004B0FBB">
      <w:pPr>
        <w:tabs>
          <w:tab w:val="num" w:pos="720"/>
        </w:tabs>
      </w:pPr>
      <w:r w:rsidRPr="004B0FBB">
        <w:rPr>
          <w:b/>
          <w:bCs/>
        </w:rPr>
        <w:t>The majority of youth and parents/caregivers interviewed for this study reported not receiving introductions to community partners as part of their district referrals</w:t>
      </w:r>
      <w:r w:rsidRPr="004B0FBB">
        <w:t>. When referrals are made without a “warm handoff,” students and families are left to navigate complex systems on their own. Many face barriers, including</w:t>
      </w:r>
      <w:r>
        <w:t xml:space="preserve"> language barriers, transportation challenges, l</w:t>
      </w:r>
      <w:r w:rsidRPr="004B0FBB">
        <w:t>ow literacy and limited digital skills</w:t>
      </w:r>
      <w:r>
        <w:t>, and t</w:t>
      </w:r>
      <w:r w:rsidRPr="004B0FBB">
        <w:t>rust issues and fear of disclosure</w:t>
      </w:r>
      <w:r>
        <w:t>.</w:t>
      </w:r>
      <w:r w:rsidRPr="004B0FBB">
        <w:t xml:space="preserve"> </w:t>
      </w:r>
    </w:p>
    <w:p w14:paraId="4C803038" w14:textId="3749C381" w:rsidR="004B0FBB" w:rsidRPr="004B0FBB" w:rsidRDefault="004B0FBB" w:rsidP="004B0FBB">
      <w:r w:rsidRPr="004B0FBB">
        <w:t xml:space="preserve">These barriers make it difficult—or even impossible—for families to contact, visit, and complete applications with multiple providers. Long waitlists for services further compound access issues. Since the COVID-19 pandemic, many nonprofit staff </w:t>
      </w:r>
      <w:r w:rsidR="00712FC9" w:rsidRPr="004B0FBB">
        <w:t>have worked</w:t>
      </w:r>
      <w:r w:rsidRPr="004B0FBB">
        <w:t xml:space="preserve"> remotely with limited or inconsistent office hours, making in-person support harder to </w:t>
      </w:r>
      <w:r w:rsidR="00712FC9" w:rsidRPr="004B0FBB">
        <w:t xml:space="preserve">obtain, </w:t>
      </w:r>
      <w:r w:rsidRPr="004B0FBB">
        <w:t>especially for those without reliable internet access or digital literacy.</w:t>
      </w:r>
    </w:p>
    <w:p w14:paraId="02784F20" w14:textId="46D4CCB6" w:rsidR="004B0FBB" w:rsidRPr="004B0FBB" w:rsidRDefault="004B0FBB" w:rsidP="004B0FBB">
      <w:pPr>
        <w:tabs>
          <w:tab w:val="num" w:pos="720"/>
        </w:tabs>
      </w:pPr>
      <w:r w:rsidRPr="004B0FBB">
        <w:rPr>
          <w:b/>
          <w:bCs/>
        </w:rPr>
        <w:t>Many families live in districts without easy access to centralized resource hubs</w:t>
      </w:r>
      <w:r w:rsidRPr="004B0FBB">
        <w:t>. District and school staff emphasized the need for one-stop resource centers that are accessible via public transportation to better support families experiencing housing and food insecurity. Interviewees described the challenges families face when trying to access state and local benefits, including</w:t>
      </w:r>
      <w:r>
        <w:t xml:space="preserve"> u</w:t>
      </w:r>
      <w:r w:rsidRPr="004B0FBB">
        <w:t>nderstanding eligibility criteria</w:t>
      </w:r>
      <w:r>
        <w:t>, n</w:t>
      </w:r>
      <w:r w:rsidRPr="004B0FBB">
        <w:t>avigating application procedures</w:t>
      </w:r>
      <w:r>
        <w:t xml:space="preserve">, and </w:t>
      </w:r>
      <w:r w:rsidRPr="004B0FBB">
        <w:t>communicating with agency staff</w:t>
      </w:r>
      <w:r>
        <w:t>.</w:t>
      </w:r>
      <w:r w:rsidRPr="004B0FBB">
        <w:t xml:space="preserve"> These challenges are especially pronounced for families who do not speak English, have literacy challenges in their primary language, lack internet access, or have experienced trauma and are repeatedly asked to recount their circumstances.</w:t>
      </w:r>
    </w:p>
    <w:p w14:paraId="209F1E86" w14:textId="110B4ACF" w:rsidR="004B0FBB" w:rsidRPr="004B0FBB" w:rsidRDefault="004B0FBB" w:rsidP="00FC436E">
      <w:pPr>
        <w:tabs>
          <w:tab w:val="num" w:pos="720"/>
        </w:tabs>
      </w:pPr>
      <w:r w:rsidRPr="004B0FBB">
        <w:rPr>
          <w:b/>
          <w:bCs/>
        </w:rPr>
        <w:t>Districts reported receiving minimal notice and insufficient information when families are placed in emergency shelters within their</w:t>
      </w:r>
      <w:r w:rsidR="00FC436E">
        <w:rPr>
          <w:b/>
          <w:bCs/>
        </w:rPr>
        <w:t xml:space="preserve"> communities</w:t>
      </w:r>
      <w:r w:rsidRPr="004B0FBB">
        <w:t xml:space="preserve">. During the 2023–24 school year, </w:t>
      </w:r>
      <w:r w:rsidR="00FC436E">
        <w:t xml:space="preserve">Massachusetts </w:t>
      </w:r>
      <w:r w:rsidRPr="004B0FBB">
        <w:t xml:space="preserve">expanded emergency shelter capacity by adding over 80 new sites—including hotels and motels—across the Commonwealth. While this expansion increased shelter availability, it also created unexpected challenges for </w:t>
      </w:r>
      <w:r w:rsidRPr="004B0FBB">
        <w:lastRenderedPageBreak/>
        <w:t>districts, including</w:t>
      </w:r>
      <w:r w:rsidR="00FC436E">
        <w:t xml:space="preserve"> difficulties c</w:t>
      </w:r>
      <w:r w:rsidRPr="004B0FBB">
        <w:t>oordinating intake and placement</w:t>
      </w:r>
      <w:r w:rsidR="00FC436E">
        <w:t>, s</w:t>
      </w:r>
      <w:r w:rsidRPr="004B0FBB">
        <w:t>cheduling transportation</w:t>
      </w:r>
      <w:r w:rsidR="00FC436E">
        <w:t>, p</w:t>
      </w:r>
      <w:r w:rsidRPr="004B0FBB">
        <w:t>roviding language assistance</w:t>
      </w:r>
      <w:r w:rsidR="00FC436E">
        <w:t>, and c</w:t>
      </w:r>
      <w:r w:rsidRPr="004B0FBB">
        <w:t>onnecting families to wraparound services</w:t>
      </w:r>
      <w:r w:rsidR="00FC436E">
        <w:t xml:space="preserve">. </w:t>
      </w:r>
    </w:p>
    <w:p w14:paraId="50188B28" w14:textId="75AA1D9D" w:rsidR="004B0FBB" w:rsidRDefault="004B0FBB" w:rsidP="004B0FBB">
      <w:r w:rsidRPr="004B0FBB">
        <w:rPr>
          <w:b/>
          <w:bCs/>
        </w:rPr>
        <w:t>The expansion of emergency shelter sites led to unintended consequences for local families</w:t>
      </w:r>
      <w:r w:rsidRPr="004B0FBB">
        <w:t>. Interviewees reported that hotels and motels serving as emergency shelters often prioritize state-placed residents due to higher reimbursement rates, resulting in local families being turned away. These families are frequently relocated to shelters in other parts of the state, requiring districts to transport students back to their school of origin. This increased mobility undermines MKV’s goal of promoting educational stability and places additional strain on district resources.</w:t>
      </w:r>
    </w:p>
    <w:p w14:paraId="4D279224" w14:textId="6B79EEA3" w:rsidR="00855906" w:rsidRPr="00855906" w:rsidRDefault="00855906" w:rsidP="00855906">
      <w:r w:rsidRPr="00855906">
        <w:rPr>
          <w:b/>
          <w:bCs/>
        </w:rPr>
        <w:t>Despite the efforts of schools and community providers to support MKV-eligible students, gaps remain</w:t>
      </w:r>
      <w:r w:rsidRPr="00855906">
        <w:t xml:space="preserve">. Both school staff and community partners identified </w:t>
      </w:r>
      <w:r w:rsidRPr="00855906">
        <w:rPr>
          <w:b/>
          <w:bCs/>
        </w:rPr>
        <w:t>affordable housing</w:t>
      </w:r>
      <w:r w:rsidRPr="00855906">
        <w:t xml:space="preserve"> and </w:t>
      </w:r>
      <w:r w:rsidRPr="00855906">
        <w:rPr>
          <w:b/>
          <w:bCs/>
        </w:rPr>
        <w:t>mental health services</w:t>
      </w:r>
      <w:r w:rsidRPr="00855906">
        <w:t xml:space="preserve"> as the most critical unmet needs. Community partners emphasized that stable housing is foundational to a child’s educational success, noting that without access to affordable housing, other interventions are likely to fall short.</w:t>
      </w:r>
    </w:p>
    <w:p w14:paraId="021E5728" w14:textId="1416B3F6" w:rsidR="00855906" w:rsidRPr="00855906" w:rsidRDefault="00855906" w:rsidP="00855906">
      <w:r w:rsidRPr="00855906">
        <w:t>District and school staff, community partners, parents/caregivers, and young adults all reported high levels of trauma among students experiencing homelessness and stressed the urgent need for expanded mental health services. Barriers to accessing care include</w:t>
      </w:r>
      <w:r>
        <w:t xml:space="preserve"> </w:t>
      </w:r>
      <w:r w:rsidRPr="002749F7">
        <w:rPr>
          <w:rStyle w:val="BodyTextChar"/>
        </w:rPr>
        <w:t>long waitlists, high costs, and a shortage of providers who accept MassHealth insurance or provide culturally and linguistically appropriate services.</w:t>
      </w:r>
    </w:p>
    <w:p w14:paraId="4E25E259" w14:textId="1B300DB0" w:rsidR="00855906" w:rsidRPr="00855906" w:rsidRDefault="00855906" w:rsidP="001B40AD">
      <w:pPr>
        <w:tabs>
          <w:tab w:val="num" w:pos="720"/>
        </w:tabs>
      </w:pPr>
      <w:r w:rsidRPr="00855906">
        <w:t>While basic needs items are the most frequently provided wraparound services, school personnel reported persistent gaps—particularly for older students. Common unmet needs include</w:t>
      </w:r>
      <w:r>
        <w:t xml:space="preserve"> w</w:t>
      </w:r>
      <w:r w:rsidRPr="00855906">
        <w:t>eather-appropriate clothing</w:t>
      </w:r>
      <w:r>
        <w:t xml:space="preserve"> (</w:t>
      </w:r>
      <w:r w:rsidRPr="00855906">
        <w:t>especially jackets and footwear for winter</w:t>
      </w:r>
      <w:r>
        <w:t>), m</w:t>
      </w:r>
      <w:r w:rsidRPr="00855906">
        <w:t>enstruation products</w:t>
      </w:r>
      <w:r>
        <w:t>, c</w:t>
      </w:r>
      <w:r w:rsidRPr="00855906">
        <w:t>ulturally appropriate hair care items</w:t>
      </w:r>
      <w:r>
        <w:t>, and a</w:t>
      </w:r>
      <w:r w:rsidRPr="00855906">
        <w:t>ccess to laundry services</w:t>
      </w:r>
      <w:r w:rsidR="001B40AD">
        <w:t xml:space="preserve">. </w:t>
      </w:r>
      <w:r w:rsidRPr="00855906">
        <w:t xml:space="preserve">As one school staff member explained, </w:t>
      </w:r>
      <w:r w:rsidRPr="00855906">
        <w:rPr>
          <w:i/>
          <w:iCs/>
        </w:rPr>
        <w:t xml:space="preserve">“Without appropriate clothes and shoes, … it </w:t>
      </w:r>
      <w:r w:rsidR="001B40AD">
        <w:rPr>
          <w:i/>
          <w:iCs/>
        </w:rPr>
        <w:t>[is difficult]</w:t>
      </w:r>
      <w:r w:rsidRPr="00855906">
        <w:rPr>
          <w:i/>
          <w:iCs/>
        </w:rPr>
        <w:t xml:space="preserve"> come to school on a particularly snowy day.”</w:t>
      </w:r>
      <w:r w:rsidRPr="00855906">
        <w:t xml:space="preserve"> Interviewees noted that clothing donations are often plentiful for younger students but become less available as students age.</w:t>
      </w:r>
    </w:p>
    <w:p w14:paraId="75204E9B" w14:textId="77777777" w:rsidR="001B40AD" w:rsidRPr="00855906" w:rsidRDefault="001B40AD" w:rsidP="001B40AD">
      <w:r w:rsidRPr="00855906">
        <w:t>School staff and community providers also highlighted widespread food insecurity. Families living in hotels without kitchens often rely on processed foods, leading to poor nutrition and potential long-term health consequences. One community partner reported that mothers living in hotels have given birth to malnourished babies.</w:t>
      </w:r>
    </w:p>
    <w:p w14:paraId="68CBF69F" w14:textId="5E18CC02" w:rsidR="001B40AD" w:rsidRPr="00855906" w:rsidRDefault="001B40AD" w:rsidP="001B40AD">
      <w:pPr>
        <w:tabs>
          <w:tab w:val="num" w:pos="720"/>
        </w:tabs>
      </w:pPr>
      <w:r w:rsidRPr="00855906">
        <w:t>Nutrition gaps are especially concerning during</w:t>
      </w:r>
      <w:r>
        <w:t xml:space="preserve"> h</w:t>
      </w:r>
      <w:r w:rsidRPr="00855906">
        <w:t>alf-days and professional development days</w:t>
      </w:r>
      <w:r>
        <w:t>, w</w:t>
      </w:r>
      <w:r w:rsidRPr="00855906">
        <w:t>eekends and school holidays</w:t>
      </w:r>
      <w:r>
        <w:t>, and v</w:t>
      </w:r>
      <w:r w:rsidRPr="00855906">
        <w:t>acation weeks and summer breaks</w:t>
      </w:r>
      <w:r>
        <w:t xml:space="preserve">. </w:t>
      </w:r>
      <w:r w:rsidRPr="00855906">
        <w:t xml:space="preserve"> Schools also face challenges in providing culturally appropriate food that meets religious dietary needs, such as kosher and halal options. These limitations can intensify feelings of displacement and exclusion among students and families.</w:t>
      </w:r>
    </w:p>
    <w:p w14:paraId="102F71AD" w14:textId="492E8AC8" w:rsidR="001B40AD" w:rsidRPr="001B40AD" w:rsidRDefault="001B40AD" w:rsidP="001B40AD">
      <w:r w:rsidRPr="0099470D">
        <w:rPr>
          <w:b/>
          <w:bCs/>
        </w:rPr>
        <w:t>Schools are particularly challenged in supporting unaccompanied youth</w:t>
      </w:r>
      <w:r w:rsidRPr="0099470D">
        <w:t>.</w:t>
      </w:r>
      <w:r w:rsidRPr="001B40AD">
        <w:t xml:space="preserve"> District and school staff reflected on the difficult choices these older MKV-eligible students often face—most notably, the need to earn income to contribute to rent, food, and other basic necessities for themselves or their families. These economic pressures frequently result in chronic absenteeism and, in many cases, students dropping out of school altogether. As one community partner poignantly stated, </w:t>
      </w:r>
      <w:r w:rsidRPr="001B40AD">
        <w:rPr>
          <w:i/>
          <w:iCs/>
        </w:rPr>
        <w:t>“The absolute reality is that to choose between work and school means choosing work because choosing work means survival.”</w:t>
      </w:r>
    </w:p>
    <w:p w14:paraId="0728B3EC" w14:textId="29A8BE86" w:rsidR="001B40AD" w:rsidRPr="001B40AD" w:rsidRDefault="001B40AD" w:rsidP="001B40AD">
      <w:r w:rsidRPr="001B40AD">
        <w:rPr>
          <w:b/>
          <w:bCs/>
        </w:rPr>
        <w:t>Despite widespread recognition of the vulnerability of unaccompanied youth, support services tailored specifically to their needs remain extremely limited</w:t>
      </w:r>
      <w:r w:rsidRPr="001B40AD">
        <w:t xml:space="preserve">. Most districts participating in this study were unable to identify any dedicated programs or services for this </w:t>
      </w:r>
      <w:r>
        <w:t>student group</w:t>
      </w:r>
      <w:r w:rsidRPr="001B40AD">
        <w:t xml:space="preserve">, underscoring a </w:t>
      </w:r>
      <w:r w:rsidR="006840FF">
        <w:t>major</w:t>
      </w:r>
      <w:r w:rsidRPr="001B40AD">
        <w:t xml:space="preserve"> gap in both school-based and community resources. A few isolated examples did emerge, such as legal assistance with affidavits or </w:t>
      </w:r>
      <w:r w:rsidRPr="001B40AD">
        <w:lastRenderedPageBreak/>
        <w:t xml:space="preserve">emancipation to address guardianship issues, and the hiring of a case manager to address chronic absenteeism among high school </w:t>
      </w:r>
      <w:r w:rsidR="004E167D" w:rsidRPr="001B40AD">
        <w:t xml:space="preserve">students, </w:t>
      </w:r>
      <w:r w:rsidRPr="001B40AD">
        <w:t>many of whom were unaccompanied youth.</w:t>
      </w:r>
    </w:p>
    <w:p w14:paraId="54DC506B" w14:textId="0732F10E" w:rsidR="001B40AD" w:rsidRPr="001B40AD" w:rsidRDefault="001B40AD" w:rsidP="001B40AD">
      <w:r w:rsidRPr="001B40AD">
        <w:t xml:space="preserve">In the absence of targeted school-based supports, districts often rely on community organizations to meet the needs of these students. However, specialized programs for unaccompanied youth are scarce, and most public schools </w:t>
      </w:r>
      <w:r w:rsidR="004E167D" w:rsidRPr="001B40AD">
        <w:t>are in</w:t>
      </w:r>
      <w:r w:rsidRPr="001B40AD">
        <w:t xml:space="preserve"> </w:t>
      </w:r>
      <w:r w:rsidR="004E167D">
        <w:t>communities</w:t>
      </w:r>
      <w:r w:rsidRPr="001B40AD">
        <w:t xml:space="preserve"> without shelters or housing options designed specifically for youth. Even districts with strong networks of social service providers frequently lack youth-specific homeless services.</w:t>
      </w:r>
      <w:r w:rsidR="004E167D">
        <w:t xml:space="preserve"> </w:t>
      </w:r>
      <w:r w:rsidRPr="001B40AD">
        <w:t>Community providers also noted that traditional adult shelters are often perceived as unsafe or intimidating by teenagers, particularly those with histories of trauma. This perception further limits the options available to unaccompanied youth, leaving them without stable housing and without access to the supports necessary to remain engaged in school.</w:t>
      </w:r>
    </w:p>
    <w:p w14:paraId="28734454" w14:textId="330DE37B" w:rsidR="004E167D" w:rsidRPr="0099470D" w:rsidRDefault="004E167D" w:rsidP="004E167D">
      <w:pPr>
        <w:pStyle w:val="IntenseQuote"/>
      </w:pPr>
      <w:r w:rsidRPr="0099470D">
        <w:t xml:space="preserve">Districts need to be yelling about </w:t>
      </w:r>
      <w:r w:rsidRPr="006E0E83">
        <w:rPr>
          <w:i w:val="0"/>
          <w:iCs w:val="0"/>
        </w:rPr>
        <w:t>[unaccompanied youth]</w:t>
      </w:r>
      <w:r w:rsidRPr="0099470D">
        <w:t xml:space="preserve"> from the rooftops; that’s how you get the services. </w:t>
      </w:r>
      <w:r>
        <w:t xml:space="preserve"> </w:t>
      </w:r>
      <w:r w:rsidRPr="008D6A8B">
        <w:rPr>
          <w:i w:val="0"/>
          <w:iCs w:val="0"/>
        </w:rPr>
        <w:t>-- Community Partner</w:t>
      </w:r>
    </w:p>
    <w:p w14:paraId="5EED04E4" w14:textId="01A4E729" w:rsidR="00897E76" w:rsidRDefault="004E167D" w:rsidP="0034647B">
      <w:pPr>
        <w:pStyle w:val="IntenseQuote"/>
      </w:pPr>
      <w:r w:rsidRPr="0099470D">
        <w:t>We will continue advocating to have additional and better supports for unaccompanied youth, because … we don't have any shelters for youth … They have nowhere to go.</w:t>
      </w:r>
      <w:r w:rsidRPr="0099470D">
        <w:tab/>
      </w:r>
      <w:r w:rsidR="00897E76">
        <w:tab/>
      </w:r>
      <w:r w:rsidR="00897E76">
        <w:tab/>
      </w:r>
      <w:r w:rsidRPr="008D6A8B">
        <w:rPr>
          <w:i w:val="0"/>
          <w:iCs w:val="0"/>
        </w:rPr>
        <w:t>-- Community Partner</w:t>
      </w:r>
    </w:p>
    <w:p w14:paraId="319FA049" w14:textId="754CFAB2" w:rsidR="00897E76" w:rsidRDefault="00897E76" w:rsidP="00F107F1">
      <w:pPr>
        <w:pStyle w:val="Heading4"/>
        <w:rPr>
          <w:rStyle w:val="IntenseReference"/>
          <w:b w:val="0"/>
          <w:bCs w:val="0"/>
          <w:smallCaps w:val="0"/>
          <w:color w:val="auto"/>
          <w:spacing w:val="0"/>
        </w:rPr>
      </w:pPr>
      <w:bookmarkStart w:id="457" w:name="_Toc199162346"/>
      <w:r w:rsidRPr="0099470D">
        <w:t>Facilitators to Successfully Providing Services</w:t>
      </w:r>
      <w:bookmarkEnd w:id="457"/>
    </w:p>
    <w:p w14:paraId="52FF4E65" w14:textId="77777777" w:rsidR="00897E76" w:rsidRDefault="00897E76" w:rsidP="00897E76">
      <w:pPr>
        <w:pStyle w:val="BodyText"/>
        <w:rPr>
          <w:rStyle w:val="IntenseReference"/>
          <w:b w:val="0"/>
          <w:bCs w:val="0"/>
          <w:smallCaps w:val="0"/>
          <w:color w:val="auto"/>
          <w:spacing w:val="0"/>
        </w:rPr>
      </w:pPr>
      <w:r w:rsidRPr="0099470D">
        <w:rPr>
          <w:rStyle w:val="IntenseReference"/>
          <w:b w:val="0"/>
          <w:bCs w:val="0"/>
          <w:smallCaps w:val="0"/>
          <w:color w:val="auto"/>
          <w:spacing w:val="0"/>
        </w:rPr>
        <w:t xml:space="preserve">To better understand and </w:t>
      </w:r>
      <w:r>
        <w:rPr>
          <w:rStyle w:val="IntenseReference"/>
          <w:b w:val="0"/>
          <w:bCs w:val="0"/>
          <w:smallCaps w:val="0"/>
          <w:color w:val="auto"/>
          <w:spacing w:val="0"/>
        </w:rPr>
        <w:t>support</w:t>
      </w:r>
      <w:r w:rsidRPr="0099470D">
        <w:rPr>
          <w:rStyle w:val="IntenseReference"/>
          <w:b w:val="0"/>
          <w:bCs w:val="0"/>
          <w:smallCaps w:val="0"/>
          <w:color w:val="auto"/>
          <w:spacing w:val="0"/>
        </w:rPr>
        <w:t xml:space="preserve"> students experiencing homelessness, school and community partner representatives </w:t>
      </w:r>
      <w:r>
        <w:rPr>
          <w:rStyle w:val="IntenseReference"/>
          <w:b w:val="0"/>
          <w:bCs w:val="0"/>
          <w:smallCaps w:val="0"/>
          <w:color w:val="auto"/>
          <w:spacing w:val="0"/>
        </w:rPr>
        <w:t>consistently</w:t>
      </w:r>
      <w:r w:rsidRPr="0099470D">
        <w:rPr>
          <w:rStyle w:val="IntenseReference"/>
          <w:b w:val="0"/>
          <w:bCs w:val="0"/>
          <w:smallCaps w:val="0"/>
          <w:color w:val="auto"/>
          <w:spacing w:val="0"/>
        </w:rPr>
        <w:t xml:space="preserve"> emphasized the importance of </w:t>
      </w:r>
      <w:r w:rsidRPr="0099470D">
        <w:rPr>
          <w:rStyle w:val="IntenseReference"/>
          <w:smallCaps w:val="0"/>
          <w:color w:val="auto"/>
          <w:spacing w:val="0"/>
        </w:rPr>
        <w:t>fostering a welcoming, inclusive, and supportive school climate, culture</w:t>
      </w:r>
      <w:r>
        <w:rPr>
          <w:rStyle w:val="IntenseReference"/>
          <w:smallCaps w:val="0"/>
          <w:color w:val="auto"/>
          <w:spacing w:val="0"/>
        </w:rPr>
        <w:t>,</w:t>
      </w:r>
      <w:r w:rsidRPr="0099470D">
        <w:rPr>
          <w:rStyle w:val="IntenseReference"/>
          <w:smallCaps w:val="0"/>
          <w:color w:val="auto"/>
          <w:spacing w:val="0"/>
        </w:rPr>
        <w:t xml:space="preserve"> and learning environment</w:t>
      </w:r>
      <w:r w:rsidRPr="0099470D">
        <w:rPr>
          <w:rStyle w:val="IntenseReference"/>
          <w:b w:val="0"/>
          <w:bCs w:val="0"/>
          <w:smallCaps w:val="0"/>
          <w:color w:val="auto"/>
          <w:spacing w:val="0"/>
        </w:rPr>
        <w:t>. Noted elements included incorporating trauma-informed practices</w:t>
      </w:r>
      <w:r>
        <w:rPr>
          <w:rStyle w:val="IntenseReference"/>
          <w:b w:val="0"/>
          <w:bCs w:val="0"/>
          <w:smallCaps w:val="0"/>
          <w:color w:val="auto"/>
          <w:spacing w:val="0"/>
        </w:rPr>
        <w:t>, offering</w:t>
      </w:r>
      <w:r w:rsidRPr="0099470D">
        <w:rPr>
          <w:rStyle w:val="IntenseReference"/>
          <w:b w:val="0"/>
          <w:bCs w:val="0"/>
          <w:smallCaps w:val="0"/>
          <w:color w:val="auto"/>
          <w:spacing w:val="0"/>
        </w:rPr>
        <w:t xml:space="preserve"> culturally and linguistically appropriate services, strengthening communication and outreach strategies, building trusted relationships</w:t>
      </w:r>
      <w:r>
        <w:rPr>
          <w:rStyle w:val="IntenseReference"/>
          <w:b w:val="0"/>
          <w:bCs w:val="0"/>
          <w:smallCaps w:val="0"/>
          <w:color w:val="auto"/>
          <w:spacing w:val="0"/>
        </w:rPr>
        <w:t xml:space="preserve">, </w:t>
      </w:r>
      <w:r w:rsidRPr="0099470D">
        <w:rPr>
          <w:rStyle w:val="IntenseReference"/>
          <w:b w:val="0"/>
          <w:bCs w:val="0"/>
          <w:smallCaps w:val="0"/>
          <w:color w:val="auto"/>
          <w:spacing w:val="0"/>
        </w:rPr>
        <w:t xml:space="preserve">and </w:t>
      </w:r>
      <w:r>
        <w:rPr>
          <w:rStyle w:val="IntenseReference"/>
          <w:b w:val="0"/>
          <w:bCs w:val="0"/>
          <w:smallCaps w:val="0"/>
          <w:color w:val="auto"/>
          <w:spacing w:val="0"/>
        </w:rPr>
        <w:t>promoting</w:t>
      </w:r>
      <w:r w:rsidRPr="0099470D">
        <w:rPr>
          <w:rStyle w:val="IntenseReference"/>
          <w:b w:val="0"/>
          <w:bCs w:val="0"/>
          <w:smallCaps w:val="0"/>
          <w:color w:val="auto"/>
          <w:spacing w:val="0"/>
        </w:rPr>
        <w:t xml:space="preserve"> meaningful family engagement. </w:t>
      </w:r>
    </w:p>
    <w:p w14:paraId="1322C6A7" w14:textId="5B3D1FF1" w:rsidR="00897E76" w:rsidRPr="0099470D" w:rsidRDefault="00897E76" w:rsidP="00F107F1">
      <w:pPr>
        <w:pStyle w:val="Heading5"/>
        <w:rPr>
          <w:rStyle w:val="IntenseReference"/>
          <w:b w:val="0"/>
          <w:bCs w:val="0"/>
          <w:smallCaps w:val="0"/>
          <w:spacing w:val="0"/>
        </w:rPr>
      </w:pPr>
      <w:r w:rsidRPr="0099470D">
        <w:rPr>
          <w:rStyle w:val="IntenseReference"/>
          <w:b w:val="0"/>
          <w:bCs w:val="0"/>
          <w:smallCaps w:val="0"/>
          <w:spacing w:val="0"/>
        </w:rPr>
        <w:t>Trauma-Informed practices</w:t>
      </w:r>
    </w:p>
    <w:p w14:paraId="51441298" w14:textId="3B0524D4" w:rsidR="00897E76" w:rsidRPr="00897E76" w:rsidRDefault="00897E76" w:rsidP="001B2017">
      <w:r w:rsidRPr="00897E76">
        <w:rPr>
          <w:b/>
          <w:bCs/>
        </w:rPr>
        <w:t>Numerous district and school staff emphasized the importance of integrating trauma-informed practices to foster a more inclusive and supportive learning environment for students experiencing homelessness</w:t>
      </w:r>
      <w:r w:rsidRPr="00897E76">
        <w:t>. Staff highlighted the high prevalence of trauma among these students and stressed the need to understand how such experiences can impact behavior, learning, and emotional well-being. They also underscored the importance of recognizing signs of trauma and responding in ways that minimize the risk of re-traumatization.</w:t>
      </w:r>
      <w:r>
        <w:t xml:space="preserve"> </w:t>
      </w:r>
      <w:r w:rsidRPr="00897E76">
        <w:t>Young adults with lived experience echoed concerns</w:t>
      </w:r>
      <w:r>
        <w:t xml:space="preserve"> about trauma</w:t>
      </w:r>
      <w:r w:rsidRPr="00897E76">
        <w:t>, expressing a desire for a more compassionate and supportive school climate.</w:t>
      </w:r>
    </w:p>
    <w:p w14:paraId="7D4EF978" w14:textId="16B8E5A3" w:rsidR="001B2017" w:rsidRDefault="00897E76" w:rsidP="00897E76">
      <w:r w:rsidRPr="00897E76">
        <w:t xml:space="preserve">While some districts and schools reported confidence in their implementation of trauma-informed approaches, others acknowledged ongoing challenges. One staff member candidly noted, </w:t>
      </w:r>
      <w:r w:rsidRPr="00897E76">
        <w:rPr>
          <w:i/>
          <w:iCs/>
        </w:rPr>
        <w:t>“I just cross my fingers and hope,”</w:t>
      </w:r>
      <w:r w:rsidRPr="00897E76">
        <w:t xml:space="preserve"> reflecting the need for more consistent and systemic support. Many interviewees praised the expertise of select staff—such as clinicians, SEL team members, and nurses—but also emphasized that teachers and frontline staff, who interact most frequently with students and families, would </w:t>
      </w:r>
      <w:r w:rsidR="00712FC9" w:rsidRPr="00897E76">
        <w:t>benefit</w:t>
      </w:r>
      <w:r w:rsidRPr="00897E76">
        <w:t xml:space="preserve"> from additional training and resources in trauma-informed practices and SEL strategies.</w:t>
      </w:r>
    </w:p>
    <w:p w14:paraId="2038A154" w14:textId="77777777" w:rsidR="00722DDA" w:rsidRDefault="00722DDA" w:rsidP="00897E76"/>
    <w:p w14:paraId="6EAE4E64" w14:textId="77777777" w:rsidR="00722DDA" w:rsidRDefault="00722DDA" w:rsidP="00897E76"/>
    <w:p w14:paraId="26B664B2" w14:textId="77777777" w:rsidR="006115B6" w:rsidRPr="0099470D" w:rsidRDefault="006115B6" w:rsidP="006115B6">
      <w:pPr>
        <w:pStyle w:val="IntenseQuote"/>
      </w:pPr>
      <w:r w:rsidRPr="0099470D">
        <w:t>There’s a lot of talk about social-emotional learning and mental health. The action needs to match the narrative.</w:t>
      </w:r>
      <w:r w:rsidRPr="0099470D">
        <w:tab/>
      </w:r>
      <w:r w:rsidRPr="008D6A8B">
        <w:rPr>
          <w:i w:val="0"/>
          <w:iCs w:val="0"/>
        </w:rPr>
        <w:t>-- School Staff</w:t>
      </w:r>
    </w:p>
    <w:p w14:paraId="59C57A89" w14:textId="77777777" w:rsidR="001B2017" w:rsidRPr="0099470D" w:rsidRDefault="001B2017" w:rsidP="00F107F1">
      <w:pPr>
        <w:pStyle w:val="Heading5"/>
      </w:pPr>
      <w:r w:rsidRPr="0099470D">
        <w:t xml:space="preserve">Trusted Relationships </w:t>
      </w:r>
    </w:p>
    <w:p w14:paraId="432D66FA" w14:textId="3F2D668D" w:rsidR="001B2017" w:rsidRPr="001B2017" w:rsidRDefault="001B2017" w:rsidP="001B2017">
      <w:r w:rsidRPr="001B2017">
        <w:rPr>
          <w:b/>
          <w:bCs/>
        </w:rPr>
        <w:t>Interviewees consistently emphasized the importance of relationship-building in supporting students experiencing homelessness</w:t>
      </w:r>
      <w:r w:rsidRPr="001B2017">
        <w:t xml:space="preserve">. School staff frequently highlighted the importance of fostering strong, trusting connections with </w:t>
      </w:r>
      <w:r>
        <w:t>MKV</w:t>
      </w:r>
      <w:r w:rsidRPr="001B2017">
        <w:t xml:space="preserve"> students, noting that these relationships help students feel safe and supported in sharing their needs. This, in turn, enables staff to identify and address barriers to accessing educational programs and wraparound supports offered by schools and community partners.</w:t>
      </w:r>
    </w:p>
    <w:p w14:paraId="3FD469F9" w14:textId="3C74FC26" w:rsidR="001B2017" w:rsidRPr="001B2017" w:rsidRDefault="001B2017" w:rsidP="001B2017">
      <w:r w:rsidRPr="001B2017">
        <w:t xml:space="preserve">Young adults and parents/caregivers with lived experience echoed this sentiment, underscoring the value of having a trusted adult or positive relationship with school staff. Youth who had such relationships </w:t>
      </w:r>
      <w:r>
        <w:t>shared that they were more</w:t>
      </w:r>
      <w:r w:rsidRPr="001B2017">
        <w:t xml:space="preserve"> likely to disclose personal circumstances and seek out academic, social-emotional, and health-related resources available to them.</w:t>
      </w:r>
    </w:p>
    <w:p w14:paraId="3692D986" w14:textId="77777777" w:rsidR="00386EA8" w:rsidRPr="0099470D" w:rsidRDefault="00386EA8" w:rsidP="00F107F1">
      <w:pPr>
        <w:pStyle w:val="Heading5"/>
      </w:pPr>
      <w:r w:rsidRPr="0099470D">
        <w:t>Family Engagement</w:t>
      </w:r>
    </w:p>
    <w:p w14:paraId="5C192561" w14:textId="5C178F93" w:rsidR="006115B6" w:rsidRPr="006115B6" w:rsidRDefault="006115B6" w:rsidP="006115B6">
      <w:r w:rsidRPr="006115B6">
        <w:rPr>
          <w:b/>
          <w:bCs/>
        </w:rPr>
        <w:t>District and school staff frequently emphasized the importance of building trust and engaging families to strengthen communication and connection with the school community.</w:t>
      </w:r>
      <w:r w:rsidRPr="006115B6">
        <w:t xml:space="preserve"> Many participating districts have established Family or Community Engagement </w:t>
      </w:r>
      <w:r>
        <w:t>d</w:t>
      </w:r>
      <w:r w:rsidRPr="006115B6">
        <w:t>epartments</w:t>
      </w:r>
      <w:r>
        <w:t xml:space="preserve">, </w:t>
      </w:r>
      <w:r w:rsidRPr="006115B6">
        <w:t>Welcome Centers</w:t>
      </w:r>
      <w:r>
        <w:t>,</w:t>
      </w:r>
      <w:r w:rsidRPr="006115B6">
        <w:t xml:space="preserve"> or Family Resource Centers to proactively reach out to parents and caregivers. These initiatives are often supported by school-based family liaisons or wraparound coordinators, who serve as trusted points of contact and help families access educational opportunities, school resources, and community services.</w:t>
      </w:r>
    </w:p>
    <w:p w14:paraId="4BBBEC6E" w14:textId="77777777" w:rsidR="006115B6" w:rsidRPr="006115B6" w:rsidRDefault="006115B6" w:rsidP="006115B6">
      <w:r w:rsidRPr="006115B6">
        <w:t>Interviewees also highlighted a range of intentional strategies to promote family engagement, including hosting resource fairs with community partners, organizing open houses, launching parent advisory councils, and holding parent “coffee hours” throughout the school year. To reduce barriers to participation, some districts offer transportation assistance, food, and childcare during events.</w:t>
      </w:r>
    </w:p>
    <w:p w14:paraId="036A0AE9" w14:textId="597E9F7E" w:rsidR="006115B6" w:rsidRDefault="00386EA8" w:rsidP="006115B6">
      <w:r>
        <w:rPr>
          <w:b/>
          <w:bCs/>
        </w:rPr>
        <w:t>D</w:t>
      </w:r>
      <w:r w:rsidR="006115B6" w:rsidRPr="006115B6">
        <w:rPr>
          <w:b/>
          <w:bCs/>
        </w:rPr>
        <w:t>istricts are also developing targeted support services for parents and caregivers to foster stronger connections with schools and promote a sense of community and belonging</w:t>
      </w:r>
      <w:r w:rsidR="006115B6" w:rsidRPr="006115B6">
        <w:t xml:space="preserve">. A few districts shared practices specifically designed to support </w:t>
      </w:r>
      <w:r>
        <w:t>MKV</w:t>
      </w:r>
      <w:r w:rsidR="006115B6" w:rsidRPr="006115B6">
        <w:t xml:space="preserve"> families. For example, one district offers a course for families living in emergency shelters to help them understand the public school system and advocate for their children’s education. Another district conducts school registration and enrollment directly at a local emergency shelter to facilitate timely enrollment and begin building positive relationships with families from the outset.</w:t>
      </w:r>
    </w:p>
    <w:p w14:paraId="478BA477" w14:textId="64B573FB" w:rsidR="000C33B2" w:rsidRPr="000C33B2" w:rsidRDefault="000C33B2" w:rsidP="000C33B2">
      <w:r w:rsidRPr="000C33B2">
        <w:t xml:space="preserve">Many districts </w:t>
      </w:r>
      <w:r>
        <w:t>offer broader</w:t>
      </w:r>
      <w:r w:rsidRPr="000C33B2">
        <w:t xml:space="preserve"> parental support services, particularly for newcomer and immigrant families, to foster stronger school connections and reduce barriers to engagement. </w:t>
      </w:r>
      <w:r>
        <w:t>For example, s</w:t>
      </w:r>
      <w:r w:rsidRPr="000C33B2">
        <w:t>everal districts offer free English language classes and GED support, with both in-person and online options to increase accessibility. One district launched monthly online newcomer orientations in multiple languages</w:t>
      </w:r>
      <w:r>
        <w:t xml:space="preserve">, </w:t>
      </w:r>
      <w:r w:rsidRPr="000C33B2">
        <w:t>including Spanish, Haitian Creole, and Portuguese</w:t>
      </w:r>
      <w:r>
        <w:t xml:space="preserve">. </w:t>
      </w:r>
      <w:r w:rsidR="00712FC9">
        <w:t>These sessions</w:t>
      </w:r>
      <w:r>
        <w:t xml:space="preserve"> </w:t>
      </w:r>
      <w:r w:rsidRPr="000C33B2">
        <w:t xml:space="preserve">include information about </w:t>
      </w:r>
      <w:r>
        <w:t>MKV</w:t>
      </w:r>
      <w:r w:rsidRPr="000C33B2">
        <w:t xml:space="preserve"> eligibility and other school and community resources available to families experiencing homelessness.</w:t>
      </w:r>
    </w:p>
    <w:p w14:paraId="09C3AB22" w14:textId="4A970DD3" w:rsidR="000C33B2" w:rsidRDefault="000C33B2" w:rsidP="00897E76">
      <w:r w:rsidRPr="000C33B2">
        <w:lastRenderedPageBreak/>
        <w:t>Interviewees also highlighted the development of multilingual support groups and English Learner Parent Advisory Councils (ELPAC), which provide families with opportunities to connect, share experiences, and engage more actively in their children's education.</w:t>
      </w:r>
    </w:p>
    <w:p w14:paraId="3288F11F" w14:textId="77777777" w:rsidR="000C33B2" w:rsidRPr="0099470D" w:rsidRDefault="000C33B2" w:rsidP="000C33B2">
      <w:pPr>
        <w:pStyle w:val="IntenseQuote"/>
        <w:rPr>
          <w:rStyle w:val="IntenseReference"/>
          <w:i w:val="0"/>
          <w:iCs w:val="0"/>
        </w:rPr>
      </w:pPr>
      <w:r w:rsidRPr="0099470D">
        <w:t>One of my goals is to get family to understand their power in advocating for their children education and … teaching the family about their right of staying at the school of origin.</w:t>
      </w:r>
      <w:r w:rsidRPr="0099470D">
        <w:tab/>
      </w:r>
      <w:r>
        <w:tab/>
      </w:r>
      <w:r w:rsidRPr="008D6A8B">
        <w:rPr>
          <w:i w:val="0"/>
          <w:iCs w:val="0"/>
        </w:rPr>
        <w:t>-- School Staff</w:t>
      </w:r>
    </w:p>
    <w:p w14:paraId="6629B0F7" w14:textId="77777777" w:rsidR="00061CD2" w:rsidRPr="0099470D" w:rsidRDefault="00061CD2" w:rsidP="00F107F1">
      <w:pPr>
        <w:pStyle w:val="Heading5"/>
      </w:pPr>
      <w:r w:rsidRPr="0099470D">
        <w:t>Culturally and Linguistically Appropriate Services</w:t>
      </w:r>
    </w:p>
    <w:p w14:paraId="23B37592" w14:textId="3155C72D" w:rsidR="004D754F" w:rsidRPr="004D754F" w:rsidRDefault="004D754F" w:rsidP="004D754F">
      <w:r w:rsidRPr="004D754F">
        <w:t>Language and literacy differences can hinder students’ and families’ ability to understand and access available support services. Cultural differences may also contribute to feelings of disconnection, particularly when school systems do not adequately recognize or respond to families’ specific cultural needs.</w:t>
      </w:r>
    </w:p>
    <w:p w14:paraId="6BBAA9EA" w14:textId="2D44C91D" w:rsidR="00AE5A15" w:rsidRDefault="00AE5A15" w:rsidP="00AE5A15">
      <w:r w:rsidRPr="004D754F">
        <w:rPr>
          <w:b/>
          <w:bCs/>
        </w:rPr>
        <w:t>Providing information and resources in</w:t>
      </w:r>
      <w:r w:rsidRPr="00AE5A15">
        <w:rPr>
          <w:b/>
          <w:bCs/>
        </w:rPr>
        <w:t xml:space="preserve"> students’ and </w:t>
      </w:r>
      <w:r w:rsidRPr="004D754F">
        <w:rPr>
          <w:b/>
          <w:bCs/>
        </w:rPr>
        <w:t>families’ home languages is a foundational step toward effective communication and outreach</w:t>
      </w:r>
      <w:r w:rsidRPr="004D754F">
        <w:t xml:space="preserve">. In </w:t>
      </w:r>
      <w:r>
        <w:t>the 2021–22 academic year</w:t>
      </w:r>
      <w:r w:rsidRPr="004D754F">
        <w:t xml:space="preserve">, 41% of students identified as experiencing homelessness were English </w:t>
      </w:r>
      <w:r>
        <w:t>l</w:t>
      </w:r>
      <w:r w:rsidRPr="004D754F">
        <w:t xml:space="preserve">earners, a proportion that </w:t>
      </w:r>
      <w:r w:rsidR="00712FC9" w:rsidRPr="004D754F">
        <w:t>increased</w:t>
      </w:r>
      <w:r w:rsidRPr="004D754F">
        <w:t xml:space="preserve"> due to the recent influx of newcomer students and families enrolling in Massachusetts schools</w:t>
      </w:r>
      <w:r>
        <w:t xml:space="preserve"> in recent years</w:t>
      </w:r>
      <w:r w:rsidRPr="004D754F">
        <w:t>.</w:t>
      </w:r>
    </w:p>
    <w:p w14:paraId="18540E70" w14:textId="4BBDAA0A" w:rsidR="00AE5A15" w:rsidRPr="0099470D" w:rsidRDefault="00AE5A15" w:rsidP="00F8652D">
      <w:r w:rsidRPr="004D754F">
        <w:t xml:space="preserve">To meet the diverse needs of their students, all districts participating in this study have implemented some form of translation or interpretation services. At a minimum, schools are using tools like Google Translate to communicate with families. Others have adopted platforms such as Lion Bridge, Language Link, and ParentSquare, which automatically translate documents and messages into families’ preferred languages. In some cases, districts have hired dedicated interpreters or translation staff. Notably, one district used </w:t>
      </w:r>
      <w:r>
        <w:t>MKV</w:t>
      </w:r>
      <w:r w:rsidRPr="004D754F">
        <w:t xml:space="preserve"> grant funds to hire a translator specifically to support families residing in emergency shelters.</w:t>
      </w:r>
    </w:p>
    <w:p w14:paraId="4AAFA166" w14:textId="7B06A37B" w:rsidR="00061CD2" w:rsidRPr="0099470D" w:rsidRDefault="00061CD2" w:rsidP="00061CD2">
      <w:pPr>
        <w:pStyle w:val="IntenseQuote"/>
      </w:pPr>
      <w:r w:rsidRPr="0099470D">
        <w:t xml:space="preserve">Communication </w:t>
      </w:r>
      <w:r w:rsidR="00F8652D">
        <w:t>about</w:t>
      </w:r>
      <w:r w:rsidRPr="0099470D">
        <w:t xml:space="preserve"> all our resources goes out in our top 10 languages. Now I’m working on getting them out in </w:t>
      </w:r>
      <w:r w:rsidR="00F8652D" w:rsidRPr="0099470D">
        <w:t>all</w:t>
      </w:r>
      <w:r w:rsidRPr="0099470D">
        <w:t xml:space="preserve"> our 20 languages.</w:t>
      </w:r>
      <w:r>
        <w:t xml:space="preserve">  </w:t>
      </w:r>
      <w:r w:rsidRPr="008D6A8B">
        <w:rPr>
          <w:i w:val="0"/>
          <w:iCs w:val="0"/>
        </w:rPr>
        <w:t>-- School Staff</w:t>
      </w:r>
    </w:p>
    <w:p w14:paraId="40CD8DA5" w14:textId="3F9AB1B1" w:rsidR="00F8652D" w:rsidRDefault="00F8652D" w:rsidP="00F8652D">
      <w:r w:rsidRPr="00F8652D">
        <w:rPr>
          <w:b/>
          <w:bCs/>
        </w:rPr>
        <w:t>Schools emphasized the importance of hiring more multilingual and multicultural staff who reflect the communities in their districts</w:t>
      </w:r>
      <w:r w:rsidRPr="00F8652D">
        <w:t>. Many districts reported a shortage of multilingual staff and on-site interpreters, which can hinder effective communication, limit information-sharing, and make it difficult to build the trust needed for meaningful engagemen</w:t>
      </w:r>
      <w:r w:rsidR="0084517A">
        <w:t>t</w:t>
      </w:r>
      <w:r w:rsidRPr="00F8652D">
        <w:t xml:space="preserve">. To address this gap, one district used </w:t>
      </w:r>
      <w:r>
        <w:t>MKV</w:t>
      </w:r>
      <w:r w:rsidRPr="00F8652D">
        <w:t xml:space="preserve"> grant funds to create a family liaison position based at a local hotel serving as an emergency shelter. The individual hired—a bilingual parent with relevant professional experience who speaks Haitian Creole and is currently residing at the shelter—</w:t>
      </w:r>
      <w:r w:rsidR="0084517A">
        <w:t>was</w:t>
      </w:r>
      <w:r w:rsidRPr="00F8652D">
        <w:t xml:space="preserve"> instrumental in connecting families with schools, sharing resources, and encouraging access to supports.</w:t>
      </w:r>
    </w:p>
    <w:p w14:paraId="432CF1E0" w14:textId="3C0ADFC8" w:rsidR="00F8652D" w:rsidRPr="00F8652D" w:rsidRDefault="00F8652D" w:rsidP="0029420F">
      <w:pPr>
        <w:spacing w:after="60"/>
      </w:pPr>
      <w:r w:rsidRPr="00F8652D">
        <w:t xml:space="preserve">District and school staff also highlighted a range of strategies designed to meet the cultural and linguistic needs of </w:t>
      </w:r>
      <w:r w:rsidR="0029420F">
        <w:t>MKV</w:t>
      </w:r>
      <w:r w:rsidRPr="00F8652D">
        <w:t xml:space="preserve"> students, including:</w:t>
      </w:r>
    </w:p>
    <w:p w14:paraId="2E47ECE7" w14:textId="77777777" w:rsidR="00F8652D" w:rsidRPr="00F8652D" w:rsidRDefault="00F8652D" w:rsidP="00E83F7C">
      <w:pPr>
        <w:numPr>
          <w:ilvl w:val="0"/>
          <w:numId w:val="32"/>
        </w:numPr>
        <w:spacing w:after="60"/>
      </w:pPr>
      <w:r w:rsidRPr="00F8652D">
        <w:rPr>
          <w:b/>
          <w:bCs/>
        </w:rPr>
        <w:t>Family liaisons</w:t>
      </w:r>
      <w:r w:rsidRPr="00F8652D">
        <w:t xml:space="preserve"> who are culturally and linguistically aligned with the families they support </w:t>
      </w:r>
    </w:p>
    <w:p w14:paraId="18581B2F" w14:textId="77777777" w:rsidR="00F8652D" w:rsidRPr="00F8652D" w:rsidRDefault="00F8652D" w:rsidP="00E83F7C">
      <w:pPr>
        <w:numPr>
          <w:ilvl w:val="0"/>
          <w:numId w:val="32"/>
        </w:numPr>
        <w:spacing w:after="60"/>
      </w:pPr>
      <w:r w:rsidRPr="00F8652D">
        <w:rPr>
          <w:b/>
          <w:bCs/>
        </w:rPr>
        <w:t>Culture and climate coaches</w:t>
      </w:r>
      <w:r w:rsidRPr="00F8652D">
        <w:t xml:space="preserve"> who help foster welcoming and inclusive school environments </w:t>
      </w:r>
    </w:p>
    <w:p w14:paraId="07179592" w14:textId="77777777" w:rsidR="00F8652D" w:rsidRPr="00F8652D" w:rsidRDefault="00F8652D" w:rsidP="00E83F7C">
      <w:pPr>
        <w:numPr>
          <w:ilvl w:val="0"/>
          <w:numId w:val="32"/>
        </w:numPr>
        <w:spacing w:after="60"/>
      </w:pPr>
      <w:r w:rsidRPr="00F8652D">
        <w:rPr>
          <w:b/>
          <w:bCs/>
        </w:rPr>
        <w:lastRenderedPageBreak/>
        <w:t>Cultural brokers</w:t>
      </w:r>
      <w:r w:rsidRPr="00F8652D">
        <w:t xml:space="preserve"> who assist with enrollment and organize events tailored to specific communities; each broker shares the background and language of the community they serve </w:t>
      </w:r>
    </w:p>
    <w:p w14:paraId="2ED1BE0F" w14:textId="58DD2677" w:rsidR="00F8652D" w:rsidRPr="00F8652D" w:rsidRDefault="00F8652D" w:rsidP="00E83F7C">
      <w:pPr>
        <w:numPr>
          <w:ilvl w:val="0"/>
          <w:numId w:val="32"/>
        </w:numPr>
        <w:spacing w:after="60"/>
      </w:pPr>
      <w:r w:rsidRPr="00F8652D">
        <w:rPr>
          <w:b/>
          <w:bCs/>
        </w:rPr>
        <w:t>Welcome classes</w:t>
      </w:r>
      <w:r w:rsidRPr="00F8652D">
        <w:t xml:space="preserve"> for newcomer students, integrated into the school schedule, </w:t>
      </w:r>
      <w:r w:rsidR="00207B51" w:rsidRPr="00F8652D">
        <w:t>which</w:t>
      </w:r>
      <w:r w:rsidRPr="00F8652D">
        <w:t xml:space="preserve"> provide a safe space to build relationships with peers and trusted adults while learning about school and community resources </w:t>
      </w:r>
    </w:p>
    <w:p w14:paraId="3F750BE2" w14:textId="77777777" w:rsidR="00F8652D" w:rsidRPr="00F8652D" w:rsidRDefault="00F8652D" w:rsidP="00E83F7C">
      <w:pPr>
        <w:numPr>
          <w:ilvl w:val="0"/>
          <w:numId w:val="32"/>
        </w:numPr>
        <w:spacing w:after="60"/>
      </w:pPr>
      <w:r w:rsidRPr="00F8652D">
        <w:rPr>
          <w:b/>
          <w:bCs/>
        </w:rPr>
        <w:t>Buddy systems</w:t>
      </w:r>
      <w:r w:rsidRPr="00F8652D">
        <w:t xml:space="preserve"> that pair newcomer students with peers to help them navigate the school and attend classes together </w:t>
      </w:r>
    </w:p>
    <w:p w14:paraId="78332AC7" w14:textId="6FD7D282" w:rsidR="00F8652D" w:rsidRDefault="00F8652D" w:rsidP="00E83F7C">
      <w:pPr>
        <w:numPr>
          <w:ilvl w:val="0"/>
          <w:numId w:val="32"/>
        </w:numPr>
      </w:pPr>
      <w:r w:rsidRPr="00F8652D">
        <w:rPr>
          <w:b/>
          <w:bCs/>
        </w:rPr>
        <w:t>Partnerships with culturally focused community organizations</w:t>
      </w:r>
      <w:r w:rsidRPr="00F8652D">
        <w:t xml:space="preserve"> that offer culturally sensitive guidance to teachers and staff</w:t>
      </w:r>
    </w:p>
    <w:p w14:paraId="5DFD1338" w14:textId="77777777" w:rsidR="003B4A48" w:rsidRPr="0099470D" w:rsidRDefault="003B4A48" w:rsidP="00F107F1">
      <w:pPr>
        <w:pStyle w:val="Heading5"/>
      </w:pPr>
      <w:r w:rsidRPr="0099470D">
        <w:t>Communication and Outreach</w:t>
      </w:r>
    </w:p>
    <w:p w14:paraId="43915BF6" w14:textId="77777777" w:rsidR="003B4A48" w:rsidRPr="003B4A48" w:rsidRDefault="003B4A48" w:rsidP="003B4A48">
      <w:r>
        <w:rPr>
          <w:b/>
          <w:bCs/>
        </w:rPr>
        <w:t>P</w:t>
      </w:r>
      <w:r w:rsidRPr="0099470D">
        <w:rPr>
          <w:b/>
          <w:bCs/>
        </w:rPr>
        <w:t xml:space="preserve">ersonalized communication and outreach to MKV students and their families </w:t>
      </w:r>
      <w:r>
        <w:rPr>
          <w:b/>
          <w:bCs/>
        </w:rPr>
        <w:t>increases p</w:t>
      </w:r>
      <w:r w:rsidRPr="0099470D">
        <w:rPr>
          <w:b/>
          <w:bCs/>
        </w:rPr>
        <w:t xml:space="preserve">articipation in educational and wraparound support services. </w:t>
      </w:r>
      <w:r w:rsidRPr="003B4A48">
        <w:t>While many schools offer translated materials and employ multilingual staff, these efforts alone are often not enough to ensure meaningful engagement.</w:t>
      </w:r>
    </w:p>
    <w:p w14:paraId="75E42FBA" w14:textId="6E2A8CA1" w:rsidR="003B4A48" w:rsidRPr="003B4A48" w:rsidRDefault="003B4A48" w:rsidP="003B4A48">
      <w:r w:rsidRPr="003B4A48">
        <w:t xml:space="preserve">One district with notably high MKV participation in its broad-based summer learning program attributed its success to two key factors: universal access—meaning the program is free and open to all without enrollment caps—and direct, personalized outreach during registration. The </w:t>
      </w:r>
      <w:r>
        <w:t>o</w:t>
      </w:r>
      <w:r w:rsidRPr="003B4A48">
        <w:t>ut-of-</w:t>
      </w:r>
      <w:r>
        <w:t>s</w:t>
      </w:r>
      <w:r w:rsidRPr="003B4A48">
        <w:t>chool-</w:t>
      </w:r>
      <w:r>
        <w:t>t</w:t>
      </w:r>
      <w:r w:rsidRPr="003B4A48">
        <w:t xml:space="preserve">ime </w:t>
      </w:r>
      <w:r>
        <w:t>c</w:t>
      </w:r>
      <w:r w:rsidRPr="003B4A48">
        <w:t>oordinator partnered with the Parent Information Center and family liaisons to ensure families were informed and supported. During the registration period, family liaisons distributed flyers during school drop-off and pick-up, held in-person conversations about the benefits of participation, and scheduled meetings to assist families with completing registration forms.</w:t>
      </w:r>
      <w:r>
        <w:t xml:space="preserve"> Through this effort, staff learned </w:t>
      </w:r>
      <w:r w:rsidRPr="003B4A48">
        <w:t xml:space="preserve">that many families face digital access and literacy barriers, making personalized outreach essential. These efforts not only led to high overall enrollment but also increased participation among vulnerable </w:t>
      </w:r>
      <w:r>
        <w:t>students</w:t>
      </w:r>
      <w:r w:rsidRPr="003B4A48">
        <w:t xml:space="preserve">, including MKV students, English </w:t>
      </w:r>
      <w:r>
        <w:t>l</w:t>
      </w:r>
      <w:r w:rsidRPr="003B4A48">
        <w:t>earners, and students with disabilities.</w:t>
      </w:r>
    </w:p>
    <w:p w14:paraId="6CC51F30" w14:textId="499A79BE" w:rsidR="003B4A48" w:rsidRPr="0099470D" w:rsidRDefault="003B4A48" w:rsidP="003B4A48">
      <w:pPr>
        <w:pStyle w:val="IntenseQuote"/>
      </w:pPr>
      <w:r w:rsidRPr="0099470D">
        <w:t>We know that a lot of families have digital literacy gaps or digital access gaps or even home language literacy gaps. So, we rely a lot on the liaison team to help families who need support with registering.</w:t>
      </w:r>
      <w:r>
        <w:t xml:space="preserve">  </w:t>
      </w:r>
      <w:r>
        <w:tab/>
      </w:r>
      <w:r w:rsidRPr="008D6A8B">
        <w:rPr>
          <w:i w:val="0"/>
          <w:iCs w:val="0"/>
        </w:rPr>
        <w:t>-- District Staff</w:t>
      </w:r>
    </w:p>
    <w:p w14:paraId="21E08738" w14:textId="5963FB6E" w:rsidR="00D703EE" w:rsidRDefault="00D703EE" w:rsidP="00D703EE">
      <w:bookmarkStart w:id="458" w:name="_Hlk187845937"/>
      <w:r w:rsidRPr="00D703EE">
        <w:t xml:space="preserve">Another district shared similar lessons learned after initial efforts to promote its summer learning program for </w:t>
      </w:r>
      <w:r>
        <w:t xml:space="preserve">MKV </w:t>
      </w:r>
      <w:r w:rsidRPr="00D703EE">
        <w:t xml:space="preserve">students and </w:t>
      </w:r>
      <w:r>
        <w:t>students</w:t>
      </w:r>
      <w:r w:rsidRPr="00D703EE">
        <w:t xml:space="preserve"> from migrant worker families were unsuccessful. Through extensive one-on-one outreach conducted in families’ native languages, staff uncovered key barriers to participation, including literacy gaps in both English and home languages, as well as competing work and childcare responsibilities.</w:t>
      </w:r>
      <w:r>
        <w:t xml:space="preserve"> </w:t>
      </w:r>
      <w:r w:rsidRPr="00D703EE">
        <w:t xml:space="preserve">This understanding prompted the district to adapt its outreach and programming strategies. As one staff member explained, </w:t>
      </w:r>
      <w:r w:rsidRPr="00D703EE">
        <w:rPr>
          <w:i/>
          <w:iCs/>
        </w:rPr>
        <w:t>“We learned that many of these families were illiterate, even if we sent information home in Portuguese or Spanish. They couldn’t read [their home language].”</w:t>
      </w:r>
      <w:r w:rsidRPr="00D703EE">
        <w:t xml:space="preserve"> Staff also emphasized the importance of clearly communicating the value of </w:t>
      </w:r>
      <w:r w:rsidR="00712FC9" w:rsidRPr="00D703EE">
        <w:t xml:space="preserve">participation, </w:t>
      </w:r>
      <w:r w:rsidRPr="00D703EE">
        <w:t>explaining not just what the program offers, but how it can directly benefit students. These insights led to more effective engagement and better alignment of services with families’ needs.</w:t>
      </w:r>
    </w:p>
    <w:p w14:paraId="138E6905" w14:textId="77777777" w:rsidR="003B4A48" w:rsidRPr="0099470D" w:rsidRDefault="003B4A48" w:rsidP="003B4A48">
      <w:pPr>
        <w:pStyle w:val="IntenseQuote"/>
      </w:pPr>
      <w:r w:rsidRPr="002F1D3D">
        <w:t>We had to remove the barriers by listening to their individual stories.</w:t>
      </w:r>
      <w:r>
        <w:t xml:space="preserve">  </w:t>
      </w:r>
      <w:r w:rsidRPr="008D6A8B">
        <w:rPr>
          <w:i w:val="0"/>
          <w:iCs w:val="0"/>
        </w:rPr>
        <w:t>-- District Staff</w:t>
      </w:r>
    </w:p>
    <w:p w14:paraId="42B0A327" w14:textId="41C18E07" w:rsidR="00E17F05" w:rsidRPr="000B374B" w:rsidRDefault="00E17F05" w:rsidP="000B374B">
      <w:pPr>
        <w:pStyle w:val="Heading3"/>
        <w:rPr>
          <w:rStyle w:val="IntenseReference"/>
          <w:b w:val="0"/>
          <w:bCs w:val="0"/>
          <w:smallCaps w:val="0"/>
          <w:color w:val="0A2F41" w:themeColor="accent1" w:themeShade="80"/>
          <w:spacing w:val="0"/>
        </w:rPr>
      </w:pPr>
      <w:bookmarkStart w:id="459" w:name="_Toc199162347"/>
      <w:bookmarkStart w:id="460" w:name="_Toc221620779"/>
      <w:bookmarkEnd w:id="458"/>
      <w:r w:rsidRPr="000B374B">
        <w:rPr>
          <w:rStyle w:val="IntenseReference"/>
          <w:b w:val="0"/>
          <w:bCs w:val="0"/>
          <w:smallCaps w:val="0"/>
          <w:color w:val="0A2F41" w:themeColor="accent1" w:themeShade="80"/>
          <w:spacing w:val="0"/>
        </w:rPr>
        <w:lastRenderedPageBreak/>
        <w:t>Young Adults and Parents/Caregivers with Lived Experience</w:t>
      </w:r>
      <w:bookmarkEnd w:id="459"/>
      <w:bookmarkEnd w:id="460"/>
    </w:p>
    <w:p w14:paraId="0C098BDB" w14:textId="285FE934" w:rsidR="00E17F05" w:rsidRPr="00E17F05" w:rsidRDefault="00E17F05" w:rsidP="00E17F05">
      <w:r w:rsidRPr="00E17F05">
        <w:t>This section highlights key findings and recommendations drawn from interviews with eight young adults and nine parents/caregivers who have experienced homelessness. These interviews provided a valuable opportunity for participants to share their educational experiences and reflect on the effectiveness of supports available to students and families navigating homelessness.</w:t>
      </w:r>
    </w:p>
    <w:p w14:paraId="6546FBDD" w14:textId="334C174C" w:rsidR="00E17F05" w:rsidRPr="00E17F05" w:rsidRDefault="00E17F05" w:rsidP="00E17F05">
      <w:r w:rsidRPr="00E17F05">
        <w:t xml:space="preserve">All interviewees were referred by local community service providers with whom they </w:t>
      </w:r>
      <w:r>
        <w:t>were</w:t>
      </w:r>
      <w:r w:rsidRPr="00E17F05">
        <w:t xml:space="preserve"> currently </w:t>
      </w:r>
      <w:r>
        <w:t>or recently receiving services.</w:t>
      </w:r>
      <w:r w:rsidRPr="00E17F05">
        <w:t xml:space="preserve"> As a result, the perspectives represented in this summary reflect individuals who have had at least some degree of access to support services and resources. It is important to note that the voices of those who are not connected to such systems—and who may face even greater barriers—are not captured in this analysis.</w:t>
      </w:r>
    </w:p>
    <w:p w14:paraId="20C47BDE" w14:textId="77777777" w:rsidR="00E17F05" w:rsidRPr="00CA2579" w:rsidRDefault="00E17F05" w:rsidP="00CA2579">
      <w:pPr>
        <w:pStyle w:val="Heading4"/>
      </w:pPr>
      <w:bookmarkStart w:id="461" w:name="_Toc190790566"/>
      <w:bookmarkStart w:id="462" w:name="_Toc199162348"/>
      <w:r w:rsidRPr="00CA2579">
        <w:t>Young Adult Perspectives and Experiences</w:t>
      </w:r>
      <w:bookmarkEnd w:id="461"/>
      <w:bookmarkEnd w:id="462"/>
      <w:r w:rsidRPr="00CA2579">
        <w:t xml:space="preserve"> </w:t>
      </w:r>
    </w:p>
    <w:p w14:paraId="2CD0B74F" w14:textId="77777777" w:rsidR="00E17F05" w:rsidRPr="0099470D" w:rsidRDefault="00E17F05" w:rsidP="000B374B">
      <w:pPr>
        <w:pStyle w:val="Heading5"/>
      </w:pPr>
      <w:bookmarkStart w:id="463" w:name="_Toc185576744"/>
      <w:bookmarkStart w:id="464" w:name="_Toc185577724"/>
      <w:bookmarkStart w:id="465" w:name="_Toc185579817"/>
      <w:bookmarkStart w:id="466" w:name="_Toc190790567"/>
      <w:bookmarkStart w:id="467" w:name="_Toc190942912"/>
      <w:bookmarkStart w:id="468" w:name="_Toc190950169"/>
      <w:bookmarkStart w:id="469" w:name="_Toc191031065"/>
      <w:bookmarkStart w:id="470" w:name="_Toc191031321"/>
      <w:r w:rsidRPr="0099470D">
        <w:t>Background</w:t>
      </w:r>
      <w:bookmarkEnd w:id="463"/>
      <w:bookmarkEnd w:id="464"/>
      <w:bookmarkEnd w:id="465"/>
      <w:bookmarkEnd w:id="466"/>
      <w:bookmarkEnd w:id="467"/>
      <w:bookmarkEnd w:id="468"/>
      <w:bookmarkEnd w:id="469"/>
      <w:bookmarkEnd w:id="470"/>
    </w:p>
    <w:p w14:paraId="203771A2" w14:textId="24F480BA" w:rsidR="00E17F05" w:rsidRPr="00E17F05" w:rsidRDefault="00E17F05" w:rsidP="00E17F05">
      <w:r w:rsidRPr="00E17F05">
        <w:t xml:space="preserve">At the start of each interview, young adults were invited to share their backgrounds and personal stories to the extent they felt comfortable. The eight participants came from diverse backgrounds and brought varied experiences to the conversation. Among them, </w:t>
      </w:r>
      <w:r w:rsidR="00182B9D">
        <w:t xml:space="preserve">seven were high school graduates, </w:t>
      </w:r>
      <w:r w:rsidRPr="00E17F05">
        <w:t xml:space="preserve">five were unaccompanied during high school, and three had spent time in foster care during their academic careers. Five participants were born in the U.S. (including two in Massachusetts), </w:t>
      </w:r>
      <w:r>
        <w:t xml:space="preserve">and </w:t>
      </w:r>
      <w:r w:rsidRPr="00E17F05">
        <w:t>three were immigrants</w:t>
      </w:r>
      <w:r>
        <w:t xml:space="preserve">, including at least one with </w:t>
      </w:r>
      <w:r w:rsidRPr="00E17F05">
        <w:t>undocumented status. All three foreign-born participants arrived in the U.S. at a young age, were familiar with the U.S. school system, and spoke fluent English.</w:t>
      </w:r>
    </w:p>
    <w:p w14:paraId="0A0F2A3F" w14:textId="6DF52C07" w:rsidR="00E17F05" w:rsidRDefault="00E17F05" w:rsidP="00E17F05">
      <w:r w:rsidRPr="00E17F05">
        <w:t xml:space="preserve">At the time of the interviews, seven of the eight young adults were experiencing homelessness as defined by the </w:t>
      </w:r>
      <w:r w:rsidR="00182B9D">
        <w:t>MKV</w:t>
      </w:r>
      <w:r w:rsidRPr="00E17F05">
        <w:t xml:space="preserve"> Act, living in shelters, transitional housing, or with friends. Despite these challenges, several </w:t>
      </w:r>
      <w:r w:rsidR="00182B9D">
        <w:t>interviewees</w:t>
      </w:r>
      <w:r w:rsidRPr="00E17F05">
        <w:t xml:space="preserve"> were employed and actively pursuing educational goals. One was attending trade school to become a medical assistant, another was enrolling in a GED program, one was studying biology at a four-year university, and another was enrolled in community college.</w:t>
      </w:r>
    </w:p>
    <w:p w14:paraId="7CE294D5" w14:textId="6AB72802" w:rsidR="00182B9D" w:rsidRPr="0099470D" w:rsidRDefault="00182B9D" w:rsidP="00182B9D">
      <w:r>
        <w:t>Throughout the interviews</w:t>
      </w:r>
      <w:r w:rsidRPr="00E17F05">
        <w:t xml:space="preserve">, many </w:t>
      </w:r>
      <w:r>
        <w:t xml:space="preserve">of the </w:t>
      </w:r>
      <w:r w:rsidRPr="00E17F05">
        <w:t xml:space="preserve">young adults reflected not only on their own experiences </w:t>
      </w:r>
      <w:r>
        <w:t xml:space="preserve">and challenges, </w:t>
      </w:r>
      <w:r w:rsidRPr="00E17F05">
        <w:t>but also on the hardships faced by peers in even more difficult circumstances</w:t>
      </w:r>
      <w:r>
        <w:t>.</w:t>
      </w:r>
    </w:p>
    <w:p w14:paraId="1B74BCEC" w14:textId="77777777" w:rsidR="00182B9D" w:rsidRPr="0099470D" w:rsidRDefault="00182B9D" w:rsidP="00182B9D">
      <w:pPr>
        <w:pStyle w:val="IntenseQuote"/>
      </w:pPr>
      <w:r w:rsidRPr="0099470D">
        <w:t>Other people have it way worse than I do. I have been able to get so many things through the [community organization] and that has made it so much easier. But I know a lot of people don’t.</w:t>
      </w:r>
      <w:r>
        <w:tab/>
      </w:r>
      <w:r w:rsidRPr="008D6A8B">
        <w:rPr>
          <w:i w:val="0"/>
          <w:iCs w:val="0"/>
        </w:rPr>
        <w:t>-- Young Adult</w:t>
      </w:r>
    </w:p>
    <w:p w14:paraId="7EBB19D8" w14:textId="44E01592" w:rsidR="00C47A47" w:rsidRDefault="00182B9D" w:rsidP="00182B9D">
      <w:r w:rsidRPr="00182B9D">
        <w:t xml:space="preserve">Given the small number of young adults who participated in this research, their experiences are not representative of all young people experiencing homelessness. However, their insights offer valuable perspectives on how schools and communities can better support students </w:t>
      </w:r>
      <w:r>
        <w:t>experiencing homelessness</w:t>
      </w:r>
      <w:r w:rsidRPr="00182B9D">
        <w:t xml:space="preserve">. As noted earlier, nearly </w:t>
      </w:r>
      <w:r w:rsidR="00712FC9" w:rsidRPr="00182B9D">
        <w:t>all</w:t>
      </w:r>
      <w:r w:rsidRPr="00182B9D">
        <w:t xml:space="preserve"> the young adults interviewed had graduated from high school—a positive outcome that may not reflect the broader experiences of youth experiencing homelessness, particularly considering the lower four-year graduation rates presented in Chapter V.</w:t>
      </w:r>
    </w:p>
    <w:p w14:paraId="2E924727" w14:textId="77777777" w:rsidR="00C47A47" w:rsidRDefault="00C47A47">
      <w:r>
        <w:br w:type="page"/>
      </w:r>
    </w:p>
    <w:p w14:paraId="3CC06F39" w14:textId="77777777" w:rsidR="00C47A47" w:rsidRPr="0099470D" w:rsidRDefault="00C47A47" w:rsidP="00FA5494">
      <w:pPr>
        <w:pStyle w:val="Heading5"/>
      </w:pPr>
      <w:bookmarkStart w:id="471" w:name="_Toc185576745"/>
      <w:bookmarkStart w:id="472" w:name="_Toc185577725"/>
      <w:bookmarkStart w:id="473" w:name="_Toc185579818"/>
      <w:bookmarkStart w:id="474" w:name="_Toc190790568"/>
      <w:bookmarkStart w:id="475" w:name="_Toc190942913"/>
      <w:bookmarkStart w:id="476" w:name="_Toc190950170"/>
      <w:bookmarkStart w:id="477" w:name="_Toc191031066"/>
      <w:bookmarkStart w:id="478" w:name="_Toc191031322"/>
      <w:bookmarkStart w:id="479" w:name="_Hlk184024695"/>
      <w:r w:rsidRPr="0099470D">
        <w:lastRenderedPageBreak/>
        <w:t>Experiences with Schools</w:t>
      </w:r>
      <w:bookmarkEnd w:id="471"/>
      <w:bookmarkEnd w:id="472"/>
      <w:bookmarkEnd w:id="473"/>
      <w:bookmarkEnd w:id="474"/>
      <w:bookmarkEnd w:id="475"/>
      <w:bookmarkEnd w:id="476"/>
      <w:bookmarkEnd w:id="477"/>
      <w:bookmarkEnd w:id="478"/>
    </w:p>
    <w:bookmarkEnd w:id="479"/>
    <w:p w14:paraId="1D23C327" w14:textId="77777777" w:rsidR="00C47A47" w:rsidRPr="00C47A47" w:rsidRDefault="00C47A47" w:rsidP="00C47A47">
      <w:r w:rsidRPr="00C47A47">
        <w:t>Young adults were invited to reflect on their school experiences to help illuminate how homelessness shaped their feelings about and engagement in education. Their responses revealed a complex mix of positive and negative experiences.</w:t>
      </w:r>
    </w:p>
    <w:p w14:paraId="31231190" w14:textId="77777777" w:rsidR="00C47A47" w:rsidRPr="0099470D" w:rsidRDefault="00C47A47" w:rsidP="00FA5494">
      <w:pPr>
        <w:pStyle w:val="Heading6"/>
      </w:pPr>
      <w:bookmarkStart w:id="480" w:name="_Hlk184200389"/>
      <w:r w:rsidRPr="0099470D">
        <w:t>School as a Safe Space</w:t>
      </w:r>
    </w:p>
    <w:bookmarkEnd w:id="480"/>
    <w:p w14:paraId="450347F6" w14:textId="7890C28D" w:rsidR="00C47A47" w:rsidRPr="0099470D" w:rsidRDefault="00C47A47" w:rsidP="00C47A47">
      <w:pPr>
        <w:spacing w:line="276" w:lineRule="auto"/>
      </w:pPr>
      <w:r w:rsidRPr="00C47A47">
        <w:t>Several young adults described school as a refuge from the instability and stress of their lives. They appreciated</w:t>
      </w:r>
      <w:r>
        <w:t xml:space="preserve"> </w:t>
      </w:r>
      <w:r w:rsidRPr="00C47A47">
        <w:t>the structure, diversity, and opportunity to connect with peers in a safe and predictable environment.</w:t>
      </w:r>
    </w:p>
    <w:p w14:paraId="396B5F70" w14:textId="77777777" w:rsidR="00C47A47" w:rsidRPr="0099470D" w:rsidRDefault="00C47A47" w:rsidP="00C47A47">
      <w:pPr>
        <w:pStyle w:val="IntenseQuote"/>
      </w:pPr>
      <w:r w:rsidRPr="0099470D">
        <w:t>I felt safe at school. In the household I was at, everything was so bad. My school was my safe space…I loved going to school because I got to be away from every single thing that I was dealing with at home.</w:t>
      </w:r>
      <w:r w:rsidRPr="0099470D">
        <w:tab/>
      </w:r>
      <w:r w:rsidRPr="008D6A8B">
        <w:rPr>
          <w:i w:val="0"/>
          <w:iCs w:val="0"/>
        </w:rPr>
        <w:t xml:space="preserve">  -- Young Adult</w:t>
      </w:r>
    </w:p>
    <w:p w14:paraId="67391112" w14:textId="77777777" w:rsidR="00C47A47" w:rsidRPr="0099470D" w:rsidRDefault="00C47A47" w:rsidP="00FA5494">
      <w:pPr>
        <w:pStyle w:val="Heading6"/>
      </w:pPr>
      <w:bookmarkStart w:id="481" w:name="_Hlk184025057"/>
      <w:r w:rsidRPr="0099470D">
        <w:t>School as a Place to Enjoy Activities</w:t>
      </w:r>
    </w:p>
    <w:bookmarkEnd w:id="481"/>
    <w:p w14:paraId="70EC54FF" w14:textId="3585A2F0" w:rsidR="00C47A47" w:rsidRPr="0099470D" w:rsidRDefault="00C47A47" w:rsidP="00C47A47">
      <w:r w:rsidRPr="00C47A47">
        <w:t>About half of the participants shared positive memories of extracurricular involvement, expressing enthusiasm for sports, arts, and other afterschool programs. These activities provided a sense of belonging and personal fulfillment.</w:t>
      </w:r>
    </w:p>
    <w:p w14:paraId="1C09C2B9" w14:textId="77777777" w:rsidR="00C47A47" w:rsidRPr="0099470D" w:rsidRDefault="00C47A47" w:rsidP="00C47A47">
      <w:pPr>
        <w:pStyle w:val="IntenseQuote"/>
      </w:pPr>
      <w:r w:rsidRPr="0099470D">
        <w:t>I played volleyball, softball, and flag football. I also played the violin for two years. I played the cello for one year. I performed at graduations; I played at the high school. I could dance, I did tap, jazz, and hip hop. I was really active in after school.</w:t>
      </w:r>
      <w:r>
        <w:t xml:space="preserve">  </w:t>
      </w:r>
      <w:r w:rsidRPr="008D6A8B">
        <w:rPr>
          <w:i w:val="0"/>
          <w:iCs w:val="0"/>
        </w:rPr>
        <w:t>-- Young Adult</w:t>
      </w:r>
    </w:p>
    <w:p w14:paraId="7D1472E4" w14:textId="5C16A56D" w:rsidR="00C47A47" w:rsidRPr="0099470D" w:rsidRDefault="00C47A47" w:rsidP="00C47A47">
      <w:pPr>
        <w:rPr>
          <w:i/>
          <w:iCs/>
        </w:rPr>
      </w:pPr>
      <w:r w:rsidRPr="00C47A47">
        <w:t>Some young adults, however, did not participate in extracurriculars</w:t>
      </w:r>
      <w:r>
        <w:t>. While they did not provide specific reasons</w:t>
      </w:r>
      <w:r w:rsidRPr="00C47A47">
        <w:t xml:space="preserve">, </w:t>
      </w:r>
      <w:r>
        <w:t>at least two mentioned</w:t>
      </w:r>
      <w:r w:rsidRPr="00C47A47">
        <w:t xml:space="preserve"> competing responsibilities such as work.</w:t>
      </w:r>
    </w:p>
    <w:p w14:paraId="6EEF972D" w14:textId="77777777" w:rsidR="00C47A47" w:rsidRPr="0099470D" w:rsidRDefault="00C47A47" w:rsidP="00C47A47">
      <w:pPr>
        <w:pStyle w:val="IntenseQuote"/>
      </w:pPr>
      <w:r w:rsidRPr="0099470D">
        <w:t>During my junior year was the time I was able to [participate in activities]. But then my senior year, I didn’t. I mostly focused on trying to work.</w:t>
      </w:r>
      <w:r>
        <w:t xml:space="preserve">  </w:t>
      </w:r>
      <w:r w:rsidRPr="008D6A8B">
        <w:rPr>
          <w:i w:val="0"/>
          <w:iCs w:val="0"/>
        </w:rPr>
        <w:t>-- Young Adult</w:t>
      </w:r>
    </w:p>
    <w:p w14:paraId="78877D86" w14:textId="6BD51B90" w:rsidR="00C47A47" w:rsidRPr="0099470D" w:rsidRDefault="00C47A47" w:rsidP="00FA5494">
      <w:pPr>
        <w:pStyle w:val="Heading6"/>
      </w:pPr>
      <w:r w:rsidRPr="0099470D">
        <w:t>School as a Place of Cruelty, Isolation, and Shame</w:t>
      </w:r>
    </w:p>
    <w:p w14:paraId="7FBCA6A9" w14:textId="3B1F5A8F" w:rsidR="00C47A47" w:rsidRDefault="00C47A47" w:rsidP="00C47A47">
      <w:r w:rsidRPr="00C47A47">
        <w:t xml:space="preserve">Despite </w:t>
      </w:r>
      <w:r>
        <w:t>some</w:t>
      </w:r>
      <w:r w:rsidRPr="00C47A47">
        <w:t xml:space="preserve"> positive reflections, many young adults also recounted painful experiences. Some felt deprived of a fulfilling high school experience due to their housing instability,</w:t>
      </w:r>
      <w:r>
        <w:t xml:space="preserve"> leaving them with a sense of loss and missed opportunities.</w:t>
      </w:r>
      <w:r w:rsidRPr="00C47A47">
        <w:t xml:space="preserve"> They described being teased by peers for wearing the same clothes repeatedly or lacking access to showers—experiences that led to feelings of shame and isolation. The</w:t>
      </w:r>
      <w:r>
        <w:t xml:space="preserve">y recalled how these </w:t>
      </w:r>
      <w:r w:rsidRPr="00C47A47">
        <w:t>challenges made it difficult to concentrate on academics and build friendships.</w:t>
      </w:r>
    </w:p>
    <w:p w14:paraId="136C8EF8" w14:textId="77777777" w:rsidR="00C47A47" w:rsidRPr="0099470D" w:rsidRDefault="00C47A47" w:rsidP="00C47A47">
      <w:pPr>
        <w:pStyle w:val="IntenseQuote"/>
      </w:pPr>
      <w:r w:rsidRPr="0099470D">
        <w:lastRenderedPageBreak/>
        <w:t>The lack of clothes and utilities really inhibited my ability to really learn in school. And of course, the shame of not having the right materials or the uniform or clean clothes…It was hard to pay attention because you would get picked on if you were not dressed a certain way. It was difficult.</w:t>
      </w:r>
      <w:r>
        <w:tab/>
      </w:r>
      <w:r w:rsidRPr="008D6A8B">
        <w:rPr>
          <w:i w:val="0"/>
          <w:iCs w:val="0"/>
        </w:rPr>
        <w:t>-- Young Adult</w:t>
      </w:r>
      <w:r w:rsidRPr="0099470D">
        <w:t xml:space="preserve"> </w:t>
      </w:r>
    </w:p>
    <w:p w14:paraId="46B56E8D" w14:textId="77777777" w:rsidR="00C47A47" w:rsidRPr="0099470D" w:rsidRDefault="00C47A47" w:rsidP="00C47A47">
      <w:pPr>
        <w:pStyle w:val="IntenseQuote"/>
      </w:pPr>
      <w:r w:rsidRPr="0099470D">
        <w:t>What did I dislike about school? Probably the classmates. Only because teenagers can be cruel, you know.</w:t>
      </w:r>
      <w:r>
        <w:t xml:space="preserve">  </w:t>
      </w:r>
      <w:r w:rsidRPr="008D6A8B">
        <w:rPr>
          <w:i w:val="0"/>
          <w:iCs w:val="0"/>
        </w:rPr>
        <w:t>-- Young Adult</w:t>
      </w:r>
    </w:p>
    <w:p w14:paraId="4FE1E296" w14:textId="77777777" w:rsidR="00C47A47" w:rsidRPr="0099470D" w:rsidRDefault="00C47A47" w:rsidP="00FA5494">
      <w:pPr>
        <w:pStyle w:val="Heading5"/>
      </w:pPr>
      <w:bookmarkStart w:id="482" w:name="_Toc185576746"/>
      <w:bookmarkStart w:id="483" w:name="_Toc185577726"/>
      <w:bookmarkStart w:id="484" w:name="_Toc185579819"/>
      <w:bookmarkStart w:id="485" w:name="_Toc190790569"/>
      <w:bookmarkStart w:id="486" w:name="_Toc190942914"/>
      <w:bookmarkStart w:id="487" w:name="_Toc190950171"/>
      <w:bookmarkStart w:id="488" w:name="_Toc191031067"/>
      <w:bookmarkStart w:id="489" w:name="_Toc191031323"/>
      <w:bookmarkStart w:id="490" w:name="_Hlk184025976"/>
      <w:r w:rsidRPr="0099470D">
        <w:t>Effect of Homelessness on Academics</w:t>
      </w:r>
      <w:bookmarkEnd w:id="482"/>
      <w:bookmarkEnd w:id="483"/>
      <w:bookmarkEnd w:id="484"/>
      <w:bookmarkEnd w:id="485"/>
      <w:bookmarkEnd w:id="486"/>
      <w:bookmarkEnd w:id="487"/>
      <w:bookmarkEnd w:id="488"/>
      <w:bookmarkEnd w:id="489"/>
    </w:p>
    <w:bookmarkEnd w:id="490"/>
    <w:p w14:paraId="6D79DB2C" w14:textId="2BF14CD2" w:rsidR="00EC2A5A" w:rsidRPr="0099470D" w:rsidRDefault="00EC2A5A" w:rsidP="00C47A47">
      <w:r w:rsidRPr="00EC2A5A">
        <w:t xml:space="preserve">Although seven of the eight young adults interviewed had graduated from high school, five described academic challenges directly related to their experiences with homelessness. </w:t>
      </w:r>
      <w:r>
        <w:t xml:space="preserve">Several </w:t>
      </w:r>
      <w:r w:rsidRPr="00EC2A5A">
        <w:t>shared that it was difficult to concentrate in school due to persistent worry and stress—particularly toward the end of the school day, when concerns about where they would sleep, shower, or complete homework began to surface. One young adult spoke about the difficulty of balancing school responsibilities with the need to work and earn money to survive.</w:t>
      </w:r>
    </w:p>
    <w:p w14:paraId="4F4B082C" w14:textId="77777777" w:rsidR="00C47A47" w:rsidRPr="0099470D" w:rsidRDefault="00C47A47" w:rsidP="00C47A47">
      <w:pPr>
        <w:pStyle w:val="IntenseQuote"/>
      </w:pPr>
      <w:r w:rsidRPr="0099470D">
        <w:t>I was too caught up with what was going on at home that I just got so distracted. I wish I could have kept home and school separate. I wish I could have graduated last June.</w:t>
      </w:r>
      <w:r>
        <w:t xml:space="preserve">  </w:t>
      </w:r>
      <w:r w:rsidRPr="008D6A8B">
        <w:rPr>
          <w:i w:val="0"/>
          <w:iCs w:val="0"/>
        </w:rPr>
        <w:t>-- Young Adult</w:t>
      </w:r>
    </w:p>
    <w:p w14:paraId="0C8559AD" w14:textId="77777777" w:rsidR="00C47A47" w:rsidRPr="0099470D" w:rsidRDefault="00C47A47" w:rsidP="00C47A47">
      <w:pPr>
        <w:pStyle w:val="IntenseQuote"/>
      </w:pPr>
      <w:r w:rsidRPr="0099470D">
        <w:t>When it is like the last 2-3 hours of school, I was thinking I’m gonna be out of school soon and I gotta go back to the same place where I don’t want to be. The last couple of hours of the school day were always the worst.</w:t>
      </w:r>
      <w:r>
        <w:t xml:space="preserve">  </w:t>
      </w:r>
      <w:r w:rsidRPr="008D6A8B">
        <w:rPr>
          <w:i w:val="0"/>
          <w:iCs w:val="0"/>
        </w:rPr>
        <w:t>-- Young Adult</w:t>
      </w:r>
    </w:p>
    <w:p w14:paraId="79BA01B8" w14:textId="3DF013B1" w:rsidR="00EC2A5A" w:rsidRPr="0099470D" w:rsidRDefault="00C47A47" w:rsidP="00C47A47">
      <w:r w:rsidRPr="0099470D">
        <w:t xml:space="preserve">For some, changing schools due to homelessness </w:t>
      </w:r>
      <w:r w:rsidR="00EC2A5A" w:rsidRPr="00EC2A5A">
        <w:t>added another layer of stress</w:t>
      </w:r>
      <w:r w:rsidR="00EC2A5A">
        <w:t xml:space="preserve">. </w:t>
      </w:r>
      <w:r w:rsidR="00EC2A5A" w:rsidRPr="00EC2A5A">
        <w:t xml:space="preserve">Because curriculum standards vary across districts in Massachusetts, </w:t>
      </w:r>
      <w:r w:rsidR="00EC2A5A">
        <w:t xml:space="preserve">young adults shared that </w:t>
      </w:r>
      <w:r w:rsidR="00EC2A5A" w:rsidRPr="00EC2A5A">
        <w:t xml:space="preserve">academic transitions were often </w:t>
      </w:r>
      <w:r w:rsidR="00EC2A5A">
        <w:t xml:space="preserve">very </w:t>
      </w:r>
      <w:r w:rsidR="00EC2A5A" w:rsidRPr="00EC2A5A">
        <w:t>difficult. However, young adults noted that the social aspects of changing schools—navigating new peer groups and environments—were even more challenging than academic adjustments. One participant shared how a school helped ease this transition by offering a guided tour and introducing them to a peer before classes began.</w:t>
      </w:r>
    </w:p>
    <w:p w14:paraId="64B906C2" w14:textId="77777777" w:rsidR="00C47A47" w:rsidRPr="0099470D" w:rsidRDefault="00C47A47" w:rsidP="00C47A47">
      <w:pPr>
        <w:pStyle w:val="IntenseQuote"/>
      </w:pPr>
      <w:r w:rsidRPr="0099470D">
        <w:tab/>
        <w:t>The school had me come in and see my classroom before other students came. And they had me meet another student at the same [time], so that I would know somebody. That was cool, that was good of them.</w:t>
      </w:r>
      <w:r>
        <w:t xml:space="preserve">  </w:t>
      </w:r>
      <w:r w:rsidRPr="008D6A8B">
        <w:rPr>
          <w:i w:val="0"/>
          <w:iCs w:val="0"/>
        </w:rPr>
        <w:t>-- Young Adult</w:t>
      </w:r>
    </w:p>
    <w:p w14:paraId="29453464" w14:textId="77777777" w:rsidR="00C47A47" w:rsidRPr="0099470D" w:rsidRDefault="00C47A47" w:rsidP="00C47A47">
      <w:pPr>
        <w:pStyle w:val="IntenseQuote"/>
      </w:pPr>
      <w:r w:rsidRPr="0099470D">
        <w:tab/>
        <w:t>I liked some schools better than others. If I moved somewhere where I did not like the school as much, that was definitely stressful, and I did not want to go to school. It was mostly social; it wasn’t necessarily education, school content stuff. Just navigating new social scenes was the hardest part.</w:t>
      </w:r>
      <w:r w:rsidRPr="0099470D">
        <w:tab/>
      </w:r>
      <w:r w:rsidRPr="008D6A8B">
        <w:rPr>
          <w:i w:val="0"/>
          <w:iCs w:val="0"/>
        </w:rPr>
        <w:t xml:space="preserve"> -- Young Adult</w:t>
      </w:r>
    </w:p>
    <w:p w14:paraId="2A2F2F2A" w14:textId="77777777" w:rsidR="00EC2A5A" w:rsidRDefault="00EC2A5A" w:rsidP="00EC2A5A">
      <w:r w:rsidRPr="00EC2A5A">
        <w:lastRenderedPageBreak/>
        <w:t>One young adult’s story illustrates how homelessness can disrupt educational attainment. After becoming homeless during the spring of her senior year, school staff encouraged her to take time off to stabilize her situation. Upon returning, she struggled to focus and met with staff to explore options. Rather than completing the final months of high school, she was advised to pursue a 10-month online GED program. Feeling it was her only viable path, she agreed. However, during her interview in September 2024—seven months later—she had not yet been accepted into the program and remained without a diploma, feeling disconnected from her former school and unsure of how to seek further support.</w:t>
      </w:r>
    </w:p>
    <w:p w14:paraId="47644A8C" w14:textId="77777777" w:rsidR="00EC2A5A" w:rsidRPr="0099470D" w:rsidRDefault="00EC2A5A" w:rsidP="00FA5494">
      <w:pPr>
        <w:pStyle w:val="Heading5"/>
      </w:pPr>
      <w:bookmarkStart w:id="491" w:name="_Toc185576747"/>
      <w:bookmarkStart w:id="492" w:name="_Toc185577727"/>
      <w:bookmarkStart w:id="493" w:name="_Toc185579820"/>
      <w:bookmarkStart w:id="494" w:name="_Toc190790570"/>
      <w:bookmarkStart w:id="495" w:name="_Toc190942915"/>
      <w:bookmarkStart w:id="496" w:name="_Toc190950172"/>
      <w:bookmarkStart w:id="497" w:name="_Toc191031068"/>
      <w:bookmarkStart w:id="498" w:name="_Toc191031324"/>
      <w:bookmarkStart w:id="499" w:name="_Hlk184026348"/>
      <w:r w:rsidRPr="0099470D">
        <w:t>Trusted Adults</w:t>
      </w:r>
      <w:bookmarkEnd w:id="491"/>
      <w:bookmarkEnd w:id="492"/>
      <w:bookmarkEnd w:id="493"/>
      <w:bookmarkEnd w:id="494"/>
      <w:bookmarkEnd w:id="495"/>
      <w:bookmarkEnd w:id="496"/>
      <w:bookmarkEnd w:id="497"/>
      <w:bookmarkEnd w:id="498"/>
    </w:p>
    <w:bookmarkEnd w:id="499"/>
    <w:p w14:paraId="44BE9D3A" w14:textId="2B3F91B4" w:rsidR="00EC2A5A" w:rsidRPr="00EC2A5A" w:rsidRDefault="00EC2A5A" w:rsidP="00EC2A5A">
      <w:r w:rsidRPr="00EC2A5A">
        <w:t>Young adults were asked whether they had a school staff member they could turn to for help with academic or personal challenges. Their responses reflected a range of experiences</w:t>
      </w:r>
      <w:r w:rsidR="00E71844">
        <w:t xml:space="preserve"> both positive and negative</w:t>
      </w:r>
      <w:r>
        <w:t>.</w:t>
      </w:r>
    </w:p>
    <w:p w14:paraId="1935EC80" w14:textId="40C57597" w:rsidR="00EC2A5A" w:rsidRPr="0099470D" w:rsidRDefault="00EC2A5A" w:rsidP="00EC2A5A">
      <w:r w:rsidRPr="00EC2A5A">
        <w:t>Several participants shared that they had formed meaningful relationships with trusted adults in their schools, most often with guidance counselors, school clinicians, and occasionally teachers or principals. These individuals were described as caring, understanding, and genuinely invested in students’ well-being. Young adults felt comfortable confiding in them, including about their housing situations, and appreciated the encouragement and advice they received.</w:t>
      </w:r>
    </w:p>
    <w:p w14:paraId="47E57E3F" w14:textId="77777777" w:rsidR="00EC2A5A" w:rsidRPr="0099470D" w:rsidRDefault="00EC2A5A" w:rsidP="00EC2A5A">
      <w:pPr>
        <w:pStyle w:val="IntenseQuote"/>
      </w:pPr>
      <w:r w:rsidRPr="0099470D">
        <w:t>We need more people like my guidance counselor in schools to support people that don’t have the love they deserve. She was so kind. She is the reason I’m going to keep going. She is the reason I will never forget my high school.</w:t>
      </w:r>
      <w:r>
        <w:t xml:space="preserve">  </w:t>
      </w:r>
      <w:r w:rsidRPr="008D6A8B">
        <w:rPr>
          <w:i w:val="0"/>
          <w:iCs w:val="0"/>
        </w:rPr>
        <w:t>-- Young Adult</w:t>
      </w:r>
    </w:p>
    <w:p w14:paraId="6D17B1BB" w14:textId="04D683DA" w:rsidR="00E71844" w:rsidRPr="0099470D" w:rsidRDefault="00E71844" w:rsidP="00EC2A5A">
      <w:pPr>
        <w:rPr>
          <w:i/>
          <w:iCs/>
        </w:rPr>
      </w:pPr>
      <w:r w:rsidRPr="00EC2A5A">
        <w:t xml:space="preserve">However, not all </w:t>
      </w:r>
      <w:r>
        <w:t>interviewees</w:t>
      </w:r>
      <w:r w:rsidRPr="00EC2A5A">
        <w:t xml:space="preserve"> had access to a trusted adult. Some felt that school staff were too overwhelmed to notice or respond to their needs, while others believed it was</w:t>
      </w:r>
      <w:r>
        <w:t xml:space="preserve"> </w:t>
      </w:r>
      <w:r w:rsidRPr="00EC2A5A">
        <w:t>n</w:t>
      </w:r>
      <w:r>
        <w:t>o</w:t>
      </w:r>
      <w:r w:rsidRPr="00EC2A5A">
        <w:t xml:space="preserve">t the school’s role to get involved in their personal lives. A few young adults shared that when they did </w:t>
      </w:r>
      <w:r>
        <w:t>confide in staff</w:t>
      </w:r>
      <w:r w:rsidRPr="00EC2A5A">
        <w:t xml:space="preserve">, the support they received felt superficial—limited to words of encouragement without meaningful </w:t>
      </w:r>
      <w:r>
        <w:t xml:space="preserve">help or </w:t>
      </w:r>
      <w:r w:rsidRPr="00EC2A5A">
        <w:t>follow-up. Others described feeling judged or ignored, which deepened their sense of isolation.</w:t>
      </w:r>
    </w:p>
    <w:p w14:paraId="23B5C9C8" w14:textId="253F216C" w:rsidR="00EC2A5A" w:rsidRPr="0099470D" w:rsidRDefault="00EC2A5A" w:rsidP="00EC2A5A">
      <w:pPr>
        <w:pStyle w:val="IntenseQuote"/>
      </w:pPr>
      <w:r w:rsidRPr="0099470D">
        <w:t>Before I went into foster care, it was probably obvious to a lot of people that I was being neglected in one way or another. I know teachers are mandatory reporters, but nobody cared to report it.</w:t>
      </w:r>
      <w:r>
        <w:t xml:space="preserve">  </w:t>
      </w:r>
      <w:r w:rsidRPr="008D6A8B">
        <w:rPr>
          <w:i w:val="0"/>
          <w:iCs w:val="0"/>
        </w:rPr>
        <w:t>-- Young Adult</w:t>
      </w:r>
    </w:p>
    <w:p w14:paraId="100AB422" w14:textId="6F622CCD" w:rsidR="00EC2A5A" w:rsidRPr="0099470D" w:rsidRDefault="00EC2A5A" w:rsidP="00EC2A5A">
      <w:pPr>
        <w:pStyle w:val="IntenseQuote"/>
      </w:pPr>
      <w:r w:rsidRPr="0099470D">
        <w:t>Teachers were not necessarily invested. They would just say ‘you got this</w:t>
      </w:r>
      <w:r w:rsidR="00613B19" w:rsidRPr="0099470D">
        <w:t>,</w:t>
      </w:r>
      <w:r w:rsidR="00613B19">
        <w:t xml:space="preserve"> </w:t>
      </w:r>
      <w:r w:rsidRPr="0099470D">
        <w:t>don’t be too stressed, don’t be too hard on yourself</w:t>
      </w:r>
      <w:r w:rsidR="00613B19">
        <w:t>.</w:t>
      </w:r>
      <w:r w:rsidRPr="0099470D">
        <w:t>’</w:t>
      </w:r>
      <w:r>
        <w:t xml:space="preserve">  </w:t>
      </w:r>
      <w:r w:rsidRPr="008D6A8B">
        <w:rPr>
          <w:i w:val="0"/>
          <w:iCs w:val="0"/>
        </w:rPr>
        <w:t>-- Young Adult</w:t>
      </w:r>
    </w:p>
    <w:p w14:paraId="5AE02CCB" w14:textId="77777777" w:rsidR="00E71844" w:rsidRPr="0099470D" w:rsidRDefault="00E71844" w:rsidP="00FA5494">
      <w:pPr>
        <w:pStyle w:val="Heading5"/>
      </w:pPr>
      <w:bookmarkStart w:id="500" w:name="_Toc185576748"/>
      <w:bookmarkStart w:id="501" w:name="_Toc185577728"/>
      <w:bookmarkStart w:id="502" w:name="_Toc185579821"/>
      <w:bookmarkStart w:id="503" w:name="_Toc190790571"/>
      <w:bookmarkStart w:id="504" w:name="_Toc190942916"/>
      <w:bookmarkStart w:id="505" w:name="_Toc190950173"/>
      <w:bookmarkStart w:id="506" w:name="_Toc191031069"/>
      <w:bookmarkStart w:id="507" w:name="_Toc191031325"/>
      <w:bookmarkStart w:id="508" w:name="_Hlk184026146"/>
      <w:r w:rsidRPr="0099470D">
        <w:t>Self-Disclosure and Identification</w:t>
      </w:r>
      <w:bookmarkEnd w:id="500"/>
      <w:bookmarkEnd w:id="501"/>
      <w:bookmarkEnd w:id="502"/>
      <w:bookmarkEnd w:id="503"/>
      <w:bookmarkEnd w:id="504"/>
      <w:bookmarkEnd w:id="505"/>
      <w:bookmarkEnd w:id="506"/>
      <w:bookmarkEnd w:id="507"/>
    </w:p>
    <w:bookmarkEnd w:id="508"/>
    <w:p w14:paraId="338DD48E" w14:textId="77777777" w:rsidR="00E71844" w:rsidRDefault="00E71844" w:rsidP="00E71844">
      <w:r w:rsidRPr="00E71844">
        <w:t>While some young people had trusted adults at school, many interviewees described a range of reasons for hesitating to disclose their housing instability. Some felt that their personal lives were not the school’s concern, while others were simply unaware that the school could offer support. Feelings of shame, fear of judgment, and concern about potential consequences were also common.</w:t>
      </w:r>
    </w:p>
    <w:p w14:paraId="65234F39" w14:textId="735E4D59" w:rsidR="00E71844" w:rsidRPr="0099470D" w:rsidRDefault="00E71844" w:rsidP="00E71844">
      <w:r w:rsidRPr="00E71844">
        <w:lastRenderedPageBreak/>
        <w:t xml:space="preserve">One young adult, who experienced episodic homelessness during high school, shared a story about confiding in a trusted school staff member during a time when she was struggling with thoughts of self-harm. Although the staff member acted out of concern and reported the situation to her parents, the response at home was punitive, worsening her circumstances. Reflecting on the experience, she </w:t>
      </w:r>
      <w:r w:rsidRPr="0099470D">
        <w:t>shared, “</w:t>
      </w:r>
      <w:r w:rsidRPr="0099470D">
        <w:rPr>
          <w:i/>
          <w:iCs/>
        </w:rPr>
        <w:t xml:space="preserve">I understand why [my guidance counselor] told [my father], but I got in trouble. So, that stopped me from telling [the school] what was </w:t>
      </w:r>
      <w:r w:rsidR="00F53086" w:rsidRPr="0099470D">
        <w:rPr>
          <w:i/>
          <w:iCs/>
        </w:rPr>
        <w:t>going</w:t>
      </w:r>
      <w:r w:rsidRPr="0099470D">
        <w:rPr>
          <w:i/>
          <w:iCs/>
        </w:rPr>
        <w:t xml:space="preserve"> on. It took me a while to open up again</w:t>
      </w:r>
      <w:r w:rsidRPr="0099470D">
        <w:t>.”</w:t>
      </w:r>
    </w:p>
    <w:p w14:paraId="16A31D18" w14:textId="77777777" w:rsidR="00E71844" w:rsidRPr="0099470D" w:rsidRDefault="00E71844" w:rsidP="00E71844">
      <w:pPr>
        <w:pStyle w:val="IntenseQuote"/>
      </w:pPr>
      <w:r w:rsidRPr="0099470D">
        <w:t>I never really said anything until my junior year because I was so scared. I was so scared of my parents finding out that I was telling what was going on at home to other people, so I didn’t trust the school. Because at the end of the day they are going to tell my parents and I’m going to get in trouble.</w:t>
      </w:r>
      <w:r>
        <w:t xml:space="preserve">  </w:t>
      </w:r>
      <w:r w:rsidRPr="00C14E39">
        <w:rPr>
          <w:i w:val="0"/>
          <w:iCs w:val="0"/>
        </w:rPr>
        <w:t>-- Young Adult</w:t>
      </w:r>
    </w:p>
    <w:p w14:paraId="0823D1D2" w14:textId="7FBFA8E9" w:rsidR="00E71844" w:rsidRPr="0099470D" w:rsidRDefault="00E71844" w:rsidP="00FA5494">
      <w:pPr>
        <w:pStyle w:val="Heading5"/>
      </w:pPr>
      <w:bookmarkStart w:id="509" w:name="_Toc185576749"/>
      <w:bookmarkStart w:id="510" w:name="_Toc185577729"/>
      <w:bookmarkStart w:id="511" w:name="_Toc185579822"/>
      <w:bookmarkStart w:id="512" w:name="_Toc190790572"/>
      <w:bookmarkStart w:id="513" w:name="_Toc190942917"/>
      <w:bookmarkStart w:id="514" w:name="_Toc190950174"/>
      <w:bookmarkStart w:id="515" w:name="_Toc191031070"/>
      <w:bookmarkStart w:id="516" w:name="_Toc191031326"/>
      <w:bookmarkStart w:id="517" w:name="_Hlk184026450"/>
      <w:r w:rsidRPr="0099470D">
        <w:t>School Support</w:t>
      </w:r>
      <w:bookmarkEnd w:id="509"/>
      <w:bookmarkEnd w:id="510"/>
      <w:bookmarkEnd w:id="511"/>
      <w:bookmarkEnd w:id="512"/>
      <w:bookmarkEnd w:id="513"/>
      <w:bookmarkEnd w:id="514"/>
      <w:bookmarkEnd w:id="515"/>
      <w:bookmarkEnd w:id="516"/>
    </w:p>
    <w:bookmarkEnd w:id="517"/>
    <w:p w14:paraId="7EFC9ED4" w14:textId="77777777" w:rsidR="00A460A2" w:rsidRPr="00E71844" w:rsidRDefault="00A460A2" w:rsidP="00A460A2">
      <w:r w:rsidRPr="00E71844">
        <w:t xml:space="preserve">Most of the young adults interviewed reported that they did not receive support or resources through the </w:t>
      </w:r>
      <w:r>
        <w:t>MKV</w:t>
      </w:r>
      <w:r w:rsidRPr="00E71844">
        <w:t>. However, some may have unknowingly benefited from it, as conversations revealed that they had received services such as transportation, tutoring, or assistance with college applications and financial aid.</w:t>
      </w:r>
    </w:p>
    <w:p w14:paraId="3C662EE4" w14:textId="44171E35" w:rsidR="00A460A2" w:rsidRPr="00E71844" w:rsidRDefault="00A460A2" w:rsidP="00A460A2">
      <w:r w:rsidRPr="00E71844">
        <w:t>As noted earlier, many described the support they received from schools as limited—often consisting only of verbal encouragement or general advice. In contrast, many young adults found more substantial help through community service providers</w:t>
      </w:r>
      <w:r>
        <w:t xml:space="preserve">. </w:t>
      </w:r>
      <w:r w:rsidRPr="00E71844">
        <w:t>A few recalled that school staff occasionally suggested community resources, but typically only provided contact information without offering further guidance or follow-up.</w:t>
      </w:r>
    </w:p>
    <w:p w14:paraId="61350FB2" w14:textId="3DDC4504" w:rsidR="00E71844" w:rsidRPr="0099470D" w:rsidRDefault="00A460A2" w:rsidP="00D7163C">
      <w:r w:rsidRPr="00E71844">
        <w:t>One young adult shared a rare example of direct support</w:t>
      </w:r>
      <w:r>
        <w:t xml:space="preserve"> recalling how</w:t>
      </w:r>
      <w:r w:rsidRPr="00E71844">
        <w:t xml:space="preserve"> a school staff member called a shelter, picked her up, and brought her </w:t>
      </w:r>
      <w:r>
        <w:t>to the shelter</w:t>
      </w:r>
      <w:r w:rsidRPr="00E71844">
        <w:t>. However, this kind of warm handoff was the exception. Most young adults reported that schools rarely facilitated these kinds of connections, leaving them to navigate outreach to external organizations on their own.</w:t>
      </w:r>
    </w:p>
    <w:p w14:paraId="4BA81886" w14:textId="77777777" w:rsidR="00E71844" w:rsidRPr="0099470D" w:rsidRDefault="00E71844" w:rsidP="00E71844">
      <w:pPr>
        <w:pStyle w:val="IntenseQuote"/>
      </w:pPr>
      <w:r w:rsidRPr="0099470D">
        <w:t>I think a lot of schools only talk to the kids that they are aware of in those situations to let them know about the supports. But for me, I was in an abusive household, but it was very well covered up. I was living an average high school life as far as my high school knew. So, there was no reason for them to tell me about these different supports.</w:t>
      </w:r>
      <w:r>
        <w:t xml:space="preserve">  </w:t>
      </w:r>
      <w:r w:rsidRPr="00C14E39">
        <w:rPr>
          <w:i w:val="0"/>
          <w:iCs w:val="0"/>
        </w:rPr>
        <w:t>-- Young Adult</w:t>
      </w:r>
    </w:p>
    <w:p w14:paraId="2DDDEB62" w14:textId="77777777" w:rsidR="00D7163C" w:rsidRPr="0099470D" w:rsidRDefault="00D7163C" w:rsidP="00FA5494">
      <w:pPr>
        <w:pStyle w:val="Heading5"/>
      </w:pPr>
      <w:bookmarkStart w:id="518" w:name="_Toc185576750"/>
      <w:bookmarkStart w:id="519" w:name="_Toc185577730"/>
      <w:bookmarkStart w:id="520" w:name="_Toc185579823"/>
      <w:bookmarkStart w:id="521" w:name="_Toc190790573"/>
      <w:bookmarkStart w:id="522" w:name="_Toc190942918"/>
      <w:bookmarkStart w:id="523" w:name="_Toc190950175"/>
      <w:bookmarkStart w:id="524" w:name="_Toc191031071"/>
      <w:bookmarkStart w:id="525" w:name="_Toc191031327"/>
      <w:r w:rsidRPr="0099470D">
        <w:t>Key Take</w:t>
      </w:r>
      <w:r>
        <w:t>a</w:t>
      </w:r>
      <w:r w:rsidRPr="0099470D">
        <w:t>ways</w:t>
      </w:r>
      <w:bookmarkEnd w:id="518"/>
      <w:bookmarkEnd w:id="519"/>
      <w:bookmarkEnd w:id="520"/>
      <w:bookmarkEnd w:id="521"/>
      <w:bookmarkEnd w:id="522"/>
      <w:bookmarkEnd w:id="523"/>
      <w:bookmarkEnd w:id="524"/>
      <w:bookmarkEnd w:id="525"/>
    </w:p>
    <w:p w14:paraId="023A7E20" w14:textId="77777777" w:rsidR="00D7163C" w:rsidRPr="00D7163C" w:rsidRDefault="00D7163C" w:rsidP="00D7163C">
      <w:r w:rsidRPr="00D7163C">
        <w:t>Interviews revealed that young adults experiencing homelessness or housing instability face a complex web of challenges within their educational environments. These challenges range from unmet basic needs to profound social isolation. Many young adults shared that their housing situations negatively affected their academic performance, mental health, and social experiences. Feelings of shame about personal appearance, difficulty concentrating, and isolation due to bullying, stigma, and trouble forming friendships were common themes.</w:t>
      </w:r>
    </w:p>
    <w:p w14:paraId="19053645" w14:textId="2F716759" w:rsidR="00D7163C" w:rsidRDefault="00D7163C" w:rsidP="00D7163C">
      <w:r w:rsidRPr="00D7163C">
        <w:t xml:space="preserve">While many expressed </w:t>
      </w:r>
      <w:r>
        <w:t>gratitude</w:t>
      </w:r>
      <w:r w:rsidRPr="00D7163C">
        <w:t xml:space="preserve"> for supportive teachers and school staff, a recurring concern was that schools were not fully equipped</w:t>
      </w:r>
      <w:r>
        <w:t xml:space="preserve"> </w:t>
      </w:r>
      <w:r w:rsidRPr="00D7163C">
        <w:t>to address their holistic needs. The lack of consistent outreach, limited relationship-</w:t>
      </w:r>
      <w:r w:rsidRPr="00D7163C">
        <w:lastRenderedPageBreak/>
        <w:t>building efforts, and weak connections to community services suggest a need for more comprehensive and coordinated support systems.</w:t>
      </w:r>
    </w:p>
    <w:p w14:paraId="48DD06FD" w14:textId="61EA9AB0" w:rsidR="00F61818" w:rsidRPr="0099470D" w:rsidRDefault="00F61818" w:rsidP="00FA5494">
      <w:pPr>
        <w:pStyle w:val="Heading4"/>
      </w:pPr>
      <w:bookmarkStart w:id="526" w:name="_Toc190790574"/>
      <w:bookmarkStart w:id="527" w:name="_Toc199162349"/>
      <w:r w:rsidRPr="0099470D">
        <w:t>Parent and Caregiver Perspectives and Experiences</w:t>
      </w:r>
      <w:bookmarkEnd w:id="526"/>
      <w:bookmarkEnd w:id="527"/>
    </w:p>
    <w:p w14:paraId="6261F259" w14:textId="77777777" w:rsidR="00F61818" w:rsidRPr="0099470D" w:rsidRDefault="00F61818" w:rsidP="00FA5494">
      <w:pPr>
        <w:pStyle w:val="Heading5"/>
      </w:pPr>
      <w:bookmarkStart w:id="528" w:name="_Toc185576752"/>
      <w:bookmarkStart w:id="529" w:name="_Toc185577732"/>
      <w:bookmarkStart w:id="530" w:name="_Toc185579825"/>
      <w:bookmarkStart w:id="531" w:name="_Toc190790575"/>
      <w:bookmarkStart w:id="532" w:name="_Toc190942920"/>
      <w:bookmarkStart w:id="533" w:name="_Toc190950177"/>
      <w:bookmarkStart w:id="534" w:name="_Toc191031073"/>
      <w:bookmarkStart w:id="535" w:name="_Toc191031329"/>
      <w:r w:rsidRPr="0099470D">
        <w:t>Background</w:t>
      </w:r>
      <w:bookmarkEnd w:id="528"/>
      <w:bookmarkEnd w:id="529"/>
      <w:bookmarkEnd w:id="530"/>
      <w:bookmarkEnd w:id="531"/>
      <w:bookmarkEnd w:id="532"/>
      <w:bookmarkEnd w:id="533"/>
      <w:bookmarkEnd w:id="534"/>
      <w:bookmarkEnd w:id="535"/>
    </w:p>
    <w:p w14:paraId="3ACD3165" w14:textId="77777777" w:rsidR="00F61818" w:rsidRPr="00F61818" w:rsidRDefault="00F61818" w:rsidP="00F61818">
      <w:pPr>
        <w:spacing w:line="276" w:lineRule="auto"/>
      </w:pPr>
      <w:r w:rsidRPr="00F61818">
        <w:t>At the start of each interview, parents and caregivers were invited to share their backgrounds and personal stories to the extent they felt comfortable. Among the nine participants, four were born in the United States (including one in Massachusetts), four were immigrants, and one chose not to disclose their place of birth. Of the four immigrants, two had been in the U.S. for less than one year. Three interviewees primarily spoke Spanish.</w:t>
      </w:r>
    </w:p>
    <w:p w14:paraId="6CECC2B6" w14:textId="068F368E" w:rsidR="00F61818" w:rsidRPr="00F61818" w:rsidRDefault="00F61818" w:rsidP="00F61818">
      <w:pPr>
        <w:spacing w:line="276" w:lineRule="auto"/>
      </w:pPr>
      <w:r w:rsidRPr="00F61818">
        <w:t xml:space="preserve">At the time of the interviews, </w:t>
      </w:r>
      <w:r>
        <w:t>interviewees</w:t>
      </w:r>
      <w:r w:rsidRPr="00F61818">
        <w:t xml:space="preserve"> were living in shelters, hotels, subsidized housing, or facing imminent homelessness. Eight of the nine were responsible for multiple children, with a total of 31 children ranging in age from </w:t>
      </w:r>
      <w:r>
        <w:t>one</w:t>
      </w:r>
      <w:r w:rsidRPr="00F61818">
        <w:t xml:space="preserve"> to 19 years old. These children represented all grade levels, though most were in elementary school. At least three parents had children with Individualized Education Programs (IEPs). At least six participants were single parents, and one was a grandparent who had adopted her grandchildren.</w:t>
      </w:r>
    </w:p>
    <w:p w14:paraId="623AAC82" w14:textId="77777777" w:rsidR="00F61818" w:rsidRPr="0099470D" w:rsidRDefault="00F61818" w:rsidP="00FA5494">
      <w:pPr>
        <w:pStyle w:val="Heading5"/>
      </w:pPr>
      <w:bookmarkStart w:id="536" w:name="_Toc185576753"/>
      <w:bookmarkStart w:id="537" w:name="_Toc185577733"/>
      <w:bookmarkStart w:id="538" w:name="_Toc185579826"/>
      <w:bookmarkStart w:id="539" w:name="_Toc190790576"/>
      <w:bookmarkStart w:id="540" w:name="_Toc190942921"/>
      <w:bookmarkStart w:id="541" w:name="_Toc190950178"/>
      <w:bookmarkStart w:id="542" w:name="_Toc191031074"/>
      <w:bookmarkStart w:id="543" w:name="_Toc191031330"/>
      <w:r w:rsidRPr="0099470D">
        <w:t xml:space="preserve">Effect of Homelessness on </w:t>
      </w:r>
      <w:bookmarkEnd w:id="536"/>
      <w:bookmarkEnd w:id="537"/>
      <w:bookmarkEnd w:id="538"/>
      <w:bookmarkEnd w:id="539"/>
      <w:bookmarkEnd w:id="540"/>
      <w:bookmarkEnd w:id="541"/>
      <w:bookmarkEnd w:id="542"/>
      <w:bookmarkEnd w:id="543"/>
      <w:r>
        <w:t>Well-being</w:t>
      </w:r>
    </w:p>
    <w:p w14:paraId="771AF416" w14:textId="3D22EFEE" w:rsidR="00F61818" w:rsidRDefault="00F61818" w:rsidP="00F61818">
      <w:pPr>
        <w:spacing w:line="276" w:lineRule="auto"/>
      </w:pPr>
      <w:r w:rsidRPr="00F61818">
        <w:t xml:space="preserve">Throughout the interviews, parents and caregivers described the severe and unsafe living conditions they and their children had endured. Accounts included shelters and hotels </w:t>
      </w:r>
      <w:r>
        <w:t>with</w:t>
      </w:r>
      <w:r w:rsidRPr="00F61818">
        <w:t xml:space="preserve"> mold-infested rooms, broken doors, non-functional kitchen appliances, pest infestations, and drug trafficking. One caregiver shared that her family resorted to sleeping in their car due to the unbearable conditions in the shelter.</w:t>
      </w:r>
    </w:p>
    <w:p w14:paraId="47A634EE" w14:textId="4E497902" w:rsidR="00F61818" w:rsidRPr="00F61818" w:rsidRDefault="00F61818" w:rsidP="00F61818">
      <w:pPr>
        <w:spacing w:line="276" w:lineRule="auto"/>
      </w:pPr>
      <w:r w:rsidRPr="00F61818">
        <w:t>These inadequate and unsafe environments had a clear and detrimental impact on both physical and mental health. Parents and caregivers reported severe allergic reactions caused by unhygienic conditions, behavioral challenges in school following shelter placement, and experiences of depression. One parent recounted that after becoming homeless due to domestic violence, she was unable to care for her son with cerebral palsy in the shelter. To better support him, she placed him in an assisted living facility, where he later passed away. This devastating loss profoundly affected her mental health and deeply impacted the well-being of her other children.</w:t>
      </w:r>
    </w:p>
    <w:p w14:paraId="298285FD" w14:textId="69ED461B" w:rsidR="00F61818" w:rsidRPr="00F61818" w:rsidRDefault="00F61818" w:rsidP="0034647B">
      <w:r w:rsidRPr="00F61818">
        <w:t xml:space="preserve">When asked how housing instability affected their children’s daily lives and learning, parents and caregivers shared a range of experiences. Two Spanish-speaking immigrant parents felt their housing situation had no impact on their children’s education. In contrast, others described </w:t>
      </w:r>
      <w:r w:rsidR="006840FF">
        <w:t>extensive</w:t>
      </w:r>
      <w:r w:rsidRPr="00F61818">
        <w:t xml:space="preserve"> disruptions. One parent noted that her children had to change school districts after becoming homeless, and she believed the new district offered a lower quality of education. Another observed that her child </w:t>
      </w:r>
      <w:r w:rsidR="0034647B" w:rsidRPr="0099470D">
        <w:t>developed behavioral issues, such as fighting with classmates, after moving into a shelter.</w:t>
      </w:r>
    </w:p>
    <w:p w14:paraId="0F5B11AE" w14:textId="157644AB" w:rsidR="00F61818" w:rsidRDefault="00F61818" w:rsidP="00F61818">
      <w:pPr>
        <w:spacing w:line="276" w:lineRule="auto"/>
      </w:pPr>
      <w:r w:rsidRPr="00F61818">
        <w:t xml:space="preserve">Several parents spoke about the emotional toll on their children, noting that exposure to hardship forced them to mature quickly and become more fearful. One mother described the challenges of frequent shelter transfers, which led to long commutes and missed school days due to transportation issues. Another caregiver shared that homelessness affected how her grandchildren were treated by their peers. Her high school-aged grandchild, in particular, was hesitant to disclose their living situation </w:t>
      </w:r>
      <w:r w:rsidR="0034647B">
        <w:t>due to</w:t>
      </w:r>
      <w:r w:rsidRPr="00F61818">
        <w:t xml:space="preserve"> the stigma</w:t>
      </w:r>
      <w:r w:rsidR="0034647B">
        <w:t xml:space="preserve"> associated with homelessness</w:t>
      </w:r>
      <w:r w:rsidRPr="00F61818">
        <w:t>.</w:t>
      </w:r>
    </w:p>
    <w:p w14:paraId="445DD05E" w14:textId="15AAA7B2" w:rsidR="00A17CE0" w:rsidRDefault="00A17CE0" w:rsidP="00A17CE0">
      <w:r w:rsidRPr="009C0DE8">
        <w:t xml:space="preserve">Parents highlighted the compounding effects of trauma, separation from extended family, and the instability of homelessness on their children’s well-being and sense of belonging. Two single, immigrant parents spoke about the lack of familial support, as their extended families remained outside the U.S. One parent recounted the trauma </w:t>
      </w:r>
      <w:r w:rsidRPr="009C0DE8">
        <w:lastRenderedPageBreak/>
        <w:t>of crossing the border with three young children, being placed in loud shelters in Boston, and then relocating to Springfield. He observed that these experiences had instilled a deep sense of fear in his children.</w:t>
      </w:r>
    </w:p>
    <w:p w14:paraId="00CE3280" w14:textId="4A37DCE6" w:rsidR="0034647B" w:rsidRPr="0099470D" w:rsidRDefault="0034647B" w:rsidP="0034647B">
      <w:pPr>
        <w:pStyle w:val="IntenseQuote"/>
      </w:pPr>
      <w:r w:rsidRPr="0099470D">
        <w:tab/>
        <w:t>The worst experience of my life was living in that shelter</w:t>
      </w:r>
      <w:r>
        <w:t>…</w:t>
      </w:r>
      <w:r w:rsidRPr="0099470D">
        <w:t xml:space="preserve"> I had never been in that type of environment before. The hotel was full of sex and drug trafficking. I reported it, but we slept in the car more than we slept inside the hotel because it was just that bad</w:t>
      </w:r>
      <w:r>
        <w:t>.</w:t>
      </w:r>
      <w:r>
        <w:tab/>
      </w:r>
      <w:r w:rsidRPr="00C14E39">
        <w:rPr>
          <w:i w:val="0"/>
          <w:iCs w:val="0"/>
        </w:rPr>
        <w:t>-- Parent/Caregiver</w:t>
      </w:r>
    </w:p>
    <w:p w14:paraId="0173F73A" w14:textId="5C222D35" w:rsidR="0034647B" w:rsidRPr="0099470D" w:rsidRDefault="0034647B" w:rsidP="0034647B">
      <w:pPr>
        <w:pStyle w:val="IntenseQuote"/>
      </w:pPr>
      <w:r w:rsidRPr="0099470D">
        <w:t>At one point, we had mold that took over the [room in the shelter] and that took 6 months for them to fix it</w:t>
      </w:r>
      <w:r>
        <w:t>…</w:t>
      </w:r>
      <w:r w:rsidRPr="0099470D">
        <w:t xml:space="preserve"> Now remember, all these things are happening, and the kids are watching.</w:t>
      </w:r>
      <w:r>
        <w:t xml:space="preserve">  </w:t>
      </w:r>
      <w:r>
        <w:tab/>
      </w:r>
      <w:r>
        <w:tab/>
      </w:r>
      <w:r>
        <w:tab/>
      </w:r>
      <w:r>
        <w:tab/>
      </w:r>
      <w:r>
        <w:tab/>
      </w:r>
      <w:r>
        <w:tab/>
      </w:r>
      <w:r>
        <w:tab/>
      </w:r>
      <w:r>
        <w:tab/>
      </w:r>
      <w:r>
        <w:tab/>
      </w:r>
      <w:r>
        <w:tab/>
      </w:r>
      <w:r>
        <w:tab/>
      </w:r>
      <w:r w:rsidRPr="00C14E39">
        <w:rPr>
          <w:i w:val="0"/>
          <w:iCs w:val="0"/>
        </w:rPr>
        <w:t>-- Parent/Caregiver</w:t>
      </w:r>
    </w:p>
    <w:p w14:paraId="6F5722CC" w14:textId="305C745F" w:rsidR="0084517A" w:rsidRPr="0099470D" w:rsidRDefault="0084517A" w:rsidP="00FA5494">
      <w:pPr>
        <w:pStyle w:val="Heading5"/>
      </w:pPr>
      <w:bookmarkStart w:id="544" w:name="_Toc185576754"/>
      <w:bookmarkStart w:id="545" w:name="_Toc185577734"/>
      <w:bookmarkStart w:id="546" w:name="_Toc185579827"/>
      <w:bookmarkStart w:id="547" w:name="_Toc190942922"/>
      <w:bookmarkStart w:id="548" w:name="_Toc190950179"/>
      <w:bookmarkStart w:id="549" w:name="_Toc191031075"/>
      <w:bookmarkStart w:id="550" w:name="_Toc191031331"/>
      <w:bookmarkStart w:id="551" w:name="_Toc190790577"/>
      <w:r w:rsidRPr="0099470D">
        <w:t>Experiences with Schools</w:t>
      </w:r>
      <w:bookmarkEnd w:id="544"/>
      <w:bookmarkEnd w:id="545"/>
      <w:bookmarkEnd w:id="546"/>
      <w:bookmarkEnd w:id="547"/>
      <w:bookmarkEnd w:id="548"/>
      <w:bookmarkEnd w:id="549"/>
      <w:bookmarkEnd w:id="550"/>
      <w:r w:rsidRPr="0099470D">
        <w:t xml:space="preserve"> </w:t>
      </w:r>
      <w:bookmarkEnd w:id="551"/>
    </w:p>
    <w:p w14:paraId="7CDEE723" w14:textId="77777777" w:rsidR="0084517A" w:rsidRPr="0099470D" w:rsidRDefault="0084517A" w:rsidP="0084517A">
      <w:pPr>
        <w:spacing w:line="276" w:lineRule="auto"/>
      </w:pPr>
      <w:r w:rsidRPr="0084517A">
        <w:t>Parents and caregivers were asked to reflect on both their children’s experiences in school and their own interactions with school staff. Their responses revealed a range of perspectives, encompassing both positive and challenging experiences.</w:t>
      </w:r>
    </w:p>
    <w:p w14:paraId="0E5633D0" w14:textId="77777777" w:rsidR="0084517A" w:rsidRPr="0099470D" w:rsidRDefault="0084517A" w:rsidP="00FA5494">
      <w:pPr>
        <w:pStyle w:val="Heading6"/>
      </w:pPr>
      <w:r w:rsidRPr="0099470D">
        <w:t>School as a Safe, Supportive, and Welcoming Place</w:t>
      </w:r>
    </w:p>
    <w:p w14:paraId="1C0E5D0D" w14:textId="77777777" w:rsidR="0084517A" w:rsidRPr="0084517A" w:rsidRDefault="0084517A" w:rsidP="0084517A">
      <w:pPr>
        <w:spacing w:line="276" w:lineRule="auto"/>
      </w:pPr>
      <w:r w:rsidRPr="0084517A">
        <w:t xml:space="preserve">Many parents and caregivers shared that their children enjoyed attending school, spending time with friends, and receiving support from teachers and coaches. These positive experiences helped reassure parents about their children’s safety and well-being during the school day. Parents of children with IEPs spoke highly of their schools, praising the dedication of teachers and the quality of specialized support services. One caregiver described the transformative impact of her granddaughter’s school, noting that she spoke her first words at age seven after receiving </w:t>
      </w:r>
      <w:r>
        <w:t xml:space="preserve">school-based </w:t>
      </w:r>
      <w:r w:rsidRPr="0084517A">
        <w:t>services.</w:t>
      </w:r>
    </w:p>
    <w:p w14:paraId="6E146ED2" w14:textId="77777777" w:rsidR="0084517A" w:rsidRPr="0084517A" w:rsidRDefault="0084517A" w:rsidP="0084517A">
      <w:pPr>
        <w:spacing w:line="276" w:lineRule="auto"/>
      </w:pPr>
      <w:r w:rsidRPr="0084517A">
        <w:t>Interviewees appreciated the kindness and welcoming nature of school staff. Newcomer parents expressed gratitude for the warm reception their children received. One parent emphasized the importance of bilingual education, valuing the opportunity for her children to maintain their Spanish while gaining confidence in English.</w:t>
      </w:r>
    </w:p>
    <w:p w14:paraId="20EC69D9" w14:textId="53AFB54A" w:rsidR="0063096E" w:rsidRDefault="0084517A" w:rsidP="0084517A">
      <w:pPr>
        <w:spacing w:line="276" w:lineRule="auto"/>
      </w:pPr>
      <w:r w:rsidRPr="0084517A">
        <w:t>Beyond academics, parents highlighted the enrichment opportunities available to their children. Art programs were especially meaningful, with children proudly sharing their creations and feeling encouraged by their teachers. Additionally, parents with limited English reported feeling respected and accommodated in their interactions with school staff, which helped build trust in the school system.</w:t>
      </w:r>
    </w:p>
    <w:p w14:paraId="23B4EE5E" w14:textId="77777777" w:rsidR="00722DDA" w:rsidRDefault="00722DDA" w:rsidP="0084517A">
      <w:pPr>
        <w:spacing w:line="276" w:lineRule="auto"/>
      </w:pPr>
    </w:p>
    <w:p w14:paraId="1A7303F6" w14:textId="77777777" w:rsidR="00722DDA" w:rsidRDefault="00722DDA" w:rsidP="0084517A">
      <w:pPr>
        <w:spacing w:line="276" w:lineRule="auto"/>
      </w:pPr>
    </w:p>
    <w:p w14:paraId="46CFE491" w14:textId="77777777" w:rsidR="00722DDA" w:rsidRDefault="00722DDA" w:rsidP="0084517A">
      <w:pPr>
        <w:spacing w:line="276" w:lineRule="auto"/>
      </w:pPr>
    </w:p>
    <w:p w14:paraId="473C7863" w14:textId="77777777" w:rsidR="00722DDA" w:rsidRDefault="00722DDA" w:rsidP="0084517A">
      <w:pPr>
        <w:spacing w:line="276" w:lineRule="auto"/>
      </w:pPr>
    </w:p>
    <w:p w14:paraId="2AAB427E" w14:textId="77777777" w:rsidR="00722DDA" w:rsidRDefault="00722DDA" w:rsidP="0084517A">
      <w:pPr>
        <w:spacing w:line="276" w:lineRule="auto"/>
      </w:pPr>
    </w:p>
    <w:p w14:paraId="5867A7AC" w14:textId="77777777" w:rsidR="00722DDA" w:rsidRDefault="00722DDA" w:rsidP="0084517A">
      <w:pPr>
        <w:spacing w:line="276" w:lineRule="auto"/>
      </w:pPr>
    </w:p>
    <w:p w14:paraId="3FF299C5" w14:textId="77777777" w:rsidR="00722DDA" w:rsidRDefault="00722DDA" w:rsidP="0084517A">
      <w:pPr>
        <w:spacing w:line="276" w:lineRule="auto"/>
      </w:pPr>
    </w:p>
    <w:p w14:paraId="7CB70DD8" w14:textId="709CAFC2" w:rsidR="0063096E" w:rsidRPr="00FB4286" w:rsidRDefault="0063096E" w:rsidP="0063096E">
      <w:pPr>
        <w:pStyle w:val="IntenseQuote"/>
        <w:rPr>
          <w:lang w:val="es-ES"/>
        </w:rPr>
      </w:pPr>
      <w:r w:rsidRPr="0099470D">
        <w:t>The schools have been amazing. When [my granddaughter] could not talk, they created an environment, and she can talk now. It was amazing listening to my granddaughter say her first words at 7 years old. These schools have embraced my children. They have been so supportive.</w:t>
      </w:r>
      <w:r>
        <w:tab/>
      </w:r>
      <w:r>
        <w:tab/>
      </w:r>
      <w:r>
        <w:tab/>
      </w:r>
      <w:r>
        <w:tab/>
      </w:r>
      <w:r>
        <w:tab/>
      </w:r>
      <w:r>
        <w:tab/>
      </w:r>
      <w:r>
        <w:tab/>
      </w:r>
      <w:r>
        <w:tab/>
      </w:r>
      <w:r>
        <w:tab/>
      </w:r>
      <w:r>
        <w:tab/>
      </w:r>
      <w:r w:rsidRPr="00FB4286">
        <w:rPr>
          <w:i w:val="0"/>
          <w:iCs w:val="0"/>
          <w:lang w:val="es-ES"/>
        </w:rPr>
        <w:t>-- Parent/Caregiver</w:t>
      </w:r>
    </w:p>
    <w:p w14:paraId="7A580E42" w14:textId="248A7F1A" w:rsidR="0063096E" w:rsidRPr="0099470D" w:rsidRDefault="0063096E" w:rsidP="0063096E">
      <w:pPr>
        <w:pStyle w:val="IntenseQuote"/>
        <w:rPr>
          <w:lang w:val="es-ES"/>
        </w:rPr>
      </w:pPr>
      <w:r w:rsidRPr="00FB4286">
        <w:rPr>
          <w:lang w:val="es-ES"/>
        </w:rPr>
        <w:tab/>
      </w:r>
      <w:r w:rsidRPr="0099470D">
        <w:rPr>
          <w:lang w:val="es-419"/>
        </w:rPr>
        <w:t>Me gusta. Lo más importante, yo veo que los niños aprenden los niños habla en español. Entonces ahora lo veo muy atractiva en el inglés, lo aprende muy rápido y eso es muy importante para mí. Y también ellos aprendieron a ser un arte. El arte que hicieron siempre lo veo muy bonito y me dijeron que su profesora le encanta también.</w:t>
      </w:r>
      <w:r>
        <w:rPr>
          <w:lang w:val="es-419"/>
        </w:rPr>
        <w:tab/>
      </w:r>
      <w:r>
        <w:rPr>
          <w:lang w:val="es-419"/>
        </w:rPr>
        <w:tab/>
      </w:r>
      <w:r>
        <w:rPr>
          <w:lang w:val="es-419"/>
        </w:rPr>
        <w:tab/>
      </w:r>
      <w:r>
        <w:rPr>
          <w:lang w:val="es-419"/>
        </w:rPr>
        <w:tab/>
      </w:r>
      <w:r>
        <w:rPr>
          <w:lang w:val="es-419"/>
        </w:rPr>
        <w:tab/>
      </w:r>
      <w:r w:rsidRPr="0063096E">
        <w:rPr>
          <w:b/>
          <w:bCs/>
          <w:i w:val="0"/>
          <w:iCs w:val="0"/>
        </w:rPr>
        <w:t>Translation</w:t>
      </w:r>
      <w:r w:rsidRPr="00357C3F">
        <w:rPr>
          <w:i w:val="0"/>
          <w:iCs w:val="0"/>
        </w:rPr>
        <w:t>:</w:t>
      </w:r>
      <w:r w:rsidRPr="00357C3F">
        <w:t xml:space="preserve"> </w:t>
      </w:r>
      <w:r w:rsidRPr="0099470D">
        <w:rPr>
          <w:lang w:val="en"/>
        </w:rPr>
        <w:t>I like it. Most importantly, I see that the children learn and speak in Spanish. So now I see her as attracted to English too, she learns it very quickly and that is very important for me. And they also learned art. I always see the art they make is very beautiful and they told me that their teacher loves it too.</w:t>
      </w:r>
      <w:r>
        <w:rPr>
          <w:lang w:val="en"/>
        </w:rPr>
        <w:t xml:space="preserve">  </w:t>
      </w:r>
      <w:r>
        <w:rPr>
          <w:lang w:val="en"/>
        </w:rPr>
        <w:tab/>
      </w:r>
      <w:r>
        <w:rPr>
          <w:lang w:val="en"/>
        </w:rPr>
        <w:tab/>
      </w:r>
      <w:r>
        <w:rPr>
          <w:lang w:val="en"/>
        </w:rPr>
        <w:tab/>
      </w:r>
      <w:r>
        <w:rPr>
          <w:lang w:val="en"/>
        </w:rPr>
        <w:tab/>
      </w:r>
      <w:r>
        <w:rPr>
          <w:lang w:val="en"/>
        </w:rPr>
        <w:tab/>
      </w:r>
      <w:r>
        <w:rPr>
          <w:lang w:val="en"/>
        </w:rPr>
        <w:tab/>
      </w:r>
      <w:r w:rsidRPr="00C14E39">
        <w:rPr>
          <w:i w:val="0"/>
          <w:iCs w:val="0"/>
          <w:lang w:val="es-ES"/>
        </w:rPr>
        <w:t xml:space="preserve">-- </w:t>
      </w:r>
      <w:r w:rsidRPr="00FB4286">
        <w:rPr>
          <w:i w:val="0"/>
          <w:iCs w:val="0"/>
          <w:lang w:val="es-ES"/>
        </w:rPr>
        <w:t>Parent/Caregiver</w:t>
      </w:r>
    </w:p>
    <w:p w14:paraId="5CA41DCC" w14:textId="47FC7A50" w:rsidR="0063096E" w:rsidRDefault="0063096E" w:rsidP="0063096E">
      <w:pPr>
        <w:pStyle w:val="IntenseQuote"/>
        <w:rPr>
          <w:i w:val="0"/>
          <w:iCs w:val="0"/>
          <w:lang w:val="en"/>
        </w:rPr>
      </w:pPr>
      <w:r w:rsidRPr="0099470D">
        <w:rPr>
          <w:lang w:val="es-419"/>
        </w:rPr>
        <w:t>Cuando yo pasé a la escuela me tratan bien me hablan bien, aunque sea yo no hablo inglés. Todo es muy bien para mí…que si fuera que ellos terminaron ahí…Yo veo que es una escuela que está bien para mis hijos.</w:t>
      </w:r>
      <w:r>
        <w:rPr>
          <w:lang w:val="es-419"/>
        </w:rPr>
        <w:tab/>
      </w:r>
      <w:r>
        <w:rPr>
          <w:lang w:val="es-419"/>
        </w:rPr>
        <w:tab/>
      </w:r>
      <w:r>
        <w:rPr>
          <w:lang w:val="es-419"/>
        </w:rPr>
        <w:tab/>
      </w:r>
      <w:r>
        <w:rPr>
          <w:lang w:val="es-419"/>
        </w:rPr>
        <w:tab/>
      </w:r>
      <w:r>
        <w:rPr>
          <w:lang w:val="es-419"/>
        </w:rPr>
        <w:tab/>
      </w:r>
      <w:r>
        <w:rPr>
          <w:lang w:val="es-419"/>
        </w:rPr>
        <w:tab/>
      </w:r>
      <w:r>
        <w:rPr>
          <w:lang w:val="es-419"/>
        </w:rPr>
        <w:tab/>
      </w:r>
      <w:r>
        <w:rPr>
          <w:lang w:val="es-419"/>
        </w:rPr>
        <w:tab/>
      </w:r>
      <w:r>
        <w:rPr>
          <w:lang w:val="es-419"/>
        </w:rPr>
        <w:tab/>
      </w:r>
      <w:r w:rsidRPr="0063096E">
        <w:rPr>
          <w:b/>
          <w:bCs/>
          <w:i w:val="0"/>
          <w:iCs w:val="0"/>
          <w:lang w:val="en"/>
        </w:rPr>
        <w:t>Translation</w:t>
      </w:r>
      <w:r w:rsidRPr="00C14E39">
        <w:rPr>
          <w:i w:val="0"/>
          <w:iCs w:val="0"/>
          <w:lang w:val="en"/>
        </w:rPr>
        <w:t>:</w:t>
      </w:r>
      <w:r w:rsidRPr="0099470D">
        <w:rPr>
          <w:lang w:val="en"/>
        </w:rPr>
        <w:t xml:space="preserve"> When I went to the school, they treated me well, spoke well to me, even though I don't speak English. Everything is very good for me…that they ended up there… I see that it is a school that is good for my children.</w:t>
      </w:r>
      <w:r>
        <w:rPr>
          <w:lang w:val="en"/>
        </w:rPr>
        <w:t xml:space="preserve">  </w:t>
      </w:r>
      <w:r>
        <w:rPr>
          <w:lang w:val="en"/>
        </w:rPr>
        <w:tab/>
      </w:r>
      <w:r>
        <w:rPr>
          <w:lang w:val="en"/>
        </w:rPr>
        <w:tab/>
      </w:r>
      <w:r>
        <w:rPr>
          <w:lang w:val="en"/>
        </w:rPr>
        <w:tab/>
      </w:r>
      <w:r>
        <w:rPr>
          <w:lang w:val="en"/>
        </w:rPr>
        <w:tab/>
      </w:r>
      <w:r w:rsidRPr="00C14E39">
        <w:rPr>
          <w:i w:val="0"/>
          <w:iCs w:val="0"/>
          <w:lang w:val="en"/>
        </w:rPr>
        <w:t>-- Parent/Caregiver</w:t>
      </w:r>
    </w:p>
    <w:p w14:paraId="2B8AAA99" w14:textId="04E24029" w:rsidR="0063096E" w:rsidRPr="0099470D" w:rsidRDefault="0063096E" w:rsidP="00FA5494">
      <w:pPr>
        <w:pStyle w:val="Heading6"/>
      </w:pPr>
      <w:r w:rsidRPr="0099470D">
        <w:t>School as a Place of Judgement</w:t>
      </w:r>
    </w:p>
    <w:p w14:paraId="3AE4508E" w14:textId="2F2423E2" w:rsidR="0063096E" w:rsidRPr="0063096E" w:rsidRDefault="0063096E" w:rsidP="0063096E">
      <w:r w:rsidRPr="0063096E">
        <w:t xml:space="preserve">While </w:t>
      </w:r>
      <w:r>
        <w:t>some</w:t>
      </w:r>
      <w:r w:rsidRPr="0063096E">
        <w:t xml:space="preserve"> parents and caregivers praised school staff for their welcoming demeanor, others described experiences that felt unwelcoming or judgmental. Several parents expressed sensitivity to the stigma surrounding their housing situation and shared concerns about how their children were perceived by both educators and peers. Some recounted instances where classmates ridiculed their children for living in shelters, reinforcing their children’s reluctance to disclose their living </w:t>
      </w:r>
      <w:r>
        <w:t>situation</w:t>
      </w:r>
      <w:r w:rsidRPr="0063096E">
        <w:t>.</w:t>
      </w:r>
    </w:p>
    <w:p w14:paraId="6326D84F" w14:textId="77777777" w:rsidR="0063096E" w:rsidRPr="0063096E" w:rsidRDefault="0063096E" w:rsidP="0063096E">
      <w:r w:rsidRPr="0063096E">
        <w:t>One parent spoke of the deep shame her children felt when peers made hurtful comments about shelter residents, including stereotypes related to hygiene. Another voiced frustration over the assumptions made about families experiencing homelessness, noting that rather than seeking to understand the circumstances that led to their situation, people often judged parents as irresponsible or incapable.</w:t>
      </w:r>
    </w:p>
    <w:p w14:paraId="6445296F" w14:textId="5834E9A6" w:rsidR="0063096E" w:rsidRPr="0063096E" w:rsidRDefault="0063096E" w:rsidP="0063096E">
      <w:r w:rsidRPr="0063096E">
        <w:t>For some</w:t>
      </w:r>
      <w:r>
        <w:t xml:space="preserve"> parents</w:t>
      </w:r>
      <w:r w:rsidRPr="0063096E">
        <w:t>, these experiences reflected broader patterns of bias they had encountered within the education system. One mother, who had faced discrimination as a student herself, shared her fear that her children would endure similar prejudice from school staff.</w:t>
      </w:r>
    </w:p>
    <w:p w14:paraId="30A3D99B" w14:textId="77777777" w:rsidR="0063096E" w:rsidRPr="0063096E" w:rsidRDefault="0063096E" w:rsidP="0063096E">
      <w:pPr>
        <w:rPr>
          <w:lang w:val="en"/>
        </w:rPr>
      </w:pPr>
    </w:p>
    <w:p w14:paraId="662FD29D" w14:textId="77777777" w:rsidR="0084517A" w:rsidRDefault="0084517A" w:rsidP="0084517A">
      <w:pPr>
        <w:spacing w:line="276" w:lineRule="auto"/>
      </w:pPr>
    </w:p>
    <w:p w14:paraId="1AC60671" w14:textId="77777777" w:rsidR="0063096E" w:rsidRPr="0084517A" w:rsidRDefault="0063096E" w:rsidP="0084517A">
      <w:pPr>
        <w:spacing w:line="276" w:lineRule="auto"/>
      </w:pPr>
    </w:p>
    <w:p w14:paraId="0ECA6640" w14:textId="77777777" w:rsidR="00F61818" w:rsidRPr="00D7163C" w:rsidRDefault="00F61818" w:rsidP="00D7163C"/>
    <w:p w14:paraId="1D89EA6D" w14:textId="787DA279" w:rsidR="0063096E" w:rsidRPr="0099470D" w:rsidRDefault="009C0DE8" w:rsidP="0063096E">
      <w:pPr>
        <w:pStyle w:val="IntenseQuote"/>
      </w:pPr>
      <w:r>
        <w:t xml:space="preserve">My </w:t>
      </w:r>
      <w:r w:rsidR="0063096E" w:rsidRPr="0099470D">
        <w:t>kids once told me that there are some people who were laughing at them that they live in a shelter. Especially my oldest, he said that he doesn’t want people to know that he lives in a shelter…. And my younger one has been complaining that kids have said that kids who live in the shelter smell because we cook at the same place we sleep.</w:t>
      </w:r>
      <w:r w:rsidR="0063096E" w:rsidRPr="0099470D">
        <w:tab/>
      </w:r>
      <w:r w:rsidR="0063096E">
        <w:t xml:space="preserve"> </w:t>
      </w:r>
      <w:r>
        <w:tab/>
      </w:r>
      <w:r>
        <w:tab/>
      </w:r>
      <w:r w:rsidR="0063096E" w:rsidRPr="00C14E39">
        <w:rPr>
          <w:i w:val="0"/>
          <w:iCs w:val="0"/>
        </w:rPr>
        <w:t>-- Parent/Caregiver</w:t>
      </w:r>
    </w:p>
    <w:p w14:paraId="4EF30C59" w14:textId="0CDC290A" w:rsidR="0063096E" w:rsidRPr="0099470D" w:rsidRDefault="0063096E" w:rsidP="0063096E">
      <w:pPr>
        <w:pStyle w:val="IntenseQuote"/>
      </w:pPr>
      <w:r w:rsidRPr="0099470D">
        <w:t>Somebody will see you living in a shelter and the person will not ask why. They will say, ‘You couldn’t pay your rent. You were a bad mother. That’s why you are living in a shelter.’ But I would prefer it if they asked me why.</w:t>
      </w:r>
      <w:r w:rsidR="009C0DE8">
        <w:tab/>
      </w:r>
      <w:r w:rsidR="009C0DE8">
        <w:tab/>
      </w:r>
      <w:r w:rsidR="009C0DE8">
        <w:tab/>
      </w:r>
      <w:r w:rsidR="009C0DE8">
        <w:tab/>
      </w:r>
      <w:r w:rsidR="009C0DE8">
        <w:tab/>
      </w:r>
      <w:r w:rsidR="009C0DE8">
        <w:tab/>
      </w:r>
      <w:r w:rsidRPr="00C14E39">
        <w:rPr>
          <w:i w:val="0"/>
          <w:iCs w:val="0"/>
        </w:rPr>
        <w:t>-- Parent/Caregiver</w:t>
      </w:r>
    </w:p>
    <w:p w14:paraId="2AD0F863" w14:textId="48D7E442" w:rsidR="009C0DE8" w:rsidRPr="0099470D" w:rsidRDefault="009C0DE8" w:rsidP="00FA5494">
      <w:pPr>
        <w:pStyle w:val="Heading6"/>
      </w:pPr>
      <w:r w:rsidRPr="0099470D">
        <w:t>School as a Place of Isolation</w:t>
      </w:r>
    </w:p>
    <w:p w14:paraId="09FDB201" w14:textId="57027D5B" w:rsidR="009C0DE8" w:rsidRDefault="009C0DE8" w:rsidP="009C0DE8">
      <w:r w:rsidRPr="009C0DE8">
        <w:t xml:space="preserve">Several parents interviewed were immigrants whose children were learning English as a second language. While they appreciated the resources schools provided for families experiencing homelessness—often noting these exceeded what was available in their home countries—they also expressed concern about how their children’s dual experiences as English </w:t>
      </w:r>
      <w:r>
        <w:t>l</w:t>
      </w:r>
      <w:r w:rsidRPr="009C0DE8">
        <w:t xml:space="preserve">earners and as students facing </w:t>
      </w:r>
      <w:r>
        <w:t>homelessness</w:t>
      </w:r>
      <w:r w:rsidRPr="009C0DE8">
        <w:t xml:space="preserve"> shaped their school lives.</w:t>
      </w:r>
    </w:p>
    <w:p w14:paraId="06D77DC8" w14:textId="77777777" w:rsidR="009C0DE8" w:rsidRPr="009C0DE8" w:rsidRDefault="009C0DE8" w:rsidP="009C0DE8">
      <w:r w:rsidRPr="009C0DE8">
        <w:t>The challenge of learning English often made it harder for children to connect with peers and teachers. Homelessness further deepened this sense of disconnection by limiting opportunities for social interaction outside of school. One parent described his daughter’s frustration at being frequently pulled out of regular classes for EL support, which separated her from her friends. Additionally, she felt uncomfortable inviting friends to the shelter, further isolating her socially. Parents also shared that their children were teased about their living situations, making them even more reluctant to disclose their circumstances to classmates.</w:t>
      </w:r>
    </w:p>
    <w:p w14:paraId="77D879B8" w14:textId="539EEB12" w:rsidR="00742A1B" w:rsidRPr="0099470D" w:rsidRDefault="00742A1B" w:rsidP="00742A1B">
      <w:pPr>
        <w:pStyle w:val="IntenseQuote"/>
      </w:pPr>
      <w:r w:rsidRPr="0099470D">
        <w:rPr>
          <w:lang w:val="es-419"/>
        </w:rPr>
        <w:t>Las profesoras no se compenetran mucho con ella, no porque mi hija es tímida, pero porque ella no sabe el inglés bueno. Y la asistenta social emitió me dijo que por cada salón había una profesora que habla inglés y español, pero no son 2 profesoras…como que no le están dando la ayuda.</w:t>
      </w:r>
      <w:r>
        <w:rPr>
          <w:lang w:val="es-419"/>
        </w:rPr>
        <w:t xml:space="preserve"> </w:t>
      </w:r>
      <w:r w:rsidRPr="00742A1B">
        <w:rPr>
          <w:b/>
          <w:bCs/>
          <w:i w:val="0"/>
          <w:iCs w:val="0"/>
        </w:rPr>
        <w:t>Translation</w:t>
      </w:r>
      <w:r w:rsidRPr="003363C4">
        <w:rPr>
          <w:i w:val="0"/>
          <w:iCs w:val="0"/>
        </w:rPr>
        <w:t>:</w:t>
      </w:r>
      <w:r w:rsidRPr="0099470D">
        <w:t xml:space="preserve"> The teachers don't have much rapport with her, not because my daughter is shy, but because she doesn't know good English. And the social worker told me that for each classroom there was a teacher who speaks English and Spanish, but there are not two teachers…it is like they are not giving them the help. </w:t>
      </w:r>
      <w:r>
        <w:t xml:space="preserve"> </w:t>
      </w:r>
      <w:r>
        <w:tab/>
      </w:r>
      <w:r>
        <w:tab/>
      </w:r>
      <w:r>
        <w:tab/>
      </w:r>
      <w:r w:rsidRPr="003363C4">
        <w:rPr>
          <w:i w:val="0"/>
          <w:iCs w:val="0"/>
        </w:rPr>
        <w:t>-- Parent/Caregiver</w:t>
      </w:r>
    </w:p>
    <w:p w14:paraId="5EB5E445" w14:textId="0A51CDFD" w:rsidR="00742A1B" w:rsidRDefault="00742A1B">
      <w:r>
        <w:br w:type="page"/>
      </w:r>
    </w:p>
    <w:p w14:paraId="3F2AB355" w14:textId="2FCF1BC7" w:rsidR="00742A1B" w:rsidRPr="0099470D" w:rsidRDefault="00742A1B" w:rsidP="00FA5494">
      <w:pPr>
        <w:pStyle w:val="Heading5"/>
      </w:pPr>
      <w:bookmarkStart w:id="552" w:name="_Toc185576755"/>
      <w:bookmarkStart w:id="553" w:name="_Toc185577735"/>
      <w:bookmarkStart w:id="554" w:name="_Toc185579828"/>
      <w:bookmarkStart w:id="555" w:name="_Toc190790578"/>
      <w:bookmarkStart w:id="556" w:name="_Toc190942923"/>
      <w:bookmarkStart w:id="557" w:name="_Toc190950180"/>
      <w:bookmarkStart w:id="558" w:name="_Toc191031076"/>
      <w:bookmarkStart w:id="559" w:name="_Toc191031332"/>
      <w:r w:rsidRPr="0099470D">
        <w:lastRenderedPageBreak/>
        <w:t>Trusted School Staff</w:t>
      </w:r>
      <w:bookmarkEnd w:id="552"/>
      <w:bookmarkEnd w:id="553"/>
      <w:bookmarkEnd w:id="554"/>
      <w:bookmarkEnd w:id="555"/>
      <w:bookmarkEnd w:id="556"/>
      <w:bookmarkEnd w:id="557"/>
      <w:bookmarkEnd w:id="558"/>
      <w:bookmarkEnd w:id="559"/>
    </w:p>
    <w:p w14:paraId="117E8259" w14:textId="01672CFD" w:rsidR="00742A1B" w:rsidRPr="00742A1B" w:rsidRDefault="00742A1B" w:rsidP="00742A1B">
      <w:r w:rsidRPr="00742A1B">
        <w:t xml:space="preserve">Parents and caregivers described varying levels of connection with school staff, underscoring both the importance of strong relationships and the barriers some families faced in accessing consistent support. When asked how schools supported them during times of housing instability, several parents highlighted meaningful relationships with guidance counselors, social workers, and teachers, especially those who spoke their native language. </w:t>
      </w:r>
    </w:p>
    <w:p w14:paraId="62D9ADB7" w14:textId="12DC0C0E" w:rsidR="00742A1B" w:rsidRDefault="00742A1B" w:rsidP="00182B9D">
      <w:r w:rsidRPr="00742A1B">
        <w:t xml:space="preserve">However, not all families had access to such relationships. Some parents expressed hesitation about reaching out, fearing they might be perceived as a burden or judged for their circumstances. Others worried that their children might face bullying or stigma if their housing situation was disclosed. One parent shared that her child lost a valued connection with a staff member after switching school districts due to homelessness. In their previous school, the staff member regularly checked in, helped arrange transportation to and from the shelter, and greeted the child warmly each morning. Since the move, both the parent and child have missed having a trusted adult at school who </w:t>
      </w:r>
      <w:r>
        <w:t>offered</w:t>
      </w:r>
      <w:r w:rsidRPr="00742A1B">
        <w:t xml:space="preserve"> that level of care and support.</w:t>
      </w:r>
    </w:p>
    <w:p w14:paraId="53EA2610" w14:textId="77777777" w:rsidR="00742A1B" w:rsidRPr="0099470D" w:rsidRDefault="00742A1B" w:rsidP="00FA5494">
      <w:pPr>
        <w:pStyle w:val="Heading5"/>
      </w:pPr>
      <w:bookmarkStart w:id="560" w:name="_Toc185576756"/>
      <w:bookmarkStart w:id="561" w:name="_Toc185577736"/>
      <w:bookmarkStart w:id="562" w:name="_Toc185579829"/>
      <w:bookmarkStart w:id="563" w:name="_Toc190790579"/>
      <w:bookmarkStart w:id="564" w:name="_Toc190942924"/>
      <w:bookmarkStart w:id="565" w:name="_Toc190950181"/>
      <w:bookmarkStart w:id="566" w:name="_Toc191031077"/>
      <w:bookmarkStart w:id="567" w:name="_Toc191031333"/>
      <w:r w:rsidRPr="0099470D">
        <w:t>Communication with Schools</w:t>
      </w:r>
      <w:bookmarkEnd w:id="560"/>
      <w:bookmarkEnd w:id="561"/>
      <w:bookmarkEnd w:id="562"/>
      <w:bookmarkEnd w:id="563"/>
      <w:bookmarkEnd w:id="564"/>
      <w:bookmarkEnd w:id="565"/>
      <w:bookmarkEnd w:id="566"/>
      <w:bookmarkEnd w:id="567"/>
    </w:p>
    <w:p w14:paraId="005C8B49" w14:textId="77777777" w:rsidR="00742A1B" w:rsidRPr="00742A1B" w:rsidRDefault="00742A1B" w:rsidP="00742A1B">
      <w:r w:rsidRPr="00742A1B">
        <w:t>Parents and caregivers described a variety of communication methods used by schools, including apps, emails, and phone calls. While many families reached out to schools for support, some reported challenges in receiving timely or effective responses. A few parents shared that they were passed between multiple staff members without resolution, leading to frustration and a sense of being overlooked.</w:t>
      </w:r>
    </w:p>
    <w:p w14:paraId="79582983" w14:textId="77777777" w:rsidR="00742A1B" w:rsidRPr="00742A1B" w:rsidRDefault="00742A1B" w:rsidP="00742A1B">
      <w:r w:rsidRPr="00742A1B">
        <w:t>Some parents also expressed concerns about racial bias in their interactions with school staff. These experiences made them hesitant to advocate for their children, fearing they might be perceived as confrontational or argumentative. This fear, in turn, raised concerns about how their children might be treated or viewed within the school community.</w:t>
      </w:r>
    </w:p>
    <w:p w14:paraId="295E1484" w14:textId="3A565DAE" w:rsidR="00742A1B" w:rsidRPr="0099470D" w:rsidRDefault="00742A1B" w:rsidP="00742A1B">
      <w:pPr>
        <w:pStyle w:val="IntenseQuote"/>
      </w:pPr>
      <w:r>
        <w:t>W</w:t>
      </w:r>
      <w:r w:rsidRPr="0099470D">
        <w:t>hen my son passed away, I needed therapy. I talked to [school staff] and they said ‘Oh, we’ve reached out to some people</w:t>
      </w:r>
      <w:r w:rsidR="00613B19" w:rsidRPr="0099470D">
        <w:t>.’</w:t>
      </w:r>
      <w:r w:rsidRPr="0099470D">
        <w:t xml:space="preserve"> I didn’t hear from anybody.</w:t>
      </w:r>
      <w:r w:rsidRPr="003363C4">
        <w:rPr>
          <w:i w:val="0"/>
          <w:iCs w:val="0"/>
        </w:rPr>
        <w:tab/>
      </w:r>
      <w:r w:rsidR="00F75129">
        <w:rPr>
          <w:i w:val="0"/>
          <w:iCs w:val="0"/>
        </w:rPr>
        <w:tab/>
      </w:r>
      <w:r w:rsidR="00F75129">
        <w:rPr>
          <w:i w:val="0"/>
          <w:iCs w:val="0"/>
        </w:rPr>
        <w:tab/>
      </w:r>
      <w:r w:rsidRPr="003363C4">
        <w:rPr>
          <w:i w:val="0"/>
          <w:iCs w:val="0"/>
        </w:rPr>
        <w:t xml:space="preserve"> -- Parent/Caregiver</w:t>
      </w:r>
    </w:p>
    <w:p w14:paraId="1945CF04" w14:textId="7C56077D" w:rsidR="00742A1B" w:rsidRPr="0099470D" w:rsidRDefault="00742A1B" w:rsidP="00742A1B">
      <w:pPr>
        <w:pStyle w:val="IntenseQuote"/>
      </w:pPr>
      <w:r w:rsidRPr="0099470D">
        <w:t>I don’t want to use harsh words because, as a Black woman, there is a negative connotation [that] we are more argumentative or combative. For me, that’s just not the case, so I don’t want all of those negative attachments, so I just kind of roll with it. It sucks.</w:t>
      </w:r>
      <w:r>
        <w:t xml:space="preserve">  </w:t>
      </w:r>
      <w:r w:rsidR="00F75129">
        <w:tab/>
      </w:r>
      <w:r w:rsidRPr="003363C4">
        <w:rPr>
          <w:i w:val="0"/>
          <w:iCs w:val="0"/>
        </w:rPr>
        <w:t>-- Parent/Caregiver</w:t>
      </w:r>
    </w:p>
    <w:p w14:paraId="262395BC" w14:textId="5326E842" w:rsidR="00742A1B" w:rsidRPr="0099470D" w:rsidRDefault="00742A1B" w:rsidP="00742A1B">
      <w:pPr>
        <w:pStyle w:val="IntenseQuote"/>
      </w:pPr>
      <w:r w:rsidRPr="0099470D">
        <w:t>By the time you come for something, [your homelessness is] exposed to either other parents, in front of your kids, or other kids. So, a way to avoid that would be a clear channel, a way that keeps the secret, like a sense of privacy.</w:t>
      </w:r>
      <w:r>
        <w:t xml:space="preserve"> </w:t>
      </w:r>
      <w:r w:rsidR="00F75129">
        <w:tab/>
      </w:r>
      <w:r w:rsidR="00F75129">
        <w:tab/>
      </w:r>
      <w:r w:rsidR="00F75129">
        <w:tab/>
      </w:r>
      <w:r w:rsidR="00F75129">
        <w:tab/>
      </w:r>
      <w:r w:rsidR="00F75129">
        <w:tab/>
      </w:r>
      <w:r>
        <w:t xml:space="preserve"> </w:t>
      </w:r>
      <w:r w:rsidRPr="003363C4">
        <w:rPr>
          <w:i w:val="0"/>
          <w:iCs w:val="0"/>
        </w:rPr>
        <w:t>-- Parent/Caregiver</w:t>
      </w:r>
    </w:p>
    <w:p w14:paraId="68FFD6F8" w14:textId="77777777" w:rsidR="00BC7D42" w:rsidRDefault="00BC7D42">
      <w:pPr>
        <w:rPr>
          <w:rFonts w:eastAsiaTheme="majorEastAsia" w:cstheme="majorBidi"/>
          <w:i/>
          <w:iCs/>
          <w:color w:val="0F4761" w:themeColor="accent1" w:themeShade="BF"/>
          <w:sz w:val="24"/>
        </w:rPr>
      </w:pPr>
      <w:bookmarkStart w:id="568" w:name="_Toc185576757"/>
      <w:bookmarkStart w:id="569" w:name="_Toc185577737"/>
      <w:bookmarkStart w:id="570" w:name="_Toc185579830"/>
      <w:bookmarkStart w:id="571" w:name="_Toc190790580"/>
      <w:bookmarkStart w:id="572" w:name="_Toc190942925"/>
      <w:bookmarkStart w:id="573" w:name="_Toc190950182"/>
      <w:bookmarkStart w:id="574" w:name="_Toc191031078"/>
      <w:bookmarkStart w:id="575" w:name="_Toc191031334"/>
      <w:r>
        <w:br w:type="page"/>
      </w:r>
    </w:p>
    <w:p w14:paraId="7EF9F659" w14:textId="1A2A6F63" w:rsidR="00BC7D42" w:rsidRPr="0099470D" w:rsidRDefault="00BC7D42" w:rsidP="00FA5494">
      <w:pPr>
        <w:pStyle w:val="Heading5"/>
      </w:pPr>
      <w:r w:rsidRPr="0099470D">
        <w:lastRenderedPageBreak/>
        <w:t>Self-Disclosure and Identification</w:t>
      </w:r>
      <w:bookmarkEnd w:id="568"/>
      <w:bookmarkEnd w:id="569"/>
      <w:bookmarkEnd w:id="570"/>
      <w:bookmarkEnd w:id="571"/>
      <w:bookmarkEnd w:id="572"/>
      <w:bookmarkEnd w:id="573"/>
      <w:bookmarkEnd w:id="574"/>
      <w:bookmarkEnd w:id="575"/>
      <w:r w:rsidRPr="0099470D">
        <w:tab/>
      </w:r>
    </w:p>
    <w:p w14:paraId="233D3264" w14:textId="77777777" w:rsidR="00BC7D42" w:rsidRPr="00BC7D42" w:rsidRDefault="00BC7D42" w:rsidP="00BC7D42">
      <w:r w:rsidRPr="00BC7D42">
        <w:t>Parents and caregivers identified several reasons why families might be reluctant to disclose their housing situation to schools. Some felt that school staff were judgmental or unwelcoming, which discouraged open communication. Others were simply unsure whom to approach for support or how to begin the conversation.</w:t>
      </w:r>
    </w:p>
    <w:p w14:paraId="0C427391" w14:textId="2C1980AF" w:rsidR="00BC7D42" w:rsidRDefault="00BC7D42" w:rsidP="00BC7D42">
      <w:r w:rsidRPr="00BC7D42">
        <w:t>A common concern was the fear that revealing their housing instability might result in their children being transferred to a different school district. Parents worried about the emotional toll such a move could have on their children, including disruptions to friendships, routines, and academic progress.</w:t>
      </w:r>
    </w:p>
    <w:p w14:paraId="58C9142B" w14:textId="40EB82C7" w:rsidR="00BC7D42" w:rsidRPr="0099470D" w:rsidRDefault="00BC7D42" w:rsidP="00FA5494">
      <w:pPr>
        <w:pStyle w:val="Heading5"/>
      </w:pPr>
      <w:bookmarkStart w:id="576" w:name="_Toc185576758"/>
      <w:bookmarkStart w:id="577" w:name="_Toc185577738"/>
      <w:bookmarkStart w:id="578" w:name="_Toc185579831"/>
      <w:bookmarkStart w:id="579" w:name="_Toc190790581"/>
      <w:bookmarkStart w:id="580" w:name="_Toc190942926"/>
      <w:bookmarkStart w:id="581" w:name="_Toc190950183"/>
      <w:bookmarkStart w:id="582" w:name="_Toc191031079"/>
      <w:bookmarkStart w:id="583" w:name="_Toc191031335"/>
      <w:r w:rsidRPr="0099470D">
        <w:t>Limited Awareness of MKV Rights and Supports</w:t>
      </w:r>
      <w:bookmarkEnd w:id="576"/>
      <w:bookmarkEnd w:id="577"/>
      <w:bookmarkEnd w:id="578"/>
      <w:bookmarkEnd w:id="579"/>
      <w:bookmarkEnd w:id="580"/>
      <w:bookmarkEnd w:id="581"/>
      <w:bookmarkEnd w:id="582"/>
      <w:bookmarkEnd w:id="583"/>
      <w:r w:rsidRPr="0099470D">
        <w:t xml:space="preserve"> </w:t>
      </w:r>
    </w:p>
    <w:p w14:paraId="0B0971B4" w14:textId="0CFED62D" w:rsidR="00BC7D42" w:rsidRPr="00BC7D42" w:rsidRDefault="00BC7D42" w:rsidP="00BC7D42">
      <w:r w:rsidRPr="00BC7D42">
        <w:t>Most parents and caregivers interviewed were unfamiliar with the MKV legislation, their rights under the law, or the support services available through schools. Many asked interviewers for contact information for school staff who could provide guidance and assistance. Even among the most informed parents, confusion remained—particularly around eligibility rules related to transportation and school of origin.</w:t>
      </w:r>
    </w:p>
    <w:p w14:paraId="045BB646" w14:textId="3AC3A113" w:rsidR="00BC7D42" w:rsidRDefault="00BC7D42" w:rsidP="00BC7D42">
      <w:r w:rsidRPr="00BC7D42">
        <w:t>One parent, who was actively involved in her school’s Parent-Teacher Organization and Parent Advisory Council, shared her experience navigating the complexities of MKV eligibility. Her family had been living in hotels converted into emergency shelters for several years. Due to shelter reassignment, her two children were assigned different school of origin designations, complicating coordination. After relocating to a new shelter “19.5 miles” away, she believed her children did not qualify for a district change because they were still within the 20-mile threshold. However, her attempts to get clarification from school staff went unanswered. Without a clear point of contact, she relied on her own research to understand her children’s eligibility, leaving her feeling stressed and uncertain about what was in their best interest.</w:t>
      </w:r>
    </w:p>
    <w:p w14:paraId="15688E3F" w14:textId="69EE82A0" w:rsidR="00BC7D42" w:rsidRDefault="00BC7D42" w:rsidP="00182B9D">
      <w:r w:rsidRPr="00BC7D42">
        <w:t>This story illustrates the complexity of understanding rights under MKV legislation and highlights the need for clearer communication, greater transparency, and more responsive support from schools.</w:t>
      </w:r>
    </w:p>
    <w:p w14:paraId="6725CB5E" w14:textId="6CFB0090" w:rsidR="00520D37" w:rsidRPr="0099470D" w:rsidRDefault="00520D37" w:rsidP="00520D37">
      <w:pPr>
        <w:pStyle w:val="IntenseQuote"/>
      </w:pPr>
      <w:r w:rsidRPr="0099470D">
        <w:t>Why should I, as a single mother raising two children, have to deal with two districts? They just set up the school roster and said this is where we are going to put you because of the parameters of where you live and because of this, this is where your child has to be enrolled. So, I’m forced to basically swallow what the district measures are.</w:t>
      </w:r>
      <w:r w:rsidRPr="0099470D">
        <w:tab/>
      </w:r>
      <w:r>
        <w:t xml:space="preserve"> </w:t>
      </w:r>
      <w:r>
        <w:tab/>
      </w:r>
      <w:r>
        <w:tab/>
      </w:r>
      <w:r>
        <w:tab/>
      </w:r>
      <w:r w:rsidRPr="003363C4">
        <w:rPr>
          <w:i w:val="0"/>
          <w:iCs w:val="0"/>
        </w:rPr>
        <w:t>-- Parent/Caregiver</w:t>
      </w:r>
    </w:p>
    <w:p w14:paraId="056781E9" w14:textId="77777777" w:rsidR="00520D37" w:rsidRPr="0099470D" w:rsidRDefault="00520D37" w:rsidP="00FA5494">
      <w:pPr>
        <w:pStyle w:val="Heading5"/>
      </w:pPr>
      <w:r w:rsidRPr="0099470D">
        <w:t>Support Services</w:t>
      </w:r>
    </w:p>
    <w:p w14:paraId="3E478E12" w14:textId="402C1EC7" w:rsidR="00520D37" w:rsidRDefault="00520D37" w:rsidP="00520D37">
      <w:pPr>
        <w:spacing w:after="0" w:line="276" w:lineRule="auto"/>
      </w:pPr>
      <w:r w:rsidRPr="00520D37">
        <w:t xml:space="preserve">Parents and caregivers shared mixed experiences with school-based support services. Some reported receiving helpful resources </w:t>
      </w:r>
      <w:r>
        <w:t xml:space="preserve">and services </w:t>
      </w:r>
      <w:r w:rsidRPr="00520D37">
        <w:t xml:space="preserve">such as food, clothing, care packages, after-school programming, tutoring, in-school therapy, and holiday assistance like food baskets and toys. </w:t>
      </w:r>
      <w:r w:rsidRPr="0099470D">
        <w:t xml:space="preserve">Several parents, however, mentioned that they never received any response after asking schools for support with resources like clothes, cooking utensils, and other basic needs services. </w:t>
      </w:r>
    </w:p>
    <w:p w14:paraId="54683F0C" w14:textId="77777777" w:rsidR="00520D37" w:rsidRPr="0099470D" w:rsidRDefault="00520D37" w:rsidP="00520D37">
      <w:pPr>
        <w:spacing w:after="0" w:line="276" w:lineRule="auto"/>
      </w:pPr>
    </w:p>
    <w:p w14:paraId="1806BE99" w14:textId="77777777" w:rsidR="00520D37" w:rsidRPr="00FB4286" w:rsidRDefault="00520D37">
      <w:pPr>
        <w:rPr>
          <w:i/>
          <w:iCs/>
          <w:color w:val="0F4761" w:themeColor="accent1" w:themeShade="BF"/>
        </w:rPr>
      </w:pPr>
      <w:r w:rsidRPr="00FB4286">
        <w:br w:type="page"/>
      </w:r>
    </w:p>
    <w:p w14:paraId="06AFD0BC" w14:textId="77777777" w:rsidR="00520D37" w:rsidRPr="0099470D" w:rsidRDefault="00520D37" w:rsidP="00FA5494">
      <w:pPr>
        <w:pStyle w:val="Heading5"/>
      </w:pPr>
      <w:r w:rsidRPr="0099470D">
        <w:lastRenderedPageBreak/>
        <w:t>Transportation Challenges</w:t>
      </w:r>
    </w:p>
    <w:p w14:paraId="527B9C92" w14:textId="4CEE64D9" w:rsidR="00520D37" w:rsidRDefault="00520D37" w:rsidP="00520D37">
      <w:pPr>
        <w:spacing w:line="276" w:lineRule="auto"/>
      </w:pPr>
      <w:r w:rsidRPr="00520D37">
        <w:t>Transportation emerged as a substantial barrier, particularly for families living in Western Massachusetts. Parents and caregivers shared stories of long commutes requiring early wake-ups, unreliable bus services, and, in some cases, the prohibitive cost of alternative transportation. Several families did not own cars and had to rely on public transit or pay out-of-pocket for taxis or rideshares when necessary.</w:t>
      </w:r>
    </w:p>
    <w:p w14:paraId="21CE4165" w14:textId="6F4372EE" w:rsidR="00520D37" w:rsidRPr="00520D37" w:rsidRDefault="00520D37" w:rsidP="001E496E">
      <w:pPr>
        <w:spacing w:line="276" w:lineRule="auto"/>
      </w:pPr>
      <w:r w:rsidRPr="00520D37">
        <w:t xml:space="preserve">Restrictions around transportation access added to the strain. Two parents reported being denied transportation due to their proximity to the school, </w:t>
      </w:r>
      <w:r w:rsidR="001E496E">
        <w:t xml:space="preserve">adding to their </w:t>
      </w:r>
      <w:r w:rsidRPr="00520D37">
        <w:t>logistical challenges. Another parent described losing guaranteed transportation under MKV after moving into subsidized housing</w:t>
      </w:r>
      <w:r w:rsidR="001E496E">
        <w:t xml:space="preserve"> and the effect of </w:t>
      </w:r>
      <w:r w:rsidR="001E496E" w:rsidRPr="0099470D">
        <w:t xml:space="preserve">this loss </w:t>
      </w:r>
      <w:r w:rsidR="001E496E">
        <w:t xml:space="preserve">on </w:t>
      </w:r>
      <w:r w:rsidR="001E496E" w:rsidRPr="0099470D">
        <w:t>her ability to meet basic needs</w:t>
      </w:r>
      <w:r w:rsidRPr="00520D37">
        <w:t>. Although students retain MKV eligibility—including transportation to their school of origin—until the end of the academic year in which they obtain permanent housing, this parent struggled with transportation the following year and wished for a longer transition period.</w:t>
      </w:r>
      <w:r w:rsidR="001E496E">
        <w:t xml:space="preserve"> </w:t>
      </w:r>
      <w:r w:rsidR="001E496E" w:rsidRPr="0099470D">
        <w:t xml:space="preserve">The parent explained: </w:t>
      </w:r>
      <w:r w:rsidR="001E496E" w:rsidRPr="001E496E">
        <w:rPr>
          <w:i/>
          <w:iCs/>
        </w:rPr>
        <w:t xml:space="preserve">“My son literally had to miss 3 days of school because I had no way to [get] him there. I was going to have to pay $9 each </w:t>
      </w:r>
      <w:r w:rsidR="00712FC9" w:rsidRPr="001E496E">
        <w:rPr>
          <w:i/>
          <w:iCs/>
        </w:rPr>
        <w:t>way,</w:t>
      </w:r>
      <w:r w:rsidR="001E496E" w:rsidRPr="001E496E">
        <w:rPr>
          <w:i/>
          <w:iCs/>
        </w:rPr>
        <w:t xml:space="preserve"> and I don’t have money like that.” </w:t>
      </w:r>
    </w:p>
    <w:p w14:paraId="04F7CB4B" w14:textId="77777777" w:rsidR="00520D37" w:rsidRPr="0099470D" w:rsidRDefault="00520D37" w:rsidP="00520D37">
      <w:pPr>
        <w:pStyle w:val="IntenseQuote"/>
      </w:pPr>
      <w:r w:rsidRPr="0099470D">
        <w:t>One day, me and my daughter overslept… and it cost me over $30 to transport my youngest daughter to school.</w:t>
      </w:r>
      <w:r>
        <w:t xml:space="preserve">  </w:t>
      </w:r>
      <w:r w:rsidRPr="003363C4">
        <w:rPr>
          <w:i w:val="0"/>
          <w:iCs w:val="0"/>
        </w:rPr>
        <w:t>-- Parent/Caregiver</w:t>
      </w:r>
    </w:p>
    <w:p w14:paraId="313EB1F9" w14:textId="77777777" w:rsidR="00520D37" w:rsidRPr="0099470D" w:rsidRDefault="00520D37" w:rsidP="00520D37">
      <w:pPr>
        <w:pStyle w:val="IntenseQuote"/>
      </w:pPr>
      <w:r w:rsidRPr="0099470D">
        <w:t xml:space="preserve"> Sometimes schools think that just because you live 15 minutes away you can get there. I don’t think that’s okay. I feel like everyone deserves transportation.</w:t>
      </w:r>
      <w:r>
        <w:t xml:space="preserve">  </w:t>
      </w:r>
      <w:r w:rsidRPr="003363C4">
        <w:rPr>
          <w:i w:val="0"/>
          <w:iCs w:val="0"/>
        </w:rPr>
        <w:t>-- Parent/Caregiver</w:t>
      </w:r>
    </w:p>
    <w:p w14:paraId="4D3E5A00" w14:textId="77777777" w:rsidR="00520D37" w:rsidRDefault="00520D37" w:rsidP="00520D37">
      <w:pPr>
        <w:pStyle w:val="IntenseQuote"/>
        <w:rPr>
          <w:i w:val="0"/>
          <w:iCs w:val="0"/>
        </w:rPr>
      </w:pPr>
      <w:r w:rsidRPr="0099470D">
        <w:t>Not having transportation or missing the bus is really hard. Communication is horrible. Companies say they are going to be there at a certain time and they’re not there.</w:t>
      </w:r>
      <w:bookmarkStart w:id="584" w:name="_Hlk191291695"/>
      <w:r>
        <w:t xml:space="preserve"> </w:t>
      </w:r>
      <w:r>
        <w:tab/>
      </w:r>
      <w:r>
        <w:tab/>
      </w:r>
      <w:r>
        <w:tab/>
      </w:r>
      <w:r w:rsidRPr="003363C4">
        <w:rPr>
          <w:i w:val="0"/>
          <w:iCs w:val="0"/>
        </w:rPr>
        <w:t>-- Parent/Caregiver</w:t>
      </w:r>
      <w:bookmarkEnd w:id="584"/>
    </w:p>
    <w:p w14:paraId="4E5990BA" w14:textId="77777777" w:rsidR="001E496E" w:rsidRPr="0099470D" w:rsidRDefault="001E496E" w:rsidP="00FA5494">
      <w:pPr>
        <w:pStyle w:val="Heading5"/>
      </w:pPr>
      <w:r w:rsidRPr="0099470D">
        <w:t>Community Partner Referrals</w:t>
      </w:r>
    </w:p>
    <w:p w14:paraId="2EF56AA8" w14:textId="5C50B526" w:rsidR="001E496E" w:rsidRDefault="001E496E" w:rsidP="001E496E">
      <w:pPr>
        <w:spacing w:line="276" w:lineRule="auto"/>
      </w:pPr>
      <w:r w:rsidRPr="001E496E">
        <w:t xml:space="preserve">Overall, families reported limited </w:t>
      </w:r>
      <w:r>
        <w:t xml:space="preserve">assistance </w:t>
      </w:r>
      <w:r w:rsidRPr="001E496E">
        <w:t>from schools in accessing external support services.</w:t>
      </w:r>
      <w:r>
        <w:t xml:space="preserve"> </w:t>
      </w:r>
      <w:r w:rsidRPr="001E496E">
        <w:t>Most parents and caregivers interviewed had not been referred to community organizations</w:t>
      </w:r>
      <w:r>
        <w:t xml:space="preserve"> for support services</w:t>
      </w:r>
      <w:r w:rsidRPr="001E496E">
        <w:t xml:space="preserve">. Only one parent recalled being connected to a program that provided holiday toys, and another received phone numbers for local food pantries. One parent described the immense difficulty of finding help, especially for housing. When their family became homeless, they personally contacted numerous helplines and community organizations, only to discover that most could offer no more than a single night of shelter. </w:t>
      </w:r>
    </w:p>
    <w:p w14:paraId="11D938B5" w14:textId="77777777" w:rsidR="00C3655E" w:rsidRDefault="00C3655E">
      <w:pPr>
        <w:rPr>
          <w:rFonts w:eastAsiaTheme="majorEastAsia" w:cstheme="majorBidi"/>
          <w:i/>
          <w:iCs/>
          <w:color w:val="0F4761" w:themeColor="accent1" w:themeShade="BF"/>
          <w:sz w:val="24"/>
        </w:rPr>
      </w:pPr>
      <w:bookmarkStart w:id="585" w:name="_Toc185576760"/>
      <w:bookmarkStart w:id="586" w:name="_Toc185577740"/>
      <w:bookmarkStart w:id="587" w:name="_Toc185579833"/>
      <w:bookmarkStart w:id="588" w:name="_Toc190790583"/>
      <w:bookmarkStart w:id="589" w:name="_Toc190942928"/>
      <w:bookmarkStart w:id="590" w:name="_Toc190950185"/>
      <w:bookmarkStart w:id="591" w:name="_Toc191031081"/>
      <w:bookmarkStart w:id="592" w:name="_Toc191031337"/>
      <w:r>
        <w:br w:type="page"/>
      </w:r>
    </w:p>
    <w:p w14:paraId="00A4B621" w14:textId="0FD8F91B" w:rsidR="00C3655E" w:rsidRPr="0099470D" w:rsidRDefault="00C3655E" w:rsidP="00FA5494">
      <w:pPr>
        <w:pStyle w:val="Heading5"/>
      </w:pPr>
      <w:r w:rsidRPr="0099470D">
        <w:lastRenderedPageBreak/>
        <w:t>Key Take</w:t>
      </w:r>
      <w:r>
        <w:t>a</w:t>
      </w:r>
      <w:r w:rsidRPr="0099470D">
        <w:t>ways</w:t>
      </w:r>
      <w:bookmarkEnd w:id="585"/>
      <w:bookmarkEnd w:id="586"/>
      <w:bookmarkEnd w:id="587"/>
      <w:bookmarkEnd w:id="588"/>
      <w:bookmarkEnd w:id="589"/>
      <w:bookmarkEnd w:id="590"/>
      <w:bookmarkEnd w:id="591"/>
      <w:bookmarkEnd w:id="592"/>
    </w:p>
    <w:p w14:paraId="79A786A8" w14:textId="3A1B687D" w:rsidR="00C3655E" w:rsidRPr="00C3655E" w:rsidRDefault="00C3655E" w:rsidP="00C3655E">
      <w:r w:rsidRPr="00C3655E">
        <w:t>Interviews with parents and caregivers who have experienced homelessness revealed a wide range of interactions</w:t>
      </w:r>
      <w:r>
        <w:t xml:space="preserve"> and experiences with </w:t>
      </w:r>
      <w:r w:rsidRPr="00C3655E">
        <w:t xml:space="preserve">schools—spanning heartfelt appreciation to deep frustration with systemic barriers. Many participants emphasized the critical role schools play in providing a safe and supportive environment for children during times of housing instability. </w:t>
      </w:r>
      <w:r>
        <w:t>They noted that p</w:t>
      </w:r>
      <w:r w:rsidRPr="00C3655E">
        <w:t>ositive relationships with teachers, counselors, and school staff helped families feel reassured and connected.</w:t>
      </w:r>
    </w:p>
    <w:p w14:paraId="3A416409" w14:textId="6E54C15B" w:rsidR="00C3655E" w:rsidRDefault="00C3655E" w:rsidP="00C3655E">
      <w:pPr>
        <w:spacing w:line="276" w:lineRule="auto"/>
      </w:pPr>
      <w:r w:rsidRPr="00C3655E">
        <w:t xml:space="preserve">However, families also described </w:t>
      </w:r>
      <w:r>
        <w:t>substantial</w:t>
      </w:r>
      <w:r w:rsidRPr="00C3655E">
        <w:t xml:space="preserve"> challenges, including experiences of bias and judgment from school staff, inconsistent communication, and limited follow-up on requests for essential support. These barriers made it more difficult for families to navigate school systems and fully engage in their children’s education. For immigrant families, the transition to a new educational system was especially complex, compounded by cultural unfamiliarity, trauma, and the urgent need to secure basic resources and stable housing.</w:t>
      </w:r>
    </w:p>
    <w:p w14:paraId="2A21AAFC" w14:textId="77777777" w:rsidR="00C3655E" w:rsidRPr="0099470D" w:rsidRDefault="00C3655E" w:rsidP="00C3655E">
      <w:r w:rsidRPr="00C3655E">
        <w:t xml:space="preserve">During the interviews, several parents asked for help connecting to resources—specifically requesting support with food, transportation, and clothing for the upcoming cold weather. </w:t>
      </w:r>
    </w:p>
    <w:p w14:paraId="72FE0679" w14:textId="77777777" w:rsidR="00C3655E" w:rsidRPr="00C3655E" w:rsidRDefault="00C3655E" w:rsidP="007A646E">
      <w:pPr>
        <w:spacing w:after="60"/>
      </w:pPr>
      <w:r w:rsidRPr="00C3655E">
        <w:t>Across all interviews with young adults and parents/caregivers, three consistent themes emerged:</w:t>
      </w:r>
    </w:p>
    <w:p w14:paraId="164B515C" w14:textId="77777777" w:rsidR="00C3655E" w:rsidRPr="00C3655E" w:rsidRDefault="00C3655E" w:rsidP="00E83F7C">
      <w:pPr>
        <w:numPr>
          <w:ilvl w:val="0"/>
          <w:numId w:val="33"/>
        </w:numPr>
        <w:spacing w:after="60"/>
      </w:pPr>
      <w:r w:rsidRPr="00C3655E">
        <w:t>Limited awareness of McKinney-Vento (MKV) rights and available resources</w:t>
      </w:r>
    </w:p>
    <w:p w14:paraId="627D0492" w14:textId="77777777" w:rsidR="00C3655E" w:rsidRPr="00C3655E" w:rsidRDefault="00C3655E" w:rsidP="00E83F7C">
      <w:pPr>
        <w:numPr>
          <w:ilvl w:val="0"/>
          <w:numId w:val="33"/>
        </w:numPr>
        <w:spacing w:after="60"/>
      </w:pPr>
      <w:r w:rsidRPr="00C3655E">
        <w:t>The importance of trusted relationships with school and district staff</w:t>
      </w:r>
    </w:p>
    <w:p w14:paraId="7125402F" w14:textId="77777777" w:rsidR="00C3655E" w:rsidRPr="00C3655E" w:rsidRDefault="00C3655E" w:rsidP="00E83F7C">
      <w:pPr>
        <w:numPr>
          <w:ilvl w:val="0"/>
          <w:numId w:val="33"/>
        </w:numPr>
        <w:spacing w:after="60"/>
      </w:pPr>
      <w:r w:rsidRPr="00C3655E">
        <w:t>Insufficient connections to essential services and community partners</w:t>
      </w:r>
    </w:p>
    <w:p w14:paraId="3D1C4189" w14:textId="77777777" w:rsidR="00C3655E" w:rsidRPr="00C3655E" w:rsidRDefault="00C3655E" w:rsidP="00C3655E">
      <w:r w:rsidRPr="00C3655E">
        <w:t>These findings point to clear opportunities for schools to improve outreach, strengthen relationships between staff, students, families, and community organizations, and provide practical resources that support both academic success and overall well-being for students experiencing homelessness.</w:t>
      </w:r>
    </w:p>
    <w:p w14:paraId="000B055B" w14:textId="77777777" w:rsidR="00C3655E" w:rsidRPr="00C3655E" w:rsidRDefault="00C3655E" w:rsidP="00C3655E">
      <w:r w:rsidRPr="00C3655E">
        <w:t>Recommendations from parents, caregivers, young adults, regional MKV liaisons, district and school staff, and community partners are presented in the following chapter.</w:t>
      </w:r>
    </w:p>
    <w:p w14:paraId="39AB6DEB" w14:textId="77777777" w:rsidR="00C3655E" w:rsidRPr="001E496E" w:rsidRDefault="00C3655E" w:rsidP="001E496E">
      <w:pPr>
        <w:spacing w:line="276" w:lineRule="auto"/>
      </w:pPr>
    </w:p>
    <w:p w14:paraId="099BC29B" w14:textId="77777777" w:rsidR="001E496E" w:rsidRPr="0099470D" w:rsidRDefault="001E496E" w:rsidP="001E496E">
      <w:pPr>
        <w:spacing w:line="276" w:lineRule="auto"/>
      </w:pPr>
    </w:p>
    <w:p w14:paraId="29FC47C1" w14:textId="77777777" w:rsidR="001E496E" w:rsidRPr="001E496E" w:rsidRDefault="001E496E" w:rsidP="001E496E"/>
    <w:p w14:paraId="4D3D77B0" w14:textId="07D29536" w:rsidR="00520D37" w:rsidRDefault="00520D37"/>
    <w:p w14:paraId="053C043D" w14:textId="77777777" w:rsidR="00520D37" w:rsidRPr="00520D37" w:rsidRDefault="00520D37" w:rsidP="00520D37">
      <w:pPr>
        <w:sectPr w:rsidR="00520D37" w:rsidRPr="00520D37" w:rsidSect="00182B9D">
          <w:headerReference w:type="default" r:id="rId75"/>
          <w:pgSz w:w="12240" w:h="15840"/>
          <w:pgMar w:top="720" w:right="720" w:bottom="720" w:left="720" w:header="720" w:footer="720" w:gutter="0"/>
          <w:cols w:space="720"/>
          <w:docGrid w:linePitch="360"/>
        </w:sectPr>
      </w:pPr>
    </w:p>
    <w:p w14:paraId="7344117A" w14:textId="77777777" w:rsidR="00A63936" w:rsidRPr="00FA5494" w:rsidRDefault="00A63936" w:rsidP="00FA5494">
      <w:pPr>
        <w:pStyle w:val="Heading2"/>
      </w:pPr>
      <w:bookmarkStart w:id="593" w:name="_Toc221620780"/>
      <w:bookmarkStart w:id="594" w:name="_Toc196299300"/>
      <w:r w:rsidRPr="00FA5494">
        <w:lastRenderedPageBreak/>
        <w:t>Chapter VII: Conclusion and Recommendations</w:t>
      </w:r>
      <w:bookmarkEnd w:id="593"/>
    </w:p>
    <w:p w14:paraId="155F61D2" w14:textId="77777777" w:rsidR="00A63936" w:rsidRPr="00A63936" w:rsidRDefault="00A63936" w:rsidP="00FA5494">
      <w:pPr>
        <w:pStyle w:val="Heading3"/>
      </w:pPr>
      <w:bookmarkStart w:id="595" w:name="_Toc221620781"/>
      <w:r w:rsidRPr="00A63936">
        <w:t>Conclusion</w:t>
      </w:r>
      <w:bookmarkEnd w:id="595"/>
    </w:p>
    <w:p w14:paraId="0738695E" w14:textId="77777777" w:rsidR="00A63936" w:rsidRPr="00A63936" w:rsidRDefault="00A63936" w:rsidP="00A63936">
      <w:r w:rsidRPr="00A63936">
        <w:t>In recent years, there has been an increase in the number of students identified across all high mobility groups in Massachusetts. Notably, the number of students experiencing homelessness increased by 72 percent over 13 years, representing a net increase of nearly 9,000 students from 2009-10 to 2021-22. Furthermore, qualitative data gathered from district, school, and community provider staff suggest that the number of students experiencing homelessness as defined by the McKinney Vento Act continued to increase through the 2023-24 academic year, with students and families increasingly living in dire conditions. DESE counts of students experiencing homelessness confirm interviewees’ perceptions. Data shared by the Office of Student and Family Support</w:t>
      </w:r>
      <w:r w:rsidRPr="00A63936">
        <w:rPr>
          <w:vertAlign w:val="superscript"/>
        </w:rPr>
        <w:footnoteReference w:id="16"/>
      </w:r>
      <w:r w:rsidRPr="00A63936">
        <w:t xml:space="preserve"> document 22,332 students experiencing homelessness during the 2021-22 academic year and 31,605 students experiencing homelessness during the 2023-24 academic year, representing a net increase of 9,273 students (42% increase) over two academic years. This two-year increase of over 9,000 students is comparable to the 13-year net increase documented in this study. </w:t>
      </w:r>
    </w:p>
    <w:p w14:paraId="1A2EF7D8" w14:textId="4B8501F7" w:rsidR="00A63936" w:rsidRPr="00A63936" w:rsidRDefault="00A63936" w:rsidP="00A63936">
      <w:r w:rsidRPr="00A63936">
        <w:t xml:space="preserve">Students in three of the four high mobility groups—those experiencing homelessness, in foster care, or from migrant worker families—are disproportionately from historically marginalized communities. Compared to non-mobile students, these student groups had higher percentages of students who are Hispanic or Latino, African American or Black, English learners, low income, or have disabilities. These three student groups also had lower attendance rates and higher suspension and dropout rates than their non-mobile peers. In contrast, the characteristics, risk factors, and </w:t>
      </w:r>
      <w:r w:rsidR="00FF7EC2">
        <w:t>educational stability</w:t>
      </w:r>
      <w:r w:rsidRPr="00A63936">
        <w:t xml:space="preserve"> of students from military families are more aligned with their non-mobile peers than other high mobility student groups. </w:t>
      </w:r>
    </w:p>
    <w:p w14:paraId="16E6D1E5" w14:textId="77777777" w:rsidR="00A63936" w:rsidRPr="00A63936" w:rsidRDefault="00A63936" w:rsidP="00A63936">
      <w:r w:rsidRPr="00A63936">
        <w:t>Students experiencing homelessness, students in foster care, and students from migrant worker families face greater academic challenges than their non-mobile peers. In the 2021–22 academic year, these students consistently had lower academic achievement rates across all five key academic outcomes examined in the study, including 3</w:t>
      </w:r>
      <w:r w:rsidRPr="00A63936">
        <w:rPr>
          <w:vertAlign w:val="superscript"/>
        </w:rPr>
        <w:t>rd</w:t>
      </w:r>
      <w:r w:rsidRPr="00A63936">
        <w:t xml:space="preserve"> grade ELA assessment, 6</w:t>
      </w:r>
      <w:r w:rsidRPr="00A63936">
        <w:rPr>
          <w:vertAlign w:val="superscript"/>
        </w:rPr>
        <w:t>th</w:t>
      </w:r>
      <w:r w:rsidRPr="00A63936">
        <w:t xml:space="preserve"> grade ELA and math assessments, passing all 9</w:t>
      </w:r>
      <w:r w:rsidRPr="00A63936">
        <w:rPr>
          <w:vertAlign w:val="superscript"/>
        </w:rPr>
        <w:t>th</w:t>
      </w:r>
      <w:r w:rsidRPr="00A63936">
        <w:t xml:space="preserve"> grade courses, 4-year graduation, and college enrollment. Students experiencing homelessness and students in foster care consistently had the lowest achievement rates across all five outcomes, with large achievement gaps between these student groups and non-mobile students. For example, 18 percent of students experiencing homelessness and 18 percent of students in foster care met or exceeded expectations on the 3</w:t>
      </w:r>
      <w:r w:rsidRPr="00A63936">
        <w:rPr>
          <w:vertAlign w:val="superscript"/>
        </w:rPr>
        <w:t>rd</w:t>
      </w:r>
      <w:r w:rsidRPr="00A63936">
        <w:t xml:space="preserve"> grade ELA assessment, which was 27 percentage points lower than non-mobile students. These disparities are further confirmed by a quasi-experimental analysis, which shows that students who were </w:t>
      </w:r>
      <w:r w:rsidRPr="00555991">
        <w:rPr>
          <w:b/>
          <w:bCs/>
        </w:rPr>
        <w:t>ever homeless</w:t>
      </w:r>
      <w:r w:rsidRPr="00A63936">
        <w:t xml:space="preserve"> and students who were </w:t>
      </w:r>
      <w:r w:rsidRPr="00555991">
        <w:rPr>
          <w:b/>
          <w:bCs/>
        </w:rPr>
        <w:t>ever in foster care</w:t>
      </w:r>
      <w:r w:rsidRPr="00A63936">
        <w:t xml:space="preserve"> were significantly less likely to achieve academic success. For instance, students who were ever homeless were 0.60 times as likely to pass all 9</w:t>
      </w:r>
      <w:r w:rsidRPr="00A63936">
        <w:rPr>
          <w:vertAlign w:val="superscript"/>
        </w:rPr>
        <w:t>th</w:t>
      </w:r>
      <w:r w:rsidRPr="00A63936">
        <w:t xml:space="preserve"> grade courses, 0.52 times as likely to graduate high school in four years, and 0.62 times as likely to enroll in college than their non-mobile peers. Similarly, students who were ever in foster care were 0.44 times as likely to pass all 9</w:t>
      </w:r>
      <w:r w:rsidRPr="00A63936">
        <w:rPr>
          <w:vertAlign w:val="superscript"/>
        </w:rPr>
        <w:t>th</w:t>
      </w:r>
      <w:r w:rsidRPr="00A63936">
        <w:t xml:space="preserve"> grade courses, 0.39 times as likely to graduate high school in four years, and 0.67 times as likely to enroll in college than their non-mobile peers. In contrast, students from military families, </w:t>
      </w:r>
      <w:r w:rsidRPr="00A63936">
        <w:lastRenderedPageBreak/>
        <w:t xml:space="preserve">despite being classified as a high mobility group, performed similarly to or better than non-mobile students on most academic measures. </w:t>
      </w:r>
    </w:p>
    <w:p w14:paraId="300EE90D" w14:textId="77777777" w:rsidR="00A63936" w:rsidRPr="00A63936" w:rsidRDefault="00A63936" w:rsidP="00A63936">
      <w:r w:rsidRPr="00A63936">
        <w:t xml:space="preserve">These findings highlight the educational disadvantages associated with being a high mobility student, particularly in relation to homelessness and foster care placement. During site visit and individual interviews, district, school, and community partner representatives and young adults and parents/caregivers with lived experience recommended numerous policies, practices, and approaches to support students and families experiencing homelessness more effectively. </w:t>
      </w:r>
    </w:p>
    <w:p w14:paraId="470F6DAA" w14:textId="77777777" w:rsidR="00A63936" w:rsidRPr="00A63936" w:rsidRDefault="00A63936" w:rsidP="00FA5494">
      <w:pPr>
        <w:pStyle w:val="Heading3"/>
      </w:pPr>
      <w:bookmarkStart w:id="596" w:name="_Toc221620782"/>
      <w:r w:rsidRPr="00A63936">
        <w:t>Recommendations</w:t>
      </w:r>
      <w:bookmarkEnd w:id="596"/>
    </w:p>
    <w:p w14:paraId="35EEF9B6" w14:textId="77777777" w:rsidR="00A63936" w:rsidRPr="00A63936" w:rsidRDefault="00A63936" w:rsidP="00A63936">
      <w:r w:rsidRPr="00A63936">
        <w:t>The recommendations outlined below represent the collective voice of interviewees across 21 districts and communities. Given that each district and community is unique, not all recommendations may be applicable or feasible to implement. Instead, these recommendations are a resource for strategic planning efforts among and between districts, schools, community partners, and DESE. Some recommendations are straightforward to implement, while others seek to address systemic barriers beyond the scope of a single school district or state agency.</w:t>
      </w:r>
    </w:p>
    <w:p w14:paraId="2BEE84A0" w14:textId="77777777" w:rsidR="00A63936" w:rsidRPr="00A63936" w:rsidRDefault="00A63936" w:rsidP="00A63936">
      <w:r w:rsidRPr="00A63936">
        <w:t xml:space="preserve">Although recommendations were identified in the context of discussing how to best support students and families experiencing homelessness, many of the policies, practices, and approaches outlined below are applicable to other high mobility students as well as non-mobile students who are English learners, are low income, have disabilities, or have other risk factors. Recommendations provided were generally framed as suggested best practices or approaches that districts, schools, community partners, and DESE should consider to (1) directly support students and families experiencing homelessness, or (2) increase the capacity of districts, schools, and community providers to effectively implement the MKV Act and improve the quality, consistency, and breadth of services and supports for students and families experiencing homelessness. </w:t>
      </w:r>
    </w:p>
    <w:p w14:paraId="7862A8DE" w14:textId="77777777" w:rsidR="00A63936" w:rsidRPr="00A63936" w:rsidRDefault="00A63936" w:rsidP="00A63936">
      <w:pPr>
        <w:rPr>
          <w:kern w:val="0"/>
        </w:rPr>
      </w:pPr>
      <w:r w:rsidRPr="00A63936">
        <w:rPr>
          <w:kern w:val="0"/>
        </w:rPr>
        <w:t xml:space="preserve">Broad recommendations to </w:t>
      </w:r>
      <w:r w:rsidRPr="00A63936">
        <w:t>support students and families experiencing homelessness</w:t>
      </w:r>
      <w:r w:rsidRPr="00A63936">
        <w:rPr>
          <w:kern w:val="0"/>
        </w:rPr>
        <w:t xml:space="preserve"> include the following: </w:t>
      </w:r>
    </w:p>
    <w:p w14:paraId="7BF53612" w14:textId="77777777" w:rsidR="00A63936" w:rsidRPr="00A63936" w:rsidRDefault="00A63936" w:rsidP="001B24D4">
      <w:pPr>
        <w:numPr>
          <w:ilvl w:val="0"/>
          <w:numId w:val="21"/>
        </w:numPr>
        <w:spacing w:after="60" w:line="278" w:lineRule="auto"/>
        <w:ind w:left="806" w:hanging="446"/>
        <w:rPr>
          <w:kern w:val="0"/>
        </w:rPr>
      </w:pPr>
      <w:r w:rsidRPr="00A63936">
        <w:rPr>
          <w:kern w:val="0"/>
        </w:rPr>
        <w:t>Foster a welcoming environment and school climate</w:t>
      </w:r>
    </w:p>
    <w:p w14:paraId="09284043" w14:textId="77777777" w:rsidR="00A63936" w:rsidRPr="00A63936" w:rsidRDefault="00A63936" w:rsidP="001B24D4">
      <w:pPr>
        <w:numPr>
          <w:ilvl w:val="0"/>
          <w:numId w:val="21"/>
        </w:numPr>
        <w:spacing w:after="60" w:line="278" w:lineRule="auto"/>
        <w:ind w:left="806" w:hanging="446"/>
        <w:rPr>
          <w:kern w:val="0"/>
        </w:rPr>
      </w:pPr>
      <w:r w:rsidRPr="00A63936">
        <w:rPr>
          <w:kern w:val="0"/>
        </w:rPr>
        <w:t xml:space="preserve">Increase public awareness of MKV </w:t>
      </w:r>
    </w:p>
    <w:p w14:paraId="6835F738" w14:textId="77777777" w:rsidR="00A63936" w:rsidRPr="00A63936" w:rsidRDefault="00A63936" w:rsidP="001B24D4">
      <w:pPr>
        <w:numPr>
          <w:ilvl w:val="0"/>
          <w:numId w:val="21"/>
        </w:numPr>
        <w:spacing w:after="60" w:line="278" w:lineRule="auto"/>
        <w:ind w:left="806" w:hanging="446"/>
        <w:rPr>
          <w:kern w:val="0"/>
        </w:rPr>
      </w:pPr>
      <w:r w:rsidRPr="00A63936">
        <w:rPr>
          <w:kern w:val="0"/>
        </w:rPr>
        <w:t>Strengthen coordination and collaboration</w:t>
      </w:r>
    </w:p>
    <w:p w14:paraId="795A17FA" w14:textId="77777777" w:rsidR="00A63936" w:rsidRPr="00A63936" w:rsidRDefault="00A63936" w:rsidP="001B24D4">
      <w:pPr>
        <w:numPr>
          <w:ilvl w:val="0"/>
          <w:numId w:val="21"/>
        </w:numPr>
        <w:spacing w:after="60" w:line="278" w:lineRule="auto"/>
        <w:ind w:left="806" w:hanging="446"/>
        <w:rPr>
          <w:kern w:val="0"/>
        </w:rPr>
      </w:pPr>
      <w:r w:rsidRPr="00A63936">
        <w:rPr>
          <w:kern w:val="0"/>
        </w:rPr>
        <w:t>Expand direct support services</w:t>
      </w:r>
    </w:p>
    <w:p w14:paraId="1056BC99" w14:textId="77777777" w:rsidR="00A63936" w:rsidRPr="00A63936" w:rsidRDefault="00A63936" w:rsidP="001B24D4">
      <w:pPr>
        <w:numPr>
          <w:ilvl w:val="0"/>
          <w:numId w:val="21"/>
        </w:numPr>
        <w:spacing w:after="60" w:line="278" w:lineRule="auto"/>
        <w:ind w:left="806" w:hanging="446"/>
        <w:rPr>
          <w:kern w:val="0"/>
        </w:rPr>
      </w:pPr>
      <w:r w:rsidRPr="00A63936">
        <w:rPr>
          <w:kern w:val="0"/>
        </w:rPr>
        <w:t xml:space="preserve">Strengthen and expand MKV training and professional development </w:t>
      </w:r>
    </w:p>
    <w:p w14:paraId="6A8DE6E9" w14:textId="77777777" w:rsidR="00A63936" w:rsidRPr="00A63936" w:rsidRDefault="00A63936" w:rsidP="001B24D4">
      <w:pPr>
        <w:numPr>
          <w:ilvl w:val="0"/>
          <w:numId w:val="21"/>
        </w:numPr>
        <w:spacing w:after="60" w:line="278" w:lineRule="auto"/>
        <w:ind w:left="806" w:hanging="446"/>
        <w:rPr>
          <w:kern w:val="0"/>
        </w:rPr>
      </w:pPr>
      <w:r w:rsidRPr="00A63936">
        <w:rPr>
          <w:kern w:val="0"/>
        </w:rPr>
        <w:t>Increase awareness of and guidance from DESE on MKV and MKV-related topics</w:t>
      </w:r>
    </w:p>
    <w:p w14:paraId="60E074B9" w14:textId="77777777" w:rsidR="00A63936" w:rsidRPr="00A63936" w:rsidRDefault="00A63936" w:rsidP="001B24D4">
      <w:pPr>
        <w:numPr>
          <w:ilvl w:val="0"/>
          <w:numId w:val="21"/>
        </w:numPr>
        <w:spacing w:after="60" w:line="278" w:lineRule="auto"/>
        <w:ind w:left="806" w:hanging="446"/>
        <w:rPr>
          <w:kern w:val="0"/>
        </w:rPr>
      </w:pPr>
      <w:r w:rsidRPr="00A63936">
        <w:rPr>
          <w:kern w:val="0"/>
        </w:rPr>
        <w:t>Develop compilation of resources and best practices on MKV-related topics</w:t>
      </w:r>
    </w:p>
    <w:p w14:paraId="1DEAD59F" w14:textId="77777777" w:rsidR="00A63936" w:rsidRPr="00A63936" w:rsidRDefault="00A63936" w:rsidP="001B24D4">
      <w:pPr>
        <w:numPr>
          <w:ilvl w:val="0"/>
          <w:numId w:val="21"/>
        </w:numPr>
        <w:spacing w:after="60" w:line="278" w:lineRule="auto"/>
        <w:ind w:left="806" w:hanging="446"/>
        <w:rPr>
          <w:kern w:val="0"/>
        </w:rPr>
      </w:pPr>
      <w:r w:rsidRPr="00A63936">
        <w:rPr>
          <w:kern w:val="0"/>
        </w:rPr>
        <w:t>Increase MKV-related funding and staffing resources</w:t>
      </w:r>
    </w:p>
    <w:p w14:paraId="5511E444" w14:textId="77777777" w:rsidR="00A63936" w:rsidRPr="00A63936" w:rsidRDefault="00A63936" w:rsidP="001B24D4">
      <w:pPr>
        <w:numPr>
          <w:ilvl w:val="0"/>
          <w:numId w:val="21"/>
        </w:numPr>
        <w:spacing w:after="60" w:line="278" w:lineRule="auto"/>
        <w:ind w:left="806" w:hanging="446"/>
        <w:rPr>
          <w:kern w:val="0"/>
        </w:rPr>
      </w:pPr>
      <w:r w:rsidRPr="00A63936">
        <w:rPr>
          <w:kern w:val="0"/>
        </w:rPr>
        <w:t>Review and address policy barriers to supporting students experiencing homelessness</w:t>
      </w:r>
    </w:p>
    <w:p w14:paraId="2A6EE4B0" w14:textId="77777777" w:rsidR="00A63936" w:rsidRPr="00A63936" w:rsidRDefault="00A63936" w:rsidP="001B24D4">
      <w:pPr>
        <w:numPr>
          <w:ilvl w:val="0"/>
          <w:numId w:val="21"/>
        </w:numPr>
        <w:spacing w:after="160" w:line="278" w:lineRule="auto"/>
        <w:ind w:left="806" w:hanging="446"/>
        <w:rPr>
          <w:kern w:val="0"/>
        </w:rPr>
      </w:pPr>
      <w:r w:rsidRPr="00A63936">
        <w:rPr>
          <w:kern w:val="0"/>
        </w:rPr>
        <w:t>Develop and/or strengthen data systems</w:t>
      </w:r>
    </w:p>
    <w:p w14:paraId="7B48018F" w14:textId="77777777" w:rsidR="00A63936" w:rsidRPr="00A63936" w:rsidRDefault="00A63936" w:rsidP="00A63936">
      <w:pPr>
        <w:spacing w:after="0"/>
        <w:rPr>
          <w:kern w:val="0"/>
        </w:rPr>
      </w:pPr>
      <w:r w:rsidRPr="00A63936">
        <w:rPr>
          <w:kern w:val="0"/>
        </w:rPr>
        <w:t xml:space="preserve">Where relevant, the recommendations are further categorized, specifying which recommendations are for DESE and which are for school districts.  </w:t>
      </w:r>
    </w:p>
    <w:p w14:paraId="1470D20C" w14:textId="77777777" w:rsidR="00A63936" w:rsidRPr="00FA5494" w:rsidRDefault="00A63936" w:rsidP="00FA5494">
      <w:pPr>
        <w:pStyle w:val="Heading4"/>
      </w:pPr>
      <w:r w:rsidRPr="00FA5494">
        <w:lastRenderedPageBreak/>
        <w:t>Foster a Welcoming Environment and School Climate</w:t>
      </w:r>
    </w:p>
    <w:p w14:paraId="4736DD04" w14:textId="710CDAF9" w:rsidR="00A63936" w:rsidRPr="00FA5494" w:rsidRDefault="00A63936" w:rsidP="00FA5494">
      <w:pPr>
        <w:pStyle w:val="Heading5"/>
      </w:pPr>
      <w:bookmarkStart w:id="597" w:name="_Toc185576766"/>
      <w:bookmarkStart w:id="598" w:name="_Toc185577746"/>
      <w:bookmarkStart w:id="599" w:name="_Toc185579839"/>
      <w:bookmarkStart w:id="600" w:name="_Toc190790589"/>
      <w:bookmarkStart w:id="601" w:name="_Toc190942934"/>
      <w:bookmarkStart w:id="602" w:name="_Toc190950191"/>
      <w:bookmarkStart w:id="603" w:name="_Toc191031087"/>
      <w:bookmarkStart w:id="604" w:name="_Toc191031343"/>
      <w:r w:rsidRPr="00FA5494">
        <w:t xml:space="preserve">Build </w:t>
      </w:r>
      <w:r w:rsidR="00722DDA">
        <w:t>R</w:t>
      </w:r>
      <w:r w:rsidRPr="00FA5494">
        <w:t xml:space="preserve">elationships </w:t>
      </w:r>
      <w:r w:rsidR="00722DDA">
        <w:t>W</w:t>
      </w:r>
      <w:r w:rsidRPr="00FA5494">
        <w:t xml:space="preserve">ith and </w:t>
      </w:r>
      <w:r w:rsidR="00722DDA">
        <w:t>B</w:t>
      </w:r>
      <w:r w:rsidRPr="00FA5494">
        <w:t xml:space="preserve">etween </w:t>
      </w:r>
      <w:r w:rsidR="00722DDA">
        <w:t>S</w:t>
      </w:r>
      <w:r w:rsidRPr="00FA5494">
        <w:t>tudents</w:t>
      </w:r>
    </w:p>
    <w:p w14:paraId="1EC9C74F" w14:textId="77777777" w:rsidR="00A63936" w:rsidRPr="00A63936" w:rsidRDefault="00A63936" w:rsidP="00A63936">
      <w:bookmarkStart w:id="605" w:name="_Hlk195894346"/>
      <w:r w:rsidRPr="00A63936">
        <w:t>Young adults highlighted the importance of schools serving as safe spaces, emphasizing that many had experienced bullying related to their homelessness. Several expressed the desire for schools to feel more welcoming and suggested that efforts be made to foster a positive school climate, particularly to improve student-to-student relationships. They emphasized the need for district and school staff to intentionally focus on reducing bullying, isolation, and stigma amongst students, encouraging supportive peer relationships through peer mentoring, and working to establish trusting relationships with school staff.</w:t>
      </w:r>
    </w:p>
    <w:p w14:paraId="3DEFE7E8" w14:textId="77777777" w:rsidR="00A63936" w:rsidRPr="00A63936" w:rsidRDefault="00A63936" w:rsidP="00FA5494">
      <w:pPr>
        <w:pStyle w:val="Heading5"/>
      </w:pPr>
      <w:r w:rsidRPr="00A63936">
        <w:t xml:space="preserve">Strengthen Family Engagement </w:t>
      </w:r>
    </w:p>
    <w:p w14:paraId="37A090B0" w14:textId="77777777" w:rsidR="00A63936" w:rsidRPr="00A63936" w:rsidRDefault="00A63936" w:rsidP="00A63936">
      <w:pPr>
        <w:rPr>
          <w:b/>
          <w:bCs/>
          <w:smallCaps/>
          <w:color w:val="0F4761" w:themeColor="accent1" w:themeShade="BF"/>
          <w:spacing w:val="5"/>
        </w:rPr>
      </w:pPr>
      <w:r w:rsidRPr="00A63936">
        <w:t xml:space="preserve">District and school staff consistently emphasized the importance of building trusting relationships with parents and caregivers to better support students and families experiencing homelessness. Recommended strategies to strengthen family </w:t>
      </w:r>
      <w:r w:rsidRPr="00A63936">
        <w:rPr>
          <w:kern w:val="0"/>
        </w:rPr>
        <w:t>engagement</w:t>
      </w:r>
      <w:r w:rsidRPr="00A63936">
        <w:t xml:space="preserve"> include:</w:t>
      </w:r>
    </w:p>
    <w:p w14:paraId="25DB8EE0" w14:textId="77777777" w:rsidR="00A63936" w:rsidRPr="00A63936" w:rsidRDefault="00A63936" w:rsidP="001B24D4">
      <w:pPr>
        <w:numPr>
          <w:ilvl w:val="0"/>
          <w:numId w:val="20"/>
        </w:numPr>
        <w:spacing w:after="60" w:line="278" w:lineRule="auto"/>
        <w:rPr>
          <w:kern w:val="0"/>
        </w:rPr>
      </w:pPr>
      <w:r w:rsidRPr="00A63936">
        <w:rPr>
          <w:kern w:val="0"/>
        </w:rPr>
        <w:t xml:space="preserve">Ensuring all district and school staff are versed in trauma-informed, social emotional, culturally sensitive approaches to cultivate empathy and build trust with students and families. </w:t>
      </w:r>
    </w:p>
    <w:p w14:paraId="7304E02B" w14:textId="77777777" w:rsidR="00A63936" w:rsidRPr="00A63936" w:rsidRDefault="00A63936" w:rsidP="001B24D4">
      <w:pPr>
        <w:numPr>
          <w:ilvl w:val="0"/>
          <w:numId w:val="20"/>
        </w:numPr>
        <w:spacing w:after="60" w:line="278" w:lineRule="auto"/>
      </w:pPr>
      <w:r w:rsidRPr="00A63936">
        <w:t xml:space="preserve">Ensuring that in-person Family Resource or Welcome Centers, where families can learn about available support services from knowledgeable school and community staff, are accessible within a school district. </w:t>
      </w:r>
    </w:p>
    <w:p w14:paraId="1D18C5B0" w14:textId="77777777" w:rsidR="00A63936" w:rsidRPr="00A63936" w:rsidRDefault="00A63936" w:rsidP="001B24D4">
      <w:pPr>
        <w:numPr>
          <w:ilvl w:val="0"/>
          <w:numId w:val="20"/>
        </w:numPr>
        <w:spacing w:after="60" w:line="278" w:lineRule="auto"/>
      </w:pPr>
      <w:r w:rsidRPr="00A63936">
        <w:t>Ensuring designated school-level MKV liaisons and family engagement liaisons are introduced to families at the point of enrollment.</w:t>
      </w:r>
    </w:p>
    <w:p w14:paraId="5A64B259" w14:textId="77777777" w:rsidR="00A63936" w:rsidRPr="00A63936" w:rsidRDefault="00A63936" w:rsidP="001B24D4">
      <w:pPr>
        <w:numPr>
          <w:ilvl w:val="0"/>
          <w:numId w:val="20"/>
        </w:numPr>
        <w:spacing w:after="60" w:line="278" w:lineRule="auto"/>
      </w:pPr>
      <w:r w:rsidRPr="00A63936">
        <w:t xml:space="preserve">Utilizing personalized outreach approaches to ensure MKV-eligible students and families are aware of and understand the academic, enrichment, and wraparound support services available. </w:t>
      </w:r>
    </w:p>
    <w:p w14:paraId="641AF020" w14:textId="77777777" w:rsidR="00A63936" w:rsidRPr="00A63936" w:rsidRDefault="00A63936" w:rsidP="001B24D4">
      <w:pPr>
        <w:numPr>
          <w:ilvl w:val="0"/>
          <w:numId w:val="20"/>
        </w:numPr>
        <w:spacing w:after="60" w:line="278" w:lineRule="auto"/>
      </w:pPr>
      <w:r w:rsidRPr="00A63936">
        <w:t>Utilizing communication tools, such as WhatsApp, to engage families more effectively.</w:t>
      </w:r>
    </w:p>
    <w:p w14:paraId="787AD5C3" w14:textId="77777777" w:rsidR="00A63936" w:rsidRPr="00A63936" w:rsidRDefault="00A63936" w:rsidP="001B24D4">
      <w:pPr>
        <w:numPr>
          <w:ilvl w:val="0"/>
          <w:numId w:val="20"/>
        </w:numPr>
        <w:spacing w:after="60" w:line="278" w:lineRule="auto"/>
      </w:pPr>
      <w:r w:rsidRPr="00A63936">
        <w:t>Conducting ongoing and timely follow-up with families seeking assistance.</w:t>
      </w:r>
    </w:p>
    <w:p w14:paraId="1B678763" w14:textId="77777777" w:rsidR="00A63936" w:rsidRPr="00A63936" w:rsidRDefault="00A63936" w:rsidP="001B24D4">
      <w:pPr>
        <w:numPr>
          <w:ilvl w:val="0"/>
          <w:numId w:val="20"/>
        </w:numPr>
        <w:spacing w:after="160" w:line="278" w:lineRule="auto"/>
        <w:rPr>
          <w:kern w:val="0"/>
        </w:rPr>
      </w:pPr>
      <w:r w:rsidRPr="00A63936">
        <w:t xml:space="preserve">Offering transportation, childcare, and meals at school activities and events to support family engagement. </w:t>
      </w:r>
    </w:p>
    <w:p w14:paraId="6DC1AA04" w14:textId="77777777" w:rsidR="00A63936" w:rsidRPr="00A63936" w:rsidRDefault="00A63936" w:rsidP="00FA5494">
      <w:pPr>
        <w:pStyle w:val="Heading5"/>
      </w:pPr>
      <w:bookmarkStart w:id="606" w:name="_Toc196299308"/>
      <w:bookmarkStart w:id="607" w:name="_Hlk195982651"/>
      <w:bookmarkEnd w:id="597"/>
      <w:bookmarkEnd w:id="598"/>
      <w:bookmarkEnd w:id="599"/>
      <w:bookmarkEnd w:id="600"/>
      <w:bookmarkEnd w:id="601"/>
      <w:bookmarkEnd w:id="602"/>
      <w:bookmarkEnd w:id="603"/>
      <w:bookmarkEnd w:id="604"/>
      <w:bookmarkEnd w:id="605"/>
      <w:r w:rsidRPr="00A63936">
        <w:t>Provide Culturally and Linguistically Appropriate Services</w:t>
      </w:r>
    </w:p>
    <w:p w14:paraId="39A45F7A" w14:textId="77777777" w:rsidR="00A63936" w:rsidRPr="00A63936" w:rsidRDefault="00A63936" w:rsidP="00A63936">
      <w:pPr>
        <w:spacing w:line="278" w:lineRule="auto"/>
      </w:pPr>
      <w:r w:rsidRPr="00A63936">
        <w:t>District and school staff noted a growing number of newcomer families and students who speak a wide range of languages beyond English and Spanish. Recommended strategies to strengthen culturally and linguistically appropriate services include:</w:t>
      </w:r>
    </w:p>
    <w:p w14:paraId="71EFA741" w14:textId="77777777" w:rsidR="00A63936" w:rsidRPr="00A63936" w:rsidRDefault="00A63936" w:rsidP="001B24D4">
      <w:pPr>
        <w:numPr>
          <w:ilvl w:val="0"/>
          <w:numId w:val="20"/>
        </w:numPr>
        <w:spacing w:after="60" w:line="278" w:lineRule="auto"/>
      </w:pPr>
      <w:r w:rsidRPr="00A63936">
        <w:t>Conducting assessments of home language as a standard practice at enrollment.</w:t>
      </w:r>
    </w:p>
    <w:p w14:paraId="11F063F3" w14:textId="77777777" w:rsidR="00A63936" w:rsidRPr="00A63936" w:rsidRDefault="00A63936" w:rsidP="001B24D4">
      <w:pPr>
        <w:numPr>
          <w:ilvl w:val="0"/>
          <w:numId w:val="20"/>
        </w:numPr>
        <w:spacing w:after="60" w:line="278" w:lineRule="auto"/>
      </w:pPr>
      <w:r w:rsidRPr="00A63936">
        <w:t xml:space="preserve">Providing translation and interpretation support services beginning with enrollment. </w:t>
      </w:r>
    </w:p>
    <w:p w14:paraId="4E371427" w14:textId="77777777" w:rsidR="00A63936" w:rsidRPr="00A63936" w:rsidRDefault="00A63936" w:rsidP="001B24D4">
      <w:pPr>
        <w:numPr>
          <w:ilvl w:val="0"/>
          <w:numId w:val="20"/>
        </w:numPr>
        <w:spacing w:after="60" w:line="278" w:lineRule="auto"/>
      </w:pPr>
      <w:r w:rsidRPr="00A63936">
        <w:t>Hiring multilingual staff, particularly enrollment specialists and family liaisons, who reflect the linguistic and cultural backgrounds of the student population.</w:t>
      </w:r>
    </w:p>
    <w:p w14:paraId="320D02D2" w14:textId="77777777" w:rsidR="00A63936" w:rsidRPr="00A63936" w:rsidRDefault="00A63936" w:rsidP="001B24D4">
      <w:pPr>
        <w:numPr>
          <w:ilvl w:val="0"/>
          <w:numId w:val="20"/>
        </w:numPr>
        <w:spacing w:after="60" w:line="278" w:lineRule="auto"/>
      </w:pPr>
      <w:r w:rsidRPr="00A63936">
        <w:t xml:space="preserve">Providing resources that meet the linguistic and other needs of students and families unfamiliar with the U.S. and/or MA education system. These may include enrollment and registration materials, MKV public awareness information, family engagement materials, and information on academic and enrichment programming, basic needs and wraparound supports, and community resources. </w:t>
      </w:r>
    </w:p>
    <w:p w14:paraId="38320649" w14:textId="77777777" w:rsidR="00A63936" w:rsidRPr="00A63936" w:rsidRDefault="00A63936" w:rsidP="001B24D4">
      <w:pPr>
        <w:numPr>
          <w:ilvl w:val="0"/>
          <w:numId w:val="20"/>
        </w:numPr>
        <w:spacing w:after="160" w:line="278" w:lineRule="auto"/>
      </w:pPr>
      <w:r w:rsidRPr="00A63936">
        <w:lastRenderedPageBreak/>
        <w:t>Offering programs that support parents and caregivers, such as English classes, newcomer classes on navigating the U.S. education system, English Learner Parent Advisory Councils (ELPAC), and opportunities to attend in-person “back to school” nights in their own language.</w:t>
      </w:r>
    </w:p>
    <w:p w14:paraId="7227E9BF" w14:textId="77777777" w:rsidR="00A63936" w:rsidRPr="00A63936" w:rsidRDefault="00A63936" w:rsidP="00FA5494">
      <w:pPr>
        <w:pStyle w:val="Heading4"/>
      </w:pPr>
      <w:bookmarkStart w:id="608" w:name="_Hlk195978728"/>
      <w:r w:rsidRPr="00A63936">
        <w:t>Increase Public Awareness of MKV</w:t>
      </w:r>
    </w:p>
    <w:p w14:paraId="003F2C51" w14:textId="77777777" w:rsidR="00A63936" w:rsidRPr="00A63936" w:rsidRDefault="00A63936" w:rsidP="00A63936">
      <w:r w:rsidRPr="00A63936">
        <w:t>Interviewees emphasized the importance of informing all students and families—not just those already identified as needing support—about the MKV Act and associated services. The MKV Act requires districts to display information in locations frequented by youth, parents, and caregivers, in formats and languages they can understand. To increase awareness among students, families, and the community, suggested strategies include:</w:t>
      </w:r>
    </w:p>
    <w:p w14:paraId="1293D082" w14:textId="77777777" w:rsidR="00A63936" w:rsidRPr="00A63936" w:rsidRDefault="00A63936" w:rsidP="001B24D4">
      <w:pPr>
        <w:numPr>
          <w:ilvl w:val="0"/>
          <w:numId w:val="20"/>
        </w:numPr>
        <w:spacing w:after="60" w:line="278" w:lineRule="auto"/>
      </w:pPr>
      <w:r w:rsidRPr="00A63936">
        <w:t xml:space="preserve">Increasing school and community partner awareness and use of existing MKV public awareness resources available on DESE’s website to support outreach and reduce duplication of efforts. </w:t>
      </w:r>
    </w:p>
    <w:p w14:paraId="4BB2BDBB" w14:textId="77777777" w:rsidR="00A63936" w:rsidRPr="00A63936" w:rsidRDefault="00A63936" w:rsidP="001B24D4">
      <w:pPr>
        <w:numPr>
          <w:ilvl w:val="0"/>
          <w:numId w:val="20"/>
        </w:numPr>
        <w:spacing w:after="60" w:line="278" w:lineRule="auto"/>
      </w:pPr>
      <w:r w:rsidRPr="00A63936">
        <w:t>Displaying MKV information—including contact information for district and school MKV liaisons, as well as available school- and community-based resources—on both district and individual school websites, ensuring the information is easily accessible from the homepage.</w:t>
      </w:r>
    </w:p>
    <w:bookmarkEnd w:id="606"/>
    <w:bookmarkEnd w:id="608"/>
    <w:p w14:paraId="2325811D" w14:textId="77777777" w:rsidR="00A63936" w:rsidRPr="00A63936" w:rsidRDefault="00A63936" w:rsidP="001B24D4">
      <w:pPr>
        <w:numPr>
          <w:ilvl w:val="0"/>
          <w:numId w:val="20"/>
        </w:numPr>
        <w:spacing w:after="60" w:line="278" w:lineRule="auto"/>
      </w:pPr>
      <w:r w:rsidRPr="00A63936">
        <w:t>Disseminating MKV information in multiple formats—including posters, social media posts, school announcements, mobile apps, and newsletters—across schools, community service provider locations, and other public spaces. Materials should clearly explain the MKV Act’s definition of homelessness, with particular emphasis on the rights of “doubled-up” students, available support services through schools and community partners, and key points of contact.</w:t>
      </w:r>
    </w:p>
    <w:p w14:paraId="70D6FAD7" w14:textId="77777777" w:rsidR="00A63936" w:rsidRPr="00A63936" w:rsidRDefault="00A63936" w:rsidP="001B24D4">
      <w:pPr>
        <w:numPr>
          <w:ilvl w:val="0"/>
          <w:numId w:val="20"/>
        </w:numPr>
        <w:autoSpaceDE w:val="0"/>
        <w:autoSpaceDN w:val="0"/>
        <w:adjustRightInd w:val="0"/>
        <w:spacing w:after="160" w:line="278" w:lineRule="auto"/>
        <w:rPr>
          <w:b/>
          <w:bCs/>
        </w:rPr>
      </w:pPr>
      <w:r w:rsidRPr="00A63936">
        <w:t>Displaying targeted information for unaccompanied youth and newcomer students in the primary languages spoken within the community.</w:t>
      </w:r>
    </w:p>
    <w:p w14:paraId="02620AFC" w14:textId="77777777" w:rsidR="00A63936" w:rsidRPr="00A63936" w:rsidRDefault="00A63936" w:rsidP="00FA5494">
      <w:pPr>
        <w:pStyle w:val="Heading4"/>
      </w:pPr>
      <w:r w:rsidRPr="00A63936">
        <w:t xml:space="preserve">Strengthen Coordination and Collaboration </w:t>
      </w:r>
    </w:p>
    <w:p w14:paraId="064C2936" w14:textId="77777777" w:rsidR="00A63936" w:rsidRPr="00A63936" w:rsidRDefault="00A63936" w:rsidP="00A63936">
      <w:pPr>
        <w:spacing w:line="270" w:lineRule="atLeast"/>
        <w:rPr>
          <w:kern w:val="0"/>
        </w:rPr>
      </w:pPr>
      <w:r w:rsidRPr="00A63936">
        <w:rPr>
          <w:kern w:val="0"/>
        </w:rPr>
        <w:t xml:space="preserve">District and school staff described persistent challenges related to information silos, lack of standardization, and insufficient coordination and communication—both within and between districts, as well as with community partners and external agencies. To address these issues and strengthen identification practices and support services, the following </w:t>
      </w:r>
      <w:r w:rsidRPr="00555991">
        <w:rPr>
          <w:b/>
          <w:bCs/>
          <w:kern w:val="0"/>
        </w:rPr>
        <w:t>district-level</w:t>
      </w:r>
      <w:r w:rsidRPr="00A63936">
        <w:rPr>
          <w:kern w:val="0"/>
        </w:rPr>
        <w:t xml:space="preserve"> strategies were recommended:</w:t>
      </w:r>
    </w:p>
    <w:p w14:paraId="32D5B0EC" w14:textId="77777777" w:rsidR="00A63936" w:rsidRPr="00A63936" w:rsidRDefault="00A63936" w:rsidP="00FA5494">
      <w:pPr>
        <w:pStyle w:val="Heading5"/>
      </w:pPr>
      <w:r w:rsidRPr="00A63936">
        <w:t xml:space="preserve">Intradistrict </w:t>
      </w:r>
    </w:p>
    <w:p w14:paraId="4AF10FF6" w14:textId="77777777" w:rsidR="00A63936" w:rsidRPr="00A63936" w:rsidRDefault="00A63936" w:rsidP="001B24D4">
      <w:pPr>
        <w:numPr>
          <w:ilvl w:val="0"/>
          <w:numId w:val="20"/>
        </w:numPr>
        <w:spacing w:after="60" w:line="278" w:lineRule="auto"/>
      </w:pPr>
      <w:r w:rsidRPr="00A63936">
        <w:t>Centralizing enrollment procedures and locations, creating consistency and uniformity.</w:t>
      </w:r>
    </w:p>
    <w:p w14:paraId="1CFE30D7" w14:textId="77777777" w:rsidR="00A63936" w:rsidRPr="00A63936" w:rsidRDefault="00A63936" w:rsidP="001B24D4">
      <w:pPr>
        <w:numPr>
          <w:ilvl w:val="0"/>
          <w:numId w:val="20"/>
        </w:numPr>
        <w:spacing w:after="60" w:line="278" w:lineRule="auto"/>
      </w:pPr>
      <w:bookmarkStart w:id="609" w:name="_Hlk195883192"/>
      <w:r w:rsidRPr="00A63936">
        <w:t>Standardizing information gathering and documentation practices for MKV-eligible students beginning at the point of enrollment or MKV identification.</w:t>
      </w:r>
    </w:p>
    <w:p w14:paraId="5EA46971" w14:textId="77777777" w:rsidR="00A63936" w:rsidRPr="00A63936" w:rsidRDefault="00A63936" w:rsidP="001B24D4">
      <w:pPr>
        <w:numPr>
          <w:ilvl w:val="0"/>
          <w:numId w:val="20"/>
        </w:numPr>
        <w:spacing w:after="60" w:line="278" w:lineRule="auto"/>
      </w:pPr>
      <w:r w:rsidRPr="00A63936">
        <w:t xml:space="preserve">Developing and widely disseminating a formal internal MKV referral process for all school personnel, such as an online MKV referral form that automatically notifies the district MKV liaison. </w:t>
      </w:r>
    </w:p>
    <w:p w14:paraId="646DFCE0" w14:textId="77777777" w:rsidR="00A63936" w:rsidRPr="00A63936" w:rsidRDefault="00A63936" w:rsidP="001B24D4">
      <w:pPr>
        <w:numPr>
          <w:ilvl w:val="0"/>
          <w:numId w:val="20"/>
        </w:numPr>
        <w:spacing w:after="60" w:line="278" w:lineRule="auto"/>
      </w:pPr>
      <w:r w:rsidRPr="00A63936">
        <w:t>Establishing clear procedures for communication and information sharing that protect student privacy regarding MKV eligibility. These procedures should define when disclosure is appropriate and ensure that information is shared only with individuals who have an educational need to know.</w:t>
      </w:r>
    </w:p>
    <w:p w14:paraId="6A8AFBA2" w14:textId="77777777" w:rsidR="00A63936" w:rsidRPr="00A63936" w:rsidRDefault="00A63936" w:rsidP="001B24D4">
      <w:pPr>
        <w:numPr>
          <w:ilvl w:val="0"/>
          <w:numId w:val="20"/>
        </w:numPr>
        <w:spacing w:after="160" w:line="278" w:lineRule="auto"/>
      </w:pPr>
      <w:r w:rsidRPr="00A63936">
        <w:t>Scheduling regular cross-departmental meetings with leaders from Special Education, Multilingual Education, Extended Learning, Transportation, and Family Engagement to identify overlapping areas, align practices, and coordinate efforts that benefit students experiencing homelessness.</w:t>
      </w:r>
    </w:p>
    <w:bookmarkEnd w:id="609"/>
    <w:p w14:paraId="70E46305" w14:textId="77777777" w:rsidR="00A63936" w:rsidRPr="00A63936" w:rsidRDefault="00A63936" w:rsidP="00FA5494">
      <w:pPr>
        <w:pStyle w:val="Heading5"/>
      </w:pPr>
      <w:r w:rsidRPr="00A63936">
        <w:lastRenderedPageBreak/>
        <w:t>Cross District</w:t>
      </w:r>
    </w:p>
    <w:p w14:paraId="04B7A99C" w14:textId="77777777" w:rsidR="00A63936" w:rsidRPr="00A63936" w:rsidRDefault="00A63936" w:rsidP="001B24D4">
      <w:pPr>
        <w:numPr>
          <w:ilvl w:val="0"/>
          <w:numId w:val="20"/>
        </w:numPr>
        <w:spacing w:after="60" w:line="278" w:lineRule="auto"/>
      </w:pPr>
      <w:r w:rsidRPr="00A63936">
        <w:t xml:space="preserve">Convening regular meetings of district MKV liaisons who serve shared MKV-eligible students to coordinate support and services. </w:t>
      </w:r>
    </w:p>
    <w:p w14:paraId="14F283A4" w14:textId="77777777" w:rsidR="00A63936" w:rsidRPr="00A63936" w:rsidRDefault="00A63936" w:rsidP="001B24D4">
      <w:pPr>
        <w:numPr>
          <w:ilvl w:val="0"/>
          <w:numId w:val="20"/>
        </w:numPr>
        <w:spacing w:after="60" w:line="278" w:lineRule="auto"/>
      </w:pPr>
      <w:r w:rsidRPr="00A63936">
        <w:t xml:space="preserve">Convening regional meetings of transportation directors and district MKV liaisons to review current procedures, discuss challenges, and explore opportunities for collaboration in arranging transportation for students experiencing homelessness. </w:t>
      </w:r>
    </w:p>
    <w:p w14:paraId="36B0E65F" w14:textId="77777777" w:rsidR="00A63936" w:rsidRPr="00A63936" w:rsidRDefault="00A63936" w:rsidP="001B24D4">
      <w:pPr>
        <w:numPr>
          <w:ilvl w:val="0"/>
          <w:numId w:val="20"/>
        </w:numPr>
        <w:spacing w:after="60" w:line="278" w:lineRule="auto"/>
      </w:pPr>
      <w:r w:rsidRPr="00A63936">
        <w:t>Standardizing procedures for sharing information about MKV-eligible students who move between districts to ensure continuity of services.</w:t>
      </w:r>
    </w:p>
    <w:p w14:paraId="3B82A267" w14:textId="77777777" w:rsidR="00A63936" w:rsidRPr="00A63936" w:rsidRDefault="00A63936" w:rsidP="001B24D4">
      <w:pPr>
        <w:numPr>
          <w:ilvl w:val="0"/>
          <w:numId w:val="20"/>
        </w:numPr>
        <w:spacing w:after="60" w:line="278" w:lineRule="auto"/>
      </w:pPr>
      <w:r w:rsidRPr="00A63936">
        <w:t>Scheduling transition meetings with students and parents/caregivers when a student is moving to a new school or district, involving MKV liaisons from both the sending and receiving districts.</w:t>
      </w:r>
    </w:p>
    <w:p w14:paraId="1D9D25BB" w14:textId="77777777" w:rsidR="00A63936" w:rsidRPr="00A63936" w:rsidRDefault="00A63936" w:rsidP="001B24D4">
      <w:pPr>
        <w:numPr>
          <w:ilvl w:val="0"/>
          <w:numId w:val="20"/>
        </w:numPr>
        <w:tabs>
          <w:tab w:val="num" w:pos="720"/>
        </w:tabs>
        <w:spacing w:after="60" w:line="278" w:lineRule="auto"/>
      </w:pPr>
      <w:r w:rsidRPr="00A63936">
        <w:t>Establishing systems for timely notification and communication regarding intradistrict transportation arrangements and related expenses for students attending their school of origin.</w:t>
      </w:r>
    </w:p>
    <w:p w14:paraId="30BD4862" w14:textId="77777777" w:rsidR="00A63936" w:rsidRPr="00A63936" w:rsidRDefault="00A63936" w:rsidP="001B24D4">
      <w:pPr>
        <w:numPr>
          <w:ilvl w:val="0"/>
          <w:numId w:val="20"/>
        </w:numPr>
        <w:tabs>
          <w:tab w:val="num" w:pos="720"/>
        </w:tabs>
        <w:spacing w:after="160" w:line="278" w:lineRule="auto"/>
      </w:pPr>
      <w:r w:rsidRPr="00A63936">
        <w:t>Promoting and facilitating regional networking opportunities—both in-person and virtual—for MKV liaisons and related staff to build relationships and share effective practices across districts.</w:t>
      </w:r>
    </w:p>
    <w:p w14:paraId="688E9C15" w14:textId="77777777" w:rsidR="00A63936" w:rsidRPr="00A63936" w:rsidRDefault="00A63936" w:rsidP="00FA5494">
      <w:pPr>
        <w:pStyle w:val="Heading5"/>
      </w:pPr>
      <w:r w:rsidRPr="00A63936">
        <w:t>With Community Partners and Agencies</w:t>
      </w:r>
    </w:p>
    <w:p w14:paraId="4206D295" w14:textId="77777777" w:rsidR="00A63936" w:rsidRPr="00A63936" w:rsidRDefault="00A63936" w:rsidP="001B24D4">
      <w:pPr>
        <w:numPr>
          <w:ilvl w:val="0"/>
          <w:numId w:val="20"/>
        </w:numPr>
        <w:spacing w:after="60" w:line="278" w:lineRule="auto"/>
      </w:pPr>
      <w:r w:rsidRPr="00A63936">
        <w:t>Encouraging district leadership and MKV liaisons to recognize and actively promote the value of strong partnerships with community-based providers.</w:t>
      </w:r>
    </w:p>
    <w:p w14:paraId="1AC968C3" w14:textId="77777777" w:rsidR="00A63936" w:rsidRPr="00A63936" w:rsidRDefault="00A63936" w:rsidP="001B24D4">
      <w:pPr>
        <w:numPr>
          <w:ilvl w:val="0"/>
          <w:numId w:val="20"/>
        </w:numPr>
        <w:spacing w:after="60" w:line="278" w:lineRule="auto"/>
      </w:pPr>
      <w:r w:rsidRPr="00A63936">
        <w:t xml:space="preserve">Establishing and maintaining robust, two-way communication between schools and community partners to ensure coordinated support. </w:t>
      </w:r>
    </w:p>
    <w:p w14:paraId="3BC4B105" w14:textId="77777777" w:rsidR="00A63936" w:rsidRPr="00A63936" w:rsidRDefault="00A63936" w:rsidP="001B24D4">
      <w:pPr>
        <w:numPr>
          <w:ilvl w:val="0"/>
          <w:numId w:val="20"/>
        </w:numPr>
        <w:spacing w:after="60" w:line="278" w:lineRule="auto"/>
      </w:pPr>
      <w:r w:rsidRPr="00A63936">
        <w:t xml:space="preserve">Identifying designated points of contact at the district, school, agency (e.g., DCF foster care program, migrant education program), and community provider levels to streamline communication and collaboration. </w:t>
      </w:r>
    </w:p>
    <w:p w14:paraId="03C7DECB" w14:textId="77777777" w:rsidR="00A63936" w:rsidRPr="00A63936" w:rsidRDefault="00A63936" w:rsidP="001B24D4">
      <w:pPr>
        <w:numPr>
          <w:ilvl w:val="0"/>
          <w:numId w:val="20"/>
        </w:numPr>
        <w:spacing w:after="60" w:line="278" w:lineRule="auto"/>
      </w:pPr>
      <w:r w:rsidRPr="00A63936">
        <w:t xml:space="preserve">Holding regular meetings with designated contacts to review student needs, coordinate services, and strengthen relationships. </w:t>
      </w:r>
    </w:p>
    <w:p w14:paraId="25BABA49" w14:textId="77777777" w:rsidR="00A63936" w:rsidRPr="00A63936" w:rsidRDefault="00A63936" w:rsidP="001B24D4">
      <w:pPr>
        <w:numPr>
          <w:ilvl w:val="0"/>
          <w:numId w:val="20"/>
        </w:numPr>
        <w:spacing w:after="60" w:line="278" w:lineRule="auto"/>
      </w:pPr>
      <w:r w:rsidRPr="00A63936">
        <w:t xml:space="preserve">Standardizing systems and procedures for communication, referrals (incoming and outgoing), and documentation between schools and community partners/agencies. </w:t>
      </w:r>
    </w:p>
    <w:p w14:paraId="07894044" w14:textId="77777777" w:rsidR="00A63936" w:rsidRPr="00A63936" w:rsidRDefault="00A63936" w:rsidP="001B24D4">
      <w:pPr>
        <w:numPr>
          <w:ilvl w:val="0"/>
          <w:numId w:val="20"/>
        </w:numPr>
        <w:spacing w:after="60" w:line="278" w:lineRule="auto"/>
      </w:pPr>
      <w:r w:rsidRPr="00A63936">
        <w:t xml:space="preserve">Developing clear data-sharing guidelines that outline how ongoing, agreed-upon individual student or family information can be shared while protecting privacy. </w:t>
      </w:r>
    </w:p>
    <w:p w14:paraId="37731797" w14:textId="77777777" w:rsidR="00A63936" w:rsidRPr="00A63936" w:rsidRDefault="00A63936" w:rsidP="001B24D4">
      <w:pPr>
        <w:numPr>
          <w:ilvl w:val="0"/>
          <w:numId w:val="20"/>
        </w:numPr>
        <w:spacing w:after="60" w:line="278" w:lineRule="auto"/>
      </w:pPr>
      <w:r w:rsidRPr="00A63936">
        <w:t>Formalizing partnerships through MOUs or other agreements that clearly define roles, responsibilities, and service expectations.</w:t>
      </w:r>
    </w:p>
    <w:p w14:paraId="555CE01C" w14:textId="77777777" w:rsidR="00A63936" w:rsidRPr="00A63936" w:rsidRDefault="00A63936" w:rsidP="001B24D4">
      <w:pPr>
        <w:numPr>
          <w:ilvl w:val="0"/>
          <w:numId w:val="20"/>
        </w:numPr>
        <w:spacing w:after="60" w:line="278" w:lineRule="auto"/>
      </w:pPr>
      <w:r w:rsidRPr="00A63936">
        <w:t>Collaborating with emergency shelters and hotels to bring school enrollment specialists on-site, facilitating timely enrollment and building trust with families.</w:t>
      </w:r>
    </w:p>
    <w:p w14:paraId="670E6D5C" w14:textId="77777777" w:rsidR="00A63936" w:rsidRPr="00A63936" w:rsidRDefault="00A63936" w:rsidP="001B24D4">
      <w:pPr>
        <w:numPr>
          <w:ilvl w:val="0"/>
          <w:numId w:val="20"/>
        </w:numPr>
        <w:spacing w:after="60" w:line="278" w:lineRule="auto"/>
      </w:pPr>
      <w:r w:rsidRPr="00A63936">
        <w:t xml:space="preserve">Including community providers in school events (e.g., registration, parents’ night, resource fairs) to increase student and family awareness of community resources. </w:t>
      </w:r>
    </w:p>
    <w:p w14:paraId="2F863E6F" w14:textId="77777777" w:rsidR="00A63936" w:rsidRPr="00A63936" w:rsidRDefault="00A63936" w:rsidP="001B24D4">
      <w:pPr>
        <w:numPr>
          <w:ilvl w:val="0"/>
          <w:numId w:val="20"/>
        </w:numPr>
        <w:spacing w:after="60" w:line="278" w:lineRule="auto"/>
      </w:pPr>
      <w:r w:rsidRPr="00A63936">
        <w:t>Including community provider staff in MKV-related training as participants and/or experts/presenters.</w:t>
      </w:r>
    </w:p>
    <w:p w14:paraId="4C160443" w14:textId="77777777" w:rsidR="00A63936" w:rsidRPr="00A63936" w:rsidRDefault="00A63936" w:rsidP="001B24D4">
      <w:pPr>
        <w:numPr>
          <w:ilvl w:val="0"/>
          <w:numId w:val="20"/>
        </w:numPr>
        <w:spacing w:after="60" w:line="278" w:lineRule="auto"/>
      </w:pPr>
      <w:r w:rsidRPr="00A63936">
        <w:t xml:space="preserve">Including community providers in school events such as registration days, parent nights, and resource fairs to increase awareness of available services. </w:t>
      </w:r>
    </w:p>
    <w:p w14:paraId="03AE5350" w14:textId="77777777" w:rsidR="00A63936" w:rsidRPr="00A63936" w:rsidRDefault="00A63936" w:rsidP="001B24D4">
      <w:pPr>
        <w:numPr>
          <w:ilvl w:val="0"/>
          <w:numId w:val="20"/>
        </w:numPr>
        <w:spacing w:after="160" w:line="278" w:lineRule="auto"/>
      </w:pPr>
      <w:r w:rsidRPr="00A63936">
        <w:lastRenderedPageBreak/>
        <w:t>Inviting community provider staff to participate in MKV-related training, either as attendees or as expert presenters, to build shared understanding and capacity.</w:t>
      </w:r>
    </w:p>
    <w:bookmarkEnd w:id="607"/>
    <w:p w14:paraId="51BED6CA" w14:textId="77777777" w:rsidR="00A63936" w:rsidRPr="00A63936" w:rsidRDefault="00A63936" w:rsidP="00FA5494">
      <w:pPr>
        <w:pStyle w:val="Heading4"/>
      </w:pPr>
      <w:r w:rsidRPr="00A63936">
        <w:t>Expand Direct Support Services</w:t>
      </w:r>
    </w:p>
    <w:p w14:paraId="2142DC1A" w14:textId="7A35141C" w:rsidR="00A63936" w:rsidRPr="00A63936" w:rsidRDefault="00A63936" w:rsidP="00FA5494">
      <w:pPr>
        <w:pStyle w:val="Heading5"/>
      </w:pPr>
      <w:r w:rsidRPr="00A63936">
        <w:t xml:space="preserve">Academic and </w:t>
      </w:r>
      <w:r w:rsidR="00722DDA">
        <w:t>E</w:t>
      </w:r>
      <w:r w:rsidRPr="00A63936">
        <w:t xml:space="preserve">nrichment </w:t>
      </w:r>
      <w:r w:rsidR="00722DDA">
        <w:t>S</w:t>
      </w:r>
      <w:r w:rsidRPr="00A63936">
        <w:t xml:space="preserve">upport </w:t>
      </w:r>
      <w:r w:rsidR="00722DDA">
        <w:t>S</w:t>
      </w:r>
      <w:r w:rsidRPr="00A63936">
        <w:t>ervices</w:t>
      </w:r>
    </w:p>
    <w:p w14:paraId="1D028752" w14:textId="77777777" w:rsidR="00A63936" w:rsidRPr="00A63936" w:rsidRDefault="00A63936" w:rsidP="00A63936">
      <w:pPr>
        <w:rPr>
          <w:b/>
          <w:bCs/>
          <w:smallCaps/>
          <w:color w:val="0F4761" w:themeColor="accent1" w:themeShade="BF"/>
          <w:spacing w:val="5"/>
        </w:rPr>
      </w:pPr>
      <w:r w:rsidRPr="00A63936">
        <w:t>District, school, and community partner staff emphasized the importance of providing comprehensive educational opportunities to students experiencing homelessness. Young adults and parents/caregivers identified key support services that were particularly helpful. Effective components of academic and enrichment support include:</w:t>
      </w:r>
    </w:p>
    <w:p w14:paraId="050E1F46" w14:textId="77777777" w:rsidR="00A63936" w:rsidRPr="00A63936" w:rsidRDefault="00A63936" w:rsidP="001B24D4">
      <w:pPr>
        <w:numPr>
          <w:ilvl w:val="0"/>
          <w:numId w:val="20"/>
        </w:numPr>
        <w:spacing w:after="60" w:line="278" w:lineRule="auto"/>
      </w:pPr>
      <w:r w:rsidRPr="00A63936">
        <w:t xml:space="preserve">Mentoring, tutoring, and academic support services offered in schools and/or through partnerships with community organizations, specifically tailored for students experiencing homelessness. </w:t>
      </w:r>
    </w:p>
    <w:p w14:paraId="09D262AD" w14:textId="77777777" w:rsidR="00A63936" w:rsidRPr="00A63936" w:rsidRDefault="00A63936" w:rsidP="001B24D4">
      <w:pPr>
        <w:numPr>
          <w:ilvl w:val="0"/>
          <w:numId w:val="20"/>
        </w:numPr>
        <w:spacing w:after="60" w:line="278" w:lineRule="auto"/>
      </w:pPr>
      <w:r w:rsidRPr="00A63936">
        <w:t>Learning and enrichment programs during summer, holidays, and school breaks, with free meals and transportation provided. Some districts recommended incorporating high-interest activities—such as arts or sports—to boost participation and engagement.</w:t>
      </w:r>
    </w:p>
    <w:p w14:paraId="67203AB2" w14:textId="77777777" w:rsidR="00A63936" w:rsidRPr="00A63936" w:rsidRDefault="00A63936" w:rsidP="001B24D4">
      <w:pPr>
        <w:numPr>
          <w:ilvl w:val="0"/>
          <w:numId w:val="20"/>
        </w:numPr>
        <w:spacing w:after="60" w:line="278" w:lineRule="auto"/>
      </w:pPr>
      <w:r w:rsidRPr="00A63936">
        <w:t>Support services such as food, transportation, and childcare to reduce barriers to participation in out-of-school time programs. Late buses were frequently cited as a valuable resource to increase access.</w:t>
      </w:r>
    </w:p>
    <w:p w14:paraId="5A78B32D" w14:textId="77777777" w:rsidR="00A63936" w:rsidRPr="00A63936" w:rsidRDefault="00A63936" w:rsidP="001B24D4">
      <w:pPr>
        <w:numPr>
          <w:ilvl w:val="0"/>
          <w:numId w:val="20"/>
        </w:numPr>
        <w:tabs>
          <w:tab w:val="num" w:pos="720"/>
        </w:tabs>
        <w:spacing w:after="60" w:line="278" w:lineRule="auto"/>
      </w:pPr>
      <w:r w:rsidRPr="00A63936">
        <w:t>Access to school gymnasiums and facilities beyond regular hours to provide students with safe, convenient spaces for recreation and wellness.</w:t>
      </w:r>
    </w:p>
    <w:p w14:paraId="637EB07E" w14:textId="77777777" w:rsidR="00A63936" w:rsidRPr="00A63936" w:rsidRDefault="00A63936" w:rsidP="001B24D4">
      <w:pPr>
        <w:numPr>
          <w:ilvl w:val="0"/>
          <w:numId w:val="20"/>
        </w:numPr>
        <w:tabs>
          <w:tab w:val="num" w:pos="720"/>
        </w:tabs>
        <w:spacing w:after="60" w:line="278" w:lineRule="auto"/>
      </w:pPr>
      <w:r w:rsidRPr="00A63936">
        <w:t>Paid youth development and leadership opportunities for MKV-eligible high school students to build leadership, job readiness, and essential life skills.</w:t>
      </w:r>
    </w:p>
    <w:p w14:paraId="0E45C83D" w14:textId="77777777" w:rsidR="00A63936" w:rsidRPr="00A63936" w:rsidRDefault="00A63936" w:rsidP="001B24D4">
      <w:pPr>
        <w:numPr>
          <w:ilvl w:val="0"/>
          <w:numId w:val="20"/>
        </w:numPr>
        <w:spacing w:after="60" w:line="278" w:lineRule="auto"/>
      </w:pPr>
      <w:r w:rsidRPr="00A63936">
        <w:t>Practical, hands-on training for students and families, including workshops on financial literacy, independent living, college applications and financial aid, and career preparation.</w:t>
      </w:r>
    </w:p>
    <w:p w14:paraId="261F864E" w14:textId="77777777" w:rsidR="00A63936" w:rsidRPr="00A63936" w:rsidRDefault="00A63936" w:rsidP="001B24D4">
      <w:pPr>
        <w:numPr>
          <w:ilvl w:val="0"/>
          <w:numId w:val="20"/>
        </w:numPr>
        <w:tabs>
          <w:tab w:val="num" w:pos="720"/>
        </w:tabs>
        <w:spacing w:after="160" w:line="278" w:lineRule="auto"/>
      </w:pPr>
      <w:r w:rsidRPr="00A63936">
        <w:t xml:space="preserve">Alternative educational pathways and flexible learning options for MKV-eligible high school students to improve school engagement, retention, and graduation. </w:t>
      </w:r>
    </w:p>
    <w:p w14:paraId="22703661" w14:textId="6B990082" w:rsidR="00A63936" w:rsidRPr="00A63936" w:rsidRDefault="00A63936" w:rsidP="00FA5494">
      <w:pPr>
        <w:pStyle w:val="Heading5"/>
      </w:pPr>
      <w:r w:rsidRPr="00A63936">
        <w:t xml:space="preserve">Basic </w:t>
      </w:r>
      <w:r w:rsidR="00722DDA">
        <w:t>N</w:t>
      </w:r>
      <w:r w:rsidRPr="00A63936">
        <w:t xml:space="preserve">eeds and </w:t>
      </w:r>
      <w:r w:rsidR="00722DDA">
        <w:t>W</w:t>
      </w:r>
      <w:r w:rsidRPr="00A63936">
        <w:t xml:space="preserve">raparound </w:t>
      </w:r>
      <w:r w:rsidR="00722DDA">
        <w:t>S</w:t>
      </w:r>
      <w:r w:rsidRPr="00A63936">
        <w:t xml:space="preserve">upport </w:t>
      </w:r>
      <w:r w:rsidR="00722DDA">
        <w:t>S</w:t>
      </w:r>
      <w:r w:rsidRPr="00A63936">
        <w:t xml:space="preserve">ervices </w:t>
      </w:r>
    </w:p>
    <w:p w14:paraId="45E2EB20" w14:textId="77777777" w:rsidR="00A63936" w:rsidRPr="00A63936" w:rsidRDefault="00A63936" w:rsidP="00A63936">
      <w:pPr>
        <w:spacing w:line="276" w:lineRule="auto"/>
      </w:pPr>
      <w:r w:rsidRPr="00A63936">
        <w:t>Interviewees consistently emphasized that students experiencing homelessness struggle to prioritize and focus on academics when their basic needs—such as food, clothing, and safe shelter—are unmet. Community partners stressed that stable housing is the most critical factor in supporting a child’s education, noting that without affordable housing options, other interventions may fall short. Young adults and parents/caregivers also underscored the importance of equipping school campuses to meet the basic needs of students experiencing homelessness. Commonly cited critical wraparound supports include:</w:t>
      </w:r>
    </w:p>
    <w:p w14:paraId="2D62F3D5" w14:textId="77777777" w:rsidR="00A63936" w:rsidRPr="00A63936" w:rsidRDefault="00A63936" w:rsidP="001B24D4">
      <w:pPr>
        <w:numPr>
          <w:ilvl w:val="0"/>
          <w:numId w:val="20"/>
        </w:numPr>
        <w:spacing w:after="60" w:line="278" w:lineRule="auto"/>
      </w:pPr>
      <w:r w:rsidRPr="00A63936">
        <w:t xml:space="preserve">Access to showers, laundry facilities, and beds during, before, and after school hours. to support </w:t>
      </w:r>
    </w:p>
    <w:p w14:paraId="4830F79D" w14:textId="77777777" w:rsidR="00A63936" w:rsidRPr="00A63936" w:rsidRDefault="00A63936" w:rsidP="001B24D4">
      <w:pPr>
        <w:numPr>
          <w:ilvl w:val="0"/>
          <w:numId w:val="20"/>
        </w:numPr>
        <w:spacing w:after="60" w:line="278" w:lineRule="auto"/>
      </w:pPr>
      <w:r w:rsidRPr="00A63936">
        <w:t>On-site availability of essential items, such as nutritious food, weather-appropriate clothing, and hygiene products, to address immediate needs.</w:t>
      </w:r>
    </w:p>
    <w:p w14:paraId="19981595" w14:textId="77777777" w:rsidR="00A63936" w:rsidRPr="00A63936" w:rsidRDefault="00A63936" w:rsidP="001B24D4">
      <w:pPr>
        <w:numPr>
          <w:ilvl w:val="0"/>
          <w:numId w:val="20"/>
        </w:numPr>
        <w:spacing w:after="60" w:line="278" w:lineRule="auto"/>
      </w:pPr>
      <w:r w:rsidRPr="00A63936">
        <w:t>School-based health and mental health services, including mobile or on-site vaccination clinics and access to mental and behavioral health counseling.</w:t>
      </w:r>
    </w:p>
    <w:p w14:paraId="7A80BCE8" w14:textId="77777777" w:rsidR="00A63936" w:rsidRPr="00A63936" w:rsidRDefault="00A63936" w:rsidP="001B24D4">
      <w:pPr>
        <w:numPr>
          <w:ilvl w:val="0"/>
          <w:numId w:val="20"/>
        </w:numPr>
        <w:spacing w:after="60" w:line="278" w:lineRule="auto"/>
      </w:pPr>
      <w:r w:rsidRPr="00A63936">
        <w:t>Specialized support for unaccompanied youth, including expanded access to youth-only shelters and the development of college dormitory-style housing.</w:t>
      </w:r>
    </w:p>
    <w:p w14:paraId="37DC10EF" w14:textId="77777777" w:rsidR="00A63936" w:rsidRPr="00A63936" w:rsidRDefault="00A63936" w:rsidP="001B24D4">
      <w:pPr>
        <w:numPr>
          <w:ilvl w:val="0"/>
          <w:numId w:val="20"/>
        </w:numPr>
        <w:spacing w:after="160" w:line="278" w:lineRule="auto"/>
        <w:rPr>
          <w:rFonts w:eastAsiaTheme="majorEastAsia" w:cstheme="majorBidi"/>
          <w:color w:val="0F4761" w:themeColor="accent1" w:themeShade="BF"/>
          <w:sz w:val="28"/>
          <w:szCs w:val="28"/>
        </w:rPr>
      </w:pPr>
      <w:r w:rsidRPr="00A63936">
        <w:lastRenderedPageBreak/>
        <w:t>College transition support, such as assistance with applications, financial aid, and ongoing case management and academic counseling for students who enroll in postsecondary education.</w:t>
      </w:r>
      <w:bookmarkStart w:id="610" w:name="_Toc196299302"/>
      <w:bookmarkStart w:id="611" w:name="_Hlk195866147"/>
      <w:bookmarkEnd w:id="594"/>
    </w:p>
    <w:p w14:paraId="10827605" w14:textId="77777777" w:rsidR="00A63936" w:rsidRPr="00A63936" w:rsidRDefault="00A63936" w:rsidP="00FA5494">
      <w:pPr>
        <w:pStyle w:val="Heading4"/>
      </w:pPr>
      <w:r w:rsidRPr="00A63936">
        <w:t>Strengthen and Expand MKV Training and Professional Development</w:t>
      </w:r>
      <w:bookmarkEnd w:id="610"/>
      <w:r w:rsidRPr="00A63936">
        <w:t xml:space="preserve"> </w:t>
      </w:r>
    </w:p>
    <w:p w14:paraId="77F66572" w14:textId="77777777" w:rsidR="00A63936" w:rsidRPr="00A63936" w:rsidRDefault="00A63936" w:rsidP="00FA5494">
      <w:pPr>
        <w:pStyle w:val="Heading5"/>
      </w:pPr>
      <w:r w:rsidRPr="00A63936">
        <w:t>DESE Training and PD: Onboarding Regional and District MKV Liaisons</w:t>
      </w:r>
    </w:p>
    <w:p w14:paraId="429EB921" w14:textId="77777777" w:rsidR="00A63936" w:rsidRPr="00A63936" w:rsidRDefault="00A63936" w:rsidP="00A63936">
      <w:r w:rsidRPr="00A63936">
        <w:t>Both regional and district MKV liaisons expressed the need for more formalized onboarding and training—both for new and experienced liaisons—to ensure consistent, high-quality support across districts and to reduce reliance on “learning on the job.” Recommended onboarding topics for regional and district liaisons include:</w:t>
      </w:r>
    </w:p>
    <w:p w14:paraId="5E31046C" w14:textId="77777777" w:rsidR="00A63936" w:rsidRPr="00A63936" w:rsidRDefault="00A63936" w:rsidP="001B24D4">
      <w:pPr>
        <w:numPr>
          <w:ilvl w:val="0"/>
          <w:numId w:val="20"/>
        </w:numPr>
        <w:spacing w:after="60" w:line="278" w:lineRule="auto"/>
      </w:pPr>
      <w:r w:rsidRPr="00A63936">
        <w:t>Defining roles and responsibilities, including identifying which districts each regional MKV liaison is assigned to support.</w:t>
      </w:r>
    </w:p>
    <w:p w14:paraId="1983907C" w14:textId="77777777" w:rsidR="00A63936" w:rsidRPr="00A63936" w:rsidRDefault="00A63936" w:rsidP="001B24D4">
      <w:pPr>
        <w:numPr>
          <w:ilvl w:val="0"/>
          <w:numId w:val="20"/>
        </w:numPr>
        <w:spacing w:after="60" w:line="278" w:lineRule="auto"/>
      </w:pPr>
      <w:r w:rsidRPr="00A63936">
        <w:t>Reviewing MKV legislation and providing guidance to ensure compliance with federal mandates.</w:t>
      </w:r>
    </w:p>
    <w:p w14:paraId="674A9214" w14:textId="77777777" w:rsidR="00A63936" w:rsidRPr="00A63936" w:rsidRDefault="00A63936" w:rsidP="001B24D4">
      <w:pPr>
        <w:numPr>
          <w:ilvl w:val="0"/>
          <w:numId w:val="20"/>
        </w:numPr>
        <w:spacing w:after="60" w:line="278" w:lineRule="auto"/>
      </w:pPr>
      <w:r w:rsidRPr="00A63936">
        <w:t>Reviewing allowable uses and restrictions for MKV subgrants and Title I, Part A set-aside funds.</w:t>
      </w:r>
    </w:p>
    <w:p w14:paraId="32D2E97A" w14:textId="77777777" w:rsidR="00A63936" w:rsidRPr="00A63936" w:rsidRDefault="00A63936" w:rsidP="001B24D4">
      <w:pPr>
        <w:numPr>
          <w:ilvl w:val="0"/>
          <w:numId w:val="20"/>
        </w:numPr>
        <w:spacing w:after="60" w:line="278" w:lineRule="auto"/>
      </w:pPr>
      <w:r w:rsidRPr="00A63936">
        <w:t>Standardizing documentation systems to track requests for services and technical assistance provided (regional liaisons only).</w:t>
      </w:r>
    </w:p>
    <w:p w14:paraId="6053A97C" w14:textId="77777777" w:rsidR="00A63936" w:rsidRPr="00A63936" w:rsidRDefault="00A63936" w:rsidP="001B24D4">
      <w:pPr>
        <w:numPr>
          <w:ilvl w:val="0"/>
          <w:numId w:val="20"/>
        </w:numPr>
        <w:spacing w:after="60" w:line="278" w:lineRule="auto"/>
      </w:pPr>
      <w:r w:rsidRPr="00A63936">
        <w:t>Providing outreach and training guidelines for regional liaisons working with designated districts, and for district liaisons engaging with neighboring districts.</w:t>
      </w:r>
    </w:p>
    <w:p w14:paraId="0499F4C9" w14:textId="77777777" w:rsidR="00A63936" w:rsidRPr="00A63936" w:rsidRDefault="00A63936" w:rsidP="001B24D4">
      <w:pPr>
        <w:numPr>
          <w:ilvl w:val="0"/>
          <w:numId w:val="20"/>
        </w:numPr>
        <w:spacing w:after="60" w:line="278" w:lineRule="auto"/>
      </w:pPr>
      <w:r w:rsidRPr="00A63936">
        <w:t>Supporting districts with low or emerging rates of homelessness, including those identifying MKV-eligible students for the first time.</w:t>
      </w:r>
    </w:p>
    <w:p w14:paraId="2150645D" w14:textId="77777777" w:rsidR="00A63936" w:rsidRPr="00A63936" w:rsidRDefault="00A63936" w:rsidP="001B24D4">
      <w:pPr>
        <w:numPr>
          <w:ilvl w:val="0"/>
          <w:numId w:val="20"/>
        </w:numPr>
        <w:spacing w:after="160" w:line="278" w:lineRule="auto"/>
      </w:pPr>
      <w:r w:rsidRPr="00A63936">
        <w:t>Developing proactive outreach and communication protocols for engaging community service providers that support MKV-eligible students.</w:t>
      </w:r>
    </w:p>
    <w:p w14:paraId="2427171C" w14:textId="0C378DCC" w:rsidR="00A63936" w:rsidRPr="00A63936" w:rsidRDefault="00A63936" w:rsidP="00FA5494">
      <w:pPr>
        <w:pStyle w:val="Heading5"/>
      </w:pPr>
      <w:r w:rsidRPr="00A63936">
        <w:t xml:space="preserve">Increase </w:t>
      </w:r>
      <w:r w:rsidR="00722DDA">
        <w:t>N</w:t>
      </w:r>
      <w:r w:rsidRPr="00A63936">
        <w:t xml:space="preserve">umber and </w:t>
      </w:r>
      <w:r w:rsidR="00722DDA">
        <w:t>A</w:t>
      </w:r>
      <w:r w:rsidRPr="00A63936">
        <w:t xml:space="preserve">ccessibility of </w:t>
      </w:r>
      <w:r w:rsidR="00722DDA">
        <w:t>S</w:t>
      </w:r>
      <w:r w:rsidRPr="00A63936">
        <w:t xml:space="preserve">tate MKV </w:t>
      </w:r>
      <w:r w:rsidR="00722DDA">
        <w:t>T</w:t>
      </w:r>
      <w:r w:rsidRPr="00A63936">
        <w:t xml:space="preserve">raining </w:t>
      </w:r>
      <w:r w:rsidR="00722DDA">
        <w:t>O</w:t>
      </w:r>
      <w:r w:rsidRPr="00A63936">
        <w:t xml:space="preserve">pportunities </w:t>
      </w:r>
    </w:p>
    <w:p w14:paraId="0AAE400D" w14:textId="77777777" w:rsidR="00A63936" w:rsidRPr="00A63936" w:rsidRDefault="00A63936" w:rsidP="00A63936">
      <w:pPr>
        <w:spacing w:line="278" w:lineRule="auto"/>
        <w:rPr>
          <w:bCs/>
        </w:rPr>
      </w:pPr>
      <w:r w:rsidRPr="00A63936">
        <w:rPr>
          <w:bCs/>
        </w:rPr>
        <w:t>Regional and district MKV liaisons recommended that DESE expand its training offerings to improve accessibility and participation. Suggestions included increasing the number of in-person trainings, offering sessions in more locations across the state, and developing virtual training formats. These efforts would help ensure that more district, school, and community provider staff have access to high-quality training in the MKV Act and how to support students experiencing homelessness.</w:t>
      </w:r>
    </w:p>
    <w:p w14:paraId="59DBF303" w14:textId="77777777" w:rsidR="00A63936" w:rsidRPr="00A63936" w:rsidRDefault="00A63936" w:rsidP="00A63936">
      <w:pPr>
        <w:spacing w:line="278" w:lineRule="auto"/>
        <w:rPr>
          <w:bCs/>
        </w:rPr>
      </w:pPr>
      <w:r w:rsidRPr="00A63936">
        <w:rPr>
          <w:bCs/>
        </w:rPr>
        <w:t>Interviewees also emphasized the need for training that is hands-on, interactive, and relatable. They recommended offering brief, ongoing professional development sessions tailored to specific roles—such as teachers, enrollment specialists, guidance counselors, office staff, and school leaders—to ensure relevance and practical application.</w:t>
      </w:r>
    </w:p>
    <w:p w14:paraId="66068E15" w14:textId="40B4042C" w:rsidR="00A63936" w:rsidRPr="00A63936" w:rsidRDefault="00A63936" w:rsidP="00FA5494">
      <w:pPr>
        <w:pStyle w:val="Heading5"/>
      </w:pPr>
      <w:r w:rsidRPr="00A63936">
        <w:t xml:space="preserve">Expand </w:t>
      </w:r>
      <w:r w:rsidR="00722DDA">
        <w:t>P</w:t>
      </w:r>
      <w:r w:rsidRPr="00A63936">
        <w:t xml:space="preserve">articipation in </w:t>
      </w:r>
      <w:r w:rsidR="00722DDA">
        <w:t>S</w:t>
      </w:r>
      <w:r w:rsidRPr="00A63936">
        <w:t xml:space="preserve">tate MKV </w:t>
      </w:r>
      <w:r w:rsidR="00722DDA">
        <w:t>T</w:t>
      </w:r>
      <w:r w:rsidRPr="00A63936">
        <w:t>rainings</w:t>
      </w:r>
    </w:p>
    <w:p w14:paraId="2485AD39" w14:textId="77777777" w:rsidR="00A63936" w:rsidRPr="00A63936" w:rsidRDefault="00A63936" w:rsidP="00A63936">
      <w:pPr>
        <w:autoSpaceDE w:val="0"/>
        <w:autoSpaceDN w:val="0"/>
        <w:adjustRightInd w:val="0"/>
        <w:rPr>
          <w:b/>
          <w:bCs/>
          <w:smallCaps/>
          <w:color w:val="0F4761" w:themeColor="accent1" w:themeShade="BF"/>
          <w:spacing w:val="5"/>
        </w:rPr>
      </w:pPr>
      <w:r w:rsidRPr="00A63936">
        <w:t xml:space="preserve">Interviewees recommended increasing the number of district and school staff with in-depth knowledge of the MKV program. Specific recommendations to districts included: </w:t>
      </w:r>
    </w:p>
    <w:p w14:paraId="37532545" w14:textId="77777777" w:rsidR="00A63936" w:rsidRPr="00A63936" w:rsidRDefault="00A63936" w:rsidP="001B24D4">
      <w:pPr>
        <w:numPr>
          <w:ilvl w:val="0"/>
          <w:numId w:val="20"/>
        </w:numPr>
        <w:spacing w:after="60" w:line="278" w:lineRule="auto"/>
      </w:pPr>
      <w:r w:rsidRPr="00A63936">
        <w:t xml:space="preserve">Requiring all district MKV liaisons to attend at least one state-sponsored MKV training. </w:t>
      </w:r>
    </w:p>
    <w:p w14:paraId="0BC99F70" w14:textId="77777777" w:rsidR="00A63936" w:rsidRPr="00A63936" w:rsidRDefault="00A63936" w:rsidP="001B24D4">
      <w:pPr>
        <w:numPr>
          <w:ilvl w:val="0"/>
          <w:numId w:val="20"/>
        </w:numPr>
        <w:spacing w:after="60" w:line="278" w:lineRule="auto"/>
      </w:pPr>
      <w:r w:rsidRPr="00A63936">
        <w:t xml:space="preserve">Encouraging and supporting school-level MKV liaisons to participate in state MKV trainings. </w:t>
      </w:r>
    </w:p>
    <w:p w14:paraId="50F63738" w14:textId="77777777" w:rsidR="00A63936" w:rsidRPr="00A63936" w:rsidRDefault="00A63936" w:rsidP="001B24D4">
      <w:pPr>
        <w:numPr>
          <w:ilvl w:val="0"/>
          <w:numId w:val="20"/>
        </w:numPr>
        <w:spacing w:after="160" w:line="278" w:lineRule="auto"/>
      </w:pPr>
      <w:r w:rsidRPr="00A63936">
        <w:lastRenderedPageBreak/>
        <w:t>Promoting participation in MKV training among school leaders and staff from various schools and grade levels within each district to reduce siloed efforts and foster broader institutional understanding and support.</w:t>
      </w:r>
      <w:bookmarkStart w:id="612" w:name="_Hlk195877807"/>
      <w:bookmarkEnd w:id="611"/>
    </w:p>
    <w:p w14:paraId="10B14DA4" w14:textId="2604705F" w:rsidR="00A63936" w:rsidRPr="00A63936" w:rsidRDefault="00A63936" w:rsidP="00FA5494">
      <w:pPr>
        <w:pStyle w:val="Heading5"/>
      </w:pPr>
      <w:r w:rsidRPr="00A63936">
        <w:t xml:space="preserve">Strengthen MKV </w:t>
      </w:r>
      <w:r w:rsidR="00722DDA">
        <w:t>T</w:t>
      </w:r>
      <w:r w:rsidRPr="00A63936">
        <w:t xml:space="preserve">raining at the </w:t>
      </w:r>
      <w:r w:rsidR="00722DDA">
        <w:t>S</w:t>
      </w:r>
      <w:r w:rsidRPr="00A63936">
        <w:t xml:space="preserve">chool </w:t>
      </w:r>
      <w:r w:rsidR="00722DDA">
        <w:t>L</w:t>
      </w:r>
      <w:r w:rsidRPr="00A63936">
        <w:t>evel</w:t>
      </w:r>
    </w:p>
    <w:p w14:paraId="7CFC4E70" w14:textId="77777777" w:rsidR="00A63936" w:rsidRPr="00A63936" w:rsidRDefault="00A63936" w:rsidP="00A63936">
      <w:bookmarkStart w:id="613" w:name="_Hlk195879389"/>
      <w:r w:rsidRPr="00A63936">
        <w:t xml:space="preserve">District and school-level staff frequently reported that many school personnel are uninformed about MKV, which hinders the effective identification of eligible students. To increase awareness, interviewees recommended the following strategies: </w:t>
      </w:r>
    </w:p>
    <w:p w14:paraId="765A11ED" w14:textId="77777777" w:rsidR="00A63936" w:rsidRPr="00A63936" w:rsidRDefault="00A63936" w:rsidP="001B24D4">
      <w:pPr>
        <w:numPr>
          <w:ilvl w:val="0"/>
          <w:numId w:val="20"/>
        </w:numPr>
        <w:spacing w:after="60" w:line="278" w:lineRule="auto"/>
      </w:pPr>
      <w:r w:rsidRPr="00A63936">
        <w:t>Requiring brief, foundational MKV training for all school personnel, including those who regularly interact with students and families but are often excluded from professional development opportunities—such as paraprofessionals, front office staff, bus drivers, and cafeteria workers. The basic training should cover the definition of homelessness under MKV, common indicators of homelessness, the potential impact of homelessness on student engagement and behavior, and internal referral processes to district and school-level MKV liaisons.</w:t>
      </w:r>
    </w:p>
    <w:p w14:paraId="786E9905" w14:textId="77777777" w:rsidR="00A63936" w:rsidRPr="00A63936" w:rsidRDefault="00A63936" w:rsidP="001B24D4">
      <w:pPr>
        <w:numPr>
          <w:ilvl w:val="0"/>
          <w:numId w:val="20"/>
        </w:numPr>
        <w:spacing w:after="60" w:line="278" w:lineRule="auto"/>
      </w:pPr>
      <w:r w:rsidRPr="00A63936">
        <w:t>Providing comprehensive, ongoing professional development for key staff such as registration and enrollment specialists, school-based MKV liaisons, and family engagement personnel. These trainings should equip staff with the skill necessary to engage with students and families who may be reluctant to disclose housing or immigration status.</w:t>
      </w:r>
    </w:p>
    <w:p w14:paraId="45F1529F" w14:textId="77777777" w:rsidR="00A63936" w:rsidRPr="00A63936" w:rsidRDefault="00A63936" w:rsidP="001B24D4">
      <w:pPr>
        <w:numPr>
          <w:ilvl w:val="0"/>
          <w:numId w:val="20"/>
        </w:numPr>
        <w:spacing w:after="60" w:line="278" w:lineRule="auto"/>
      </w:pPr>
      <w:r w:rsidRPr="00A63936">
        <w:t>Offering targeted professional development and resources for supporting newcomer students who may be experiencing homelessness. These efforts should emphasize trauma-informed practices and culturally responsive approaches to help educators avoid misunderstandings and foster inclusive, supportive learning environments.</w:t>
      </w:r>
    </w:p>
    <w:p w14:paraId="55FB76B3" w14:textId="77777777" w:rsidR="00A63936" w:rsidRPr="00A63936" w:rsidRDefault="00A63936" w:rsidP="001B24D4">
      <w:pPr>
        <w:numPr>
          <w:ilvl w:val="0"/>
          <w:numId w:val="20"/>
        </w:numPr>
        <w:spacing w:after="160" w:line="278" w:lineRule="auto"/>
      </w:pPr>
      <w:r w:rsidRPr="00A63936">
        <w:t>Including community partners as expert contributors in professional development sessions. These partners can offer valuable insights into local conditions and available resources, enhancing staff understanding of the broader community context and support systems.</w:t>
      </w:r>
    </w:p>
    <w:p w14:paraId="2B05A22C" w14:textId="77777777" w:rsidR="00A63936" w:rsidRPr="00FA5494" w:rsidRDefault="00A63936" w:rsidP="00FA5494">
      <w:pPr>
        <w:pStyle w:val="Heading4"/>
      </w:pPr>
      <w:bookmarkStart w:id="614" w:name="_Hlk195879797"/>
      <w:bookmarkEnd w:id="612"/>
      <w:r w:rsidRPr="00FA5494">
        <w:t>Increase Awareness of and Guidance from DESE on MKV and MKV-related topics</w:t>
      </w:r>
    </w:p>
    <w:p w14:paraId="122B301A" w14:textId="77777777" w:rsidR="00A63936" w:rsidRPr="00A63936" w:rsidRDefault="00A63936" w:rsidP="00A63936">
      <w:r w:rsidRPr="00A63936">
        <w:t>A recurring theme in district and school interviews was the need for more practical, accessible, and concrete guidance on MKV mandates. Staff emphasized that clearer direction would support compliance with federal legislation and enhance their ability to serve students experiencing homelessness.</w:t>
      </w:r>
    </w:p>
    <w:p w14:paraId="1DE11F2D" w14:textId="431C1B5B" w:rsidR="00A63936" w:rsidRPr="00A63936" w:rsidRDefault="00A63936" w:rsidP="00FA5494">
      <w:pPr>
        <w:pStyle w:val="Heading5"/>
      </w:pPr>
      <w:r w:rsidRPr="00A63936">
        <w:t xml:space="preserve">Complying with </w:t>
      </w:r>
      <w:r w:rsidR="00722DDA">
        <w:t>S</w:t>
      </w:r>
      <w:r w:rsidRPr="00A63936">
        <w:t xml:space="preserve">tudents’ </w:t>
      </w:r>
      <w:r w:rsidR="00722DDA">
        <w:t>R</w:t>
      </w:r>
      <w:r w:rsidRPr="00A63936">
        <w:t xml:space="preserve">ights </w:t>
      </w:r>
      <w:r w:rsidR="00722DDA">
        <w:t>G</w:t>
      </w:r>
      <w:r w:rsidRPr="00A63936">
        <w:t>uaranteed through the MKV Homeless Assistance Act</w:t>
      </w:r>
    </w:p>
    <w:p w14:paraId="6075D0FF" w14:textId="77777777" w:rsidR="00A63936" w:rsidRPr="00A63936" w:rsidRDefault="00A63936" w:rsidP="00A63936">
      <w:r w:rsidRPr="00A63936">
        <w:t>District and school staff repeatedly highlighted the “gray areas” within the MKV legislation and expressed the need for clear guidance from DESE regarding safeguarding students’ rights to immediate enrollment, school choice, and transportation. Interviewees recommended that DESE develop and disseminate clear, example-based guidance on the following topics:</w:t>
      </w:r>
    </w:p>
    <w:p w14:paraId="22DFA3B3" w14:textId="77777777" w:rsidR="00A63936" w:rsidRPr="00A63936" w:rsidRDefault="00A63936" w:rsidP="001B24D4">
      <w:pPr>
        <w:numPr>
          <w:ilvl w:val="0"/>
          <w:numId w:val="20"/>
        </w:numPr>
        <w:spacing w:after="60" w:line="278" w:lineRule="auto"/>
      </w:pPr>
      <w:r w:rsidRPr="00A63936">
        <w:rPr>
          <w:b/>
          <w:bCs/>
        </w:rPr>
        <w:t>Transportation parameters</w:t>
      </w:r>
      <w:r w:rsidRPr="00A63936">
        <w:t xml:space="preserve"> focused on defining reasonable limits on transportation—such as maximum distance, daily travel time, and duration (e.g., months or years)—for students attending their school of origin. Many districts noted that prolonged travel can negatively impact students through increased tardiness, absenteeism, behavioral issues, and academic decline.</w:t>
      </w:r>
    </w:p>
    <w:p w14:paraId="7897D46E" w14:textId="77777777" w:rsidR="00A63936" w:rsidRPr="00A63936" w:rsidRDefault="00A63936" w:rsidP="001B24D4">
      <w:pPr>
        <w:numPr>
          <w:ilvl w:val="0"/>
          <w:numId w:val="20"/>
        </w:numPr>
        <w:spacing w:after="60" w:line="278" w:lineRule="auto"/>
      </w:pPr>
      <w:r w:rsidRPr="00A63936">
        <w:rPr>
          <w:b/>
          <w:bCs/>
        </w:rPr>
        <w:lastRenderedPageBreak/>
        <w:t>Appeals and best interest determinations</w:t>
      </w:r>
      <w:r w:rsidRPr="00A63936">
        <w:t xml:space="preserve"> focused on clarifying when and how districts may appeal decisions regarding school placement for students experiencing homelessness and providing guidance on engaging families in determining what is in the best interest of the child.</w:t>
      </w:r>
    </w:p>
    <w:p w14:paraId="73BD67F5" w14:textId="77777777" w:rsidR="00A63936" w:rsidRPr="00A63936" w:rsidRDefault="00A63936" w:rsidP="001B24D4">
      <w:pPr>
        <w:numPr>
          <w:ilvl w:val="0"/>
          <w:numId w:val="20"/>
        </w:numPr>
        <w:spacing w:after="60" w:line="278" w:lineRule="auto"/>
      </w:pPr>
      <w:r w:rsidRPr="00A63936">
        <w:rPr>
          <w:b/>
          <w:bCs/>
        </w:rPr>
        <w:t>Clarification of key terms</w:t>
      </w:r>
      <w:r w:rsidRPr="00A63936">
        <w:t xml:space="preserve"> focused on explaining complex or ambiguous terms in the MKV legislation, such as “entitled to transportation” and “comparable services,” and offering practical examples of how to apply these concepts in school settings.</w:t>
      </w:r>
    </w:p>
    <w:p w14:paraId="444A26B4" w14:textId="77777777" w:rsidR="00A63936" w:rsidRPr="00A63936" w:rsidRDefault="00A63936" w:rsidP="001B24D4">
      <w:pPr>
        <w:numPr>
          <w:ilvl w:val="0"/>
          <w:numId w:val="20"/>
        </w:numPr>
        <w:spacing w:after="60" w:line="278" w:lineRule="auto"/>
      </w:pPr>
      <w:r w:rsidRPr="00A63936">
        <w:rPr>
          <w:b/>
          <w:bCs/>
        </w:rPr>
        <w:t>Use of funds</w:t>
      </w:r>
      <w:r w:rsidRPr="00A63936">
        <w:t xml:space="preserve"> focused on providing clear guidance on allowable and restricted uses of MKV subgrants and Title I, Part A set-aside funds. Include examples of innovative and effective uses from other districts to inspire and inform local practices.</w:t>
      </w:r>
    </w:p>
    <w:p w14:paraId="6BBB953D" w14:textId="77777777" w:rsidR="00A63936" w:rsidRPr="00A63936" w:rsidRDefault="00A63936" w:rsidP="001B24D4">
      <w:pPr>
        <w:numPr>
          <w:ilvl w:val="0"/>
          <w:numId w:val="20"/>
        </w:numPr>
        <w:spacing w:after="60" w:line="278" w:lineRule="auto"/>
      </w:pPr>
      <w:r w:rsidRPr="00A63936">
        <w:rPr>
          <w:b/>
          <w:bCs/>
        </w:rPr>
        <w:t>Responsibilities for emergency shelter placements</w:t>
      </w:r>
      <w:r w:rsidRPr="00A63936">
        <w:t xml:space="preserve"> focused on outlining district responsibilities for supporting families placed in short-term emergency shelters, including enrollment, transportation, and service coordination.</w:t>
      </w:r>
    </w:p>
    <w:p w14:paraId="16593ACD" w14:textId="77777777" w:rsidR="00A63936" w:rsidRPr="00A63936" w:rsidRDefault="00A63936" w:rsidP="001B24D4">
      <w:pPr>
        <w:numPr>
          <w:ilvl w:val="0"/>
          <w:numId w:val="20"/>
        </w:numPr>
        <w:spacing w:after="60" w:line="278" w:lineRule="auto"/>
      </w:pPr>
      <w:r w:rsidRPr="00A63936">
        <w:rPr>
          <w:b/>
          <w:bCs/>
        </w:rPr>
        <w:t>Vaccination and enrollment requirements</w:t>
      </w:r>
      <w:r w:rsidRPr="00A63936">
        <w:t xml:space="preserve"> focused on clarifying how local vaccination timelines and requirements intersect with MKV’s mandate for immediate enrollment, ensuring that health compliance does not delay school access.</w:t>
      </w:r>
    </w:p>
    <w:p w14:paraId="783184D7" w14:textId="77777777" w:rsidR="00A63936" w:rsidRPr="00A63936" w:rsidRDefault="00A63936" w:rsidP="001B24D4">
      <w:pPr>
        <w:numPr>
          <w:ilvl w:val="0"/>
          <w:numId w:val="20"/>
        </w:numPr>
        <w:spacing w:after="160" w:line="278" w:lineRule="auto"/>
      </w:pPr>
      <w:r w:rsidRPr="00A63936">
        <w:rPr>
          <w:b/>
          <w:bCs/>
        </w:rPr>
        <w:t>Alignment with other state agencies</w:t>
      </w:r>
      <w:r w:rsidRPr="00A63936">
        <w:t xml:space="preserve"> focused on clarifying how MKV definitions, eligibility criteria, and services align—or conflict—with those of other state agencies.</w:t>
      </w:r>
    </w:p>
    <w:p w14:paraId="1EC2190E" w14:textId="16BA825B" w:rsidR="00A63936" w:rsidRPr="00A63936" w:rsidRDefault="00A63936" w:rsidP="00FA5494">
      <w:pPr>
        <w:pStyle w:val="Heading5"/>
      </w:pPr>
      <w:r w:rsidRPr="00A63936">
        <w:t xml:space="preserve">Providing </w:t>
      </w:r>
      <w:r w:rsidR="00722DDA">
        <w:t>T</w:t>
      </w:r>
      <w:r w:rsidRPr="00A63936">
        <w:t xml:space="preserve">ransportation for </w:t>
      </w:r>
      <w:r w:rsidR="00722DDA">
        <w:t>S</w:t>
      </w:r>
      <w:r w:rsidRPr="00A63936">
        <w:t xml:space="preserve">tudents </w:t>
      </w:r>
      <w:r w:rsidR="00722DDA">
        <w:t>E</w:t>
      </w:r>
      <w:r w:rsidRPr="00A63936">
        <w:t xml:space="preserve">xperiencing </w:t>
      </w:r>
      <w:r w:rsidR="00722DDA">
        <w:t>H</w:t>
      </w:r>
      <w:r w:rsidRPr="00A63936">
        <w:t>omelessness</w:t>
      </w:r>
    </w:p>
    <w:p w14:paraId="1747E5C3" w14:textId="77777777" w:rsidR="00A63936" w:rsidRPr="00A63936" w:rsidRDefault="00A63936" w:rsidP="00A63936">
      <w:pPr>
        <w:spacing w:after="160"/>
        <w:contextualSpacing/>
        <w:rPr>
          <w:rFonts w:eastAsiaTheme="majorEastAsia" w:cstheme="majorBidi"/>
          <w:b/>
          <w:bCs/>
        </w:rPr>
      </w:pPr>
      <w:r w:rsidRPr="00A63936">
        <w:rPr>
          <w:rFonts w:eastAsiaTheme="majorEastAsia" w:cstheme="majorBidi"/>
        </w:rPr>
        <w:t xml:space="preserve">District staff frequently reported challenges related to transportation for students experiencing homelessness. In addition to increasing district awareness and strengthening guidance about federal MKV legislation and MKV rights specific to transportation, interviewees suggested the following. </w:t>
      </w:r>
    </w:p>
    <w:p w14:paraId="3C461BBE" w14:textId="77777777" w:rsidR="00A63936" w:rsidRPr="00A63936" w:rsidRDefault="00A63936" w:rsidP="00FA5494">
      <w:pPr>
        <w:pStyle w:val="Heading6"/>
      </w:pPr>
      <w:r w:rsidRPr="00A63936">
        <w:t>Recommendations for DESE</w:t>
      </w:r>
    </w:p>
    <w:p w14:paraId="68A320D0" w14:textId="77777777" w:rsidR="00A63936" w:rsidRPr="00A63936" w:rsidRDefault="00A63936" w:rsidP="001B24D4">
      <w:pPr>
        <w:numPr>
          <w:ilvl w:val="1"/>
          <w:numId w:val="22"/>
        </w:numPr>
        <w:spacing w:after="60" w:line="278" w:lineRule="auto"/>
        <w:ind w:left="806"/>
      </w:pPr>
      <w:r w:rsidRPr="00A63936">
        <w:t>Explore establishing a state-level transportation vendor review system (e.g., approved vendor list) to help control and standardize the cost of transportation services for students experiencing homelessness.</w:t>
      </w:r>
    </w:p>
    <w:p w14:paraId="552EAEC4" w14:textId="77777777" w:rsidR="00A63936" w:rsidRPr="00A63936" w:rsidRDefault="00A63936" w:rsidP="001B24D4">
      <w:pPr>
        <w:numPr>
          <w:ilvl w:val="1"/>
          <w:numId w:val="22"/>
        </w:numPr>
        <w:spacing w:after="160" w:line="278" w:lineRule="auto"/>
        <w:ind w:left="806"/>
        <w:rPr>
          <w:rFonts w:eastAsiaTheme="majorEastAsia" w:cstheme="majorBidi"/>
          <w:b/>
          <w:bCs/>
        </w:rPr>
      </w:pPr>
      <w:r w:rsidRPr="00A63936">
        <w:t>Explore increasing the reimbursement rate for MKV-related transportation expenses.</w:t>
      </w:r>
    </w:p>
    <w:p w14:paraId="7AF381EC" w14:textId="77777777" w:rsidR="00A63936" w:rsidRPr="00A63936" w:rsidRDefault="00A63936" w:rsidP="00FA5494">
      <w:pPr>
        <w:pStyle w:val="Heading6"/>
      </w:pPr>
      <w:r w:rsidRPr="00A63936">
        <w:t>Recommendations for districts</w:t>
      </w:r>
    </w:p>
    <w:p w14:paraId="6ACC2A13" w14:textId="77777777" w:rsidR="00A63936" w:rsidRPr="00A63936" w:rsidRDefault="00A63936" w:rsidP="001B24D4">
      <w:pPr>
        <w:numPr>
          <w:ilvl w:val="1"/>
          <w:numId w:val="22"/>
        </w:numPr>
        <w:spacing w:after="60" w:line="278" w:lineRule="auto"/>
        <w:ind w:left="806"/>
      </w:pPr>
      <w:r w:rsidRPr="00A63936">
        <w:t>Identify opportunities to reduce transportation barriers by creatively using MKV funding to provide “comparable services.” This may include expanding access to late buses, offering public transit vouchers, utilizing reimbursable rideshare services (e.g., Uber, Lyft), or providing mileage reimbursements to parents or caregivers who transport their children.</w:t>
      </w:r>
    </w:p>
    <w:p w14:paraId="3577181C" w14:textId="77777777" w:rsidR="00A63936" w:rsidRPr="00A63936" w:rsidRDefault="00A63936" w:rsidP="001B24D4">
      <w:pPr>
        <w:numPr>
          <w:ilvl w:val="1"/>
          <w:numId w:val="22"/>
        </w:numPr>
        <w:spacing w:after="60" w:line="278" w:lineRule="auto"/>
        <w:ind w:left="806"/>
      </w:pPr>
      <w:r w:rsidRPr="00A63936">
        <w:t>Revise local district transportation policies and practices to remove barriers to immediate enrollment and attendance for students experiencing homelessness. Examples include adjusting bus mileage limits based on proximity to school to be more flexible for students experiencing homelessness and removing local transportation procurement minimum day requirements for routes specific to those residing in emergency shelters.</w:t>
      </w:r>
    </w:p>
    <w:p w14:paraId="34E4B1BB" w14:textId="77777777" w:rsidR="00A63936" w:rsidRPr="00A63936" w:rsidRDefault="00A63936" w:rsidP="001B24D4">
      <w:pPr>
        <w:numPr>
          <w:ilvl w:val="1"/>
          <w:numId w:val="22"/>
        </w:numPr>
        <w:spacing w:after="60" w:line="278" w:lineRule="auto"/>
        <w:ind w:left="806"/>
      </w:pPr>
      <w:r w:rsidRPr="00A63936">
        <w:t xml:space="preserve">Pursue funding opportunities and partnerships to extend transportation services to families transitioning into stable housing beyond the end of the academic year guaranteed under the MKV Act.   </w:t>
      </w:r>
    </w:p>
    <w:p w14:paraId="44831851" w14:textId="77777777" w:rsidR="00A63936" w:rsidRPr="00A63936" w:rsidRDefault="00A63936" w:rsidP="001B24D4">
      <w:pPr>
        <w:numPr>
          <w:ilvl w:val="1"/>
          <w:numId w:val="22"/>
        </w:numPr>
        <w:spacing w:after="60" w:line="278" w:lineRule="auto"/>
        <w:ind w:left="806"/>
      </w:pPr>
      <w:r w:rsidRPr="00A63936">
        <w:lastRenderedPageBreak/>
        <w:t>Collaborate with community partners to coordinate transportation logistics and schedules that support access to out-of-school time enrichment programs.</w:t>
      </w:r>
    </w:p>
    <w:p w14:paraId="7448BCE8" w14:textId="77777777" w:rsidR="00A63936" w:rsidRPr="00A63936" w:rsidRDefault="00A63936" w:rsidP="001B24D4">
      <w:pPr>
        <w:numPr>
          <w:ilvl w:val="1"/>
          <w:numId w:val="22"/>
        </w:numPr>
        <w:spacing w:after="160" w:line="278" w:lineRule="auto"/>
        <w:ind w:left="806"/>
      </w:pPr>
      <w:r w:rsidRPr="00A63936">
        <w:t>Foster inter- and intra-district collaboration to explore shared transportation solutions and standardized scheduling that enhances access to enrichment opportunities for students experiencing homelessness.</w:t>
      </w:r>
    </w:p>
    <w:p w14:paraId="2583F630" w14:textId="77777777" w:rsidR="00A63936" w:rsidRPr="00FA5494" w:rsidRDefault="00A63936" w:rsidP="00FA5494">
      <w:pPr>
        <w:pStyle w:val="Heading4"/>
      </w:pPr>
      <w:bookmarkStart w:id="615" w:name="_Toc196299304"/>
      <w:bookmarkStart w:id="616" w:name="_Hlk195881774"/>
      <w:bookmarkEnd w:id="613"/>
      <w:bookmarkEnd w:id="614"/>
      <w:r w:rsidRPr="00FA5494">
        <w:t>Develop Compilation of Resources and Best Practices on MKV related topics</w:t>
      </w:r>
    </w:p>
    <w:p w14:paraId="5288441C" w14:textId="77777777" w:rsidR="00A63936" w:rsidRPr="00A63936" w:rsidRDefault="00A63936" w:rsidP="00A63936">
      <w:r w:rsidRPr="00A63936">
        <w:t>A recurring theme in the interviews was the need for more practical and accessible resources to support district and school staff in working with students experiencing homelessness.</w:t>
      </w:r>
    </w:p>
    <w:p w14:paraId="50A9DA9C" w14:textId="77777777" w:rsidR="00A63936" w:rsidRPr="00A63936" w:rsidRDefault="00A63936" w:rsidP="00A63936">
      <w:r w:rsidRPr="00A63936">
        <w:t xml:space="preserve">Regional MKV liaisons recommended collaborating with DESE to develop a comprehensive </w:t>
      </w:r>
      <w:r w:rsidRPr="00A63936">
        <w:rPr>
          <w:b/>
          <w:bCs/>
        </w:rPr>
        <w:t>“toolkit”</w:t>
      </w:r>
      <w:r w:rsidRPr="00A63936">
        <w:t>—a collection of prepackaged training modules, resource guides, and information sheets organized by key topics related to homelessness. This toolkit could serve as a flexible resource for districts, allowing them to tailor materials to meet the specific needs of their communities.</w:t>
      </w:r>
    </w:p>
    <w:p w14:paraId="1F3476DA" w14:textId="77777777" w:rsidR="00A63936" w:rsidRPr="00A63936" w:rsidRDefault="00A63936" w:rsidP="00A63936">
      <w:r w:rsidRPr="00A63936">
        <w:t xml:space="preserve">District and school staff recommended the creation of an </w:t>
      </w:r>
      <w:r w:rsidRPr="00A63936">
        <w:rPr>
          <w:b/>
          <w:bCs/>
        </w:rPr>
        <w:t>online shared folder or centralized, well-organized digital platform</w:t>
      </w:r>
      <w:r w:rsidRPr="00A63936">
        <w:t xml:space="preserve"> to house essential resources. This system would provide easy access to guidelines, protocols, best practices, and recorded trainings developed by DESE and regional MKV liaisons.</w:t>
      </w:r>
    </w:p>
    <w:p w14:paraId="3AC05D6A" w14:textId="77777777" w:rsidR="00A63936" w:rsidRPr="00A63936" w:rsidRDefault="00A63936" w:rsidP="00A63936">
      <w:r w:rsidRPr="00A63936">
        <w:t>Requested resource and best practice topics include:</w:t>
      </w:r>
    </w:p>
    <w:p w14:paraId="00CC8BA5" w14:textId="77777777" w:rsidR="00A63936" w:rsidRPr="00A63936" w:rsidRDefault="00A63936" w:rsidP="001B24D4">
      <w:pPr>
        <w:numPr>
          <w:ilvl w:val="0"/>
          <w:numId w:val="20"/>
        </w:numPr>
        <w:spacing w:after="60" w:line="278" w:lineRule="auto"/>
      </w:pPr>
      <w:r w:rsidRPr="00A63936">
        <w:t>Screening protocols and assessments to determine MKV eligibility, including home language screening assessments.</w:t>
      </w:r>
    </w:p>
    <w:p w14:paraId="4215EE24" w14:textId="77777777" w:rsidR="00A63936" w:rsidRPr="00A63936" w:rsidRDefault="00A63936" w:rsidP="001B24D4">
      <w:pPr>
        <w:numPr>
          <w:ilvl w:val="0"/>
          <w:numId w:val="20"/>
        </w:numPr>
        <w:spacing w:after="60" w:line="278" w:lineRule="auto"/>
      </w:pPr>
      <w:r w:rsidRPr="00A63936">
        <w:t>Integrating trauma-informed and culturally responsive approaches into practices for identifying and supporting students experiencing homelessness.</w:t>
      </w:r>
    </w:p>
    <w:p w14:paraId="5E5DB391" w14:textId="77777777" w:rsidR="00A63936" w:rsidRPr="00A63936" w:rsidRDefault="00A63936" w:rsidP="001B24D4">
      <w:pPr>
        <w:numPr>
          <w:ilvl w:val="0"/>
          <w:numId w:val="20"/>
        </w:numPr>
        <w:spacing w:after="60" w:line="278" w:lineRule="auto"/>
      </w:pPr>
      <w:r w:rsidRPr="00A63936">
        <w:t xml:space="preserve">Supporting specific groups of students and families experiencing homelessness, such as families displaced by natural disasters and fires, unaccompanied youth, newcomer students adapting to U.S. schools, EL students and their families (especially non-Spanish speakers), students with limited or interrupted formal education, undocumented students, students with disabilities and IEPs, and students and families at risk of homelessness. </w:t>
      </w:r>
    </w:p>
    <w:p w14:paraId="4BBEBAD6" w14:textId="77777777" w:rsidR="00A63936" w:rsidRPr="00A63936" w:rsidRDefault="00A63936" w:rsidP="001B24D4">
      <w:pPr>
        <w:numPr>
          <w:ilvl w:val="0"/>
          <w:numId w:val="20"/>
        </w:numPr>
        <w:spacing w:after="60" w:line="278" w:lineRule="auto"/>
      </w:pPr>
      <w:r w:rsidRPr="00A63936">
        <w:t>Developing innovative transportation solutions for students and parents/caregivers experiencing homelessness.</w:t>
      </w:r>
    </w:p>
    <w:p w14:paraId="6F127290" w14:textId="77777777" w:rsidR="00A63936" w:rsidRPr="00A63936" w:rsidRDefault="00A63936" w:rsidP="001B24D4">
      <w:pPr>
        <w:numPr>
          <w:ilvl w:val="0"/>
          <w:numId w:val="20"/>
        </w:numPr>
        <w:spacing w:after="60" w:line="278" w:lineRule="auto"/>
      </w:pPr>
      <w:r w:rsidRPr="00A63936">
        <w:t>N</w:t>
      </w:r>
      <w:r w:rsidRPr="00A63936" w:rsidDel="00011A90">
        <w:t>avigating the housing system</w:t>
      </w:r>
      <w:r w:rsidRPr="00A63936">
        <w:t xml:space="preserve"> to support students and families experiencing homelessness, including information on federal, state, and local housing policies, programming, eligibility requirements, and commonly used terms.</w:t>
      </w:r>
    </w:p>
    <w:p w14:paraId="31C201D0" w14:textId="77777777" w:rsidR="00A63936" w:rsidRPr="00A63936" w:rsidRDefault="00A63936" w:rsidP="001B24D4">
      <w:pPr>
        <w:numPr>
          <w:ilvl w:val="0"/>
          <w:numId w:val="20"/>
        </w:numPr>
        <w:spacing w:after="60" w:line="278" w:lineRule="auto"/>
      </w:pPr>
      <w:r w:rsidRPr="00A63936">
        <w:t>Understanding MassHealth insurance, including instructions for applying, eligibility requirements, services covered, and participating providers for students experiencing homelessness.</w:t>
      </w:r>
    </w:p>
    <w:p w14:paraId="7ACC5A02" w14:textId="77777777" w:rsidR="00A63936" w:rsidRPr="00A63936" w:rsidRDefault="00A63936" w:rsidP="001B24D4">
      <w:pPr>
        <w:numPr>
          <w:ilvl w:val="0"/>
          <w:numId w:val="20"/>
        </w:numPr>
        <w:spacing w:after="60" w:line="278" w:lineRule="auto"/>
      </w:pPr>
      <w:r w:rsidRPr="00A63936">
        <w:t xml:space="preserve">Understanding the eviction process and tenants’ rights (“Know Your Rights” trainings and resources). </w:t>
      </w:r>
    </w:p>
    <w:p w14:paraId="0CA5E994" w14:textId="77777777" w:rsidR="00A63936" w:rsidRPr="00A63936" w:rsidRDefault="00A63936" w:rsidP="001B24D4">
      <w:pPr>
        <w:numPr>
          <w:ilvl w:val="0"/>
          <w:numId w:val="20"/>
        </w:numPr>
        <w:spacing w:after="60" w:line="278" w:lineRule="auto"/>
      </w:pPr>
      <w:r w:rsidRPr="00A63936">
        <w:t xml:space="preserve">Managing formal relationships with community-based providers, including the appropriate use and development of MOUs, contracts, and data sharing agreements. </w:t>
      </w:r>
    </w:p>
    <w:p w14:paraId="53FE8724" w14:textId="77777777" w:rsidR="00A63936" w:rsidRPr="00A63936" w:rsidRDefault="00A63936" w:rsidP="001B24D4">
      <w:pPr>
        <w:numPr>
          <w:ilvl w:val="0"/>
          <w:numId w:val="20"/>
        </w:numPr>
        <w:spacing w:after="160" w:line="278" w:lineRule="auto"/>
        <w:rPr>
          <w:rFonts w:eastAsiaTheme="majorEastAsia" w:cstheme="majorBidi"/>
          <w:color w:val="0F4761" w:themeColor="accent1" w:themeShade="BF"/>
          <w:sz w:val="28"/>
          <w:szCs w:val="28"/>
        </w:rPr>
      </w:pPr>
      <w:r w:rsidRPr="00A63936">
        <w:t>Understanding the state-funded emergency shelter system and best practices for working with hotels and motels, scattered site shelters, and new emergency shelters.</w:t>
      </w:r>
      <w:bookmarkStart w:id="617" w:name="_Toc196299306"/>
      <w:bookmarkEnd w:id="615"/>
      <w:bookmarkEnd w:id="616"/>
    </w:p>
    <w:p w14:paraId="669348A4" w14:textId="77777777" w:rsidR="00A63936" w:rsidRPr="00A63936" w:rsidRDefault="00A63936" w:rsidP="00FA5494">
      <w:pPr>
        <w:pStyle w:val="Heading4"/>
      </w:pPr>
      <w:r w:rsidRPr="00A63936">
        <w:lastRenderedPageBreak/>
        <w:t>Increase MKV-Related Funding and Staffing</w:t>
      </w:r>
      <w:bookmarkEnd w:id="617"/>
    </w:p>
    <w:p w14:paraId="3B56B03E" w14:textId="77777777" w:rsidR="00A63936" w:rsidRPr="00A63936" w:rsidRDefault="00A63936" w:rsidP="00A63936">
      <w:pPr>
        <w:spacing w:line="278" w:lineRule="auto"/>
      </w:pPr>
      <w:bookmarkStart w:id="618" w:name="_Hlk195891553"/>
      <w:r w:rsidRPr="00A63936">
        <w:t xml:space="preserve">A consistent concern raised during district site visits was the lack of sufficient funding and staffing to fully comply with the MKV Act and effectively identify and support students experiencing homelessness. </w:t>
      </w:r>
    </w:p>
    <w:p w14:paraId="07B40D3F" w14:textId="77777777" w:rsidR="00A63936" w:rsidRPr="00A63936" w:rsidRDefault="00A63936" w:rsidP="00A63936">
      <w:pPr>
        <w:keepNext/>
        <w:keepLines/>
        <w:spacing w:before="80" w:after="60" w:line="278" w:lineRule="auto"/>
        <w:ind w:left="360"/>
        <w:outlineLvl w:val="4"/>
        <w:rPr>
          <w:rFonts w:eastAsiaTheme="majorEastAsia" w:cstheme="majorBidi"/>
          <w:color w:val="0F4761" w:themeColor="accent1" w:themeShade="BF"/>
        </w:rPr>
      </w:pPr>
      <w:r w:rsidRPr="00A63936">
        <w:rPr>
          <w:rFonts w:eastAsiaTheme="majorEastAsia" w:cstheme="majorBidi"/>
          <w:color w:val="0F4761" w:themeColor="accent1" w:themeShade="BF"/>
        </w:rPr>
        <w:t>Recommendations for DESE</w:t>
      </w:r>
    </w:p>
    <w:p w14:paraId="216CF1BF" w14:textId="77777777" w:rsidR="00A63936" w:rsidRPr="00A63936" w:rsidRDefault="00A63936" w:rsidP="001B24D4">
      <w:pPr>
        <w:numPr>
          <w:ilvl w:val="1"/>
          <w:numId w:val="22"/>
        </w:numPr>
        <w:spacing w:after="60" w:line="278" w:lineRule="auto"/>
        <w:ind w:left="806"/>
      </w:pPr>
      <w:r w:rsidRPr="00A63936">
        <w:t xml:space="preserve">Increase MKV subgrant awards to districts, with allocations based on the prevalence of students experiencing homelessness. </w:t>
      </w:r>
    </w:p>
    <w:p w14:paraId="6B82E747" w14:textId="77777777" w:rsidR="00A63936" w:rsidRPr="00A63936" w:rsidRDefault="00A63936" w:rsidP="001B24D4">
      <w:pPr>
        <w:numPr>
          <w:ilvl w:val="1"/>
          <w:numId w:val="22"/>
        </w:numPr>
        <w:spacing w:after="60" w:line="278" w:lineRule="auto"/>
        <w:ind w:left="806"/>
      </w:pPr>
      <w:r w:rsidRPr="00A63936">
        <w:t>Provide small incentive grants to acknowledge and support districts that demonstrate effective practices in serving students experiencing homelessness.</w:t>
      </w:r>
    </w:p>
    <w:p w14:paraId="17EF8628" w14:textId="77777777" w:rsidR="00A63936" w:rsidRPr="00A63936" w:rsidRDefault="00A63936" w:rsidP="001B24D4">
      <w:pPr>
        <w:numPr>
          <w:ilvl w:val="1"/>
          <w:numId w:val="22"/>
        </w:numPr>
        <w:spacing w:after="60" w:line="278" w:lineRule="auto"/>
        <w:ind w:left="806"/>
      </w:pPr>
      <w:r w:rsidRPr="00A63936">
        <w:t>Explore increasing MKV subgrant funding awards for one or two additional regional MKV liaison positions. These positions would help address district training needs, expand proactive outreach and networking, and coordinate the development of MKV resources and best practices.</w:t>
      </w:r>
    </w:p>
    <w:p w14:paraId="5AFA6DA5" w14:textId="77777777" w:rsidR="00A63936" w:rsidRPr="00A63936" w:rsidRDefault="00A63936" w:rsidP="001B24D4">
      <w:pPr>
        <w:numPr>
          <w:ilvl w:val="1"/>
          <w:numId w:val="22"/>
        </w:numPr>
        <w:spacing w:after="160" w:line="278" w:lineRule="auto"/>
        <w:ind w:left="806"/>
      </w:pPr>
      <w:r w:rsidRPr="00A63936">
        <w:t>Share information about federal and state funding opportunities that can support students experiencing homelessness—especially in light of the expiration of ARPA funds.</w:t>
      </w:r>
    </w:p>
    <w:p w14:paraId="544D26DC" w14:textId="68953EC3" w:rsidR="00A63936" w:rsidRPr="00A63936" w:rsidRDefault="00A63936" w:rsidP="00A63936">
      <w:pPr>
        <w:keepNext/>
        <w:keepLines/>
        <w:spacing w:before="80" w:after="60" w:line="278" w:lineRule="auto"/>
        <w:ind w:left="446"/>
        <w:outlineLvl w:val="4"/>
        <w:rPr>
          <w:rFonts w:eastAsiaTheme="majorEastAsia" w:cstheme="majorBidi"/>
          <w:color w:val="0F4761" w:themeColor="accent1" w:themeShade="BF"/>
        </w:rPr>
      </w:pPr>
      <w:r w:rsidRPr="00A63936">
        <w:rPr>
          <w:rFonts w:eastAsiaTheme="majorEastAsia" w:cstheme="majorBidi"/>
          <w:color w:val="0F4761" w:themeColor="accent1" w:themeShade="BF"/>
        </w:rPr>
        <w:t xml:space="preserve">Recommendations for </w:t>
      </w:r>
      <w:r w:rsidR="00722DDA">
        <w:rPr>
          <w:rFonts w:eastAsiaTheme="majorEastAsia" w:cstheme="majorBidi"/>
          <w:color w:val="0F4761" w:themeColor="accent1" w:themeShade="BF"/>
        </w:rPr>
        <w:t>D</w:t>
      </w:r>
      <w:r w:rsidRPr="00A63936">
        <w:rPr>
          <w:rFonts w:eastAsiaTheme="majorEastAsia" w:cstheme="majorBidi"/>
          <w:color w:val="0F4761" w:themeColor="accent1" w:themeShade="BF"/>
        </w:rPr>
        <w:t>istricts</w:t>
      </w:r>
    </w:p>
    <w:p w14:paraId="2ED8B08C" w14:textId="77777777" w:rsidR="00A63936" w:rsidRPr="00A63936" w:rsidRDefault="00A63936" w:rsidP="001B24D4">
      <w:pPr>
        <w:numPr>
          <w:ilvl w:val="1"/>
          <w:numId w:val="22"/>
        </w:numPr>
        <w:spacing w:after="60" w:line="278" w:lineRule="auto"/>
        <w:ind w:left="806"/>
      </w:pPr>
      <w:r w:rsidRPr="00A63936">
        <w:t>Reserve Title I, Part A set-aside funds based on the actual prevalence of students experiencing homelessness to ensure adequate support.</w:t>
      </w:r>
    </w:p>
    <w:p w14:paraId="49F9B08B" w14:textId="77777777" w:rsidR="00A63936" w:rsidRPr="00A63936" w:rsidRDefault="00A63936" w:rsidP="001B24D4">
      <w:pPr>
        <w:numPr>
          <w:ilvl w:val="1"/>
          <w:numId w:val="22"/>
        </w:numPr>
        <w:spacing w:after="60" w:line="278" w:lineRule="auto"/>
        <w:ind w:left="806"/>
      </w:pPr>
      <w:r w:rsidRPr="00A63936">
        <w:t>Strengthen identification practices to address under-identification, enabling schools to better assess and plan for the true scale of need.</w:t>
      </w:r>
    </w:p>
    <w:p w14:paraId="0AF69B7E" w14:textId="77777777" w:rsidR="00A63936" w:rsidRPr="00A63936" w:rsidRDefault="00A63936" w:rsidP="001B24D4">
      <w:pPr>
        <w:numPr>
          <w:ilvl w:val="1"/>
          <w:numId w:val="22"/>
        </w:numPr>
        <w:spacing w:after="60" w:line="278" w:lineRule="auto"/>
        <w:ind w:left="806"/>
      </w:pPr>
      <w:r w:rsidRPr="00A63936">
        <w:t>Allocate resources equitably based on student needs, rather than rigid formulas. For example, one district noted limitations in uniform distribution policies that disproportionately affect students without access to laundry facilities or the means to purchase additional uniforms.</w:t>
      </w:r>
    </w:p>
    <w:p w14:paraId="31B7DFD4" w14:textId="77777777" w:rsidR="00A63936" w:rsidRPr="00A63936" w:rsidRDefault="00A63936" w:rsidP="001B24D4">
      <w:pPr>
        <w:numPr>
          <w:ilvl w:val="1"/>
          <w:numId w:val="22"/>
        </w:numPr>
        <w:spacing w:after="60" w:line="278" w:lineRule="auto"/>
        <w:ind w:left="806"/>
      </w:pPr>
      <w:r w:rsidRPr="00A63936">
        <w:t>Secure and sustain funding for critical MKV-related staff positions in district budgets, especially those previously supported by temporary ARPA funds.</w:t>
      </w:r>
    </w:p>
    <w:p w14:paraId="7612A48D" w14:textId="77777777" w:rsidR="00A63936" w:rsidRPr="00A63936" w:rsidRDefault="00A63936" w:rsidP="001B24D4">
      <w:pPr>
        <w:numPr>
          <w:ilvl w:val="1"/>
          <w:numId w:val="22"/>
        </w:numPr>
        <w:spacing w:after="60" w:line="278" w:lineRule="auto"/>
        <w:ind w:left="806"/>
      </w:pPr>
      <w:r w:rsidRPr="00A63936">
        <w:t>Hire or designate school-based MKV liaisons, with staffing levels and time allocations aligned to the number of students experiencing homelessness at each school.</w:t>
      </w:r>
    </w:p>
    <w:p w14:paraId="443F9B93" w14:textId="77777777" w:rsidR="00A63936" w:rsidRPr="00A63936" w:rsidRDefault="00A63936" w:rsidP="001B24D4">
      <w:pPr>
        <w:numPr>
          <w:ilvl w:val="1"/>
          <w:numId w:val="22"/>
        </w:numPr>
        <w:spacing w:after="60" w:line="278" w:lineRule="auto"/>
        <w:ind w:left="806"/>
      </w:pPr>
      <w:r w:rsidRPr="00A63936">
        <w:t>Hire or designate school-level family engagement liaisons, ensuring they have dedicated time to support students and families experiencing homelessness.</w:t>
      </w:r>
    </w:p>
    <w:p w14:paraId="57403509" w14:textId="77777777" w:rsidR="00A63936" w:rsidRPr="00A63936" w:rsidRDefault="00A63936" w:rsidP="001B24D4">
      <w:pPr>
        <w:numPr>
          <w:ilvl w:val="1"/>
          <w:numId w:val="22"/>
        </w:numPr>
        <w:spacing w:after="60" w:line="278" w:lineRule="auto"/>
        <w:ind w:left="806"/>
      </w:pPr>
      <w:r w:rsidRPr="00A63936">
        <w:t>Recruit multilingual and multicultural staff, particularly in roles such as enrollment specialists, family engagement coordinators, and wraparound service providers, to improve outreach and better meet the linguistic, cultural, and educational needs of students.</w:t>
      </w:r>
    </w:p>
    <w:p w14:paraId="553F83EB" w14:textId="77777777" w:rsidR="00A63936" w:rsidRPr="00A63936" w:rsidRDefault="00A63936" w:rsidP="001B24D4">
      <w:pPr>
        <w:numPr>
          <w:ilvl w:val="1"/>
          <w:numId w:val="22"/>
        </w:numPr>
        <w:spacing w:after="160" w:line="278" w:lineRule="auto"/>
        <w:ind w:left="806"/>
      </w:pPr>
      <w:r w:rsidRPr="00A63936">
        <w:t>Identify new funding sources, including private, municipal, and foundation grants, to replace recently expired ARPA funds and sustain support for students experiencing homelessness.</w:t>
      </w:r>
      <w:bookmarkEnd w:id="618"/>
    </w:p>
    <w:p w14:paraId="00B4AC8F" w14:textId="77777777" w:rsidR="00A63936" w:rsidRPr="00A63936" w:rsidRDefault="00A63936" w:rsidP="003F6AA1">
      <w:pPr>
        <w:pStyle w:val="Heading4"/>
      </w:pPr>
      <w:bookmarkStart w:id="619" w:name="_Hlk202870657"/>
      <w:bookmarkStart w:id="620" w:name="_Toc196299305"/>
      <w:r w:rsidRPr="00A63936">
        <w:t>Review and Address Policy Barriers to Supporting Students Experiencing Homelessness</w:t>
      </w:r>
      <w:bookmarkEnd w:id="619"/>
    </w:p>
    <w:bookmarkEnd w:id="620"/>
    <w:p w14:paraId="2E4CA9CA" w14:textId="77777777" w:rsidR="00A63936" w:rsidRPr="00A63936" w:rsidRDefault="00A63936" w:rsidP="00A63936">
      <w:pPr>
        <w:spacing w:line="278" w:lineRule="auto"/>
        <w:rPr>
          <w:kern w:val="0"/>
        </w:rPr>
      </w:pPr>
      <w:r w:rsidRPr="00A63936">
        <w:rPr>
          <w:kern w:val="0"/>
        </w:rPr>
        <w:t xml:space="preserve">District and school staff identified several federal and state policies and practices that hinder their ability to effectively support students and families experiencing homelessness. While DESE may not have direct authority to </w:t>
      </w:r>
      <w:r w:rsidRPr="00A63936">
        <w:rPr>
          <w:kern w:val="0"/>
        </w:rPr>
        <w:lastRenderedPageBreak/>
        <w:t>modify these policies, interviewees encouraged the department to review them and collaborate with other state agencies, as appropriate, to identify opportunities for improvement. Specific suggestions Include:</w:t>
      </w:r>
    </w:p>
    <w:p w14:paraId="4E1A7AEE" w14:textId="77777777" w:rsidR="00A63936" w:rsidRPr="00A63936" w:rsidRDefault="00A63936" w:rsidP="001B24D4">
      <w:pPr>
        <w:numPr>
          <w:ilvl w:val="0"/>
          <w:numId w:val="20"/>
        </w:numPr>
        <w:spacing w:after="60" w:line="278" w:lineRule="auto"/>
      </w:pPr>
      <w:r w:rsidRPr="00A63936">
        <w:t>Reclassify or excuse tardies or absences for students experiencing homelessness when caused by transportation challenges, such the lack of access to transportation services guaranteed under the MKV Act.</w:t>
      </w:r>
    </w:p>
    <w:p w14:paraId="68EAEBEA" w14:textId="77777777" w:rsidR="00A63936" w:rsidRPr="00A63936" w:rsidRDefault="00A63936" w:rsidP="001B24D4">
      <w:pPr>
        <w:numPr>
          <w:ilvl w:val="0"/>
          <w:numId w:val="20"/>
        </w:numPr>
        <w:spacing w:after="60" w:line="278" w:lineRule="auto"/>
      </w:pPr>
      <w:r w:rsidRPr="00A63936">
        <w:t>Explore opportunities under federal legislation to allow siblings with different school of origin designations to attend the same school when requested by families and deemed in the best interest of the students.</w:t>
      </w:r>
    </w:p>
    <w:p w14:paraId="1769644D" w14:textId="77777777" w:rsidR="00A63936" w:rsidRPr="00A63936" w:rsidRDefault="00A63936" w:rsidP="001B24D4">
      <w:pPr>
        <w:numPr>
          <w:ilvl w:val="0"/>
          <w:numId w:val="20"/>
        </w:numPr>
        <w:spacing w:after="60" w:line="278" w:lineRule="auto"/>
      </w:pPr>
      <w:r w:rsidRPr="00A63936">
        <w:t>Coordinate with the Massachusetts Executive Office of Housing and Livable Communities to review emergency housing assistance policies, with a focus on prioritizing school proximity when placing families in shelter.</w:t>
      </w:r>
    </w:p>
    <w:p w14:paraId="41398DDA" w14:textId="77777777" w:rsidR="00A63936" w:rsidRPr="00A63936" w:rsidRDefault="00A63936" w:rsidP="001B24D4">
      <w:pPr>
        <w:numPr>
          <w:ilvl w:val="0"/>
          <w:numId w:val="20"/>
        </w:numPr>
        <w:spacing w:after="160" w:line="278" w:lineRule="auto"/>
      </w:pPr>
      <w:r w:rsidRPr="00A63936">
        <w:t xml:space="preserve">Explore opportunities to better align eligibility criteria for homeless services across state agencies, including consideration of a universal definition of homelessness that encompasses families living in doubled-up situations. </w:t>
      </w:r>
    </w:p>
    <w:p w14:paraId="5803C0A8" w14:textId="77777777" w:rsidR="00A63936" w:rsidRPr="00A63936" w:rsidRDefault="00A63936" w:rsidP="003F6AA1">
      <w:pPr>
        <w:pStyle w:val="Heading4"/>
      </w:pPr>
      <w:r w:rsidRPr="00A63936">
        <w:t>Develop and/or Strengthen Data Systems</w:t>
      </w:r>
    </w:p>
    <w:p w14:paraId="2302CC6B" w14:textId="77777777" w:rsidR="00A63936" w:rsidRPr="00A63936" w:rsidRDefault="00A63936" w:rsidP="00A63936">
      <w:r w:rsidRPr="00A63936">
        <w:t>District staff and community partner representatives emphasized the need to develop or enhance data systems to improve coordination and continuity of services for students and families experiencing homelessness. While acknowledging the importance of confidentiality and data privacy, interviewees offered the following suggestions:</w:t>
      </w:r>
    </w:p>
    <w:p w14:paraId="3D68E11D" w14:textId="77777777" w:rsidR="00A63936" w:rsidRPr="00A63936" w:rsidRDefault="00A63936" w:rsidP="001B24D4">
      <w:pPr>
        <w:numPr>
          <w:ilvl w:val="0"/>
          <w:numId w:val="20"/>
        </w:numPr>
        <w:spacing w:after="60" w:line="278" w:lineRule="auto"/>
      </w:pPr>
      <w:r w:rsidRPr="00A63936">
        <w:t xml:space="preserve">Explore the possibility of developing a comprehensive, integrated Homeless Management Information System (HMIS) that would enable schools and community partners to document and share information about the services each organization provides to students and families experiencing homelessness. Ideally, the system would track services requested, referrals made, services received both within the school/district and through community partners, and progress and outcomes. </w:t>
      </w:r>
    </w:p>
    <w:p w14:paraId="7B90F0DF" w14:textId="77777777" w:rsidR="00A63936" w:rsidRPr="00A63936" w:rsidRDefault="00A63936" w:rsidP="001B24D4">
      <w:pPr>
        <w:numPr>
          <w:ilvl w:val="0"/>
          <w:numId w:val="20"/>
        </w:numPr>
        <w:spacing w:after="60" w:line="278" w:lineRule="auto"/>
      </w:pPr>
      <w:r w:rsidRPr="00A63936">
        <w:t>Implement a statewide information-sharing system, managed by DESE, that flags MKV-eligible students transferring between districts. Interviewees suggested developing a brief online form documenting each student’s name and state assigned student identifier (SASID), origin and destination districts, withdrawal date, available documentation to support enrollment (e.g., proof of residency, immunization and other medical records, and attendance and academic records), MKV services received, and district MKV contact information.</w:t>
      </w:r>
    </w:p>
    <w:p w14:paraId="027584F7" w14:textId="77777777" w:rsidR="00A63936" w:rsidRPr="00A63936" w:rsidRDefault="00A63936" w:rsidP="001B24D4">
      <w:pPr>
        <w:numPr>
          <w:ilvl w:val="0"/>
          <w:numId w:val="20"/>
        </w:numPr>
        <w:spacing w:after="60" w:line="278" w:lineRule="auto"/>
      </w:pPr>
      <w:r w:rsidRPr="00A63936">
        <w:t>Develop and disseminate clear guidelines for sharing Information about MKV-eligible students within and between districts and schools and with community partners. Guidelines should specify who is authorized to access information, under what conditions information can be shared, and how to ensure compliance with privacy laws. While recognizing the importance of protecting student confidentiality, district staff emphasized the need for a more consistent and coordinated approach to track identification, services, and progress for students experiencing homelessness.</w:t>
      </w:r>
    </w:p>
    <w:p w14:paraId="717AA536" w14:textId="77777777" w:rsidR="00A63936" w:rsidRPr="00A63936" w:rsidRDefault="00A63936" w:rsidP="001B24D4">
      <w:pPr>
        <w:numPr>
          <w:ilvl w:val="0"/>
          <w:numId w:val="20"/>
        </w:numPr>
        <w:spacing w:after="160" w:line="278" w:lineRule="auto"/>
      </w:pPr>
      <w:r w:rsidRPr="00A63936">
        <w:t>Coordinate with appropriate state agencies to develop an estimate of homelessness in Massachusetts that combines the annual point in time count, emergency shelter counts, and DESE counts of student homelessness.</w:t>
      </w:r>
    </w:p>
    <w:p w14:paraId="49287930" w14:textId="77777777" w:rsidR="00722DDA" w:rsidRDefault="00722DDA">
      <w:r>
        <w:br w:type="page"/>
      </w:r>
    </w:p>
    <w:p w14:paraId="0920EC47" w14:textId="4095AD5C" w:rsidR="00A63936" w:rsidRPr="00A63936" w:rsidRDefault="00A63936" w:rsidP="00A63936">
      <w:pPr>
        <w:contextualSpacing/>
      </w:pPr>
      <w:r w:rsidRPr="00A63936">
        <w:lastRenderedPageBreak/>
        <w:t xml:space="preserve">Finally, the UMDI research team suggests that DESE consider the following recommendations related to student-level data:  </w:t>
      </w:r>
    </w:p>
    <w:p w14:paraId="4F151A50" w14:textId="77777777" w:rsidR="00A63936" w:rsidRPr="00A63936" w:rsidRDefault="00A63936" w:rsidP="001B24D4">
      <w:pPr>
        <w:numPr>
          <w:ilvl w:val="0"/>
          <w:numId w:val="20"/>
        </w:numPr>
        <w:spacing w:after="60" w:line="278" w:lineRule="auto"/>
      </w:pPr>
      <w:r w:rsidRPr="00A63936">
        <w:t xml:space="preserve">Consider adding homeless, foster, migrant student status </w:t>
      </w:r>
      <w:r w:rsidRPr="0089443A">
        <w:rPr>
          <w:b/>
          <w:bCs/>
        </w:rPr>
        <w:t>in the previous year</w:t>
      </w:r>
      <w:r w:rsidRPr="00A63936">
        <w:t xml:space="preserve"> to DESE’s Early Warning Indicator System.</w:t>
      </w:r>
    </w:p>
    <w:p w14:paraId="779F4394" w14:textId="5499BC1B" w:rsidR="00A63936" w:rsidRPr="00A63936" w:rsidRDefault="00A63936" w:rsidP="001B24D4">
      <w:pPr>
        <w:numPr>
          <w:ilvl w:val="0"/>
          <w:numId w:val="20"/>
        </w:numPr>
        <w:spacing w:after="60" w:line="278" w:lineRule="auto"/>
      </w:pPr>
      <w:r w:rsidRPr="00A63936">
        <w:t xml:space="preserve">Update analysis of trends, </w:t>
      </w:r>
      <w:r w:rsidR="00FF7EC2">
        <w:t>educational stability</w:t>
      </w:r>
      <w:r w:rsidRPr="00A63936">
        <w:t>, and academic outcomes to include 2022-23, 2023-24, and 2024-25 to better understand post-COVID patterns.</w:t>
      </w:r>
    </w:p>
    <w:p w14:paraId="33F080C6" w14:textId="77777777" w:rsidR="00A63936" w:rsidRPr="00A63936" w:rsidRDefault="00A63936" w:rsidP="001B24D4">
      <w:pPr>
        <w:numPr>
          <w:ilvl w:val="0"/>
          <w:numId w:val="20"/>
        </w:numPr>
        <w:spacing w:after="60" w:line="278" w:lineRule="auto"/>
        <w:contextualSpacing/>
        <w:rPr>
          <w:b/>
          <w:bCs/>
        </w:rPr>
      </w:pPr>
      <w:r w:rsidRPr="00A63936">
        <w:t>Review the way unaccompanied youth are documented. Unaccompanied youth are not currently included in the homeless student numbers even though, by definition, being unaccompanied according to MKV includes being homeless.</w:t>
      </w:r>
    </w:p>
    <w:p w14:paraId="511F75D6" w14:textId="77777777" w:rsidR="00A63936" w:rsidRDefault="00A63936" w:rsidP="00A63936"/>
    <w:p w14:paraId="374A0AB8" w14:textId="77777777" w:rsidR="00A63936" w:rsidRDefault="00A63936" w:rsidP="00A63936"/>
    <w:p w14:paraId="4F9291D9" w14:textId="77777777" w:rsidR="00A63936" w:rsidRDefault="00A63936" w:rsidP="00A63936"/>
    <w:p w14:paraId="1363666B" w14:textId="77777777" w:rsidR="00A63936" w:rsidRDefault="00A63936" w:rsidP="00A63936"/>
    <w:p w14:paraId="719CDE08" w14:textId="77777777" w:rsidR="00A63936" w:rsidRDefault="00A63936" w:rsidP="00A63936"/>
    <w:p w14:paraId="2DC83C5B" w14:textId="77777777" w:rsidR="00A63936" w:rsidRDefault="00A63936" w:rsidP="00A63936"/>
    <w:p w14:paraId="6A71EB7A" w14:textId="77777777" w:rsidR="00A63936" w:rsidRDefault="00A63936" w:rsidP="00A63936"/>
    <w:p w14:paraId="1BF39ECE" w14:textId="77777777" w:rsidR="00A63936" w:rsidRDefault="00A63936" w:rsidP="00A63936"/>
    <w:p w14:paraId="22719C22" w14:textId="77777777" w:rsidR="00A63936" w:rsidRPr="00A63936" w:rsidRDefault="00A63936" w:rsidP="00A63936"/>
    <w:sectPr w:rsidR="00A63936" w:rsidRPr="00A63936" w:rsidSect="00D8632F">
      <w:headerReference w:type="default" r:id="rId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98E80" w14:textId="77777777" w:rsidR="003E799A" w:rsidRDefault="003E799A" w:rsidP="00F36CBA">
      <w:pPr>
        <w:spacing w:after="0" w:line="240" w:lineRule="auto"/>
      </w:pPr>
      <w:r>
        <w:separator/>
      </w:r>
    </w:p>
  </w:endnote>
  <w:endnote w:type="continuationSeparator" w:id="0">
    <w:p w14:paraId="284755F9" w14:textId="77777777" w:rsidR="003E799A" w:rsidRDefault="003E799A" w:rsidP="00F3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A12D" w14:textId="77777777" w:rsidR="00C25928" w:rsidRDefault="00C25928" w:rsidP="00E40063">
    <w:pPr>
      <w:pStyle w:val="Footer"/>
      <w:spacing w:after="600"/>
      <w:jc w:val="right"/>
    </w:pPr>
    <w:r>
      <w:rPr>
        <w:noProof/>
      </w:rPr>
      <w:drawing>
        <wp:anchor distT="0" distB="0" distL="114300" distR="114300" simplePos="0" relativeHeight="251658240" behindDoc="0" locked="0" layoutInCell="1" allowOverlap="1" wp14:anchorId="39A95541" wp14:editId="2FF3312F">
          <wp:simplePos x="0" y="0"/>
          <wp:positionH relativeFrom="column">
            <wp:posOffset>2641600</wp:posOffset>
          </wp:positionH>
          <wp:positionV relativeFrom="page">
            <wp:posOffset>8674100</wp:posOffset>
          </wp:positionV>
          <wp:extent cx="3224530" cy="901700"/>
          <wp:effectExtent l="0" t="0" r="0" b="0"/>
          <wp:wrapSquare wrapText="bothSides"/>
          <wp:docPr id="2126001757" name="Picture 2126001757"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01757" name="Picture 2126001757" descr="UMass Donahue Institute logo"/>
                  <pic:cNvPicPr/>
                </pic:nvPicPr>
                <pic:blipFill>
                  <a:blip r:embed="rId1">
                    <a:extLst>
                      <a:ext uri="{28A0092B-C50C-407E-A947-70E740481C1C}">
                        <a14:useLocalDpi xmlns:a14="http://schemas.microsoft.com/office/drawing/2010/main" val="0"/>
                      </a:ext>
                    </a:extLst>
                  </a:blip>
                  <a:stretch>
                    <a:fillRect/>
                  </a:stretch>
                </pic:blipFill>
                <pic:spPr>
                  <a:xfrm>
                    <a:off x="0" y="0"/>
                    <a:ext cx="3224530" cy="9017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B00A" w14:textId="60C7DA8D" w:rsidR="000D6672" w:rsidRPr="00B37531" w:rsidRDefault="00000000" w:rsidP="00641BA6">
    <w:pPr>
      <w:pStyle w:val="Footer"/>
      <w:tabs>
        <w:tab w:val="left" w:pos="501"/>
      </w:tabs>
      <w:spacing w:before="120" w:after="480"/>
      <w:rPr>
        <w:b/>
        <w:bCs/>
      </w:rPr>
    </w:pPr>
    <w:r>
      <w:pict w14:anchorId="329A33F4">
        <v:rect id="_x0000_i1025" style="width:0;height:1.5pt" o:hralign="center" o:hrstd="t" o:hr="t" fillcolor="#a0a0a0" stroked="f"/>
      </w:pict>
    </w:r>
    <w:r w:rsidR="000D6672" w:rsidRPr="00806008">
      <w:rPr>
        <w:rFonts w:ascii="Aptos SemiBold" w:hAnsi="Aptos SemiBold"/>
        <w:b/>
        <w:bCs/>
        <w:spacing w:val="12"/>
      </w:rPr>
      <w:t xml:space="preserve">UMass </w:t>
    </w:r>
    <w:r w:rsidR="000D6672" w:rsidRPr="00806008">
      <w:rPr>
        <w:rFonts w:ascii="Aptos SemiBold" w:hAnsi="Aptos SemiBold"/>
        <w:b/>
        <w:bCs/>
        <w:color w:val="881C1C"/>
        <w:spacing w:val="12"/>
      </w:rPr>
      <w:t>Amherst</w:t>
    </w:r>
    <w:r w:rsidR="000D6672" w:rsidRPr="00806008">
      <w:rPr>
        <w:rFonts w:ascii="Aptos SemiBold" w:hAnsi="Aptos SemiBold"/>
        <w:b/>
        <w:bCs/>
        <w:spacing w:val="12"/>
      </w:rPr>
      <w:t xml:space="preserve"> Donahue Institute</w:t>
    </w:r>
    <w:r w:rsidR="00B37531">
      <w:rPr>
        <w:b/>
        <w:bCs/>
      </w:rPr>
      <w:tab/>
    </w:r>
    <w:r w:rsidR="00F34744">
      <w:rPr>
        <w:b/>
        <w:bCs/>
      </w:rPr>
      <w:tab/>
    </w:r>
    <w:r w:rsidR="00B37531" w:rsidRPr="00B37531">
      <w:rPr>
        <w:b/>
        <w:bCs/>
      </w:rPr>
      <w:fldChar w:fldCharType="begin"/>
    </w:r>
    <w:r w:rsidR="00B37531" w:rsidRPr="00B37531">
      <w:rPr>
        <w:b/>
        <w:bCs/>
      </w:rPr>
      <w:instrText xml:space="preserve"> PAGE   \* MERGEFORMAT </w:instrText>
    </w:r>
    <w:r w:rsidR="00B37531" w:rsidRPr="00B37531">
      <w:rPr>
        <w:b/>
        <w:bCs/>
      </w:rPr>
      <w:fldChar w:fldCharType="separate"/>
    </w:r>
    <w:r w:rsidR="00B37531" w:rsidRPr="00B37531">
      <w:rPr>
        <w:b/>
        <w:bCs/>
        <w:noProof/>
      </w:rPr>
      <w:t>1</w:t>
    </w:r>
    <w:r w:rsidR="00B37531" w:rsidRPr="00B37531">
      <w:rPr>
        <w:b/>
        <w:bCs/>
        <w:noProof/>
      </w:rPr>
      <w:fldChar w:fldCharType="end"/>
    </w:r>
    <w:r w:rsidR="000D6672" w:rsidRPr="00B37531">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00F0" w14:textId="7CF9BF57" w:rsidR="00F34744" w:rsidRDefault="00000000" w:rsidP="00F34744">
    <w:pPr>
      <w:pStyle w:val="Footer"/>
      <w:tabs>
        <w:tab w:val="clear" w:pos="9360"/>
        <w:tab w:val="right" w:pos="10800"/>
      </w:tabs>
    </w:pPr>
    <w:r>
      <w:pict w14:anchorId="142E69BD">
        <v:rect id="_x0000_i1026" style="width:0;height:1.5pt" o:hralign="center" o:hrstd="t" o:hr="t" fillcolor="#a0a0a0" stroked="f"/>
      </w:pict>
    </w:r>
  </w:p>
  <w:p w14:paraId="673A7160" w14:textId="10FD13FF" w:rsidR="00A65D10" w:rsidRPr="00806008" w:rsidRDefault="00F34744" w:rsidP="00641BA6">
    <w:pPr>
      <w:pStyle w:val="Footer"/>
      <w:tabs>
        <w:tab w:val="clear" w:pos="9360"/>
        <w:tab w:val="right" w:pos="10800"/>
      </w:tabs>
      <w:spacing w:before="120"/>
      <w:rPr>
        <w:spacing w:val="12"/>
        <w:sz w:val="20"/>
        <w:szCs w:val="20"/>
      </w:rPr>
    </w:pPr>
    <w:r w:rsidRPr="00806008">
      <w:rPr>
        <w:rFonts w:ascii="Aptos SemiBold" w:hAnsi="Aptos SemiBold"/>
        <w:b/>
        <w:bCs/>
        <w:spacing w:val="12"/>
        <w:sz w:val="20"/>
        <w:szCs w:val="20"/>
      </w:rPr>
      <w:t xml:space="preserve">UMass </w:t>
    </w:r>
    <w:r w:rsidRPr="00806008">
      <w:rPr>
        <w:rFonts w:ascii="Aptos SemiBold" w:hAnsi="Aptos SemiBold"/>
        <w:b/>
        <w:bCs/>
        <w:color w:val="881C1C"/>
        <w:spacing w:val="12"/>
        <w:sz w:val="20"/>
        <w:szCs w:val="20"/>
      </w:rPr>
      <w:t>Amherst</w:t>
    </w:r>
    <w:r w:rsidRPr="00806008">
      <w:rPr>
        <w:rFonts w:ascii="Aptos SemiBold" w:hAnsi="Aptos SemiBold"/>
        <w:b/>
        <w:bCs/>
        <w:spacing w:val="12"/>
        <w:sz w:val="20"/>
        <w:szCs w:val="20"/>
      </w:rPr>
      <w:t xml:space="preserve"> Donahue Institute</w:t>
    </w:r>
    <w:r w:rsidR="00A65D10" w:rsidRPr="00806008">
      <w:rPr>
        <w:spacing w:val="12"/>
      </w:rPr>
      <w:tab/>
    </w:r>
    <w:r w:rsidR="00A46159">
      <w:rPr>
        <w:spacing w:val="12"/>
      </w:rPr>
      <w:t xml:space="preserve">                  </w:t>
    </w:r>
    <w:r w:rsidR="00A65D10" w:rsidRPr="00806008">
      <w:rPr>
        <w:spacing w:val="12"/>
      </w:rPr>
      <w:tab/>
    </w:r>
    <w:r w:rsidR="00A65D10" w:rsidRPr="00806008">
      <w:rPr>
        <w:rFonts w:ascii="Aptos SemiBold" w:hAnsi="Aptos SemiBold"/>
        <w:spacing w:val="12"/>
        <w:sz w:val="20"/>
        <w:szCs w:val="20"/>
      </w:rPr>
      <w:t xml:space="preserve">Page | </w:t>
    </w:r>
    <w:r w:rsidR="00A65D10" w:rsidRPr="00806008">
      <w:rPr>
        <w:rFonts w:ascii="Aptos SemiBold" w:hAnsi="Aptos SemiBold"/>
        <w:spacing w:val="12"/>
        <w:sz w:val="20"/>
        <w:szCs w:val="20"/>
      </w:rPr>
      <w:fldChar w:fldCharType="begin"/>
    </w:r>
    <w:r w:rsidR="00A65D10" w:rsidRPr="00806008">
      <w:rPr>
        <w:rFonts w:ascii="Aptos SemiBold" w:hAnsi="Aptos SemiBold"/>
        <w:spacing w:val="12"/>
        <w:sz w:val="20"/>
        <w:szCs w:val="20"/>
      </w:rPr>
      <w:instrText xml:space="preserve"> PAGE   \* MERGEFORMAT </w:instrText>
    </w:r>
    <w:r w:rsidR="00A65D10" w:rsidRPr="00806008">
      <w:rPr>
        <w:rFonts w:ascii="Aptos SemiBold" w:hAnsi="Aptos SemiBold"/>
        <w:spacing w:val="12"/>
        <w:sz w:val="20"/>
        <w:szCs w:val="20"/>
      </w:rPr>
      <w:fldChar w:fldCharType="separate"/>
    </w:r>
    <w:r w:rsidR="00A65D10" w:rsidRPr="00806008">
      <w:rPr>
        <w:rFonts w:ascii="Aptos SemiBold" w:hAnsi="Aptos SemiBold"/>
        <w:b/>
        <w:bCs/>
        <w:noProof/>
        <w:spacing w:val="12"/>
        <w:sz w:val="20"/>
        <w:szCs w:val="20"/>
      </w:rPr>
      <w:t>1</w:t>
    </w:r>
    <w:r w:rsidR="00A65D10" w:rsidRPr="00806008">
      <w:rPr>
        <w:rFonts w:ascii="Aptos SemiBold" w:hAnsi="Aptos SemiBold"/>
        <w:b/>
        <w:bCs/>
        <w:noProof/>
        <w:spacing w:val="1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4BCB3" w14:textId="77777777" w:rsidR="003E799A" w:rsidRDefault="003E799A" w:rsidP="00F36CBA">
      <w:pPr>
        <w:spacing w:after="0" w:line="240" w:lineRule="auto"/>
      </w:pPr>
      <w:r>
        <w:separator/>
      </w:r>
    </w:p>
  </w:footnote>
  <w:footnote w:type="continuationSeparator" w:id="0">
    <w:p w14:paraId="53AB8150" w14:textId="77777777" w:rsidR="003E799A" w:rsidRDefault="003E799A" w:rsidP="00F36CBA">
      <w:pPr>
        <w:spacing w:after="0" w:line="240" w:lineRule="auto"/>
      </w:pPr>
      <w:r>
        <w:continuationSeparator/>
      </w:r>
    </w:p>
  </w:footnote>
  <w:footnote w:id="1">
    <w:p w14:paraId="60D91429" w14:textId="77777777" w:rsidR="008D5EBB" w:rsidRDefault="008D5EBB" w:rsidP="008D5EBB">
      <w:pPr>
        <w:pStyle w:val="FootnoteText"/>
      </w:pPr>
      <w:r>
        <w:rPr>
          <w:rStyle w:val="FootnoteReference"/>
        </w:rPr>
        <w:footnoteRef/>
      </w:r>
      <w:r>
        <w:t xml:space="preserve"> </w:t>
      </w:r>
      <w:r w:rsidRPr="004B7A3C">
        <w:t>In addition to reporting various student-level metrics—such as demographic characteristics and academic performance measures—to DESE each year, districts also identify and flag students who are experiencing homelessness, are in foster care, or are part of military families. This information, along with student-level data on children from migrant worker families provided by an external vendor, was used to conduct quantitative analyses</w:t>
      </w:r>
      <w:r>
        <w:t>.</w:t>
      </w:r>
    </w:p>
  </w:footnote>
  <w:footnote w:id="2">
    <w:p w14:paraId="02E757B8" w14:textId="77777777" w:rsidR="008D5EBB" w:rsidRDefault="008D5EBB" w:rsidP="008D5EBB">
      <w:pPr>
        <w:pStyle w:val="FootnoteText"/>
      </w:pPr>
      <w:r>
        <w:rPr>
          <w:rStyle w:val="FootnoteReference"/>
        </w:rPr>
        <w:footnoteRef/>
      </w:r>
      <w:r>
        <w:t xml:space="preserve"> At the time the quantitative analysis was conducted, data for the 2021-22 academic year was the most recent year available.</w:t>
      </w:r>
    </w:p>
  </w:footnote>
  <w:footnote w:id="3">
    <w:p w14:paraId="001CD3C3" w14:textId="77777777" w:rsidR="008D5EBB" w:rsidRDefault="008D5EBB" w:rsidP="008D5EBB">
      <w:pPr>
        <w:pStyle w:val="FootnoteText"/>
      </w:pPr>
      <w:r>
        <w:rPr>
          <w:rStyle w:val="FootnoteReference"/>
        </w:rPr>
        <w:footnoteRef/>
      </w:r>
      <w:r>
        <w:t xml:space="preserve"> Comparisons to students in migrant worker families may not be available due to small sample sizes.</w:t>
      </w:r>
    </w:p>
  </w:footnote>
  <w:footnote w:id="4">
    <w:p w14:paraId="6CF48FDE" w14:textId="77777777" w:rsidR="008D5EBB" w:rsidRDefault="008D5EBB" w:rsidP="008D5EBB">
      <w:pPr>
        <w:pStyle w:val="FootnoteText"/>
      </w:pPr>
      <w:r>
        <w:rPr>
          <w:rStyle w:val="FootnoteReference"/>
        </w:rPr>
        <w:footnoteRef/>
      </w:r>
      <w:r>
        <w:t xml:space="preserve"> Students in migrant worker families were not included in the quasi-experimental design analysis due to insufficient sample size.</w:t>
      </w:r>
    </w:p>
  </w:footnote>
  <w:footnote w:id="5">
    <w:p w14:paraId="21DCC917" w14:textId="0540FD64" w:rsidR="00F24C08" w:rsidRDefault="00F24C08">
      <w:pPr>
        <w:pStyle w:val="FootnoteText"/>
      </w:pPr>
      <w:r>
        <w:rPr>
          <w:rStyle w:val="FootnoteReference"/>
        </w:rPr>
        <w:footnoteRef/>
      </w:r>
      <w:r>
        <w:t xml:space="preserve"> For this analysis, low income status was determined using the </w:t>
      </w:r>
      <w:r w:rsidRPr="008D0A39">
        <w:t>Economically Disadvantaged (ECODIS) variable</w:t>
      </w:r>
      <w:r>
        <w:rPr>
          <w:b/>
          <w:bCs/>
        </w:rPr>
        <w:t xml:space="preserve"> </w:t>
      </w:r>
      <w:r w:rsidRPr="008D0A39">
        <w:t>for all years</w:t>
      </w:r>
      <w:r w:rsidR="000019D4">
        <w:t>.</w:t>
      </w:r>
      <w:r w:rsidR="00D020FD">
        <w:t xml:space="preserve"> </w:t>
      </w:r>
    </w:p>
  </w:footnote>
  <w:footnote w:id="6">
    <w:p w14:paraId="1CB0B3CF" w14:textId="77777777" w:rsidR="00234713" w:rsidRPr="007B594F" w:rsidRDefault="00234713" w:rsidP="00234713">
      <w:pPr>
        <w:pStyle w:val="FootnoteText"/>
        <w:rPr>
          <w:rFonts w:cstheme="minorHAnsi"/>
        </w:rPr>
      </w:pPr>
      <w:r w:rsidRPr="007B594F">
        <w:rPr>
          <w:rStyle w:val="FootnoteReference"/>
          <w:rFonts w:eastAsiaTheme="majorEastAsia" w:cstheme="minorHAnsi"/>
        </w:rPr>
        <w:footnoteRef/>
      </w:r>
      <w:r w:rsidRPr="007B594F">
        <w:rPr>
          <w:rFonts w:cstheme="minorHAnsi"/>
        </w:rPr>
        <w:t xml:space="preserve"> Bell, B. A., Ferron, J. M., &amp; Kromrey, J. D. (2008). Cluster size in multilevel models: The impact of sparse data structures on point and interval estimates in two-level models. </w:t>
      </w:r>
      <w:r w:rsidRPr="007B594F">
        <w:rPr>
          <w:rFonts w:cstheme="minorHAnsi"/>
          <w:i/>
          <w:iCs/>
        </w:rPr>
        <w:t>JSM proceedings, section on survey research methods</w:t>
      </w:r>
      <w:r w:rsidRPr="007B594F">
        <w:rPr>
          <w:rFonts w:cstheme="minorHAnsi"/>
        </w:rPr>
        <w:t xml:space="preserve">, 1122-1129. </w:t>
      </w:r>
    </w:p>
  </w:footnote>
  <w:footnote w:id="7">
    <w:p w14:paraId="41EED435" w14:textId="77777777" w:rsidR="00234713" w:rsidRPr="002E78E0" w:rsidRDefault="00234713" w:rsidP="00234713">
      <w:pPr>
        <w:spacing w:line="240" w:lineRule="auto"/>
        <w:rPr>
          <w:sz w:val="16"/>
          <w:szCs w:val="16"/>
        </w:rPr>
      </w:pPr>
      <w:r w:rsidRPr="009207E1">
        <w:rPr>
          <w:rStyle w:val="FootnoteReference"/>
          <w:sz w:val="20"/>
          <w:szCs w:val="20"/>
        </w:rPr>
        <w:footnoteRef/>
      </w:r>
      <w:r w:rsidRPr="009207E1">
        <w:rPr>
          <w:sz w:val="20"/>
          <w:szCs w:val="20"/>
        </w:rPr>
        <w:t xml:space="preserve"> Rubin, Donald B. (2001). Using propensity scores to help design observational studies: Application to the tobacco litigation. </w:t>
      </w:r>
      <w:r w:rsidRPr="009207E1">
        <w:rPr>
          <w:i/>
          <w:sz w:val="20"/>
          <w:szCs w:val="20"/>
        </w:rPr>
        <w:t>Health Services &amp; Outcomes Research Methodology</w:t>
      </w:r>
      <w:r w:rsidRPr="009207E1">
        <w:rPr>
          <w:sz w:val="20"/>
          <w:szCs w:val="20"/>
        </w:rPr>
        <w:t xml:space="preserve"> </w:t>
      </w:r>
      <w:r w:rsidRPr="009207E1">
        <w:rPr>
          <w:i/>
          <w:sz w:val="20"/>
          <w:szCs w:val="20"/>
        </w:rPr>
        <w:t xml:space="preserve">2 </w:t>
      </w:r>
      <w:r w:rsidRPr="009207E1">
        <w:rPr>
          <w:sz w:val="20"/>
          <w:szCs w:val="20"/>
        </w:rPr>
        <w:t>(3), 169–188.</w:t>
      </w:r>
    </w:p>
  </w:footnote>
  <w:footnote w:id="8">
    <w:p w14:paraId="7B48929E" w14:textId="1D55ABFA" w:rsidR="00382E2B" w:rsidRDefault="00382E2B" w:rsidP="00382E2B">
      <w:pPr>
        <w:pStyle w:val="FootnoteText"/>
      </w:pPr>
      <w:r>
        <w:rPr>
          <w:rStyle w:val="FootnoteReference"/>
        </w:rPr>
        <w:footnoteRef/>
      </w:r>
      <w:r>
        <w:t xml:space="preserve"> </w:t>
      </w:r>
      <w:r w:rsidR="00B97F92">
        <w:t xml:space="preserve">At the time the quantitative analysis was conducted, data for the </w:t>
      </w:r>
      <w:r>
        <w:t xml:space="preserve">2021-22 </w:t>
      </w:r>
      <w:r w:rsidR="00B97F92">
        <w:t xml:space="preserve">academic year </w:t>
      </w:r>
      <w:r>
        <w:t>was the most year available.</w:t>
      </w:r>
    </w:p>
  </w:footnote>
  <w:footnote w:id="9">
    <w:p w14:paraId="22B8D91F" w14:textId="77777777" w:rsidR="00181E03" w:rsidRDefault="00181E03" w:rsidP="00181E03">
      <w:pPr>
        <w:pStyle w:val="FootnoteText"/>
      </w:pPr>
      <w:r>
        <w:rPr>
          <w:rStyle w:val="FootnoteReference"/>
        </w:rPr>
        <w:footnoteRef/>
      </w:r>
      <w:r>
        <w:t xml:space="preserve"> </w:t>
      </w:r>
      <w:hyperlink r:id="rId1" w:history="1">
        <w:r w:rsidRPr="00732BBC">
          <w:rPr>
            <w:rStyle w:val="Hyperlink"/>
          </w:rPr>
          <w:t>https://nche.ed.gov/wp-content/uploads/2022/11/Student-Homelessness-in-America-2022.pdf</w:t>
        </w:r>
      </w:hyperlink>
    </w:p>
    <w:p w14:paraId="286E3934" w14:textId="77777777" w:rsidR="00181E03" w:rsidRDefault="00181E03" w:rsidP="00181E03">
      <w:pPr>
        <w:pStyle w:val="FootnoteText"/>
      </w:pPr>
    </w:p>
  </w:footnote>
  <w:footnote w:id="10">
    <w:p w14:paraId="2E01A3B9" w14:textId="392A066A" w:rsidR="008D0A39" w:rsidRDefault="008D0A39">
      <w:pPr>
        <w:pStyle w:val="FootnoteText"/>
      </w:pPr>
      <w:r>
        <w:rPr>
          <w:rStyle w:val="FootnoteReference"/>
        </w:rPr>
        <w:footnoteRef/>
      </w:r>
      <w:r>
        <w:t xml:space="preserve"> For this analysis, low income status was determined using the </w:t>
      </w:r>
      <w:r w:rsidRPr="008D0A39">
        <w:t>Economically Disadvantaged (ECODIS) variable</w:t>
      </w:r>
      <w:r>
        <w:rPr>
          <w:b/>
          <w:bCs/>
        </w:rPr>
        <w:t xml:space="preserve"> </w:t>
      </w:r>
      <w:r w:rsidRPr="008D0A39">
        <w:t>for all years</w:t>
      </w:r>
      <w:r w:rsidR="0049457A">
        <w:t>.</w:t>
      </w:r>
    </w:p>
  </w:footnote>
  <w:footnote w:id="11">
    <w:p w14:paraId="12BC7451" w14:textId="77777777" w:rsidR="00D8632F" w:rsidRDefault="00D8632F" w:rsidP="00D8632F">
      <w:pPr>
        <w:pStyle w:val="FootnoteText"/>
      </w:pPr>
      <w:r>
        <w:rPr>
          <w:rStyle w:val="FootnoteReference"/>
        </w:rPr>
        <w:footnoteRef/>
      </w:r>
      <w:r>
        <w:t xml:space="preserve"> Comparisons to students in migrant worker families may not be available due to small sample sizes.</w:t>
      </w:r>
    </w:p>
  </w:footnote>
  <w:footnote w:id="12">
    <w:p w14:paraId="3DF3F050" w14:textId="166B3086" w:rsidR="008A7FE4" w:rsidRDefault="008A7FE4">
      <w:pPr>
        <w:pStyle w:val="FootnoteText"/>
      </w:pPr>
      <w:r>
        <w:rPr>
          <w:rStyle w:val="FootnoteReference"/>
        </w:rPr>
        <w:footnoteRef/>
      </w:r>
      <w:r>
        <w:t xml:space="preserve"> Students in migrant worker families were not included in the quasi-experimental design analysis due to insufficient sample size.</w:t>
      </w:r>
    </w:p>
  </w:footnote>
  <w:footnote w:id="13">
    <w:p w14:paraId="62C70504" w14:textId="77777777" w:rsidR="00D8632F" w:rsidRDefault="00D8632F" w:rsidP="00D8632F">
      <w:pPr>
        <w:pStyle w:val="FootnoteText"/>
      </w:pPr>
      <w:r>
        <w:rPr>
          <w:rStyle w:val="FootnoteReference"/>
        </w:rPr>
        <w:footnoteRef/>
      </w:r>
      <w:r>
        <w:t xml:space="preserve"> High School Guidance Memorandum from Commissioner Riley, May 8, 2020. </w:t>
      </w:r>
    </w:p>
    <w:p w14:paraId="08185022" w14:textId="77777777" w:rsidR="00D8632F" w:rsidRDefault="00D8632F" w:rsidP="00D8632F">
      <w:pPr>
        <w:pStyle w:val="FootnoteText"/>
      </w:pPr>
      <w:hyperlink r:id="rId2" w:history="1">
        <w:r w:rsidRPr="00535F6C">
          <w:rPr>
            <w:rStyle w:val="Hyperlink"/>
          </w:rPr>
          <w:t>https://core-docs.s3.us-east-1.amazonaws.com/documents/asset/uploaded_file/4512/WPS/3830966/High-School-Guidance-5-8-20.pdf</w:t>
        </w:r>
      </w:hyperlink>
    </w:p>
    <w:p w14:paraId="27C6EE7C" w14:textId="77777777" w:rsidR="00D8632F" w:rsidRDefault="00D8632F" w:rsidP="00D8632F">
      <w:pPr>
        <w:pStyle w:val="FootnoteText"/>
      </w:pPr>
    </w:p>
  </w:footnote>
  <w:footnote w:id="14">
    <w:p w14:paraId="00DC6F12" w14:textId="1D2CB7CA" w:rsidR="00B76825" w:rsidRDefault="00B76825">
      <w:pPr>
        <w:pStyle w:val="FootnoteText"/>
      </w:pPr>
      <w:r>
        <w:rPr>
          <w:rStyle w:val="FootnoteReference"/>
        </w:rPr>
        <w:footnoteRef/>
      </w:r>
      <w:r>
        <w:t xml:space="preserve"> For this analysis, low income status was determined using the </w:t>
      </w:r>
      <w:r w:rsidRPr="008D0A39">
        <w:t>Economically Disadvantaged (ECODIS) variable</w:t>
      </w:r>
      <w:r>
        <w:rPr>
          <w:b/>
          <w:bCs/>
        </w:rPr>
        <w:t xml:space="preserve"> </w:t>
      </w:r>
      <w:r w:rsidRPr="008D0A39">
        <w:t>for all years, including 20</w:t>
      </w:r>
      <w:r>
        <w:t>21-</w:t>
      </w:r>
      <w:r w:rsidRPr="008D0A39">
        <w:t>22</w:t>
      </w:r>
      <w:r>
        <w:t xml:space="preserve"> when DESE adopted a new definition of low income</w:t>
      </w:r>
      <w:r w:rsidRPr="008D0A39">
        <w:t>.</w:t>
      </w:r>
    </w:p>
  </w:footnote>
  <w:footnote w:id="15">
    <w:p w14:paraId="39A47570" w14:textId="77777777" w:rsidR="00C6289F" w:rsidRDefault="00C6289F" w:rsidP="00C6289F">
      <w:pPr>
        <w:pStyle w:val="BodyText"/>
      </w:pPr>
      <w:r w:rsidRPr="00AA210B">
        <w:rPr>
          <w:rStyle w:val="FootnoteReference"/>
        </w:rPr>
        <w:footnoteRef/>
      </w:r>
      <w:r w:rsidRPr="00AA210B">
        <w:t xml:space="preserve"> </w:t>
      </w:r>
      <w:r w:rsidRPr="005C5068">
        <w:rPr>
          <w:sz w:val="20"/>
          <w:szCs w:val="20"/>
        </w:rPr>
        <w:t>All LEAs/school districts that receive Title I Part A funds, must reserve a portion of funds to support students experiencing homelessness.</w:t>
      </w:r>
      <w:r w:rsidRPr="00B17BFC">
        <w:rPr>
          <w:sz w:val="20"/>
          <w:szCs w:val="20"/>
        </w:rPr>
        <w:t xml:space="preserve">  </w:t>
      </w:r>
    </w:p>
  </w:footnote>
  <w:footnote w:id="16">
    <w:p w14:paraId="2C88F716" w14:textId="77777777" w:rsidR="00A63936" w:rsidRDefault="00A63936" w:rsidP="00A63936">
      <w:pPr>
        <w:pStyle w:val="FootnoteText"/>
      </w:pPr>
      <w:r>
        <w:rPr>
          <w:rStyle w:val="FootnoteReference"/>
        </w:rPr>
        <w:footnoteRef/>
      </w:r>
      <w:r>
        <w:t xml:space="preserve"> </w:t>
      </w:r>
      <w:r w:rsidRPr="00613C7E">
        <w:t>The number</w:t>
      </w:r>
      <w:r>
        <w:t>s</w:t>
      </w:r>
      <w:r w:rsidRPr="00613C7E">
        <w:t xml:space="preserve"> of students experiencing homelessness reported in </w:t>
      </w:r>
      <w:r>
        <w:t>Chapter III of this report are lower than the</w:t>
      </w:r>
      <w:r w:rsidRPr="00613C7E">
        <w:t xml:space="preserve"> figures </w:t>
      </w:r>
      <w:r>
        <w:t>provided by the Office of Student and Family Support and reported on D</w:t>
      </w:r>
      <w:r w:rsidRPr="00613C7E">
        <w:t>ESE’s website</w:t>
      </w:r>
      <w:r>
        <w:t>. This is</w:t>
      </w:r>
      <w:r w:rsidRPr="00613C7E">
        <w:t xml:space="preserve"> because </w:t>
      </w:r>
      <w:r>
        <w:t xml:space="preserve">the counts in this report </w:t>
      </w:r>
      <w:r w:rsidRPr="00613C7E">
        <w:t>only those students whose records could be matched with other DESE student-level data files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E31274" w14:paraId="2B8CE6FB" w14:textId="77777777" w:rsidTr="00F36CBA">
      <w:tc>
        <w:tcPr>
          <w:tcW w:w="805" w:type="dxa"/>
          <w:shd w:val="clear" w:color="auto" w:fill="881C1C"/>
        </w:tcPr>
        <w:p w14:paraId="7C9AB08D" w14:textId="77777777" w:rsidR="00E31274" w:rsidRDefault="00E31274">
          <w:pPr>
            <w:pStyle w:val="Header"/>
          </w:pPr>
          <w:r>
            <w:t xml:space="preserve"> </w:t>
          </w:r>
        </w:p>
        <w:p w14:paraId="5573FAA5" w14:textId="77777777" w:rsidR="00E31274" w:rsidRDefault="00E31274">
          <w:pPr>
            <w:pStyle w:val="Header"/>
          </w:pPr>
          <w:r>
            <w:t xml:space="preserve"> </w:t>
          </w:r>
        </w:p>
        <w:p w14:paraId="5D637BA8" w14:textId="77777777" w:rsidR="00E31274" w:rsidRDefault="00E31274">
          <w:pPr>
            <w:pStyle w:val="Header"/>
          </w:pPr>
        </w:p>
      </w:tc>
      <w:tc>
        <w:tcPr>
          <w:tcW w:w="9990" w:type="dxa"/>
          <w:vAlign w:val="center"/>
        </w:tcPr>
        <w:p w14:paraId="4C8BD591" w14:textId="2184EA7C" w:rsidR="00E31274" w:rsidRPr="00D10396" w:rsidRDefault="000D6672" w:rsidP="00D10396">
          <w:pPr>
            <w:rPr>
              <w:rFonts w:asciiTheme="majorHAnsi" w:hAnsiTheme="majorHAnsi"/>
              <w:sz w:val="40"/>
              <w:szCs w:val="40"/>
            </w:rPr>
          </w:pPr>
          <w:r w:rsidRPr="00D10396">
            <w:rPr>
              <w:rFonts w:asciiTheme="majorHAnsi" w:hAnsiTheme="majorHAnsi"/>
              <w:color w:val="0A2F41"/>
              <w:sz w:val="40"/>
              <w:szCs w:val="40"/>
            </w:rPr>
            <w:t>Acknowledgements</w:t>
          </w:r>
        </w:p>
      </w:tc>
    </w:tr>
  </w:tbl>
  <w:p w14:paraId="5785F3B7" w14:textId="77777777" w:rsidR="00E31274" w:rsidRDefault="00E3127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255A2B" w14:paraId="3780CC78" w14:textId="77777777" w:rsidTr="00F36CBA">
      <w:tc>
        <w:tcPr>
          <w:tcW w:w="805" w:type="dxa"/>
          <w:shd w:val="clear" w:color="auto" w:fill="881C1C"/>
        </w:tcPr>
        <w:p w14:paraId="484974AF" w14:textId="77777777" w:rsidR="00255A2B" w:rsidRDefault="00255A2B">
          <w:pPr>
            <w:pStyle w:val="Header"/>
          </w:pPr>
          <w:r>
            <w:t xml:space="preserve"> </w:t>
          </w:r>
        </w:p>
        <w:p w14:paraId="450E4799" w14:textId="77777777" w:rsidR="00255A2B" w:rsidRDefault="00255A2B">
          <w:pPr>
            <w:pStyle w:val="Header"/>
          </w:pPr>
          <w:r>
            <w:t xml:space="preserve"> </w:t>
          </w:r>
        </w:p>
        <w:p w14:paraId="4FDD933F" w14:textId="77777777" w:rsidR="00255A2B" w:rsidRDefault="00255A2B">
          <w:pPr>
            <w:pStyle w:val="Header"/>
          </w:pPr>
        </w:p>
      </w:tc>
      <w:tc>
        <w:tcPr>
          <w:tcW w:w="9990" w:type="dxa"/>
          <w:vAlign w:val="center"/>
        </w:tcPr>
        <w:p w14:paraId="0266A97D" w14:textId="13699157" w:rsidR="00255A2B" w:rsidRPr="00D67C5D" w:rsidRDefault="00D8632F" w:rsidP="00BD5040">
          <w:r w:rsidRPr="00BD5040">
            <w:rPr>
              <w:rFonts w:asciiTheme="majorHAnsi" w:hAnsiTheme="majorHAnsi"/>
              <w:color w:val="0A2F41" w:themeColor="accent1" w:themeShade="80"/>
              <w:sz w:val="40"/>
              <w:szCs w:val="40"/>
            </w:rPr>
            <w:t xml:space="preserve">Characteristics, Risk Factors, and </w:t>
          </w:r>
          <w:r w:rsidR="00133040" w:rsidRPr="00BD5040">
            <w:rPr>
              <w:rFonts w:asciiTheme="majorHAnsi" w:hAnsiTheme="majorHAnsi"/>
              <w:color w:val="0A2F41" w:themeColor="accent1" w:themeShade="80"/>
              <w:sz w:val="40"/>
              <w:szCs w:val="40"/>
            </w:rPr>
            <w:t>Educational Stability</w:t>
          </w:r>
        </w:p>
      </w:tc>
    </w:tr>
  </w:tbl>
  <w:p w14:paraId="6330E9F1" w14:textId="77777777" w:rsidR="00255A2B" w:rsidRDefault="00255A2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E40063" w14:paraId="63743BF9" w14:textId="77777777" w:rsidTr="00E40063">
      <w:tc>
        <w:tcPr>
          <w:tcW w:w="805" w:type="dxa"/>
          <w:shd w:val="clear" w:color="auto" w:fill="881C1C"/>
        </w:tcPr>
        <w:p w14:paraId="15B7E57D" w14:textId="77777777" w:rsidR="009C6F29" w:rsidRDefault="009C6F29" w:rsidP="00E40063">
          <w:pPr>
            <w:pStyle w:val="Header"/>
          </w:pPr>
          <w:bookmarkStart w:id="407" w:name="_Hlk191553717"/>
        </w:p>
        <w:p w14:paraId="4AEBA91A" w14:textId="77777777" w:rsidR="009C6F29" w:rsidRDefault="009C6F29" w:rsidP="00E40063">
          <w:pPr>
            <w:pStyle w:val="Header"/>
          </w:pPr>
          <w:r>
            <w:t xml:space="preserve"> </w:t>
          </w:r>
        </w:p>
        <w:p w14:paraId="4DC3293B" w14:textId="77777777" w:rsidR="009C6F29" w:rsidRDefault="009C6F29" w:rsidP="00E40063">
          <w:pPr>
            <w:pStyle w:val="Header"/>
          </w:pPr>
        </w:p>
      </w:tc>
      <w:tc>
        <w:tcPr>
          <w:tcW w:w="9990" w:type="dxa"/>
          <w:vAlign w:val="center"/>
        </w:tcPr>
        <w:p w14:paraId="53118DA8" w14:textId="50E4F986" w:rsidR="009C6F29" w:rsidRPr="0015571C" w:rsidRDefault="00E73CBE" w:rsidP="0015571C">
          <w:pPr>
            <w:rPr>
              <w:rFonts w:asciiTheme="majorHAnsi" w:hAnsiTheme="majorHAnsi"/>
              <w:sz w:val="40"/>
              <w:szCs w:val="40"/>
            </w:rPr>
          </w:pPr>
          <w:r w:rsidRPr="0015571C">
            <w:rPr>
              <w:rFonts w:asciiTheme="majorHAnsi" w:hAnsiTheme="majorHAnsi"/>
              <w:color w:val="0A2F41" w:themeColor="accent1" w:themeShade="80"/>
              <w:sz w:val="40"/>
              <w:szCs w:val="40"/>
            </w:rPr>
            <w:t>Academic Outcomes</w:t>
          </w:r>
        </w:p>
      </w:tc>
    </w:tr>
    <w:bookmarkEnd w:id="407"/>
  </w:tbl>
  <w:p w14:paraId="7D2DA668" w14:textId="77777777" w:rsidR="009C6F29" w:rsidRPr="00CC3788" w:rsidRDefault="009C6F29" w:rsidP="00E4006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182B9D" w14:paraId="50A605CE" w14:textId="77777777" w:rsidTr="00E40063">
      <w:tc>
        <w:tcPr>
          <w:tcW w:w="805" w:type="dxa"/>
          <w:shd w:val="clear" w:color="auto" w:fill="881C1C"/>
        </w:tcPr>
        <w:p w14:paraId="6ADB6EB9" w14:textId="77777777" w:rsidR="00182B9D" w:rsidRDefault="00182B9D" w:rsidP="00E40063">
          <w:pPr>
            <w:pStyle w:val="Header"/>
          </w:pPr>
        </w:p>
        <w:p w14:paraId="7F33A7C3" w14:textId="77777777" w:rsidR="00182B9D" w:rsidRDefault="00182B9D" w:rsidP="00E40063">
          <w:pPr>
            <w:pStyle w:val="Header"/>
          </w:pPr>
          <w:r>
            <w:t xml:space="preserve"> </w:t>
          </w:r>
        </w:p>
        <w:p w14:paraId="7BB7EE14" w14:textId="77777777" w:rsidR="00182B9D" w:rsidRDefault="00182B9D" w:rsidP="00E40063">
          <w:pPr>
            <w:pStyle w:val="Header"/>
          </w:pPr>
        </w:p>
      </w:tc>
      <w:tc>
        <w:tcPr>
          <w:tcW w:w="9990" w:type="dxa"/>
          <w:vAlign w:val="center"/>
        </w:tcPr>
        <w:p w14:paraId="5A357A69" w14:textId="77777777" w:rsidR="00182B9D" w:rsidRPr="004E4C9A" w:rsidRDefault="00182B9D" w:rsidP="004E4C9A">
          <w:pPr>
            <w:rPr>
              <w:rFonts w:asciiTheme="majorHAnsi" w:hAnsiTheme="majorHAnsi"/>
              <w:sz w:val="40"/>
              <w:szCs w:val="40"/>
            </w:rPr>
          </w:pPr>
          <w:r w:rsidRPr="004E4C9A">
            <w:rPr>
              <w:rFonts w:asciiTheme="majorHAnsi" w:hAnsiTheme="majorHAnsi"/>
              <w:color w:val="0A2F41" w:themeColor="accent1" w:themeShade="80"/>
              <w:sz w:val="40"/>
              <w:szCs w:val="40"/>
            </w:rPr>
            <w:t>Qualitative Findings</w:t>
          </w:r>
        </w:p>
      </w:tc>
    </w:tr>
  </w:tbl>
  <w:p w14:paraId="0C398CC0" w14:textId="77777777" w:rsidR="00182B9D" w:rsidRPr="00CC3788" w:rsidRDefault="00182B9D" w:rsidP="00E4006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A63936" w14:paraId="7E8EEC38" w14:textId="77777777" w:rsidTr="00E40063">
      <w:tc>
        <w:tcPr>
          <w:tcW w:w="805" w:type="dxa"/>
          <w:shd w:val="clear" w:color="auto" w:fill="881C1C"/>
        </w:tcPr>
        <w:p w14:paraId="0C3B2844" w14:textId="77777777" w:rsidR="00A63936" w:rsidRDefault="00A63936" w:rsidP="00E40063">
          <w:pPr>
            <w:pStyle w:val="Header"/>
          </w:pPr>
        </w:p>
        <w:p w14:paraId="54846D87" w14:textId="77777777" w:rsidR="00A63936" w:rsidRDefault="00A63936" w:rsidP="00E40063">
          <w:pPr>
            <w:pStyle w:val="Header"/>
          </w:pPr>
          <w:r>
            <w:t xml:space="preserve"> </w:t>
          </w:r>
        </w:p>
        <w:p w14:paraId="776AB00D" w14:textId="77777777" w:rsidR="00A63936" w:rsidRDefault="00A63936" w:rsidP="00E40063">
          <w:pPr>
            <w:pStyle w:val="Header"/>
          </w:pPr>
        </w:p>
      </w:tc>
      <w:tc>
        <w:tcPr>
          <w:tcW w:w="9990" w:type="dxa"/>
          <w:vAlign w:val="center"/>
        </w:tcPr>
        <w:p w14:paraId="52F0E506" w14:textId="77777777" w:rsidR="00A63936" w:rsidRPr="00FA5494" w:rsidRDefault="00A63936" w:rsidP="00FA5494">
          <w:pPr>
            <w:rPr>
              <w:rFonts w:asciiTheme="majorHAnsi" w:hAnsiTheme="majorHAnsi"/>
              <w:sz w:val="40"/>
              <w:szCs w:val="40"/>
            </w:rPr>
          </w:pPr>
          <w:r w:rsidRPr="00FA5494">
            <w:rPr>
              <w:rFonts w:asciiTheme="majorHAnsi" w:hAnsiTheme="majorHAnsi"/>
              <w:sz w:val="40"/>
              <w:szCs w:val="40"/>
            </w:rPr>
            <w:t>Conclusion and Recommendations</w:t>
          </w:r>
        </w:p>
      </w:tc>
    </w:tr>
  </w:tbl>
  <w:p w14:paraId="4C0926C4" w14:textId="77777777" w:rsidR="00A63936" w:rsidRPr="00CC3788" w:rsidRDefault="00A63936" w:rsidP="00E400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0D6672" w14:paraId="79580564" w14:textId="77777777" w:rsidTr="00F36CBA">
      <w:tc>
        <w:tcPr>
          <w:tcW w:w="805" w:type="dxa"/>
          <w:shd w:val="clear" w:color="auto" w:fill="881C1C"/>
        </w:tcPr>
        <w:p w14:paraId="7D72C8B2" w14:textId="77777777" w:rsidR="000D6672" w:rsidRDefault="000D6672">
          <w:pPr>
            <w:pStyle w:val="Header"/>
          </w:pPr>
          <w:r>
            <w:t xml:space="preserve"> </w:t>
          </w:r>
        </w:p>
        <w:p w14:paraId="378A613B" w14:textId="77777777" w:rsidR="000D6672" w:rsidRDefault="000D6672">
          <w:pPr>
            <w:pStyle w:val="Header"/>
          </w:pPr>
          <w:r>
            <w:t xml:space="preserve"> </w:t>
          </w:r>
        </w:p>
        <w:p w14:paraId="52C0E4FB" w14:textId="77777777" w:rsidR="000D6672" w:rsidRDefault="000D6672">
          <w:pPr>
            <w:pStyle w:val="Header"/>
          </w:pPr>
        </w:p>
      </w:tc>
      <w:tc>
        <w:tcPr>
          <w:tcW w:w="9990" w:type="dxa"/>
          <w:vAlign w:val="center"/>
        </w:tcPr>
        <w:p w14:paraId="4D1D5523" w14:textId="77862755" w:rsidR="000D6672" w:rsidRPr="00D10396" w:rsidRDefault="003E5453" w:rsidP="00D10396">
          <w:pPr>
            <w:rPr>
              <w:rFonts w:asciiTheme="majorHAnsi" w:hAnsiTheme="majorHAnsi"/>
              <w:sz w:val="40"/>
              <w:szCs w:val="40"/>
            </w:rPr>
          </w:pPr>
          <w:r w:rsidRPr="00D10396">
            <w:rPr>
              <w:rFonts w:asciiTheme="majorHAnsi" w:hAnsiTheme="majorHAnsi"/>
              <w:color w:val="0A2F41"/>
              <w:sz w:val="40"/>
              <w:szCs w:val="40"/>
            </w:rPr>
            <w:t xml:space="preserve">Table of </w:t>
          </w:r>
          <w:r w:rsidR="00B37531" w:rsidRPr="00D10396">
            <w:rPr>
              <w:rFonts w:asciiTheme="majorHAnsi" w:hAnsiTheme="majorHAnsi"/>
              <w:color w:val="0A2F41"/>
              <w:sz w:val="40"/>
              <w:szCs w:val="40"/>
            </w:rPr>
            <w:t>Contents</w:t>
          </w:r>
        </w:p>
      </w:tc>
    </w:tr>
  </w:tbl>
  <w:p w14:paraId="40D3B9D3" w14:textId="77777777" w:rsidR="000D6672" w:rsidRDefault="000D66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6708A8" w14:paraId="6274DAD1" w14:textId="77777777" w:rsidTr="00F36CBA">
      <w:tc>
        <w:tcPr>
          <w:tcW w:w="805" w:type="dxa"/>
          <w:shd w:val="clear" w:color="auto" w:fill="881C1C"/>
        </w:tcPr>
        <w:p w14:paraId="2FA4B219" w14:textId="77777777" w:rsidR="006708A8" w:rsidRDefault="006708A8">
          <w:pPr>
            <w:pStyle w:val="Header"/>
          </w:pPr>
          <w:r>
            <w:t xml:space="preserve"> </w:t>
          </w:r>
        </w:p>
        <w:p w14:paraId="5C514325" w14:textId="77777777" w:rsidR="006708A8" w:rsidRDefault="006708A8">
          <w:pPr>
            <w:pStyle w:val="Header"/>
          </w:pPr>
          <w:r>
            <w:t xml:space="preserve"> </w:t>
          </w:r>
        </w:p>
        <w:p w14:paraId="3489C905" w14:textId="77777777" w:rsidR="006708A8" w:rsidRDefault="006708A8">
          <w:pPr>
            <w:pStyle w:val="Header"/>
          </w:pPr>
        </w:p>
      </w:tc>
      <w:tc>
        <w:tcPr>
          <w:tcW w:w="9990" w:type="dxa"/>
          <w:vAlign w:val="center"/>
        </w:tcPr>
        <w:p w14:paraId="24F191D8" w14:textId="428EE3EB" w:rsidR="006708A8" w:rsidRPr="00D10396" w:rsidRDefault="006708A8" w:rsidP="00D10396">
          <w:pPr>
            <w:rPr>
              <w:sz w:val="40"/>
              <w:szCs w:val="40"/>
            </w:rPr>
          </w:pPr>
          <w:r w:rsidRPr="00D10396">
            <w:rPr>
              <w:color w:val="0A2F41"/>
              <w:sz w:val="40"/>
              <w:szCs w:val="40"/>
            </w:rPr>
            <w:t xml:space="preserve">List of </w:t>
          </w:r>
          <w:r w:rsidR="00B8379F" w:rsidRPr="00D10396">
            <w:rPr>
              <w:color w:val="0A2F41"/>
              <w:sz w:val="40"/>
              <w:szCs w:val="40"/>
            </w:rPr>
            <w:t>Tables</w:t>
          </w:r>
        </w:p>
      </w:tc>
    </w:tr>
  </w:tbl>
  <w:p w14:paraId="37FB6B7A" w14:textId="77777777" w:rsidR="006708A8" w:rsidRDefault="006708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B8379F" w14:paraId="6C253FF4" w14:textId="77777777" w:rsidTr="00F36CBA">
      <w:tc>
        <w:tcPr>
          <w:tcW w:w="805" w:type="dxa"/>
          <w:shd w:val="clear" w:color="auto" w:fill="881C1C"/>
        </w:tcPr>
        <w:p w14:paraId="0ADF4F3E" w14:textId="77777777" w:rsidR="00B8379F" w:rsidRDefault="00B8379F">
          <w:pPr>
            <w:pStyle w:val="Header"/>
          </w:pPr>
          <w:r>
            <w:t xml:space="preserve"> </w:t>
          </w:r>
        </w:p>
        <w:p w14:paraId="33EFA4F0" w14:textId="77777777" w:rsidR="00B8379F" w:rsidRDefault="00B8379F">
          <w:pPr>
            <w:pStyle w:val="Header"/>
          </w:pPr>
          <w:r>
            <w:t xml:space="preserve"> </w:t>
          </w:r>
        </w:p>
        <w:p w14:paraId="0B97537F" w14:textId="77777777" w:rsidR="00B8379F" w:rsidRDefault="00B8379F">
          <w:pPr>
            <w:pStyle w:val="Header"/>
          </w:pPr>
        </w:p>
      </w:tc>
      <w:tc>
        <w:tcPr>
          <w:tcW w:w="9990" w:type="dxa"/>
          <w:vAlign w:val="center"/>
        </w:tcPr>
        <w:p w14:paraId="476AED7A" w14:textId="3969D2F3" w:rsidR="00B8379F" w:rsidRPr="00D10396" w:rsidRDefault="00B8379F" w:rsidP="00D10396">
          <w:pPr>
            <w:rPr>
              <w:sz w:val="40"/>
              <w:szCs w:val="40"/>
            </w:rPr>
          </w:pPr>
          <w:r w:rsidRPr="00D10396">
            <w:rPr>
              <w:color w:val="0A2F41"/>
              <w:sz w:val="40"/>
              <w:szCs w:val="40"/>
            </w:rPr>
            <w:t>List of Figures</w:t>
          </w:r>
        </w:p>
      </w:tc>
    </w:tr>
  </w:tbl>
  <w:p w14:paraId="6C135D4A" w14:textId="77777777" w:rsidR="00B8379F" w:rsidRDefault="00B837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895DBA" w14:paraId="5BFBF8E0" w14:textId="77777777" w:rsidTr="00F36CBA">
      <w:tc>
        <w:tcPr>
          <w:tcW w:w="805" w:type="dxa"/>
          <w:shd w:val="clear" w:color="auto" w:fill="881C1C"/>
        </w:tcPr>
        <w:p w14:paraId="646CD20F" w14:textId="77777777" w:rsidR="00895DBA" w:rsidRDefault="00895DBA">
          <w:pPr>
            <w:pStyle w:val="Header"/>
          </w:pPr>
          <w:r>
            <w:t xml:space="preserve"> </w:t>
          </w:r>
        </w:p>
        <w:p w14:paraId="3DC379C4" w14:textId="77777777" w:rsidR="00895DBA" w:rsidRDefault="00895DBA">
          <w:pPr>
            <w:pStyle w:val="Header"/>
          </w:pPr>
          <w:r>
            <w:t xml:space="preserve"> </w:t>
          </w:r>
        </w:p>
        <w:p w14:paraId="0F2338C3" w14:textId="77777777" w:rsidR="00895DBA" w:rsidRDefault="00895DBA">
          <w:pPr>
            <w:pStyle w:val="Header"/>
          </w:pPr>
        </w:p>
      </w:tc>
      <w:tc>
        <w:tcPr>
          <w:tcW w:w="9990" w:type="dxa"/>
          <w:vAlign w:val="center"/>
        </w:tcPr>
        <w:p w14:paraId="55453B2C" w14:textId="3D482CAE" w:rsidR="00895DBA" w:rsidRPr="0036767F" w:rsidRDefault="00C3664B" w:rsidP="00F44033">
          <w:pPr>
            <w:rPr>
              <w:rFonts w:asciiTheme="majorHAnsi" w:hAnsiTheme="majorHAnsi"/>
              <w:sz w:val="40"/>
              <w:szCs w:val="40"/>
            </w:rPr>
          </w:pPr>
          <w:r w:rsidRPr="0036767F">
            <w:rPr>
              <w:rFonts w:asciiTheme="majorHAnsi" w:hAnsiTheme="majorHAnsi"/>
              <w:color w:val="0A2F41"/>
              <w:sz w:val="40"/>
              <w:szCs w:val="40"/>
            </w:rPr>
            <w:t xml:space="preserve">Executive </w:t>
          </w:r>
          <w:r w:rsidR="001434E0" w:rsidRPr="0036767F">
            <w:rPr>
              <w:rFonts w:asciiTheme="majorHAnsi" w:hAnsiTheme="majorHAnsi"/>
              <w:color w:val="0A2F41"/>
              <w:sz w:val="40"/>
              <w:szCs w:val="40"/>
            </w:rPr>
            <w:t>Summary</w:t>
          </w:r>
        </w:p>
      </w:tc>
    </w:tr>
  </w:tbl>
  <w:p w14:paraId="6C8786CF" w14:textId="77777777" w:rsidR="00895DBA" w:rsidRDefault="00895D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1434E0" w14:paraId="1DEAB935" w14:textId="77777777" w:rsidTr="00F36CBA">
      <w:tc>
        <w:tcPr>
          <w:tcW w:w="805" w:type="dxa"/>
          <w:shd w:val="clear" w:color="auto" w:fill="881C1C"/>
        </w:tcPr>
        <w:p w14:paraId="3E8B1DC3" w14:textId="77777777" w:rsidR="001434E0" w:rsidRDefault="001434E0">
          <w:pPr>
            <w:pStyle w:val="Header"/>
          </w:pPr>
          <w:r>
            <w:t xml:space="preserve"> </w:t>
          </w:r>
        </w:p>
        <w:p w14:paraId="7A019109" w14:textId="77777777" w:rsidR="001434E0" w:rsidRDefault="001434E0">
          <w:pPr>
            <w:pStyle w:val="Header"/>
          </w:pPr>
          <w:r>
            <w:t xml:space="preserve"> </w:t>
          </w:r>
        </w:p>
        <w:p w14:paraId="29260640" w14:textId="77777777" w:rsidR="001434E0" w:rsidRDefault="001434E0">
          <w:pPr>
            <w:pStyle w:val="Header"/>
          </w:pPr>
        </w:p>
      </w:tc>
      <w:tc>
        <w:tcPr>
          <w:tcW w:w="9990" w:type="dxa"/>
          <w:vAlign w:val="center"/>
        </w:tcPr>
        <w:p w14:paraId="32CA8205" w14:textId="77777777" w:rsidR="001434E0" w:rsidRPr="0036767F" w:rsidRDefault="001434E0" w:rsidP="0036767F">
          <w:pPr>
            <w:rPr>
              <w:rFonts w:asciiTheme="majorHAnsi" w:hAnsiTheme="majorHAnsi"/>
              <w:sz w:val="40"/>
              <w:szCs w:val="40"/>
            </w:rPr>
          </w:pPr>
          <w:r w:rsidRPr="0036767F">
            <w:rPr>
              <w:rFonts w:asciiTheme="majorHAnsi" w:hAnsiTheme="majorHAnsi"/>
              <w:color w:val="0A2F41"/>
              <w:sz w:val="40"/>
              <w:szCs w:val="40"/>
            </w:rPr>
            <w:t>Introduction</w:t>
          </w:r>
        </w:p>
      </w:tc>
    </w:tr>
  </w:tbl>
  <w:p w14:paraId="50CFF35B" w14:textId="77777777" w:rsidR="001434E0" w:rsidRDefault="001434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EA0905" w14:paraId="793ED26A" w14:textId="77777777" w:rsidTr="00F36CBA">
      <w:tc>
        <w:tcPr>
          <w:tcW w:w="805" w:type="dxa"/>
          <w:shd w:val="clear" w:color="auto" w:fill="881C1C"/>
        </w:tcPr>
        <w:p w14:paraId="07663CC5" w14:textId="77777777" w:rsidR="00EA0905" w:rsidRDefault="00EA0905">
          <w:pPr>
            <w:pStyle w:val="Header"/>
          </w:pPr>
          <w:r>
            <w:t xml:space="preserve"> </w:t>
          </w:r>
        </w:p>
        <w:p w14:paraId="783618E5" w14:textId="77777777" w:rsidR="00EA0905" w:rsidRDefault="00EA0905">
          <w:pPr>
            <w:pStyle w:val="Header"/>
          </w:pPr>
          <w:r>
            <w:t xml:space="preserve"> </w:t>
          </w:r>
        </w:p>
        <w:p w14:paraId="4E660665" w14:textId="77777777" w:rsidR="00EA0905" w:rsidRDefault="00EA0905">
          <w:pPr>
            <w:pStyle w:val="Header"/>
          </w:pPr>
        </w:p>
      </w:tc>
      <w:tc>
        <w:tcPr>
          <w:tcW w:w="9990" w:type="dxa"/>
          <w:vAlign w:val="center"/>
        </w:tcPr>
        <w:p w14:paraId="3B103E9D" w14:textId="77777777" w:rsidR="00EA0905" w:rsidRPr="00CE7E4E" w:rsidRDefault="00EA0905" w:rsidP="00CE7E4E">
          <w:pPr>
            <w:rPr>
              <w:rFonts w:asciiTheme="majorHAnsi" w:hAnsiTheme="majorHAnsi"/>
              <w:sz w:val="40"/>
              <w:szCs w:val="40"/>
            </w:rPr>
          </w:pPr>
          <w:r w:rsidRPr="00CE7E4E">
            <w:rPr>
              <w:rFonts w:asciiTheme="majorHAnsi" w:hAnsiTheme="majorHAnsi"/>
              <w:color w:val="0A2F41" w:themeColor="accent1" w:themeShade="80"/>
              <w:sz w:val="40"/>
              <w:szCs w:val="40"/>
            </w:rPr>
            <w:t xml:space="preserve">Methodology </w:t>
          </w:r>
        </w:p>
      </w:tc>
    </w:tr>
  </w:tbl>
  <w:p w14:paraId="7A1B3459" w14:textId="77777777" w:rsidR="00EA0905" w:rsidRDefault="00EA09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384081" w14:paraId="75EAEB33" w14:textId="77777777" w:rsidTr="00F36CBA">
      <w:tc>
        <w:tcPr>
          <w:tcW w:w="805" w:type="dxa"/>
          <w:shd w:val="clear" w:color="auto" w:fill="881C1C"/>
        </w:tcPr>
        <w:p w14:paraId="137144A2" w14:textId="77777777" w:rsidR="00384081" w:rsidRDefault="00384081">
          <w:pPr>
            <w:pStyle w:val="Header"/>
          </w:pPr>
          <w:r>
            <w:t xml:space="preserve"> </w:t>
          </w:r>
        </w:p>
        <w:p w14:paraId="7B62AB67" w14:textId="77777777" w:rsidR="00384081" w:rsidRDefault="00384081">
          <w:pPr>
            <w:pStyle w:val="Header"/>
          </w:pPr>
          <w:r>
            <w:t xml:space="preserve"> </w:t>
          </w:r>
        </w:p>
        <w:p w14:paraId="1356833C" w14:textId="77777777" w:rsidR="00384081" w:rsidRDefault="00384081">
          <w:pPr>
            <w:pStyle w:val="Header"/>
          </w:pPr>
        </w:p>
      </w:tc>
      <w:tc>
        <w:tcPr>
          <w:tcW w:w="9990" w:type="dxa"/>
          <w:vAlign w:val="center"/>
        </w:tcPr>
        <w:p w14:paraId="78F54F2A" w14:textId="77777777" w:rsidR="00384081" w:rsidRPr="002D531D" w:rsidRDefault="00384081" w:rsidP="002D531D">
          <w:pPr>
            <w:rPr>
              <w:rFonts w:asciiTheme="majorHAnsi" w:hAnsiTheme="majorHAnsi"/>
              <w:sz w:val="40"/>
              <w:szCs w:val="40"/>
            </w:rPr>
          </w:pPr>
          <w:r w:rsidRPr="002D531D">
            <w:rPr>
              <w:rFonts w:asciiTheme="majorHAnsi" w:hAnsiTheme="majorHAnsi"/>
              <w:color w:val="0A2F41" w:themeColor="accent1" w:themeShade="80"/>
              <w:sz w:val="40"/>
              <w:szCs w:val="40"/>
            </w:rPr>
            <w:t xml:space="preserve">Trends </w:t>
          </w:r>
        </w:p>
      </w:tc>
    </w:tr>
  </w:tbl>
  <w:p w14:paraId="504E07ED" w14:textId="77777777" w:rsidR="00384081" w:rsidRDefault="003840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90"/>
    </w:tblGrid>
    <w:tr w:rsidR="00A4390C" w14:paraId="08342AAB" w14:textId="77777777" w:rsidTr="00F36CBA">
      <w:tc>
        <w:tcPr>
          <w:tcW w:w="805" w:type="dxa"/>
          <w:shd w:val="clear" w:color="auto" w:fill="881C1C"/>
        </w:tcPr>
        <w:p w14:paraId="063E3597" w14:textId="77777777" w:rsidR="00A4390C" w:rsidRDefault="00A4390C">
          <w:pPr>
            <w:pStyle w:val="Header"/>
          </w:pPr>
          <w:r>
            <w:t xml:space="preserve"> </w:t>
          </w:r>
        </w:p>
        <w:p w14:paraId="1B9AA5BE" w14:textId="77777777" w:rsidR="00A4390C" w:rsidRDefault="00A4390C">
          <w:pPr>
            <w:pStyle w:val="Header"/>
          </w:pPr>
          <w:r>
            <w:t xml:space="preserve"> </w:t>
          </w:r>
        </w:p>
        <w:p w14:paraId="16D5333B" w14:textId="77777777" w:rsidR="00A4390C" w:rsidRDefault="00A4390C">
          <w:pPr>
            <w:pStyle w:val="Header"/>
          </w:pPr>
        </w:p>
      </w:tc>
      <w:tc>
        <w:tcPr>
          <w:tcW w:w="9990" w:type="dxa"/>
          <w:vAlign w:val="center"/>
        </w:tcPr>
        <w:p w14:paraId="0C1B23AC" w14:textId="20418C67" w:rsidR="00A4390C" w:rsidRPr="00BD5040" w:rsidRDefault="00895DBA" w:rsidP="00BD5040">
          <w:pPr>
            <w:rPr>
              <w:rFonts w:asciiTheme="majorHAnsi" w:hAnsiTheme="majorHAnsi"/>
              <w:sz w:val="40"/>
              <w:szCs w:val="40"/>
            </w:rPr>
          </w:pPr>
          <w:r w:rsidRPr="00BD5040">
            <w:rPr>
              <w:rFonts w:asciiTheme="majorHAnsi" w:hAnsiTheme="majorHAnsi"/>
              <w:color w:val="0A2F41" w:themeColor="accent1" w:themeShade="80"/>
              <w:sz w:val="40"/>
              <w:szCs w:val="40"/>
            </w:rPr>
            <w:t>Characteristics</w:t>
          </w:r>
          <w:r w:rsidR="00306DB1" w:rsidRPr="00BD5040">
            <w:rPr>
              <w:rFonts w:asciiTheme="majorHAnsi" w:hAnsiTheme="majorHAnsi"/>
              <w:color w:val="0A2F41" w:themeColor="accent1" w:themeShade="80"/>
              <w:sz w:val="40"/>
              <w:szCs w:val="40"/>
            </w:rPr>
            <w:t xml:space="preserve">, Risk Factors, and </w:t>
          </w:r>
          <w:r w:rsidR="00FF7EC2" w:rsidRPr="00BD5040">
            <w:rPr>
              <w:rFonts w:asciiTheme="majorHAnsi" w:hAnsiTheme="majorHAnsi"/>
              <w:color w:val="0A2F41" w:themeColor="accent1" w:themeShade="80"/>
              <w:sz w:val="40"/>
              <w:szCs w:val="40"/>
            </w:rPr>
            <w:t>Educational Stability</w:t>
          </w:r>
        </w:p>
      </w:tc>
    </w:tr>
  </w:tbl>
  <w:p w14:paraId="5455A9E7" w14:textId="77777777" w:rsidR="00A4390C" w:rsidRDefault="00A43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21A0B"/>
    <w:multiLevelType w:val="hybridMultilevel"/>
    <w:tmpl w:val="06D43134"/>
    <w:lvl w:ilvl="0" w:tplc="17BE3DCE">
      <w:start w:val="1"/>
      <w:numFmt w:val="bullet"/>
      <w:lvlText w:val=""/>
      <w:lvlJc w:val="left"/>
      <w:pPr>
        <w:ind w:left="360" w:hanging="360"/>
      </w:pPr>
      <w:rPr>
        <w:rFonts w:ascii="Wingdings" w:hAnsi="Wingdings" w:hint="default"/>
        <w:color w:val="156082"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D89700B"/>
    <w:multiLevelType w:val="hybridMultilevel"/>
    <w:tmpl w:val="8650448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0B35D6"/>
    <w:multiLevelType w:val="hybridMultilevel"/>
    <w:tmpl w:val="2D2EABB0"/>
    <w:lvl w:ilvl="0" w:tplc="F836D606">
      <w:start w:val="1"/>
      <w:numFmt w:val="bullet"/>
      <w:lvlText w:val=""/>
      <w:lvlJc w:val="left"/>
      <w:pPr>
        <w:ind w:left="720" w:hanging="360"/>
      </w:pPr>
      <w:rPr>
        <w:rFonts w:ascii="Wingdings" w:hAnsi="Wingdings" w:hint="default"/>
        <w:color w:val="00768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21159"/>
    <w:multiLevelType w:val="hybridMultilevel"/>
    <w:tmpl w:val="94D07952"/>
    <w:lvl w:ilvl="0" w:tplc="A118960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D53E73"/>
    <w:multiLevelType w:val="hybridMultilevel"/>
    <w:tmpl w:val="93C0BC4E"/>
    <w:lvl w:ilvl="0" w:tplc="F836D606">
      <w:start w:val="1"/>
      <w:numFmt w:val="bullet"/>
      <w:lvlText w:val=""/>
      <w:lvlJc w:val="left"/>
      <w:pPr>
        <w:ind w:left="720" w:hanging="360"/>
      </w:pPr>
      <w:rPr>
        <w:rFonts w:ascii="Wingdings" w:hAnsi="Wingdings" w:hint="default"/>
        <w:color w:val="00768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E464A"/>
    <w:multiLevelType w:val="hybridMultilevel"/>
    <w:tmpl w:val="DC1EFE16"/>
    <w:lvl w:ilvl="0" w:tplc="0409000F">
      <w:start w:val="1"/>
      <w:numFmt w:val="decimal"/>
      <w:lvlText w:val="%1."/>
      <w:lvlJc w:val="left"/>
      <w:pPr>
        <w:ind w:left="760" w:hanging="360"/>
      </w:pPr>
      <w:rPr>
        <w:rFont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15:restartNumberingAfterBreak="0">
    <w:nsid w:val="1B6229A4"/>
    <w:multiLevelType w:val="multilevel"/>
    <w:tmpl w:val="EBA2659E"/>
    <w:lvl w:ilvl="0">
      <w:start w:val="1"/>
      <w:numFmt w:val="bullet"/>
      <w:lvlText w:val=""/>
      <w:lvlJc w:val="left"/>
      <w:pPr>
        <w:tabs>
          <w:tab w:val="num" w:pos="720"/>
        </w:tabs>
        <w:ind w:left="720" w:hanging="360"/>
      </w:pPr>
      <w:rPr>
        <w:rFonts w:ascii="Wingdings" w:hAnsi="Wingdings" w:hint="default"/>
        <w:color w:val="007681"/>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B7A4D14"/>
    <w:multiLevelType w:val="hybridMultilevel"/>
    <w:tmpl w:val="DC1EFE16"/>
    <w:lvl w:ilvl="0" w:tplc="FFFFFFFF">
      <w:start w:val="1"/>
      <w:numFmt w:val="decimal"/>
      <w:lvlText w:val="%1."/>
      <w:lvlJc w:val="left"/>
      <w:pPr>
        <w:ind w:left="760" w:hanging="360"/>
      </w:pPr>
      <w:rPr>
        <w:rFonts w:hint="default"/>
      </w:rPr>
    </w:lvl>
    <w:lvl w:ilvl="1" w:tplc="FFFFFFFF" w:tentative="1">
      <w:start w:val="1"/>
      <w:numFmt w:val="bullet"/>
      <w:lvlText w:val="o"/>
      <w:lvlJc w:val="left"/>
      <w:pPr>
        <w:ind w:left="1480" w:hanging="360"/>
      </w:pPr>
      <w:rPr>
        <w:rFonts w:ascii="Courier New" w:hAnsi="Courier New" w:cs="Courier New" w:hint="default"/>
      </w:rPr>
    </w:lvl>
    <w:lvl w:ilvl="2" w:tplc="FFFFFFFF" w:tentative="1">
      <w:start w:val="1"/>
      <w:numFmt w:val="bullet"/>
      <w:lvlText w:val=""/>
      <w:lvlJc w:val="left"/>
      <w:pPr>
        <w:ind w:left="2200" w:hanging="360"/>
      </w:pPr>
      <w:rPr>
        <w:rFonts w:ascii="Wingdings" w:hAnsi="Wingdings" w:hint="default"/>
      </w:rPr>
    </w:lvl>
    <w:lvl w:ilvl="3" w:tplc="FFFFFFFF" w:tentative="1">
      <w:start w:val="1"/>
      <w:numFmt w:val="bullet"/>
      <w:lvlText w:val=""/>
      <w:lvlJc w:val="left"/>
      <w:pPr>
        <w:ind w:left="2920" w:hanging="360"/>
      </w:pPr>
      <w:rPr>
        <w:rFonts w:ascii="Symbol" w:hAnsi="Symbol" w:hint="default"/>
      </w:rPr>
    </w:lvl>
    <w:lvl w:ilvl="4" w:tplc="FFFFFFFF" w:tentative="1">
      <w:start w:val="1"/>
      <w:numFmt w:val="bullet"/>
      <w:lvlText w:val="o"/>
      <w:lvlJc w:val="left"/>
      <w:pPr>
        <w:ind w:left="3640" w:hanging="360"/>
      </w:pPr>
      <w:rPr>
        <w:rFonts w:ascii="Courier New" w:hAnsi="Courier New" w:cs="Courier New" w:hint="default"/>
      </w:rPr>
    </w:lvl>
    <w:lvl w:ilvl="5" w:tplc="FFFFFFFF" w:tentative="1">
      <w:start w:val="1"/>
      <w:numFmt w:val="bullet"/>
      <w:lvlText w:val=""/>
      <w:lvlJc w:val="left"/>
      <w:pPr>
        <w:ind w:left="4360" w:hanging="360"/>
      </w:pPr>
      <w:rPr>
        <w:rFonts w:ascii="Wingdings" w:hAnsi="Wingdings" w:hint="default"/>
      </w:rPr>
    </w:lvl>
    <w:lvl w:ilvl="6" w:tplc="FFFFFFFF" w:tentative="1">
      <w:start w:val="1"/>
      <w:numFmt w:val="bullet"/>
      <w:lvlText w:val=""/>
      <w:lvlJc w:val="left"/>
      <w:pPr>
        <w:ind w:left="5080" w:hanging="360"/>
      </w:pPr>
      <w:rPr>
        <w:rFonts w:ascii="Symbol" w:hAnsi="Symbol" w:hint="default"/>
      </w:rPr>
    </w:lvl>
    <w:lvl w:ilvl="7" w:tplc="FFFFFFFF" w:tentative="1">
      <w:start w:val="1"/>
      <w:numFmt w:val="bullet"/>
      <w:lvlText w:val="o"/>
      <w:lvlJc w:val="left"/>
      <w:pPr>
        <w:ind w:left="5800" w:hanging="360"/>
      </w:pPr>
      <w:rPr>
        <w:rFonts w:ascii="Courier New" w:hAnsi="Courier New" w:cs="Courier New" w:hint="default"/>
      </w:rPr>
    </w:lvl>
    <w:lvl w:ilvl="8" w:tplc="FFFFFFFF" w:tentative="1">
      <w:start w:val="1"/>
      <w:numFmt w:val="bullet"/>
      <w:lvlText w:val=""/>
      <w:lvlJc w:val="left"/>
      <w:pPr>
        <w:ind w:left="6520" w:hanging="360"/>
      </w:pPr>
      <w:rPr>
        <w:rFonts w:ascii="Wingdings" w:hAnsi="Wingdings" w:hint="default"/>
      </w:rPr>
    </w:lvl>
  </w:abstractNum>
  <w:abstractNum w:abstractNumId="8" w15:restartNumberingAfterBreak="0">
    <w:nsid w:val="1D383031"/>
    <w:multiLevelType w:val="multilevel"/>
    <w:tmpl w:val="FC2CC1DC"/>
    <w:lvl w:ilvl="0">
      <w:start w:val="1"/>
      <w:numFmt w:val="bullet"/>
      <w:lvlText w:val=""/>
      <w:lvlJc w:val="left"/>
      <w:pPr>
        <w:tabs>
          <w:tab w:val="num" w:pos="720"/>
        </w:tabs>
        <w:ind w:left="720" w:hanging="360"/>
      </w:pPr>
      <w:rPr>
        <w:rFonts w:ascii="Wingdings" w:hAnsi="Wingdings" w:hint="default"/>
        <w:color w:val="0076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E3BF7"/>
    <w:multiLevelType w:val="multilevel"/>
    <w:tmpl w:val="7D2A4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794436"/>
    <w:multiLevelType w:val="hybridMultilevel"/>
    <w:tmpl w:val="390C0C34"/>
    <w:lvl w:ilvl="0" w:tplc="F836D606">
      <w:start w:val="1"/>
      <w:numFmt w:val="bullet"/>
      <w:lvlText w:val=""/>
      <w:lvlJc w:val="left"/>
      <w:pPr>
        <w:ind w:left="360" w:hanging="360"/>
      </w:pPr>
      <w:rPr>
        <w:rFonts w:ascii="Wingdings" w:hAnsi="Wingdings" w:hint="default"/>
        <w:color w:val="00768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B656F8"/>
    <w:multiLevelType w:val="multilevel"/>
    <w:tmpl w:val="6ABC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82041"/>
    <w:multiLevelType w:val="hybridMultilevel"/>
    <w:tmpl w:val="3C584704"/>
    <w:lvl w:ilvl="0" w:tplc="F836D606">
      <w:start w:val="1"/>
      <w:numFmt w:val="bullet"/>
      <w:lvlText w:val=""/>
      <w:lvlJc w:val="left"/>
      <w:pPr>
        <w:ind w:left="360" w:hanging="360"/>
      </w:pPr>
      <w:rPr>
        <w:rFonts w:ascii="Wingdings" w:hAnsi="Wingdings" w:hint="default"/>
        <w:color w:val="00768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17097B"/>
    <w:multiLevelType w:val="multilevel"/>
    <w:tmpl w:val="C5D897EC"/>
    <w:lvl w:ilvl="0">
      <w:start w:val="1"/>
      <w:numFmt w:val="bullet"/>
      <w:lvlText w:val=""/>
      <w:lvlJc w:val="left"/>
      <w:pPr>
        <w:tabs>
          <w:tab w:val="num" w:pos="720"/>
        </w:tabs>
        <w:ind w:left="720" w:hanging="360"/>
      </w:pPr>
      <w:rPr>
        <w:rFonts w:ascii="Wingdings" w:hAnsi="Wingdings" w:hint="default"/>
        <w:color w:val="0076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04BE2"/>
    <w:multiLevelType w:val="hybridMultilevel"/>
    <w:tmpl w:val="CC126272"/>
    <w:lvl w:ilvl="0" w:tplc="4EC0891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4819C7"/>
    <w:multiLevelType w:val="hybridMultilevel"/>
    <w:tmpl w:val="671C1838"/>
    <w:lvl w:ilvl="0" w:tplc="F836D606">
      <w:start w:val="1"/>
      <w:numFmt w:val="bullet"/>
      <w:lvlText w:val=""/>
      <w:lvlJc w:val="left"/>
      <w:pPr>
        <w:ind w:left="720" w:hanging="360"/>
      </w:pPr>
      <w:rPr>
        <w:rFonts w:ascii="Wingdings" w:hAnsi="Wingdings" w:hint="default"/>
        <w:color w:val="00768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9630D6"/>
    <w:multiLevelType w:val="multilevel"/>
    <w:tmpl w:val="6CE05A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41F3D3E"/>
    <w:multiLevelType w:val="hybridMultilevel"/>
    <w:tmpl w:val="CCEC1034"/>
    <w:lvl w:ilvl="0" w:tplc="F836D606">
      <w:start w:val="1"/>
      <w:numFmt w:val="bullet"/>
      <w:lvlText w:val=""/>
      <w:lvlJc w:val="left"/>
      <w:pPr>
        <w:ind w:left="360" w:hanging="360"/>
      </w:pPr>
      <w:rPr>
        <w:rFonts w:ascii="Wingdings" w:hAnsi="Wingdings" w:hint="default"/>
        <w:color w:val="00768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340A32"/>
    <w:multiLevelType w:val="hybridMultilevel"/>
    <w:tmpl w:val="129A1DDA"/>
    <w:lvl w:ilvl="0" w:tplc="F836D606">
      <w:start w:val="1"/>
      <w:numFmt w:val="bullet"/>
      <w:lvlText w:val=""/>
      <w:lvlJc w:val="left"/>
      <w:pPr>
        <w:ind w:left="720" w:hanging="360"/>
      </w:pPr>
      <w:rPr>
        <w:rFonts w:ascii="Wingdings" w:hAnsi="Wingdings" w:hint="default"/>
        <w:color w:val="00768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72C00"/>
    <w:multiLevelType w:val="hybridMultilevel"/>
    <w:tmpl w:val="8536DCC0"/>
    <w:lvl w:ilvl="0" w:tplc="F836D606">
      <w:start w:val="1"/>
      <w:numFmt w:val="bullet"/>
      <w:lvlText w:val=""/>
      <w:lvlJc w:val="left"/>
      <w:pPr>
        <w:ind w:left="720" w:hanging="360"/>
      </w:pPr>
      <w:rPr>
        <w:rFonts w:ascii="Wingdings" w:hAnsi="Wingdings" w:hint="default"/>
        <w:color w:val="00768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B163C0"/>
    <w:multiLevelType w:val="multilevel"/>
    <w:tmpl w:val="B98CCE22"/>
    <w:lvl w:ilvl="0">
      <w:start w:val="1"/>
      <w:numFmt w:val="bullet"/>
      <w:lvlText w:val=""/>
      <w:lvlJc w:val="left"/>
      <w:pPr>
        <w:tabs>
          <w:tab w:val="num" w:pos="720"/>
        </w:tabs>
        <w:ind w:left="720" w:hanging="360"/>
      </w:pPr>
      <w:rPr>
        <w:rFonts w:ascii="Wingdings" w:hAnsi="Wingdings" w:hint="default"/>
        <w:color w:val="0076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136B8"/>
    <w:multiLevelType w:val="hybridMultilevel"/>
    <w:tmpl w:val="E1F4F662"/>
    <w:lvl w:ilvl="0" w:tplc="F836D606">
      <w:start w:val="1"/>
      <w:numFmt w:val="bullet"/>
      <w:lvlText w:val=""/>
      <w:lvlJc w:val="left"/>
      <w:pPr>
        <w:ind w:left="360" w:hanging="360"/>
      </w:pPr>
      <w:rPr>
        <w:rFonts w:ascii="Wingdings" w:hAnsi="Wingdings" w:hint="default"/>
        <w:color w:val="00768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CC0D9F"/>
    <w:multiLevelType w:val="hybridMultilevel"/>
    <w:tmpl w:val="2C843D8C"/>
    <w:lvl w:ilvl="0" w:tplc="FFFFFFFF">
      <w:start w:val="1"/>
      <w:numFmt w:val="decimal"/>
      <w:lvlText w:val="%1."/>
      <w:lvlJc w:val="left"/>
      <w:pPr>
        <w:ind w:left="1080" w:hanging="360"/>
      </w:p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52C3B72"/>
    <w:multiLevelType w:val="hybridMultilevel"/>
    <w:tmpl w:val="8B909212"/>
    <w:lvl w:ilvl="0" w:tplc="F836D606">
      <w:start w:val="1"/>
      <w:numFmt w:val="bullet"/>
      <w:lvlText w:val=""/>
      <w:lvlJc w:val="left"/>
      <w:pPr>
        <w:ind w:left="360" w:hanging="360"/>
      </w:pPr>
      <w:rPr>
        <w:rFonts w:ascii="Wingdings" w:hAnsi="Wingdings" w:hint="default"/>
        <w:color w:val="00768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87689E"/>
    <w:multiLevelType w:val="hybridMultilevel"/>
    <w:tmpl w:val="E19CDA78"/>
    <w:lvl w:ilvl="0" w:tplc="F836D606">
      <w:start w:val="1"/>
      <w:numFmt w:val="bullet"/>
      <w:lvlText w:val=""/>
      <w:lvlJc w:val="left"/>
      <w:pPr>
        <w:ind w:left="720" w:hanging="360"/>
      </w:pPr>
      <w:rPr>
        <w:rFonts w:ascii="Wingdings" w:hAnsi="Wingdings" w:hint="default"/>
        <w:color w:val="007681"/>
      </w:rPr>
    </w:lvl>
    <w:lvl w:ilvl="1" w:tplc="D7B61120">
      <w:start w:val="1"/>
      <w:numFmt w:val="bullet"/>
      <w:lvlText w:val="□"/>
      <w:lvlJc w:val="left"/>
      <w:pPr>
        <w:ind w:left="1440" w:hanging="360"/>
      </w:pPr>
      <w:rPr>
        <w:rFonts w:asciiTheme="minorHAnsi" w:hAnsiTheme="minorHAnsi"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C5E40"/>
    <w:multiLevelType w:val="hybridMultilevel"/>
    <w:tmpl w:val="1DE08B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BD2DEC"/>
    <w:multiLevelType w:val="hybridMultilevel"/>
    <w:tmpl w:val="3D3456AA"/>
    <w:lvl w:ilvl="0" w:tplc="F836D606">
      <w:start w:val="1"/>
      <w:numFmt w:val="bullet"/>
      <w:lvlText w:val=""/>
      <w:lvlJc w:val="left"/>
      <w:pPr>
        <w:ind w:left="720" w:hanging="360"/>
      </w:pPr>
      <w:rPr>
        <w:rFonts w:ascii="Wingdings" w:hAnsi="Wingdings" w:hint="default"/>
        <w:color w:val="00768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C605E5"/>
    <w:multiLevelType w:val="hybridMultilevel"/>
    <w:tmpl w:val="96E2C950"/>
    <w:lvl w:ilvl="0" w:tplc="F836D606">
      <w:start w:val="1"/>
      <w:numFmt w:val="bullet"/>
      <w:lvlText w:val=""/>
      <w:lvlJc w:val="left"/>
      <w:pPr>
        <w:ind w:left="360" w:hanging="360"/>
      </w:pPr>
      <w:rPr>
        <w:rFonts w:ascii="Wingdings" w:hAnsi="Wingdings" w:hint="default"/>
        <w:color w:val="00768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971788"/>
    <w:multiLevelType w:val="hybridMultilevel"/>
    <w:tmpl w:val="B1D4A0A2"/>
    <w:lvl w:ilvl="0" w:tplc="FFFFFFFF">
      <w:start w:val="1"/>
      <w:numFmt w:val="bullet"/>
      <w:lvlText w:val=""/>
      <w:lvlJc w:val="left"/>
      <w:pPr>
        <w:ind w:left="360" w:hanging="360"/>
      </w:pPr>
      <w:rPr>
        <w:rFonts w:ascii="Wingdings" w:hAnsi="Wingdings" w:hint="default"/>
        <w:color w:val="007681"/>
      </w:rPr>
    </w:lvl>
    <w:lvl w:ilvl="1" w:tplc="F836D606">
      <w:start w:val="1"/>
      <w:numFmt w:val="bullet"/>
      <w:lvlText w:val=""/>
      <w:lvlJc w:val="left"/>
      <w:pPr>
        <w:ind w:left="1080" w:hanging="360"/>
      </w:pPr>
      <w:rPr>
        <w:rFonts w:ascii="Wingdings" w:hAnsi="Wingdings" w:hint="default"/>
        <w:color w:val="007681"/>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6DE16EB"/>
    <w:multiLevelType w:val="hybridMultilevel"/>
    <w:tmpl w:val="813C4E0A"/>
    <w:lvl w:ilvl="0" w:tplc="F836D606">
      <w:start w:val="1"/>
      <w:numFmt w:val="bullet"/>
      <w:lvlText w:val=""/>
      <w:lvlJc w:val="left"/>
      <w:pPr>
        <w:ind w:left="360" w:hanging="360"/>
      </w:pPr>
      <w:rPr>
        <w:rFonts w:ascii="Wingdings" w:hAnsi="Wingdings" w:hint="default"/>
        <w:color w:val="00768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BDD5839"/>
    <w:multiLevelType w:val="hybridMultilevel"/>
    <w:tmpl w:val="A30809F6"/>
    <w:lvl w:ilvl="0" w:tplc="F836D606">
      <w:start w:val="1"/>
      <w:numFmt w:val="bullet"/>
      <w:lvlText w:val=""/>
      <w:lvlJc w:val="left"/>
      <w:pPr>
        <w:ind w:left="360" w:hanging="360"/>
      </w:pPr>
      <w:rPr>
        <w:rFonts w:ascii="Wingdings" w:hAnsi="Wingdings" w:hint="default"/>
        <w:color w:val="00768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6469FA"/>
    <w:multiLevelType w:val="multilevel"/>
    <w:tmpl w:val="0E120882"/>
    <w:lvl w:ilvl="0">
      <w:start w:val="1"/>
      <w:numFmt w:val="bullet"/>
      <w:lvlText w:val=""/>
      <w:lvlJc w:val="left"/>
      <w:pPr>
        <w:tabs>
          <w:tab w:val="num" w:pos="720"/>
        </w:tabs>
        <w:ind w:left="720" w:hanging="360"/>
      </w:pPr>
      <w:rPr>
        <w:rFonts w:ascii="Wingdings" w:hAnsi="Wingdings" w:hint="default"/>
        <w:color w:val="0076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782AA2"/>
    <w:multiLevelType w:val="hybridMultilevel"/>
    <w:tmpl w:val="C8421B28"/>
    <w:lvl w:ilvl="0" w:tplc="F836D606">
      <w:start w:val="1"/>
      <w:numFmt w:val="bullet"/>
      <w:lvlText w:val=""/>
      <w:lvlJc w:val="left"/>
      <w:pPr>
        <w:ind w:left="360" w:hanging="360"/>
      </w:pPr>
      <w:rPr>
        <w:rFonts w:ascii="Wingdings" w:hAnsi="Wingdings" w:hint="default"/>
        <w:color w:val="00768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6445AA5"/>
    <w:multiLevelType w:val="multilevel"/>
    <w:tmpl w:val="FD5EC0FE"/>
    <w:lvl w:ilvl="0">
      <w:start w:val="1"/>
      <w:numFmt w:val="bullet"/>
      <w:lvlText w:val=""/>
      <w:lvlJc w:val="left"/>
      <w:pPr>
        <w:tabs>
          <w:tab w:val="num" w:pos="720"/>
        </w:tabs>
        <w:ind w:left="720" w:hanging="360"/>
      </w:pPr>
      <w:rPr>
        <w:rFonts w:ascii="Wingdings" w:hAnsi="Wingdings" w:hint="default"/>
        <w:color w:val="0076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1799950">
    <w:abstractNumId w:val="5"/>
  </w:num>
  <w:num w:numId="2" w16cid:durableId="1781756904">
    <w:abstractNumId w:val="25"/>
  </w:num>
  <w:num w:numId="3" w16cid:durableId="1086264969">
    <w:abstractNumId w:val="22"/>
  </w:num>
  <w:num w:numId="4" w16cid:durableId="1600068937">
    <w:abstractNumId w:val="1"/>
  </w:num>
  <w:num w:numId="5" w16cid:durableId="1656839141">
    <w:abstractNumId w:val="18"/>
  </w:num>
  <w:num w:numId="6" w16cid:durableId="1135028665">
    <w:abstractNumId w:val="29"/>
  </w:num>
  <w:num w:numId="7" w16cid:durableId="1046686071">
    <w:abstractNumId w:val="6"/>
  </w:num>
  <w:num w:numId="8" w16cid:durableId="341202321">
    <w:abstractNumId w:val="24"/>
  </w:num>
  <w:num w:numId="9" w16cid:durableId="1212768903">
    <w:abstractNumId w:val="0"/>
  </w:num>
  <w:num w:numId="10" w16cid:durableId="837691021">
    <w:abstractNumId w:val="12"/>
  </w:num>
  <w:num w:numId="11" w16cid:durableId="1735852684">
    <w:abstractNumId w:val="27"/>
  </w:num>
  <w:num w:numId="12" w16cid:durableId="820928699">
    <w:abstractNumId w:val="17"/>
  </w:num>
  <w:num w:numId="13" w16cid:durableId="1056931714">
    <w:abstractNumId w:val="30"/>
  </w:num>
  <w:num w:numId="14" w16cid:durableId="2062551334">
    <w:abstractNumId w:val="10"/>
  </w:num>
  <w:num w:numId="15" w16cid:durableId="270361034">
    <w:abstractNumId w:val="21"/>
  </w:num>
  <w:num w:numId="16" w16cid:durableId="1627615549">
    <w:abstractNumId w:val="16"/>
  </w:num>
  <w:num w:numId="17" w16cid:durableId="951863375">
    <w:abstractNumId w:val="23"/>
  </w:num>
  <w:num w:numId="18" w16cid:durableId="50538519">
    <w:abstractNumId w:val="19"/>
  </w:num>
  <w:num w:numId="19" w16cid:durableId="625310118">
    <w:abstractNumId w:val="3"/>
  </w:num>
  <w:num w:numId="20" w16cid:durableId="1277719071">
    <w:abstractNumId w:val="32"/>
  </w:num>
  <w:num w:numId="21" w16cid:durableId="1789003682">
    <w:abstractNumId w:val="14"/>
  </w:num>
  <w:num w:numId="22" w16cid:durableId="1905409240">
    <w:abstractNumId w:val="28"/>
  </w:num>
  <w:num w:numId="23" w16cid:durableId="700204109">
    <w:abstractNumId w:val="2"/>
  </w:num>
  <w:num w:numId="24" w16cid:durableId="1430462825">
    <w:abstractNumId w:val="13"/>
  </w:num>
  <w:num w:numId="25" w16cid:durableId="1012073554">
    <w:abstractNumId w:val="11"/>
  </w:num>
  <w:num w:numId="26" w16cid:durableId="1707675659">
    <w:abstractNumId w:val="26"/>
  </w:num>
  <w:num w:numId="27" w16cid:durableId="465004881">
    <w:abstractNumId w:val="15"/>
  </w:num>
  <w:num w:numId="28" w16cid:durableId="2012641808">
    <w:abstractNumId w:val="4"/>
  </w:num>
  <w:num w:numId="29" w16cid:durableId="720053576">
    <w:abstractNumId w:val="9"/>
  </w:num>
  <w:num w:numId="30" w16cid:durableId="1866822422">
    <w:abstractNumId w:val="33"/>
  </w:num>
  <w:num w:numId="31" w16cid:durableId="692456986">
    <w:abstractNumId w:val="8"/>
  </w:num>
  <w:num w:numId="32" w16cid:durableId="313753403">
    <w:abstractNumId w:val="20"/>
  </w:num>
  <w:num w:numId="33" w16cid:durableId="1505511161">
    <w:abstractNumId w:val="31"/>
  </w:num>
  <w:num w:numId="34" w16cid:durableId="110581142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65B"/>
    <w:rsid w:val="0000193A"/>
    <w:rsid w:val="000019D4"/>
    <w:rsid w:val="00004A1C"/>
    <w:rsid w:val="000056EF"/>
    <w:rsid w:val="00007211"/>
    <w:rsid w:val="000105B4"/>
    <w:rsid w:val="00010D74"/>
    <w:rsid w:val="00014F5F"/>
    <w:rsid w:val="00017904"/>
    <w:rsid w:val="000231A6"/>
    <w:rsid w:val="00023F82"/>
    <w:rsid w:val="00024067"/>
    <w:rsid w:val="0002478B"/>
    <w:rsid w:val="00025A7A"/>
    <w:rsid w:val="000304E5"/>
    <w:rsid w:val="00036517"/>
    <w:rsid w:val="00037A82"/>
    <w:rsid w:val="00040FF9"/>
    <w:rsid w:val="00045FE5"/>
    <w:rsid w:val="00050A54"/>
    <w:rsid w:val="00053256"/>
    <w:rsid w:val="000564BA"/>
    <w:rsid w:val="00056B97"/>
    <w:rsid w:val="00061CD2"/>
    <w:rsid w:val="00073910"/>
    <w:rsid w:val="00073E77"/>
    <w:rsid w:val="00077401"/>
    <w:rsid w:val="00080F11"/>
    <w:rsid w:val="00082B5D"/>
    <w:rsid w:val="00083BAC"/>
    <w:rsid w:val="00085300"/>
    <w:rsid w:val="000900FB"/>
    <w:rsid w:val="0009393B"/>
    <w:rsid w:val="000939B7"/>
    <w:rsid w:val="000A229E"/>
    <w:rsid w:val="000A3A01"/>
    <w:rsid w:val="000A4B8B"/>
    <w:rsid w:val="000B1E2D"/>
    <w:rsid w:val="000B1FF5"/>
    <w:rsid w:val="000B226F"/>
    <w:rsid w:val="000B374B"/>
    <w:rsid w:val="000B3A08"/>
    <w:rsid w:val="000B5E71"/>
    <w:rsid w:val="000B6F87"/>
    <w:rsid w:val="000C01E8"/>
    <w:rsid w:val="000C022B"/>
    <w:rsid w:val="000C2669"/>
    <w:rsid w:val="000C3338"/>
    <w:rsid w:val="000C33B2"/>
    <w:rsid w:val="000C4792"/>
    <w:rsid w:val="000C5E79"/>
    <w:rsid w:val="000D0999"/>
    <w:rsid w:val="000D1784"/>
    <w:rsid w:val="000D2D0F"/>
    <w:rsid w:val="000D4673"/>
    <w:rsid w:val="000D6672"/>
    <w:rsid w:val="000E0AFF"/>
    <w:rsid w:val="000E0B79"/>
    <w:rsid w:val="000E4CE5"/>
    <w:rsid w:val="000E5FE0"/>
    <w:rsid w:val="000E682F"/>
    <w:rsid w:val="000E6EE7"/>
    <w:rsid w:val="000E764A"/>
    <w:rsid w:val="000F1925"/>
    <w:rsid w:val="000F2700"/>
    <w:rsid w:val="000F32AE"/>
    <w:rsid w:val="000F3AA4"/>
    <w:rsid w:val="000F40C2"/>
    <w:rsid w:val="000F7BB6"/>
    <w:rsid w:val="00102FEB"/>
    <w:rsid w:val="00103EE4"/>
    <w:rsid w:val="00104F39"/>
    <w:rsid w:val="00110424"/>
    <w:rsid w:val="00110819"/>
    <w:rsid w:val="001110A6"/>
    <w:rsid w:val="00112510"/>
    <w:rsid w:val="001126FC"/>
    <w:rsid w:val="00115FBF"/>
    <w:rsid w:val="00116BED"/>
    <w:rsid w:val="00116ED9"/>
    <w:rsid w:val="001177E4"/>
    <w:rsid w:val="00117CF7"/>
    <w:rsid w:val="00121E7F"/>
    <w:rsid w:val="001224C6"/>
    <w:rsid w:val="001226DB"/>
    <w:rsid w:val="00122B09"/>
    <w:rsid w:val="00124096"/>
    <w:rsid w:val="00124804"/>
    <w:rsid w:val="00124CD7"/>
    <w:rsid w:val="00126DC2"/>
    <w:rsid w:val="0013024A"/>
    <w:rsid w:val="00133040"/>
    <w:rsid w:val="00136A4D"/>
    <w:rsid w:val="001434E0"/>
    <w:rsid w:val="00143D04"/>
    <w:rsid w:val="001466D7"/>
    <w:rsid w:val="001509EC"/>
    <w:rsid w:val="00150A2E"/>
    <w:rsid w:val="001532A8"/>
    <w:rsid w:val="00153369"/>
    <w:rsid w:val="00154DC9"/>
    <w:rsid w:val="00155008"/>
    <w:rsid w:val="001552BC"/>
    <w:rsid w:val="0015571C"/>
    <w:rsid w:val="00156EEC"/>
    <w:rsid w:val="0016230B"/>
    <w:rsid w:val="00163384"/>
    <w:rsid w:val="00164742"/>
    <w:rsid w:val="00165B35"/>
    <w:rsid w:val="001664CA"/>
    <w:rsid w:val="00171FF6"/>
    <w:rsid w:val="001722AF"/>
    <w:rsid w:val="001724B6"/>
    <w:rsid w:val="00172918"/>
    <w:rsid w:val="00173289"/>
    <w:rsid w:val="0017491F"/>
    <w:rsid w:val="00176B16"/>
    <w:rsid w:val="00181E03"/>
    <w:rsid w:val="00182B9D"/>
    <w:rsid w:val="00185A5C"/>
    <w:rsid w:val="0019032A"/>
    <w:rsid w:val="00190670"/>
    <w:rsid w:val="00193756"/>
    <w:rsid w:val="0019677F"/>
    <w:rsid w:val="001A0164"/>
    <w:rsid w:val="001A1CDC"/>
    <w:rsid w:val="001A5F13"/>
    <w:rsid w:val="001A6F10"/>
    <w:rsid w:val="001B2017"/>
    <w:rsid w:val="001B24D4"/>
    <w:rsid w:val="001B40AD"/>
    <w:rsid w:val="001B5ACB"/>
    <w:rsid w:val="001B5D71"/>
    <w:rsid w:val="001B6F36"/>
    <w:rsid w:val="001C0984"/>
    <w:rsid w:val="001C33B0"/>
    <w:rsid w:val="001C4F4D"/>
    <w:rsid w:val="001C6842"/>
    <w:rsid w:val="001C6E4D"/>
    <w:rsid w:val="001D05A0"/>
    <w:rsid w:val="001D1286"/>
    <w:rsid w:val="001D287B"/>
    <w:rsid w:val="001E00B1"/>
    <w:rsid w:val="001E00E1"/>
    <w:rsid w:val="001E07D3"/>
    <w:rsid w:val="001E4451"/>
    <w:rsid w:val="001E496E"/>
    <w:rsid w:val="001E7C3A"/>
    <w:rsid w:val="001F1CE7"/>
    <w:rsid w:val="001F2351"/>
    <w:rsid w:val="001F3D7E"/>
    <w:rsid w:val="001F4E09"/>
    <w:rsid w:val="001F51A4"/>
    <w:rsid w:val="001F5427"/>
    <w:rsid w:val="001F6A0A"/>
    <w:rsid w:val="001F724D"/>
    <w:rsid w:val="00200BF4"/>
    <w:rsid w:val="00202ECB"/>
    <w:rsid w:val="002035CA"/>
    <w:rsid w:val="0020539C"/>
    <w:rsid w:val="00207B51"/>
    <w:rsid w:val="0021382B"/>
    <w:rsid w:val="00216D31"/>
    <w:rsid w:val="00220A92"/>
    <w:rsid w:val="00221E22"/>
    <w:rsid w:val="00221FC6"/>
    <w:rsid w:val="002238FA"/>
    <w:rsid w:val="00225EA2"/>
    <w:rsid w:val="002302E9"/>
    <w:rsid w:val="002309DF"/>
    <w:rsid w:val="00232CE1"/>
    <w:rsid w:val="00233BDB"/>
    <w:rsid w:val="002341C1"/>
    <w:rsid w:val="00234713"/>
    <w:rsid w:val="00236985"/>
    <w:rsid w:val="002420BF"/>
    <w:rsid w:val="002441F1"/>
    <w:rsid w:val="002452E3"/>
    <w:rsid w:val="00245BEA"/>
    <w:rsid w:val="00255A2B"/>
    <w:rsid w:val="00255E3C"/>
    <w:rsid w:val="00256C94"/>
    <w:rsid w:val="00260E5B"/>
    <w:rsid w:val="0026623D"/>
    <w:rsid w:val="0026689E"/>
    <w:rsid w:val="00270F31"/>
    <w:rsid w:val="00271C69"/>
    <w:rsid w:val="002765AA"/>
    <w:rsid w:val="002777D0"/>
    <w:rsid w:val="002819A3"/>
    <w:rsid w:val="002902D7"/>
    <w:rsid w:val="00291817"/>
    <w:rsid w:val="00291C9E"/>
    <w:rsid w:val="00293061"/>
    <w:rsid w:val="002938D2"/>
    <w:rsid w:val="00293F59"/>
    <w:rsid w:val="0029420F"/>
    <w:rsid w:val="00294FB8"/>
    <w:rsid w:val="00295040"/>
    <w:rsid w:val="00296D94"/>
    <w:rsid w:val="002A01B2"/>
    <w:rsid w:val="002A25F5"/>
    <w:rsid w:val="002A3395"/>
    <w:rsid w:val="002A36C8"/>
    <w:rsid w:val="002A5897"/>
    <w:rsid w:val="002A6A5F"/>
    <w:rsid w:val="002B0703"/>
    <w:rsid w:val="002B290E"/>
    <w:rsid w:val="002B2FCD"/>
    <w:rsid w:val="002B3A95"/>
    <w:rsid w:val="002B3C21"/>
    <w:rsid w:val="002B4487"/>
    <w:rsid w:val="002B551D"/>
    <w:rsid w:val="002B5CFC"/>
    <w:rsid w:val="002B5DB4"/>
    <w:rsid w:val="002B6036"/>
    <w:rsid w:val="002B7CB3"/>
    <w:rsid w:val="002C3035"/>
    <w:rsid w:val="002D0B42"/>
    <w:rsid w:val="002D2763"/>
    <w:rsid w:val="002D2970"/>
    <w:rsid w:val="002D515B"/>
    <w:rsid w:val="002D531D"/>
    <w:rsid w:val="002D6180"/>
    <w:rsid w:val="002D6700"/>
    <w:rsid w:val="002D67B6"/>
    <w:rsid w:val="002D74EC"/>
    <w:rsid w:val="002E073F"/>
    <w:rsid w:val="002E22A7"/>
    <w:rsid w:val="002E3E2B"/>
    <w:rsid w:val="002E5B5C"/>
    <w:rsid w:val="002E65EC"/>
    <w:rsid w:val="002E6B88"/>
    <w:rsid w:val="002F0253"/>
    <w:rsid w:val="002F12E5"/>
    <w:rsid w:val="002F13A4"/>
    <w:rsid w:val="002F5F7B"/>
    <w:rsid w:val="002F7748"/>
    <w:rsid w:val="002F7C1D"/>
    <w:rsid w:val="00300BC1"/>
    <w:rsid w:val="003011DF"/>
    <w:rsid w:val="0030187C"/>
    <w:rsid w:val="003019D9"/>
    <w:rsid w:val="00301FA1"/>
    <w:rsid w:val="00302298"/>
    <w:rsid w:val="00302402"/>
    <w:rsid w:val="003033A9"/>
    <w:rsid w:val="00303C04"/>
    <w:rsid w:val="003040DD"/>
    <w:rsid w:val="00306DB1"/>
    <w:rsid w:val="00310336"/>
    <w:rsid w:val="00311857"/>
    <w:rsid w:val="003130F9"/>
    <w:rsid w:val="00315A82"/>
    <w:rsid w:val="003174AA"/>
    <w:rsid w:val="00317700"/>
    <w:rsid w:val="00321B71"/>
    <w:rsid w:val="00323CE1"/>
    <w:rsid w:val="00325045"/>
    <w:rsid w:val="00332D29"/>
    <w:rsid w:val="003337D3"/>
    <w:rsid w:val="00334A43"/>
    <w:rsid w:val="00336431"/>
    <w:rsid w:val="0034040E"/>
    <w:rsid w:val="00340C01"/>
    <w:rsid w:val="00342EAD"/>
    <w:rsid w:val="003439D5"/>
    <w:rsid w:val="0034647B"/>
    <w:rsid w:val="00346ADF"/>
    <w:rsid w:val="00347646"/>
    <w:rsid w:val="00351A44"/>
    <w:rsid w:val="00355836"/>
    <w:rsid w:val="00357B61"/>
    <w:rsid w:val="00361345"/>
    <w:rsid w:val="00361AAC"/>
    <w:rsid w:val="003623BB"/>
    <w:rsid w:val="00362FFB"/>
    <w:rsid w:val="003650BB"/>
    <w:rsid w:val="003651AD"/>
    <w:rsid w:val="003657ED"/>
    <w:rsid w:val="0036690D"/>
    <w:rsid w:val="0036767F"/>
    <w:rsid w:val="0036784C"/>
    <w:rsid w:val="0037021E"/>
    <w:rsid w:val="0037107C"/>
    <w:rsid w:val="00371990"/>
    <w:rsid w:val="003724A2"/>
    <w:rsid w:val="00372F0F"/>
    <w:rsid w:val="00372F3B"/>
    <w:rsid w:val="0037345B"/>
    <w:rsid w:val="00375F34"/>
    <w:rsid w:val="00380EB0"/>
    <w:rsid w:val="00382E2B"/>
    <w:rsid w:val="00383D8B"/>
    <w:rsid w:val="00383E18"/>
    <w:rsid w:val="00384081"/>
    <w:rsid w:val="003852D5"/>
    <w:rsid w:val="003857F0"/>
    <w:rsid w:val="00386EA8"/>
    <w:rsid w:val="00387528"/>
    <w:rsid w:val="0039064C"/>
    <w:rsid w:val="00391C4E"/>
    <w:rsid w:val="003937F3"/>
    <w:rsid w:val="00395F19"/>
    <w:rsid w:val="0039796C"/>
    <w:rsid w:val="003A1168"/>
    <w:rsid w:val="003A1697"/>
    <w:rsid w:val="003A48FD"/>
    <w:rsid w:val="003A54E1"/>
    <w:rsid w:val="003A5867"/>
    <w:rsid w:val="003A64B3"/>
    <w:rsid w:val="003A7154"/>
    <w:rsid w:val="003B0293"/>
    <w:rsid w:val="003B1DB5"/>
    <w:rsid w:val="003B25E7"/>
    <w:rsid w:val="003B4A48"/>
    <w:rsid w:val="003B5694"/>
    <w:rsid w:val="003B5CE3"/>
    <w:rsid w:val="003B753E"/>
    <w:rsid w:val="003C116C"/>
    <w:rsid w:val="003C181B"/>
    <w:rsid w:val="003C3561"/>
    <w:rsid w:val="003C35A1"/>
    <w:rsid w:val="003C3EB6"/>
    <w:rsid w:val="003C5461"/>
    <w:rsid w:val="003C613E"/>
    <w:rsid w:val="003C7324"/>
    <w:rsid w:val="003D02C5"/>
    <w:rsid w:val="003D0787"/>
    <w:rsid w:val="003D0EC7"/>
    <w:rsid w:val="003D14C5"/>
    <w:rsid w:val="003D3362"/>
    <w:rsid w:val="003D43A9"/>
    <w:rsid w:val="003D4FF0"/>
    <w:rsid w:val="003D677E"/>
    <w:rsid w:val="003D6CCE"/>
    <w:rsid w:val="003D6CEC"/>
    <w:rsid w:val="003D7EA4"/>
    <w:rsid w:val="003E0896"/>
    <w:rsid w:val="003E09D3"/>
    <w:rsid w:val="003E212D"/>
    <w:rsid w:val="003E2650"/>
    <w:rsid w:val="003E3CE2"/>
    <w:rsid w:val="003E5453"/>
    <w:rsid w:val="003E5A2C"/>
    <w:rsid w:val="003E5A4D"/>
    <w:rsid w:val="003E799A"/>
    <w:rsid w:val="003F19C8"/>
    <w:rsid w:val="003F339F"/>
    <w:rsid w:val="003F4E27"/>
    <w:rsid w:val="003F51A4"/>
    <w:rsid w:val="003F58B8"/>
    <w:rsid w:val="003F600C"/>
    <w:rsid w:val="003F6AA1"/>
    <w:rsid w:val="00401131"/>
    <w:rsid w:val="004012CA"/>
    <w:rsid w:val="00401CCC"/>
    <w:rsid w:val="00402673"/>
    <w:rsid w:val="00402AF7"/>
    <w:rsid w:val="00403431"/>
    <w:rsid w:val="00403578"/>
    <w:rsid w:val="00404725"/>
    <w:rsid w:val="00404C91"/>
    <w:rsid w:val="0040503A"/>
    <w:rsid w:val="00406006"/>
    <w:rsid w:val="0041136B"/>
    <w:rsid w:val="0041368A"/>
    <w:rsid w:val="00413FB7"/>
    <w:rsid w:val="0041649F"/>
    <w:rsid w:val="00417599"/>
    <w:rsid w:val="004206DB"/>
    <w:rsid w:val="00421356"/>
    <w:rsid w:val="00423BE5"/>
    <w:rsid w:val="00423E91"/>
    <w:rsid w:val="00424EAA"/>
    <w:rsid w:val="00425B62"/>
    <w:rsid w:val="00426FFC"/>
    <w:rsid w:val="004276E4"/>
    <w:rsid w:val="00427DE9"/>
    <w:rsid w:val="004307FF"/>
    <w:rsid w:val="004317A1"/>
    <w:rsid w:val="00433151"/>
    <w:rsid w:val="00433E08"/>
    <w:rsid w:val="00434FC2"/>
    <w:rsid w:val="00436CA8"/>
    <w:rsid w:val="00440986"/>
    <w:rsid w:val="00440FE9"/>
    <w:rsid w:val="00441073"/>
    <w:rsid w:val="00442668"/>
    <w:rsid w:val="00447662"/>
    <w:rsid w:val="00447FA9"/>
    <w:rsid w:val="0045500F"/>
    <w:rsid w:val="00456C03"/>
    <w:rsid w:val="00456C65"/>
    <w:rsid w:val="0046085D"/>
    <w:rsid w:val="00464B23"/>
    <w:rsid w:val="00466B51"/>
    <w:rsid w:val="00466CA4"/>
    <w:rsid w:val="00467722"/>
    <w:rsid w:val="004708C9"/>
    <w:rsid w:val="00470D27"/>
    <w:rsid w:val="004718DD"/>
    <w:rsid w:val="00471F28"/>
    <w:rsid w:val="00473515"/>
    <w:rsid w:val="0047365B"/>
    <w:rsid w:val="0047386F"/>
    <w:rsid w:val="004738BD"/>
    <w:rsid w:val="004800EB"/>
    <w:rsid w:val="00480C3A"/>
    <w:rsid w:val="00480F8F"/>
    <w:rsid w:val="00481D9E"/>
    <w:rsid w:val="00482A05"/>
    <w:rsid w:val="00484566"/>
    <w:rsid w:val="004850C4"/>
    <w:rsid w:val="0048528D"/>
    <w:rsid w:val="00485685"/>
    <w:rsid w:val="0048786E"/>
    <w:rsid w:val="00490A04"/>
    <w:rsid w:val="004912FC"/>
    <w:rsid w:val="0049457A"/>
    <w:rsid w:val="0049584D"/>
    <w:rsid w:val="004972A2"/>
    <w:rsid w:val="004A2510"/>
    <w:rsid w:val="004A3B9B"/>
    <w:rsid w:val="004A4E4A"/>
    <w:rsid w:val="004A51ED"/>
    <w:rsid w:val="004B0FBB"/>
    <w:rsid w:val="004B11D8"/>
    <w:rsid w:val="004B324F"/>
    <w:rsid w:val="004B5445"/>
    <w:rsid w:val="004B5EEA"/>
    <w:rsid w:val="004C3623"/>
    <w:rsid w:val="004C4CBB"/>
    <w:rsid w:val="004C5F45"/>
    <w:rsid w:val="004C5F96"/>
    <w:rsid w:val="004C6A8E"/>
    <w:rsid w:val="004C7143"/>
    <w:rsid w:val="004D197C"/>
    <w:rsid w:val="004D21E2"/>
    <w:rsid w:val="004D4148"/>
    <w:rsid w:val="004D54EE"/>
    <w:rsid w:val="004D754F"/>
    <w:rsid w:val="004E167D"/>
    <w:rsid w:val="004E3D70"/>
    <w:rsid w:val="004E46CA"/>
    <w:rsid w:val="004E4C9A"/>
    <w:rsid w:val="004E65AB"/>
    <w:rsid w:val="004E7454"/>
    <w:rsid w:val="004E787E"/>
    <w:rsid w:val="004F157A"/>
    <w:rsid w:val="004F221C"/>
    <w:rsid w:val="004F2E0B"/>
    <w:rsid w:val="004F366E"/>
    <w:rsid w:val="004F5D83"/>
    <w:rsid w:val="0050031C"/>
    <w:rsid w:val="00501272"/>
    <w:rsid w:val="005012A9"/>
    <w:rsid w:val="00502E2C"/>
    <w:rsid w:val="00503356"/>
    <w:rsid w:val="005033DF"/>
    <w:rsid w:val="00503804"/>
    <w:rsid w:val="00504B1D"/>
    <w:rsid w:val="0050537B"/>
    <w:rsid w:val="00505BF8"/>
    <w:rsid w:val="0050778C"/>
    <w:rsid w:val="00511398"/>
    <w:rsid w:val="00511B47"/>
    <w:rsid w:val="005136CF"/>
    <w:rsid w:val="00513D05"/>
    <w:rsid w:val="00513D84"/>
    <w:rsid w:val="00514CDB"/>
    <w:rsid w:val="00515A12"/>
    <w:rsid w:val="00515EBD"/>
    <w:rsid w:val="00520776"/>
    <w:rsid w:val="00520D37"/>
    <w:rsid w:val="00520F2B"/>
    <w:rsid w:val="005224E3"/>
    <w:rsid w:val="00525A1E"/>
    <w:rsid w:val="00525F8C"/>
    <w:rsid w:val="005264FE"/>
    <w:rsid w:val="00527C9B"/>
    <w:rsid w:val="005301D6"/>
    <w:rsid w:val="00534105"/>
    <w:rsid w:val="0053425A"/>
    <w:rsid w:val="00536F35"/>
    <w:rsid w:val="00540A28"/>
    <w:rsid w:val="005412F3"/>
    <w:rsid w:val="00542157"/>
    <w:rsid w:val="00542F18"/>
    <w:rsid w:val="00543C92"/>
    <w:rsid w:val="0054559A"/>
    <w:rsid w:val="00546F08"/>
    <w:rsid w:val="0055100E"/>
    <w:rsid w:val="0055162B"/>
    <w:rsid w:val="005526D6"/>
    <w:rsid w:val="00553339"/>
    <w:rsid w:val="00553FC6"/>
    <w:rsid w:val="00554CDC"/>
    <w:rsid w:val="00555991"/>
    <w:rsid w:val="00555A80"/>
    <w:rsid w:val="005579DE"/>
    <w:rsid w:val="005633FD"/>
    <w:rsid w:val="00565097"/>
    <w:rsid w:val="0056562E"/>
    <w:rsid w:val="00567A05"/>
    <w:rsid w:val="00572978"/>
    <w:rsid w:val="00575B24"/>
    <w:rsid w:val="00577987"/>
    <w:rsid w:val="00581105"/>
    <w:rsid w:val="00582311"/>
    <w:rsid w:val="00583A0F"/>
    <w:rsid w:val="005854CC"/>
    <w:rsid w:val="0058592D"/>
    <w:rsid w:val="0058631B"/>
    <w:rsid w:val="005864A7"/>
    <w:rsid w:val="0059028E"/>
    <w:rsid w:val="00592B1D"/>
    <w:rsid w:val="00597856"/>
    <w:rsid w:val="005A08B4"/>
    <w:rsid w:val="005A1042"/>
    <w:rsid w:val="005A13AD"/>
    <w:rsid w:val="005A3865"/>
    <w:rsid w:val="005A39C2"/>
    <w:rsid w:val="005A3F9E"/>
    <w:rsid w:val="005B3CDA"/>
    <w:rsid w:val="005B3D22"/>
    <w:rsid w:val="005B6280"/>
    <w:rsid w:val="005B63D9"/>
    <w:rsid w:val="005C09B7"/>
    <w:rsid w:val="005C0D83"/>
    <w:rsid w:val="005C1874"/>
    <w:rsid w:val="005C2906"/>
    <w:rsid w:val="005C3616"/>
    <w:rsid w:val="005C4FE3"/>
    <w:rsid w:val="005C5076"/>
    <w:rsid w:val="005C7594"/>
    <w:rsid w:val="005D3180"/>
    <w:rsid w:val="005D4A89"/>
    <w:rsid w:val="005E0C22"/>
    <w:rsid w:val="005E0C2C"/>
    <w:rsid w:val="005E0E38"/>
    <w:rsid w:val="005E6108"/>
    <w:rsid w:val="005E70DC"/>
    <w:rsid w:val="005E7CFF"/>
    <w:rsid w:val="005F5342"/>
    <w:rsid w:val="00602739"/>
    <w:rsid w:val="00602F7B"/>
    <w:rsid w:val="0060558E"/>
    <w:rsid w:val="0060562E"/>
    <w:rsid w:val="006060B0"/>
    <w:rsid w:val="006115B6"/>
    <w:rsid w:val="00613B19"/>
    <w:rsid w:val="00613C7E"/>
    <w:rsid w:val="00615242"/>
    <w:rsid w:val="00615DAD"/>
    <w:rsid w:val="00623C21"/>
    <w:rsid w:val="00624B21"/>
    <w:rsid w:val="00624FA4"/>
    <w:rsid w:val="00625C9F"/>
    <w:rsid w:val="00626AFC"/>
    <w:rsid w:val="0063018B"/>
    <w:rsid w:val="0063096E"/>
    <w:rsid w:val="00632357"/>
    <w:rsid w:val="006334CB"/>
    <w:rsid w:val="006339AC"/>
    <w:rsid w:val="00634062"/>
    <w:rsid w:val="006340EB"/>
    <w:rsid w:val="006350B9"/>
    <w:rsid w:val="0064125D"/>
    <w:rsid w:val="00641BA6"/>
    <w:rsid w:val="00642E37"/>
    <w:rsid w:val="0064314F"/>
    <w:rsid w:val="00652641"/>
    <w:rsid w:val="006534F0"/>
    <w:rsid w:val="0065678A"/>
    <w:rsid w:val="00663B69"/>
    <w:rsid w:val="00664D79"/>
    <w:rsid w:val="006656BD"/>
    <w:rsid w:val="00670236"/>
    <w:rsid w:val="0067088C"/>
    <w:rsid w:val="006708A8"/>
    <w:rsid w:val="00671E92"/>
    <w:rsid w:val="006723A0"/>
    <w:rsid w:val="00673BB9"/>
    <w:rsid w:val="0067426C"/>
    <w:rsid w:val="00677679"/>
    <w:rsid w:val="006779A5"/>
    <w:rsid w:val="00677F7A"/>
    <w:rsid w:val="00681145"/>
    <w:rsid w:val="006817B7"/>
    <w:rsid w:val="006818C5"/>
    <w:rsid w:val="00681E57"/>
    <w:rsid w:val="00683F8A"/>
    <w:rsid w:val="006840FF"/>
    <w:rsid w:val="00687F94"/>
    <w:rsid w:val="00691828"/>
    <w:rsid w:val="00691CBB"/>
    <w:rsid w:val="00691FAA"/>
    <w:rsid w:val="00692DE5"/>
    <w:rsid w:val="00694DF2"/>
    <w:rsid w:val="006A11CC"/>
    <w:rsid w:val="006A7A23"/>
    <w:rsid w:val="006A7BF0"/>
    <w:rsid w:val="006B0F8D"/>
    <w:rsid w:val="006B47AA"/>
    <w:rsid w:val="006B5810"/>
    <w:rsid w:val="006B5B9E"/>
    <w:rsid w:val="006B654E"/>
    <w:rsid w:val="006B6B29"/>
    <w:rsid w:val="006C2C93"/>
    <w:rsid w:val="006C4D1A"/>
    <w:rsid w:val="006C5517"/>
    <w:rsid w:val="006C55C3"/>
    <w:rsid w:val="006C742B"/>
    <w:rsid w:val="006C7616"/>
    <w:rsid w:val="006D0C30"/>
    <w:rsid w:val="006D3D58"/>
    <w:rsid w:val="006D42B5"/>
    <w:rsid w:val="006D43A8"/>
    <w:rsid w:val="006D4AA7"/>
    <w:rsid w:val="006D5825"/>
    <w:rsid w:val="006D5AFB"/>
    <w:rsid w:val="006D7805"/>
    <w:rsid w:val="006D79CF"/>
    <w:rsid w:val="006E05E5"/>
    <w:rsid w:val="006E2391"/>
    <w:rsid w:val="006E466E"/>
    <w:rsid w:val="006E477E"/>
    <w:rsid w:val="006E487F"/>
    <w:rsid w:val="006E59C2"/>
    <w:rsid w:val="006F13FC"/>
    <w:rsid w:val="006F3EBB"/>
    <w:rsid w:val="006F461F"/>
    <w:rsid w:val="006F4778"/>
    <w:rsid w:val="006F490C"/>
    <w:rsid w:val="00703789"/>
    <w:rsid w:val="00704CC9"/>
    <w:rsid w:val="007058BC"/>
    <w:rsid w:val="00705A6D"/>
    <w:rsid w:val="007070F4"/>
    <w:rsid w:val="00707780"/>
    <w:rsid w:val="00707B74"/>
    <w:rsid w:val="007108FD"/>
    <w:rsid w:val="00711E57"/>
    <w:rsid w:val="00712FC9"/>
    <w:rsid w:val="007148BA"/>
    <w:rsid w:val="0071567E"/>
    <w:rsid w:val="007156AB"/>
    <w:rsid w:val="00715A2E"/>
    <w:rsid w:val="00720171"/>
    <w:rsid w:val="00722DDA"/>
    <w:rsid w:val="00723D33"/>
    <w:rsid w:val="007252F4"/>
    <w:rsid w:val="00735E73"/>
    <w:rsid w:val="00742A1B"/>
    <w:rsid w:val="007437B2"/>
    <w:rsid w:val="00746321"/>
    <w:rsid w:val="00746D25"/>
    <w:rsid w:val="00747A92"/>
    <w:rsid w:val="00747DFA"/>
    <w:rsid w:val="0075044A"/>
    <w:rsid w:val="00750BB1"/>
    <w:rsid w:val="007527A6"/>
    <w:rsid w:val="007531EE"/>
    <w:rsid w:val="007538B8"/>
    <w:rsid w:val="00753948"/>
    <w:rsid w:val="00753DBF"/>
    <w:rsid w:val="007548F2"/>
    <w:rsid w:val="00756A19"/>
    <w:rsid w:val="0075798C"/>
    <w:rsid w:val="007601A4"/>
    <w:rsid w:val="00760C31"/>
    <w:rsid w:val="00761783"/>
    <w:rsid w:val="007640E4"/>
    <w:rsid w:val="00764FBB"/>
    <w:rsid w:val="00766059"/>
    <w:rsid w:val="00766316"/>
    <w:rsid w:val="007665BF"/>
    <w:rsid w:val="00766633"/>
    <w:rsid w:val="007676C5"/>
    <w:rsid w:val="00770BF9"/>
    <w:rsid w:val="0077284D"/>
    <w:rsid w:val="00772AD8"/>
    <w:rsid w:val="00774304"/>
    <w:rsid w:val="00774E7F"/>
    <w:rsid w:val="00775924"/>
    <w:rsid w:val="00775CD1"/>
    <w:rsid w:val="00777A84"/>
    <w:rsid w:val="00782FAC"/>
    <w:rsid w:val="007837DE"/>
    <w:rsid w:val="00785ACA"/>
    <w:rsid w:val="00786298"/>
    <w:rsid w:val="00787228"/>
    <w:rsid w:val="00787E4F"/>
    <w:rsid w:val="0079068E"/>
    <w:rsid w:val="007916D3"/>
    <w:rsid w:val="00795A79"/>
    <w:rsid w:val="007960C1"/>
    <w:rsid w:val="007A018D"/>
    <w:rsid w:val="007A0AC3"/>
    <w:rsid w:val="007A0AE1"/>
    <w:rsid w:val="007A4C31"/>
    <w:rsid w:val="007A646E"/>
    <w:rsid w:val="007A6E24"/>
    <w:rsid w:val="007A78B5"/>
    <w:rsid w:val="007B18BC"/>
    <w:rsid w:val="007B473A"/>
    <w:rsid w:val="007B5F5F"/>
    <w:rsid w:val="007B774B"/>
    <w:rsid w:val="007C369D"/>
    <w:rsid w:val="007C4850"/>
    <w:rsid w:val="007C4D78"/>
    <w:rsid w:val="007C59BF"/>
    <w:rsid w:val="007C65AE"/>
    <w:rsid w:val="007C6866"/>
    <w:rsid w:val="007C68F6"/>
    <w:rsid w:val="007C6D9E"/>
    <w:rsid w:val="007C75A0"/>
    <w:rsid w:val="007C7E9A"/>
    <w:rsid w:val="007D12F9"/>
    <w:rsid w:val="007D372B"/>
    <w:rsid w:val="007D4066"/>
    <w:rsid w:val="007D71D0"/>
    <w:rsid w:val="007D7721"/>
    <w:rsid w:val="007E099B"/>
    <w:rsid w:val="007E194C"/>
    <w:rsid w:val="007E3D21"/>
    <w:rsid w:val="007E5BA0"/>
    <w:rsid w:val="007E6625"/>
    <w:rsid w:val="007E69A6"/>
    <w:rsid w:val="007E6A9A"/>
    <w:rsid w:val="007E7480"/>
    <w:rsid w:val="007E74D4"/>
    <w:rsid w:val="007E7AF6"/>
    <w:rsid w:val="007F0EF9"/>
    <w:rsid w:val="007F42F4"/>
    <w:rsid w:val="007F736E"/>
    <w:rsid w:val="00800EA0"/>
    <w:rsid w:val="008023CD"/>
    <w:rsid w:val="008051E2"/>
    <w:rsid w:val="00806008"/>
    <w:rsid w:val="00810534"/>
    <w:rsid w:val="00810DE6"/>
    <w:rsid w:val="00812B31"/>
    <w:rsid w:val="008166CA"/>
    <w:rsid w:val="008201BA"/>
    <w:rsid w:val="00820F69"/>
    <w:rsid w:val="008229A1"/>
    <w:rsid w:val="00822E80"/>
    <w:rsid w:val="00822F81"/>
    <w:rsid w:val="00832E43"/>
    <w:rsid w:val="00834AFF"/>
    <w:rsid w:val="008361A7"/>
    <w:rsid w:val="0083716E"/>
    <w:rsid w:val="00842BA2"/>
    <w:rsid w:val="00844D09"/>
    <w:rsid w:val="0084517A"/>
    <w:rsid w:val="00846AB3"/>
    <w:rsid w:val="0084715A"/>
    <w:rsid w:val="00853B2D"/>
    <w:rsid w:val="00855906"/>
    <w:rsid w:val="00856793"/>
    <w:rsid w:val="008576C1"/>
    <w:rsid w:val="00861D97"/>
    <w:rsid w:val="00862CD4"/>
    <w:rsid w:val="00865993"/>
    <w:rsid w:val="00865A3C"/>
    <w:rsid w:val="0086717A"/>
    <w:rsid w:val="008672B3"/>
    <w:rsid w:val="00867D74"/>
    <w:rsid w:val="00867D7C"/>
    <w:rsid w:val="00867DA7"/>
    <w:rsid w:val="00867DB0"/>
    <w:rsid w:val="008704C8"/>
    <w:rsid w:val="0087131B"/>
    <w:rsid w:val="00872927"/>
    <w:rsid w:val="00872931"/>
    <w:rsid w:val="0087372A"/>
    <w:rsid w:val="00873DE2"/>
    <w:rsid w:val="00875F6F"/>
    <w:rsid w:val="008776E8"/>
    <w:rsid w:val="008807ED"/>
    <w:rsid w:val="00881217"/>
    <w:rsid w:val="008829C8"/>
    <w:rsid w:val="00883D8E"/>
    <w:rsid w:val="00885A75"/>
    <w:rsid w:val="00886852"/>
    <w:rsid w:val="00892081"/>
    <w:rsid w:val="0089315E"/>
    <w:rsid w:val="0089443A"/>
    <w:rsid w:val="00895158"/>
    <w:rsid w:val="00895DBA"/>
    <w:rsid w:val="00895F7D"/>
    <w:rsid w:val="00896B26"/>
    <w:rsid w:val="00897E76"/>
    <w:rsid w:val="008A01DE"/>
    <w:rsid w:val="008A1590"/>
    <w:rsid w:val="008A1984"/>
    <w:rsid w:val="008A1C4C"/>
    <w:rsid w:val="008A277A"/>
    <w:rsid w:val="008A36BF"/>
    <w:rsid w:val="008A42EB"/>
    <w:rsid w:val="008A4760"/>
    <w:rsid w:val="008A6AA5"/>
    <w:rsid w:val="008A7FE4"/>
    <w:rsid w:val="008B02BD"/>
    <w:rsid w:val="008B40C0"/>
    <w:rsid w:val="008B453C"/>
    <w:rsid w:val="008B454F"/>
    <w:rsid w:val="008B6DD5"/>
    <w:rsid w:val="008B7784"/>
    <w:rsid w:val="008C1AAA"/>
    <w:rsid w:val="008C3358"/>
    <w:rsid w:val="008D07E6"/>
    <w:rsid w:val="008D0A39"/>
    <w:rsid w:val="008D2A5D"/>
    <w:rsid w:val="008D394C"/>
    <w:rsid w:val="008D5EBB"/>
    <w:rsid w:val="008D6DA6"/>
    <w:rsid w:val="008E154D"/>
    <w:rsid w:val="008E1DF8"/>
    <w:rsid w:val="008E2C14"/>
    <w:rsid w:val="008E7EFC"/>
    <w:rsid w:val="008F06B5"/>
    <w:rsid w:val="008F1414"/>
    <w:rsid w:val="008F2164"/>
    <w:rsid w:val="008F304A"/>
    <w:rsid w:val="008F6A2B"/>
    <w:rsid w:val="00900761"/>
    <w:rsid w:val="00900FDB"/>
    <w:rsid w:val="0090144F"/>
    <w:rsid w:val="009024D6"/>
    <w:rsid w:val="00904AA0"/>
    <w:rsid w:val="009054EC"/>
    <w:rsid w:val="00907DFA"/>
    <w:rsid w:val="00911CBE"/>
    <w:rsid w:val="0091405F"/>
    <w:rsid w:val="009150D8"/>
    <w:rsid w:val="00916963"/>
    <w:rsid w:val="00916BB8"/>
    <w:rsid w:val="009207E1"/>
    <w:rsid w:val="0092194C"/>
    <w:rsid w:val="00921BFE"/>
    <w:rsid w:val="00923ADC"/>
    <w:rsid w:val="00925783"/>
    <w:rsid w:val="00926EF0"/>
    <w:rsid w:val="0093298B"/>
    <w:rsid w:val="00933C2F"/>
    <w:rsid w:val="009378B9"/>
    <w:rsid w:val="009411A4"/>
    <w:rsid w:val="00942AB0"/>
    <w:rsid w:val="00943146"/>
    <w:rsid w:val="00951955"/>
    <w:rsid w:val="00952299"/>
    <w:rsid w:val="00953FEA"/>
    <w:rsid w:val="00954286"/>
    <w:rsid w:val="00955AEE"/>
    <w:rsid w:val="009657A0"/>
    <w:rsid w:val="00970226"/>
    <w:rsid w:val="00971DEF"/>
    <w:rsid w:val="0097228A"/>
    <w:rsid w:val="00973514"/>
    <w:rsid w:val="009737DA"/>
    <w:rsid w:val="009745FC"/>
    <w:rsid w:val="009749F5"/>
    <w:rsid w:val="00974EAE"/>
    <w:rsid w:val="00974F3F"/>
    <w:rsid w:val="00977FE0"/>
    <w:rsid w:val="0098123D"/>
    <w:rsid w:val="009812C9"/>
    <w:rsid w:val="00981E6A"/>
    <w:rsid w:val="00982D86"/>
    <w:rsid w:val="00986CCE"/>
    <w:rsid w:val="00990B14"/>
    <w:rsid w:val="00991147"/>
    <w:rsid w:val="009921C2"/>
    <w:rsid w:val="00993580"/>
    <w:rsid w:val="00993933"/>
    <w:rsid w:val="00996DC7"/>
    <w:rsid w:val="00997E21"/>
    <w:rsid w:val="009A2C84"/>
    <w:rsid w:val="009A43D4"/>
    <w:rsid w:val="009A5589"/>
    <w:rsid w:val="009A5714"/>
    <w:rsid w:val="009A6378"/>
    <w:rsid w:val="009B1514"/>
    <w:rsid w:val="009B1CEE"/>
    <w:rsid w:val="009B1E0A"/>
    <w:rsid w:val="009B5346"/>
    <w:rsid w:val="009B672E"/>
    <w:rsid w:val="009B786D"/>
    <w:rsid w:val="009C03BE"/>
    <w:rsid w:val="009C09B2"/>
    <w:rsid w:val="009C0DE8"/>
    <w:rsid w:val="009C1BA2"/>
    <w:rsid w:val="009C2667"/>
    <w:rsid w:val="009C30D6"/>
    <w:rsid w:val="009C6F29"/>
    <w:rsid w:val="009D04D1"/>
    <w:rsid w:val="009D4E43"/>
    <w:rsid w:val="009D4FBC"/>
    <w:rsid w:val="009E4725"/>
    <w:rsid w:val="009E5031"/>
    <w:rsid w:val="009E50F9"/>
    <w:rsid w:val="009E62E9"/>
    <w:rsid w:val="009E6AB9"/>
    <w:rsid w:val="009E6F2A"/>
    <w:rsid w:val="009F017A"/>
    <w:rsid w:val="009F1D86"/>
    <w:rsid w:val="009F2C44"/>
    <w:rsid w:val="009F409A"/>
    <w:rsid w:val="009F5B10"/>
    <w:rsid w:val="009F5FF2"/>
    <w:rsid w:val="009F64D6"/>
    <w:rsid w:val="00A03E1E"/>
    <w:rsid w:val="00A0650D"/>
    <w:rsid w:val="00A07FE2"/>
    <w:rsid w:val="00A1420A"/>
    <w:rsid w:val="00A14597"/>
    <w:rsid w:val="00A14AC0"/>
    <w:rsid w:val="00A1619E"/>
    <w:rsid w:val="00A17CD6"/>
    <w:rsid w:val="00A17CE0"/>
    <w:rsid w:val="00A21A88"/>
    <w:rsid w:val="00A21B15"/>
    <w:rsid w:val="00A22697"/>
    <w:rsid w:val="00A25816"/>
    <w:rsid w:val="00A268E0"/>
    <w:rsid w:val="00A30455"/>
    <w:rsid w:val="00A306C7"/>
    <w:rsid w:val="00A30717"/>
    <w:rsid w:val="00A31556"/>
    <w:rsid w:val="00A32BB0"/>
    <w:rsid w:val="00A3475D"/>
    <w:rsid w:val="00A3523F"/>
    <w:rsid w:val="00A359E1"/>
    <w:rsid w:val="00A37C2F"/>
    <w:rsid w:val="00A37FEF"/>
    <w:rsid w:val="00A436B2"/>
    <w:rsid w:val="00A4390C"/>
    <w:rsid w:val="00A460A2"/>
    <w:rsid w:val="00A46159"/>
    <w:rsid w:val="00A46F56"/>
    <w:rsid w:val="00A51087"/>
    <w:rsid w:val="00A511AD"/>
    <w:rsid w:val="00A52FF3"/>
    <w:rsid w:val="00A53D46"/>
    <w:rsid w:val="00A56732"/>
    <w:rsid w:val="00A57691"/>
    <w:rsid w:val="00A636BB"/>
    <w:rsid w:val="00A63936"/>
    <w:rsid w:val="00A65D10"/>
    <w:rsid w:val="00A65DB7"/>
    <w:rsid w:val="00A67E07"/>
    <w:rsid w:val="00A7152D"/>
    <w:rsid w:val="00A7240B"/>
    <w:rsid w:val="00A77FE2"/>
    <w:rsid w:val="00A80E2C"/>
    <w:rsid w:val="00A8220B"/>
    <w:rsid w:val="00A86E07"/>
    <w:rsid w:val="00A87CD0"/>
    <w:rsid w:val="00A91DFE"/>
    <w:rsid w:val="00A92D69"/>
    <w:rsid w:val="00A92FC3"/>
    <w:rsid w:val="00A94337"/>
    <w:rsid w:val="00A945F4"/>
    <w:rsid w:val="00A946D2"/>
    <w:rsid w:val="00A94F02"/>
    <w:rsid w:val="00A954D0"/>
    <w:rsid w:val="00AA48BB"/>
    <w:rsid w:val="00AA61F8"/>
    <w:rsid w:val="00AB1C4A"/>
    <w:rsid w:val="00AB2F39"/>
    <w:rsid w:val="00AB320C"/>
    <w:rsid w:val="00AB330D"/>
    <w:rsid w:val="00AB39E0"/>
    <w:rsid w:val="00AB5C13"/>
    <w:rsid w:val="00AB75C4"/>
    <w:rsid w:val="00AC116C"/>
    <w:rsid w:val="00AC2700"/>
    <w:rsid w:val="00AC365F"/>
    <w:rsid w:val="00AC4345"/>
    <w:rsid w:val="00AC5BDB"/>
    <w:rsid w:val="00AC6607"/>
    <w:rsid w:val="00AC7A04"/>
    <w:rsid w:val="00AD3753"/>
    <w:rsid w:val="00AD66D1"/>
    <w:rsid w:val="00AE0694"/>
    <w:rsid w:val="00AE15B7"/>
    <w:rsid w:val="00AE19F1"/>
    <w:rsid w:val="00AE4F74"/>
    <w:rsid w:val="00AE5A15"/>
    <w:rsid w:val="00AE673B"/>
    <w:rsid w:val="00AE6BF6"/>
    <w:rsid w:val="00AF1C76"/>
    <w:rsid w:val="00AF2F89"/>
    <w:rsid w:val="00AF4153"/>
    <w:rsid w:val="00AF43A2"/>
    <w:rsid w:val="00AF4874"/>
    <w:rsid w:val="00AF4D8D"/>
    <w:rsid w:val="00AF4DAB"/>
    <w:rsid w:val="00AF7629"/>
    <w:rsid w:val="00B03909"/>
    <w:rsid w:val="00B052A9"/>
    <w:rsid w:val="00B06C3A"/>
    <w:rsid w:val="00B10538"/>
    <w:rsid w:val="00B1099A"/>
    <w:rsid w:val="00B141E5"/>
    <w:rsid w:val="00B14596"/>
    <w:rsid w:val="00B153CB"/>
    <w:rsid w:val="00B1572A"/>
    <w:rsid w:val="00B15844"/>
    <w:rsid w:val="00B16F99"/>
    <w:rsid w:val="00B203CA"/>
    <w:rsid w:val="00B213A3"/>
    <w:rsid w:val="00B227A6"/>
    <w:rsid w:val="00B24290"/>
    <w:rsid w:val="00B24C62"/>
    <w:rsid w:val="00B24E50"/>
    <w:rsid w:val="00B3045D"/>
    <w:rsid w:val="00B3052B"/>
    <w:rsid w:val="00B30C29"/>
    <w:rsid w:val="00B331B7"/>
    <w:rsid w:val="00B33EB0"/>
    <w:rsid w:val="00B34215"/>
    <w:rsid w:val="00B34689"/>
    <w:rsid w:val="00B34F09"/>
    <w:rsid w:val="00B37531"/>
    <w:rsid w:val="00B407F1"/>
    <w:rsid w:val="00B432F2"/>
    <w:rsid w:val="00B43C35"/>
    <w:rsid w:val="00B464DD"/>
    <w:rsid w:val="00B466FE"/>
    <w:rsid w:val="00B468F5"/>
    <w:rsid w:val="00B47257"/>
    <w:rsid w:val="00B50E33"/>
    <w:rsid w:val="00B51670"/>
    <w:rsid w:val="00B519EE"/>
    <w:rsid w:val="00B53C73"/>
    <w:rsid w:val="00B53EC1"/>
    <w:rsid w:val="00B55662"/>
    <w:rsid w:val="00B64C97"/>
    <w:rsid w:val="00B6573E"/>
    <w:rsid w:val="00B6584C"/>
    <w:rsid w:val="00B700A1"/>
    <w:rsid w:val="00B71D2D"/>
    <w:rsid w:val="00B7202E"/>
    <w:rsid w:val="00B72A81"/>
    <w:rsid w:val="00B738EB"/>
    <w:rsid w:val="00B74009"/>
    <w:rsid w:val="00B76825"/>
    <w:rsid w:val="00B775E6"/>
    <w:rsid w:val="00B77860"/>
    <w:rsid w:val="00B8082F"/>
    <w:rsid w:val="00B80C88"/>
    <w:rsid w:val="00B81441"/>
    <w:rsid w:val="00B8379F"/>
    <w:rsid w:val="00B8447E"/>
    <w:rsid w:val="00B84566"/>
    <w:rsid w:val="00B8547A"/>
    <w:rsid w:val="00B87BF2"/>
    <w:rsid w:val="00B90514"/>
    <w:rsid w:val="00B90C0D"/>
    <w:rsid w:val="00B91943"/>
    <w:rsid w:val="00B92AEA"/>
    <w:rsid w:val="00B95CA1"/>
    <w:rsid w:val="00B96682"/>
    <w:rsid w:val="00B97F92"/>
    <w:rsid w:val="00BA217E"/>
    <w:rsid w:val="00BA232F"/>
    <w:rsid w:val="00BA320B"/>
    <w:rsid w:val="00BA34F3"/>
    <w:rsid w:val="00BA46E0"/>
    <w:rsid w:val="00BA4B25"/>
    <w:rsid w:val="00BA612F"/>
    <w:rsid w:val="00BA7023"/>
    <w:rsid w:val="00BA775A"/>
    <w:rsid w:val="00BB1578"/>
    <w:rsid w:val="00BB2C12"/>
    <w:rsid w:val="00BB2D38"/>
    <w:rsid w:val="00BB31D3"/>
    <w:rsid w:val="00BB68D4"/>
    <w:rsid w:val="00BB6A57"/>
    <w:rsid w:val="00BB6D71"/>
    <w:rsid w:val="00BB707C"/>
    <w:rsid w:val="00BC26ED"/>
    <w:rsid w:val="00BC57A9"/>
    <w:rsid w:val="00BC5E89"/>
    <w:rsid w:val="00BC743E"/>
    <w:rsid w:val="00BC7D42"/>
    <w:rsid w:val="00BD07E1"/>
    <w:rsid w:val="00BD1855"/>
    <w:rsid w:val="00BD5040"/>
    <w:rsid w:val="00BD5974"/>
    <w:rsid w:val="00BD645C"/>
    <w:rsid w:val="00BD64F6"/>
    <w:rsid w:val="00BD7066"/>
    <w:rsid w:val="00BE0028"/>
    <w:rsid w:val="00BE3605"/>
    <w:rsid w:val="00BE7552"/>
    <w:rsid w:val="00BF038B"/>
    <w:rsid w:val="00BF0A95"/>
    <w:rsid w:val="00BF22F6"/>
    <w:rsid w:val="00BF27D0"/>
    <w:rsid w:val="00BF2BED"/>
    <w:rsid w:val="00BF6A7A"/>
    <w:rsid w:val="00C056E3"/>
    <w:rsid w:val="00C06740"/>
    <w:rsid w:val="00C06EA1"/>
    <w:rsid w:val="00C07A3B"/>
    <w:rsid w:val="00C101C4"/>
    <w:rsid w:val="00C107DD"/>
    <w:rsid w:val="00C10AAE"/>
    <w:rsid w:val="00C119A5"/>
    <w:rsid w:val="00C11B02"/>
    <w:rsid w:val="00C12092"/>
    <w:rsid w:val="00C12E20"/>
    <w:rsid w:val="00C14895"/>
    <w:rsid w:val="00C14D50"/>
    <w:rsid w:val="00C161C8"/>
    <w:rsid w:val="00C1666A"/>
    <w:rsid w:val="00C20703"/>
    <w:rsid w:val="00C21493"/>
    <w:rsid w:val="00C22AD3"/>
    <w:rsid w:val="00C24C72"/>
    <w:rsid w:val="00C25928"/>
    <w:rsid w:val="00C300C9"/>
    <w:rsid w:val="00C3015A"/>
    <w:rsid w:val="00C30E95"/>
    <w:rsid w:val="00C34A58"/>
    <w:rsid w:val="00C35A84"/>
    <w:rsid w:val="00C35FED"/>
    <w:rsid w:val="00C3655E"/>
    <w:rsid w:val="00C3664B"/>
    <w:rsid w:val="00C41F59"/>
    <w:rsid w:val="00C4233A"/>
    <w:rsid w:val="00C43EA2"/>
    <w:rsid w:val="00C44302"/>
    <w:rsid w:val="00C447ED"/>
    <w:rsid w:val="00C4799D"/>
    <w:rsid w:val="00C47A47"/>
    <w:rsid w:val="00C50571"/>
    <w:rsid w:val="00C544DB"/>
    <w:rsid w:val="00C55AF6"/>
    <w:rsid w:val="00C60225"/>
    <w:rsid w:val="00C6059E"/>
    <w:rsid w:val="00C6289F"/>
    <w:rsid w:val="00C630FE"/>
    <w:rsid w:val="00C678DC"/>
    <w:rsid w:val="00C70709"/>
    <w:rsid w:val="00C70F5A"/>
    <w:rsid w:val="00C71488"/>
    <w:rsid w:val="00C725E5"/>
    <w:rsid w:val="00C72A12"/>
    <w:rsid w:val="00C72BD3"/>
    <w:rsid w:val="00C73344"/>
    <w:rsid w:val="00C80353"/>
    <w:rsid w:val="00C8119B"/>
    <w:rsid w:val="00C83084"/>
    <w:rsid w:val="00C83170"/>
    <w:rsid w:val="00C836F3"/>
    <w:rsid w:val="00C84272"/>
    <w:rsid w:val="00C86579"/>
    <w:rsid w:val="00C86B60"/>
    <w:rsid w:val="00C87639"/>
    <w:rsid w:val="00C9244E"/>
    <w:rsid w:val="00C943D3"/>
    <w:rsid w:val="00C96A9E"/>
    <w:rsid w:val="00CA2579"/>
    <w:rsid w:val="00CA3261"/>
    <w:rsid w:val="00CA47D0"/>
    <w:rsid w:val="00CA4C75"/>
    <w:rsid w:val="00CA67C9"/>
    <w:rsid w:val="00CA6A12"/>
    <w:rsid w:val="00CA7557"/>
    <w:rsid w:val="00CA78AA"/>
    <w:rsid w:val="00CB0602"/>
    <w:rsid w:val="00CB27CB"/>
    <w:rsid w:val="00CB3F33"/>
    <w:rsid w:val="00CB4E2A"/>
    <w:rsid w:val="00CC1182"/>
    <w:rsid w:val="00CC381C"/>
    <w:rsid w:val="00CC3C1C"/>
    <w:rsid w:val="00CC5FF0"/>
    <w:rsid w:val="00CC66DB"/>
    <w:rsid w:val="00CC6DA2"/>
    <w:rsid w:val="00CC6E71"/>
    <w:rsid w:val="00CD083C"/>
    <w:rsid w:val="00CD453F"/>
    <w:rsid w:val="00CD50B8"/>
    <w:rsid w:val="00CE02DE"/>
    <w:rsid w:val="00CE0718"/>
    <w:rsid w:val="00CE2658"/>
    <w:rsid w:val="00CE3573"/>
    <w:rsid w:val="00CE560A"/>
    <w:rsid w:val="00CE5AA1"/>
    <w:rsid w:val="00CE5C28"/>
    <w:rsid w:val="00CE6BCE"/>
    <w:rsid w:val="00CE7E4E"/>
    <w:rsid w:val="00CF102B"/>
    <w:rsid w:val="00CF42CC"/>
    <w:rsid w:val="00CF4BF9"/>
    <w:rsid w:val="00CF5751"/>
    <w:rsid w:val="00CF62FD"/>
    <w:rsid w:val="00D0030A"/>
    <w:rsid w:val="00D01168"/>
    <w:rsid w:val="00D020FD"/>
    <w:rsid w:val="00D02CB5"/>
    <w:rsid w:val="00D036DA"/>
    <w:rsid w:val="00D03B3C"/>
    <w:rsid w:val="00D043AF"/>
    <w:rsid w:val="00D0679F"/>
    <w:rsid w:val="00D06B73"/>
    <w:rsid w:val="00D06E96"/>
    <w:rsid w:val="00D10396"/>
    <w:rsid w:val="00D112F0"/>
    <w:rsid w:val="00D11F3D"/>
    <w:rsid w:val="00D16339"/>
    <w:rsid w:val="00D165DE"/>
    <w:rsid w:val="00D16AEA"/>
    <w:rsid w:val="00D1781B"/>
    <w:rsid w:val="00D17B2D"/>
    <w:rsid w:val="00D23D97"/>
    <w:rsid w:val="00D247F7"/>
    <w:rsid w:val="00D258F8"/>
    <w:rsid w:val="00D27800"/>
    <w:rsid w:val="00D279E2"/>
    <w:rsid w:val="00D307B4"/>
    <w:rsid w:val="00D3080F"/>
    <w:rsid w:val="00D31158"/>
    <w:rsid w:val="00D32644"/>
    <w:rsid w:val="00D32AA3"/>
    <w:rsid w:val="00D33039"/>
    <w:rsid w:val="00D33AEE"/>
    <w:rsid w:val="00D33F46"/>
    <w:rsid w:val="00D34588"/>
    <w:rsid w:val="00D34A53"/>
    <w:rsid w:val="00D34BC1"/>
    <w:rsid w:val="00D35DC4"/>
    <w:rsid w:val="00D36837"/>
    <w:rsid w:val="00D377DD"/>
    <w:rsid w:val="00D40718"/>
    <w:rsid w:val="00D46985"/>
    <w:rsid w:val="00D51EE8"/>
    <w:rsid w:val="00D5228D"/>
    <w:rsid w:val="00D53567"/>
    <w:rsid w:val="00D569C9"/>
    <w:rsid w:val="00D57913"/>
    <w:rsid w:val="00D6030E"/>
    <w:rsid w:val="00D60A02"/>
    <w:rsid w:val="00D61014"/>
    <w:rsid w:val="00D62589"/>
    <w:rsid w:val="00D63098"/>
    <w:rsid w:val="00D63429"/>
    <w:rsid w:val="00D63915"/>
    <w:rsid w:val="00D6451D"/>
    <w:rsid w:val="00D67C5D"/>
    <w:rsid w:val="00D67C9D"/>
    <w:rsid w:val="00D703EE"/>
    <w:rsid w:val="00D7163C"/>
    <w:rsid w:val="00D72A74"/>
    <w:rsid w:val="00D72D6D"/>
    <w:rsid w:val="00D76435"/>
    <w:rsid w:val="00D80571"/>
    <w:rsid w:val="00D831BD"/>
    <w:rsid w:val="00D83C08"/>
    <w:rsid w:val="00D8632F"/>
    <w:rsid w:val="00D90123"/>
    <w:rsid w:val="00D907A2"/>
    <w:rsid w:val="00D94BCF"/>
    <w:rsid w:val="00D9695A"/>
    <w:rsid w:val="00DA00B3"/>
    <w:rsid w:val="00DA0CD7"/>
    <w:rsid w:val="00DA11DA"/>
    <w:rsid w:val="00DA352D"/>
    <w:rsid w:val="00DA6CC2"/>
    <w:rsid w:val="00DA6D04"/>
    <w:rsid w:val="00DA6E48"/>
    <w:rsid w:val="00DA763B"/>
    <w:rsid w:val="00DA785C"/>
    <w:rsid w:val="00DB2290"/>
    <w:rsid w:val="00DB2DB7"/>
    <w:rsid w:val="00DB4364"/>
    <w:rsid w:val="00DB610F"/>
    <w:rsid w:val="00DB6752"/>
    <w:rsid w:val="00DB7995"/>
    <w:rsid w:val="00DB7DFF"/>
    <w:rsid w:val="00DC0004"/>
    <w:rsid w:val="00DC544B"/>
    <w:rsid w:val="00DC592A"/>
    <w:rsid w:val="00DC5CF1"/>
    <w:rsid w:val="00DD1600"/>
    <w:rsid w:val="00DD1DE3"/>
    <w:rsid w:val="00DD292C"/>
    <w:rsid w:val="00DD43CA"/>
    <w:rsid w:val="00DD55E9"/>
    <w:rsid w:val="00DD73FA"/>
    <w:rsid w:val="00DD7735"/>
    <w:rsid w:val="00DD7B56"/>
    <w:rsid w:val="00DD7BD7"/>
    <w:rsid w:val="00DE0190"/>
    <w:rsid w:val="00DE6051"/>
    <w:rsid w:val="00DE6414"/>
    <w:rsid w:val="00DE7E7B"/>
    <w:rsid w:val="00DF0D89"/>
    <w:rsid w:val="00DF5149"/>
    <w:rsid w:val="00DF5F7D"/>
    <w:rsid w:val="00DF6050"/>
    <w:rsid w:val="00DF66AF"/>
    <w:rsid w:val="00DF775A"/>
    <w:rsid w:val="00E01055"/>
    <w:rsid w:val="00E01645"/>
    <w:rsid w:val="00E02CFB"/>
    <w:rsid w:val="00E0341C"/>
    <w:rsid w:val="00E04272"/>
    <w:rsid w:val="00E055E5"/>
    <w:rsid w:val="00E05EFD"/>
    <w:rsid w:val="00E10FB2"/>
    <w:rsid w:val="00E119C1"/>
    <w:rsid w:val="00E1275B"/>
    <w:rsid w:val="00E1389B"/>
    <w:rsid w:val="00E13FAB"/>
    <w:rsid w:val="00E14708"/>
    <w:rsid w:val="00E171CB"/>
    <w:rsid w:val="00E17289"/>
    <w:rsid w:val="00E17709"/>
    <w:rsid w:val="00E17F05"/>
    <w:rsid w:val="00E200BA"/>
    <w:rsid w:val="00E20658"/>
    <w:rsid w:val="00E24579"/>
    <w:rsid w:val="00E25C0A"/>
    <w:rsid w:val="00E260DC"/>
    <w:rsid w:val="00E264C0"/>
    <w:rsid w:val="00E27013"/>
    <w:rsid w:val="00E2769D"/>
    <w:rsid w:val="00E27C29"/>
    <w:rsid w:val="00E30B79"/>
    <w:rsid w:val="00E31274"/>
    <w:rsid w:val="00E31E19"/>
    <w:rsid w:val="00E31EC5"/>
    <w:rsid w:val="00E32C52"/>
    <w:rsid w:val="00E35834"/>
    <w:rsid w:val="00E40063"/>
    <w:rsid w:val="00E419D9"/>
    <w:rsid w:val="00E43C0F"/>
    <w:rsid w:val="00E44E5A"/>
    <w:rsid w:val="00E458AE"/>
    <w:rsid w:val="00E45A48"/>
    <w:rsid w:val="00E55110"/>
    <w:rsid w:val="00E552F1"/>
    <w:rsid w:val="00E5580F"/>
    <w:rsid w:val="00E61427"/>
    <w:rsid w:val="00E6161F"/>
    <w:rsid w:val="00E62424"/>
    <w:rsid w:val="00E65362"/>
    <w:rsid w:val="00E71844"/>
    <w:rsid w:val="00E7199C"/>
    <w:rsid w:val="00E7214E"/>
    <w:rsid w:val="00E7258E"/>
    <w:rsid w:val="00E734E6"/>
    <w:rsid w:val="00E73CBE"/>
    <w:rsid w:val="00E74147"/>
    <w:rsid w:val="00E76454"/>
    <w:rsid w:val="00E76A27"/>
    <w:rsid w:val="00E77FF2"/>
    <w:rsid w:val="00E82007"/>
    <w:rsid w:val="00E826BC"/>
    <w:rsid w:val="00E82E26"/>
    <w:rsid w:val="00E83F7C"/>
    <w:rsid w:val="00E854F2"/>
    <w:rsid w:val="00E85AEC"/>
    <w:rsid w:val="00E85D14"/>
    <w:rsid w:val="00E916F6"/>
    <w:rsid w:val="00E92633"/>
    <w:rsid w:val="00E964F5"/>
    <w:rsid w:val="00E96601"/>
    <w:rsid w:val="00EA0341"/>
    <w:rsid w:val="00EA0905"/>
    <w:rsid w:val="00EA0FF0"/>
    <w:rsid w:val="00EA20C5"/>
    <w:rsid w:val="00EA3202"/>
    <w:rsid w:val="00EA3809"/>
    <w:rsid w:val="00EA4735"/>
    <w:rsid w:val="00EB0151"/>
    <w:rsid w:val="00EB041E"/>
    <w:rsid w:val="00EB2027"/>
    <w:rsid w:val="00EB229C"/>
    <w:rsid w:val="00EB2AAA"/>
    <w:rsid w:val="00EB32FA"/>
    <w:rsid w:val="00EB3346"/>
    <w:rsid w:val="00EB4AEB"/>
    <w:rsid w:val="00EB5863"/>
    <w:rsid w:val="00EB5874"/>
    <w:rsid w:val="00EB5CEE"/>
    <w:rsid w:val="00EB6577"/>
    <w:rsid w:val="00EC0B21"/>
    <w:rsid w:val="00EC194A"/>
    <w:rsid w:val="00EC2A5A"/>
    <w:rsid w:val="00EC4CB9"/>
    <w:rsid w:val="00EC6CB7"/>
    <w:rsid w:val="00ED00CF"/>
    <w:rsid w:val="00ED04DA"/>
    <w:rsid w:val="00ED1577"/>
    <w:rsid w:val="00ED3F4F"/>
    <w:rsid w:val="00ED65E6"/>
    <w:rsid w:val="00ED78BA"/>
    <w:rsid w:val="00EE10C3"/>
    <w:rsid w:val="00EE2D54"/>
    <w:rsid w:val="00EE3B5F"/>
    <w:rsid w:val="00EE5C1C"/>
    <w:rsid w:val="00EE75AB"/>
    <w:rsid w:val="00EF1ABC"/>
    <w:rsid w:val="00EF1B83"/>
    <w:rsid w:val="00EF782B"/>
    <w:rsid w:val="00F0024A"/>
    <w:rsid w:val="00F00308"/>
    <w:rsid w:val="00F01BF2"/>
    <w:rsid w:val="00F05323"/>
    <w:rsid w:val="00F06EFD"/>
    <w:rsid w:val="00F107F1"/>
    <w:rsid w:val="00F10855"/>
    <w:rsid w:val="00F10EA8"/>
    <w:rsid w:val="00F11439"/>
    <w:rsid w:val="00F1221B"/>
    <w:rsid w:val="00F12D55"/>
    <w:rsid w:val="00F138BC"/>
    <w:rsid w:val="00F1428B"/>
    <w:rsid w:val="00F1433F"/>
    <w:rsid w:val="00F1598D"/>
    <w:rsid w:val="00F179F9"/>
    <w:rsid w:val="00F21734"/>
    <w:rsid w:val="00F24C08"/>
    <w:rsid w:val="00F26937"/>
    <w:rsid w:val="00F274A9"/>
    <w:rsid w:val="00F27AF0"/>
    <w:rsid w:val="00F3107F"/>
    <w:rsid w:val="00F310A1"/>
    <w:rsid w:val="00F31645"/>
    <w:rsid w:val="00F32318"/>
    <w:rsid w:val="00F336D4"/>
    <w:rsid w:val="00F33FDA"/>
    <w:rsid w:val="00F34675"/>
    <w:rsid w:val="00F34744"/>
    <w:rsid w:val="00F3482F"/>
    <w:rsid w:val="00F36CBA"/>
    <w:rsid w:val="00F36FC9"/>
    <w:rsid w:val="00F371F6"/>
    <w:rsid w:val="00F3793E"/>
    <w:rsid w:val="00F43E13"/>
    <w:rsid w:val="00F44033"/>
    <w:rsid w:val="00F446F2"/>
    <w:rsid w:val="00F44A9C"/>
    <w:rsid w:val="00F46A60"/>
    <w:rsid w:val="00F46EFC"/>
    <w:rsid w:val="00F47342"/>
    <w:rsid w:val="00F50853"/>
    <w:rsid w:val="00F52663"/>
    <w:rsid w:val="00F53086"/>
    <w:rsid w:val="00F53BB7"/>
    <w:rsid w:val="00F54921"/>
    <w:rsid w:val="00F5723F"/>
    <w:rsid w:val="00F578F9"/>
    <w:rsid w:val="00F60A11"/>
    <w:rsid w:val="00F61818"/>
    <w:rsid w:val="00F61D84"/>
    <w:rsid w:val="00F62F22"/>
    <w:rsid w:val="00F62F6A"/>
    <w:rsid w:val="00F63F5E"/>
    <w:rsid w:val="00F67336"/>
    <w:rsid w:val="00F67B9B"/>
    <w:rsid w:val="00F72AB9"/>
    <w:rsid w:val="00F75129"/>
    <w:rsid w:val="00F81801"/>
    <w:rsid w:val="00F83618"/>
    <w:rsid w:val="00F84CA4"/>
    <w:rsid w:val="00F86246"/>
    <w:rsid w:val="00F8652D"/>
    <w:rsid w:val="00F90B4D"/>
    <w:rsid w:val="00F91145"/>
    <w:rsid w:val="00F9199E"/>
    <w:rsid w:val="00F9214B"/>
    <w:rsid w:val="00F92D92"/>
    <w:rsid w:val="00F94338"/>
    <w:rsid w:val="00F97305"/>
    <w:rsid w:val="00FA16F1"/>
    <w:rsid w:val="00FA5450"/>
    <w:rsid w:val="00FA5494"/>
    <w:rsid w:val="00FB2B26"/>
    <w:rsid w:val="00FB3B27"/>
    <w:rsid w:val="00FB4286"/>
    <w:rsid w:val="00FB5F3D"/>
    <w:rsid w:val="00FB6107"/>
    <w:rsid w:val="00FB6113"/>
    <w:rsid w:val="00FB6912"/>
    <w:rsid w:val="00FB6D54"/>
    <w:rsid w:val="00FC0E18"/>
    <w:rsid w:val="00FC18B9"/>
    <w:rsid w:val="00FC436E"/>
    <w:rsid w:val="00FC5DB2"/>
    <w:rsid w:val="00FC632E"/>
    <w:rsid w:val="00FC7FD7"/>
    <w:rsid w:val="00FD04F2"/>
    <w:rsid w:val="00FD1D25"/>
    <w:rsid w:val="00FD2750"/>
    <w:rsid w:val="00FD7958"/>
    <w:rsid w:val="00FE03F2"/>
    <w:rsid w:val="00FE1E8D"/>
    <w:rsid w:val="00FE27EB"/>
    <w:rsid w:val="00FE4030"/>
    <w:rsid w:val="00FE7751"/>
    <w:rsid w:val="00FF044F"/>
    <w:rsid w:val="00FF1046"/>
    <w:rsid w:val="00FF144A"/>
    <w:rsid w:val="00FF237D"/>
    <w:rsid w:val="00FF62DD"/>
    <w:rsid w:val="00FF7181"/>
    <w:rsid w:val="00FF7EC2"/>
    <w:rsid w:val="48EB9EA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A52A9"/>
  <w15:chartTrackingRefBased/>
  <w15:docId w15:val="{25D12338-1997-4394-B0AF-C6EB01F61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6D3"/>
  </w:style>
  <w:style w:type="paragraph" w:styleId="Heading1">
    <w:name w:val="heading 1"/>
    <w:basedOn w:val="Normal"/>
    <w:next w:val="Normal"/>
    <w:link w:val="Heading1Char"/>
    <w:uiPriority w:val="9"/>
    <w:qFormat/>
    <w:rsid w:val="00D10396"/>
    <w:pPr>
      <w:keepNext/>
      <w:keepLines/>
      <w:spacing w:before="360" w:after="80"/>
      <w:outlineLvl w:val="0"/>
    </w:pPr>
    <w:rPr>
      <w:rFonts w:asciiTheme="majorHAnsi" w:eastAsiaTheme="majorEastAsia" w:hAnsiTheme="majorHAnsi" w:cstheme="majorBidi"/>
      <w:color w:val="0A2F41"/>
      <w:sz w:val="48"/>
      <w:szCs w:val="40"/>
    </w:rPr>
  </w:style>
  <w:style w:type="paragraph" w:styleId="Heading2">
    <w:name w:val="heading 2"/>
    <w:basedOn w:val="Normal"/>
    <w:next w:val="Normal"/>
    <w:link w:val="Heading2Char"/>
    <w:uiPriority w:val="9"/>
    <w:unhideWhenUsed/>
    <w:qFormat/>
    <w:rsid w:val="00E17289"/>
    <w:pPr>
      <w:keepNext/>
      <w:keepLines/>
      <w:spacing w:before="240"/>
      <w:outlineLvl w:val="1"/>
    </w:pPr>
    <w:rPr>
      <w:rFonts w:asciiTheme="majorHAnsi" w:eastAsiaTheme="majorEastAsia" w:hAnsiTheme="majorHAnsi" w:cstheme="majorBidi"/>
      <w:color w:val="0A2F41"/>
      <w:sz w:val="40"/>
      <w:szCs w:val="32"/>
    </w:rPr>
  </w:style>
  <w:style w:type="paragraph" w:styleId="Heading3">
    <w:name w:val="heading 3"/>
    <w:basedOn w:val="Normal"/>
    <w:next w:val="Normal"/>
    <w:link w:val="Heading3Char"/>
    <w:uiPriority w:val="9"/>
    <w:unhideWhenUsed/>
    <w:qFormat/>
    <w:rsid w:val="00E17289"/>
    <w:pPr>
      <w:keepNext/>
      <w:keepLines/>
      <w:spacing w:before="240"/>
      <w:outlineLvl w:val="2"/>
    </w:pPr>
    <w:rPr>
      <w:rFonts w:asciiTheme="majorHAnsi" w:eastAsiaTheme="majorEastAsia" w:hAnsiTheme="majorHAnsi" w:cstheme="majorBidi"/>
      <w:color w:val="0A2F41" w:themeColor="accent1" w:themeShade="80"/>
      <w:sz w:val="32"/>
      <w:szCs w:val="28"/>
    </w:rPr>
  </w:style>
  <w:style w:type="paragraph" w:styleId="Heading4">
    <w:name w:val="heading 4"/>
    <w:basedOn w:val="Normal"/>
    <w:next w:val="Normal"/>
    <w:link w:val="Heading4Char"/>
    <w:uiPriority w:val="9"/>
    <w:unhideWhenUsed/>
    <w:qFormat/>
    <w:rsid w:val="00E17289"/>
    <w:pPr>
      <w:keepNext/>
      <w:keepLines/>
      <w:spacing w:before="120" w:after="60"/>
      <w:outlineLvl w:val="3"/>
    </w:pPr>
    <w:rPr>
      <w:rFonts w:eastAsiaTheme="majorEastAsia" w:cstheme="majorBidi"/>
      <w:iCs/>
      <w:color w:val="0F4761" w:themeColor="accent1" w:themeShade="BF"/>
      <w:sz w:val="28"/>
    </w:rPr>
  </w:style>
  <w:style w:type="paragraph" w:styleId="Heading5">
    <w:name w:val="heading 5"/>
    <w:basedOn w:val="Normal"/>
    <w:next w:val="Normal"/>
    <w:link w:val="Heading5Char"/>
    <w:uiPriority w:val="9"/>
    <w:unhideWhenUsed/>
    <w:qFormat/>
    <w:rsid w:val="00E17289"/>
    <w:pPr>
      <w:keepNext/>
      <w:keepLines/>
      <w:spacing w:before="120" w:after="60"/>
      <w:outlineLvl w:val="4"/>
    </w:pPr>
    <w:rPr>
      <w:rFonts w:eastAsiaTheme="majorEastAsia" w:cstheme="majorBidi"/>
      <w:i/>
      <w:color w:val="0F4761" w:themeColor="accent1" w:themeShade="BF"/>
      <w:sz w:val="24"/>
    </w:rPr>
  </w:style>
  <w:style w:type="paragraph" w:styleId="Heading6">
    <w:name w:val="heading 6"/>
    <w:basedOn w:val="Normal"/>
    <w:next w:val="Normal"/>
    <w:link w:val="Heading6Char"/>
    <w:uiPriority w:val="9"/>
    <w:unhideWhenUsed/>
    <w:qFormat/>
    <w:rsid w:val="00E17289"/>
    <w:pPr>
      <w:keepNext/>
      <w:keepLines/>
      <w:spacing w:before="80" w:after="40"/>
      <w:outlineLvl w:val="5"/>
    </w:pPr>
    <w:rPr>
      <w:rFonts w:eastAsiaTheme="majorEastAsia" w:cstheme="majorBidi"/>
      <w:iCs/>
      <w:color w:val="0F4761" w:themeColor="accent1" w:themeShade="BF"/>
    </w:rPr>
  </w:style>
  <w:style w:type="paragraph" w:styleId="Heading7">
    <w:name w:val="heading 7"/>
    <w:basedOn w:val="Normal"/>
    <w:next w:val="Normal"/>
    <w:link w:val="Heading7Char"/>
    <w:uiPriority w:val="9"/>
    <w:semiHidden/>
    <w:unhideWhenUsed/>
    <w:qFormat/>
    <w:rsid w:val="004736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36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36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396"/>
    <w:rPr>
      <w:rFonts w:asciiTheme="majorHAnsi" w:eastAsiaTheme="majorEastAsia" w:hAnsiTheme="majorHAnsi" w:cstheme="majorBidi"/>
      <w:color w:val="0A2F41"/>
      <w:sz w:val="48"/>
      <w:szCs w:val="40"/>
    </w:rPr>
  </w:style>
  <w:style w:type="character" w:customStyle="1" w:styleId="Heading2Char">
    <w:name w:val="Heading 2 Char"/>
    <w:basedOn w:val="DefaultParagraphFont"/>
    <w:link w:val="Heading2"/>
    <w:uiPriority w:val="9"/>
    <w:rsid w:val="00E17289"/>
    <w:rPr>
      <w:rFonts w:asciiTheme="majorHAnsi" w:eastAsiaTheme="majorEastAsia" w:hAnsiTheme="majorHAnsi" w:cstheme="majorBidi"/>
      <w:color w:val="0A2F41"/>
      <w:sz w:val="40"/>
      <w:szCs w:val="32"/>
    </w:rPr>
  </w:style>
  <w:style w:type="character" w:customStyle="1" w:styleId="Heading3Char">
    <w:name w:val="Heading 3 Char"/>
    <w:basedOn w:val="DefaultParagraphFont"/>
    <w:link w:val="Heading3"/>
    <w:uiPriority w:val="9"/>
    <w:rsid w:val="00E17289"/>
    <w:rPr>
      <w:rFonts w:asciiTheme="majorHAnsi" w:eastAsiaTheme="majorEastAsia" w:hAnsiTheme="majorHAnsi" w:cstheme="majorBidi"/>
      <w:color w:val="0A2F41" w:themeColor="accent1" w:themeShade="80"/>
      <w:sz w:val="32"/>
      <w:szCs w:val="28"/>
    </w:rPr>
  </w:style>
  <w:style w:type="character" w:customStyle="1" w:styleId="Heading4Char">
    <w:name w:val="Heading 4 Char"/>
    <w:basedOn w:val="DefaultParagraphFont"/>
    <w:link w:val="Heading4"/>
    <w:uiPriority w:val="9"/>
    <w:rsid w:val="00E17289"/>
    <w:rPr>
      <w:rFonts w:eastAsiaTheme="majorEastAsia" w:cstheme="majorBidi"/>
      <w:iCs/>
      <w:color w:val="0F4761" w:themeColor="accent1" w:themeShade="BF"/>
      <w:sz w:val="28"/>
    </w:rPr>
  </w:style>
  <w:style w:type="character" w:customStyle="1" w:styleId="Heading5Char">
    <w:name w:val="Heading 5 Char"/>
    <w:basedOn w:val="DefaultParagraphFont"/>
    <w:link w:val="Heading5"/>
    <w:uiPriority w:val="9"/>
    <w:rsid w:val="00E17289"/>
    <w:rPr>
      <w:rFonts w:eastAsiaTheme="majorEastAsia" w:cstheme="majorBidi"/>
      <w:i/>
      <w:color w:val="0F4761" w:themeColor="accent1" w:themeShade="BF"/>
      <w:sz w:val="24"/>
    </w:rPr>
  </w:style>
  <w:style w:type="character" w:customStyle="1" w:styleId="Heading6Char">
    <w:name w:val="Heading 6 Char"/>
    <w:basedOn w:val="DefaultParagraphFont"/>
    <w:link w:val="Heading6"/>
    <w:uiPriority w:val="9"/>
    <w:rsid w:val="00E17289"/>
    <w:rPr>
      <w:rFonts w:eastAsiaTheme="majorEastAsia" w:cstheme="majorBidi"/>
      <w:iCs/>
      <w:color w:val="0F4761" w:themeColor="accent1" w:themeShade="BF"/>
    </w:rPr>
  </w:style>
  <w:style w:type="character" w:customStyle="1" w:styleId="Heading7Char">
    <w:name w:val="Heading 7 Char"/>
    <w:basedOn w:val="DefaultParagraphFont"/>
    <w:link w:val="Heading7"/>
    <w:uiPriority w:val="9"/>
    <w:semiHidden/>
    <w:rsid w:val="004736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36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365B"/>
    <w:rPr>
      <w:rFonts w:eastAsiaTheme="majorEastAsia" w:cstheme="majorBidi"/>
      <w:color w:val="272727" w:themeColor="text1" w:themeTint="D8"/>
    </w:rPr>
  </w:style>
  <w:style w:type="paragraph" w:styleId="Title">
    <w:name w:val="Title"/>
    <w:basedOn w:val="Normal"/>
    <w:next w:val="Normal"/>
    <w:link w:val="TitleChar"/>
    <w:uiPriority w:val="10"/>
    <w:qFormat/>
    <w:rsid w:val="004736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36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36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36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365B"/>
    <w:pPr>
      <w:spacing w:before="160"/>
      <w:jc w:val="center"/>
    </w:pPr>
    <w:rPr>
      <w:i/>
      <w:iCs/>
      <w:color w:val="404040" w:themeColor="text1" w:themeTint="BF"/>
    </w:rPr>
  </w:style>
  <w:style w:type="character" w:customStyle="1" w:styleId="QuoteChar">
    <w:name w:val="Quote Char"/>
    <w:basedOn w:val="DefaultParagraphFont"/>
    <w:link w:val="Quote"/>
    <w:uiPriority w:val="29"/>
    <w:rsid w:val="0047365B"/>
    <w:rPr>
      <w:i/>
      <w:iCs/>
      <w:color w:val="404040" w:themeColor="text1" w:themeTint="BF"/>
    </w:rPr>
  </w:style>
  <w:style w:type="paragraph" w:styleId="ListParagraph">
    <w:name w:val="List Paragraph"/>
    <w:basedOn w:val="Normal"/>
    <w:link w:val="ListParagraphChar"/>
    <w:uiPriority w:val="34"/>
    <w:qFormat/>
    <w:rsid w:val="0047365B"/>
    <w:pPr>
      <w:ind w:left="720"/>
      <w:contextualSpacing/>
    </w:pPr>
  </w:style>
  <w:style w:type="character" w:styleId="IntenseEmphasis">
    <w:name w:val="Intense Emphasis"/>
    <w:basedOn w:val="DefaultParagraphFont"/>
    <w:uiPriority w:val="21"/>
    <w:qFormat/>
    <w:rsid w:val="0047365B"/>
    <w:rPr>
      <w:i/>
      <w:iCs/>
      <w:color w:val="0F4761" w:themeColor="accent1" w:themeShade="BF"/>
    </w:rPr>
  </w:style>
  <w:style w:type="paragraph" w:styleId="IntenseQuote">
    <w:name w:val="Intense Quote"/>
    <w:basedOn w:val="Normal"/>
    <w:next w:val="Normal"/>
    <w:link w:val="IntenseQuoteChar"/>
    <w:uiPriority w:val="30"/>
    <w:qFormat/>
    <w:rsid w:val="004736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365B"/>
    <w:rPr>
      <w:i/>
      <w:iCs/>
      <w:color w:val="0F4761" w:themeColor="accent1" w:themeShade="BF"/>
    </w:rPr>
  </w:style>
  <w:style w:type="character" w:styleId="IntenseReference">
    <w:name w:val="Intense Reference"/>
    <w:basedOn w:val="DefaultParagraphFont"/>
    <w:uiPriority w:val="32"/>
    <w:qFormat/>
    <w:rsid w:val="0047365B"/>
    <w:rPr>
      <w:b/>
      <w:bCs/>
      <w:smallCaps/>
      <w:color w:val="0F4761" w:themeColor="accent1" w:themeShade="BF"/>
      <w:spacing w:val="5"/>
    </w:rPr>
  </w:style>
  <w:style w:type="paragraph" w:styleId="Header">
    <w:name w:val="header"/>
    <w:basedOn w:val="Normal"/>
    <w:link w:val="HeaderChar"/>
    <w:uiPriority w:val="99"/>
    <w:unhideWhenUsed/>
    <w:rsid w:val="00F36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CBA"/>
  </w:style>
  <w:style w:type="paragraph" w:styleId="Footer">
    <w:name w:val="footer"/>
    <w:basedOn w:val="Normal"/>
    <w:link w:val="FooterChar"/>
    <w:uiPriority w:val="99"/>
    <w:unhideWhenUsed/>
    <w:rsid w:val="00F36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CBA"/>
  </w:style>
  <w:style w:type="table" w:styleId="TableGrid">
    <w:name w:val="Table Grid"/>
    <w:basedOn w:val="TableNormal"/>
    <w:uiPriority w:val="39"/>
    <w:rsid w:val="00F36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461F"/>
    <w:rPr>
      <w:color w:val="467886" w:themeColor="hyperlink"/>
      <w:u w:val="single"/>
    </w:rPr>
  </w:style>
  <w:style w:type="character" w:styleId="UnresolvedMention">
    <w:name w:val="Unresolved Mention"/>
    <w:basedOn w:val="DefaultParagraphFont"/>
    <w:uiPriority w:val="99"/>
    <w:semiHidden/>
    <w:unhideWhenUsed/>
    <w:rsid w:val="006F461F"/>
    <w:rPr>
      <w:color w:val="605E5C"/>
      <w:shd w:val="clear" w:color="auto" w:fill="E1DFDD"/>
    </w:rPr>
  </w:style>
  <w:style w:type="table" w:styleId="PlainTable2">
    <w:name w:val="Plain Table 2"/>
    <w:basedOn w:val="TableNormal"/>
    <w:uiPriority w:val="42"/>
    <w:rsid w:val="002E5B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2E5B5C"/>
    <w:pPr>
      <w:spacing w:after="0" w:line="240" w:lineRule="auto"/>
    </w:pPr>
    <w:rPr>
      <w:sz w:val="20"/>
      <w:szCs w:val="20"/>
    </w:rPr>
  </w:style>
  <w:style w:type="character" w:customStyle="1" w:styleId="FootnoteTextChar">
    <w:name w:val="Footnote Text Char"/>
    <w:basedOn w:val="DefaultParagraphFont"/>
    <w:link w:val="FootnoteText"/>
    <w:uiPriority w:val="99"/>
    <w:rsid w:val="002E5B5C"/>
    <w:rPr>
      <w:sz w:val="20"/>
      <w:szCs w:val="20"/>
    </w:rPr>
  </w:style>
  <w:style w:type="character" w:styleId="FootnoteReference">
    <w:name w:val="footnote reference"/>
    <w:basedOn w:val="DefaultParagraphFont"/>
    <w:uiPriority w:val="99"/>
    <w:unhideWhenUsed/>
    <w:rsid w:val="002E5B5C"/>
    <w:rPr>
      <w:vertAlign w:val="superscript"/>
    </w:rPr>
  </w:style>
  <w:style w:type="character" w:styleId="CommentReference">
    <w:name w:val="annotation reference"/>
    <w:basedOn w:val="DefaultParagraphFont"/>
    <w:uiPriority w:val="99"/>
    <w:unhideWhenUsed/>
    <w:rsid w:val="00221FC6"/>
    <w:rPr>
      <w:sz w:val="16"/>
      <w:szCs w:val="16"/>
    </w:rPr>
  </w:style>
  <w:style w:type="paragraph" w:styleId="CommentText">
    <w:name w:val="annotation text"/>
    <w:basedOn w:val="Normal"/>
    <w:link w:val="CommentTextChar"/>
    <w:uiPriority w:val="99"/>
    <w:unhideWhenUsed/>
    <w:rsid w:val="00221FC6"/>
    <w:pPr>
      <w:spacing w:line="240" w:lineRule="auto"/>
    </w:pPr>
    <w:rPr>
      <w:sz w:val="20"/>
      <w:szCs w:val="20"/>
    </w:rPr>
  </w:style>
  <w:style w:type="character" w:customStyle="1" w:styleId="CommentTextChar">
    <w:name w:val="Comment Text Char"/>
    <w:basedOn w:val="DefaultParagraphFont"/>
    <w:link w:val="CommentText"/>
    <w:uiPriority w:val="99"/>
    <w:rsid w:val="00221FC6"/>
    <w:rPr>
      <w:sz w:val="20"/>
      <w:szCs w:val="20"/>
    </w:rPr>
  </w:style>
  <w:style w:type="paragraph" w:styleId="CommentSubject">
    <w:name w:val="annotation subject"/>
    <w:basedOn w:val="CommentText"/>
    <w:next w:val="CommentText"/>
    <w:link w:val="CommentSubjectChar"/>
    <w:uiPriority w:val="99"/>
    <w:semiHidden/>
    <w:unhideWhenUsed/>
    <w:rsid w:val="00221FC6"/>
    <w:rPr>
      <w:b/>
      <w:bCs/>
    </w:rPr>
  </w:style>
  <w:style w:type="character" w:customStyle="1" w:styleId="CommentSubjectChar">
    <w:name w:val="Comment Subject Char"/>
    <w:basedOn w:val="CommentTextChar"/>
    <w:link w:val="CommentSubject"/>
    <w:uiPriority w:val="99"/>
    <w:semiHidden/>
    <w:rsid w:val="00221FC6"/>
    <w:rPr>
      <w:b/>
      <w:bCs/>
      <w:sz w:val="20"/>
      <w:szCs w:val="20"/>
    </w:rPr>
  </w:style>
  <w:style w:type="paragraph" w:styleId="BodyText">
    <w:name w:val="Body Text"/>
    <w:basedOn w:val="Normal"/>
    <w:link w:val="BodyTextChar"/>
    <w:qFormat/>
    <w:rsid w:val="00234713"/>
    <w:pPr>
      <w:spacing w:after="240" w:line="270" w:lineRule="atLeast"/>
    </w:pPr>
    <w:rPr>
      <w:kern w:val="0"/>
    </w:rPr>
  </w:style>
  <w:style w:type="character" w:customStyle="1" w:styleId="BodyTextChar">
    <w:name w:val="Body Text Char"/>
    <w:basedOn w:val="DefaultParagraphFont"/>
    <w:link w:val="BodyText"/>
    <w:rsid w:val="00234713"/>
    <w:rPr>
      <w:kern w:val="0"/>
    </w:rPr>
  </w:style>
  <w:style w:type="character" w:customStyle="1" w:styleId="ListParagraphChar">
    <w:name w:val="List Paragraph Char"/>
    <w:basedOn w:val="DefaultParagraphFont"/>
    <w:link w:val="ListParagraph"/>
    <w:uiPriority w:val="34"/>
    <w:locked/>
    <w:rsid w:val="00234713"/>
  </w:style>
  <w:style w:type="character" w:customStyle="1" w:styleId="cf01">
    <w:name w:val="cf01"/>
    <w:basedOn w:val="DefaultParagraphFont"/>
    <w:rsid w:val="00234713"/>
    <w:rPr>
      <w:rFonts w:ascii="Segoe UI" w:hAnsi="Segoe UI" w:cs="Segoe UI" w:hint="default"/>
      <w:sz w:val="18"/>
      <w:szCs w:val="18"/>
    </w:rPr>
  </w:style>
  <w:style w:type="paragraph" w:styleId="Revision">
    <w:name w:val="Revision"/>
    <w:hidden/>
    <w:uiPriority w:val="99"/>
    <w:semiHidden/>
    <w:rsid w:val="00383D8B"/>
    <w:pPr>
      <w:spacing w:after="0" w:line="240" w:lineRule="auto"/>
    </w:pPr>
  </w:style>
  <w:style w:type="paragraph" w:customStyle="1" w:styleId="FigureTitle">
    <w:name w:val="Figure Title"/>
    <w:basedOn w:val="Normal"/>
    <w:link w:val="FigureTitleChar"/>
    <w:qFormat/>
    <w:rsid w:val="000E682F"/>
    <w:rPr>
      <w:rFonts w:cs="Calibri"/>
      <w:b/>
    </w:rPr>
  </w:style>
  <w:style w:type="character" w:customStyle="1" w:styleId="FigureTitleChar">
    <w:name w:val="Figure Title Char"/>
    <w:basedOn w:val="DefaultParagraphFont"/>
    <w:link w:val="FigureTitle"/>
    <w:rsid w:val="000E682F"/>
    <w:rPr>
      <w:rFonts w:cs="Calibri"/>
      <w:b/>
    </w:rPr>
  </w:style>
  <w:style w:type="paragraph" w:styleId="TOCHeading">
    <w:name w:val="TOC Heading"/>
    <w:basedOn w:val="Heading1"/>
    <w:next w:val="Normal"/>
    <w:uiPriority w:val="39"/>
    <w:unhideWhenUsed/>
    <w:qFormat/>
    <w:rsid w:val="00181E03"/>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CA2579"/>
    <w:pPr>
      <w:tabs>
        <w:tab w:val="right" w:leader="dot" w:pos="10790"/>
      </w:tabs>
      <w:spacing w:after="60"/>
      <w:ind w:left="216"/>
    </w:pPr>
  </w:style>
  <w:style w:type="paragraph" w:styleId="TOC3">
    <w:name w:val="toc 3"/>
    <w:basedOn w:val="Normal"/>
    <w:next w:val="Normal"/>
    <w:autoRedefine/>
    <w:uiPriority w:val="39"/>
    <w:unhideWhenUsed/>
    <w:rsid w:val="00181E03"/>
    <w:pPr>
      <w:spacing w:after="100"/>
      <w:ind w:left="440"/>
    </w:pPr>
  </w:style>
  <w:style w:type="paragraph" w:styleId="TOC1">
    <w:name w:val="toc 1"/>
    <w:basedOn w:val="Normal"/>
    <w:next w:val="Normal"/>
    <w:autoRedefine/>
    <w:uiPriority w:val="39"/>
    <w:unhideWhenUsed/>
    <w:rsid w:val="00FF7EC2"/>
    <w:pPr>
      <w:tabs>
        <w:tab w:val="right" w:leader="dot" w:pos="10790"/>
      </w:tabs>
      <w:spacing w:before="240" w:after="60"/>
      <w:ind w:left="994" w:hanging="994"/>
    </w:pPr>
  </w:style>
  <w:style w:type="paragraph" w:customStyle="1" w:styleId="Tabletitle">
    <w:name w:val="Table title"/>
    <w:basedOn w:val="Normal"/>
    <w:link w:val="TabletitleChar"/>
    <w:qFormat/>
    <w:rsid w:val="00181E03"/>
    <w:rPr>
      <w:b/>
      <w:bCs/>
      <w:noProof/>
    </w:rPr>
  </w:style>
  <w:style w:type="character" w:customStyle="1" w:styleId="TabletitleChar">
    <w:name w:val="Table title Char"/>
    <w:basedOn w:val="DefaultParagraphFont"/>
    <w:link w:val="Tabletitle"/>
    <w:rsid w:val="00181E03"/>
    <w:rPr>
      <w:b/>
      <w:bCs/>
      <w:noProof/>
    </w:rPr>
  </w:style>
  <w:style w:type="character" w:styleId="Mention">
    <w:name w:val="Mention"/>
    <w:basedOn w:val="DefaultParagraphFont"/>
    <w:uiPriority w:val="99"/>
    <w:unhideWhenUsed/>
    <w:rsid w:val="00F32318"/>
    <w:rPr>
      <w:color w:val="2B579A"/>
      <w:shd w:val="clear" w:color="auto" w:fill="E1DFDD"/>
    </w:rPr>
  </w:style>
  <w:style w:type="paragraph" w:styleId="BodyTextIndent">
    <w:name w:val="Body Text Indent"/>
    <w:basedOn w:val="Normal"/>
    <w:link w:val="BodyTextIndentChar"/>
    <w:uiPriority w:val="99"/>
    <w:unhideWhenUsed/>
    <w:rsid w:val="003A1168"/>
    <w:pPr>
      <w:ind w:left="360"/>
    </w:pPr>
  </w:style>
  <w:style w:type="character" w:customStyle="1" w:styleId="BodyTextIndentChar">
    <w:name w:val="Body Text Indent Char"/>
    <w:basedOn w:val="DefaultParagraphFont"/>
    <w:link w:val="BodyTextIndent"/>
    <w:uiPriority w:val="99"/>
    <w:rsid w:val="003A1168"/>
  </w:style>
  <w:style w:type="character" w:styleId="Strong">
    <w:name w:val="Strong"/>
    <w:basedOn w:val="DefaultParagraphFont"/>
    <w:uiPriority w:val="22"/>
    <w:qFormat/>
    <w:rsid w:val="00971DEF"/>
    <w:rPr>
      <w:b/>
      <w:bCs/>
    </w:rPr>
  </w:style>
  <w:style w:type="paragraph" w:customStyle="1" w:styleId="CPHead1">
    <w:name w:val="CP Head 1"/>
    <w:basedOn w:val="Normal"/>
    <w:uiPriority w:val="59"/>
    <w:qFormat/>
    <w:rsid w:val="00440FE9"/>
    <w:pPr>
      <w:spacing w:after="240" w:line="680" w:lineRule="exact"/>
      <w:ind w:left="720" w:right="720"/>
    </w:pPr>
    <w:rPr>
      <w:b/>
      <w:color w:val="FFFFFF" w:themeColor="background1"/>
      <w:kern w:val="0"/>
      <w:sz w:val="56"/>
      <w:szCs w:val="56"/>
      <w14:ligatures w14:val="none"/>
    </w:rPr>
  </w:style>
  <w:style w:type="paragraph" w:customStyle="1" w:styleId="CPHead2">
    <w:name w:val="CP Head 2"/>
    <w:basedOn w:val="Normal"/>
    <w:uiPriority w:val="59"/>
    <w:qFormat/>
    <w:rsid w:val="00440FE9"/>
    <w:pPr>
      <w:spacing w:after="240" w:line="480" w:lineRule="exact"/>
      <w:ind w:left="720" w:right="720"/>
    </w:pPr>
    <w:rPr>
      <w:b/>
      <w:color w:val="FFFFFF" w:themeColor="background1"/>
      <w:kern w:val="0"/>
      <w:sz w:val="40"/>
      <w:szCs w:val="40"/>
      <w14:ligatures w14:val="none"/>
    </w:rPr>
  </w:style>
  <w:style w:type="paragraph" w:customStyle="1" w:styleId="CPHead3">
    <w:name w:val="CP Head 3"/>
    <w:basedOn w:val="Normal"/>
    <w:uiPriority w:val="59"/>
    <w:qFormat/>
    <w:rsid w:val="00440FE9"/>
    <w:pPr>
      <w:spacing w:after="240" w:line="440" w:lineRule="exact"/>
      <w:ind w:left="720" w:right="720"/>
    </w:pPr>
    <w:rPr>
      <w:color w:val="F2F2F2" w:themeColor="background1" w:themeShade="F2"/>
      <w:kern w:val="0"/>
      <w:sz w:val="36"/>
      <w:szCs w:val="36"/>
      <w14:ligatures w14:val="none"/>
    </w:rPr>
  </w:style>
  <w:style w:type="paragraph" w:styleId="Date">
    <w:name w:val="Date"/>
    <w:basedOn w:val="Normal"/>
    <w:next w:val="Normal"/>
    <w:link w:val="DateChar"/>
    <w:uiPriority w:val="59"/>
    <w:rsid w:val="00440FE9"/>
    <w:pPr>
      <w:spacing w:after="0" w:line="400" w:lineRule="exact"/>
      <w:ind w:left="720" w:right="720"/>
    </w:pPr>
    <w:rPr>
      <w:rFonts w:asciiTheme="majorHAnsi" w:hAnsiTheme="majorHAnsi"/>
      <w:color w:val="262626" w:themeColor="text1" w:themeTint="D9"/>
      <w:kern w:val="0"/>
      <w:sz w:val="32"/>
      <w14:ligatures w14:val="none"/>
    </w:rPr>
  </w:style>
  <w:style w:type="character" w:customStyle="1" w:styleId="DateChar">
    <w:name w:val="Date Char"/>
    <w:basedOn w:val="DefaultParagraphFont"/>
    <w:link w:val="Date"/>
    <w:uiPriority w:val="59"/>
    <w:rsid w:val="00440FE9"/>
    <w:rPr>
      <w:rFonts w:asciiTheme="majorHAnsi" w:hAnsiTheme="majorHAnsi"/>
      <w:color w:val="262626" w:themeColor="text1" w:themeTint="D9"/>
      <w:kern w:val="0"/>
      <w:sz w:val="32"/>
      <w14:ligatures w14:val="none"/>
    </w:rPr>
  </w:style>
  <w:style w:type="paragraph" w:customStyle="1" w:styleId="TPHead">
    <w:name w:val="TP Head"/>
    <w:basedOn w:val="Normal"/>
    <w:uiPriority w:val="63"/>
    <w:qFormat/>
    <w:rsid w:val="00C25928"/>
    <w:pPr>
      <w:spacing w:after="240" w:line="600" w:lineRule="atLeast"/>
      <w:contextualSpacing/>
    </w:pPr>
    <w:rPr>
      <w:rFonts w:asciiTheme="majorHAnsi" w:hAnsiTheme="majorHAnsi"/>
      <w:b/>
      <w:color w:val="4D4D4F"/>
      <w:kern w:val="0"/>
      <w:sz w:val="48"/>
      <w:szCs w:val="48"/>
      <w14:ligatures w14:val="none"/>
    </w:rPr>
  </w:style>
  <w:style w:type="paragraph" w:customStyle="1" w:styleId="TPClient">
    <w:name w:val="TP Client"/>
    <w:basedOn w:val="Normal"/>
    <w:uiPriority w:val="64"/>
    <w:qFormat/>
    <w:rsid w:val="00C25928"/>
    <w:pPr>
      <w:spacing w:after="450" w:line="384" w:lineRule="exact"/>
    </w:pPr>
    <w:rPr>
      <w:rFonts w:asciiTheme="majorHAnsi" w:hAnsiTheme="majorHAnsi"/>
      <w:color w:val="4D4D4F"/>
      <w:kern w:val="0"/>
      <w:sz w:val="32"/>
      <w:szCs w:val="32"/>
      <w14:ligatures w14:val="none"/>
    </w:rPr>
  </w:style>
  <w:style w:type="paragraph" w:customStyle="1" w:styleId="TPInfo">
    <w:name w:val="TP Info"/>
    <w:basedOn w:val="Normal"/>
    <w:uiPriority w:val="65"/>
    <w:qFormat/>
    <w:rsid w:val="00C25928"/>
    <w:pPr>
      <w:spacing w:line="224" w:lineRule="atLeast"/>
      <w:ind w:left="-6"/>
    </w:pPr>
    <w:rPr>
      <w:color w:val="000000" w:themeColor="text1"/>
      <w:kern w:val="0"/>
      <w:sz w:val="18"/>
      <w:szCs w:val="18"/>
      <w14:textFill>
        <w14:solidFill>
          <w14:schemeClr w14:val="tx1">
            <w14:lumMod w14:val="85000"/>
            <w14:lumOff w14:val="15000"/>
            <w14:lumMod w14:val="85000"/>
            <w14:lumOff w14:val="15000"/>
          </w14:schemeClr>
        </w14:solidFill>
      </w14:textFill>
      <w14:ligatures w14:val="none"/>
    </w:rPr>
  </w:style>
  <w:style w:type="paragraph" w:styleId="TOC4">
    <w:name w:val="toc 4"/>
    <w:basedOn w:val="Normal"/>
    <w:next w:val="Normal"/>
    <w:autoRedefine/>
    <w:uiPriority w:val="39"/>
    <w:unhideWhenUsed/>
    <w:rsid w:val="00D8632F"/>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D8632F"/>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D8632F"/>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D8632F"/>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D8632F"/>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D8632F"/>
    <w:pPr>
      <w:spacing w:after="100" w:line="278" w:lineRule="auto"/>
      <w:ind w:left="1920"/>
    </w:pPr>
    <w:rPr>
      <w:rFonts w:eastAsiaTheme="minorEastAsia"/>
      <w:sz w:val="24"/>
      <w:szCs w:val="24"/>
    </w:rPr>
  </w:style>
  <w:style w:type="paragraph" w:styleId="NoSpacing">
    <w:name w:val="No Spacing"/>
    <w:link w:val="NoSpacingChar"/>
    <w:uiPriority w:val="1"/>
    <w:qFormat/>
    <w:rsid w:val="00D8632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D8632F"/>
    <w:rPr>
      <w:rFonts w:eastAsiaTheme="minorEastAsia"/>
      <w:kern w:val="0"/>
      <w14:ligatures w14:val="none"/>
    </w:rPr>
  </w:style>
  <w:style w:type="paragraph" w:customStyle="1" w:styleId="pf0">
    <w:name w:val="pf0"/>
    <w:basedOn w:val="Normal"/>
    <w:rsid w:val="00BC743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A37FEF"/>
    <w:rPr>
      <w:color w:val="96607D" w:themeColor="followedHyperlink"/>
      <w:u w:val="single"/>
    </w:rPr>
  </w:style>
  <w:style w:type="paragraph" w:styleId="NormalWeb">
    <w:name w:val="Normal (Web)"/>
    <w:basedOn w:val="Normal"/>
    <w:uiPriority w:val="99"/>
    <w:semiHidden/>
    <w:unhideWhenUsed/>
    <w:rsid w:val="006B6B2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270">
      <w:bodyDiv w:val="1"/>
      <w:marLeft w:val="0"/>
      <w:marRight w:val="0"/>
      <w:marTop w:val="0"/>
      <w:marBottom w:val="0"/>
      <w:divBdr>
        <w:top w:val="none" w:sz="0" w:space="0" w:color="auto"/>
        <w:left w:val="none" w:sz="0" w:space="0" w:color="auto"/>
        <w:bottom w:val="none" w:sz="0" w:space="0" w:color="auto"/>
        <w:right w:val="none" w:sz="0" w:space="0" w:color="auto"/>
      </w:divBdr>
      <w:divsChild>
        <w:div w:id="1776099877">
          <w:marLeft w:val="0"/>
          <w:marRight w:val="0"/>
          <w:marTop w:val="0"/>
          <w:marBottom w:val="0"/>
          <w:divBdr>
            <w:top w:val="none" w:sz="0" w:space="0" w:color="auto"/>
            <w:left w:val="none" w:sz="0" w:space="0" w:color="auto"/>
            <w:bottom w:val="none" w:sz="0" w:space="0" w:color="auto"/>
            <w:right w:val="none" w:sz="0" w:space="0" w:color="auto"/>
          </w:divBdr>
        </w:div>
      </w:divsChild>
    </w:div>
    <w:div w:id="10187279">
      <w:bodyDiv w:val="1"/>
      <w:marLeft w:val="0"/>
      <w:marRight w:val="0"/>
      <w:marTop w:val="0"/>
      <w:marBottom w:val="0"/>
      <w:divBdr>
        <w:top w:val="none" w:sz="0" w:space="0" w:color="auto"/>
        <w:left w:val="none" w:sz="0" w:space="0" w:color="auto"/>
        <w:bottom w:val="none" w:sz="0" w:space="0" w:color="auto"/>
        <w:right w:val="none" w:sz="0" w:space="0" w:color="auto"/>
      </w:divBdr>
    </w:div>
    <w:div w:id="22639746">
      <w:bodyDiv w:val="1"/>
      <w:marLeft w:val="0"/>
      <w:marRight w:val="0"/>
      <w:marTop w:val="0"/>
      <w:marBottom w:val="0"/>
      <w:divBdr>
        <w:top w:val="none" w:sz="0" w:space="0" w:color="auto"/>
        <w:left w:val="none" w:sz="0" w:space="0" w:color="auto"/>
        <w:bottom w:val="none" w:sz="0" w:space="0" w:color="auto"/>
        <w:right w:val="none" w:sz="0" w:space="0" w:color="auto"/>
      </w:divBdr>
    </w:div>
    <w:div w:id="41516735">
      <w:bodyDiv w:val="1"/>
      <w:marLeft w:val="0"/>
      <w:marRight w:val="0"/>
      <w:marTop w:val="0"/>
      <w:marBottom w:val="0"/>
      <w:divBdr>
        <w:top w:val="none" w:sz="0" w:space="0" w:color="auto"/>
        <w:left w:val="none" w:sz="0" w:space="0" w:color="auto"/>
        <w:bottom w:val="none" w:sz="0" w:space="0" w:color="auto"/>
        <w:right w:val="none" w:sz="0" w:space="0" w:color="auto"/>
      </w:divBdr>
    </w:div>
    <w:div w:id="43020981">
      <w:bodyDiv w:val="1"/>
      <w:marLeft w:val="0"/>
      <w:marRight w:val="0"/>
      <w:marTop w:val="0"/>
      <w:marBottom w:val="0"/>
      <w:divBdr>
        <w:top w:val="none" w:sz="0" w:space="0" w:color="auto"/>
        <w:left w:val="none" w:sz="0" w:space="0" w:color="auto"/>
        <w:bottom w:val="none" w:sz="0" w:space="0" w:color="auto"/>
        <w:right w:val="none" w:sz="0" w:space="0" w:color="auto"/>
      </w:divBdr>
      <w:divsChild>
        <w:div w:id="70977149">
          <w:marLeft w:val="0"/>
          <w:marRight w:val="0"/>
          <w:marTop w:val="0"/>
          <w:marBottom w:val="0"/>
          <w:divBdr>
            <w:top w:val="none" w:sz="0" w:space="0" w:color="auto"/>
            <w:left w:val="none" w:sz="0" w:space="0" w:color="auto"/>
            <w:bottom w:val="none" w:sz="0" w:space="0" w:color="auto"/>
            <w:right w:val="none" w:sz="0" w:space="0" w:color="auto"/>
          </w:divBdr>
          <w:divsChild>
            <w:div w:id="20031160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171933">
      <w:bodyDiv w:val="1"/>
      <w:marLeft w:val="0"/>
      <w:marRight w:val="0"/>
      <w:marTop w:val="0"/>
      <w:marBottom w:val="0"/>
      <w:divBdr>
        <w:top w:val="none" w:sz="0" w:space="0" w:color="auto"/>
        <w:left w:val="none" w:sz="0" w:space="0" w:color="auto"/>
        <w:bottom w:val="none" w:sz="0" w:space="0" w:color="auto"/>
        <w:right w:val="none" w:sz="0" w:space="0" w:color="auto"/>
      </w:divBdr>
    </w:div>
    <w:div w:id="61027117">
      <w:bodyDiv w:val="1"/>
      <w:marLeft w:val="0"/>
      <w:marRight w:val="0"/>
      <w:marTop w:val="0"/>
      <w:marBottom w:val="0"/>
      <w:divBdr>
        <w:top w:val="none" w:sz="0" w:space="0" w:color="auto"/>
        <w:left w:val="none" w:sz="0" w:space="0" w:color="auto"/>
        <w:bottom w:val="none" w:sz="0" w:space="0" w:color="auto"/>
        <w:right w:val="none" w:sz="0" w:space="0" w:color="auto"/>
      </w:divBdr>
    </w:div>
    <w:div w:id="63450572">
      <w:bodyDiv w:val="1"/>
      <w:marLeft w:val="0"/>
      <w:marRight w:val="0"/>
      <w:marTop w:val="0"/>
      <w:marBottom w:val="0"/>
      <w:divBdr>
        <w:top w:val="none" w:sz="0" w:space="0" w:color="auto"/>
        <w:left w:val="none" w:sz="0" w:space="0" w:color="auto"/>
        <w:bottom w:val="none" w:sz="0" w:space="0" w:color="auto"/>
        <w:right w:val="none" w:sz="0" w:space="0" w:color="auto"/>
      </w:divBdr>
    </w:div>
    <w:div w:id="65080696">
      <w:bodyDiv w:val="1"/>
      <w:marLeft w:val="0"/>
      <w:marRight w:val="0"/>
      <w:marTop w:val="0"/>
      <w:marBottom w:val="0"/>
      <w:divBdr>
        <w:top w:val="none" w:sz="0" w:space="0" w:color="auto"/>
        <w:left w:val="none" w:sz="0" w:space="0" w:color="auto"/>
        <w:bottom w:val="none" w:sz="0" w:space="0" w:color="auto"/>
        <w:right w:val="none" w:sz="0" w:space="0" w:color="auto"/>
      </w:divBdr>
    </w:div>
    <w:div w:id="81803707">
      <w:bodyDiv w:val="1"/>
      <w:marLeft w:val="0"/>
      <w:marRight w:val="0"/>
      <w:marTop w:val="0"/>
      <w:marBottom w:val="0"/>
      <w:divBdr>
        <w:top w:val="none" w:sz="0" w:space="0" w:color="auto"/>
        <w:left w:val="none" w:sz="0" w:space="0" w:color="auto"/>
        <w:bottom w:val="none" w:sz="0" w:space="0" w:color="auto"/>
        <w:right w:val="none" w:sz="0" w:space="0" w:color="auto"/>
      </w:divBdr>
      <w:divsChild>
        <w:div w:id="993263873">
          <w:marLeft w:val="0"/>
          <w:marRight w:val="0"/>
          <w:marTop w:val="0"/>
          <w:marBottom w:val="0"/>
          <w:divBdr>
            <w:top w:val="none" w:sz="0" w:space="0" w:color="auto"/>
            <w:left w:val="none" w:sz="0" w:space="0" w:color="auto"/>
            <w:bottom w:val="none" w:sz="0" w:space="0" w:color="auto"/>
            <w:right w:val="none" w:sz="0" w:space="0" w:color="auto"/>
          </w:divBdr>
        </w:div>
      </w:divsChild>
    </w:div>
    <w:div w:id="116218316">
      <w:bodyDiv w:val="1"/>
      <w:marLeft w:val="0"/>
      <w:marRight w:val="0"/>
      <w:marTop w:val="0"/>
      <w:marBottom w:val="0"/>
      <w:divBdr>
        <w:top w:val="none" w:sz="0" w:space="0" w:color="auto"/>
        <w:left w:val="none" w:sz="0" w:space="0" w:color="auto"/>
        <w:bottom w:val="none" w:sz="0" w:space="0" w:color="auto"/>
        <w:right w:val="none" w:sz="0" w:space="0" w:color="auto"/>
      </w:divBdr>
    </w:div>
    <w:div w:id="122961816">
      <w:bodyDiv w:val="1"/>
      <w:marLeft w:val="0"/>
      <w:marRight w:val="0"/>
      <w:marTop w:val="0"/>
      <w:marBottom w:val="0"/>
      <w:divBdr>
        <w:top w:val="none" w:sz="0" w:space="0" w:color="auto"/>
        <w:left w:val="none" w:sz="0" w:space="0" w:color="auto"/>
        <w:bottom w:val="none" w:sz="0" w:space="0" w:color="auto"/>
        <w:right w:val="none" w:sz="0" w:space="0" w:color="auto"/>
      </w:divBdr>
      <w:divsChild>
        <w:div w:id="1787457420">
          <w:marLeft w:val="0"/>
          <w:marRight w:val="0"/>
          <w:marTop w:val="0"/>
          <w:marBottom w:val="0"/>
          <w:divBdr>
            <w:top w:val="none" w:sz="0" w:space="0" w:color="auto"/>
            <w:left w:val="none" w:sz="0" w:space="0" w:color="auto"/>
            <w:bottom w:val="none" w:sz="0" w:space="0" w:color="auto"/>
            <w:right w:val="none" w:sz="0" w:space="0" w:color="auto"/>
          </w:divBdr>
        </w:div>
      </w:divsChild>
    </w:div>
    <w:div w:id="137841125">
      <w:bodyDiv w:val="1"/>
      <w:marLeft w:val="0"/>
      <w:marRight w:val="0"/>
      <w:marTop w:val="0"/>
      <w:marBottom w:val="0"/>
      <w:divBdr>
        <w:top w:val="none" w:sz="0" w:space="0" w:color="auto"/>
        <w:left w:val="none" w:sz="0" w:space="0" w:color="auto"/>
        <w:bottom w:val="none" w:sz="0" w:space="0" w:color="auto"/>
        <w:right w:val="none" w:sz="0" w:space="0" w:color="auto"/>
      </w:divBdr>
    </w:div>
    <w:div w:id="153184435">
      <w:bodyDiv w:val="1"/>
      <w:marLeft w:val="0"/>
      <w:marRight w:val="0"/>
      <w:marTop w:val="0"/>
      <w:marBottom w:val="0"/>
      <w:divBdr>
        <w:top w:val="none" w:sz="0" w:space="0" w:color="auto"/>
        <w:left w:val="none" w:sz="0" w:space="0" w:color="auto"/>
        <w:bottom w:val="none" w:sz="0" w:space="0" w:color="auto"/>
        <w:right w:val="none" w:sz="0" w:space="0" w:color="auto"/>
      </w:divBdr>
      <w:divsChild>
        <w:div w:id="1222406322">
          <w:marLeft w:val="0"/>
          <w:marRight w:val="0"/>
          <w:marTop w:val="0"/>
          <w:marBottom w:val="0"/>
          <w:divBdr>
            <w:top w:val="none" w:sz="0" w:space="0" w:color="auto"/>
            <w:left w:val="none" w:sz="0" w:space="0" w:color="auto"/>
            <w:bottom w:val="none" w:sz="0" w:space="0" w:color="auto"/>
            <w:right w:val="none" w:sz="0" w:space="0" w:color="auto"/>
          </w:divBdr>
        </w:div>
      </w:divsChild>
    </w:div>
    <w:div w:id="178081788">
      <w:bodyDiv w:val="1"/>
      <w:marLeft w:val="0"/>
      <w:marRight w:val="0"/>
      <w:marTop w:val="0"/>
      <w:marBottom w:val="0"/>
      <w:divBdr>
        <w:top w:val="none" w:sz="0" w:space="0" w:color="auto"/>
        <w:left w:val="none" w:sz="0" w:space="0" w:color="auto"/>
        <w:bottom w:val="none" w:sz="0" w:space="0" w:color="auto"/>
        <w:right w:val="none" w:sz="0" w:space="0" w:color="auto"/>
      </w:divBdr>
    </w:div>
    <w:div w:id="182671359">
      <w:bodyDiv w:val="1"/>
      <w:marLeft w:val="0"/>
      <w:marRight w:val="0"/>
      <w:marTop w:val="0"/>
      <w:marBottom w:val="0"/>
      <w:divBdr>
        <w:top w:val="none" w:sz="0" w:space="0" w:color="auto"/>
        <w:left w:val="none" w:sz="0" w:space="0" w:color="auto"/>
        <w:bottom w:val="none" w:sz="0" w:space="0" w:color="auto"/>
        <w:right w:val="none" w:sz="0" w:space="0" w:color="auto"/>
      </w:divBdr>
    </w:div>
    <w:div w:id="206768283">
      <w:bodyDiv w:val="1"/>
      <w:marLeft w:val="0"/>
      <w:marRight w:val="0"/>
      <w:marTop w:val="0"/>
      <w:marBottom w:val="0"/>
      <w:divBdr>
        <w:top w:val="none" w:sz="0" w:space="0" w:color="auto"/>
        <w:left w:val="none" w:sz="0" w:space="0" w:color="auto"/>
        <w:bottom w:val="none" w:sz="0" w:space="0" w:color="auto"/>
        <w:right w:val="none" w:sz="0" w:space="0" w:color="auto"/>
      </w:divBdr>
      <w:divsChild>
        <w:div w:id="1892767557">
          <w:marLeft w:val="0"/>
          <w:marRight w:val="0"/>
          <w:marTop w:val="0"/>
          <w:marBottom w:val="0"/>
          <w:divBdr>
            <w:top w:val="none" w:sz="0" w:space="0" w:color="auto"/>
            <w:left w:val="none" w:sz="0" w:space="0" w:color="auto"/>
            <w:bottom w:val="none" w:sz="0" w:space="0" w:color="auto"/>
            <w:right w:val="none" w:sz="0" w:space="0" w:color="auto"/>
          </w:divBdr>
        </w:div>
      </w:divsChild>
    </w:div>
    <w:div w:id="211162640">
      <w:bodyDiv w:val="1"/>
      <w:marLeft w:val="0"/>
      <w:marRight w:val="0"/>
      <w:marTop w:val="0"/>
      <w:marBottom w:val="0"/>
      <w:divBdr>
        <w:top w:val="none" w:sz="0" w:space="0" w:color="auto"/>
        <w:left w:val="none" w:sz="0" w:space="0" w:color="auto"/>
        <w:bottom w:val="none" w:sz="0" w:space="0" w:color="auto"/>
        <w:right w:val="none" w:sz="0" w:space="0" w:color="auto"/>
      </w:divBdr>
    </w:div>
    <w:div w:id="217739879">
      <w:bodyDiv w:val="1"/>
      <w:marLeft w:val="0"/>
      <w:marRight w:val="0"/>
      <w:marTop w:val="0"/>
      <w:marBottom w:val="0"/>
      <w:divBdr>
        <w:top w:val="none" w:sz="0" w:space="0" w:color="auto"/>
        <w:left w:val="none" w:sz="0" w:space="0" w:color="auto"/>
        <w:bottom w:val="none" w:sz="0" w:space="0" w:color="auto"/>
        <w:right w:val="none" w:sz="0" w:space="0" w:color="auto"/>
      </w:divBdr>
    </w:div>
    <w:div w:id="218900142">
      <w:bodyDiv w:val="1"/>
      <w:marLeft w:val="0"/>
      <w:marRight w:val="0"/>
      <w:marTop w:val="0"/>
      <w:marBottom w:val="0"/>
      <w:divBdr>
        <w:top w:val="none" w:sz="0" w:space="0" w:color="auto"/>
        <w:left w:val="none" w:sz="0" w:space="0" w:color="auto"/>
        <w:bottom w:val="none" w:sz="0" w:space="0" w:color="auto"/>
        <w:right w:val="none" w:sz="0" w:space="0" w:color="auto"/>
      </w:divBdr>
      <w:divsChild>
        <w:div w:id="972639508">
          <w:marLeft w:val="0"/>
          <w:marRight w:val="0"/>
          <w:marTop w:val="0"/>
          <w:marBottom w:val="0"/>
          <w:divBdr>
            <w:top w:val="none" w:sz="0" w:space="0" w:color="auto"/>
            <w:left w:val="none" w:sz="0" w:space="0" w:color="auto"/>
            <w:bottom w:val="none" w:sz="0" w:space="0" w:color="auto"/>
            <w:right w:val="none" w:sz="0" w:space="0" w:color="auto"/>
          </w:divBdr>
        </w:div>
      </w:divsChild>
    </w:div>
    <w:div w:id="230506522">
      <w:bodyDiv w:val="1"/>
      <w:marLeft w:val="0"/>
      <w:marRight w:val="0"/>
      <w:marTop w:val="0"/>
      <w:marBottom w:val="0"/>
      <w:divBdr>
        <w:top w:val="none" w:sz="0" w:space="0" w:color="auto"/>
        <w:left w:val="none" w:sz="0" w:space="0" w:color="auto"/>
        <w:bottom w:val="none" w:sz="0" w:space="0" w:color="auto"/>
        <w:right w:val="none" w:sz="0" w:space="0" w:color="auto"/>
      </w:divBdr>
      <w:divsChild>
        <w:div w:id="371423738">
          <w:marLeft w:val="0"/>
          <w:marRight w:val="0"/>
          <w:marTop w:val="0"/>
          <w:marBottom w:val="0"/>
          <w:divBdr>
            <w:top w:val="none" w:sz="0" w:space="0" w:color="auto"/>
            <w:left w:val="none" w:sz="0" w:space="0" w:color="auto"/>
            <w:bottom w:val="none" w:sz="0" w:space="0" w:color="auto"/>
            <w:right w:val="none" w:sz="0" w:space="0" w:color="auto"/>
          </w:divBdr>
          <w:divsChild>
            <w:div w:id="17439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720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84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7640479">
      <w:bodyDiv w:val="1"/>
      <w:marLeft w:val="0"/>
      <w:marRight w:val="0"/>
      <w:marTop w:val="0"/>
      <w:marBottom w:val="0"/>
      <w:divBdr>
        <w:top w:val="none" w:sz="0" w:space="0" w:color="auto"/>
        <w:left w:val="none" w:sz="0" w:space="0" w:color="auto"/>
        <w:bottom w:val="none" w:sz="0" w:space="0" w:color="auto"/>
        <w:right w:val="none" w:sz="0" w:space="0" w:color="auto"/>
      </w:divBdr>
      <w:divsChild>
        <w:div w:id="2049333888">
          <w:marLeft w:val="0"/>
          <w:marRight w:val="0"/>
          <w:marTop w:val="0"/>
          <w:marBottom w:val="0"/>
          <w:divBdr>
            <w:top w:val="none" w:sz="0" w:space="0" w:color="auto"/>
            <w:left w:val="none" w:sz="0" w:space="0" w:color="auto"/>
            <w:bottom w:val="none" w:sz="0" w:space="0" w:color="auto"/>
            <w:right w:val="none" w:sz="0" w:space="0" w:color="auto"/>
          </w:divBdr>
          <w:divsChild>
            <w:div w:id="144730999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456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6039723">
      <w:bodyDiv w:val="1"/>
      <w:marLeft w:val="0"/>
      <w:marRight w:val="0"/>
      <w:marTop w:val="0"/>
      <w:marBottom w:val="0"/>
      <w:divBdr>
        <w:top w:val="none" w:sz="0" w:space="0" w:color="auto"/>
        <w:left w:val="none" w:sz="0" w:space="0" w:color="auto"/>
        <w:bottom w:val="none" w:sz="0" w:space="0" w:color="auto"/>
        <w:right w:val="none" w:sz="0" w:space="0" w:color="auto"/>
      </w:divBdr>
    </w:div>
    <w:div w:id="262036323">
      <w:bodyDiv w:val="1"/>
      <w:marLeft w:val="0"/>
      <w:marRight w:val="0"/>
      <w:marTop w:val="0"/>
      <w:marBottom w:val="0"/>
      <w:divBdr>
        <w:top w:val="none" w:sz="0" w:space="0" w:color="auto"/>
        <w:left w:val="none" w:sz="0" w:space="0" w:color="auto"/>
        <w:bottom w:val="none" w:sz="0" w:space="0" w:color="auto"/>
        <w:right w:val="none" w:sz="0" w:space="0" w:color="auto"/>
      </w:divBdr>
    </w:div>
    <w:div w:id="294338978">
      <w:bodyDiv w:val="1"/>
      <w:marLeft w:val="0"/>
      <w:marRight w:val="0"/>
      <w:marTop w:val="0"/>
      <w:marBottom w:val="0"/>
      <w:divBdr>
        <w:top w:val="none" w:sz="0" w:space="0" w:color="auto"/>
        <w:left w:val="none" w:sz="0" w:space="0" w:color="auto"/>
        <w:bottom w:val="none" w:sz="0" w:space="0" w:color="auto"/>
        <w:right w:val="none" w:sz="0" w:space="0" w:color="auto"/>
      </w:divBdr>
    </w:div>
    <w:div w:id="305166992">
      <w:bodyDiv w:val="1"/>
      <w:marLeft w:val="0"/>
      <w:marRight w:val="0"/>
      <w:marTop w:val="0"/>
      <w:marBottom w:val="0"/>
      <w:divBdr>
        <w:top w:val="none" w:sz="0" w:space="0" w:color="auto"/>
        <w:left w:val="none" w:sz="0" w:space="0" w:color="auto"/>
        <w:bottom w:val="none" w:sz="0" w:space="0" w:color="auto"/>
        <w:right w:val="none" w:sz="0" w:space="0" w:color="auto"/>
      </w:divBdr>
    </w:div>
    <w:div w:id="308680577">
      <w:bodyDiv w:val="1"/>
      <w:marLeft w:val="0"/>
      <w:marRight w:val="0"/>
      <w:marTop w:val="0"/>
      <w:marBottom w:val="0"/>
      <w:divBdr>
        <w:top w:val="none" w:sz="0" w:space="0" w:color="auto"/>
        <w:left w:val="none" w:sz="0" w:space="0" w:color="auto"/>
        <w:bottom w:val="none" w:sz="0" w:space="0" w:color="auto"/>
        <w:right w:val="none" w:sz="0" w:space="0" w:color="auto"/>
      </w:divBdr>
    </w:div>
    <w:div w:id="311838135">
      <w:bodyDiv w:val="1"/>
      <w:marLeft w:val="0"/>
      <w:marRight w:val="0"/>
      <w:marTop w:val="0"/>
      <w:marBottom w:val="0"/>
      <w:divBdr>
        <w:top w:val="none" w:sz="0" w:space="0" w:color="auto"/>
        <w:left w:val="none" w:sz="0" w:space="0" w:color="auto"/>
        <w:bottom w:val="none" w:sz="0" w:space="0" w:color="auto"/>
        <w:right w:val="none" w:sz="0" w:space="0" w:color="auto"/>
      </w:divBdr>
    </w:div>
    <w:div w:id="314066847">
      <w:bodyDiv w:val="1"/>
      <w:marLeft w:val="0"/>
      <w:marRight w:val="0"/>
      <w:marTop w:val="0"/>
      <w:marBottom w:val="0"/>
      <w:divBdr>
        <w:top w:val="none" w:sz="0" w:space="0" w:color="auto"/>
        <w:left w:val="none" w:sz="0" w:space="0" w:color="auto"/>
        <w:bottom w:val="none" w:sz="0" w:space="0" w:color="auto"/>
        <w:right w:val="none" w:sz="0" w:space="0" w:color="auto"/>
      </w:divBdr>
      <w:divsChild>
        <w:div w:id="1458916952">
          <w:marLeft w:val="0"/>
          <w:marRight w:val="0"/>
          <w:marTop w:val="0"/>
          <w:marBottom w:val="0"/>
          <w:divBdr>
            <w:top w:val="none" w:sz="0" w:space="0" w:color="auto"/>
            <w:left w:val="none" w:sz="0" w:space="0" w:color="auto"/>
            <w:bottom w:val="none" w:sz="0" w:space="0" w:color="auto"/>
            <w:right w:val="none" w:sz="0" w:space="0" w:color="auto"/>
          </w:divBdr>
        </w:div>
      </w:divsChild>
    </w:div>
    <w:div w:id="323045463">
      <w:bodyDiv w:val="1"/>
      <w:marLeft w:val="0"/>
      <w:marRight w:val="0"/>
      <w:marTop w:val="0"/>
      <w:marBottom w:val="0"/>
      <w:divBdr>
        <w:top w:val="none" w:sz="0" w:space="0" w:color="auto"/>
        <w:left w:val="none" w:sz="0" w:space="0" w:color="auto"/>
        <w:bottom w:val="none" w:sz="0" w:space="0" w:color="auto"/>
        <w:right w:val="none" w:sz="0" w:space="0" w:color="auto"/>
      </w:divBdr>
      <w:divsChild>
        <w:div w:id="526258761">
          <w:marLeft w:val="0"/>
          <w:marRight w:val="0"/>
          <w:marTop w:val="0"/>
          <w:marBottom w:val="0"/>
          <w:divBdr>
            <w:top w:val="none" w:sz="0" w:space="0" w:color="auto"/>
            <w:left w:val="none" w:sz="0" w:space="0" w:color="auto"/>
            <w:bottom w:val="none" w:sz="0" w:space="0" w:color="auto"/>
            <w:right w:val="none" w:sz="0" w:space="0" w:color="auto"/>
          </w:divBdr>
        </w:div>
      </w:divsChild>
    </w:div>
    <w:div w:id="331227522">
      <w:bodyDiv w:val="1"/>
      <w:marLeft w:val="0"/>
      <w:marRight w:val="0"/>
      <w:marTop w:val="0"/>
      <w:marBottom w:val="0"/>
      <w:divBdr>
        <w:top w:val="none" w:sz="0" w:space="0" w:color="auto"/>
        <w:left w:val="none" w:sz="0" w:space="0" w:color="auto"/>
        <w:bottom w:val="none" w:sz="0" w:space="0" w:color="auto"/>
        <w:right w:val="none" w:sz="0" w:space="0" w:color="auto"/>
      </w:divBdr>
    </w:div>
    <w:div w:id="341514475">
      <w:bodyDiv w:val="1"/>
      <w:marLeft w:val="0"/>
      <w:marRight w:val="0"/>
      <w:marTop w:val="0"/>
      <w:marBottom w:val="0"/>
      <w:divBdr>
        <w:top w:val="none" w:sz="0" w:space="0" w:color="auto"/>
        <w:left w:val="none" w:sz="0" w:space="0" w:color="auto"/>
        <w:bottom w:val="none" w:sz="0" w:space="0" w:color="auto"/>
        <w:right w:val="none" w:sz="0" w:space="0" w:color="auto"/>
      </w:divBdr>
      <w:divsChild>
        <w:div w:id="1139766534">
          <w:marLeft w:val="0"/>
          <w:marRight w:val="0"/>
          <w:marTop w:val="0"/>
          <w:marBottom w:val="0"/>
          <w:divBdr>
            <w:top w:val="none" w:sz="0" w:space="0" w:color="auto"/>
            <w:left w:val="none" w:sz="0" w:space="0" w:color="auto"/>
            <w:bottom w:val="none" w:sz="0" w:space="0" w:color="auto"/>
            <w:right w:val="none" w:sz="0" w:space="0" w:color="auto"/>
          </w:divBdr>
        </w:div>
      </w:divsChild>
    </w:div>
    <w:div w:id="374283455">
      <w:bodyDiv w:val="1"/>
      <w:marLeft w:val="0"/>
      <w:marRight w:val="0"/>
      <w:marTop w:val="0"/>
      <w:marBottom w:val="0"/>
      <w:divBdr>
        <w:top w:val="none" w:sz="0" w:space="0" w:color="auto"/>
        <w:left w:val="none" w:sz="0" w:space="0" w:color="auto"/>
        <w:bottom w:val="none" w:sz="0" w:space="0" w:color="auto"/>
        <w:right w:val="none" w:sz="0" w:space="0" w:color="auto"/>
      </w:divBdr>
    </w:div>
    <w:div w:id="384262494">
      <w:bodyDiv w:val="1"/>
      <w:marLeft w:val="0"/>
      <w:marRight w:val="0"/>
      <w:marTop w:val="0"/>
      <w:marBottom w:val="0"/>
      <w:divBdr>
        <w:top w:val="none" w:sz="0" w:space="0" w:color="auto"/>
        <w:left w:val="none" w:sz="0" w:space="0" w:color="auto"/>
        <w:bottom w:val="none" w:sz="0" w:space="0" w:color="auto"/>
        <w:right w:val="none" w:sz="0" w:space="0" w:color="auto"/>
      </w:divBdr>
    </w:div>
    <w:div w:id="386219709">
      <w:bodyDiv w:val="1"/>
      <w:marLeft w:val="0"/>
      <w:marRight w:val="0"/>
      <w:marTop w:val="0"/>
      <w:marBottom w:val="0"/>
      <w:divBdr>
        <w:top w:val="none" w:sz="0" w:space="0" w:color="auto"/>
        <w:left w:val="none" w:sz="0" w:space="0" w:color="auto"/>
        <w:bottom w:val="none" w:sz="0" w:space="0" w:color="auto"/>
        <w:right w:val="none" w:sz="0" w:space="0" w:color="auto"/>
      </w:divBdr>
    </w:div>
    <w:div w:id="396170697">
      <w:bodyDiv w:val="1"/>
      <w:marLeft w:val="0"/>
      <w:marRight w:val="0"/>
      <w:marTop w:val="0"/>
      <w:marBottom w:val="0"/>
      <w:divBdr>
        <w:top w:val="none" w:sz="0" w:space="0" w:color="auto"/>
        <w:left w:val="none" w:sz="0" w:space="0" w:color="auto"/>
        <w:bottom w:val="none" w:sz="0" w:space="0" w:color="auto"/>
        <w:right w:val="none" w:sz="0" w:space="0" w:color="auto"/>
      </w:divBdr>
      <w:divsChild>
        <w:div w:id="243613331">
          <w:marLeft w:val="0"/>
          <w:marRight w:val="0"/>
          <w:marTop w:val="0"/>
          <w:marBottom w:val="0"/>
          <w:divBdr>
            <w:top w:val="none" w:sz="0" w:space="0" w:color="auto"/>
            <w:left w:val="none" w:sz="0" w:space="0" w:color="auto"/>
            <w:bottom w:val="none" w:sz="0" w:space="0" w:color="auto"/>
            <w:right w:val="none" w:sz="0" w:space="0" w:color="auto"/>
          </w:divBdr>
        </w:div>
      </w:divsChild>
    </w:div>
    <w:div w:id="411317386">
      <w:bodyDiv w:val="1"/>
      <w:marLeft w:val="0"/>
      <w:marRight w:val="0"/>
      <w:marTop w:val="0"/>
      <w:marBottom w:val="0"/>
      <w:divBdr>
        <w:top w:val="none" w:sz="0" w:space="0" w:color="auto"/>
        <w:left w:val="none" w:sz="0" w:space="0" w:color="auto"/>
        <w:bottom w:val="none" w:sz="0" w:space="0" w:color="auto"/>
        <w:right w:val="none" w:sz="0" w:space="0" w:color="auto"/>
      </w:divBdr>
      <w:divsChild>
        <w:div w:id="1586721237">
          <w:marLeft w:val="0"/>
          <w:marRight w:val="0"/>
          <w:marTop w:val="0"/>
          <w:marBottom w:val="0"/>
          <w:divBdr>
            <w:top w:val="none" w:sz="0" w:space="0" w:color="auto"/>
            <w:left w:val="none" w:sz="0" w:space="0" w:color="auto"/>
            <w:bottom w:val="none" w:sz="0" w:space="0" w:color="auto"/>
            <w:right w:val="none" w:sz="0" w:space="0" w:color="auto"/>
          </w:divBdr>
        </w:div>
      </w:divsChild>
    </w:div>
    <w:div w:id="424114513">
      <w:bodyDiv w:val="1"/>
      <w:marLeft w:val="0"/>
      <w:marRight w:val="0"/>
      <w:marTop w:val="0"/>
      <w:marBottom w:val="0"/>
      <w:divBdr>
        <w:top w:val="none" w:sz="0" w:space="0" w:color="auto"/>
        <w:left w:val="none" w:sz="0" w:space="0" w:color="auto"/>
        <w:bottom w:val="none" w:sz="0" w:space="0" w:color="auto"/>
        <w:right w:val="none" w:sz="0" w:space="0" w:color="auto"/>
      </w:divBdr>
    </w:div>
    <w:div w:id="433599749">
      <w:bodyDiv w:val="1"/>
      <w:marLeft w:val="0"/>
      <w:marRight w:val="0"/>
      <w:marTop w:val="0"/>
      <w:marBottom w:val="0"/>
      <w:divBdr>
        <w:top w:val="none" w:sz="0" w:space="0" w:color="auto"/>
        <w:left w:val="none" w:sz="0" w:space="0" w:color="auto"/>
        <w:bottom w:val="none" w:sz="0" w:space="0" w:color="auto"/>
        <w:right w:val="none" w:sz="0" w:space="0" w:color="auto"/>
      </w:divBdr>
    </w:div>
    <w:div w:id="434521891">
      <w:bodyDiv w:val="1"/>
      <w:marLeft w:val="0"/>
      <w:marRight w:val="0"/>
      <w:marTop w:val="0"/>
      <w:marBottom w:val="0"/>
      <w:divBdr>
        <w:top w:val="none" w:sz="0" w:space="0" w:color="auto"/>
        <w:left w:val="none" w:sz="0" w:space="0" w:color="auto"/>
        <w:bottom w:val="none" w:sz="0" w:space="0" w:color="auto"/>
        <w:right w:val="none" w:sz="0" w:space="0" w:color="auto"/>
      </w:divBdr>
      <w:divsChild>
        <w:div w:id="1845238366">
          <w:marLeft w:val="0"/>
          <w:marRight w:val="0"/>
          <w:marTop w:val="0"/>
          <w:marBottom w:val="0"/>
          <w:divBdr>
            <w:top w:val="none" w:sz="0" w:space="0" w:color="auto"/>
            <w:left w:val="none" w:sz="0" w:space="0" w:color="auto"/>
            <w:bottom w:val="none" w:sz="0" w:space="0" w:color="auto"/>
            <w:right w:val="none" w:sz="0" w:space="0" w:color="auto"/>
          </w:divBdr>
        </w:div>
      </w:divsChild>
    </w:div>
    <w:div w:id="441846279">
      <w:bodyDiv w:val="1"/>
      <w:marLeft w:val="0"/>
      <w:marRight w:val="0"/>
      <w:marTop w:val="0"/>
      <w:marBottom w:val="0"/>
      <w:divBdr>
        <w:top w:val="none" w:sz="0" w:space="0" w:color="auto"/>
        <w:left w:val="none" w:sz="0" w:space="0" w:color="auto"/>
        <w:bottom w:val="none" w:sz="0" w:space="0" w:color="auto"/>
        <w:right w:val="none" w:sz="0" w:space="0" w:color="auto"/>
      </w:divBdr>
    </w:div>
    <w:div w:id="447044459">
      <w:bodyDiv w:val="1"/>
      <w:marLeft w:val="0"/>
      <w:marRight w:val="0"/>
      <w:marTop w:val="0"/>
      <w:marBottom w:val="0"/>
      <w:divBdr>
        <w:top w:val="none" w:sz="0" w:space="0" w:color="auto"/>
        <w:left w:val="none" w:sz="0" w:space="0" w:color="auto"/>
        <w:bottom w:val="none" w:sz="0" w:space="0" w:color="auto"/>
        <w:right w:val="none" w:sz="0" w:space="0" w:color="auto"/>
      </w:divBdr>
      <w:divsChild>
        <w:div w:id="65420780">
          <w:marLeft w:val="0"/>
          <w:marRight w:val="0"/>
          <w:marTop w:val="0"/>
          <w:marBottom w:val="0"/>
          <w:divBdr>
            <w:top w:val="none" w:sz="0" w:space="0" w:color="auto"/>
            <w:left w:val="none" w:sz="0" w:space="0" w:color="auto"/>
            <w:bottom w:val="none" w:sz="0" w:space="0" w:color="auto"/>
            <w:right w:val="none" w:sz="0" w:space="0" w:color="auto"/>
          </w:divBdr>
        </w:div>
      </w:divsChild>
    </w:div>
    <w:div w:id="453907157">
      <w:bodyDiv w:val="1"/>
      <w:marLeft w:val="0"/>
      <w:marRight w:val="0"/>
      <w:marTop w:val="0"/>
      <w:marBottom w:val="0"/>
      <w:divBdr>
        <w:top w:val="none" w:sz="0" w:space="0" w:color="auto"/>
        <w:left w:val="none" w:sz="0" w:space="0" w:color="auto"/>
        <w:bottom w:val="none" w:sz="0" w:space="0" w:color="auto"/>
        <w:right w:val="none" w:sz="0" w:space="0" w:color="auto"/>
      </w:divBdr>
      <w:divsChild>
        <w:div w:id="458257223">
          <w:marLeft w:val="0"/>
          <w:marRight w:val="0"/>
          <w:marTop w:val="0"/>
          <w:marBottom w:val="0"/>
          <w:divBdr>
            <w:top w:val="none" w:sz="0" w:space="0" w:color="auto"/>
            <w:left w:val="none" w:sz="0" w:space="0" w:color="auto"/>
            <w:bottom w:val="none" w:sz="0" w:space="0" w:color="auto"/>
            <w:right w:val="none" w:sz="0" w:space="0" w:color="auto"/>
          </w:divBdr>
        </w:div>
      </w:divsChild>
    </w:div>
    <w:div w:id="457066658">
      <w:bodyDiv w:val="1"/>
      <w:marLeft w:val="0"/>
      <w:marRight w:val="0"/>
      <w:marTop w:val="0"/>
      <w:marBottom w:val="0"/>
      <w:divBdr>
        <w:top w:val="none" w:sz="0" w:space="0" w:color="auto"/>
        <w:left w:val="none" w:sz="0" w:space="0" w:color="auto"/>
        <w:bottom w:val="none" w:sz="0" w:space="0" w:color="auto"/>
        <w:right w:val="none" w:sz="0" w:space="0" w:color="auto"/>
      </w:divBdr>
      <w:divsChild>
        <w:div w:id="1924752398">
          <w:marLeft w:val="0"/>
          <w:marRight w:val="0"/>
          <w:marTop w:val="0"/>
          <w:marBottom w:val="0"/>
          <w:divBdr>
            <w:top w:val="none" w:sz="0" w:space="0" w:color="auto"/>
            <w:left w:val="none" w:sz="0" w:space="0" w:color="auto"/>
            <w:bottom w:val="none" w:sz="0" w:space="0" w:color="auto"/>
            <w:right w:val="none" w:sz="0" w:space="0" w:color="auto"/>
          </w:divBdr>
        </w:div>
      </w:divsChild>
    </w:div>
    <w:div w:id="466122207">
      <w:bodyDiv w:val="1"/>
      <w:marLeft w:val="0"/>
      <w:marRight w:val="0"/>
      <w:marTop w:val="0"/>
      <w:marBottom w:val="0"/>
      <w:divBdr>
        <w:top w:val="none" w:sz="0" w:space="0" w:color="auto"/>
        <w:left w:val="none" w:sz="0" w:space="0" w:color="auto"/>
        <w:bottom w:val="none" w:sz="0" w:space="0" w:color="auto"/>
        <w:right w:val="none" w:sz="0" w:space="0" w:color="auto"/>
      </w:divBdr>
    </w:div>
    <w:div w:id="478154456">
      <w:bodyDiv w:val="1"/>
      <w:marLeft w:val="0"/>
      <w:marRight w:val="0"/>
      <w:marTop w:val="0"/>
      <w:marBottom w:val="0"/>
      <w:divBdr>
        <w:top w:val="none" w:sz="0" w:space="0" w:color="auto"/>
        <w:left w:val="none" w:sz="0" w:space="0" w:color="auto"/>
        <w:bottom w:val="none" w:sz="0" w:space="0" w:color="auto"/>
        <w:right w:val="none" w:sz="0" w:space="0" w:color="auto"/>
      </w:divBdr>
    </w:div>
    <w:div w:id="500392150">
      <w:bodyDiv w:val="1"/>
      <w:marLeft w:val="0"/>
      <w:marRight w:val="0"/>
      <w:marTop w:val="0"/>
      <w:marBottom w:val="0"/>
      <w:divBdr>
        <w:top w:val="none" w:sz="0" w:space="0" w:color="auto"/>
        <w:left w:val="none" w:sz="0" w:space="0" w:color="auto"/>
        <w:bottom w:val="none" w:sz="0" w:space="0" w:color="auto"/>
        <w:right w:val="none" w:sz="0" w:space="0" w:color="auto"/>
      </w:divBdr>
      <w:divsChild>
        <w:div w:id="1284311575">
          <w:marLeft w:val="0"/>
          <w:marRight w:val="0"/>
          <w:marTop w:val="0"/>
          <w:marBottom w:val="0"/>
          <w:divBdr>
            <w:top w:val="none" w:sz="0" w:space="0" w:color="auto"/>
            <w:left w:val="none" w:sz="0" w:space="0" w:color="auto"/>
            <w:bottom w:val="none" w:sz="0" w:space="0" w:color="auto"/>
            <w:right w:val="none" w:sz="0" w:space="0" w:color="auto"/>
          </w:divBdr>
        </w:div>
      </w:divsChild>
    </w:div>
    <w:div w:id="501050259">
      <w:bodyDiv w:val="1"/>
      <w:marLeft w:val="0"/>
      <w:marRight w:val="0"/>
      <w:marTop w:val="0"/>
      <w:marBottom w:val="0"/>
      <w:divBdr>
        <w:top w:val="none" w:sz="0" w:space="0" w:color="auto"/>
        <w:left w:val="none" w:sz="0" w:space="0" w:color="auto"/>
        <w:bottom w:val="none" w:sz="0" w:space="0" w:color="auto"/>
        <w:right w:val="none" w:sz="0" w:space="0" w:color="auto"/>
      </w:divBdr>
    </w:div>
    <w:div w:id="507981462">
      <w:bodyDiv w:val="1"/>
      <w:marLeft w:val="0"/>
      <w:marRight w:val="0"/>
      <w:marTop w:val="0"/>
      <w:marBottom w:val="0"/>
      <w:divBdr>
        <w:top w:val="none" w:sz="0" w:space="0" w:color="auto"/>
        <w:left w:val="none" w:sz="0" w:space="0" w:color="auto"/>
        <w:bottom w:val="none" w:sz="0" w:space="0" w:color="auto"/>
        <w:right w:val="none" w:sz="0" w:space="0" w:color="auto"/>
      </w:divBdr>
    </w:div>
    <w:div w:id="508716666">
      <w:bodyDiv w:val="1"/>
      <w:marLeft w:val="0"/>
      <w:marRight w:val="0"/>
      <w:marTop w:val="0"/>
      <w:marBottom w:val="0"/>
      <w:divBdr>
        <w:top w:val="none" w:sz="0" w:space="0" w:color="auto"/>
        <w:left w:val="none" w:sz="0" w:space="0" w:color="auto"/>
        <w:bottom w:val="none" w:sz="0" w:space="0" w:color="auto"/>
        <w:right w:val="none" w:sz="0" w:space="0" w:color="auto"/>
      </w:divBdr>
    </w:div>
    <w:div w:id="509877194">
      <w:bodyDiv w:val="1"/>
      <w:marLeft w:val="0"/>
      <w:marRight w:val="0"/>
      <w:marTop w:val="0"/>
      <w:marBottom w:val="0"/>
      <w:divBdr>
        <w:top w:val="none" w:sz="0" w:space="0" w:color="auto"/>
        <w:left w:val="none" w:sz="0" w:space="0" w:color="auto"/>
        <w:bottom w:val="none" w:sz="0" w:space="0" w:color="auto"/>
        <w:right w:val="none" w:sz="0" w:space="0" w:color="auto"/>
      </w:divBdr>
    </w:div>
    <w:div w:id="522283614">
      <w:bodyDiv w:val="1"/>
      <w:marLeft w:val="0"/>
      <w:marRight w:val="0"/>
      <w:marTop w:val="0"/>
      <w:marBottom w:val="0"/>
      <w:divBdr>
        <w:top w:val="none" w:sz="0" w:space="0" w:color="auto"/>
        <w:left w:val="none" w:sz="0" w:space="0" w:color="auto"/>
        <w:bottom w:val="none" w:sz="0" w:space="0" w:color="auto"/>
        <w:right w:val="none" w:sz="0" w:space="0" w:color="auto"/>
      </w:divBdr>
    </w:div>
    <w:div w:id="534468101">
      <w:bodyDiv w:val="1"/>
      <w:marLeft w:val="0"/>
      <w:marRight w:val="0"/>
      <w:marTop w:val="0"/>
      <w:marBottom w:val="0"/>
      <w:divBdr>
        <w:top w:val="none" w:sz="0" w:space="0" w:color="auto"/>
        <w:left w:val="none" w:sz="0" w:space="0" w:color="auto"/>
        <w:bottom w:val="none" w:sz="0" w:space="0" w:color="auto"/>
        <w:right w:val="none" w:sz="0" w:space="0" w:color="auto"/>
      </w:divBdr>
    </w:div>
    <w:div w:id="538249289">
      <w:bodyDiv w:val="1"/>
      <w:marLeft w:val="0"/>
      <w:marRight w:val="0"/>
      <w:marTop w:val="0"/>
      <w:marBottom w:val="0"/>
      <w:divBdr>
        <w:top w:val="none" w:sz="0" w:space="0" w:color="auto"/>
        <w:left w:val="none" w:sz="0" w:space="0" w:color="auto"/>
        <w:bottom w:val="none" w:sz="0" w:space="0" w:color="auto"/>
        <w:right w:val="none" w:sz="0" w:space="0" w:color="auto"/>
      </w:divBdr>
      <w:divsChild>
        <w:div w:id="2071802394">
          <w:marLeft w:val="0"/>
          <w:marRight w:val="0"/>
          <w:marTop w:val="0"/>
          <w:marBottom w:val="0"/>
          <w:divBdr>
            <w:top w:val="none" w:sz="0" w:space="0" w:color="auto"/>
            <w:left w:val="none" w:sz="0" w:space="0" w:color="auto"/>
            <w:bottom w:val="none" w:sz="0" w:space="0" w:color="auto"/>
            <w:right w:val="none" w:sz="0" w:space="0" w:color="auto"/>
          </w:divBdr>
        </w:div>
      </w:divsChild>
    </w:div>
    <w:div w:id="550924008">
      <w:bodyDiv w:val="1"/>
      <w:marLeft w:val="0"/>
      <w:marRight w:val="0"/>
      <w:marTop w:val="0"/>
      <w:marBottom w:val="0"/>
      <w:divBdr>
        <w:top w:val="none" w:sz="0" w:space="0" w:color="auto"/>
        <w:left w:val="none" w:sz="0" w:space="0" w:color="auto"/>
        <w:bottom w:val="none" w:sz="0" w:space="0" w:color="auto"/>
        <w:right w:val="none" w:sz="0" w:space="0" w:color="auto"/>
      </w:divBdr>
    </w:div>
    <w:div w:id="552500909">
      <w:bodyDiv w:val="1"/>
      <w:marLeft w:val="0"/>
      <w:marRight w:val="0"/>
      <w:marTop w:val="0"/>
      <w:marBottom w:val="0"/>
      <w:divBdr>
        <w:top w:val="none" w:sz="0" w:space="0" w:color="auto"/>
        <w:left w:val="none" w:sz="0" w:space="0" w:color="auto"/>
        <w:bottom w:val="none" w:sz="0" w:space="0" w:color="auto"/>
        <w:right w:val="none" w:sz="0" w:space="0" w:color="auto"/>
      </w:divBdr>
      <w:divsChild>
        <w:div w:id="2058049079">
          <w:marLeft w:val="0"/>
          <w:marRight w:val="0"/>
          <w:marTop w:val="0"/>
          <w:marBottom w:val="0"/>
          <w:divBdr>
            <w:top w:val="none" w:sz="0" w:space="0" w:color="auto"/>
            <w:left w:val="none" w:sz="0" w:space="0" w:color="auto"/>
            <w:bottom w:val="none" w:sz="0" w:space="0" w:color="auto"/>
            <w:right w:val="none" w:sz="0" w:space="0" w:color="auto"/>
          </w:divBdr>
          <w:divsChild>
            <w:div w:id="1977492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875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8784624">
      <w:bodyDiv w:val="1"/>
      <w:marLeft w:val="0"/>
      <w:marRight w:val="0"/>
      <w:marTop w:val="0"/>
      <w:marBottom w:val="0"/>
      <w:divBdr>
        <w:top w:val="none" w:sz="0" w:space="0" w:color="auto"/>
        <w:left w:val="none" w:sz="0" w:space="0" w:color="auto"/>
        <w:bottom w:val="none" w:sz="0" w:space="0" w:color="auto"/>
        <w:right w:val="none" w:sz="0" w:space="0" w:color="auto"/>
      </w:divBdr>
    </w:div>
    <w:div w:id="571551094">
      <w:bodyDiv w:val="1"/>
      <w:marLeft w:val="0"/>
      <w:marRight w:val="0"/>
      <w:marTop w:val="0"/>
      <w:marBottom w:val="0"/>
      <w:divBdr>
        <w:top w:val="none" w:sz="0" w:space="0" w:color="auto"/>
        <w:left w:val="none" w:sz="0" w:space="0" w:color="auto"/>
        <w:bottom w:val="none" w:sz="0" w:space="0" w:color="auto"/>
        <w:right w:val="none" w:sz="0" w:space="0" w:color="auto"/>
      </w:divBdr>
    </w:div>
    <w:div w:id="572814141">
      <w:bodyDiv w:val="1"/>
      <w:marLeft w:val="0"/>
      <w:marRight w:val="0"/>
      <w:marTop w:val="0"/>
      <w:marBottom w:val="0"/>
      <w:divBdr>
        <w:top w:val="none" w:sz="0" w:space="0" w:color="auto"/>
        <w:left w:val="none" w:sz="0" w:space="0" w:color="auto"/>
        <w:bottom w:val="none" w:sz="0" w:space="0" w:color="auto"/>
        <w:right w:val="none" w:sz="0" w:space="0" w:color="auto"/>
      </w:divBdr>
      <w:divsChild>
        <w:div w:id="416632201">
          <w:marLeft w:val="0"/>
          <w:marRight w:val="0"/>
          <w:marTop w:val="0"/>
          <w:marBottom w:val="0"/>
          <w:divBdr>
            <w:top w:val="none" w:sz="0" w:space="0" w:color="auto"/>
            <w:left w:val="none" w:sz="0" w:space="0" w:color="auto"/>
            <w:bottom w:val="none" w:sz="0" w:space="0" w:color="auto"/>
            <w:right w:val="none" w:sz="0" w:space="0" w:color="auto"/>
          </w:divBdr>
        </w:div>
      </w:divsChild>
    </w:div>
    <w:div w:id="596255925">
      <w:bodyDiv w:val="1"/>
      <w:marLeft w:val="0"/>
      <w:marRight w:val="0"/>
      <w:marTop w:val="0"/>
      <w:marBottom w:val="0"/>
      <w:divBdr>
        <w:top w:val="none" w:sz="0" w:space="0" w:color="auto"/>
        <w:left w:val="none" w:sz="0" w:space="0" w:color="auto"/>
        <w:bottom w:val="none" w:sz="0" w:space="0" w:color="auto"/>
        <w:right w:val="none" w:sz="0" w:space="0" w:color="auto"/>
      </w:divBdr>
    </w:div>
    <w:div w:id="599798350">
      <w:bodyDiv w:val="1"/>
      <w:marLeft w:val="0"/>
      <w:marRight w:val="0"/>
      <w:marTop w:val="0"/>
      <w:marBottom w:val="0"/>
      <w:divBdr>
        <w:top w:val="none" w:sz="0" w:space="0" w:color="auto"/>
        <w:left w:val="none" w:sz="0" w:space="0" w:color="auto"/>
        <w:bottom w:val="none" w:sz="0" w:space="0" w:color="auto"/>
        <w:right w:val="none" w:sz="0" w:space="0" w:color="auto"/>
      </w:divBdr>
    </w:div>
    <w:div w:id="600918995">
      <w:bodyDiv w:val="1"/>
      <w:marLeft w:val="0"/>
      <w:marRight w:val="0"/>
      <w:marTop w:val="0"/>
      <w:marBottom w:val="0"/>
      <w:divBdr>
        <w:top w:val="none" w:sz="0" w:space="0" w:color="auto"/>
        <w:left w:val="none" w:sz="0" w:space="0" w:color="auto"/>
        <w:bottom w:val="none" w:sz="0" w:space="0" w:color="auto"/>
        <w:right w:val="none" w:sz="0" w:space="0" w:color="auto"/>
      </w:divBdr>
    </w:div>
    <w:div w:id="620038782">
      <w:bodyDiv w:val="1"/>
      <w:marLeft w:val="0"/>
      <w:marRight w:val="0"/>
      <w:marTop w:val="0"/>
      <w:marBottom w:val="0"/>
      <w:divBdr>
        <w:top w:val="none" w:sz="0" w:space="0" w:color="auto"/>
        <w:left w:val="none" w:sz="0" w:space="0" w:color="auto"/>
        <w:bottom w:val="none" w:sz="0" w:space="0" w:color="auto"/>
        <w:right w:val="none" w:sz="0" w:space="0" w:color="auto"/>
      </w:divBdr>
      <w:divsChild>
        <w:div w:id="1770195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418875">
      <w:bodyDiv w:val="1"/>
      <w:marLeft w:val="0"/>
      <w:marRight w:val="0"/>
      <w:marTop w:val="0"/>
      <w:marBottom w:val="0"/>
      <w:divBdr>
        <w:top w:val="none" w:sz="0" w:space="0" w:color="auto"/>
        <w:left w:val="none" w:sz="0" w:space="0" w:color="auto"/>
        <w:bottom w:val="none" w:sz="0" w:space="0" w:color="auto"/>
        <w:right w:val="none" w:sz="0" w:space="0" w:color="auto"/>
      </w:divBdr>
      <w:divsChild>
        <w:div w:id="2126347150">
          <w:marLeft w:val="0"/>
          <w:marRight w:val="0"/>
          <w:marTop w:val="0"/>
          <w:marBottom w:val="0"/>
          <w:divBdr>
            <w:top w:val="none" w:sz="0" w:space="0" w:color="auto"/>
            <w:left w:val="none" w:sz="0" w:space="0" w:color="auto"/>
            <w:bottom w:val="none" w:sz="0" w:space="0" w:color="auto"/>
            <w:right w:val="none" w:sz="0" w:space="0" w:color="auto"/>
          </w:divBdr>
        </w:div>
      </w:divsChild>
    </w:div>
    <w:div w:id="648947947">
      <w:bodyDiv w:val="1"/>
      <w:marLeft w:val="0"/>
      <w:marRight w:val="0"/>
      <w:marTop w:val="0"/>
      <w:marBottom w:val="0"/>
      <w:divBdr>
        <w:top w:val="none" w:sz="0" w:space="0" w:color="auto"/>
        <w:left w:val="none" w:sz="0" w:space="0" w:color="auto"/>
        <w:bottom w:val="none" w:sz="0" w:space="0" w:color="auto"/>
        <w:right w:val="none" w:sz="0" w:space="0" w:color="auto"/>
      </w:divBdr>
    </w:div>
    <w:div w:id="649287060">
      <w:bodyDiv w:val="1"/>
      <w:marLeft w:val="0"/>
      <w:marRight w:val="0"/>
      <w:marTop w:val="0"/>
      <w:marBottom w:val="0"/>
      <w:divBdr>
        <w:top w:val="none" w:sz="0" w:space="0" w:color="auto"/>
        <w:left w:val="none" w:sz="0" w:space="0" w:color="auto"/>
        <w:bottom w:val="none" w:sz="0" w:space="0" w:color="auto"/>
        <w:right w:val="none" w:sz="0" w:space="0" w:color="auto"/>
      </w:divBdr>
    </w:div>
    <w:div w:id="651174049">
      <w:bodyDiv w:val="1"/>
      <w:marLeft w:val="0"/>
      <w:marRight w:val="0"/>
      <w:marTop w:val="0"/>
      <w:marBottom w:val="0"/>
      <w:divBdr>
        <w:top w:val="none" w:sz="0" w:space="0" w:color="auto"/>
        <w:left w:val="none" w:sz="0" w:space="0" w:color="auto"/>
        <w:bottom w:val="none" w:sz="0" w:space="0" w:color="auto"/>
        <w:right w:val="none" w:sz="0" w:space="0" w:color="auto"/>
      </w:divBdr>
    </w:div>
    <w:div w:id="657265346">
      <w:bodyDiv w:val="1"/>
      <w:marLeft w:val="0"/>
      <w:marRight w:val="0"/>
      <w:marTop w:val="0"/>
      <w:marBottom w:val="0"/>
      <w:divBdr>
        <w:top w:val="none" w:sz="0" w:space="0" w:color="auto"/>
        <w:left w:val="none" w:sz="0" w:space="0" w:color="auto"/>
        <w:bottom w:val="none" w:sz="0" w:space="0" w:color="auto"/>
        <w:right w:val="none" w:sz="0" w:space="0" w:color="auto"/>
      </w:divBdr>
      <w:divsChild>
        <w:div w:id="945581558">
          <w:marLeft w:val="0"/>
          <w:marRight w:val="0"/>
          <w:marTop w:val="0"/>
          <w:marBottom w:val="0"/>
          <w:divBdr>
            <w:top w:val="none" w:sz="0" w:space="0" w:color="auto"/>
            <w:left w:val="none" w:sz="0" w:space="0" w:color="auto"/>
            <w:bottom w:val="none" w:sz="0" w:space="0" w:color="auto"/>
            <w:right w:val="none" w:sz="0" w:space="0" w:color="auto"/>
          </w:divBdr>
        </w:div>
      </w:divsChild>
    </w:div>
    <w:div w:id="658777218">
      <w:bodyDiv w:val="1"/>
      <w:marLeft w:val="0"/>
      <w:marRight w:val="0"/>
      <w:marTop w:val="0"/>
      <w:marBottom w:val="0"/>
      <w:divBdr>
        <w:top w:val="none" w:sz="0" w:space="0" w:color="auto"/>
        <w:left w:val="none" w:sz="0" w:space="0" w:color="auto"/>
        <w:bottom w:val="none" w:sz="0" w:space="0" w:color="auto"/>
        <w:right w:val="none" w:sz="0" w:space="0" w:color="auto"/>
      </w:divBdr>
      <w:divsChild>
        <w:div w:id="96407033">
          <w:marLeft w:val="0"/>
          <w:marRight w:val="0"/>
          <w:marTop w:val="0"/>
          <w:marBottom w:val="0"/>
          <w:divBdr>
            <w:top w:val="none" w:sz="0" w:space="0" w:color="auto"/>
            <w:left w:val="none" w:sz="0" w:space="0" w:color="auto"/>
            <w:bottom w:val="none" w:sz="0" w:space="0" w:color="auto"/>
            <w:right w:val="none" w:sz="0" w:space="0" w:color="auto"/>
          </w:divBdr>
          <w:divsChild>
            <w:div w:id="177439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878585142">
              <w:blockQuote w:val="1"/>
              <w:marLeft w:val="720"/>
              <w:marRight w:val="720"/>
              <w:marTop w:val="100"/>
              <w:marBottom w:val="100"/>
              <w:divBdr>
                <w:top w:val="none" w:sz="0" w:space="0" w:color="auto"/>
                <w:left w:val="none" w:sz="0" w:space="0" w:color="auto"/>
                <w:bottom w:val="none" w:sz="0" w:space="0" w:color="auto"/>
                <w:right w:val="none" w:sz="0" w:space="0" w:color="auto"/>
              </w:divBdr>
            </w:div>
            <w:div w:id="238366638">
              <w:blockQuote w:val="1"/>
              <w:marLeft w:val="720"/>
              <w:marRight w:val="720"/>
              <w:marTop w:val="100"/>
              <w:marBottom w:val="100"/>
              <w:divBdr>
                <w:top w:val="none" w:sz="0" w:space="0" w:color="auto"/>
                <w:left w:val="none" w:sz="0" w:space="0" w:color="auto"/>
                <w:bottom w:val="none" w:sz="0" w:space="0" w:color="auto"/>
                <w:right w:val="none" w:sz="0" w:space="0" w:color="auto"/>
              </w:divBdr>
            </w:div>
            <w:div w:id="695472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6613987">
      <w:bodyDiv w:val="1"/>
      <w:marLeft w:val="0"/>
      <w:marRight w:val="0"/>
      <w:marTop w:val="0"/>
      <w:marBottom w:val="0"/>
      <w:divBdr>
        <w:top w:val="none" w:sz="0" w:space="0" w:color="auto"/>
        <w:left w:val="none" w:sz="0" w:space="0" w:color="auto"/>
        <w:bottom w:val="none" w:sz="0" w:space="0" w:color="auto"/>
        <w:right w:val="none" w:sz="0" w:space="0" w:color="auto"/>
      </w:divBdr>
    </w:div>
    <w:div w:id="695235599">
      <w:bodyDiv w:val="1"/>
      <w:marLeft w:val="0"/>
      <w:marRight w:val="0"/>
      <w:marTop w:val="0"/>
      <w:marBottom w:val="0"/>
      <w:divBdr>
        <w:top w:val="none" w:sz="0" w:space="0" w:color="auto"/>
        <w:left w:val="none" w:sz="0" w:space="0" w:color="auto"/>
        <w:bottom w:val="none" w:sz="0" w:space="0" w:color="auto"/>
        <w:right w:val="none" w:sz="0" w:space="0" w:color="auto"/>
      </w:divBdr>
      <w:divsChild>
        <w:div w:id="594703779">
          <w:marLeft w:val="0"/>
          <w:marRight w:val="0"/>
          <w:marTop w:val="0"/>
          <w:marBottom w:val="0"/>
          <w:divBdr>
            <w:top w:val="none" w:sz="0" w:space="0" w:color="auto"/>
            <w:left w:val="none" w:sz="0" w:space="0" w:color="auto"/>
            <w:bottom w:val="none" w:sz="0" w:space="0" w:color="auto"/>
            <w:right w:val="none" w:sz="0" w:space="0" w:color="auto"/>
          </w:divBdr>
          <w:divsChild>
            <w:div w:id="1076199326">
              <w:blockQuote w:val="1"/>
              <w:marLeft w:val="720"/>
              <w:marRight w:val="720"/>
              <w:marTop w:val="100"/>
              <w:marBottom w:val="100"/>
              <w:divBdr>
                <w:top w:val="none" w:sz="0" w:space="0" w:color="auto"/>
                <w:left w:val="none" w:sz="0" w:space="0" w:color="auto"/>
                <w:bottom w:val="none" w:sz="0" w:space="0" w:color="auto"/>
                <w:right w:val="none" w:sz="0" w:space="0" w:color="auto"/>
              </w:divBdr>
            </w:div>
            <w:div w:id="646132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259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06758268">
      <w:bodyDiv w:val="1"/>
      <w:marLeft w:val="0"/>
      <w:marRight w:val="0"/>
      <w:marTop w:val="0"/>
      <w:marBottom w:val="0"/>
      <w:divBdr>
        <w:top w:val="none" w:sz="0" w:space="0" w:color="auto"/>
        <w:left w:val="none" w:sz="0" w:space="0" w:color="auto"/>
        <w:bottom w:val="none" w:sz="0" w:space="0" w:color="auto"/>
        <w:right w:val="none" w:sz="0" w:space="0" w:color="auto"/>
      </w:divBdr>
    </w:div>
    <w:div w:id="716125406">
      <w:bodyDiv w:val="1"/>
      <w:marLeft w:val="0"/>
      <w:marRight w:val="0"/>
      <w:marTop w:val="0"/>
      <w:marBottom w:val="0"/>
      <w:divBdr>
        <w:top w:val="none" w:sz="0" w:space="0" w:color="auto"/>
        <w:left w:val="none" w:sz="0" w:space="0" w:color="auto"/>
        <w:bottom w:val="none" w:sz="0" w:space="0" w:color="auto"/>
        <w:right w:val="none" w:sz="0" w:space="0" w:color="auto"/>
      </w:divBdr>
    </w:div>
    <w:div w:id="720717191">
      <w:bodyDiv w:val="1"/>
      <w:marLeft w:val="0"/>
      <w:marRight w:val="0"/>
      <w:marTop w:val="0"/>
      <w:marBottom w:val="0"/>
      <w:divBdr>
        <w:top w:val="none" w:sz="0" w:space="0" w:color="auto"/>
        <w:left w:val="none" w:sz="0" w:space="0" w:color="auto"/>
        <w:bottom w:val="none" w:sz="0" w:space="0" w:color="auto"/>
        <w:right w:val="none" w:sz="0" w:space="0" w:color="auto"/>
      </w:divBdr>
    </w:div>
    <w:div w:id="726686692">
      <w:bodyDiv w:val="1"/>
      <w:marLeft w:val="0"/>
      <w:marRight w:val="0"/>
      <w:marTop w:val="0"/>
      <w:marBottom w:val="0"/>
      <w:divBdr>
        <w:top w:val="none" w:sz="0" w:space="0" w:color="auto"/>
        <w:left w:val="none" w:sz="0" w:space="0" w:color="auto"/>
        <w:bottom w:val="none" w:sz="0" w:space="0" w:color="auto"/>
        <w:right w:val="none" w:sz="0" w:space="0" w:color="auto"/>
      </w:divBdr>
    </w:div>
    <w:div w:id="733502991">
      <w:bodyDiv w:val="1"/>
      <w:marLeft w:val="0"/>
      <w:marRight w:val="0"/>
      <w:marTop w:val="0"/>
      <w:marBottom w:val="0"/>
      <w:divBdr>
        <w:top w:val="none" w:sz="0" w:space="0" w:color="auto"/>
        <w:left w:val="none" w:sz="0" w:space="0" w:color="auto"/>
        <w:bottom w:val="none" w:sz="0" w:space="0" w:color="auto"/>
        <w:right w:val="none" w:sz="0" w:space="0" w:color="auto"/>
      </w:divBdr>
      <w:divsChild>
        <w:div w:id="6297993">
          <w:marLeft w:val="0"/>
          <w:marRight w:val="0"/>
          <w:marTop w:val="0"/>
          <w:marBottom w:val="0"/>
          <w:divBdr>
            <w:top w:val="none" w:sz="0" w:space="0" w:color="auto"/>
            <w:left w:val="none" w:sz="0" w:space="0" w:color="auto"/>
            <w:bottom w:val="none" w:sz="0" w:space="0" w:color="auto"/>
            <w:right w:val="none" w:sz="0" w:space="0" w:color="auto"/>
          </w:divBdr>
        </w:div>
      </w:divsChild>
    </w:div>
    <w:div w:id="734357539">
      <w:bodyDiv w:val="1"/>
      <w:marLeft w:val="0"/>
      <w:marRight w:val="0"/>
      <w:marTop w:val="0"/>
      <w:marBottom w:val="0"/>
      <w:divBdr>
        <w:top w:val="none" w:sz="0" w:space="0" w:color="auto"/>
        <w:left w:val="none" w:sz="0" w:space="0" w:color="auto"/>
        <w:bottom w:val="none" w:sz="0" w:space="0" w:color="auto"/>
        <w:right w:val="none" w:sz="0" w:space="0" w:color="auto"/>
      </w:divBdr>
    </w:div>
    <w:div w:id="755059900">
      <w:bodyDiv w:val="1"/>
      <w:marLeft w:val="0"/>
      <w:marRight w:val="0"/>
      <w:marTop w:val="0"/>
      <w:marBottom w:val="0"/>
      <w:divBdr>
        <w:top w:val="none" w:sz="0" w:space="0" w:color="auto"/>
        <w:left w:val="none" w:sz="0" w:space="0" w:color="auto"/>
        <w:bottom w:val="none" w:sz="0" w:space="0" w:color="auto"/>
        <w:right w:val="none" w:sz="0" w:space="0" w:color="auto"/>
      </w:divBdr>
    </w:div>
    <w:div w:id="756633270">
      <w:bodyDiv w:val="1"/>
      <w:marLeft w:val="0"/>
      <w:marRight w:val="0"/>
      <w:marTop w:val="0"/>
      <w:marBottom w:val="0"/>
      <w:divBdr>
        <w:top w:val="none" w:sz="0" w:space="0" w:color="auto"/>
        <w:left w:val="none" w:sz="0" w:space="0" w:color="auto"/>
        <w:bottom w:val="none" w:sz="0" w:space="0" w:color="auto"/>
        <w:right w:val="none" w:sz="0" w:space="0" w:color="auto"/>
      </w:divBdr>
      <w:divsChild>
        <w:div w:id="1702123480">
          <w:marLeft w:val="0"/>
          <w:marRight w:val="0"/>
          <w:marTop w:val="0"/>
          <w:marBottom w:val="0"/>
          <w:divBdr>
            <w:top w:val="none" w:sz="0" w:space="0" w:color="auto"/>
            <w:left w:val="none" w:sz="0" w:space="0" w:color="auto"/>
            <w:bottom w:val="none" w:sz="0" w:space="0" w:color="auto"/>
            <w:right w:val="none" w:sz="0" w:space="0" w:color="auto"/>
          </w:divBdr>
        </w:div>
      </w:divsChild>
    </w:div>
    <w:div w:id="760487456">
      <w:bodyDiv w:val="1"/>
      <w:marLeft w:val="0"/>
      <w:marRight w:val="0"/>
      <w:marTop w:val="0"/>
      <w:marBottom w:val="0"/>
      <w:divBdr>
        <w:top w:val="none" w:sz="0" w:space="0" w:color="auto"/>
        <w:left w:val="none" w:sz="0" w:space="0" w:color="auto"/>
        <w:bottom w:val="none" w:sz="0" w:space="0" w:color="auto"/>
        <w:right w:val="none" w:sz="0" w:space="0" w:color="auto"/>
      </w:divBdr>
    </w:div>
    <w:div w:id="761796731">
      <w:bodyDiv w:val="1"/>
      <w:marLeft w:val="0"/>
      <w:marRight w:val="0"/>
      <w:marTop w:val="0"/>
      <w:marBottom w:val="0"/>
      <w:divBdr>
        <w:top w:val="none" w:sz="0" w:space="0" w:color="auto"/>
        <w:left w:val="none" w:sz="0" w:space="0" w:color="auto"/>
        <w:bottom w:val="none" w:sz="0" w:space="0" w:color="auto"/>
        <w:right w:val="none" w:sz="0" w:space="0" w:color="auto"/>
      </w:divBdr>
      <w:divsChild>
        <w:div w:id="1467965725">
          <w:marLeft w:val="0"/>
          <w:marRight w:val="0"/>
          <w:marTop w:val="0"/>
          <w:marBottom w:val="0"/>
          <w:divBdr>
            <w:top w:val="none" w:sz="0" w:space="0" w:color="auto"/>
            <w:left w:val="none" w:sz="0" w:space="0" w:color="auto"/>
            <w:bottom w:val="none" w:sz="0" w:space="0" w:color="auto"/>
            <w:right w:val="none" w:sz="0" w:space="0" w:color="auto"/>
          </w:divBdr>
        </w:div>
      </w:divsChild>
    </w:div>
    <w:div w:id="769010197">
      <w:bodyDiv w:val="1"/>
      <w:marLeft w:val="0"/>
      <w:marRight w:val="0"/>
      <w:marTop w:val="0"/>
      <w:marBottom w:val="0"/>
      <w:divBdr>
        <w:top w:val="none" w:sz="0" w:space="0" w:color="auto"/>
        <w:left w:val="none" w:sz="0" w:space="0" w:color="auto"/>
        <w:bottom w:val="none" w:sz="0" w:space="0" w:color="auto"/>
        <w:right w:val="none" w:sz="0" w:space="0" w:color="auto"/>
      </w:divBdr>
      <w:divsChild>
        <w:div w:id="1474979221">
          <w:marLeft w:val="0"/>
          <w:marRight w:val="0"/>
          <w:marTop w:val="0"/>
          <w:marBottom w:val="0"/>
          <w:divBdr>
            <w:top w:val="none" w:sz="0" w:space="0" w:color="auto"/>
            <w:left w:val="none" w:sz="0" w:space="0" w:color="auto"/>
            <w:bottom w:val="none" w:sz="0" w:space="0" w:color="auto"/>
            <w:right w:val="none" w:sz="0" w:space="0" w:color="auto"/>
          </w:divBdr>
        </w:div>
      </w:divsChild>
    </w:div>
    <w:div w:id="771779665">
      <w:bodyDiv w:val="1"/>
      <w:marLeft w:val="0"/>
      <w:marRight w:val="0"/>
      <w:marTop w:val="0"/>
      <w:marBottom w:val="0"/>
      <w:divBdr>
        <w:top w:val="none" w:sz="0" w:space="0" w:color="auto"/>
        <w:left w:val="none" w:sz="0" w:space="0" w:color="auto"/>
        <w:bottom w:val="none" w:sz="0" w:space="0" w:color="auto"/>
        <w:right w:val="none" w:sz="0" w:space="0" w:color="auto"/>
      </w:divBdr>
      <w:divsChild>
        <w:div w:id="1144129478">
          <w:marLeft w:val="0"/>
          <w:marRight w:val="0"/>
          <w:marTop w:val="0"/>
          <w:marBottom w:val="0"/>
          <w:divBdr>
            <w:top w:val="none" w:sz="0" w:space="0" w:color="auto"/>
            <w:left w:val="none" w:sz="0" w:space="0" w:color="auto"/>
            <w:bottom w:val="none" w:sz="0" w:space="0" w:color="auto"/>
            <w:right w:val="none" w:sz="0" w:space="0" w:color="auto"/>
          </w:divBdr>
        </w:div>
      </w:divsChild>
    </w:div>
    <w:div w:id="780994436">
      <w:bodyDiv w:val="1"/>
      <w:marLeft w:val="0"/>
      <w:marRight w:val="0"/>
      <w:marTop w:val="0"/>
      <w:marBottom w:val="0"/>
      <w:divBdr>
        <w:top w:val="none" w:sz="0" w:space="0" w:color="auto"/>
        <w:left w:val="none" w:sz="0" w:space="0" w:color="auto"/>
        <w:bottom w:val="none" w:sz="0" w:space="0" w:color="auto"/>
        <w:right w:val="none" w:sz="0" w:space="0" w:color="auto"/>
      </w:divBdr>
    </w:div>
    <w:div w:id="781922817">
      <w:bodyDiv w:val="1"/>
      <w:marLeft w:val="0"/>
      <w:marRight w:val="0"/>
      <w:marTop w:val="0"/>
      <w:marBottom w:val="0"/>
      <w:divBdr>
        <w:top w:val="none" w:sz="0" w:space="0" w:color="auto"/>
        <w:left w:val="none" w:sz="0" w:space="0" w:color="auto"/>
        <w:bottom w:val="none" w:sz="0" w:space="0" w:color="auto"/>
        <w:right w:val="none" w:sz="0" w:space="0" w:color="auto"/>
      </w:divBdr>
      <w:divsChild>
        <w:div w:id="1850101033">
          <w:marLeft w:val="0"/>
          <w:marRight w:val="0"/>
          <w:marTop w:val="0"/>
          <w:marBottom w:val="0"/>
          <w:divBdr>
            <w:top w:val="none" w:sz="0" w:space="0" w:color="auto"/>
            <w:left w:val="none" w:sz="0" w:space="0" w:color="auto"/>
            <w:bottom w:val="none" w:sz="0" w:space="0" w:color="auto"/>
            <w:right w:val="none" w:sz="0" w:space="0" w:color="auto"/>
          </w:divBdr>
        </w:div>
      </w:divsChild>
    </w:div>
    <w:div w:id="822821115">
      <w:bodyDiv w:val="1"/>
      <w:marLeft w:val="0"/>
      <w:marRight w:val="0"/>
      <w:marTop w:val="0"/>
      <w:marBottom w:val="0"/>
      <w:divBdr>
        <w:top w:val="none" w:sz="0" w:space="0" w:color="auto"/>
        <w:left w:val="none" w:sz="0" w:space="0" w:color="auto"/>
        <w:bottom w:val="none" w:sz="0" w:space="0" w:color="auto"/>
        <w:right w:val="none" w:sz="0" w:space="0" w:color="auto"/>
      </w:divBdr>
    </w:div>
    <w:div w:id="844319802">
      <w:bodyDiv w:val="1"/>
      <w:marLeft w:val="0"/>
      <w:marRight w:val="0"/>
      <w:marTop w:val="0"/>
      <w:marBottom w:val="0"/>
      <w:divBdr>
        <w:top w:val="none" w:sz="0" w:space="0" w:color="auto"/>
        <w:left w:val="none" w:sz="0" w:space="0" w:color="auto"/>
        <w:bottom w:val="none" w:sz="0" w:space="0" w:color="auto"/>
        <w:right w:val="none" w:sz="0" w:space="0" w:color="auto"/>
      </w:divBdr>
      <w:divsChild>
        <w:div w:id="918715819">
          <w:marLeft w:val="0"/>
          <w:marRight w:val="0"/>
          <w:marTop w:val="0"/>
          <w:marBottom w:val="0"/>
          <w:divBdr>
            <w:top w:val="none" w:sz="0" w:space="0" w:color="auto"/>
            <w:left w:val="none" w:sz="0" w:space="0" w:color="auto"/>
            <w:bottom w:val="none" w:sz="0" w:space="0" w:color="auto"/>
            <w:right w:val="none" w:sz="0" w:space="0" w:color="auto"/>
          </w:divBdr>
          <w:divsChild>
            <w:div w:id="309095026">
              <w:blockQuote w:val="1"/>
              <w:marLeft w:val="720"/>
              <w:marRight w:val="720"/>
              <w:marTop w:val="100"/>
              <w:marBottom w:val="100"/>
              <w:divBdr>
                <w:top w:val="none" w:sz="0" w:space="0" w:color="auto"/>
                <w:left w:val="none" w:sz="0" w:space="0" w:color="auto"/>
                <w:bottom w:val="none" w:sz="0" w:space="0" w:color="auto"/>
                <w:right w:val="none" w:sz="0" w:space="0" w:color="auto"/>
              </w:divBdr>
            </w:div>
            <w:div w:id="27861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593987">
      <w:bodyDiv w:val="1"/>
      <w:marLeft w:val="0"/>
      <w:marRight w:val="0"/>
      <w:marTop w:val="0"/>
      <w:marBottom w:val="0"/>
      <w:divBdr>
        <w:top w:val="none" w:sz="0" w:space="0" w:color="auto"/>
        <w:left w:val="none" w:sz="0" w:space="0" w:color="auto"/>
        <w:bottom w:val="none" w:sz="0" w:space="0" w:color="auto"/>
        <w:right w:val="none" w:sz="0" w:space="0" w:color="auto"/>
      </w:divBdr>
      <w:divsChild>
        <w:div w:id="811169354">
          <w:marLeft w:val="0"/>
          <w:marRight w:val="0"/>
          <w:marTop w:val="0"/>
          <w:marBottom w:val="0"/>
          <w:divBdr>
            <w:top w:val="none" w:sz="0" w:space="0" w:color="auto"/>
            <w:left w:val="none" w:sz="0" w:space="0" w:color="auto"/>
            <w:bottom w:val="none" w:sz="0" w:space="0" w:color="auto"/>
            <w:right w:val="none" w:sz="0" w:space="0" w:color="auto"/>
          </w:divBdr>
        </w:div>
      </w:divsChild>
    </w:div>
    <w:div w:id="862744545">
      <w:bodyDiv w:val="1"/>
      <w:marLeft w:val="0"/>
      <w:marRight w:val="0"/>
      <w:marTop w:val="0"/>
      <w:marBottom w:val="0"/>
      <w:divBdr>
        <w:top w:val="none" w:sz="0" w:space="0" w:color="auto"/>
        <w:left w:val="none" w:sz="0" w:space="0" w:color="auto"/>
        <w:bottom w:val="none" w:sz="0" w:space="0" w:color="auto"/>
        <w:right w:val="none" w:sz="0" w:space="0" w:color="auto"/>
      </w:divBdr>
      <w:divsChild>
        <w:div w:id="1722170313">
          <w:marLeft w:val="0"/>
          <w:marRight w:val="0"/>
          <w:marTop w:val="0"/>
          <w:marBottom w:val="0"/>
          <w:divBdr>
            <w:top w:val="none" w:sz="0" w:space="0" w:color="auto"/>
            <w:left w:val="none" w:sz="0" w:space="0" w:color="auto"/>
            <w:bottom w:val="none" w:sz="0" w:space="0" w:color="auto"/>
            <w:right w:val="none" w:sz="0" w:space="0" w:color="auto"/>
          </w:divBdr>
        </w:div>
      </w:divsChild>
    </w:div>
    <w:div w:id="887835817">
      <w:bodyDiv w:val="1"/>
      <w:marLeft w:val="0"/>
      <w:marRight w:val="0"/>
      <w:marTop w:val="0"/>
      <w:marBottom w:val="0"/>
      <w:divBdr>
        <w:top w:val="none" w:sz="0" w:space="0" w:color="auto"/>
        <w:left w:val="none" w:sz="0" w:space="0" w:color="auto"/>
        <w:bottom w:val="none" w:sz="0" w:space="0" w:color="auto"/>
        <w:right w:val="none" w:sz="0" w:space="0" w:color="auto"/>
      </w:divBdr>
      <w:divsChild>
        <w:div w:id="470248560">
          <w:marLeft w:val="0"/>
          <w:marRight w:val="0"/>
          <w:marTop w:val="0"/>
          <w:marBottom w:val="0"/>
          <w:divBdr>
            <w:top w:val="none" w:sz="0" w:space="0" w:color="auto"/>
            <w:left w:val="none" w:sz="0" w:space="0" w:color="auto"/>
            <w:bottom w:val="none" w:sz="0" w:space="0" w:color="auto"/>
            <w:right w:val="none" w:sz="0" w:space="0" w:color="auto"/>
          </w:divBdr>
        </w:div>
      </w:divsChild>
    </w:div>
    <w:div w:id="910652835">
      <w:bodyDiv w:val="1"/>
      <w:marLeft w:val="0"/>
      <w:marRight w:val="0"/>
      <w:marTop w:val="0"/>
      <w:marBottom w:val="0"/>
      <w:divBdr>
        <w:top w:val="none" w:sz="0" w:space="0" w:color="auto"/>
        <w:left w:val="none" w:sz="0" w:space="0" w:color="auto"/>
        <w:bottom w:val="none" w:sz="0" w:space="0" w:color="auto"/>
        <w:right w:val="none" w:sz="0" w:space="0" w:color="auto"/>
      </w:divBdr>
      <w:divsChild>
        <w:div w:id="14628469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801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7179763">
      <w:bodyDiv w:val="1"/>
      <w:marLeft w:val="0"/>
      <w:marRight w:val="0"/>
      <w:marTop w:val="0"/>
      <w:marBottom w:val="0"/>
      <w:divBdr>
        <w:top w:val="none" w:sz="0" w:space="0" w:color="auto"/>
        <w:left w:val="none" w:sz="0" w:space="0" w:color="auto"/>
        <w:bottom w:val="none" w:sz="0" w:space="0" w:color="auto"/>
        <w:right w:val="none" w:sz="0" w:space="0" w:color="auto"/>
      </w:divBdr>
    </w:div>
    <w:div w:id="921108747">
      <w:bodyDiv w:val="1"/>
      <w:marLeft w:val="0"/>
      <w:marRight w:val="0"/>
      <w:marTop w:val="0"/>
      <w:marBottom w:val="0"/>
      <w:divBdr>
        <w:top w:val="none" w:sz="0" w:space="0" w:color="auto"/>
        <w:left w:val="none" w:sz="0" w:space="0" w:color="auto"/>
        <w:bottom w:val="none" w:sz="0" w:space="0" w:color="auto"/>
        <w:right w:val="none" w:sz="0" w:space="0" w:color="auto"/>
      </w:divBdr>
    </w:div>
    <w:div w:id="930235988">
      <w:bodyDiv w:val="1"/>
      <w:marLeft w:val="0"/>
      <w:marRight w:val="0"/>
      <w:marTop w:val="0"/>
      <w:marBottom w:val="0"/>
      <w:divBdr>
        <w:top w:val="none" w:sz="0" w:space="0" w:color="auto"/>
        <w:left w:val="none" w:sz="0" w:space="0" w:color="auto"/>
        <w:bottom w:val="none" w:sz="0" w:space="0" w:color="auto"/>
        <w:right w:val="none" w:sz="0" w:space="0" w:color="auto"/>
      </w:divBdr>
      <w:divsChild>
        <w:div w:id="1589192975">
          <w:marLeft w:val="0"/>
          <w:marRight w:val="0"/>
          <w:marTop w:val="0"/>
          <w:marBottom w:val="0"/>
          <w:divBdr>
            <w:top w:val="none" w:sz="0" w:space="0" w:color="auto"/>
            <w:left w:val="none" w:sz="0" w:space="0" w:color="auto"/>
            <w:bottom w:val="none" w:sz="0" w:space="0" w:color="auto"/>
            <w:right w:val="none" w:sz="0" w:space="0" w:color="auto"/>
          </w:divBdr>
        </w:div>
      </w:divsChild>
    </w:div>
    <w:div w:id="940989241">
      <w:bodyDiv w:val="1"/>
      <w:marLeft w:val="0"/>
      <w:marRight w:val="0"/>
      <w:marTop w:val="0"/>
      <w:marBottom w:val="0"/>
      <w:divBdr>
        <w:top w:val="none" w:sz="0" w:space="0" w:color="auto"/>
        <w:left w:val="none" w:sz="0" w:space="0" w:color="auto"/>
        <w:bottom w:val="none" w:sz="0" w:space="0" w:color="auto"/>
        <w:right w:val="none" w:sz="0" w:space="0" w:color="auto"/>
      </w:divBdr>
      <w:divsChild>
        <w:div w:id="1767068145">
          <w:marLeft w:val="0"/>
          <w:marRight w:val="0"/>
          <w:marTop w:val="0"/>
          <w:marBottom w:val="0"/>
          <w:divBdr>
            <w:top w:val="none" w:sz="0" w:space="0" w:color="auto"/>
            <w:left w:val="none" w:sz="0" w:space="0" w:color="auto"/>
            <w:bottom w:val="none" w:sz="0" w:space="0" w:color="auto"/>
            <w:right w:val="none" w:sz="0" w:space="0" w:color="auto"/>
          </w:divBdr>
        </w:div>
      </w:divsChild>
    </w:div>
    <w:div w:id="958419072">
      <w:bodyDiv w:val="1"/>
      <w:marLeft w:val="0"/>
      <w:marRight w:val="0"/>
      <w:marTop w:val="0"/>
      <w:marBottom w:val="0"/>
      <w:divBdr>
        <w:top w:val="none" w:sz="0" w:space="0" w:color="auto"/>
        <w:left w:val="none" w:sz="0" w:space="0" w:color="auto"/>
        <w:bottom w:val="none" w:sz="0" w:space="0" w:color="auto"/>
        <w:right w:val="none" w:sz="0" w:space="0" w:color="auto"/>
      </w:divBdr>
    </w:div>
    <w:div w:id="960189132">
      <w:bodyDiv w:val="1"/>
      <w:marLeft w:val="0"/>
      <w:marRight w:val="0"/>
      <w:marTop w:val="0"/>
      <w:marBottom w:val="0"/>
      <w:divBdr>
        <w:top w:val="none" w:sz="0" w:space="0" w:color="auto"/>
        <w:left w:val="none" w:sz="0" w:space="0" w:color="auto"/>
        <w:bottom w:val="none" w:sz="0" w:space="0" w:color="auto"/>
        <w:right w:val="none" w:sz="0" w:space="0" w:color="auto"/>
      </w:divBdr>
      <w:divsChild>
        <w:div w:id="1432162997">
          <w:marLeft w:val="0"/>
          <w:marRight w:val="0"/>
          <w:marTop w:val="0"/>
          <w:marBottom w:val="0"/>
          <w:divBdr>
            <w:top w:val="none" w:sz="0" w:space="0" w:color="auto"/>
            <w:left w:val="none" w:sz="0" w:space="0" w:color="auto"/>
            <w:bottom w:val="none" w:sz="0" w:space="0" w:color="auto"/>
            <w:right w:val="none" w:sz="0" w:space="0" w:color="auto"/>
          </w:divBdr>
        </w:div>
      </w:divsChild>
    </w:div>
    <w:div w:id="963996355">
      <w:bodyDiv w:val="1"/>
      <w:marLeft w:val="0"/>
      <w:marRight w:val="0"/>
      <w:marTop w:val="0"/>
      <w:marBottom w:val="0"/>
      <w:divBdr>
        <w:top w:val="none" w:sz="0" w:space="0" w:color="auto"/>
        <w:left w:val="none" w:sz="0" w:space="0" w:color="auto"/>
        <w:bottom w:val="none" w:sz="0" w:space="0" w:color="auto"/>
        <w:right w:val="none" w:sz="0" w:space="0" w:color="auto"/>
      </w:divBdr>
      <w:divsChild>
        <w:div w:id="297877223">
          <w:marLeft w:val="0"/>
          <w:marRight w:val="0"/>
          <w:marTop w:val="0"/>
          <w:marBottom w:val="0"/>
          <w:divBdr>
            <w:top w:val="none" w:sz="0" w:space="0" w:color="auto"/>
            <w:left w:val="none" w:sz="0" w:space="0" w:color="auto"/>
            <w:bottom w:val="none" w:sz="0" w:space="0" w:color="auto"/>
            <w:right w:val="none" w:sz="0" w:space="0" w:color="auto"/>
          </w:divBdr>
          <w:divsChild>
            <w:div w:id="742869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7246373">
      <w:bodyDiv w:val="1"/>
      <w:marLeft w:val="0"/>
      <w:marRight w:val="0"/>
      <w:marTop w:val="0"/>
      <w:marBottom w:val="0"/>
      <w:divBdr>
        <w:top w:val="none" w:sz="0" w:space="0" w:color="auto"/>
        <w:left w:val="none" w:sz="0" w:space="0" w:color="auto"/>
        <w:bottom w:val="none" w:sz="0" w:space="0" w:color="auto"/>
        <w:right w:val="none" w:sz="0" w:space="0" w:color="auto"/>
      </w:divBdr>
    </w:div>
    <w:div w:id="987200474">
      <w:bodyDiv w:val="1"/>
      <w:marLeft w:val="0"/>
      <w:marRight w:val="0"/>
      <w:marTop w:val="0"/>
      <w:marBottom w:val="0"/>
      <w:divBdr>
        <w:top w:val="none" w:sz="0" w:space="0" w:color="auto"/>
        <w:left w:val="none" w:sz="0" w:space="0" w:color="auto"/>
        <w:bottom w:val="none" w:sz="0" w:space="0" w:color="auto"/>
        <w:right w:val="none" w:sz="0" w:space="0" w:color="auto"/>
      </w:divBdr>
    </w:div>
    <w:div w:id="1039430424">
      <w:bodyDiv w:val="1"/>
      <w:marLeft w:val="0"/>
      <w:marRight w:val="0"/>
      <w:marTop w:val="0"/>
      <w:marBottom w:val="0"/>
      <w:divBdr>
        <w:top w:val="none" w:sz="0" w:space="0" w:color="auto"/>
        <w:left w:val="none" w:sz="0" w:space="0" w:color="auto"/>
        <w:bottom w:val="none" w:sz="0" w:space="0" w:color="auto"/>
        <w:right w:val="none" w:sz="0" w:space="0" w:color="auto"/>
      </w:divBdr>
    </w:div>
    <w:div w:id="1042633063">
      <w:bodyDiv w:val="1"/>
      <w:marLeft w:val="0"/>
      <w:marRight w:val="0"/>
      <w:marTop w:val="0"/>
      <w:marBottom w:val="0"/>
      <w:divBdr>
        <w:top w:val="none" w:sz="0" w:space="0" w:color="auto"/>
        <w:left w:val="none" w:sz="0" w:space="0" w:color="auto"/>
        <w:bottom w:val="none" w:sz="0" w:space="0" w:color="auto"/>
        <w:right w:val="none" w:sz="0" w:space="0" w:color="auto"/>
      </w:divBdr>
    </w:div>
    <w:div w:id="1043597895">
      <w:bodyDiv w:val="1"/>
      <w:marLeft w:val="0"/>
      <w:marRight w:val="0"/>
      <w:marTop w:val="0"/>
      <w:marBottom w:val="0"/>
      <w:divBdr>
        <w:top w:val="none" w:sz="0" w:space="0" w:color="auto"/>
        <w:left w:val="none" w:sz="0" w:space="0" w:color="auto"/>
        <w:bottom w:val="none" w:sz="0" w:space="0" w:color="auto"/>
        <w:right w:val="none" w:sz="0" w:space="0" w:color="auto"/>
      </w:divBdr>
    </w:div>
    <w:div w:id="1050958920">
      <w:bodyDiv w:val="1"/>
      <w:marLeft w:val="0"/>
      <w:marRight w:val="0"/>
      <w:marTop w:val="0"/>
      <w:marBottom w:val="0"/>
      <w:divBdr>
        <w:top w:val="none" w:sz="0" w:space="0" w:color="auto"/>
        <w:left w:val="none" w:sz="0" w:space="0" w:color="auto"/>
        <w:bottom w:val="none" w:sz="0" w:space="0" w:color="auto"/>
        <w:right w:val="none" w:sz="0" w:space="0" w:color="auto"/>
      </w:divBdr>
    </w:div>
    <w:div w:id="1074739272">
      <w:bodyDiv w:val="1"/>
      <w:marLeft w:val="0"/>
      <w:marRight w:val="0"/>
      <w:marTop w:val="0"/>
      <w:marBottom w:val="0"/>
      <w:divBdr>
        <w:top w:val="none" w:sz="0" w:space="0" w:color="auto"/>
        <w:left w:val="none" w:sz="0" w:space="0" w:color="auto"/>
        <w:bottom w:val="none" w:sz="0" w:space="0" w:color="auto"/>
        <w:right w:val="none" w:sz="0" w:space="0" w:color="auto"/>
      </w:divBdr>
      <w:divsChild>
        <w:div w:id="2028485704">
          <w:marLeft w:val="0"/>
          <w:marRight w:val="0"/>
          <w:marTop w:val="0"/>
          <w:marBottom w:val="0"/>
          <w:divBdr>
            <w:top w:val="none" w:sz="0" w:space="0" w:color="auto"/>
            <w:left w:val="none" w:sz="0" w:space="0" w:color="auto"/>
            <w:bottom w:val="none" w:sz="0" w:space="0" w:color="auto"/>
            <w:right w:val="none" w:sz="0" w:space="0" w:color="auto"/>
          </w:divBdr>
        </w:div>
      </w:divsChild>
    </w:div>
    <w:div w:id="1076705442">
      <w:bodyDiv w:val="1"/>
      <w:marLeft w:val="0"/>
      <w:marRight w:val="0"/>
      <w:marTop w:val="0"/>
      <w:marBottom w:val="0"/>
      <w:divBdr>
        <w:top w:val="none" w:sz="0" w:space="0" w:color="auto"/>
        <w:left w:val="none" w:sz="0" w:space="0" w:color="auto"/>
        <w:bottom w:val="none" w:sz="0" w:space="0" w:color="auto"/>
        <w:right w:val="none" w:sz="0" w:space="0" w:color="auto"/>
      </w:divBdr>
    </w:div>
    <w:div w:id="1078206686">
      <w:bodyDiv w:val="1"/>
      <w:marLeft w:val="0"/>
      <w:marRight w:val="0"/>
      <w:marTop w:val="0"/>
      <w:marBottom w:val="0"/>
      <w:divBdr>
        <w:top w:val="none" w:sz="0" w:space="0" w:color="auto"/>
        <w:left w:val="none" w:sz="0" w:space="0" w:color="auto"/>
        <w:bottom w:val="none" w:sz="0" w:space="0" w:color="auto"/>
        <w:right w:val="none" w:sz="0" w:space="0" w:color="auto"/>
      </w:divBdr>
    </w:div>
    <w:div w:id="1084493446">
      <w:bodyDiv w:val="1"/>
      <w:marLeft w:val="0"/>
      <w:marRight w:val="0"/>
      <w:marTop w:val="0"/>
      <w:marBottom w:val="0"/>
      <w:divBdr>
        <w:top w:val="none" w:sz="0" w:space="0" w:color="auto"/>
        <w:left w:val="none" w:sz="0" w:space="0" w:color="auto"/>
        <w:bottom w:val="none" w:sz="0" w:space="0" w:color="auto"/>
        <w:right w:val="none" w:sz="0" w:space="0" w:color="auto"/>
      </w:divBdr>
    </w:div>
    <w:div w:id="1094477994">
      <w:bodyDiv w:val="1"/>
      <w:marLeft w:val="0"/>
      <w:marRight w:val="0"/>
      <w:marTop w:val="0"/>
      <w:marBottom w:val="0"/>
      <w:divBdr>
        <w:top w:val="none" w:sz="0" w:space="0" w:color="auto"/>
        <w:left w:val="none" w:sz="0" w:space="0" w:color="auto"/>
        <w:bottom w:val="none" w:sz="0" w:space="0" w:color="auto"/>
        <w:right w:val="none" w:sz="0" w:space="0" w:color="auto"/>
      </w:divBdr>
    </w:div>
    <w:div w:id="1094668836">
      <w:bodyDiv w:val="1"/>
      <w:marLeft w:val="0"/>
      <w:marRight w:val="0"/>
      <w:marTop w:val="0"/>
      <w:marBottom w:val="0"/>
      <w:divBdr>
        <w:top w:val="none" w:sz="0" w:space="0" w:color="auto"/>
        <w:left w:val="none" w:sz="0" w:space="0" w:color="auto"/>
        <w:bottom w:val="none" w:sz="0" w:space="0" w:color="auto"/>
        <w:right w:val="none" w:sz="0" w:space="0" w:color="auto"/>
      </w:divBdr>
      <w:divsChild>
        <w:div w:id="2076780742">
          <w:marLeft w:val="0"/>
          <w:marRight w:val="0"/>
          <w:marTop w:val="0"/>
          <w:marBottom w:val="0"/>
          <w:divBdr>
            <w:top w:val="none" w:sz="0" w:space="0" w:color="auto"/>
            <w:left w:val="none" w:sz="0" w:space="0" w:color="auto"/>
            <w:bottom w:val="none" w:sz="0" w:space="0" w:color="auto"/>
            <w:right w:val="none" w:sz="0" w:space="0" w:color="auto"/>
          </w:divBdr>
          <w:divsChild>
            <w:div w:id="528565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2702898">
      <w:bodyDiv w:val="1"/>
      <w:marLeft w:val="0"/>
      <w:marRight w:val="0"/>
      <w:marTop w:val="0"/>
      <w:marBottom w:val="0"/>
      <w:divBdr>
        <w:top w:val="none" w:sz="0" w:space="0" w:color="auto"/>
        <w:left w:val="none" w:sz="0" w:space="0" w:color="auto"/>
        <w:bottom w:val="none" w:sz="0" w:space="0" w:color="auto"/>
        <w:right w:val="none" w:sz="0" w:space="0" w:color="auto"/>
      </w:divBdr>
    </w:div>
    <w:div w:id="1124613901">
      <w:bodyDiv w:val="1"/>
      <w:marLeft w:val="0"/>
      <w:marRight w:val="0"/>
      <w:marTop w:val="0"/>
      <w:marBottom w:val="0"/>
      <w:divBdr>
        <w:top w:val="none" w:sz="0" w:space="0" w:color="auto"/>
        <w:left w:val="none" w:sz="0" w:space="0" w:color="auto"/>
        <w:bottom w:val="none" w:sz="0" w:space="0" w:color="auto"/>
        <w:right w:val="none" w:sz="0" w:space="0" w:color="auto"/>
      </w:divBdr>
    </w:div>
    <w:div w:id="1135365492">
      <w:bodyDiv w:val="1"/>
      <w:marLeft w:val="0"/>
      <w:marRight w:val="0"/>
      <w:marTop w:val="0"/>
      <w:marBottom w:val="0"/>
      <w:divBdr>
        <w:top w:val="none" w:sz="0" w:space="0" w:color="auto"/>
        <w:left w:val="none" w:sz="0" w:space="0" w:color="auto"/>
        <w:bottom w:val="none" w:sz="0" w:space="0" w:color="auto"/>
        <w:right w:val="none" w:sz="0" w:space="0" w:color="auto"/>
      </w:divBdr>
      <w:divsChild>
        <w:div w:id="77096131">
          <w:marLeft w:val="0"/>
          <w:marRight w:val="0"/>
          <w:marTop w:val="0"/>
          <w:marBottom w:val="0"/>
          <w:divBdr>
            <w:top w:val="none" w:sz="0" w:space="0" w:color="auto"/>
            <w:left w:val="none" w:sz="0" w:space="0" w:color="auto"/>
            <w:bottom w:val="none" w:sz="0" w:space="0" w:color="auto"/>
            <w:right w:val="none" w:sz="0" w:space="0" w:color="auto"/>
          </w:divBdr>
          <w:divsChild>
            <w:div w:id="1797798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2577031">
      <w:bodyDiv w:val="1"/>
      <w:marLeft w:val="0"/>
      <w:marRight w:val="0"/>
      <w:marTop w:val="0"/>
      <w:marBottom w:val="0"/>
      <w:divBdr>
        <w:top w:val="none" w:sz="0" w:space="0" w:color="auto"/>
        <w:left w:val="none" w:sz="0" w:space="0" w:color="auto"/>
        <w:bottom w:val="none" w:sz="0" w:space="0" w:color="auto"/>
        <w:right w:val="none" w:sz="0" w:space="0" w:color="auto"/>
      </w:divBdr>
    </w:div>
    <w:div w:id="1145701728">
      <w:bodyDiv w:val="1"/>
      <w:marLeft w:val="0"/>
      <w:marRight w:val="0"/>
      <w:marTop w:val="0"/>
      <w:marBottom w:val="0"/>
      <w:divBdr>
        <w:top w:val="none" w:sz="0" w:space="0" w:color="auto"/>
        <w:left w:val="none" w:sz="0" w:space="0" w:color="auto"/>
        <w:bottom w:val="none" w:sz="0" w:space="0" w:color="auto"/>
        <w:right w:val="none" w:sz="0" w:space="0" w:color="auto"/>
      </w:divBdr>
      <w:divsChild>
        <w:div w:id="778573627">
          <w:marLeft w:val="0"/>
          <w:marRight w:val="0"/>
          <w:marTop w:val="0"/>
          <w:marBottom w:val="0"/>
          <w:divBdr>
            <w:top w:val="none" w:sz="0" w:space="0" w:color="auto"/>
            <w:left w:val="none" w:sz="0" w:space="0" w:color="auto"/>
            <w:bottom w:val="none" w:sz="0" w:space="0" w:color="auto"/>
            <w:right w:val="none" w:sz="0" w:space="0" w:color="auto"/>
          </w:divBdr>
        </w:div>
      </w:divsChild>
    </w:div>
    <w:div w:id="1154106029">
      <w:bodyDiv w:val="1"/>
      <w:marLeft w:val="0"/>
      <w:marRight w:val="0"/>
      <w:marTop w:val="0"/>
      <w:marBottom w:val="0"/>
      <w:divBdr>
        <w:top w:val="none" w:sz="0" w:space="0" w:color="auto"/>
        <w:left w:val="none" w:sz="0" w:space="0" w:color="auto"/>
        <w:bottom w:val="none" w:sz="0" w:space="0" w:color="auto"/>
        <w:right w:val="none" w:sz="0" w:space="0" w:color="auto"/>
      </w:divBdr>
      <w:divsChild>
        <w:div w:id="3927812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638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822961">
      <w:bodyDiv w:val="1"/>
      <w:marLeft w:val="0"/>
      <w:marRight w:val="0"/>
      <w:marTop w:val="0"/>
      <w:marBottom w:val="0"/>
      <w:divBdr>
        <w:top w:val="none" w:sz="0" w:space="0" w:color="auto"/>
        <w:left w:val="none" w:sz="0" w:space="0" w:color="auto"/>
        <w:bottom w:val="none" w:sz="0" w:space="0" w:color="auto"/>
        <w:right w:val="none" w:sz="0" w:space="0" w:color="auto"/>
      </w:divBdr>
    </w:div>
    <w:div w:id="1172599107">
      <w:bodyDiv w:val="1"/>
      <w:marLeft w:val="0"/>
      <w:marRight w:val="0"/>
      <w:marTop w:val="0"/>
      <w:marBottom w:val="0"/>
      <w:divBdr>
        <w:top w:val="none" w:sz="0" w:space="0" w:color="auto"/>
        <w:left w:val="none" w:sz="0" w:space="0" w:color="auto"/>
        <w:bottom w:val="none" w:sz="0" w:space="0" w:color="auto"/>
        <w:right w:val="none" w:sz="0" w:space="0" w:color="auto"/>
      </w:divBdr>
    </w:div>
    <w:div w:id="1178352957">
      <w:bodyDiv w:val="1"/>
      <w:marLeft w:val="0"/>
      <w:marRight w:val="0"/>
      <w:marTop w:val="0"/>
      <w:marBottom w:val="0"/>
      <w:divBdr>
        <w:top w:val="none" w:sz="0" w:space="0" w:color="auto"/>
        <w:left w:val="none" w:sz="0" w:space="0" w:color="auto"/>
        <w:bottom w:val="none" w:sz="0" w:space="0" w:color="auto"/>
        <w:right w:val="none" w:sz="0" w:space="0" w:color="auto"/>
      </w:divBdr>
      <w:divsChild>
        <w:div w:id="66731611">
          <w:marLeft w:val="0"/>
          <w:marRight w:val="0"/>
          <w:marTop w:val="0"/>
          <w:marBottom w:val="0"/>
          <w:divBdr>
            <w:top w:val="none" w:sz="0" w:space="0" w:color="auto"/>
            <w:left w:val="none" w:sz="0" w:space="0" w:color="auto"/>
            <w:bottom w:val="none" w:sz="0" w:space="0" w:color="auto"/>
            <w:right w:val="none" w:sz="0" w:space="0" w:color="auto"/>
          </w:divBdr>
          <w:divsChild>
            <w:div w:id="27675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303005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228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741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0269330">
      <w:bodyDiv w:val="1"/>
      <w:marLeft w:val="0"/>
      <w:marRight w:val="0"/>
      <w:marTop w:val="0"/>
      <w:marBottom w:val="0"/>
      <w:divBdr>
        <w:top w:val="none" w:sz="0" w:space="0" w:color="auto"/>
        <w:left w:val="none" w:sz="0" w:space="0" w:color="auto"/>
        <w:bottom w:val="none" w:sz="0" w:space="0" w:color="auto"/>
        <w:right w:val="none" w:sz="0" w:space="0" w:color="auto"/>
      </w:divBdr>
      <w:divsChild>
        <w:div w:id="966274203">
          <w:marLeft w:val="0"/>
          <w:marRight w:val="0"/>
          <w:marTop w:val="0"/>
          <w:marBottom w:val="0"/>
          <w:divBdr>
            <w:top w:val="none" w:sz="0" w:space="0" w:color="auto"/>
            <w:left w:val="none" w:sz="0" w:space="0" w:color="auto"/>
            <w:bottom w:val="none" w:sz="0" w:space="0" w:color="auto"/>
            <w:right w:val="none" w:sz="0" w:space="0" w:color="auto"/>
          </w:divBdr>
        </w:div>
      </w:divsChild>
    </w:div>
    <w:div w:id="1183057250">
      <w:bodyDiv w:val="1"/>
      <w:marLeft w:val="0"/>
      <w:marRight w:val="0"/>
      <w:marTop w:val="0"/>
      <w:marBottom w:val="0"/>
      <w:divBdr>
        <w:top w:val="none" w:sz="0" w:space="0" w:color="auto"/>
        <w:left w:val="none" w:sz="0" w:space="0" w:color="auto"/>
        <w:bottom w:val="none" w:sz="0" w:space="0" w:color="auto"/>
        <w:right w:val="none" w:sz="0" w:space="0" w:color="auto"/>
      </w:divBdr>
    </w:div>
    <w:div w:id="1210797763">
      <w:bodyDiv w:val="1"/>
      <w:marLeft w:val="0"/>
      <w:marRight w:val="0"/>
      <w:marTop w:val="0"/>
      <w:marBottom w:val="0"/>
      <w:divBdr>
        <w:top w:val="none" w:sz="0" w:space="0" w:color="auto"/>
        <w:left w:val="none" w:sz="0" w:space="0" w:color="auto"/>
        <w:bottom w:val="none" w:sz="0" w:space="0" w:color="auto"/>
        <w:right w:val="none" w:sz="0" w:space="0" w:color="auto"/>
      </w:divBdr>
    </w:div>
    <w:div w:id="1214659378">
      <w:bodyDiv w:val="1"/>
      <w:marLeft w:val="0"/>
      <w:marRight w:val="0"/>
      <w:marTop w:val="0"/>
      <w:marBottom w:val="0"/>
      <w:divBdr>
        <w:top w:val="none" w:sz="0" w:space="0" w:color="auto"/>
        <w:left w:val="none" w:sz="0" w:space="0" w:color="auto"/>
        <w:bottom w:val="none" w:sz="0" w:space="0" w:color="auto"/>
        <w:right w:val="none" w:sz="0" w:space="0" w:color="auto"/>
      </w:divBdr>
      <w:divsChild>
        <w:div w:id="1073695788">
          <w:marLeft w:val="0"/>
          <w:marRight w:val="0"/>
          <w:marTop w:val="0"/>
          <w:marBottom w:val="0"/>
          <w:divBdr>
            <w:top w:val="none" w:sz="0" w:space="0" w:color="auto"/>
            <w:left w:val="none" w:sz="0" w:space="0" w:color="auto"/>
            <w:bottom w:val="none" w:sz="0" w:space="0" w:color="auto"/>
            <w:right w:val="none" w:sz="0" w:space="0" w:color="auto"/>
          </w:divBdr>
        </w:div>
      </w:divsChild>
    </w:div>
    <w:div w:id="1231842731">
      <w:bodyDiv w:val="1"/>
      <w:marLeft w:val="0"/>
      <w:marRight w:val="0"/>
      <w:marTop w:val="0"/>
      <w:marBottom w:val="0"/>
      <w:divBdr>
        <w:top w:val="none" w:sz="0" w:space="0" w:color="auto"/>
        <w:left w:val="none" w:sz="0" w:space="0" w:color="auto"/>
        <w:bottom w:val="none" w:sz="0" w:space="0" w:color="auto"/>
        <w:right w:val="none" w:sz="0" w:space="0" w:color="auto"/>
      </w:divBdr>
      <w:divsChild>
        <w:div w:id="231162433">
          <w:marLeft w:val="0"/>
          <w:marRight w:val="0"/>
          <w:marTop w:val="0"/>
          <w:marBottom w:val="0"/>
          <w:divBdr>
            <w:top w:val="none" w:sz="0" w:space="0" w:color="auto"/>
            <w:left w:val="none" w:sz="0" w:space="0" w:color="auto"/>
            <w:bottom w:val="none" w:sz="0" w:space="0" w:color="auto"/>
            <w:right w:val="none" w:sz="0" w:space="0" w:color="auto"/>
          </w:divBdr>
        </w:div>
      </w:divsChild>
    </w:div>
    <w:div w:id="1249968961">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sChild>
        <w:div w:id="956447717">
          <w:marLeft w:val="0"/>
          <w:marRight w:val="0"/>
          <w:marTop w:val="0"/>
          <w:marBottom w:val="0"/>
          <w:divBdr>
            <w:top w:val="none" w:sz="0" w:space="0" w:color="auto"/>
            <w:left w:val="none" w:sz="0" w:space="0" w:color="auto"/>
            <w:bottom w:val="none" w:sz="0" w:space="0" w:color="auto"/>
            <w:right w:val="none" w:sz="0" w:space="0" w:color="auto"/>
          </w:divBdr>
        </w:div>
      </w:divsChild>
    </w:div>
    <w:div w:id="1291324756">
      <w:bodyDiv w:val="1"/>
      <w:marLeft w:val="0"/>
      <w:marRight w:val="0"/>
      <w:marTop w:val="0"/>
      <w:marBottom w:val="0"/>
      <w:divBdr>
        <w:top w:val="none" w:sz="0" w:space="0" w:color="auto"/>
        <w:left w:val="none" w:sz="0" w:space="0" w:color="auto"/>
        <w:bottom w:val="none" w:sz="0" w:space="0" w:color="auto"/>
        <w:right w:val="none" w:sz="0" w:space="0" w:color="auto"/>
      </w:divBdr>
    </w:div>
    <w:div w:id="1307203777">
      <w:bodyDiv w:val="1"/>
      <w:marLeft w:val="0"/>
      <w:marRight w:val="0"/>
      <w:marTop w:val="0"/>
      <w:marBottom w:val="0"/>
      <w:divBdr>
        <w:top w:val="none" w:sz="0" w:space="0" w:color="auto"/>
        <w:left w:val="none" w:sz="0" w:space="0" w:color="auto"/>
        <w:bottom w:val="none" w:sz="0" w:space="0" w:color="auto"/>
        <w:right w:val="none" w:sz="0" w:space="0" w:color="auto"/>
      </w:divBdr>
      <w:divsChild>
        <w:div w:id="1899128351">
          <w:marLeft w:val="0"/>
          <w:marRight w:val="0"/>
          <w:marTop w:val="0"/>
          <w:marBottom w:val="0"/>
          <w:divBdr>
            <w:top w:val="none" w:sz="0" w:space="0" w:color="auto"/>
            <w:left w:val="none" w:sz="0" w:space="0" w:color="auto"/>
            <w:bottom w:val="none" w:sz="0" w:space="0" w:color="auto"/>
            <w:right w:val="none" w:sz="0" w:space="0" w:color="auto"/>
          </w:divBdr>
          <w:divsChild>
            <w:div w:id="352809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0088962">
      <w:bodyDiv w:val="1"/>
      <w:marLeft w:val="0"/>
      <w:marRight w:val="0"/>
      <w:marTop w:val="0"/>
      <w:marBottom w:val="0"/>
      <w:divBdr>
        <w:top w:val="none" w:sz="0" w:space="0" w:color="auto"/>
        <w:left w:val="none" w:sz="0" w:space="0" w:color="auto"/>
        <w:bottom w:val="none" w:sz="0" w:space="0" w:color="auto"/>
        <w:right w:val="none" w:sz="0" w:space="0" w:color="auto"/>
      </w:divBdr>
    </w:div>
    <w:div w:id="1316643876">
      <w:bodyDiv w:val="1"/>
      <w:marLeft w:val="0"/>
      <w:marRight w:val="0"/>
      <w:marTop w:val="0"/>
      <w:marBottom w:val="0"/>
      <w:divBdr>
        <w:top w:val="none" w:sz="0" w:space="0" w:color="auto"/>
        <w:left w:val="none" w:sz="0" w:space="0" w:color="auto"/>
        <w:bottom w:val="none" w:sz="0" w:space="0" w:color="auto"/>
        <w:right w:val="none" w:sz="0" w:space="0" w:color="auto"/>
      </w:divBdr>
    </w:div>
    <w:div w:id="1321275804">
      <w:bodyDiv w:val="1"/>
      <w:marLeft w:val="0"/>
      <w:marRight w:val="0"/>
      <w:marTop w:val="0"/>
      <w:marBottom w:val="0"/>
      <w:divBdr>
        <w:top w:val="none" w:sz="0" w:space="0" w:color="auto"/>
        <w:left w:val="none" w:sz="0" w:space="0" w:color="auto"/>
        <w:bottom w:val="none" w:sz="0" w:space="0" w:color="auto"/>
        <w:right w:val="none" w:sz="0" w:space="0" w:color="auto"/>
      </w:divBdr>
      <w:divsChild>
        <w:div w:id="1337490112">
          <w:marLeft w:val="0"/>
          <w:marRight w:val="0"/>
          <w:marTop w:val="0"/>
          <w:marBottom w:val="0"/>
          <w:divBdr>
            <w:top w:val="none" w:sz="0" w:space="0" w:color="auto"/>
            <w:left w:val="none" w:sz="0" w:space="0" w:color="auto"/>
            <w:bottom w:val="none" w:sz="0" w:space="0" w:color="auto"/>
            <w:right w:val="none" w:sz="0" w:space="0" w:color="auto"/>
          </w:divBdr>
          <w:divsChild>
            <w:div w:id="926887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816511">
      <w:bodyDiv w:val="1"/>
      <w:marLeft w:val="0"/>
      <w:marRight w:val="0"/>
      <w:marTop w:val="0"/>
      <w:marBottom w:val="0"/>
      <w:divBdr>
        <w:top w:val="none" w:sz="0" w:space="0" w:color="auto"/>
        <w:left w:val="none" w:sz="0" w:space="0" w:color="auto"/>
        <w:bottom w:val="none" w:sz="0" w:space="0" w:color="auto"/>
        <w:right w:val="none" w:sz="0" w:space="0" w:color="auto"/>
      </w:divBdr>
    </w:div>
    <w:div w:id="1348941387">
      <w:bodyDiv w:val="1"/>
      <w:marLeft w:val="0"/>
      <w:marRight w:val="0"/>
      <w:marTop w:val="0"/>
      <w:marBottom w:val="0"/>
      <w:divBdr>
        <w:top w:val="none" w:sz="0" w:space="0" w:color="auto"/>
        <w:left w:val="none" w:sz="0" w:space="0" w:color="auto"/>
        <w:bottom w:val="none" w:sz="0" w:space="0" w:color="auto"/>
        <w:right w:val="none" w:sz="0" w:space="0" w:color="auto"/>
      </w:divBdr>
      <w:divsChild>
        <w:div w:id="1316178351">
          <w:marLeft w:val="0"/>
          <w:marRight w:val="0"/>
          <w:marTop w:val="0"/>
          <w:marBottom w:val="0"/>
          <w:divBdr>
            <w:top w:val="none" w:sz="0" w:space="0" w:color="auto"/>
            <w:left w:val="none" w:sz="0" w:space="0" w:color="auto"/>
            <w:bottom w:val="none" w:sz="0" w:space="0" w:color="auto"/>
            <w:right w:val="none" w:sz="0" w:space="0" w:color="auto"/>
          </w:divBdr>
          <w:divsChild>
            <w:div w:id="1498112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14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0906341">
      <w:bodyDiv w:val="1"/>
      <w:marLeft w:val="0"/>
      <w:marRight w:val="0"/>
      <w:marTop w:val="0"/>
      <w:marBottom w:val="0"/>
      <w:divBdr>
        <w:top w:val="none" w:sz="0" w:space="0" w:color="auto"/>
        <w:left w:val="none" w:sz="0" w:space="0" w:color="auto"/>
        <w:bottom w:val="none" w:sz="0" w:space="0" w:color="auto"/>
        <w:right w:val="none" w:sz="0" w:space="0" w:color="auto"/>
      </w:divBdr>
    </w:div>
    <w:div w:id="1351371204">
      <w:bodyDiv w:val="1"/>
      <w:marLeft w:val="0"/>
      <w:marRight w:val="0"/>
      <w:marTop w:val="0"/>
      <w:marBottom w:val="0"/>
      <w:divBdr>
        <w:top w:val="none" w:sz="0" w:space="0" w:color="auto"/>
        <w:left w:val="none" w:sz="0" w:space="0" w:color="auto"/>
        <w:bottom w:val="none" w:sz="0" w:space="0" w:color="auto"/>
        <w:right w:val="none" w:sz="0" w:space="0" w:color="auto"/>
      </w:divBdr>
      <w:divsChild>
        <w:div w:id="472480001">
          <w:marLeft w:val="0"/>
          <w:marRight w:val="0"/>
          <w:marTop w:val="0"/>
          <w:marBottom w:val="0"/>
          <w:divBdr>
            <w:top w:val="none" w:sz="0" w:space="0" w:color="auto"/>
            <w:left w:val="none" w:sz="0" w:space="0" w:color="auto"/>
            <w:bottom w:val="none" w:sz="0" w:space="0" w:color="auto"/>
            <w:right w:val="none" w:sz="0" w:space="0" w:color="auto"/>
          </w:divBdr>
        </w:div>
      </w:divsChild>
    </w:div>
    <w:div w:id="1353071749">
      <w:bodyDiv w:val="1"/>
      <w:marLeft w:val="0"/>
      <w:marRight w:val="0"/>
      <w:marTop w:val="0"/>
      <w:marBottom w:val="0"/>
      <w:divBdr>
        <w:top w:val="none" w:sz="0" w:space="0" w:color="auto"/>
        <w:left w:val="none" w:sz="0" w:space="0" w:color="auto"/>
        <w:bottom w:val="none" w:sz="0" w:space="0" w:color="auto"/>
        <w:right w:val="none" w:sz="0" w:space="0" w:color="auto"/>
      </w:divBdr>
    </w:div>
    <w:div w:id="1356492491">
      <w:bodyDiv w:val="1"/>
      <w:marLeft w:val="0"/>
      <w:marRight w:val="0"/>
      <w:marTop w:val="0"/>
      <w:marBottom w:val="0"/>
      <w:divBdr>
        <w:top w:val="none" w:sz="0" w:space="0" w:color="auto"/>
        <w:left w:val="none" w:sz="0" w:space="0" w:color="auto"/>
        <w:bottom w:val="none" w:sz="0" w:space="0" w:color="auto"/>
        <w:right w:val="none" w:sz="0" w:space="0" w:color="auto"/>
      </w:divBdr>
    </w:div>
    <w:div w:id="1366908670">
      <w:bodyDiv w:val="1"/>
      <w:marLeft w:val="0"/>
      <w:marRight w:val="0"/>
      <w:marTop w:val="0"/>
      <w:marBottom w:val="0"/>
      <w:divBdr>
        <w:top w:val="none" w:sz="0" w:space="0" w:color="auto"/>
        <w:left w:val="none" w:sz="0" w:space="0" w:color="auto"/>
        <w:bottom w:val="none" w:sz="0" w:space="0" w:color="auto"/>
        <w:right w:val="none" w:sz="0" w:space="0" w:color="auto"/>
      </w:divBdr>
    </w:div>
    <w:div w:id="1373074423">
      <w:bodyDiv w:val="1"/>
      <w:marLeft w:val="0"/>
      <w:marRight w:val="0"/>
      <w:marTop w:val="0"/>
      <w:marBottom w:val="0"/>
      <w:divBdr>
        <w:top w:val="none" w:sz="0" w:space="0" w:color="auto"/>
        <w:left w:val="none" w:sz="0" w:space="0" w:color="auto"/>
        <w:bottom w:val="none" w:sz="0" w:space="0" w:color="auto"/>
        <w:right w:val="none" w:sz="0" w:space="0" w:color="auto"/>
      </w:divBdr>
      <w:divsChild>
        <w:div w:id="1335692531">
          <w:marLeft w:val="0"/>
          <w:marRight w:val="0"/>
          <w:marTop w:val="0"/>
          <w:marBottom w:val="0"/>
          <w:divBdr>
            <w:top w:val="none" w:sz="0" w:space="0" w:color="auto"/>
            <w:left w:val="none" w:sz="0" w:space="0" w:color="auto"/>
            <w:bottom w:val="none" w:sz="0" w:space="0" w:color="auto"/>
            <w:right w:val="none" w:sz="0" w:space="0" w:color="auto"/>
          </w:divBdr>
        </w:div>
      </w:divsChild>
    </w:div>
    <w:div w:id="1403989035">
      <w:bodyDiv w:val="1"/>
      <w:marLeft w:val="0"/>
      <w:marRight w:val="0"/>
      <w:marTop w:val="0"/>
      <w:marBottom w:val="0"/>
      <w:divBdr>
        <w:top w:val="none" w:sz="0" w:space="0" w:color="auto"/>
        <w:left w:val="none" w:sz="0" w:space="0" w:color="auto"/>
        <w:bottom w:val="none" w:sz="0" w:space="0" w:color="auto"/>
        <w:right w:val="none" w:sz="0" w:space="0" w:color="auto"/>
      </w:divBdr>
    </w:div>
    <w:div w:id="1407806447">
      <w:bodyDiv w:val="1"/>
      <w:marLeft w:val="0"/>
      <w:marRight w:val="0"/>
      <w:marTop w:val="0"/>
      <w:marBottom w:val="0"/>
      <w:divBdr>
        <w:top w:val="none" w:sz="0" w:space="0" w:color="auto"/>
        <w:left w:val="none" w:sz="0" w:space="0" w:color="auto"/>
        <w:bottom w:val="none" w:sz="0" w:space="0" w:color="auto"/>
        <w:right w:val="none" w:sz="0" w:space="0" w:color="auto"/>
      </w:divBdr>
    </w:div>
    <w:div w:id="1425028065">
      <w:bodyDiv w:val="1"/>
      <w:marLeft w:val="0"/>
      <w:marRight w:val="0"/>
      <w:marTop w:val="0"/>
      <w:marBottom w:val="0"/>
      <w:divBdr>
        <w:top w:val="none" w:sz="0" w:space="0" w:color="auto"/>
        <w:left w:val="none" w:sz="0" w:space="0" w:color="auto"/>
        <w:bottom w:val="none" w:sz="0" w:space="0" w:color="auto"/>
        <w:right w:val="none" w:sz="0" w:space="0" w:color="auto"/>
      </w:divBdr>
    </w:div>
    <w:div w:id="1439715417">
      <w:bodyDiv w:val="1"/>
      <w:marLeft w:val="0"/>
      <w:marRight w:val="0"/>
      <w:marTop w:val="0"/>
      <w:marBottom w:val="0"/>
      <w:divBdr>
        <w:top w:val="none" w:sz="0" w:space="0" w:color="auto"/>
        <w:left w:val="none" w:sz="0" w:space="0" w:color="auto"/>
        <w:bottom w:val="none" w:sz="0" w:space="0" w:color="auto"/>
        <w:right w:val="none" w:sz="0" w:space="0" w:color="auto"/>
      </w:divBdr>
    </w:div>
    <w:div w:id="1440956213">
      <w:bodyDiv w:val="1"/>
      <w:marLeft w:val="0"/>
      <w:marRight w:val="0"/>
      <w:marTop w:val="0"/>
      <w:marBottom w:val="0"/>
      <w:divBdr>
        <w:top w:val="none" w:sz="0" w:space="0" w:color="auto"/>
        <w:left w:val="none" w:sz="0" w:space="0" w:color="auto"/>
        <w:bottom w:val="none" w:sz="0" w:space="0" w:color="auto"/>
        <w:right w:val="none" w:sz="0" w:space="0" w:color="auto"/>
      </w:divBdr>
    </w:div>
    <w:div w:id="1446728003">
      <w:bodyDiv w:val="1"/>
      <w:marLeft w:val="0"/>
      <w:marRight w:val="0"/>
      <w:marTop w:val="0"/>
      <w:marBottom w:val="0"/>
      <w:divBdr>
        <w:top w:val="none" w:sz="0" w:space="0" w:color="auto"/>
        <w:left w:val="none" w:sz="0" w:space="0" w:color="auto"/>
        <w:bottom w:val="none" w:sz="0" w:space="0" w:color="auto"/>
        <w:right w:val="none" w:sz="0" w:space="0" w:color="auto"/>
      </w:divBdr>
    </w:div>
    <w:div w:id="1458646985">
      <w:bodyDiv w:val="1"/>
      <w:marLeft w:val="0"/>
      <w:marRight w:val="0"/>
      <w:marTop w:val="0"/>
      <w:marBottom w:val="0"/>
      <w:divBdr>
        <w:top w:val="none" w:sz="0" w:space="0" w:color="auto"/>
        <w:left w:val="none" w:sz="0" w:space="0" w:color="auto"/>
        <w:bottom w:val="none" w:sz="0" w:space="0" w:color="auto"/>
        <w:right w:val="none" w:sz="0" w:space="0" w:color="auto"/>
      </w:divBdr>
      <w:divsChild>
        <w:div w:id="1855263384">
          <w:marLeft w:val="0"/>
          <w:marRight w:val="0"/>
          <w:marTop w:val="0"/>
          <w:marBottom w:val="0"/>
          <w:divBdr>
            <w:top w:val="none" w:sz="0" w:space="0" w:color="auto"/>
            <w:left w:val="none" w:sz="0" w:space="0" w:color="auto"/>
            <w:bottom w:val="none" w:sz="0" w:space="0" w:color="auto"/>
            <w:right w:val="none" w:sz="0" w:space="0" w:color="auto"/>
          </w:divBdr>
        </w:div>
      </w:divsChild>
    </w:div>
    <w:div w:id="1461917698">
      <w:bodyDiv w:val="1"/>
      <w:marLeft w:val="0"/>
      <w:marRight w:val="0"/>
      <w:marTop w:val="0"/>
      <w:marBottom w:val="0"/>
      <w:divBdr>
        <w:top w:val="none" w:sz="0" w:space="0" w:color="auto"/>
        <w:left w:val="none" w:sz="0" w:space="0" w:color="auto"/>
        <w:bottom w:val="none" w:sz="0" w:space="0" w:color="auto"/>
        <w:right w:val="none" w:sz="0" w:space="0" w:color="auto"/>
      </w:divBdr>
      <w:divsChild>
        <w:div w:id="1962765655">
          <w:marLeft w:val="0"/>
          <w:marRight w:val="0"/>
          <w:marTop w:val="0"/>
          <w:marBottom w:val="0"/>
          <w:divBdr>
            <w:top w:val="none" w:sz="0" w:space="0" w:color="auto"/>
            <w:left w:val="none" w:sz="0" w:space="0" w:color="auto"/>
            <w:bottom w:val="none" w:sz="0" w:space="0" w:color="auto"/>
            <w:right w:val="none" w:sz="0" w:space="0" w:color="auto"/>
          </w:divBdr>
        </w:div>
      </w:divsChild>
    </w:div>
    <w:div w:id="1476990284">
      <w:bodyDiv w:val="1"/>
      <w:marLeft w:val="0"/>
      <w:marRight w:val="0"/>
      <w:marTop w:val="0"/>
      <w:marBottom w:val="0"/>
      <w:divBdr>
        <w:top w:val="none" w:sz="0" w:space="0" w:color="auto"/>
        <w:left w:val="none" w:sz="0" w:space="0" w:color="auto"/>
        <w:bottom w:val="none" w:sz="0" w:space="0" w:color="auto"/>
        <w:right w:val="none" w:sz="0" w:space="0" w:color="auto"/>
      </w:divBdr>
    </w:div>
    <w:div w:id="1480270976">
      <w:bodyDiv w:val="1"/>
      <w:marLeft w:val="0"/>
      <w:marRight w:val="0"/>
      <w:marTop w:val="0"/>
      <w:marBottom w:val="0"/>
      <w:divBdr>
        <w:top w:val="none" w:sz="0" w:space="0" w:color="auto"/>
        <w:left w:val="none" w:sz="0" w:space="0" w:color="auto"/>
        <w:bottom w:val="none" w:sz="0" w:space="0" w:color="auto"/>
        <w:right w:val="none" w:sz="0" w:space="0" w:color="auto"/>
      </w:divBdr>
      <w:divsChild>
        <w:div w:id="1987314250">
          <w:marLeft w:val="0"/>
          <w:marRight w:val="0"/>
          <w:marTop w:val="0"/>
          <w:marBottom w:val="0"/>
          <w:divBdr>
            <w:top w:val="none" w:sz="0" w:space="0" w:color="auto"/>
            <w:left w:val="none" w:sz="0" w:space="0" w:color="auto"/>
            <w:bottom w:val="none" w:sz="0" w:space="0" w:color="auto"/>
            <w:right w:val="none" w:sz="0" w:space="0" w:color="auto"/>
          </w:divBdr>
          <w:divsChild>
            <w:div w:id="33098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477303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2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8890039">
      <w:bodyDiv w:val="1"/>
      <w:marLeft w:val="0"/>
      <w:marRight w:val="0"/>
      <w:marTop w:val="0"/>
      <w:marBottom w:val="0"/>
      <w:divBdr>
        <w:top w:val="none" w:sz="0" w:space="0" w:color="auto"/>
        <w:left w:val="none" w:sz="0" w:space="0" w:color="auto"/>
        <w:bottom w:val="none" w:sz="0" w:space="0" w:color="auto"/>
        <w:right w:val="none" w:sz="0" w:space="0" w:color="auto"/>
      </w:divBdr>
    </w:div>
    <w:div w:id="1548762323">
      <w:bodyDiv w:val="1"/>
      <w:marLeft w:val="0"/>
      <w:marRight w:val="0"/>
      <w:marTop w:val="0"/>
      <w:marBottom w:val="0"/>
      <w:divBdr>
        <w:top w:val="none" w:sz="0" w:space="0" w:color="auto"/>
        <w:left w:val="none" w:sz="0" w:space="0" w:color="auto"/>
        <w:bottom w:val="none" w:sz="0" w:space="0" w:color="auto"/>
        <w:right w:val="none" w:sz="0" w:space="0" w:color="auto"/>
      </w:divBdr>
    </w:div>
    <w:div w:id="1549685015">
      <w:bodyDiv w:val="1"/>
      <w:marLeft w:val="0"/>
      <w:marRight w:val="0"/>
      <w:marTop w:val="0"/>
      <w:marBottom w:val="0"/>
      <w:divBdr>
        <w:top w:val="none" w:sz="0" w:space="0" w:color="auto"/>
        <w:left w:val="none" w:sz="0" w:space="0" w:color="auto"/>
        <w:bottom w:val="none" w:sz="0" w:space="0" w:color="auto"/>
        <w:right w:val="none" w:sz="0" w:space="0" w:color="auto"/>
      </w:divBdr>
    </w:div>
    <w:div w:id="1578662761">
      <w:bodyDiv w:val="1"/>
      <w:marLeft w:val="0"/>
      <w:marRight w:val="0"/>
      <w:marTop w:val="0"/>
      <w:marBottom w:val="0"/>
      <w:divBdr>
        <w:top w:val="none" w:sz="0" w:space="0" w:color="auto"/>
        <w:left w:val="none" w:sz="0" w:space="0" w:color="auto"/>
        <w:bottom w:val="none" w:sz="0" w:space="0" w:color="auto"/>
        <w:right w:val="none" w:sz="0" w:space="0" w:color="auto"/>
      </w:divBdr>
    </w:div>
    <w:div w:id="1584339749">
      <w:bodyDiv w:val="1"/>
      <w:marLeft w:val="0"/>
      <w:marRight w:val="0"/>
      <w:marTop w:val="0"/>
      <w:marBottom w:val="0"/>
      <w:divBdr>
        <w:top w:val="none" w:sz="0" w:space="0" w:color="auto"/>
        <w:left w:val="none" w:sz="0" w:space="0" w:color="auto"/>
        <w:bottom w:val="none" w:sz="0" w:space="0" w:color="auto"/>
        <w:right w:val="none" w:sz="0" w:space="0" w:color="auto"/>
      </w:divBdr>
    </w:div>
    <w:div w:id="1590849480">
      <w:bodyDiv w:val="1"/>
      <w:marLeft w:val="0"/>
      <w:marRight w:val="0"/>
      <w:marTop w:val="0"/>
      <w:marBottom w:val="0"/>
      <w:divBdr>
        <w:top w:val="none" w:sz="0" w:space="0" w:color="auto"/>
        <w:left w:val="none" w:sz="0" w:space="0" w:color="auto"/>
        <w:bottom w:val="none" w:sz="0" w:space="0" w:color="auto"/>
        <w:right w:val="none" w:sz="0" w:space="0" w:color="auto"/>
      </w:divBdr>
    </w:div>
    <w:div w:id="1596134394">
      <w:bodyDiv w:val="1"/>
      <w:marLeft w:val="0"/>
      <w:marRight w:val="0"/>
      <w:marTop w:val="0"/>
      <w:marBottom w:val="0"/>
      <w:divBdr>
        <w:top w:val="none" w:sz="0" w:space="0" w:color="auto"/>
        <w:left w:val="none" w:sz="0" w:space="0" w:color="auto"/>
        <w:bottom w:val="none" w:sz="0" w:space="0" w:color="auto"/>
        <w:right w:val="none" w:sz="0" w:space="0" w:color="auto"/>
      </w:divBdr>
      <w:divsChild>
        <w:div w:id="773862850">
          <w:marLeft w:val="0"/>
          <w:marRight w:val="0"/>
          <w:marTop w:val="0"/>
          <w:marBottom w:val="0"/>
          <w:divBdr>
            <w:top w:val="none" w:sz="0" w:space="0" w:color="auto"/>
            <w:left w:val="none" w:sz="0" w:space="0" w:color="auto"/>
            <w:bottom w:val="none" w:sz="0" w:space="0" w:color="auto"/>
            <w:right w:val="none" w:sz="0" w:space="0" w:color="auto"/>
          </w:divBdr>
        </w:div>
      </w:divsChild>
    </w:div>
    <w:div w:id="1609583031">
      <w:bodyDiv w:val="1"/>
      <w:marLeft w:val="0"/>
      <w:marRight w:val="0"/>
      <w:marTop w:val="0"/>
      <w:marBottom w:val="0"/>
      <w:divBdr>
        <w:top w:val="none" w:sz="0" w:space="0" w:color="auto"/>
        <w:left w:val="none" w:sz="0" w:space="0" w:color="auto"/>
        <w:bottom w:val="none" w:sz="0" w:space="0" w:color="auto"/>
        <w:right w:val="none" w:sz="0" w:space="0" w:color="auto"/>
      </w:divBdr>
      <w:divsChild>
        <w:div w:id="1109199375">
          <w:marLeft w:val="0"/>
          <w:marRight w:val="0"/>
          <w:marTop w:val="0"/>
          <w:marBottom w:val="0"/>
          <w:divBdr>
            <w:top w:val="none" w:sz="0" w:space="0" w:color="auto"/>
            <w:left w:val="none" w:sz="0" w:space="0" w:color="auto"/>
            <w:bottom w:val="none" w:sz="0" w:space="0" w:color="auto"/>
            <w:right w:val="none" w:sz="0" w:space="0" w:color="auto"/>
          </w:divBdr>
        </w:div>
      </w:divsChild>
    </w:div>
    <w:div w:id="1611861420">
      <w:bodyDiv w:val="1"/>
      <w:marLeft w:val="0"/>
      <w:marRight w:val="0"/>
      <w:marTop w:val="0"/>
      <w:marBottom w:val="0"/>
      <w:divBdr>
        <w:top w:val="none" w:sz="0" w:space="0" w:color="auto"/>
        <w:left w:val="none" w:sz="0" w:space="0" w:color="auto"/>
        <w:bottom w:val="none" w:sz="0" w:space="0" w:color="auto"/>
        <w:right w:val="none" w:sz="0" w:space="0" w:color="auto"/>
      </w:divBdr>
      <w:divsChild>
        <w:div w:id="1230917737">
          <w:marLeft w:val="0"/>
          <w:marRight w:val="0"/>
          <w:marTop w:val="0"/>
          <w:marBottom w:val="0"/>
          <w:divBdr>
            <w:top w:val="none" w:sz="0" w:space="0" w:color="auto"/>
            <w:left w:val="none" w:sz="0" w:space="0" w:color="auto"/>
            <w:bottom w:val="none" w:sz="0" w:space="0" w:color="auto"/>
            <w:right w:val="none" w:sz="0" w:space="0" w:color="auto"/>
          </w:divBdr>
        </w:div>
      </w:divsChild>
    </w:div>
    <w:div w:id="1617174627">
      <w:bodyDiv w:val="1"/>
      <w:marLeft w:val="0"/>
      <w:marRight w:val="0"/>
      <w:marTop w:val="0"/>
      <w:marBottom w:val="0"/>
      <w:divBdr>
        <w:top w:val="none" w:sz="0" w:space="0" w:color="auto"/>
        <w:left w:val="none" w:sz="0" w:space="0" w:color="auto"/>
        <w:bottom w:val="none" w:sz="0" w:space="0" w:color="auto"/>
        <w:right w:val="none" w:sz="0" w:space="0" w:color="auto"/>
      </w:divBdr>
      <w:divsChild>
        <w:div w:id="2058704814">
          <w:marLeft w:val="0"/>
          <w:marRight w:val="0"/>
          <w:marTop w:val="0"/>
          <w:marBottom w:val="0"/>
          <w:divBdr>
            <w:top w:val="none" w:sz="0" w:space="0" w:color="auto"/>
            <w:left w:val="none" w:sz="0" w:space="0" w:color="auto"/>
            <w:bottom w:val="none" w:sz="0" w:space="0" w:color="auto"/>
            <w:right w:val="none" w:sz="0" w:space="0" w:color="auto"/>
          </w:divBdr>
        </w:div>
      </w:divsChild>
    </w:div>
    <w:div w:id="1639339483">
      <w:bodyDiv w:val="1"/>
      <w:marLeft w:val="0"/>
      <w:marRight w:val="0"/>
      <w:marTop w:val="0"/>
      <w:marBottom w:val="0"/>
      <w:divBdr>
        <w:top w:val="none" w:sz="0" w:space="0" w:color="auto"/>
        <w:left w:val="none" w:sz="0" w:space="0" w:color="auto"/>
        <w:bottom w:val="none" w:sz="0" w:space="0" w:color="auto"/>
        <w:right w:val="none" w:sz="0" w:space="0" w:color="auto"/>
      </w:divBdr>
      <w:divsChild>
        <w:div w:id="767391254">
          <w:marLeft w:val="0"/>
          <w:marRight w:val="0"/>
          <w:marTop w:val="0"/>
          <w:marBottom w:val="0"/>
          <w:divBdr>
            <w:top w:val="none" w:sz="0" w:space="0" w:color="auto"/>
            <w:left w:val="none" w:sz="0" w:space="0" w:color="auto"/>
            <w:bottom w:val="none" w:sz="0" w:space="0" w:color="auto"/>
            <w:right w:val="none" w:sz="0" w:space="0" w:color="auto"/>
          </w:divBdr>
          <w:divsChild>
            <w:div w:id="1779833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44768266">
      <w:bodyDiv w:val="1"/>
      <w:marLeft w:val="0"/>
      <w:marRight w:val="0"/>
      <w:marTop w:val="0"/>
      <w:marBottom w:val="0"/>
      <w:divBdr>
        <w:top w:val="none" w:sz="0" w:space="0" w:color="auto"/>
        <w:left w:val="none" w:sz="0" w:space="0" w:color="auto"/>
        <w:bottom w:val="none" w:sz="0" w:space="0" w:color="auto"/>
        <w:right w:val="none" w:sz="0" w:space="0" w:color="auto"/>
      </w:divBdr>
    </w:div>
    <w:div w:id="1653214436">
      <w:bodyDiv w:val="1"/>
      <w:marLeft w:val="0"/>
      <w:marRight w:val="0"/>
      <w:marTop w:val="0"/>
      <w:marBottom w:val="0"/>
      <w:divBdr>
        <w:top w:val="none" w:sz="0" w:space="0" w:color="auto"/>
        <w:left w:val="none" w:sz="0" w:space="0" w:color="auto"/>
        <w:bottom w:val="none" w:sz="0" w:space="0" w:color="auto"/>
        <w:right w:val="none" w:sz="0" w:space="0" w:color="auto"/>
      </w:divBdr>
      <w:divsChild>
        <w:div w:id="1231380072">
          <w:marLeft w:val="0"/>
          <w:marRight w:val="0"/>
          <w:marTop w:val="0"/>
          <w:marBottom w:val="0"/>
          <w:divBdr>
            <w:top w:val="none" w:sz="0" w:space="0" w:color="auto"/>
            <w:left w:val="none" w:sz="0" w:space="0" w:color="auto"/>
            <w:bottom w:val="none" w:sz="0" w:space="0" w:color="auto"/>
            <w:right w:val="none" w:sz="0" w:space="0" w:color="auto"/>
          </w:divBdr>
          <w:divsChild>
            <w:div w:id="584649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8343126">
      <w:bodyDiv w:val="1"/>
      <w:marLeft w:val="0"/>
      <w:marRight w:val="0"/>
      <w:marTop w:val="0"/>
      <w:marBottom w:val="0"/>
      <w:divBdr>
        <w:top w:val="none" w:sz="0" w:space="0" w:color="auto"/>
        <w:left w:val="none" w:sz="0" w:space="0" w:color="auto"/>
        <w:bottom w:val="none" w:sz="0" w:space="0" w:color="auto"/>
        <w:right w:val="none" w:sz="0" w:space="0" w:color="auto"/>
      </w:divBdr>
    </w:div>
    <w:div w:id="1665284082">
      <w:bodyDiv w:val="1"/>
      <w:marLeft w:val="0"/>
      <w:marRight w:val="0"/>
      <w:marTop w:val="0"/>
      <w:marBottom w:val="0"/>
      <w:divBdr>
        <w:top w:val="none" w:sz="0" w:space="0" w:color="auto"/>
        <w:left w:val="none" w:sz="0" w:space="0" w:color="auto"/>
        <w:bottom w:val="none" w:sz="0" w:space="0" w:color="auto"/>
        <w:right w:val="none" w:sz="0" w:space="0" w:color="auto"/>
      </w:divBdr>
    </w:div>
    <w:div w:id="1674381142">
      <w:bodyDiv w:val="1"/>
      <w:marLeft w:val="0"/>
      <w:marRight w:val="0"/>
      <w:marTop w:val="0"/>
      <w:marBottom w:val="0"/>
      <w:divBdr>
        <w:top w:val="none" w:sz="0" w:space="0" w:color="auto"/>
        <w:left w:val="none" w:sz="0" w:space="0" w:color="auto"/>
        <w:bottom w:val="none" w:sz="0" w:space="0" w:color="auto"/>
        <w:right w:val="none" w:sz="0" w:space="0" w:color="auto"/>
      </w:divBdr>
    </w:div>
    <w:div w:id="1676179115">
      <w:bodyDiv w:val="1"/>
      <w:marLeft w:val="0"/>
      <w:marRight w:val="0"/>
      <w:marTop w:val="0"/>
      <w:marBottom w:val="0"/>
      <w:divBdr>
        <w:top w:val="none" w:sz="0" w:space="0" w:color="auto"/>
        <w:left w:val="none" w:sz="0" w:space="0" w:color="auto"/>
        <w:bottom w:val="none" w:sz="0" w:space="0" w:color="auto"/>
        <w:right w:val="none" w:sz="0" w:space="0" w:color="auto"/>
      </w:divBdr>
      <w:divsChild>
        <w:div w:id="2095466200">
          <w:marLeft w:val="0"/>
          <w:marRight w:val="0"/>
          <w:marTop w:val="0"/>
          <w:marBottom w:val="0"/>
          <w:divBdr>
            <w:top w:val="none" w:sz="0" w:space="0" w:color="auto"/>
            <w:left w:val="none" w:sz="0" w:space="0" w:color="auto"/>
            <w:bottom w:val="none" w:sz="0" w:space="0" w:color="auto"/>
            <w:right w:val="none" w:sz="0" w:space="0" w:color="auto"/>
          </w:divBdr>
          <w:divsChild>
            <w:div w:id="1065222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2466100">
      <w:bodyDiv w:val="1"/>
      <w:marLeft w:val="0"/>
      <w:marRight w:val="0"/>
      <w:marTop w:val="0"/>
      <w:marBottom w:val="0"/>
      <w:divBdr>
        <w:top w:val="none" w:sz="0" w:space="0" w:color="auto"/>
        <w:left w:val="none" w:sz="0" w:space="0" w:color="auto"/>
        <w:bottom w:val="none" w:sz="0" w:space="0" w:color="auto"/>
        <w:right w:val="none" w:sz="0" w:space="0" w:color="auto"/>
      </w:divBdr>
    </w:div>
    <w:div w:id="1683623902">
      <w:bodyDiv w:val="1"/>
      <w:marLeft w:val="0"/>
      <w:marRight w:val="0"/>
      <w:marTop w:val="0"/>
      <w:marBottom w:val="0"/>
      <w:divBdr>
        <w:top w:val="none" w:sz="0" w:space="0" w:color="auto"/>
        <w:left w:val="none" w:sz="0" w:space="0" w:color="auto"/>
        <w:bottom w:val="none" w:sz="0" w:space="0" w:color="auto"/>
        <w:right w:val="none" w:sz="0" w:space="0" w:color="auto"/>
      </w:divBdr>
      <w:divsChild>
        <w:div w:id="1044906894">
          <w:marLeft w:val="0"/>
          <w:marRight w:val="0"/>
          <w:marTop w:val="0"/>
          <w:marBottom w:val="0"/>
          <w:divBdr>
            <w:top w:val="none" w:sz="0" w:space="0" w:color="auto"/>
            <w:left w:val="none" w:sz="0" w:space="0" w:color="auto"/>
            <w:bottom w:val="none" w:sz="0" w:space="0" w:color="auto"/>
            <w:right w:val="none" w:sz="0" w:space="0" w:color="auto"/>
          </w:divBdr>
        </w:div>
      </w:divsChild>
    </w:div>
    <w:div w:id="1685471901">
      <w:bodyDiv w:val="1"/>
      <w:marLeft w:val="0"/>
      <w:marRight w:val="0"/>
      <w:marTop w:val="0"/>
      <w:marBottom w:val="0"/>
      <w:divBdr>
        <w:top w:val="none" w:sz="0" w:space="0" w:color="auto"/>
        <w:left w:val="none" w:sz="0" w:space="0" w:color="auto"/>
        <w:bottom w:val="none" w:sz="0" w:space="0" w:color="auto"/>
        <w:right w:val="none" w:sz="0" w:space="0" w:color="auto"/>
      </w:divBdr>
      <w:divsChild>
        <w:div w:id="1623804245">
          <w:marLeft w:val="0"/>
          <w:marRight w:val="0"/>
          <w:marTop w:val="0"/>
          <w:marBottom w:val="0"/>
          <w:divBdr>
            <w:top w:val="none" w:sz="0" w:space="0" w:color="auto"/>
            <w:left w:val="none" w:sz="0" w:space="0" w:color="auto"/>
            <w:bottom w:val="none" w:sz="0" w:space="0" w:color="auto"/>
            <w:right w:val="none" w:sz="0" w:space="0" w:color="auto"/>
          </w:divBdr>
          <w:divsChild>
            <w:div w:id="392432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6664243">
      <w:bodyDiv w:val="1"/>
      <w:marLeft w:val="0"/>
      <w:marRight w:val="0"/>
      <w:marTop w:val="0"/>
      <w:marBottom w:val="0"/>
      <w:divBdr>
        <w:top w:val="none" w:sz="0" w:space="0" w:color="auto"/>
        <w:left w:val="none" w:sz="0" w:space="0" w:color="auto"/>
        <w:bottom w:val="none" w:sz="0" w:space="0" w:color="auto"/>
        <w:right w:val="none" w:sz="0" w:space="0" w:color="auto"/>
      </w:divBdr>
      <w:divsChild>
        <w:div w:id="12727069">
          <w:marLeft w:val="0"/>
          <w:marRight w:val="0"/>
          <w:marTop w:val="0"/>
          <w:marBottom w:val="0"/>
          <w:divBdr>
            <w:top w:val="none" w:sz="0" w:space="0" w:color="auto"/>
            <w:left w:val="none" w:sz="0" w:space="0" w:color="auto"/>
            <w:bottom w:val="none" w:sz="0" w:space="0" w:color="auto"/>
            <w:right w:val="none" w:sz="0" w:space="0" w:color="auto"/>
          </w:divBdr>
          <w:divsChild>
            <w:div w:id="341008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64689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14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279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7536909">
      <w:bodyDiv w:val="1"/>
      <w:marLeft w:val="0"/>
      <w:marRight w:val="0"/>
      <w:marTop w:val="0"/>
      <w:marBottom w:val="0"/>
      <w:divBdr>
        <w:top w:val="none" w:sz="0" w:space="0" w:color="auto"/>
        <w:left w:val="none" w:sz="0" w:space="0" w:color="auto"/>
        <w:bottom w:val="none" w:sz="0" w:space="0" w:color="auto"/>
        <w:right w:val="none" w:sz="0" w:space="0" w:color="auto"/>
      </w:divBdr>
      <w:divsChild>
        <w:div w:id="1631781100">
          <w:marLeft w:val="0"/>
          <w:marRight w:val="0"/>
          <w:marTop w:val="0"/>
          <w:marBottom w:val="0"/>
          <w:divBdr>
            <w:top w:val="none" w:sz="0" w:space="0" w:color="auto"/>
            <w:left w:val="none" w:sz="0" w:space="0" w:color="auto"/>
            <w:bottom w:val="none" w:sz="0" w:space="0" w:color="auto"/>
            <w:right w:val="none" w:sz="0" w:space="0" w:color="auto"/>
          </w:divBdr>
          <w:divsChild>
            <w:div w:id="178241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1779103">
      <w:bodyDiv w:val="1"/>
      <w:marLeft w:val="0"/>
      <w:marRight w:val="0"/>
      <w:marTop w:val="0"/>
      <w:marBottom w:val="0"/>
      <w:divBdr>
        <w:top w:val="none" w:sz="0" w:space="0" w:color="auto"/>
        <w:left w:val="none" w:sz="0" w:space="0" w:color="auto"/>
        <w:bottom w:val="none" w:sz="0" w:space="0" w:color="auto"/>
        <w:right w:val="none" w:sz="0" w:space="0" w:color="auto"/>
      </w:divBdr>
      <w:divsChild>
        <w:div w:id="65034966">
          <w:marLeft w:val="0"/>
          <w:marRight w:val="0"/>
          <w:marTop w:val="0"/>
          <w:marBottom w:val="0"/>
          <w:divBdr>
            <w:top w:val="none" w:sz="0" w:space="0" w:color="auto"/>
            <w:left w:val="none" w:sz="0" w:space="0" w:color="auto"/>
            <w:bottom w:val="none" w:sz="0" w:space="0" w:color="auto"/>
            <w:right w:val="none" w:sz="0" w:space="0" w:color="auto"/>
          </w:divBdr>
          <w:divsChild>
            <w:div w:id="938370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3959">
              <w:blockQuote w:val="1"/>
              <w:marLeft w:val="720"/>
              <w:marRight w:val="720"/>
              <w:marTop w:val="100"/>
              <w:marBottom w:val="100"/>
              <w:divBdr>
                <w:top w:val="none" w:sz="0" w:space="0" w:color="auto"/>
                <w:left w:val="none" w:sz="0" w:space="0" w:color="auto"/>
                <w:bottom w:val="none" w:sz="0" w:space="0" w:color="auto"/>
                <w:right w:val="none" w:sz="0" w:space="0" w:color="auto"/>
              </w:divBdr>
            </w:div>
            <w:div w:id="8884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438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7680792">
      <w:bodyDiv w:val="1"/>
      <w:marLeft w:val="0"/>
      <w:marRight w:val="0"/>
      <w:marTop w:val="0"/>
      <w:marBottom w:val="0"/>
      <w:divBdr>
        <w:top w:val="none" w:sz="0" w:space="0" w:color="auto"/>
        <w:left w:val="none" w:sz="0" w:space="0" w:color="auto"/>
        <w:bottom w:val="none" w:sz="0" w:space="0" w:color="auto"/>
        <w:right w:val="none" w:sz="0" w:space="0" w:color="auto"/>
      </w:divBdr>
    </w:div>
    <w:div w:id="1709186656">
      <w:bodyDiv w:val="1"/>
      <w:marLeft w:val="0"/>
      <w:marRight w:val="0"/>
      <w:marTop w:val="0"/>
      <w:marBottom w:val="0"/>
      <w:divBdr>
        <w:top w:val="none" w:sz="0" w:space="0" w:color="auto"/>
        <w:left w:val="none" w:sz="0" w:space="0" w:color="auto"/>
        <w:bottom w:val="none" w:sz="0" w:space="0" w:color="auto"/>
        <w:right w:val="none" w:sz="0" w:space="0" w:color="auto"/>
      </w:divBdr>
    </w:div>
    <w:div w:id="1732388101">
      <w:bodyDiv w:val="1"/>
      <w:marLeft w:val="0"/>
      <w:marRight w:val="0"/>
      <w:marTop w:val="0"/>
      <w:marBottom w:val="0"/>
      <w:divBdr>
        <w:top w:val="none" w:sz="0" w:space="0" w:color="auto"/>
        <w:left w:val="none" w:sz="0" w:space="0" w:color="auto"/>
        <w:bottom w:val="none" w:sz="0" w:space="0" w:color="auto"/>
        <w:right w:val="none" w:sz="0" w:space="0" w:color="auto"/>
      </w:divBdr>
      <w:divsChild>
        <w:div w:id="1969897539">
          <w:marLeft w:val="0"/>
          <w:marRight w:val="0"/>
          <w:marTop w:val="0"/>
          <w:marBottom w:val="0"/>
          <w:divBdr>
            <w:top w:val="none" w:sz="0" w:space="0" w:color="auto"/>
            <w:left w:val="none" w:sz="0" w:space="0" w:color="auto"/>
            <w:bottom w:val="none" w:sz="0" w:space="0" w:color="auto"/>
            <w:right w:val="none" w:sz="0" w:space="0" w:color="auto"/>
          </w:divBdr>
        </w:div>
      </w:divsChild>
    </w:div>
    <w:div w:id="1735274595">
      <w:bodyDiv w:val="1"/>
      <w:marLeft w:val="0"/>
      <w:marRight w:val="0"/>
      <w:marTop w:val="0"/>
      <w:marBottom w:val="0"/>
      <w:divBdr>
        <w:top w:val="none" w:sz="0" w:space="0" w:color="auto"/>
        <w:left w:val="none" w:sz="0" w:space="0" w:color="auto"/>
        <w:bottom w:val="none" w:sz="0" w:space="0" w:color="auto"/>
        <w:right w:val="none" w:sz="0" w:space="0" w:color="auto"/>
      </w:divBdr>
    </w:div>
    <w:div w:id="1739940200">
      <w:bodyDiv w:val="1"/>
      <w:marLeft w:val="0"/>
      <w:marRight w:val="0"/>
      <w:marTop w:val="0"/>
      <w:marBottom w:val="0"/>
      <w:divBdr>
        <w:top w:val="none" w:sz="0" w:space="0" w:color="auto"/>
        <w:left w:val="none" w:sz="0" w:space="0" w:color="auto"/>
        <w:bottom w:val="none" w:sz="0" w:space="0" w:color="auto"/>
        <w:right w:val="none" w:sz="0" w:space="0" w:color="auto"/>
      </w:divBdr>
    </w:div>
    <w:div w:id="1747065934">
      <w:bodyDiv w:val="1"/>
      <w:marLeft w:val="0"/>
      <w:marRight w:val="0"/>
      <w:marTop w:val="0"/>
      <w:marBottom w:val="0"/>
      <w:divBdr>
        <w:top w:val="none" w:sz="0" w:space="0" w:color="auto"/>
        <w:left w:val="none" w:sz="0" w:space="0" w:color="auto"/>
        <w:bottom w:val="none" w:sz="0" w:space="0" w:color="auto"/>
        <w:right w:val="none" w:sz="0" w:space="0" w:color="auto"/>
      </w:divBdr>
    </w:div>
    <w:div w:id="1764187658">
      <w:bodyDiv w:val="1"/>
      <w:marLeft w:val="0"/>
      <w:marRight w:val="0"/>
      <w:marTop w:val="0"/>
      <w:marBottom w:val="0"/>
      <w:divBdr>
        <w:top w:val="none" w:sz="0" w:space="0" w:color="auto"/>
        <w:left w:val="none" w:sz="0" w:space="0" w:color="auto"/>
        <w:bottom w:val="none" w:sz="0" w:space="0" w:color="auto"/>
        <w:right w:val="none" w:sz="0" w:space="0" w:color="auto"/>
      </w:divBdr>
      <w:divsChild>
        <w:div w:id="1146161425">
          <w:marLeft w:val="0"/>
          <w:marRight w:val="0"/>
          <w:marTop w:val="0"/>
          <w:marBottom w:val="0"/>
          <w:divBdr>
            <w:top w:val="none" w:sz="0" w:space="0" w:color="auto"/>
            <w:left w:val="none" w:sz="0" w:space="0" w:color="auto"/>
            <w:bottom w:val="none" w:sz="0" w:space="0" w:color="auto"/>
            <w:right w:val="none" w:sz="0" w:space="0" w:color="auto"/>
          </w:divBdr>
        </w:div>
      </w:divsChild>
    </w:div>
    <w:div w:id="1771927957">
      <w:bodyDiv w:val="1"/>
      <w:marLeft w:val="0"/>
      <w:marRight w:val="0"/>
      <w:marTop w:val="0"/>
      <w:marBottom w:val="0"/>
      <w:divBdr>
        <w:top w:val="none" w:sz="0" w:space="0" w:color="auto"/>
        <w:left w:val="none" w:sz="0" w:space="0" w:color="auto"/>
        <w:bottom w:val="none" w:sz="0" w:space="0" w:color="auto"/>
        <w:right w:val="none" w:sz="0" w:space="0" w:color="auto"/>
      </w:divBdr>
    </w:div>
    <w:div w:id="1777406049">
      <w:bodyDiv w:val="1"/>
      <w:marLeft w:val="0"/>
      <w:marRight w:val="0"/>
      <w:marTop w:val="0"/>
      <w:marBottom w:val="0"/>
      <w:divBdr>
        <w:top w:val="none" w:sz="0" w:space="0" w:color="auto"/>
        <w:left w:val="none" w:sz="0" w:space="0" w:color="auto"/>
        <w:bottom w:val="none" w:sz="0" w:space="0" w:color="auto"/>
        <w:right w:val="none" w:sz="0" w:space="0" w:color="auto"/>
      </w:divBdr>
      <w:divsChild>
        <w:div w:id="872232186">
          <w:marLeft w:val="0"/>
          <w:marRight w:val="0"/>
          <w:marTop w:val="0"/>
          <w:marBottom w:val="0"/>
          <w:divBdr>
            <w:top w:val="none" w:sz="0" w:space="0" w:color="auto"/>
            <w:left w:val="none" w:sz="0" w:space="0" w:color="auto"/>
            <w:bottom w:val="none" w:sz="0" w:space="0" w:color="auto"/>
            <w:right w:val="none" w:sz="0" w:space="0" w:color="auto"/>
          </w:divBdr>
        </w:div>
      </w:divsChild>
    </w:div>
    <w:div w:id="1781756183">
      <w:bodyDiv w:val="1"/>
      <w:marLeft w:val="0"/>
      <w:marRight w:val="0"/>
      <w:marTop w:val="0"/>
      <w:marBottom w:val="0"/>
      <w:divBdr>
        <w:top w:val="none" w:sz="0" w:space="0" w:color="auto"/>
        <w:left w:val="none" w:sz="0" w:space="0" w:color="auto"/>
        <w:bottom w:val="none" w:sz="0" w:space="0" w:color="auto"/>
        <w:right w:val="none" w:sz="0" w:space="0" w:color="auto"/>
      </w:divBdr>
      <w:divsChild>
        <w:div w:id="883255126">
          <w:marLeft w:val="0"/>
          <w:marRight w:val="0"/>
          <w:marTop w:val="0"/>
          <w:marBottom w:val="0"/>
          <w:divBdr>
            <w:top w:val="none" w:sz="0" w:space="0" w:color="auto"/>
            <w:left w:val="none" w:sz="0" w:space="0" w:color="auto"/>
            <w:bottom w:val="none" w:sz="0" w:space="0" w:color="auto"/>
            <w:right w:val="none" w:sz="0" w:space="0" w:color="auto"/>
          </w:divBdr>
          <w:divsChild>
            <w:div w:id="1648703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3183847">
      <w:bodyDiv w:val="1"/>
      <w:marLeft w:val="0"/>
      <w:marRight w:val="0"/>
      <w:marTop w:val="0"/>
      <w:marBottom w:val="0"/>
      <w:divBdr>
        <w:top w:val="none" w:sz="0" w:space="0" w:color="auto"/>
        <w:left w:val="none" w:sz="0" w:space="0" w:color="auto"/>
        <w:bottom w:val="none" w:sz="0" w:space="0" w:color="auto"/>
        <w:right w:val="none" w:sz="0" w:space="0" w:color="auto"/>
      </w:divBdr>
      <w:divsChild>
        <w:div w:id="6370280">
          <w:marLeft w:val="0"/>
          <w:marRight w:val="0"/>
          <w:marTop w:val="0"/>
          <w:marBottom w:val="0"/>
          <w:divBdr>
            <w:top w:val="none" w:sz="0" w:space="0" w:color="auto"/>
            <w:left w:val="none" w:sz="0" w:space="0" w:color="auto"/>
            <w:bottom w:val="none" w:sz="0" w:space="0" w:color="auto"/>
            <w:right w:val="none" w:sz="0" w:space="0" w:color="auto"/>
          </w:divBdr>
          <w:divsChild>
            <w:div w:id="670252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948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359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4034308">
      <w:bodyDiv w:val="1"/>
      <w:marLeft w:val="0"/>
      <w:marRight w:val="0"/>
      <w:marTop w:val="0"/>
      <w:marBottom w:val="0"/>
      <w:divBdr>
        <w:top w:val="none" w:sz="0" w:space="0" w:color="auto"/>
        <w:left w:val="none" w:sz="0" w:space="0" w:color="auto"/>
        <w:bottom w:val="none" w:sz="0" w:space="0" w:color="auto"/>
        <w:right w:val="none" w:sz="0" w:space="0" w:color="auto"/>
      </w:divBdr>
      <w:divsChild>
        <w:div w:id="32730049">
          <w:marLeft w:val="0"/>
          <w:marRight w:val="0"/>
          <w:marTop w:val="0"/>
          <w:marBottom w:val="0"/>
          <w:divBdr>
            <w:top w:val="none" w:sz="0" w:space="0" w:color="auto"/>
            <w:left w:val="none" w:sz="0" w:space="0" w:color="auto"/>
            <w:bottom w:val="none" w:sz="0" w:space="0" w:color="auto"/>
            <w:right w:val="none" w:sz="0" w:space="0" w:color="auto"/>
          </w:divBdr>
        </w:div>
      </w:divsChild>
    </w:div>
    <w:div w:id="1785031614">
      <w:bodyDiv w:val="1"/>
      <w:marLeft w:val="0"/>
      <w:marRight w:val="0"/>
      <w:marTop w:val="0"/>
      <w:marBottom w:val="0"/>
      <w:divBdr>
        <w:top w:val="none" w:sz="0" w:space="0" w:color="auto"/>
        <w:left w:val="none" w:sz="0" w:space="0" w:color="auto"/>
        <w:bottom w:val="none" w:sz="0" w:space="0" w:color="auto"/>
        <w:right w:val="none" w:sz="0" w:space="0" w:color="auto"/>
      </w:divBdr>
    </w:div>
    <w:div w:id="1793597436">
      <w:bodyDiv w:val="1"/>
      <w:marLeft w:val="0"/>
      <w:marRight w:val="0"/>
      <w:marTop w:val="0"/>
      <w:marBottom w:val="0"/>
      <w:divBdr>
        <w:top w:val="none" w:sz="0" w:space="0" w:color="auto"/>
        <w:left w:val="none" w:sz="0" w:space="0" w:color="auto"/>
        <w:bottom w:val="none" w:sz="0" w:space="0" w:color="auto"/>
        <w:right w:val="none" w:sz="0" w:space="0" w:color="auto"/>
      </w:divBdr>
      <w:divsChild>
        <w:div w:id="1689327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1460535">
      <w:bodyDiv w:val="1"/>
      <w:marLeft w:val="0"/>
      <w:marRight w:val="0"/>
      <w:marTop w:val="0"/>
      <w:marBottom w:val="0"/>
      <w:divBdr>
        <w:top w:val="none" w:sz="0" w:space="0" w:color="auto"/>
        <w:left w:val="none" w:sz="0" w:space="0" w:color="auto"/>
        <w:bottom w:val="none" w:sz="0" w:space="0" w:color="auto"/>
        <w:right w:val="none" w:sz="0" w:space="0" w:color="auto"/>
      </w:divBdr>
      <w:divsChild>
        <w:div w:id="13263104">
          <w:marLeft w:val="0"/>
          <w:marRight w:val="0"/>
          <w:marTop w:val="0"/>
          <w:marBottom w:val="0"/>
          <w:divBdr>
            <w:top w:val="none" w:sz="0" w:space="0" w:color="auto"/>
            <w:left w:val="none" w:sz="0" w:space="0" w:color="auto"/>
            <w:bottom w:val="none" w:sz="0" w:space="0" w:color="auto"/>
            <w:right w:val="none" w:sz="0" w:space="0" w:color="auto"/>
          </w:divBdr>
        </w:div>
      </w:divsChild>
    </w:div>
    <w:div w:id="1825730607">
      <w:bodyDiv w:val="1"/>
      <w:marLeft w:val="0"/>
      <w:marRight w:val="0"/>
      <w:marTop w:val="0"/>
      <w:marBottom w:val="0"/>
      <w:divBdr>
        <w:top w:val="none" w:sz="0" w:space="0" w:color="auto"/>
        <w:left w:val="none" w:sz="0" w:space="0" w:color="auto"/>
        <w:bottom w:val="none" w:sz="0" w:space="0" w:color="auto"/>
        <w:right w:val="none" w:sz="0" w:space="0" w:color="auto"/>
      </w:divBdr>
      <w:divsChild>
        <w:div w:id="1854951826">
          <w:marLeft w:val="0"/>
          <w:marRight w:val="0"/>
          <w:marTop w:val="0"/>
          <w:marBottom w:val="0"/>
          <w:divBdr>
            <w:top w:val="none" w:sz="0" w:space="0" w:color="auto"/>
            <w:left w:val="none" w:sz="0" w:space="0" w:color="auto"/>
            <w:bottom w:val="none" w:sz="0" w:space="0" w:color="auto"/>
            <w:right w:val="none" w:sz="0" w:space="0" w:color="auto"/>
          </w:divBdr>
        </w:div>
      </w:divsChild>
    </w:div>
    <w:div w:id="1838378492">
      <w:bodyDiv w:val="1"/>
      <w:marLeft w:val="0"/>
      <w:marRight w:val="0"/>
      <w:marTop w:val="0"/>
      <w:marBottom w:val="0"/>
      <w:divBdr>
        <w:top w:val="none" w:sz="0" w:space="0" w:color="auto"/>
        <w:left w:val="none" w:sz="0" w:space="0" w:color="auto"/>
        <w:bottom w:val="none" w:sz="0" w:space="0" w:color="auto"/>
        <w:right w:val="none" w:sz="0" w:space="0" w:color="auto"/>
      </w:divBdr>
      <w:divsChild>
        <w:div w:id="69431767">
          <w:marLeft w:val="0"/>
          <w:marRight w:val="0"/>
          <w:marTop w:val="0"/>
          <w:marBottom w:val="0"/>
          <w:divBdr>
            <w:top w:val="none" w:sz="0" w:space="0" w:color="auto"/>
            <w:left w:val="none" w:sz="0" w:space="0" w:color="auto"/>
            <w:bottom w:val="none" w:sz="0" w:space="0" w:color="auto"/>
            <w:right w:val="none" w:sz="0" w:space="0" w:color="auto"/>
          </w:divBdr>
        </w:div>
      </w:divsChild>
    </w:div>
    <w:div w:id="1851681465">
      <w:bodyDiv w:val="1"/>
      <w:marLeft w:val="0"/>
      <w:marRight w:val="0"/>
      <w:marTop w:val="0"/>
      <w:marBottom w:val="0"/>
      <w:divBdr>
        <w:top w:val="none" w:sz="0" w:space="0" w:color="auto"/>
        <w:left w:val="none" w:sz="0" w:space="0" w:color="auto"/>
        <w:bottom w:val="none" w:sz="0" w:space="0" w:color="auto"/>
        <w:right w:val="none" w:sz="0" w:space="0" w:color="auto"/>
      </w:divBdr>
    </w:div>
    <w:div w:id="1859348363">
      <w:bodyDiv w:val="1"/>
      <w:marLeft w:val="0"/>
      <w:marRight w:val="0"/>
      <w:marTop w:val="0"/>
      <w:marBottom w:val="0"/>
      <w:divBdr>
        <w:top w:val="none" w:sz="0" w:space="0" w:color="auto"/>
        <w:left w:val="none" w:sz="0" w:space="0" w:color="auto"/>
        <w:bottom w:val="none" w:sz="0" w:space="0" w:color="auto"/>
        <w:right w:val="none" w:sz="0" w:space="0" w:color="auto"/>
      </w:divBdr>
      <w:divsChild>
        <w:div w:id="1918783803">
          <w:marLeft w:val="0"/>
          <w:marRight w:val="0"/>
          <w:marTop w:val="0"/>
          <w:marBottom w:val="0"/>
          <w:divBdr>
            <w:top w:val="none" w:sz="0" w:space="0" w:color="auto"/>
            <w:left w:val="none" w:sz="0" w:space="0" w:color="auto"/>
            <w:bottom w:val="none" w:sz="0" w:space="0" w:color="auto"/>
            <w:right w:val="none" w:sz="0" w:space="0" w:color="auto"/>
          </w:divBdr>
        </w:div>
      </w:divsChild>
    </w:div>
    <w:div w:id="1861242250">
      <w:bodyDiv w:val="1"/>
      <w:marLeft w:val="0"/>
      <w:marRight w:val="0"/>
      <w:marTop w:val="0"/>
      <w:marBottom w:val="0"/>
      <w:divBdr>
        <w:top w:val="none" w:sz="0" w:space="0" w:color="auto"/>
        <w:left w:val="none" w:sz="0" w:space="0" w:color="auto"/>
        <w:bottom w:val="none" w:sz="0" w:space="0" w:color="auto"/>
        <w:right w:val="none" w:sz="0" w:space="0" w:color="auto"/>
      </w:divBdr>
      <w:divsChild>
        <w:div w:id="898172141">
          <w:marLeft w:val="0"/>
          <w:marRight w:val="0"/>
          <w:marTop w:val="0"/>
          <w:marBottom w:val="0"/>
          <w:divBdr>
            <w:top w:val="none" w:sz="0" w:space="0" w:color="auto"/>
            <w:left w:val="none" w:sz="0" w:space="0" w:color="auto"/>
            <w:bottom w:val="none" w:sz="0" w:space="0" w:color="auto"/>
            <w:right w:val="none" w:sz="0" w:space="0" w:color="auto"/>
          </w:divBdr>
        </w:div>
      </w:divsChild>
    </w:div>
    <w:div w:id="1864509634">
      <w:bodyDiv w:val="1"/>
      <w:marLeft w:val="0"/>
      <w:marRight w:val="0"/>
      <w:marTop w:val="0"/>
      <w:marBottom w:val="0"/>
      <w:divBdr>
        <w:top w:val="none" w:sz="0" w:space="0" w:color="auto"/>
        <w:left w:val="none" w:sz="0" w:space="0" w:color="auto"/>
        <w:bottom w:val="none" w:sz="0" w:space="0" w:color="auto"/>
        <w:right w:val="none" w:sz="0" w:space="0" w:color="auto"/>
      </w:divBdr>
      <w:divsChild>
        <w:div w:id="157118228">
          <w:marLeft w:val="0"/>
          <w:marRight w:val="0"/>
          <w:marTop w:val="0"/>
          <w:marBottom w:val="0"/>
          <w:divBdr>
            <w:top w:val="none" w:sz="0" w:space="0" w:color="auto"/>
            <w:left w:val="none" w:sz="0" w:space="0" w:color="auto"/>
            <w:bottom w:val="none" w:sz="0" w:space="0" w:color="auto"/>
            <w:right w:val="none" w:sz="0" w:space="0" w:color="auto"/>
          </w:divBdr>
        </w:div>
      </w:divsChild>
    </w:div>
    <w:div w:id="1868717281">
      <w:bodyDiv w:val="1"/>
      <w:marLeft w:val="0"/>
      <w:marRight w:val="0"/>
      <w:marTop w:val="0"/>
      <w:marBottom w:val="0"/>
      <w:divBdr>
        <w:top w:val="none" w:sz="0" w:space="0" w:color="auto"/>
        <w:left w:val="none" w:sz="0" w:space="0" w:color="auto"/>
        <w:bottom w:val="none" w:sz="0" w:space="0" w:color="auto"/>
        <w:right w:val="none" w:sz="0" w:space="0" w:color="auto"/>
      </w:divBdr>
      <w:divsChild>
        <w:div w:id="1645239742">
          <w:marLeft w:val="0"/>
          <w:marRight w:val="0"/>
          <w:marTop w:val="0"/>
          <w:marBottom w:val="0"/>
          <w:divBdr>
            <w:top w:val="none" w:sz="0" w:space="0" w:color="auto"/>
            <w:left w:val="none" w:sz="0" w:space="0" w:color="auto"/>
            <w:bottom w:val="none" w:sz="0" w:space="0" w:color="auto"/>
            <w:right w:val="none" w:sz="0" w:space="0" w:color="auto"/>
          </w:divBdr>
        </w:div>
      </w:divsChild>
    </w:div>
    <w:div w:id="1898280671">
      <w:bodyDiv w:val="1"/>
      <w:marLeft w:val="0"/>
      <w:marRight w:val="0"/>
      <w:marTop w:val="0"/>
      <w:marBottom w:val="0"/>
      <w:divBdr>
        <w:top w:val="none" w:sz="0" w:space="0" w:color="auto"/>
        <w:left w:val="none" w:sz="0" w:space="0" w:color="auto"/>
        <w:bottom w:val="none" w:sz="0" w:space="0" w:color="auto"/>
        <w:right w:val="none" w:sz="0" w:space="0" w:color="auto"/>
      </w:divBdr>
      <w:divsChild>
        <w:div w:id="1615405431">
          <w:marLeft w:val="0"/>
          <w:marRight w:val="0"/>
          <w:marTop w:val="0"/>
          <w:marBottom w:val="0"/>
          <w:divBdr>
            <w:top w:val="none" w:sz="0" w:space="0" w:color="auto"/>
            <w:left w:val="none" w:sz="0" w:space="0" w:color="auto"/>
            <w:bottom w:val="none" w:sz="0" w:space="0" w:color="auto"/>
            <w:right w:val="none" w:sz="0" w:space="0" w:color="auto"/>
          </w:divBdr>
          <w:divsChild>
            <w:div w:id="453796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8399344">
      <w:bodyDiv w:val="1"/>
      <w:marLeft w:val="0"/>
      <w:marRight w:val="0"/>
      <w:marTop w:val="0"/>
      <w:marBottom w:val="0"/>
      <w:divBdr>
        <w:top w:val="none" w:sz="0" w:space="0" w:color="auto"/>
        <w:left w:val="none" w:sz="0" w:space="0" w:color="auto"/>
        <w:bottom w:val="none" w:sz="0" w:space="0" w:color="auto"/>
        <w:right w:val="none" w:sz="0" w:space="0" w:color="auto"/>
      </w:divBdr>
      <w:divsChild>
        <w:div w:id="1871145090">
          <w:marLeft w:val="0"/>
          <w:marRight w:val="0"/>
          <w:marTop w:val="0"/>
          <w:marBottom w:val="0"/>
          <w:divBdr>
            <w:top w:val="none" w:sz="0" w:space="0" w:color="auto"/>
            <w:left w:val="none" w:sz="0" w:space="0" w:color="auto"/>
            <w:bottom w:val="none" w:sz="0" w:space="0" w:color="auto"/>
            <w:right w:val="none" w:sz="0" w:space="0" w:color="auto"/>
          </w:divBdr>
        </w:div>
      </w:divsChild>
    </w:div>
    <w:div w:id="1934167722">
      <w:bodyDiv w:val="1"/>
      <w:marLeft w:val="0"/>
      <w:marRight w:val="0"/>
      <w:marTop w:val="0"/>
      <w:marBottom w:val="0"/>
      <w:divBdr>
        <w:top w:val="none" w:sz="0" w:space="0" w:color="auto"/>
        <w:left w:val="none" w:sz="0" w:space="0" w:color="auto"/>
        <w:bottom w:val="none" w:sz="0" w:space="0" w:color="auto"/>
        <w:right w:val="none" w:sz="0" w:space="0" w:color="auto"/>
      </w:divBdr>
      <w:divsChild>
        <w:div w:id="986982306">
          <w:marLeft w:val="0"/>
          <w:marRight w:val="0"/>
          <w:marTop w:val="0"/>
          <w:marBottom w:val="0"/>
          <w:divBdr>
            <w:top w:val="none" w:sz="0" w:space="0" w:color="auto"/>
            <w:left w:val="none" w:sz="0" w:space="0" w:color="auto"/>
            <w:bottom w:val="none" w:sz="0" w:space="0" w:color="auto"/>
            <w:right w:val="none" w:sz="0" w:space="0" w:color="auto"/>
          </w:divBdr>
        </w:div>
      </w:divsChild>
    </w:div>
    <w:div w:id="1937203059">
      <w:bodyDiv w:val="1"/>
      <w:marLeft w:val="0"/>
      <w:marRight w:val="0"/>
      <w:marTop w:val="0"/>
      <w:marBottom w:val="0"/>
      <w:divBdr>
        <w:top w:val="none" w:sz="0" w:space="0" w:color="auto"/>
        <w:left w:val="none" w:sz="0" w:space="0" w:color="auto"/>
        <w:bottom w:val="none" w:sz="0" w:space="0" w:color="auto"/>
        <w:right w:val="none" w:sz="0" w:space="0" w:color="auto"/>
      </w:divBdr>
    </w:div>
    <w:div w:id="1940982675">
      <w:bodyDiv w:val="1"/>
      <w:marLeft w:val="0"/>
      <w:marRight w:val="0"/>
      <w:marTop w:val="0"/>
      <w:marBottom w:val="0"/>
      <w:divBdr>
        <w:top w:val="none" w:sz="0" w:space="0" w:color="auto"/>
        <w:left w:val="none" w:sz="0" w:space="0" w:color="auto"/>
        <w:bottom w:val="none" w:sz="0" w:space="0" w:color="auto"/>
        <w:right w:val="none" w:sz="0" w:space="0" w:color="auto"/>
      </w:divBdr>
    </w:div>
    <w:div w:id="1966696273">
      <w:bodyDiv w:val="1"/>
      <w:marLeft w:val="0"/>
      <w:marRight w:val="0"/>
      <w:marTop w:val="0"/>
      <w:marBottom w:val="0"/>
      <w:divBdr>
        <w:top w:val="none" w:sz="0" w:space="0" w:color="auto"/>
        <w:left w:val="none" w:sz="0" w:space="0" w:color="auto"/>
        <w:bottom w:val="none" w:sz="0" w:space="0" w:color="auto"/>
        <w:right w:val="none" w:sz="0" w:space="0" w:color="auto"/>
      </w:divBdr>
      <w:divsChild>
        <w:div w:id="476151409">
          <w:marLeft w:val="0"/>
          <w:marRight w:val="0"/>
          <w:marTop w:val="0"/>
          <w:marBottom w:val="0"/>
          <w:divBdr>
            <w:top w:val="none" w:sz="0" w:space="0" w:color="auto"/>
            <w:left w:val="none" w:sz="0" w:space="0" w:color="auto"/>
            <w:bottom w:val="none" w:sz="0" w:space="0" w:color="auto"/>
            <w:right w:val="none" w:sz="0" w:space="0" w:color="auto"/>
          </w:divBdr>
        </w:div>
      </w:divsChild>
    </w:div>
    <w:div w:id="1983658813">
      <w:bodyDiv w:val="1"/>
      <w:marLeft w:val="0"/>
      <w:marRight w:val="0"/>
      <w:marTop w:val="0"/>
      <w:marBottom w:val="0"/>
      <w:divBdr>
        <w:top w:val="none" w:sz="0" w:space="0" w:color="auto"/>
        <w:left w:val="none" w:sz="0" w:space="0" w:color="auto"/>
        <w:bottom w:val="none" w:sz="0" w:space="0" w:color="auto"/>
        <w:right w:val="none" w:sz="0" w:space="0" w:color="auto"/>
      </w:divBdr>
    </w:div>
    <w:div w:id="1984462560">
      <w:bodyDiv w:val="1"/>
      <w:marLeft w:val="0"/>
      <w:marRight w:val="0"/>
      <w:marTop w:val="0"/>
      <w:marBottom w:val="0"/>
      <w:divBdr>
        <w:top w:val="none" w:sz="0" w:space="0" w:color="auto"/>
        <w:left w:val="none" w:sz="0" w:space="0" w:color="auto"/>
        <w:bottom w:val="none" w:sz="0" w:space="0" w:color="auto"/>
        <w:right w:val="none" w:sz="0" w:space="0" w:color="auto"/>
      </w:divBdr>
      <w:divsChild>
        <w:div w:id="289435358">
          <w:marLeft w:val="0"/>
          <w:marRight w:val="0"/>
          <w:marTop w:val="0"/>
          <w:marBottom w:val="0"/>
          <w:divBdr>
            <w:top w:val="none" w:sz="0" w:space="0" w:color="auto"/>
            <w:left w:val="none" w:sz="0" w:space="0" w:color="auto"/>
            <w:bottom w:val="none" w:sz="0" w:space="0" w:color="auto"/>
            <w:right w:val="none" w:sz="0" w:space="0" w:color="auto"/>
          </w:divBdr>
        </w:div>
      </w:divsChild>
    </w:div>
    <w:div w:id="1988507672">
      <w:bodyDiv w:val="1"/>
      <w:marLeft w:val="0"/>
      <w:marRight w:val="0"/>
      <w:marTop w:val="0"/>
      <w:marBottom w:val="0"/>
      <w:divBdr>
        <w:top w:val="none" w:sz="0" w:space="0" w:color="auto"/>
        <w:left w:val="none" w:sz="0" w:space="0" w:color="auto"/>
        <w:bottom w:val="none" w:sz="0" w:space="0" w:color="auto"/>
        <w:right w:val="none" w:sz="0" w:space="0" w:color="auto"/>
      </w:divBdr>
      <w:divsChild>
        <w:div w:id="1610233469">
          <w:marLeft w:val="0"/>
          <w:marRight w:val="0"/>
          <w:marTop w:val="0"/>
          <w:marBottom w:val="0"/>
          <w:divBdr>
            <w:top w:val="none" w:sz="0" w:space="0" w:color="auto"/>
            <w:left w:val="none" w:sz="0" w:space="0" w:color="auto"/>
            <w:bottom w:val="none" w:sz="0" w:space="0" w:color="auto"/>
            <w:right w:val="none" w:sz="0" w:space="0" w:color="auto"/>
          </w:divBdr>
        </w:div>
      </w:divsChild>
    </w:div>
    <w:div w:id="2001233355">
      <w:bodyDiv w:val="1"/>
      <w:marLeft w:val="0"/>
      <w:marRight w:val="0"/>
      <w:marTop w:val="0"/>
      <w:marBottom w:val="0"/>
      <w:divBdr>
        <w:top w:val="none" w:sz="0" w:space="0" w:color="auto"/>
        <w:left w:val="none" w:sz="0" w:space="0" w:color="auto"/>
        <w:bottom w:val="none" w:sz="0" w:space="0" w:color="auto"/>
        <w:right w:val="none" w:sz="0" w:space="0" w:color="auto"/>
      </w:divBdr>
      <w:divsChild>
        <w:div w:id="1185250736">
          <w:marLeft w:val="0"/>
          <w:marRight w:val="0"/>
          <w:marTop w:val="0"/>
          <w:marBottom w:val="0"/>
          <w:divBdr>
            <w:top w:val="none" w:sz="0" w:space="0" w:color="auto"/>
            <w:left w:val="none" w:sz="0" w:space="0" w:color="auto"/>
            <w:bottom w:val="none" w:sz="0" w:space="0" w:color="auto"/>
            <w:right w:val="none" w:sz="0" w:space="0" w:color="auto"/>
          </w:divBdr>
        </w:div>
      </w:divsChild>
    </w:div>
    <w:div w:id="2017993248">
      <w:bodyDiv w:val="1"/>
      <w:marLeft w:val="0"/>
      <w:marRight w:val="0"/>
      <w:marTop w:val="0"/>
      <w:marBottom w:val="0"/>
      <w:divBdr>
        <w:top w:val="none" w:sz="0" w:space="0" w:color="auto"/>
        <w:left w:val="none" w:sz="0" w:space="0" w:color="auto"/>
        <w:bottom w:val="none" w:sz="0" w:space="0" w:color="auto"/>
        <w:right w:val="none" w:sz="0" w:space="0" w:color="auto"/>
      </w:divBdr>
      <w:divsChild>
        <w:div w:id="670722372">
          <w:marLeft w:val="0"/>
          <w:marRight w:val="0"/>
          <w:marTop w:val="0"/>
          <w:marBottom w:val="0"/>
          <w:divBdr>
            <w:top w:val="none" w:sz="0" w:space="0" w:color="auto"/>
            <w:left w:val="none" w:sz="0" w:space="0" w:color="auto"/>
            <w:bottom w:val="none" w:sz="0" w:space="0" w:color="auto"/>
            <w:right w:val="none" w:sz="0" w:space="0" w:color="auto"/>
          </w:divBdr>
        </w:div>
      </w:divsChild>
    </w:div>
    <w:div w:id="2022852450">
      <w:bodyDiv w:val="1"/>
      <w:marLeft w:val="0"/>
      <w:marRight w:val="0"/>
      <w:marTop w:val="0"/>
      <w:marBottom w:val="0"/>
      <w:divBdr>
        <w:top w:val="none" w:sz="0" w:space="0" w:color="auto"/>
        <w:left w:val="none" w:sz="0" w:space="0" w:color="auto"/>
        <w:bottom w:val="none" w:sz="0" w:space="0" w:color="auto"/>
        <w:right w:val="none" w:sz="0" w:space="0" w:color="auto"/>
      </w:divBdr>
    </w:div>
    <w:div w:id="2033648491">
      <w:bodyDiv w:val="1"/>
      <w:marLeft w:val="0"/>
      <w:marRight w:val="0"/>
      <w:marTop w:val="0"/>
      <w:marBottom w:val="0"/>
      <w:divBdr>
        <w:top w:val="none" w:sz="0" w:space="0" w:color="auto"/>
        <w:left w:val="none" w:sz="0" w:space="0" w:color="auto"/>
        <w:bottom w:val="none" w:sz="0" w:space="0" w:color="auto"/>
        <w:right w:val="none" w:sz="0" w:space="0" w:color="auto"/>
      </w:divBdr>
      <w:divsChild>
        <w:div w:id="519246322">
          <w:marLeft w:val="0"/>
          <w:marRight w:val="0"/>
          <w:marTop w:val="0"/>
          <w:marBottom w:val="0"/>
          <w:divBdr>
            <w:top w:val="none" w:sz="0" w:space="0" w:color="auto"/>
            <w:left w:val="none" w:sz="0" w:space="0" w:color="auto"/>
            <w:bottom w:val="none" w:sz="0" w:space="0" w:color="auto"/>
            <w:right w:val="none" w:sz="0" w:space="0" w:color="auto"/>
          </w:divBdr>
        </w:div>
      </w:divsChild>
    </w:div>
    <w:div w:id="2047026540">
      <w:bodyDiv w:val="1"/>
      <w:marLeft w:val="0"/>
      <w:marRight w:val="0"/>
      <w:marTop w:val="0"/>
      <w:marBottom w:val="0"/>
      <w:divBdr>
        <w:top w:val="none" w:sz="0" w:space="0" w:color="auto"/>
        <w:left w:val="none" w:sz="0" w:space="0" w:color="auto"/>
        <w:bottom w:val="none" w:sz="0" w:space="0" w:color="auto"/>
        <w:right w:val="none" w:sz="0" w:space="0" w:color="auto"/>
      </w:divBdr>
    </w:div>
    <w:div w:id="2067026552">
      <w:bodyDiv w:val="1"/>
      <w:marLeft w:val="0"/>
      <w:marRight w:val="0"/>
      <w:marTop w:val="0"/>
      <w:marBottom w:val="0"/>
      <w:divBdr>
        <w:top w:val="none" w:sz="0" w:space="0" w:color="auto"/>
        <w:left w:val="none" w:sz="0" w:space="0" w:color="auto"/>
        <w:bottom w:val="none" w:sz="0" w:space="0" w:color="auto"/>
        <w:right w:val="none" w:sz="0" w:space="0" w:color="auto"/>
      </w:divBdr>
    </w:div>
    <w:div w:id="2080328182">
      <w:bodyDiv w:val="1"/>
      <w:marLeft w:val="0"/>
      <w:marRight w:val="0"/>
      <w:marTop w:val="0"/>
      <w:marBottom w:val="0"/>
      <w:divBdr>
        <w:top w:val="none" w:sz="0" w:space="0" w:color="auto"/>
        <w:left w:val="none" w:sz="0" w:space="0" w:color="auto"/>
        <w:bottom w:val="none" w:sz="0" w:space="0" w:color="auto"/>
        <w:right w:val="none" w:sz="0" w:space="0" w:color="auto"/>
      </w:divBdr>
    </w:div>
    <w:div w:id="2090811230">
      <w:bodyDiv w:val="1"/>
      <w:marLeft w:val="0"/>
      <w:marRight w:val="0"/>
      <w:marTop w:val="0"/>
      <w:marBottom w:val="0"/>
      <w:divBdr>
        <w:top w:val="none" w:sz="0" w:space="0" w:color="auto"/>
        <w:left w:val="none" w:sz="0" w:space="0" w:color="auto"/>
        <w:bottom w:val="none" w:sz="0" w:space="0" w:color="auto"/>
        <w:right w:val="none" w:sz="0" w:space="0" w:color="auto"/>
      </w:divBdr>
      <w:divsChild>
        <w:div w:id="428694324">
          <w:marLeft w:val="0"/>
          <w:marRight w:val="0"/>
          <w:marTop w:val="0"/>
          <w:marBottom w:val="0"/>
          <w:divBdr>
            <w:top w:val="none" w:sz="0" w:space="0" w:color="auto"/>
            <w:left w:val="none" w:sz="0" w:space="0" w:color="auto"/>
            <w:bottom w:val="none" w:sz="0" w:space="0" w:color="auto"/>
            <w:right w:val="none" w:sz="0" w:space="0" w:color="auto"/>
          </w:divBdr>
        </w:div>
      </w:divsChild>
    </w:div>
    <w:div w:id="2096825929">
      <w:bodyDiv w:val="1"/>
      <w:marLeft w:val="0"/>
      <w:marRight w:val="0"/>
      <w:marTop w:val="0"/>
      <w:marBottom w:val="0"/>
      <w:divBdr>
        <w:top w:val="none" w:sz="0" w:space="0" w:color="auto"/>
        <w:left w:val="none" w:sz="0" w:space="0" w:color="auto"/>
        <w:bottom w:val="none" w:sz="0" w:space="0" w:color="auto"/>
        <w:right w:val="none" w:sz="0" w:space="0" w:color="auto"/>
      </w:divBdr>
    </w:div>
    <w:div w:id="2099671153">
      <w:bodyDiv w:val="1"/>
      <w:marLeft w:val="0"/>
      <w:marRight w:val="0"/>
      <w:marTop w:val="0"/>
      <w:marBottom w:val="0"/>
      <w:divBdr>
        <w:top w:val="none" w:sz="0" w:space="0" w:color="auto"/>
        <w:left w:val="none" w:sz="0" w:space="0" w:color="auto"/>
        <w:bottom w:val="none" w:sz="0" w:space="0" w:color="auto"/>
        <w:right w:val="none" w:sz="0" w:space="0" w:color="auto"/>
      </w:divBdr>
    </w:div>
    <w:div w:id="2100633373">
      <w:bodyDiv w:val="1"/>
      <w:marLeft w:val="0"/>
      <w:marRight w:val="0"/>
      <w:marTop w:val="0"/>
      <w:marBottom w:val="0"/>
      <w:divBdr>
        <w:top w:val="none" w:sz="0" w:space="0" w:color="auto"/>
        <w:left w:val="none" w:sz="0" w:space="0" w:color="auto"/>
        <w:bottom w:val="none" w:sz="0" w:space="0" w:color="auto"/>
        <w:right w:val="none" w:sz="0" w:space="0" w:color="auto"/>
      </w:divBdr>
      <w:divsChild>
        <w:div w:id="1542092067">
          <w:marLeft w:val="0"/>
          <w:marRight w:val="0"/>
          <w:marTop w:val="0"/>
          <w:marBottom w:val="0"/>
          <w:divBdr>
            <w:top w:val="none" w:sz="0" w:space="0" w:color="auto"/>
            <w:left w:val="none" w:sz="0" w:space="0" w:color="auto"/>
            <w:bottom w:val="none" w:sz="0" w:space="0" w:color="auto"/>
            <w:right w:val="none" w:sz="0" w:space="0" w:color="auto"/>
          </w:divBdr>
          <w:divsChild>
            <w:div w:id="2112314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495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1121693">
      <w:bodyDiv w:val="1"/>
      <w:marLeft w:val="0"/>
      <w:marRight w:val="0"/>
      <w:marTop w:val="0"/>
      <w:marBottom w:val="0"/>
      <w:divBdr>
        <w:top w:val="none" w:sz="0" w:space="0" w:color="auto"/>
        <w:left w:val="none" w:sz="0" w:space="0" w:color="auto"/>
        <w:bottom w:val="none" w:sz="0" w:space="0" w:color="auto"/>
        <w:right w:val="none" w:sz="0" w:space="0" w:color="auto"/>
      </w:divBdr>
      <w:divsChild>
        <w:div w:id="357317156">
          <w:marLeft w:val="0"/>
          <w:marRight w:val="0"/>
          <w:marTop w:val="0"/>
          <w:marBottom w:val="0"/>
          <w:divBdr>
            <w:top w:val="none" w:sz="0" w:space="0" w:color="auto"/>
            <w:left w:val="none" w:sz="0" w:space="0" w:color="auto"/>
            <w:bottom w:val="none" w:sz="0" w:space="0" w:color="auto"/>
            <w:right w:val="none" w:sz="0" w:space="0" w:color="auto"/>
          </w:divBdr>
        </w:div>
      </w:divsChild>
    </w:div>
    <w:div w:id="211825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doe.mass.edu/sfs/foster/" TargetMode="External"/><Relationship Id="rId42" Type="http://schemas.openxmlformats.org/officeDocument/2006/relationships/image" Target="media/image18.emf"/><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header" Target="header9.xm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footer" Target="footer3.xml"/><Relationship Id="rId14" Type="http://schemas.openxmlformats.org/officeDocument/2006/relationships/header" Target="header4.xml"/><Relationship Id="rId22" Type="http://schemas.openxmlformats.org/officeDocument/2006/relationships/hyperlink" Target="https://www.doe.mass.edu/sfs/migrant.html" TargetMode="Externa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image" Target="media/image12.png"/><Relationship Id="rId43" Type="http://schemas.openxmlformats.org/officeDocument/2006/relationships/header" Target="header10.xm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fontTable" Target="fontTable.xml"/><Relationship Id="rId8" Type="http://schemas.openxmlformats.org/officeDocument/2006/relationships/hyperlink" Target="http://www.donahue.umass.edu/" TargetMode="External"/><Relationship Id="rId51" Type="http://schemas.openxmlformats.org/officeDocument/2006/relationships/image" Target="media/image26.png"/><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doe.mass.edu/commissioner/vision/" TargetMode="Externa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s://www.doe.mass.edu/sfs/mv/" TargetMode="External"/><Relationship Id="rId41" Type="http://schemas.openxmlformats.org/officeDocument/2006/relationships/image" Target="media/image17.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doe.mass.edu/sfs/mic3/"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5.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core-docs.s3.us-east-1.amazonaws.com/documents/asset/uploaded_file/4512/WPS/3830966/High-School-Guidance-5-8-20.pdf" TargetMode="External"/><Relationship Id="rId1" Type="http://schemas.openxmlformats.org/officeDocument/2006/relationships/hyperlink" Target="https://nche.ed.gov/wp-content/uploads/2022/11/Student-Homelessness-in-America-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E114F-F41E-454E-A74E-2AB8F785E342}">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2885</TotalTime>
  <Pages>1</Pages>
  <Words>68011</Words>
  <Characters>387669</Characters>
  <Application>Microsoft Office Word</Application>
  <DocSecurity>0</DocSecurity>
  <Lines>3230</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Experiencing Homelessness in Massachusetts</dc:title>
  <dc:subject/>
  <dc:creator>DESE</dc:creator>
  <cp:keywords/>
  <dc:description/>
  <cp:lastModifiedBy>Zou, Dong (EOE)</cp:lastModifiedBy>
  <cp:revision>36</cp:revision>
  <cp:lastPrinted>2025-09-09T12:38:00Z</cp:lastPrinted>
  <dcterms:created xsi:type="dcterms:W3CDTF">2026-02-05T14:31:00Z</dcterms:created>
  <dcterms:modified xsi:type="dcterms:W3CDTF">2026-02-18T20:53:00Z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18 2026 12:00AM</vt:lpwstr>
  </property>
</Properties>
</file>