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ESE logo"/>
      </w:tblPr>
      <w:tblGrid>
        <w:gridCol w:w="4296"/>
        <w:gridCol w:w="5508"/>
      </w:tblGrid>
      <w:tr w:rsidR="00C74736" w:rsidRPr="00F7439F" w14:paraId="20723557" w14:textId="77777777" w:rsidTr="3EAFD319">
        <w:trPr>
          <w:tblHeader/>
        </w:trPr>
        <w:tc>
          <w:tcPr>
            <w:tcW w:w="4068" w:type="dxa"/>
            <w:vAlign w:val="bottom"/>
          </w:tcPr>
          <w:p w14:paraId="406856E7" w14:textId="77777777" w:rsidR="00C74736" w:rsidRPr="00F7439F" w:rsidRDefault="21289F6D" w:rsidP="00CB5A2C">
            <w:pPr>
              <w:ind w:left="360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3B6F6D" wp14:editId="5E05B6AE">
                  <wp:extent cx="2352675" cy="914400"/>
                  <wp:effectExtent l="0" t="0" r="9525" b="0"/>
                  <wp:docPr id="2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14:paraId="7DDAA5F2" w14:textId="59C1915C" w:rsidR="00C74736" w:rsidRPr="00F7439F" w:rsidRDefault="00B14B15" w:rsidP="00834CE8">
            <w:pPr>
              <w:rPr>
                <w:rFonts w:ascii="Times New Roman" w:hAnsi="Times New Roman" w:cs="Times New Roman"/>
                <w:b/>
              </w:rPr>
            </w:pPr>
            <w:r w:rsidRPr="00F7439F">
              <w:rPr>
                <w:rFonts w:ascii="Times New Roman" w:hAnsi="Times New Roman" w:cs="Times New Roman"/>
                <w:b/>
              </w:rPr>
              <w:t>SELIS</w:t>
            </w:r>
            <w:r w:rsidR="00DA4925" w:rsidRPr="00F7439F">
              <w:rPr>
                <w:rFonts w:ascii="Times New Roman" w:hAnsi="Times New Roman" w:cs="Times New Roman"/>
                <w:b/>
              </w:rPr>
              <w:t xml:space="preserve"> </w:t>
            </w:r>
            <w:r w:rsidR="00E37574" w:rsidRPr="00F7439F">
              <w:rPr>
                <w:rFonts w:ascii="Times New Roman" w:hAnsi="Times New Roman" w:cs="Times New Roman"/>
                <w:b/>
              </w:rPr>
              <w:t>Pilot</w:t>
            </w:r>
            <w:r w:rsidR="005C0AC2" w:rsidRPr="00F7439F">
              <w:rPr>
                <w:rFonts w:ascii="Times New Roman" w:hAnsi="Times New Roman" w:cs="Times New Roman"/>
                <w:b/>
              </w:rPr>
              <w:t>:</w:t>
            </w:r>
            <w:r w:rsidR="00E37574" w:rsidRPr="00F7439F">
              <w:rPr>
                <w:rFonts w:ascii="Times New Roman" w:hAnsi="Times New Roman" w:cs="Times New Roman"/>
                <w:b/>
              </w:rPr>
              <w:t xml:space="preserve"> Year 1 </w:t>
            </w:r>
            <w:r w:rsidR="00DA4925" w:rsidRPr="00F7439F">
              <w:rPr>
                <w:rFonts w:ascii="Times New Roman" w:hAnsi="Times New Roman" w:cs="Times New Roman"/>
                <w:b/>
              </w:rPr>
              <w:t>Summary</w:t>
            </w:r>
          </w:p>
          <w:p w14:paraId="481D2070" w14:textId="60ACD06D" w:rsidR="00C74736" w:rsidRPr="00F7439F" w:rsidRDefault="00B14B15" w:rsidP="00DA4925">
            <w:pPr>
              <w:rPr>
                <w:rFonts w:ascii="Times New Roman" w:hAnsi="Times New Roman" w:cs="Times New Roman"/>
                <w:b/>
              </w:rPr>
            </w:pPr>
            <w:r w:rsidRPr="00F7439F">
              <w:rPr>
                <w:rFonts w:ascii="Times New Roman" w:hAnsi="Times New Roman" w:cs="Times New Roman"/>
              </w:rPr>
              <w:t xml:space="preserve">April </w:t>
            </w:r>
            <w:r w:rsidR="00E37574" w:rsidRPr="00F7439F">
              <w:rPr>
                <w:rFonts w:ascii="Times New Roman" w:hAnsi="Times New Roman" w:cs="Times New Roman"/>
              </w:rPr>
              <w:t>7, 2022</w:t>
            </w:r>
          </w:p>
        </w:tc>
      </w:tr>
    </w:tbl>
    <w:p w14:paraId="212FDC8D" w14:textId="1B6343E8" w:rsidR="00D16A65" w:rsidRPr="00F7439F" w:rsidRDefault="00A56837" w:rsidP="00A56837">
      <w:pPr>
        <w:pStyle w:val="NoSpacing"/>
        <w:spacing w:before="120"/>
        <w:rPr>
          <w:rFonts w:ascii="Times New Roman" w:hAnsi="Times New Roman" w:cs="Times New Roman"/>
          <w:b/>
        </w:rPr>
      </w:pPr>
      <w:r w:rsidRPr="00F7439F">
        <w:rPr>
          <w:rFonts w:ascii="Times New Roman" w:hAnsi="Times New Roman" w:cs="Times New Roman"/>
          <w:b/>
        </w:rPr>
        <w:t>Background</w:t>
      </w:r>
      <w:r w:rsidR="006C2BBA" w:rsidRPr="00F7439F">
        <w:rPr>
          <w:rFonts w:ascii="Times New Roman" w:hAnsi="Times New Roman" w:cs="Times New Roman"/>
          <w:color w:val="2E2E2E"/>
          <w:shd w:val="clear" w:color="auto" w:fill="FAFAFA"/>
        </w:rPr>
        <w:t xml:space="preserve"> </w:t>
      </w:r>
    </w:p>
    <w:p w14:paraId="442CDEF8" w14:textId="51FEB0F2" w:rsidR="0027755B" w:rsidRPr="00F7439F" w:rsidRDefault="216F1740" w:rsidP="00AC529E">
      <w:pPr>
        <w:pStyle w:val="NoSpacing"/>
        <w:spacing w:before="120" w:after="240"/>
        <w:rPr>
          <w:rFonts w:ascii="Times New Roman" w:hAnsi="Times New Roman" w:cs="Times New Roman"/>
        </w:rPr>
      </w:pPr>
      <w:r w:rsidRPr="00F7439F">
        <w:rPr>
          <w:rFonts w:ascii="Times New Roman" w:hAnsi="Times New Roman" w:cs="Times New Roman"/>
          <w:shd w:val="clear" w:color="auto" w:fill="FAFAFA"/>
        </w:rPr>
        <w:t xml:space="preserve">The </w:t>
      </w:r>
      <w:r w:rsidR="00A54699" w:rsidRPr="00F7439F">
        <w:rPr>
          <w:rFonts w:ascii="Times New Roman" w:hAnsi="Times New Roman" w:cs="Times New Roman"/>
          <w:shd w:val="clear" w:color="auto" w:fill="FAFAFA"/>
        </w:rPr>
        <w:t>Social and Emotional Learning Indicator System</w:t>
      </w:r>
      <w:r w:rsidRPr="00F7439F">
        <w:rPr>
          <w:rFonts w:ascii="Times New Roman" w:hAnsi="Times New Roman" w:cs="Times New Roman"/>
          <w:shd w:val="clear" w:color="auto" w:fill="FAFAFA"/>
        </w:rPr>
        <w:t xml:space="preserve"> (</w:t>
      </w:r>
      <w:r w:rsidR="00A54699" w:rsidRPr="00F7439F">
        <w:rPr>
          <w:rFonts w:ascii="Times New Roman" w:hAnsi="Times New Roman" w:cs="Times New Roman"/>
          <w:shd w:val="clear" w:color="auto" w:fill="FAFAFA"/>
        </w:rPr>
        <w:t>SELIS</w:t>
      </w:r>
      <w:r w:rsidRPr="00F7439F">
        <w:rPr>
          <w:rFonts w:ascii="Times New Roman" w:hAnsi="Times New Roman" w:cs="Times New Roman"/>
          <w:shd w:val="clear" w:color="auto" w:fill="FAFAFA"/>
        </w:rPr>
        <w:t xml:space="preserve">) </w:t>
      </w:r>
      <w:r w:rsidR="005800E6" w:rsidRPr="00F7439F">
        <w:rPr>
          <w:rFonts w:ascii="Times New Roman" w:hAnsi="Times New Roman" w:cs="Times New Roman"/>
          <w:shd w:val="clear" w:color="auto" w:fill="FAFAFA"/>
        </w:rPr>
        <w:t>student self-re</w:t>
      </w:r>
      <w:r w:rsidR="000236E5" w:rsidRPr="00F7439F">
        <w:rPr>
          <w:rFonts w:ascii="Times New Roman" w:hAnsi="Times New Roman" w:cs="Times New Roman"/>
          <w:shd w:val="clear" w:color="auto" w:fill="FAFAFA"/>
        </w:rPr>
        <w:t xml:space="preserve">port </w:t>
      </w:r>
      <w:r w:rsidRPr="00F7439F">
        <w:rPr>
          <w:rFonts w:ascii="Times New Roman" w:hAnsi="Times New Roman" w:cs="Times New Roman"/>
          <w:shd w:val="clear" w:color="auto" w:fill="FAFAFA"/>
        </w:rPr>
        <w:t xml:space="preserve">survey is designed to provide schools with information on student </w:t>
      </w:r>
      <w:r w:rsidR="00A54699" w:rsidRPr="00F7439F">
        <w:rPr>
          <w:rFonts w:ascii="Times New Roman" w:hAnsi="Times New Roman" w:cs="Times New Roman"/>
          <w:shd w:val="clear" w:color="auto" w:fill="FAFAFA"/>
        </w:rPr>
        <w:t>abilitie</w:t>
      </w:r>
      <w:r w:rsidRPr="00F7439F">
        <w:rPr>
          <w:rFonts w:ascii="Times New Roman" w:hAnsi="Times New Roman" w:cs="Times New Roman"/>
          <w:shd w:val="clear" w:color="auto" w:fill="FAFAFA"/>
        </w:rPr>
        <w:t xml:space="preserve">s </w:t>
      </w:r>
      <w:r w:rsidR="00A54699" w:rsidRPr="00F7439F">
        <w:rPr>
          <w:rFonts w:ascii="Times New Roman" w:hAnsi="Times New Roman" w:cs="Times New Roman"/>
          <w:shd w:val="clear" w:color="auto" w:fill="FAFAFA"/>
        </w:rPr>
        <w:t>related to five dimensions of social and emotional (SE) learning</w:t>
      </w:r>
      <w:r w:rsidRPr="00F7439F">
        <w:rPr>
          <w:rFonts w:ascii="Times New Roman" w:hAnsi="Times New Roman" w:cs="Times New Roman"/>
          <w:shd w:val="clear" w:color="auto" w:fill="FAFAFA"/>
        </w:rPr>
        <w:t xml:space="preserve">: </w:t>
      </w:r>
      <w:r w:rsidR="00021796" w:rsidRPr="00F7439F">
        <w:rPr>
          <w:rFonts w:ascii="Times New Roman" w:hAnsi="Times New Roman" w:cs="Times New Roman"/>
        </w:rPr>
        <w:t xml:space="preserve">students’ self-awareness skills, self-management skills, </w:t>
      </w:r>
      <w:r w:rsidR="004452B8" w:rsidRPr="00F7439F">
        <w:rPr>
          <w:rFonts w:ascii="Times New Roman" w:hAnsi="Times New Roman" w:cs="Times New Roman"/>
        </w:rPr>
        <w:t xml:space="preserve">social awareness skills, </w:t>
      </w:r>
      <w:r w:rsidR="00021796" w:rsidRPr="00F7439F">
        <w:rPr>
          <w:rFonts w:ascii="Times New Roman" w:hAnsi="Times New Roman" w:cs="Times New Roman"/>
        </w:rPr>
        <w:t>relationship skills, and students’ responsible decision-making skills</w:t>
      </w:r>
      <w:r w:rsidR="00312724" w:rsidRPr="00F7439F">
        <w:rPr>
          <w:rFonts w:ascii="Times New Roman" w:hAnsi="Times New Roman" w:cs="Times New Roman"/>
        </w:rPr>
        <w:t>.</w:t>
      </w:r>
      <w:r w:rsidR="003D258B" w:rsidRPr="00F7439F">
        <w:rPr>
          <w:rFonts w:ascii="Times New Roman" w:hAnsi="Times New Roman" w:cs="Times New Roman"/>
        </w:rPr>
        <w:t xml:space="preserve"> </w:t>
      </w:r>
      <w:r w:rsidR="22CC10BD" w:rsidRPr="00F7439F">
        <w:rPr>
          <w:rFonts w:ascii="Times New Roman" w:hAnsi="Times New Roman" w:cs="Times New Roman"/>
          <w:shd w:val="clear" w:color="auto" w:fill="FAFAFA"/>
        </w:rPr>
        <w:t xml:space="preserve">The </w:t>
      </w:r>
      <w:r w:rsidR="00CC196A" w:rsidRPr="00F7439F">
        <w:rPr>
          <w:rFonts w:ascii="Times New Roman" w:hAnsi="Times New Roman" w:cs="Times New Roman"/>
          <w:shd w:val="clear" w:color="auto" w:fill="FAFAFA"/>
        </w:rPr>
        <w:t>five skill dimensions</w:t>
      </w:r>
      <w:r w:rsidR="008614D6" w:rsidRPr="00F7439F">
        <w:rPr>
          <w:rFonts w:ascii="Times New Roman" w:hAnsi="Times New Roman" w:cs="Times New Roman"/>
          <w:shd w:val="clear" w:color="auto" w:fill="FAFAFA"/>
        </w:rPr>
        <w:t xml:space="preserve"> are defined as follows:</w:t>
      </w:r>
    </w:p>
    <w:tbl>
      <w:tblPr>
        <w:tblW w:w="107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3"/>
        <w:gridCol w:w="2144"/>
        <w:gridCol w:w="2143"/>
        <w:gridCol w:w="2144"/>
        <w:gridCol w:w="2144"/>
      </w:tblGrid>
      <w:tr w:rsidR="00CC196A" w:rsidRPr="00F7439F" w14:paraId="781986E8" w14:textId="5DE380FC" w:rsidTr="005C0AC2">
        <w:trPr>
          <w:trHeight w:val="277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</w:tcPr>
          <w:p w14:paraId="42D28191" w14:textId="7D54D9D0" w:rsidR="00CC196A" w:rsidRPr="00F7439F" w:rsidRDefault="00CC196A" w:rsidP="00CC19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7439F">
              <w:rPr>
                <w:rFonts w:ascii="Times New Roman" w:hAnsi="Times New Roman" w:cs="Times New Roman"/>
                <w:b/>
                <w:color w:val="FFFFFF"/>
              </w:rPr>
              <w:t>Self-Awareness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B075" w14:textId="3B34F54D" w:rsidR="00CC196A" w:rsidRPr="00F7439F" w:rsidRDefault="00CC196A" w:rsidP="00CC19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7439F">
              <w:rPr>
                <w:rFonts w:ascii="Times New Roman" w:hAnsi="Times New Roman" w:cs="Times New Roman"/>
                <w:b/>
                <w:color w:val="FFFFFF"/>
              </w:rPr>
              <w:t>Self-Management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1C3F" w14:textId="79B364CF" w:rsidR="00CC196A" w:rsidRPr="00F7439F" w:rsidRDefault="00CC196A" w:rsidP="00CC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7439F">
              <w:rPr>
                <w:rFonts w:ascii="Times New Roman" w:hAnsi="Times New Roman" w:cs="Times New Roman"/>
                <w:b/>
                <w:color w:val="FFFFFF"/>
              </w:rPr>
              <w:t>Social Awareness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6904" w14:textId="0852B55B" w:rsidR="00CC196A" w:rsidRPr="00F7439F" w:rsidRDefault="00CC196A" w:rsidP="00CC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7439F">
              <w:rPr>
                <w:rFonts w:ascii="Times New Roman" w:hAnsi="Times New Roman" w:cs="Times New Roman"/>
                <w:b/>
                <w:color w:val="FFFFFF"/>
              </w:rPr>
              <w:t>Relationship Skills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073763"/>
          </w:tcPr>
          <w:p w14:paraId="7BD83390" w14:textId="3540137C" w:rsidR="00CC196A" w:rsidRPr="00F7439F" w:rsidRDefault="00CC196A" w:rsidP="00CC1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7439F">
              <w:rPr>
                <w:rFonts w:ascii="Times New Roman" w:hAnsi="Times New Roman" w:cs="Times New Roman"/>
                <w:b/>
                <w:color w:val="FFFFFF"/>
              </w:rPr>
              <w:t xml:space="preserve">Responsible Decision-making </w:t>
            </w:r>
          </w:p>
        </w:tc>
      </w:tr>
      <w:tr w:rsidR="00CC196A" w:rsidRPr="00F7439F" w14:paraId="1E6B14C5" w14:textId="4536A24B" w:rsidTr="005C0AC2">
        <w:trPr>
          <w:trHeight w:val="1655"/>
        </w:trPr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B2906" w14:textId="5A1657DC" w:rsidR="00CC196A" w:rsidRPr="00F7439F" w:rsidRDefault="00BE07F8" w:rsidP="008A31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39F">
              <w:rPr>
                <w:rFonts w:ascii="Times New Roman" w:hAnsi="Times New Roman" w:cs="Times New Roman"/>
                <w:bCs/>
                <w:sz w:val="20"/>
                <w:szCs w:val="20"/>
              </w:rPr>
              <w:t>The abilities to understand one’s emotions, thoughts, and values and how they influence behavior across contexts.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DDC4" w14:textId="4645301B" w:rsidR="00CC196A" w:rsidRPr="00F7439F" w:rsidRDefault="003772D5" w:rsidP="008A31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3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abilities to manage one’s emotions, thoughts, and behaviors effectively in different situations and to achieve goals and aspirations.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627A" w14:textId="31B7C082" w:rsidR="00CC196A" w:rsidRPr="00F7439F" w:rsidRDefault="002513EE" w:rsidP="008A31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3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abilities to understand the perspectives of and empathize with others, including those from diverse backgrounds, cultures, and contexts.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44DA" w14:textId="65169D37" w:rsidR="00CC196A" w:rsidRPr="00F7439F" w:rsidRDefault="00C42A37" w:rsidP="00C42A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39F">
              <w:rPr>
                <w:rFonts w:ascii="Times New Roman" w:hAnsi="Times New Roman" w:cs="Times New Roman"/>
                <w:bCs/>
                <w:sz w:val="20"/>
                <w:szCs w:val="20"/>
              </w:rPr>
              <w:t>The abilities to establish and maintain healthy and supportive relationships and to effectively navigate settings with diverse individuals and groups.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FAAD" w14:textId="3B3291A9" w:rsidR="00CC196A" w:rsidRPr="00F7439F" w:rsidRDefault="0028577C" w:rsidP="008A3162">
            <w:pPr>
              <w:spacing w:after="0" w:line="240" w:lineRule="auto"/>
              <w:ind w:left="75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39F">
              <w:rPr>
                <w:rFonts w:ascii="Times New Roman" w:hAnsi="Times New Roman" w:cs="Times New Roman"/>
                <w:bCs/>
                <w:sz w:val="20"/>
                <w:szCs w:val="20"/>
              </w:rPr>
              <w:t>The abilities to make caring and constructive choices about personal behavior and social interactions across diverse situations.</w:t>
            </w:r>
          </w:p>
        </w:tc>
      </w:tr>
    </w:tbl>
    <w:p w14:paraId="15DDFD58" w14:textId="67ECCCDD" w:rsidR="00BD5B0C" w:rsidRPr="00D7149C" w:rsidRDefault="00BD5B0C" w:rsidP="001E0D9E">
      <w:pPr>
        <w:rPr>
          <w:rFonts w:ascii="Times New Roman" w:hAnsi="Times New Roman" w:cs="Times New Roman"/>
          <w:sz w:val="18"/>
          <w:szCs w:val="18"/>
        </w:rPr>
      </w:pPr>
      <w:r w:rsidRPr="00D7149C">
        <w:rPr>
          <w:rFonts w:ascii="Times New Roman" w:hAnsi="Times New Roman" w:cs="Times New Roman"/>
          <w:sz w:val="18"/>
          <w:szCs w:val="18"/>
        </w:rPr>
        <w:t xml:space="preserve">Source: </w:t>
      </w:r>
      <w:hyperlink r:id="rId12" w:history="1">
        <w:r w:rsidRPr="00D7149C">
          <w:rPr>
            <w:rStyle w:val="Hyperlink"/>
            <w:rFonts w:ascii="Times New Roman" w:hAnsi="Times New Roman" w:cs="Times New Roman"/>
            <w:sz w:val="18"/>
            <w:szCs w:val="18"/>
          </w:rPr>
          <w:t>CASEL framework (SEL Wheel)</w:t>
        </w:r>
      </w:hyperlink>
    </w:p>
    <w:p w14:paraId="1C195283" w14:textId="77777777" w:rsidR="008B1F58" w:rsidRPr="00F7439F" w:rsidRDefault="00876CF0" w:rsidP="00F16FE2">
      <w:pPr>
        <w:pStyle w:val="NoSpacing"/>
        <w:numPr>
          <w:ilvl w:val="0"/>
          <w:numId w:val="9"/>
        </w:numPr>
        <w:spacing w:before="240"/>
        <w:ind w:left="360" w:hanging="270"/>
        <w:rPr>
          <w:rFonts w:ascii="Times New Roman" w:hAnsi="Times New Roman" w:cs="Times New Roman"/>
        </w:rPr>
      </w:pPr>
      <w:r w:rsidRPr="00F7439F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The </w:t>
      </w:r>
      <w:r w:rsidR="00DF1E89" w:rsidRPr="00F7439F">
        <w:rPr>
          <w:rFonts w:ascii="Times New Roman" w:hAnsi="Times New Roman" w:cs="Times New Roman"/>
          <w:color w:val="000000" w:themeColor="text1"/>
          <w:shd w:val="clear" w:color="auto" w:fill="FAFAFA"/>
        </w:rPr>
        <w:t>SELIS</w:t>
      </w:r>
      <w:r w:rsidR="00617441" w:rsidRPr="00F7439F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 </w:t>
      </w:r>
      <w:r w:rsidRPr="00F7439F">
        <w:rPr>
          <w:rFonts w:ascii="Times New Roman" w:hAnsi="Times New Roman" w:cs="Times New Roman"/>
          <w:color w:val="000000" w:themeColor="text1"/>
          <w:shd w:val="clear" w:color="auto" w:fill="FAFAFA"/>
        </w:rPr>
        <w:t>survey is based on</w:t>
      </w:r>
      <w:r w:rsidRPr="00F7439F">
        <w:rPr>
          <w:rFonts w:ascii="Times New Roman" w:hAnsi="Times New Roman" w:cs="Times New Roman"/>
          <w:color w:val="000000" w:themeColor="text1"/>
        </w:rPr>
        <w:t xml:space="preserve"> the conceptual framework of </w:t>
      </w:r>
      <w:r w:rsidR="00DF1E89" w:rsidRPr="00F7439F">
        <w:rPr>
          <w:rFonts w:ascii="Times New Roman" w:hAnsi="Times New Roman" w:cs="Times New Roman"/>
        </w:rPr>
        <w:t>the Collaborative for Academic and Social and Emotional Learning’s (</w:t>
      </w:r>
      <w:hyperlink r:id="rId13" w:history="1">
        <w:r w:rsidR="00DF1E89" w:rsidRPr="00F7439F">
          <w:rPr>
            <w:rStyle w:val="Hyperlink"/>
            <w:rFonts w:ascii="Times New Roman" w:hAnsi="Times New Roman" w:cs="Times New Roman"/>
          </w:rPr>
          <w:t>CASEL</w:t>
        </w:r>
      </w:hyperlink>
      <w:r w:rsidR="00DF1E89" w:rsidRPr="00F7439F">
        <w:rPr>
          <w:rFonts w:ascii="Times New Roman" w:hAnsi="Times New Roman" w:cs="Times New Roman"/>
        </w:rPr>
        <w:t xml:space="preserve">) </w:t>
      </w:r>
      <w:r w:rsidR="00A83BCB" w:rsidRPr="00F7439F">
        <w:rPr>
          <w:rFonts w:ascii="Times New Roman" w:hAnsi="Times New Roman" w:cs="Times New Roman"/>
        </w:rPr>
        <w:t>and</w:t>
      </w:r>
      <w:r w:rsidR="004E38F0" w:rsidRPr="00F7439F">
        <w:rPr>
          <w:rFonts w:ascii="Times New Roman" w:hAnsi="Times New Roman" w:cs="Times New Roman"/>
        </w:rPr>
        <w:t xml:space="preserve"> </w:t>
      </w:r>
      <w:r w:rsidR="00564B23" w:rsidRPr="00F7439F">
        <w:rPr>
          <w:rFonts w:ascii="Times New Roman" w:hAnsi="Times New Roman" w:cs="Times New Roman"/>
        </w:rPr>
        <w:t xml:space="preserve">on </w:t>
      </w:r>
      <w:r w:rsidR="00A83BCB" w:rsidRPr="00F7439F">
        <w:rPr>
          <w:rFonts w:ascii="Times New Roman" w:hAnsi="Times New Roman" w:cs="Times New Roman"/>
        </w:rPr>
        <w:t xml:space="preserve">the </w:t>
      </w:r>
      <w:hyperlink r:id="rId14" w:history="1">
        <w:r w:rsidR="00A83BCB" w:rsidRPr="00F7439F">
          <w:rPr>
            <w:rStyle w:val="Hyperlink"/>
            <w:rFonts w:ascii="Times New Roman" w:hAnsi="Times New Roman" w:cs="Times New Roman"/>
          </w:rPr>
          <w:t>Social and Emotional Competency Assessment</w:t>
        </w:r>
      </w:hyperlink>
      <w:r w:rsidR="00A83BCB" w:rsidRPr="00F7439F">
        <w:rPr>
          <w:rFonts w:ascii="Times New Roman" w:hAnsi="Times New Roman" w:cs="Times New Roman"/>
        </w:rPr>
        <w:t xml:space="preserve"> </w:t>
      </w:r>
      <w:r w:rsidR="0070437A" w:rsidRPr="00F7439F">
        <w:rPr>
          <w:rFonts w:ascii="Times New Roman" w:hAnsi="Times New Roman" w:cs="Times New Roman"/>
        </w:rPr>
        <w:t>developed by a team of researchers, practitioners, and CASEL</w:t>
      </w:r>
      <w:r w:rsidR="008B1F58" w:rsidRPr="00F7439F">
        <w:rPr>
          <w:rFonts w:ascii="Times New Roman" w:hAnsi="Times New Roman" w:cs="Times New Roman"/>
        </w:rPr>
        <w:t>.</w:t>
      </w:r>
    </w:p>
    <w:p w14:paraId="6BCA2A3B" w14:textId="25AA4DB8" w:rsidR="008B1F58" w:rsidRPr="00F7439F" w:rsidRDefault="008B1F58" w:rsidP="00F16FE2">
      <w:pPr>
        <w:pStyle w:val="NoSpacing"/>
        <w:numPr>
          <w:ilvl w:val="0"/>
          <w:numId w:val="9"/>
        </w:numPr>
        <w:ind w:left="360" w:hanging="270"/>
        <w:rPr>
          <w:rFonts w:ascii="Times New Roman" w:hAnsi="Times New Roman" w:cs="Times New Roman"/>
        </w:rPr>
      </w:pPr>
      <w:r w:rsidRPr="00F7439F">
        <w:rPr>
          <w:rFonts w:ascii="Times New Roman" w:hAnsi="Times New Roman" w:cs="Times New Roman"/>
        </w:rPr>
        <w:t>DESE partnered with 10 districts to pilot the SELIS tool starting in the 2020 - 2021 school year</w:t>
      </w:r>
      <w:r w:rsidR="004509F1" w:rsidRPr="00F7439F">
        <w:rPr>
          <w:rFonts w:ascii="Times New Roman" w:hAnsi="Times New Roman" w:cs="Times New Roman"/>
        </w:rPr>
        <w:t>; districts received a grant</w:t>
      </w:r>
      <w:r w:rsidR="00280E7C" w:rsidRPr="00F7439F">
        <w:rPr>
          <w:rFonts w:ascii="Times New Roman" w:hAnsi="Times New Roman" w:cs="Times New Roman"/>
        </w:rPr>
        <w:t xml:space="preserve"> through the </w:t>
      </w:r>
      <w:hyperlink r:id="rId15" w:history="1">
        <w:r w:rsidR="006F094C" w:rsidRPr="00F7439F">
          <w:rPr>
            <w:rStyle w:val="Hyperlink"/>
            <w:rFonts w:ascii="Times New Roman" w:hAnsi="Times New Roman" w:cs="Times New Roman"/>
          </w:rPr>
          <w:t>Integrating Social and Emotional Learning into Academic Learning</w:t>
        </w:r>
      </w:hyperlink>
      <w:r w:rsidR="004509F1" w:rsidRPr="00F7439F">
        <w:rPr>
          <w:rFonts w:ascii="Times New Roman" w:hAnsi="Times New Roman" w:cs="Times New Roman"/>
        </w:rPr>
        <w:t xml:space="preserve"> federal grant</w:t>
      </w:r>
      <w:r w:rsidR="00452C78" w:rsidRPr="00F7439F">
        <w:rPr>
          <w:rFonts w:ascii="Times New Roman" w:hAnsi="Times New Roman" w:cs="Times New Roman"/>
        </w:rPr>
        <w:t xml:space="preserve"> </w:t>
      </w:r>
      <w:r w:rsidR="004509F1" w:rsidRPr="00F7439F">
        <w:rPr>
          <w:rFonts w:ascii="Times New Roman" w:hAnsi="Times New Roman" w:cs="Times New Roman"/>
        </w:rPr>
        <w:t xml:space="preserve">to </w:t>
      </w:r>
      <w:r w:rsidR="00642BC9" w:rsidRPr="00F7439F">
        <w:rPr>
          <w:rFonts w:ascii="Times New Roman" w:hAnsi="Times New Roman" w:cs="Times New Roman"/>
        </w:rPr>
        <w:t>support</w:t>
      </w:r>
      <w:r w:rsidR="004509F1" w:rsidRPr="00F7439F">
        <w:rPr>
          <w:rFonts w:ascii="Times New Roman" w:hAnsi="Times New Roman" w:cs="Times New Roman"/>
        </w:rPr>
        <w:t xml:space="preserve"> </w:t>
      </w:r>
      <w:r w:rsidR="00F85201" w:rsidRPr="00F7439F">
        <w:rPr>
          <w:rFonts w:ascii="Times New Roman" w:hAnsi="Times New Roman" w:cs="Times New Roman"/>
        </w:rPr>
        <w:t>the cost associated with the</w:t>
      </w:r>
      <w:r w:rsidR="005907B8" w:rsidRPr="00F7439F">
        <w:rPr>
          <w:rFonts w:ascii="Times New Roman" w:hAnsi="Times New Roman" w:cs="Times New Roman"/>
        </w:rPr>
        <w:t xml:space="preserve"> survey administration and</w:t>
      </w:r>
      <w:r w:rsidR="00642BC9" w:rsidRPr="00F7439F">
        <w:rPr>
          <w:rFonts w:ascii="Times New Roman" w:hAnsi="Times New Roman" w:cs="Times New Roman"/>
        </w:rPr>
        <w:t xml:space="preserve"> </w:t>
      </w:r>
      <w:r w:rsidR="00AC529E" w:rsidRPr="00F7439F">
        <w:rPr>
          <w:rFonts w:ascii="Times New Roman" w:hAnsi="Times New Roman" w:cs="Times New Roman"/>
        </w:rPr>
        <w:t>educator</w:t>
      </w:r>
      <w:r w:rsidR="000224E6" w:rsidRPr="00F7439F">
        <w:rPr>
          <w:rFonts w:ascii="Times New Roman" w:hAnsi="Times New Roman" w:cs="Times New Roman"/>
        </w:rPr>
        <w:t xml:space="preserve"> </w:t>
      </w:r>
      <w:r w:rsidR="004509F1" w:rsidRPr="00F7439F">
        <w:rPr>
          <w:rFonts w:ascii="Times New Roman" w:hAnsi="Times New Roman" w:cs="Times New Roman"/>
        </w:rPr>
        <w:t>professional development</w:t>
      </w:r>
      <w:r w:rsidR="000224E6" w:rsidRPr="00F7439F">
        <w:rPr>
          <w:rFonts w:ascii="Times New Roman" w:hAnsi="Times New Roman" w:cs="Times New Roman"/>
        </w:rPr>
        <w:t>.</w:t>
      </w:r>
    </w:p>
    <w:p w14:paraId="67906169" w14:textId="77777777" w:rsidR="008B1F58" w:rsidRPr="00F7439F" w:rsidRDefault="008B1F58" w:rsidP="00F16FE2">
      <w:pPr>
        <w:pStyle w:val="NoSpacing"/>
        <w:ind w:left="360" w:hanging="270"/>
        <w:rPr>
          <w:rFonts w:ascii="Times New Roman" w:hAnsi="Times New Roman" w:cs="Times New Roman"/>
        </w:rPr>
      </w:pPr>
    </w:p>
    <w:p w14:paraId="64F7BEA3" w14:textId="45C311D8" w:rsidR="004A3EE8" w:rsidRPr="00F7439F" w:rsidRDefault="00810D3B" w:rsidP="00F16FE2">
      <w:pPr>
        <w:pStyle w:val="NoSpacing"/>
        <w:ind w:hanging="270"/>
        <w:rPr>
          <w:rFonts w:ascii="Times New Roman" w:hAnsi="Times New Roman" w:cs="Times New Roman"/>
        </w:rPr>
      </w:pPr>
      <w:r w:rsidRPr="00F7439F">
        <w:rPr>
          <w:rFonts w:ascii="Times New Roman" w:hAnsi="Times New Roman" w:cs="Times New Roman"/>
          <w:b/>
        </w:rPr>
        <w:t xml:space="preserve">Survey design, </w:t>
      </w:r>
      <w:r w:rsidR="00831A9A" w:rsidRPr="00F7439F">
        <w:rPr>
          <w:rFonts w:ascii="Times New Roman" w:hAnsi="Times New Roman" w:cs="Times New Roman"/>
          <w:b/>
        </w:rPr>
        <w:t>responses</w:t>
      </w:r>
      <w:r w:rsidRPr="00F7439F">
        <w:rPr>
          <w:rFonts w:ascii="Times New Roman" w:hAnsi="Times New Roman" w:cs="Times New Roman"/>
          <w:b/>
        </w:rPr>
        <w:t xml:space="preserve">, </w:t>
      </w:r>
      <w:r w:rsidR="0027508F" w:rsidRPr="00F7439F">
        <w:rPr>
          <w:rFonts w:ascii="Times New Roman" w:hAnsi="Times New Roman" w:cs="Times New Roman"/>
          <w:b/>
        </w:rPr>
        <w:t>scales</w:t>
      </w:r>
      <w:r w:rsidR="00F20C1D" w:rsidRPr="00F7439F">
        <w:rPr>
          <w:rFonts w:ascii="Times New Roman" w:hAnsi="Times New Roman" w:cs="Times New Roman"/>
          <w:b/>
        </w:rPr>
        <w:t>, and reporting</w:t>
      </w:r>
    </w:p>
    <w:p w14:paraId="0F594F74" w14:textId="5F98FF3E" w:rsidR="00604FF9" w:rsidRPr="00F7439F" w:rsidRDefault="00967710" w:rsidP="00F16FE2">
      <w:pPr>
        <w:pStyle w:val="NoSpacing"/>
        <w:numPr>
          <w:ilvl w:val="0"/>
          <w:numId w:val="6"/>
        </w:numPr>
        <w:spacing w:before="60"/>
        <w:ind w:left="360" w:hanging="270"/>
        <w:rPr>
          <w:rFonts w:ascii="Times New Roman" w:hAnsi="Times New Roman" w:cs="Times New Roman"/>
          <w:color w:val="000000" w:themeColor="text1"/>
        </w:rPr>
      </w:pPr>
      <w:r w:rsidRPr="00F7439F">
        <w:rPr>
          <w:rFonts w:ascii="Times New Roman" w:hAnsi="Times New Roman" w:cs="Times New Roman"/>
          <w:color w:val="000000" w:themeColor="text1"/>
        </w:rPr>
        <w:t xml:space="preserve">Districts had the option to </w:t>
      </w:r>
      <w:r w:rsidR="00390639" w:rsidRPr="00F7439F">
        <w:rPr>
          <w:rFonts w:ascii="Times New Roman" w:hAnsi="Times New Roman" w:cs="Times New Roman"/>
          <w:color w:val="000000" w:themeColor="text1"/>
        </w:rPr>
        <w:t>include students</w:t>
      </w:r>
      <w:r w:rsidR="2BA85597" w:rsidRPr="00F7439F">
        <w:rPr>
          <w:rFonts w:ascii="Times New Roman" w:hAnsi="Times New Roman" w:cs="Times New Roman"/>
          <w:color w:val="000000" w:themeColor="text1"/>
        </w:rPr>
        <w:t xml:space="preserve"> in grades</w:t>
      </w:r>
      <w:r w:rsidR="0B105FA0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Pr="00F7439F">
        <w:rPr>
          <w:rFonts w:ascii="Times New Roman" w:hAnsi="Times New Roman" w:cs="Times New Roman"/>
          <w:color w:val="000000" w:themeColor="text1"/>
        </w:rPr>
        <w:t>3 through 12</w:t>
      </w:r>
      <w:r w:rsidR="2BA85597" w:rsidRPr="00F7439F">
        <w:rPr>
          <w:rFonts w:ascii="Times New Roman" w:hAnsi="Times New Roman" w:cs="Times New Roman"/>
          <w:color w:val="000000" w:themeColor="text1"/>
        </w:rPr>
        <w:t xml:space="preserve">. </w:t>
      </w:r>
      <w:r w:rsidR="000229C3" w:rsidRPr="00F7439F">
        <w:rPr>
          <w:rFonts w:ascii="Times New Roman" w:hAnsi="Times New Roman" w:cs="Times New Roman"/>
          <w:color w:val="000000" w:themeColor="text1"/>
        </w:rPr>
        <w:t>Overall, 16,039 students from 82 schools participated in the SELIS</w:t>
      </w:r>
      <w:r w:rsidR="005800E6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0229C3" w:rsidRPr="00F7439F">
        <w:rPr>
          <w:rFonts w:ascii="Times New Roman" w:hAnsi="Times New Roman" w:cs="Times New Roman"/>
          <w:color w:val="000000" w:themeColor="text1"/>
        </w:rPr>
        <w:t>survey in Year 1 of the pilot.</w:t>
      </w:r>
      <w:r w:rsidR="007F3CD4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96084E">
        <w:rPr>
          <w:rFonts w:ascii="Times New Roman" w:hAnsi="Times New Roman" w:cs="Times New Roman"/>
        </w:rPr>
        <w:t xml:space="preserve">The </w:t>
      </w:r>
      <w:r w:rsidR="008A556E">
        <w:rPr>
          <w:rFonts w:ascii="Times New Roman" w:hAnsi="Times New Roman" w:cs="Times New Roman"/>
        </w:rPr>
        <w:t xml:space="preserve">pilot </w:t>
      </w:r>
      <w:r w:rsidR="0096084E">
        <w:rPr>
          <w:rFonts w:ascii="Times New Roman" w:hAnsi="Times New Roman" w:cs="Times New Roman"/>
        </w:rPr>
        <w:t>sample</w:t>
      </w:r>
      <w:r w:rsidR="007A3198" w:rsidRPr="00F7439F">
        <w:rPr>
          <w:rFonts w:ascii="Times New Roman" w:hAnsi="Times New Roman" w:cs="Times New Roman"/>
        </w:rPr>
        <w:t xml:space="preserve"> </w:t>
      </w:r>
      <w:r w:rsidR="007F3CD4" w:rsidRPr="00F7439F">
        <w:rPr>
          <w:rFonts w:ascii="Times New Roman" w:hAnsi="Times New Roman" w:cs="Times New Roman"/>
        </w:rPr>
        <w:t>is reasonably representative of the state</w:t>
      </w:r>
      <w:r w:rsidR="00B517CE">
        <w:rPr>
          <w:rFonts w:ascii="Times New Roman" w:hAnsi="Times New Roman" w:cs="Times New Roman"/>
        </w:rPr>
        <w:t xml:space="preserve"> across </w:t>
      </w:r>
      <w:r w:rsidR="00B517CE" w:rsidRPr="00F7439F">
        <w:rPr>
          <w:rFonts w:ascii="Times New Roman" w:hAnsi="Times New Roman" w:cs="Times New Roman"/>
        </w:rPr>
        <w:t xml:space="preserve">gender, race/ethnicity, </w:t>
      </w:r>
      <w:proofErr w:type="gramStart"/>
      <w:r w:rsidR="00B517CE" w:rsidRPr="00F7439F">
        <w:rPr>
          <w:rFonts w:ascii="Times New Roman" w:hAnsi="Times New Roman" w:cs="Times New Roman"/>
        </w:rPr>
        <w:t>economically disadvantaged</w:t>
      </w:r>
      <w:proofErr w:type="gramEnd"/>
      <w:r w:rsidR="00B517CE" w:rsidRPr="00F7439F">
        <w:rPr>
          <w:rFonts w:ascii="Times New Roman" w:hAnsi="Times New Roman" w:cs="Times New Roman"/>
        </w:rPr>
        <w:t>, English learners, and students with disabilities</w:t>
      </w:r>
      <w:r w:rsidR="00B517CE">
        <w:rPr>
          <w:rFonts w:ascii="Times New Roman" w:hAnsi="Times New Roman" w:cs="Times New Roman"/>
        </w:rPr>
        <w:t xml:space="preserve"> groups</w:t>
      </w:r>
      <w:r w:rsidR="007F3CD4" w:rsidRPr="00F7439F">
        <w:rPr>
          <w:rFonts w:ascii="Times New Roman" w:hAnsi="Times New Roman" w:cs="Times New Roman"/>
        </w:rPr>
        <w:t>.</w:t>
      </w:r>
    </w:p>
    <w:p w14:paraId="71966188" w14:textId="306E6E91" w:rsidR="001A0B73" w:rsidRPr="00F7439F" w:rsidRDefault="001A0B73" w:rsidP="00F16FE2">
      <w:pPr>
        <w:pStyle w:val="NoSpacing"/>
        <w:numPr>
          <w:ilvl w:val="0"/>
          <w:numId w:val="6"/>
        </w:numPr>
        <w:spacing w:before="60"/>
        <w:ind w:left="360" w:hanging="270"/>
        <w:rPr>
          <w:rFonts w:ascii="Times New Roman" w:hAnsi="Times New Roman" w:cs="Times New Roman"/>
          <w:color w:val="000000" w:themeColor="text1"/>
        </w:rPr>
      </w:pPr>
      <w:r w:rsidRPr="00F7439F">
        <w:rPr>
          <w:rFonts w:ascii="Times New Roman" w:hAnsi="Times New Roman" w:cs="Times New Roman"/>
          <w:bCs/>
        </w:rPr>
        <w:t>Students in grades 3 to 5 responded to 45 items in total; students in grades 6 to 8 and in grades 9 to 1</w:t>
      </w:r>
      <w:r w:rsidR="00B453B5" w:rsidRPr="00F7439F">
        <w:rPr>
          <w:rFonts w:ascii="Times New Roman" w:hAnsi="Times New Roman" w:cs="Times New Roman"/>
          <w:bCs/>
        </w:rPr>
        <w:t>2</w:t>
      </w:r>
      <w:r w:rsidRPr="00F7439F">
        <w:rPr>
          <w:rFonts w:ascii="Times New Roman" w:hAnsi="Times New Roman" w:cs="Times New Roman"/>
          <w:bCs/>
        </w:rPr>
        <w:t xml:space="preserve"> responded to 48 and 50 items, respectively. Forty-one items were common across all grades and these items were used to anchor all 61</w:t>
      </w:r>
      <w:r w:rsidR="00BB7394" w:rsidRPr="00F7439F">
        <w:rPr>
          <w:rFonts w:ascii="Times New Roman" w:hAnsi="Times New Roman" w:cs="Times New Roman"/>
          <w:bCs/>
        </w:rPr>
        <w:t> </w:t>
      </w:r>
      <w:r w:rsidRPr="00F7439F">
        <w:rPr>
          <w:rFonts w:ascii="Times New Roman" w:hAnsi="Times New Roman" w:cs="Times New Roman"/>
          <w:bCs/>
        </w:rPr>
        <w:t>items</w:t>
      </w:r>
      <w:r w:rsidR="00B453B5" w:rsidRPr="00F7439F">
        <w:rPr>
          <w:rFonts w:ascii="Times New Roman" w:hAnsi="Times New Roman" w:cs="Times New Roman"/>
          <w:bCs/>
        </w:rPr>
        <w:t xml:space="preserve"> and all studen</w:t>
      </w:r>
      <w:r w:rsidR="004802EA" w:rsidRPr="00F7439F">
        <w:rPr>
          <w:rFonts w:ascii="Times New Roman" w:hAnsi="Times New Roman" w:cs="Times New Roman"/>
          <w:bCs/>
        </w:rPr>
        <w:t>ts</w:t>
      </w:r>
      <w:r w:rsidRPr="00F7439F">
        <w:rPr>
          <w:rFonts w:ascii="Times New Roman" w:hAnsi="Times New Roman" w:cs="Times New Roman"/>
          <w:bCs/>
        </w:rPr>
        <w:t xml:space="preserve"> to the same scale metric. The remaining 20 items were distributed </w:t>
      </w:r>
      <w:r w:rsidR="0096084E">
        <w:rPr>
          <w:rFonts w:ascii="Times New Roman" w:hAnsi="Times New Roman" w:cs="Times New Roman"/>
          <w:bCs/>
        </w:rPr>
        <w:t>and</w:t>
      </w:r>
      <w:r w:rsidRPr="00F7439F">
        <w:rPr>
          <w:rFonts w:ascii="Times New Roman" w:hAnsi="Times New Roman" w:cs="Times New Roman"/>
          <w:bCs/>
        </w:rPr>
        <w:t xml:space="preserve"> unique to each </w:t>
      </w:r>
      <w:r w:rsidR="006E47F3">
        <w:rPr>
          <w:rFonts w:ascii="Times New Roman" w:hAnsi="Times New Roman" w:cs="Times New Roman"/>
          <w:bCs/>
        </w:rPr>
        <w:t>grade span</w:t>
      </w:r>
      <w:r w:rsidRPr="00F7439F">
        <w:rPr>
          <w:rFonts w:ascii="Times New Roman" w:hAnsi="Times New Roman" w:cs="Times New Roman"/>
          <w:bCs/>
        </w:rPr>
        <w:t>.</w:t>
      </w:r>
      <w:r w:rsidR="009B2AC0" w:rsidRPr="00F7439F">
        <w:rPr>
          <w:rFonts w:ascii="Times New Roman" w:hAnsi="Times New Roman" w:cs="Times New Roman"/>
          <w:bCs/>
        </w:rPr>
        <w:t xml:space="preserve"> Students responded, “Very easy”, “Easy”, “Hard”, or “Very hard” to each item</w:t>
      </w:r>
      <w:r w:rsidR="00BB7394" w:rsidRPr="00F7439F">
        <w:rPr>
          <w:rFonts w:ascii="Times New Roman" w:hAnsi="Times New Roman" w:cs="Times New Roman"/>
          <w:bCs/>
        </w:rPr>
        <w:t xml:space="preserve"> statement (e.g., </w:t>
      </w:r>
      <w:r w:rsidR="005907B8" w:rsidRPr="00F7439F">
        <w:rPr>
          <w:rFonts w:ascii="Times New Roman" w:hAnsi="Times New Roman" w:cs="Times New Roman"/>
          <w:bCs/>
        </w:rPr>
        <w:t>Staying calm when I feel stressed)</w:t>
      </w:r>
      <w:r w:rsidR="009B2AC0" w:rsidRPr="00F7439F">
        <w:rPr>
          <w:rFonts w:ascii="Times New Roman" w:hAnsi="Times New Roman" w:cs="Times New Roman"/>
          <w:bCs/>
        </w:rPr>
        <w:t>.</w:t>
      </w:r>
    </w:p>
    <w:p w14:paraId="78AA289E" w14:textId="263E4D91" w:rsidR="00514BD7" w:rsidRPr="00F7439F" w:rsidRDefault="6B59485B" w:rsidP="00F16FE2">
      <w:pPr>
        <w:pStyle w:val="NoSpacing"/>
        <w:numPr>
          <w:ilvl w:val="0"/>
          <w:numId w:val="6"/>
        </w:numPr>
        <w:spacing w:before="60"/>
        <w:ind w:left="360" w:hanging="270"/>
        <w:rPr>
          <w:rFonts w:ascii="Times New Roman" w:hAnsi="Times New Roman" w:cs="Times New Roman"/>
          <w:color w:val="000000" w:themeColor="text1"/>
        </w:rPr>
      </w:pPr>
      <w:r w:rsidRPr="00F7439F">
        <w:rPr>
          <w:rFonts w:ascii="Times New Roman" w:hAnsi="Times New Roman" w:cs="Times New Roman"/>
          <w:color w:val="000000" w:themeColor="text1"/>
        </w:rPr>
        <w:t xml:space="preserve">DESE developed </w:t>
      </w:r>
      <w:r w:rsidR="004802EA" w:rsidRPr="00F7439F">
        <w:rPr>
          <w:rFonts w:ascii="Times New Roman" w:hAnsi="Times New Roman" w:cs="Times New Roman"/>
          <w:color w:val="000000" w:themeColor="text1"/>
        </w:rPr>
        <w:t xml:space="preserve">scaled </w:t>
      </w:r>
      <w:r w:rsidRPr="00F7439F">
        <w:rPr>
          <w:rFonts w:ascii="Times New Roman" w:hAnsi="Times New Roman" w:cs="Times New Roman"/>
          <w:color w:val="000000" w:themeColor="text1"/>
        </w:rPr>
        <w:t xml:space="preserve">scores for the </w:t>
      </w:r>
      <w:r w:rsidR="004802EA" w:rsidRPr="00F7439F">
        <w:rPr>
          <w:rFonts w:ascii="Times New Roman" w:hAnsi="Times New Roman" w:cs="Times New Roman"/>
          <w:color w:val="000000" w:themeColor="text1"/>
        </w:rPr>
        <w:t xml:space="preserve">five SE </w:t>
      </w:r>
      <w:r w:rsidRPr="00F7439F">
        <w:rPr>
          <w:rFonts w:ascii="Times New Roman" w:hAnsi="Times New Roman" w:cs="Times New Roman"/>
          <w:color w:val="000000" w:themeColor="text1"/>
        </w:rPr>
        <w:t xml:space="preserve">dimensions of </w:t>
      </w:r>
      <w:r w:rsidR="007D2B1E">
        <w:rPr>
          <w:rFonts w:ascii="Times New Roman" w:hAnsi="Times New Roman" w:cs="Times New Roman"/>
          <w:color w:val="000000" w:themeColor="text1"/>
        </w:rPr>
        <w:t>social and emotional</w:t>
      </w:r>
      <w:r w:rsidR="001B59C8" w:rsidRPr="00F7439F">
        <w:rPr>
          <w:rFonts w:ascii="Times New Roman" w:hAnsi="Times New Roman" w:cs="Times New Roman"/>
          <w:color w:val="000000" w:themeColor="text1"/>
        </w:rPr>
        <w:t xml:space="preserve"> learning </w:t>
      </w:r>
      <w:r w:rsidR="339EDD6F" w:rsidRPr="00F7439F">
        <w:rPr>
          <w:rFonts w:ascii="Times New Roman" w:hAnsi="Times New Roman" w:cs="Times New Roman"/>
          <w:color w:val="000000" w:themeColor="text1"/>
        </w:rPr>
        <w:t xml:space="preserve">along with an overall </w:t>
      </w:r>
      <w:r w:rsidR="001B59C8" w:rsidRPr="00F7439F">
        <w:rPr>
          <w:rFonts w:ascii="Times New Roman" w:hAnsi="Times New Roman" w:cs="Times New Roman"/>
          <w:color w:val="000000" w:themeColor="text1"/>
        </w:rPr>
        <w:t>SE</w:t>
      </w:r>
      <w:r w:rsidR="339EDD6F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1B59C8" w:rsidRPr="00F7439F">
        <w:rPr>
          <w:rFonts w:ascii="Times New Roman" w:hAnsi="Times New Roman" w:cs="Times New Roman"/>
          <w:color w:val="000000" w:themeColor="text1"/>
        </w:rPr>
        <w:t xml:space="preserve">scaled </w:t>
      </w:r>
      <w:r w:rsidR="339EDD6F" w:rsidRPr="00F7439F">
        <w:rPr>
          <w:rFonts w:ascii="Times New Roman" w:hAnsi="Times New Roman" w:cs="Times New Roman"/>
          <w:color w:val="000000" w:themeColor="text1"/>
        </w:rPr>
        <w:t>score</w:t>
      </w:r>
      <w:r w:rsidRPr="00F7439F">
        <w:rPr>
          <w:rFonts w:ascii="Times New Roman" w:hAnsi="Times New Roman" w:cs="Times New Roman"/>
          <w:color w:val="000000" w:themeColor="text1"/>
        </w:rPr>
        <w:t xml:space="preserve">. </w:t>
      </w:r>
      <w:r w:rsidR="001B59C8" w:rsidRPr="00F7439F">
        <w:rPr>
          <w:rFonts w:ascii="Times New Roman" w:hAnsi="Times New Roman" w:cs="Times New Roman"/>
          <w:color w:val="000000" w:themeColor="text1"/>
        </w:rPr>
        <w:t>Scores</w:t>
      </w:r>
      <w:r w:rsidR="358109AA" w:rsidRPr="00F7439F">
        <w:rPr>
          <w:rFonts w:ascii="Times New Roman" w:hAnsi="Times New Roman" w:cs="Times New Roman"/>
          <w:color w:val="000000" w:themeColor="text1"/>
        </w:rPr>
        <w:t xml:space="preserve"> range from 1 to 99</w:t>
      </w:r>
      <w:r w:rsidR="001B59C8" w:rsidRPr="00F7439F">
        <w:rPr>
          <w:rFonts w:ascii="Times New Roman" w:hAnsi="Times New Roman" w:cs="Times New Roman"/>
          <w:color w:val="000000" w:themeColor="text1"/>
        </w:rPr>
        <w:t>9</w:t>
      </w:r>
      <w:r w:rsidR="358109AA" w:rsidRPr="00F7439F">
        <w:rPr>
          <w:rFonts w:ascii="Times New Roman" w:hAnsi="Times New Roman" w:cs="Times New Roman"/>
          <w:color w:val="000000" w:themeColor="text1"/>
        </w:rPr>
        <w:t xml:space="preserve">, but most scores fall between </w:t>
      </w:r>
      <w:r w:rsidR="00FF66B6" w:rsidRPr="00F7439F">
        <w:rPr>
          <w:rFonts w:ascii="Times New Roman" w:hAnsi="Times New Roman" w:cs="Times New Roman"/>
          <w:color w:val="000000" w:themeColor="text1"/>
        </w:rPr>
        <w:t>300</w:t>
      </w:r>
      <w:r w:rsidR="0989A4ED" w:rsidRPr="00F7439F">
        <w:rPr>
          <w:rFonts w:ascii="Times New Roman" w:hAnsi="Times New Roman" w:cs="Times New Roman"/>
          <w:color w:val="000000" w:themeColor="text1"/>
        </w:rPr>
        <w:t xml:space="preserve"> and 8</w:t>
      </w:r>
      <w:r w:rsidR="00FF66B6" w:rsidRPr="00F7439F">
        <w:rPr>
          <w:rFonts w:ascii="Times New Roman" w:hAnsi="Times New Roman" w:cs="Times New Roman"/>
          <w:color w:val="000000" w:themeColor="text1"/>
        </w:rPr>
        <w:t>00</w:t>
      </w:r>
      <w:r w:rsidR="0989A4ED" w:rsidRPr="00F7439F">
        <w:rPr>
          <w:rFonts w:ascii="Times New Roman" w:hAnsi="Times New Roman" w:cs="Times New Roman"/>
          <w:color w:val="000000" w:themeColor="text1"/>
        </w:rPr>
        <w:t>.</w:t>
      </w:r>
      <w:r w:rsidR="003C3610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CF7F49" w:rsidRPr="00F7439F">
        <w:rPr>
          <w:rFonts w:ascii="Times New Roman" w:hAnsi="Times New Roman" w:cs="Times New Roman"/>
          <w:color w:val="000000" w:themeColor="text1"/>
        </w:rPr>
        <w:t>S</w:t>
      </w:r>
      <w:r w:rsidR="00680C11" w:rsidRPr="00F7439F">
        <w:rPr>
          <w:rFonts w:ascii="Times New Roman" w:hAnsi="Times New Roman" w:cs="Times New Roman"/>
          <w:color w:val="000000" w:themeColor="text1"/>
        </w:rPr>
        <w:t xml:space="preserve">cores below </w:t>
      </w:r>
      <w:r w:rsidR="00FF66B6" w:rsidRPr="00F7439F">
        <w:rPr>
          <w:rFonts w:ascii="Times New Roman" w:hAnsi="Times New Roman" w:cs="Times New Roman"/>
          <w:color w:val="000000" w:themeColor="text1"/>
        </w:rPr>
        <w:t>4</w:t>
      </w:r>
      <w:r w:rsidR="00680C11" w:rsidRPr="00F7439F">
        <w:rPr>
          <w:rFonts w:ascii="Times New Roman" w:hAnsi="Times New Roman" w:cs="Times New Roman"/>
          <w:color w:val="000000" w:themeColor="text1"/>
        </w:rPr>
        <w:t>0</w:t>
      </w:r>
      <w:r w:rsidR="00FF66B6" w:rsidRPr="00F7439F">
        <w:rPr>
          <w:rFonts w:ascii="Times New Roman" w:hAnsi="Times New Roman" w:cs="Times New Roman"/>
          <w:color w:val="000000" w:themeColor="text1"/>
        </w:rPr>
        <w:t>0</w:t>
      </w:r>
      <w:r w:rsidR="00680C11" w:rsidRPr="00F7439F">
        <w:rPr>
          <w:rFonts w:ascii="Times New Roman" w:hAnsi="Times New Roman" w:cs="Times New Roman"/>
          <w:color w:val="000000" w:themeColor="text1"/>
        </w:rPr>
        <w:t xml:space="preserve"> are </w:t>
      </w:r>
      <w:r w:rsidR="00BF3A46" w:rsidRPr="00F7439F">
        <w:rPr>
          <w:rFonts w:ascii="Times New Roman" w:hAnsi="Times New Roman" w:cs="Times New Roman"/>
          <w:color w:val="000000" w:themeColor="text1"/>
        </w:rPr>
        <w:t>categoriz</w:t>
      </w:r>
      <w:r w:rsidR="00680C11" w:rsidRPr="00F7439F">
        <w:rPr>
          <w:rFonts w:ascii="Times New Roman" w:hAnsi="Times New Roman" w:cs="Times New Roman"/>
          <w:color w:val="000000" w:themeColor="text1"/>
        </w:rPr>
        <w:t xml:space="preserve">ed </w:t>
      </w:r>
      <w:r w:rsidR="00587C4F" w:rsidRPr="00F7439F">
        <w:rPr>
          <w:rFonts w:ascii="Times New Roman" w:hAnsi="Times New Roman" w:cs="Times New Roman"/>
          <w:color w:val="000000" w:themeColor="text1"/>
        </w:rPr>
        <w:t xml:space="preserve">as </w:t>
      </w:r>
      <w:r w:rsidR="00EB41C3" w:rsidRPr="00F7439F">
        <w:rPr>
          <w:rFonts w:ascii="Times New Roman" w:hAnsi="Times New Roman" w:cs="Times New Roman"/>
          <w:i/>
          <w:iCs/>
          <w:color w:val="000000" w:themeColor="text1"/>
        </w:rPr>
        <w:t>emerging</w:t>
      </w:r>
      <w:r w:rsidR="0036788D" w:rsidRPr="00F7439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6788D" w:rsidRPr="00F7439F">
        <w:rPr>
          <w:rFonts w:ascii="Times New Roman" w:hAnsi="Times New Roman" w:cs="Times New Roman"/>
          <w:color w:val="000000" w:themeColor="text1"/>
        </w:rPr>
        <w:t>(Level 1)</w:t>
      </w:r>
      <w:r w:rsidR="00680C11" w:rsidRPr="00F7439F">
        <w:rPr>
          <w:rFonts w:ascii="Times New Roman" w:hAnsi="Times New Roman" w:cs="Times New Roman"/>
          <w:color w:val="000000" w:themeColor="text1"/>
        </w:rPr>
        <w:t xml:space="preserve">, </w:t>
      </w:r>
      <w:r w:rsidR="00A16B6F" w:rsidRPr="00F7439F">
        <w:rPr>
          <w:rFonts w:ascii="Times New Roman" w:hAnsi="Times New Roman" w:cs="Times New Roman"/>
          <w:color w:val="000000" w:themeColor="text1"/>
        </w:rPr>
        <w:t>401</w:t>
      </w:r>
      <w:r w:rsidR="00587C4F" w:rsidRPr="00F7439F">
        <w:rPr>
          <w:rFonts w:ascii="Times New Roman" w:hAnsi="Times New Roman" w:cs="Times New Roman"/>
          <w:color w:val="000000" w:themeColor="text1"/>
        </w:rPr>
        <w:t xml:space="preserve"> to </w:t>
      </w:r>
      <w:r w:rsidR="00680C11" w:rsidRPr="00F7439F">
        <w:rPr>
          <w:rFonts w:ascii="Times New Roman" w:hAnsi="Times New Roman" w:cs="Times New Roman"/>
          <w:color w:val="000000" w:themeColor="text1"/>
        </w:rPr>
        <w:t>50</w:t>
      </w:r>
      <w:r w:rsidR="0036788D" w:rsidRPr="00F7439F">
        <w:rPr>
          <w:rFonts w:ascii="Times New Roman" w:hAnsi="Times New Roman" w:cs="Times New Roman"/>
          <w:color w:val="000000" w:themeColor="text1"/>
        </w:rPr>
        <w:t>0</w:t>
      </w:r>
      <w:r w:rsidR="00680C11" w:rsidRPr="00F7439F">
        <w:rPr>
          <w:rFonts w:ascii="Times New Roman" w:hAnsi="Times New Roman" w:cs="Times New Roman"/>
          <w:color w:val="000000" w:themeColor="text1"/>
        </w:rPr>
        <w:t xml:space="preserve"> a</w:t>
      </w:r>
      <w:r w:rsidR="00587C4F" w:rsidRPr="00F7439F">
        <w:rPr>
          <w:rFonts w:ascii="Times New Roman" w:hAnsi="Times New Roman" w:cs="Times New Roman"/>
          <w:color w:val="000000" w:themeColor="text1"/>
        </w:rPr>
        <w:t>s</w:t>
      </w:r>
      <w:r w:rsidR="00680C11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9B34AE" w:rsidRPr="00F7439F">
        <w:rPr>
          <w:rFonts w:ascii="Times New Roman" w:hAnsi="Times New Roman" w:cs="Times New Roman"/>
          <w:i/>
          <w:iCs/>
          <w:color w:val="000000" w:themeColor="text1"/>
        </w:rPr>
        <w:t>developing</w:t>
      </w:r>
      <w:r w:rsidR="007B48B4" w:rsidRPr="00F7439F">
        <w:rPr>
          <w:rFonts w:ascii="Times New Roman" w:hAnsi="Times New Roman" w:cs="Times New Roman"/>
          <w:color w:val="000000" w:themeColor="text1"/>
        </w:rPr>
        <w:t xml:space="preserve"> (Level 2),</w:t>
      </w:r>
      <w:r w:rsidR="00680C11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113AA3" w:rsidRPr="00F7439F">
        <w:rPr>
          <w:rFonts w:ascii="Times New Roman" w:hAnsi="Times New Roman" w:cs="Times New Roman"/>
          <w:color w:val="000000" w:themeColor="text1"/>
        </w:rPr>
        <w:t>5</w:t>
      </w:r>
      <w:r w:rsidR="007B48B4" w:rsidRPr="00F7439F">
        <w:rPr>
          <w:rFonts w:ascii="Times New Roman" w:hAnsi="Times New Roman" w:cs="Times New Roman"/>
          <w:color w:val="000000" w:themeColor="text1"/>
        </w:rPr>
        <w:t>0</w:t>
      </w:r>
      <w:r w:rsidR="00113AA3" w:rsidRPr="00F7439F">
        <w:rPr>
          <w:rFonts w:ascii="Times New Roman" w:hAnsi="Times New Roman" w:cs="Times New Roman"/>
          <w:color w:val="000000" w:themeColor="text1"/>
        </w:rPr>
        <w:t>1</w:t>
      </w:r>
      <w:r w:rsidR="00587C4F" w:rsidRPr="00F7439F">
        <w:rPr>
          <w:rFonts w:ascii="Times New Roman" w:hAnsi="Times New Roman" w:cs="Times New Roman"/>
          <w:color w:val="000000" w:themeColor="text1"/>
        </w:rPr>
        <w:t xml:space="preserve"> to </w:t>
      </w:r>
      <w:r w:rsidR="007B48B4" w:rsidRPr="00F7439F">
        <w:rPr>
          <w:rFonts w:ascii="Times New Roman" w:hAnsi="Times New Roman" w:cs="Times New Roman"/>
          <w:color w:val="000000" w:themeColor="text1"/>
        </w:rPr>
        <w:t>60</w:t>
      </w:r>
      <w:r w:rsidR="00113AA3" w:rsidRPr="00F7439F">
        <w:rPr>
          <w:rFonts w:ascii="Times New Roman" w:hAnsi="Times New Roman" w:cs="Times New Roman"/>
          <w:color w:val="000000" w:themeColor="text1"/>
        </w:rPr>
        <w:t xml:space="preserve">0 </w:t>
      </w:r>
      <w:r w:rsidR="00587C4F" w:rsidRPr="00F7439F">
        <w:rPr>
          <w:rFonts w:ascii="Times New Roman" w:hAnsi="Times New Roman" w:cs="Times New Roman"/>
          <w:color w:val="000000" w:themeColor="text1"/>
        </w:rPr>
        <w:t>as</w:t>
      </w:r>
      <w:r w:rsidR="00113AA3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7B48B4" w:rsidRPr="00F7439F">
        <w:rPr>
          <w:rFonts w:ascii="Times New Roman" w:hAnsi="Times New Roman" w:cs="Times New Roman"/>
          <w:i/>
          <w:iCs/>
          <w:color w:val="000000" w:themeColor="text1"/>
        </w:rPr>
        <w:t xml:space="preserve">developed </w:t>
      </w:r>
      <w:r w:rsidR="007B48B4" w:rsidRPr="00F7439F">
        <w:rPr>
          <w:rFonts w:ascii="Times New Roman" w:hAnsi="Times New Roman" w:cs="Times New Roman"/>
          <w:color w:val="000000" w:themeColor="text1"/>
        </w:rPr>
        <w:t>(Level 3)</w:t>
      </w:r>
      <w:r w:rsidR="00113AA3" w:rsidRPr="00F7439F">
        <w:rPr>
          <w:rFonts w:ascii="Times New Roman" w:hAnsi="Times New Roman" w:cs="Times New Roman"/>
          <w:color w:val="000000" w:themeColor="text1"/>
        </w:rPr>
        <w:t xml:space="preserve">, and </w:t>
      </w:r>
      <w:r w:rsidR="002A1B23">
        <w:rPr>
          <w:rFonts w:ascii="Times New Roman" w:hAnsi="Times New Roman" w:cs="Times New Roman"/>
          <w:color w:val="000000" w:themeColor="text1"/>
        </w:rPr>
        <w:t>6</w:t>
      </w:r>
      <w:r w:rsidR="007B48B4" w:rsidRPr="00F7439F">
        <w:rPr>
          <w:rFonts w:ascii="Times New Roman" w:hAnsi="Times New Roman" w:cs="Times New Roman"/>
          <w:color w:val="000000" w:themeColor="text1"/>
        </w:rPr>
        <w:t>00 and over</w:t>
      </w:r>
      <w:r w:rsidR="00E935D7" w:rsidRPr="00F7439F">
        <w:rPr>
          <w:rFonts w:ascii="Times New Roman" w:hAnsi="Times New Roman" w:cs="Times New Roman"/>
          <w:color w:val="000000" w:themeColor="text1"/>
        </w:rPr>
        <w:t xml:space="preserve"> as</w:t>
      </w:r>
      <w:r w:rsidR="00113AA3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7059D8" w:rsidRPr="00F7439F">
        <w:rPr>
          <w:rFonts w:ascii="Times New Roman" w:hAnsi="Times New Roman" w:cs="Times New Roman"/>
          <w:i/>
          <w:iCs/>
          <w:color w:val="000000" w:themeColor="text1"/>
        </w:rPr>
        <w:t xml:space="preserve">highly </w:t>
      </w:r>
      <w:r w:rsidR="00E935D7" w:rsidRPr="00F7439F">
        <w:rPr>
          <w:rFonts w:ascii="Times New Roman" w:hAnsi="Times New Roman" w:cs="Times New Roman"/>
          <w:i/>
          <w:iCs/>
          <w:color w:val="000000" w:themeColor="text1"/>
        </w:rPr>
        <w:t xml:space="preserve">developed </w:t>
      </w:r>
      <w:r w:rsidR="00E935D7" w:rsidRPr="00F7439F">
        <w:rPr>
          <w:rFonts w:ascii="Times New Roman" w:hAnsi="Times New Roman" w:cs="Times New Roman"/>
          <w:color w:val="000000" w:themeColor="text1"/>
        </w:rPr>
        <w:t>(Level 4)</w:t>
      </w:r>
      <w:r w:rsidR="4895E563" w:rsidRPr="00F7439F">
        <w:rPr>
          <w:rFonts w:ascii="Times New Roman" w:hAnsi="Times New Roman" w:cs="Times New Roman"/>
          <w:color w:val="000000" w:themeColor="text1"/>
        </w:rPr>
        <w:t>.</w:t>
      </w:r>
      <w:r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2B56C8" w:rsidRPr="00F7439F">
        <w:rPr>
          <w:rFonts w:ascii="Times New Roman" w:hAnsi="Times New Roman" w:cs="Times New Roman"/>
          <w:color w:val="222222"/>
          <w:shd w:val="clear" w:color="auto" w:fill="FFFFFF"/>
        </w:rPr>
        <w:t>Narratives of student responses at 5 benchmark scores (at 300, 400, 500, 600, and 700 on the scale of 1 to 999)</w:t>
      </w:r>
      <w:r w:rsidR="00012304" w:rsidRPr="00F7439F">
        <w:rPr>
          <w:rFonts w:ascii="Times New Roman" w:hAnsi="Times New Roman" w:cs="Times New Roman"/>
          <w:color w:val="222222"/>
          <w:shd w:val="clear" w:color="auto" w:fill="FFFFFF"/>
        </w:rPr>
        <w:t xml:space="preserve"> were </w:t>
      </w:r>
      <w:r w:rsidR="001D2363" w:rsidRPr="00F7439F">
        <w:rPr>
          <w:rFonts w:ascii="Times New Roman" w:hAnsi="Times New Roman" w:cs="Times New Roman"/>
          <w:color w:val="222222"/>
          <w:shd w:val="clear" w:color="auto" w:fill="FFFFFF"/>
        </w:rPr>
        <w:t>created to help districts</w:t>
      </w:r>
      <w:r w:rsidR="00F65119" w:rsidRPr="00F7439F">
        <w:rPr>
          <w:rFonts w:ascii="Times New Roman" w:hAnsi="Times New Roman" w:cs="Times New Roman"/>
          <w:color w:val="222222"/>
          <w:shd w:val="clear" w:color="auto" w:fill="FFFFFF"/>
        </w:rPr>
        <w:t xml:space="preserve"> interpret students</w:t>
      </w:r>
      <w:r w:rsidR="001845F7">
        <w:rPr>
          <w:rFonts w:ascii="Times New Roman" w:hAnsi="Times New Roman" w:cs="Times New Roman"/>
          <w:color w:val="222222"/>
          <w:shd w:val="clear" w:color="auto" w:fill="FFFFFF"/>
        </w:rPr>
        <w:t>’</w:t>
      </w:r>
      <w:r w:rsidR="00F65119" w:rsidRPr="00F7439F">
        <w:rPr>
          <w:rFonts w:ascii="Times New Roman" w:hAnsi="Times New Roman" w:cs="Times New Roman"/>
          <w:color w:val="222222"/>
          <w:shd w:val="clear" w:color="auto" w:fill="FFFFFF"/>
        </w:rPr>
        <w:t xml:space="preserve"> answers</w:t>
      </w:r>
      <w:r w:rsidR="002B56C8" w:rsidRPr="00F7439F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="007A6640" w:rsidRPr="00F7439F">
        <w:rPr>
          <w:rFonts w:ascii="Times New Roman" w:hAnsi="Times New Roman" w:cs="Times New Roman"/>
          <w:color w:val="000000" w:themeColor="text1"/>
        </w:rPr>
        <w:t xml:space="preserve"> </w:t>
      </w:r>
    </w:p>
    <w:p w14:paraId="75F31981" w14:textId="69CB19C9" w:rsidR="00EA1F36" w:rsidRPr="00F7439F" w:rsidRDefault="00306621" w:rsidP="00F16FE2">
      <w:pPr>
        <w:pStyle w:val="NoSpacing"/>
        <w:numPr>
          <w:ilvl w:val="0"/>
          <w:numId w:val="6"/>
        </w:numPr>
        <w:spacing w:before="60"/>
        <w:ind w:left="360" w:hanging="270"/>
        <w:rPr>
          <w:rFonts w:ascii="Times New Roman" w:hAnsi="Times New Roman" w:cs="Times New Roman"/>
          <w:color w:val="000000" w:themeColor="text1"/>
        </w:rPr>
      </w:pPr>
      <w:r w:rsidRPr="00F7439F">
        <w:rPr>
          <w:rFonts w:ascii="Times New Roman" w:hAnsi="Times New Roman" w:cs="Times New Roman"/>
          <w:color w:val="000000" w:themeColor="text1"/>
        </w:rPr>
        <w:t xml:space="preserve">Districts received individual student </w:t>
      </w:r>
      <w:r w:rsidR="000B2BC1" w:rsidRPr="00F7439F">
        <w:rPr>
          <w:rFonts w:ascii="Times New Roman" w:hAnsi="Times New Roman" w:cs="Times New Roman"/>
          <w:color w:val="000000" w:themeColor="text1"/>
        </w:rPr>
        <w:t xml:space="preserve">item response maps that identified students’ strengths and areas </w:t>
      </w:r>
      <w:r w:rsidR="002A5FF9">
        <w:rPr>
          <w:rFonts w:ascii="Times New Roman" w:hAnsi="Times New Roman" w:cs="Times New Roman"/>
          <w:color w:val="000000" w:themeColor="text1"/>
        </w:rPr>
        <w:t>in need of</w:t>
      </w:r>
      <w:r w:rsidR="000B2BC1" w:rsidRPr="00F7439F">
        <w:rPr>
          <w:rFonts w:ascii="Times New Roman" w:hAnsi="Times New Roman" w:cs="Times New Roman"/>
          <w:color w:val="000000" w:themeColor="text1"/>
        </w:rPr>
        <w:t xml:space="preserve"> support and </w:t>
      </w:r>
      <w:r w:rsidR="004F72E4" w:rsidRPr="00F7439F">
        <w:rPr>
          <w:rFonts w:ascii="Times New Roman" w:hAnsi="Times New Roman" w:cs="Times New Roman"/>
          <w:color w:val="000000" w:themeColor="text1"/>
        </w:rPr>
        <w:t>development.</w:t>
      </w:r>
      <w:r w:rsidR="00EA1F36" w:rsidRPr="00F7439F">
        <w:rPr>
          <w:rFonts w:ascii="Times New Roman" w:hAnsi="Times New Roman" w:cs="Times New Roman"/>
          <w:color w:val="000000" w:themeColor="text1"/>
        </w:rPr>
        <w:t xml:space="preserve"> </w:t>
      </w:r>
    </w:p>
    <w:p w14:paraId="0B103094" w14:textId="5A2218A3" w:rsidR="00155B4E" w:rsidRPr="00F7439F" w:rsidRDefault="004F72E4" w:rsidP="008A556E">
      <w:pPr>
        <w:pStyle w:val="NoSpacing"/>
        <w:numPr>
          <w:ilvl w:val="0"/>
          <w:numId w:val="6"/>
        </w:numPr>
        <w:spacing w:before="60" w:after="240"/>
        <w:ind w:left="360" w:hanging="270"/>
        <w:rPr>
          <w:rFonts w:ascii="Times New Roman" w:hAnsi="Times New Roman" w:cs="Times New Roman"/>
          <w:color w:val="000000" w:themeColor="text1"/>
        </w:rPr>
      </w:pPr>
      <w:r w:rsidRPr="00F7439F">
        <w:rPr>
          <w:rFonts w:ascii="Times New Roman" w:hAnsi="Times New Roman" w:cs="Times New Roman"/>
          <w:color w:val="000000" w:themeColor="text1"/>
        </w:rPr>
        <w:t xml:space="preserve">Districts participated in workshops </w:t>
      </w:r>
      <w:r w:rsidR="00286808">
        <w:rPr>
          <w:rFonts w:ascii="Times New Roman" w:hAnsi="Times New Roman" w:cs="Times New Roman"/>
          <w:color w:val="000000" w:themeColor="text1"/>
        </w:rPr>
        <w:t xml:space="preserve">on </w:t>
      </w:r>
      <w:r w:rsidR="00CA752A" w:rsidRPr="00F7439F">
        <w:rPr>
          <w:rFonts w:ascii="Times New Roman" w:hAnsi="Times New Roman" w:cs="Times New Roman"/>
          <w:color w:val="000000" w:themeColor="text1"/>
        </w:rPr>
        <w:t xml:space="preserve">how to analyze and make meaning of their </w:t>
      </w:r>
      <w:r w:rsidR="000C2DBE" w:rsidRPr="00F7439F">
        <w:rPr>
          <w:rFonts w:ascii="Times New Roman" w:hAnsi="Times New Roman" w:cs="Times New Roman"/>
          <w:color w:val="000000" w:themeColor="text1"/>
        </w:rPr>
        <w:t xml:space="preserve">score </w:t>
      </w:r>
      <w:r w:rsidR="00CA752A" w:rsidRPr="00F7439F">
        <w:rPr>
          <w:rFonts w:ascii="Times New Roman" w:hAnsi="Times New Roman" w:cs="Times New Roman"/>
          <w:color w:val="000000" w:themeColor="text1"/>
        </w:rPr>
        <w:t>data</w:t>
      </w:r>
      <w:r w:rsidR="009456CA" w:rsidRPr="00F7439F">
        <w:rPr>
          <w:rFonts w:ascii="Times New Roman" w:hAnsi="Times New Roman" w:cs="Times New Roman"/>
          <w:color w:val="000000" w:themeColor="text1"/>
        </w:rPr>
        <w:t xml:space="preserve"> and</w:t>
      </w:r>
      <w:r w:rsidR="008E2DA7" w:rsidRPr="00F7439F">
        <w:rPr>
          <w:rFonts w:ascii="Times New Roman" w:hAnsi="Times New Roman" w:cs="Times New Roman"/>
          <w:color w:val="000000" w:themeColor="text1"/>
        </w:rPr>
        <w:t xml:space="preserve"> </w:t>
      </w:r>
      <w:r w:rsidR="00467613">
        <w:rPr>
          <w:rFonts w:ascii="Times New Roman" w:hAnsi="Times New Roman" w:cs="Times New Roman"/>
          <w:color w:val="000000" w:themeColor="text1"/>
        </w:rPr>
        <w:t>item response</w:t>
      </w:r>
      <w:r w:rsidR="008E2DA7" w:rsidRPr="00F7439F">
        <w:rPr>
          <w:rFonts w:ascii="Times New Roman" w:hAnsi="Times New Roman" w:cs="Times New Roman"/>
          <w:color w:val="000000" w:themeColor="text1"/>
        </w:rPr>
        <w:t xml:space="preserve"> maps</w:t>
      </w:r>
      <w:r w:rsidR="00F60FD1">
        <w:rPr>
          <w:rFonts w:ascii="Times New Roman" w:hAnsi="Times New Roman" w:cs="Times New Roman"/>
          <w:color w:val="000000" w:themeColor="text1"/>
        </w:rPr>
        <w:t xml:space="preserve"> and </w:t>
      </w:r>
      <w:r w:rsidR="00C31B6D">
        <w:rPr>
          <w:rFonts w:ascii="Times New Roman" w:hAnsi="Times New Roman" w:cs="Times New Roman"/>
          <w:color w:val="000000" w:themeColor="text1"/>
        </w:rPr>
        <w:t xml:space="preserve">to understand </w:t>
      </w:r>
      <w:r w:rsidR="00F60FD1">
        <w:rPr>
          <w:rFonts w:ascii="Times New Roman" w:hAnsi="Times New Roman" w:cs="Times New Roman"/>
          <w:color w:val="000000" w:themeColor="text1"/>
        </w:rPr>
        <w:t>wh</w:t>
      </w:r>
      <w:r w:rsidR="00974FC0">
        <w:rPr>
          <w:rFonts w:ascii="Times New Roman" w:hAnsi="Times New Roman" w:cs="Times New Roman"/>
          <w:color w:val="000000" w:themeColor="text1"/>
        </w:rPr>
        <w:t>ich</w:t>
      </w:r>
      <w:r w:rsidR="00F60FD1">
        <w:rPr>
          <w:rFonts w:ascii="Times New Roman" w:hAnsi="Times New Roman" w:cs="Times New Roman"/>
          <w:color w:val="000000" w:themeColor="text1"/>
        </w:rPr>
        <w:t xml:space="preserve"> data </w:t>
      </w:r>
      <w:r w:rsidR="00C31B6D">
        <w:rPr>
          <w:rFonts w:ascii="Times New Roman" w:hAnsi="Times New Roman" w:cs="Times New Roman"/>
          <w:color w:val="000000" w:themeColor="text1"/>
        </w:rPr>
        <w:t xml:space="preserve">best </w:t>
      </w:r>
      <w:r w:rsidR="00974FC0">
        <w:rPr>
          <w:rFonts w:ascii="Times New Roman" w:hAnsi="Times New Roman" w:cs="Times New Roman"/>
          <w:color w:val="000000" w:themeColor="text1"/>
        </w:rPr>
        <w:t>informs</w:t>
      </w:r>
      <w:r w:rsidR="00C31B6D">
        <w:rPr>
          <w:rFonts w:ascii="Times New Roman" w:hAnsi="Times New Roman" w:cs="Times New Roman"/>
          <w:color w:val="000000" w:themeColor="text1"/>
        </w:rPr>
        <w:t xml:space="preserve"> a </w:t>
      </w:r>
      <w:r w:rsidR="00974FC0">
        <w:rPr>
          <w:rFonts w:ascii="Times New Roman" w:hAnsi="Times New Roman" w:cs="Times New Roman"/>
          <w:color w:val="000000" w:themeColor="text1"/>
        </w:rPr>
        <w:t>M</w:t>
      </w:r>
      <w:r w:rsidR="00C31B6D">
        <w:rPr>
          <w:rFonts w:ascii="Times New Roman" w:hAnsi="Times New Roman" w:cs="Times New Roman"/>
          <w:color w:val="000000" w:themeColor="text1"/>
        </w:rPr>
        <w:t>ulti-</w:t>
      </w:r>
      <w:r w:rsidR="00974FC0">
        <w:rPr>
          <w:rFonts w:ascii="Times New Roman" w:hAnsi="Times New Roman" w:cs="Times New Roman"/>
          <w:color w:val="000000" w:themeColor="text1"/>
        </w:rPr>
        <w:t>T</w:t>
      </w:r>
      <w:r w:rsidR="00C31B6D">
        <w:rPr>
          <w:rFonts w:ascii="Times New Roman" w:hAnsi="Times New Roman" w:cs="Times New Roman"/>
          <w:color w:val="000000" w:themeColor="text1"/>
        </w:rPr>
        <w:t xml:space="preserve">iered </w:t>
      </w:r>
      <w:r w:rsidR="00974FC0">
        <w:rPr>
          <w:rFonts w:ascii="Times New Roman" w:hAnsi="Times New Roman" w:cs="Times New Roman"/>
          <w:color w:val="000000" w:themeColor="text1"/>
        </w:rPr>
        <w:t>S</w:t>
      </w:r>
      <w:r w:rsidR="001709D5">
        <w:rPr>
          <w:rFonts w:ascii="Times New Roman" w:hAnsi="Times New Roman" w:cs="Times New Roman"/>
          <w:color w:val="000000" w:themeColor="text1"/>
        </w:rPr>
        <w:t xml:space="preserve">ystem of </w:t>
      </w:r>
      <w:r w:rsidR="00974FC0">
        <w:rPr>
          <w:rFonts w:ascii="Times New Roman" w:hAnsi="Times New Roman" w:cs="Times New Roman"/>
          <w:color w:val="000000" w:themeColor="text1"/>
        </w:rPr>
        <w:t>S</w:t>
      </w:r>
      <w:r w:rsidR="00CD2DE6">
        <w:rPr>
          <w:rFonts w:ascii="Times New Roman" w:hAnsi="Times New Roman" w:cs="Times New Roman"/>
          <w:color w:val="000000" w:themeColor="text1"/>
        </w:rPr>
        <w:t>upports</w:t>
      </w:r>
      <w:r w:rsidR="00974FC0">
        <w:rPr>
          <w:rFonts w:ascii="Times New Roman" w:hAnsi="Times New Roman" w:cs="Times New Roman"/>
          <w:color w:val="000000" w:themeColor="text1"/>
        </w:rPr>
        <w:t xml:space="preserve"> (MTSS)</w:t>
      </w:r>
      <w:r w:rsidR="00CA752A" w:rsidRPr="00F7439F">
        <w:rPr>
          <w:rFonts w:ascii="Times New Roman" w:hAnsi="Times New Roman" w:cs="Times New Roman"/>
          <w:color w:val="000000" w:themeColor="text1"/>
        </w:rPr>
        <w:t>.</w:t>
      </w:r>
      <w:r w:rsidR="001B7EFC" w:rsidRPr="00F7439F">
        <w:rPr>
          <w:rFonts w:ascii="Times New Roman" w:hAnsi="Times New Roman" w:cs="Times New Roman"/>
          <w:color w:val="000000" w:themeColor="text1"/>
        </w:rPr>
        <w:t xml:space="preserve"> </w:t>
      </w:r>
    </w:p>
    <w:p w14:paraId="58A14676" w14:textId="0BAC7649" w:rsidR="0089788C" w:rsidRPr="00F7439F" w:rsidRDefault="007B0E0F" w:rsidP="00F61D0C">
      <w:pPr>
        <w:spacing w:after="0" w:line="240" w:lineRule="auto"/>
        <w:rPr>
          <w:rFonts w:ascii="Times New Roman" w:hAnsi="Times New Roman" w:cs="Times New Roman"/>
          <w:b/>
        </w:rPr>
      </w:pPr>
      <w:r w:rsidRPr="00F7439F">
        <w:rPr>
          <w:rFonts w:ascii="Times New Roman" w:hAnsi="Times New Roman" w:cs="Times New Roman"/>
          <w:b/>
        </w:rPr>
        <w:t xml:space="preserve">Student-Level </w:t>
      </w:r>
      <w:r w:rsidR="0089788C" w:rsidRPr="00F7439F">
        <w:rPr>
          <w:rFonts w:ascii="Times New Roman" w:hAnsi="Times New Roman" w:cs="Times New Roman"/>
          <w:b/>
        </w:rPr>
        <w:t>Findings</w:t>
      </w:r>
    </w:p>
    <w:p w14:paraId="4D12E6D7" w14:textId="6145FC47" w:rsidR="00DE1D2F" w:rsidRPr="00DE1D2F" w:rsidRDefault="00E91E9A" w:rsidP="00E91E9A">
      <w:pPr>
        <w:pStyle w:val="NoSpacing"/>
        <w:numPr>
          <w:ilvl w:val="0"/>
          <w:numId w:val="6"/>
        </w:numPr>
        <w:spacing w:before="60" w:after="240"/>
        <w:ind w:left="360" w:hanging="274"/>
      </w:pPr>
      <w:r>
        <w:rPr>
          <w:rFonts w:ascii="Times New Roman" w:hAnsi="Times New Roman" w:cs="Times New Roman"/>
        </w:rPr>
        <w:t xml:space="preserve">The majority of </w:t>
      </w:r>
      <w:r w:rsidRPr="00DE1D2F">
        <w:rPr>
          <w:rFonts w:ascii="Times New Roman" w:hAnsi="Times New Roman" w:cs="Times New Roman"/>
        </w:rPr>
        <w:t>students across three grade spans rated their</w:t>
      </w:r>
      <w:r>
        <w:rPr>
          <w:rFonts w:ascii="Times New Roman" w:hAnsi="Times New Roman" w:cs="Times New Roman"/>
        </w:rPr>
        <w:t xml:space="preserve"> SE</w:t>
      </w:r>
      <w:r w:rsidRPr="00DE1D2F">
        <w:rPr>
          <w:rFonts w:ascii="Times New Roman" w:hAnsi="Times New Roman" w:cs="Times New Roman"/>
        </w:rPr>
        <w:t xml:space="preserve"> skills as </w:t>
      </w:r>
      <w:r w:rsidRPr="00DE1D2F">
        <w:rPr>
          <w:rFonts w:ascii="Times New Roman" w:hAnsi="Times New Roman" w:cs="Times New Roman"/>
          <w:i/>
          <w:iCs/>
        </w:rPr>
        <w:t>developed</w:t>
      </w:r>
      <w:r>
        <w:rPr>
          <w:rFonts w:ascii="Times New Roman" w:hAnsi="Times New Roman" w:cs="Times New Roman"/>
        </w:rPr>
        <w:t xml:space="preserve"> (between 501 and 600)</w:t>
      </w:r>
      <w:r w:rsidRPr="00DE1D2F">
        <w:rPr>
          <w:rFonts w:ascii="Times New Roman" w:hAnsi="Times New Roman" w:cs="Times New Roman"/>
        </w:rPr>
        <w:t xml:space="preserve">; </w:t>
      </w:r>
      <w:r w:rsidR="007821B9">
        <w:rPr>
          <w:rFonts w:ascii="Times New Roman" w:hAnsi="Times New Roman" w:cs="Times New Roman"/>
        </w:rPr>
        <w:t>approximately</w:t>
      </w:r>
      <w:r>
        <w:rPr>
          <w:rFonts w:ascii="Times New Roman" w:hAnsi="Times New Roman" w:cs="Times New Roman"/>
        </w:rPr>
        <w:t xml:space="preserve"> a </w:t>
      </w:r>
      <w:r w:rsidR="00660822" w:rsidRPr="00E91E9A">
        <w:rPr>
          <w:rFonts w:ascii="Times New Roman" w:hAnsi="Times New Roman" w:cs="Times New Roman"/>
        </w:rPr>
        <w:t xml:space="preserve">third within each grade span reported </w:t>
      </w:r>
      <w:r w:rsidR="00660822" w:rsidRPr="00E91E9A">
        <w:rPr>
          <w:rFonts w:ascii="Times New Roman" w:hAnsi="Times New Roman" w:cs="Times New Roman"/>
          <w:i/>
          <w:iCs/>
        </w:rPr>
        <w:t>emerging</w:t>
      </w:r>
      <w:r w:rsidR="00660822" w:rsidRPr="00E91E9A">
        <w:rPr>
          <w:rFonts w:ascii="Times New Roman" w:hAnsi="Times New Roman" w:cs="Times New Roman"/>
        </w:rPr>
        <w:t xml:space="preserve"> or</w:t>
      </w:r>
      <w:r w:rsidR="00574346" w:rsidRPr="00E91E9A">
        <w:rPr>
          <w:rFonts w:ascii="Times New Roman" w:hAnsi="Times New Roman" w:cs="Times New Roman"/>
        </w:rPr>
        <w:t xml:space="preserve"> </w:t>
      </w:r>
      <w:r w:rsidR="00574346" w:rsidRPr="00E91E9A">
        <w:rPr>
          <w:rFonts w:ascii="Times New Roman" w:hAnsi="Times New Roman" w:cs="Times New Roman"/>
          <w:i/>
          <w:iCs/>
        </w:rPr>
        <w:t>developing</w:t>
      </w:r>
      <w:r w:rsidR="00574346" w:rsidRPr="00E91E9A">
        <w:rPr>
          <w:rFonts w:ascii="Times New Roman" w:hAnsi="Times New Roman" w:cs="Times New Roman"/>
        </w:rPr>
        <w:t xml:space="preserve"> skill</w:t>
      </w:r>
      <w:r w:rsidR="00C652D1" w:rsidRPr="00E91E9A">
        <w:rPr>
          <w:rFonts w:ascii="Times New Roman" w:hAnsi="Times New Roman" w:cs="Times New Roman"/>
        </w:rPr>
        <w:t xml:space="preserve">s. Just over </w:t>
      </w:r>
      <w:r w:rsidR="00095705">
        <w:rPr>
          <w:rFonts w:ascii="Times New Roman" w:hAnsi="Times New Roman" w:cs="Times New Roman"/>
        </w:rPr>
        <w:t>a tenth</w:t>
      </w:r>
      <w:r w:rsidR="00C652D1" w:rsidRPr="00E91E9A">
        <w:rPr>
          <w:rFonts w:ascii="Times New Roman" w:hAnsi="Times New Roman" w:cs="Times New Roman"/>
        </w:rPr>
        <w:t xml:space="preserve"> of students in each grade span </w:t>
      </w:r>
      <w:r w:rsidR="00372232" w:rsidRPr="00E91E9A">
        <w:rPr>
          <w:rFonts w:ascii="Times New Roman" w:hAnsi="Times New Roman" w:cs="Times New Roman"/>
        </w:rPr>
        <w:t xml:space="preserve">believed their SE skills were </w:t>
      </w:r>
      <w:r w:rsidR="00372232" w:rsidRPr="00E91E9A">
        <w:rPr>
          <w:rFonts w:ascii="Times New Roman" w:hAnsi="Times New Roman" w:cs="Times New Roman"/>
          <w:i/>
          <w:iCs/>
        </w:rPr>
        <w:t>highly developed</w:t>
      </w:r>
      <w:r w:rsidR="00372232" w:rsidRPr="00E91E9A">
        <w:rPr>
          <w:rFonts w:ascii="Times New Roman" w:hAnsi="Times New Roman" w:cs="Times New Roman"/>
        </w:rPr>
        <w:t>.</w:t>
      </w:r>
      <w:r w:rsidR="00660822" w:rsidRPr="00E91E9A">
        <w:rPr>
          <w:rFonts w:ascii="Times New Roman" w:hAnsi="Times New Roman" w:cs="Times New Roman"/>
        </w:rPr>
        <w:t xml:space="preserve"> </w:t>
      </w:r>
    </w:p>
    <w:p w14:paraId="3BAF7BF7" w14:textId="20B02A89" w:rsidR="00DE1D2F" w:rsidRPr="00C1339C" w:rsidRDefault="00B00E9C" w:rsidP="00F16FE2">
      <w:pPr>
        <w:pStyle w:val="NoSpacing"/>
        <w:spacing w:before="240" w:after="240"/>
        <w:ind w:hanging="270"/>
        <w:jc w:val="center"/>
      </w:pPr>
      <w:r w:rsidRPr="00F7439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6EA124E" wp14:editId="0A9B7ABB">
            <wp:extent cx="4810125" cy="2419350"/>
            <wp:effectExtent l="0" t="0" r="9525" b="0"/>
            <wp:docPr id="3" name="Chart 3" descr="Graph shows the percent of schools within each school climate category for each grade. Four categories are shown: least favorable (average score &lt;=30); somewhat favorable (31 - 51); favorable (51 - 70); and, most favorable (&gt;70)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E1906AB" w14:textId="02D9DFA9" w:rsidR="00BA31E8" w:rsidRPr="00F7439F" w:rsidRDefault="00B034C6" w:rsidP="00262896">
      <w:pPr>
        <w:pStyle w:val="NoSpacing"/>
        <w:numPr>
          <w:ilvl w:val="0"/>
          <w:numId w:val="6"/>
        </w:numPr>
        <w:spacing w:before="60" w:after="240"/>
        <w:ind w:left="360" w:hanging="2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average scores for all five core competencies </w:t>
      </w:r>
      <w:r w:rsidR="00A837DC">
        <w:rPr>
          <w:rFonts w:ascii="Times New Roman" w:hAnsi="Times New Roman" w:cs="Times New Roman"/>
        </w:rPr>
        <w:t>l</w:t>
      </w:r>
      <w:r w:rsidR="001C64C1">
        <w:rPr>
          <w:rFonts w:ascii="Times New Roman" w:hAnsi="Times New Roman" w:cs="Times New Roman"/>
        </w:rPr>
        <w:t>ie</w:t>
      </w:r>
      <w:r w:rsidR="00A837DC">
        <w:rPr>
          <w:rFonts w:ascii="Times New Roman" w:hAnsi="Times New Roman" w:cs="Times New Roman"/>
        </w:rPr>
        <w:t xml:space="preserve"> between 500 and 600 (</w:t>
      </w:r>
      <w:r w:rsidR="00A837DC" w:rsidRPr="00A837DC">
        <w:rPr>
          <w:rFonts w:ascii="Times New Roman" w:hAnsi="Times New Roman" w:cs="Times New Roman"/>
          <w:i/>
          <w:iCs/>
        </w:rPr>
        <w:t>developed</w:t>
      </w:r>
      <w:r w:rsidR="00A837DC">
        <w:rPr>
          <w:rFonts w:ascii="Times New Roman" w:hAnsi="Times New Roman" w:cs="Times New Roman"/>
        </w:rPr>
        <w:t xml:space="preserve">). </w:t>
      </w:r>
      <w:r w:rsidR="00B52670" w:rsidRPr="00F7439F">
        <w:rPr>
          <w:rFonts w:ascii="Times New Roman" w:hAnsi="Times New Roman" w:cs="Times New Roman"/>
        </w:rPr>
        <w:t>Although there is evidence of</w:t>
      </w:r>
      <w:r w:rsidR="002D2B3E" w:rsidRPr="00F7439F">
        <w:rPr>
          <w:rFonts w:ascii="Times New Roman" w:hAnsi="Times New Roman" w:cs="Times New Roman"/>
        </w:rPr>
        <w:t xml:space="preserve"> a developmental progression </w:t>
      </w:r>
      <w:r w:rsidR="00B27029" w:rsidRPr="00F7439F">
        <w:rPr>
          <w:rFonts w:ascii="Times New Roman" w:hAnsi="Times New Roman" w:cs="Times New Roman"/>
        </w:rPr>
        <w:t>in some competencies (most evident in responsible decision-making skills), scores do not increase in all competencies</w:t>
      </w:r>
      <w:r w:rsidR="001C64C1">
        <w:rPr>
          <w:rFonts w:ascii="Times New Roman" w:hAnsi="Times New Roman" w:cs="Times New Roman"/>
        </w:rPr>
        <w:t xml:space="preserve"> as you move </w:t>
      </w:r>
      <w:r w:rsidR="0061441C">
        <w:rPr>
          <w:rFonts w:ascii="Times New Roman" w:hAnsi="Times New Roman" w:cs="Times New Roman"/>
        </w:rPr>
        <w:t>from the lower grades to upper grades</w:t>
      </w:r>
      <w:r w:rsidR="00B27029" w:rsidRPr="00F7439F">
        <w:rPr>
          <w:rFonts w:ascii="Times New Roman" w:hAnsi="Times New Roman" w:cs="Times New Roman"/>
        </w:rPr>
        <w:t xml:space="preserve">. </w:t>
      </w:r>
      <w:r w:rsidR="007F41CB" w:rsidRPr="00F7439F">
        <w:rPr>
          <w:rFonts w:ascii="Times New Roman" w:hAnsi="Times New Roman" w:cs="Times New Roman"/>
        </w:rPr>
        <w:t>For example, the relationship skills</w:t>
      </w:r>
      <w:r w:rsidR="002D2B3E" w:rsidRPr="00F7439F">
        <w:rPr>
          <w:rFonts w:ascii="Times New Roman" w:hAnsi="Times New Roman" w:cs="Times New Roman"/>
        </w:rPr>
        <w:t xml:space="preserve"> </w:t>
      </w:r>
      <w:r w:rsidR="00D7726E">
        <w:rPr>
          <w:rFonts w:ascii="Times New Roman" w:hAnsi="Times New Roman" w:cs="Times New Roman"/>
        </w:rPr>
        <w:t xml:space="preserve">average score </w:t>
      </w:r>
      <w:r w:rsidR="002D2B3E" w:rsidRPr="00F7439F">
        <w:rPr>
          <w:rFonts w:ascii="Times New Roman" w:hAnsi="Times New Roman" w:cs="Times New Roman"/>
        </w:rPr>
        <w:t>decline</w:t>
      </w:r>
      <w:r w:rsidR="00D7726E">
        <w:rPr>
          <w:rFonts w:ascii="Times New Roman" w:hAnsi="Times New Roman" w:cs="Times New Roman"/>
        </w:rPr>
        <w:t>s</w:t>
      </w:r>
      <w:r w:rsidR="002D2B3E" w:rsidRPr="00F7439F">
        <w:rPr>
          <w:rFonts w:ascii="Times New Roman" w:hAnsi="Times New Roman" w:cs="Times New Roman"/>
        </w:rPr>
        <w:t xml:space="preserve"> in the middle school</w:t>
      </w:r>
      <w:r w:rsidR="00A3660C">
        <w:rPr>
          <w:rFonts w:ascii="Times New Roman" w:hAnsi="Times New Roman" w:cs="Times New Roman"/>
        </w:rPr>
        <w:t xml:space="preserve"> grades before recovering in the high school grades</w:t>
      </w:r>
      <w:r w:rsidR="002D2B3E" w:rsidRPr="00F7439F">
        <w:rPr>
          <w:rFonts w:ascii="Times New Roman" w:hAnsi="Times New Roman" w:cs="Times New Roman"/>
        </w:rPr>
        <w:t>.</w:t>
      </w:r>
      <w:r w:rsidR="00EE0FF7" w:rsidRPr="00F7439F">
        <w:rPr>
          <w:rFonts w:ascii="Times New Roman" w:hAnsi="Times New Roman" w:cs="Times New Roman"/>
        </w:rPr>
        <w:t xml:space="preserve"> This could</w:t>
      </w:r>
      <w:r w:rsidR="00997147">
        <w:rPr>
          <w:rFonts w:ascii="Times New Roman" w:hAnsi="Times New Roman" w:cs="Times New Roman"/>
        </w:rPr>
        <w:t xml:space="preserve"> </w:t>
      </w:r>
      <w:r w:rsidR="00EE0FF7" w:rsidRPr="00F7439F">
        <w:rPr>
          <w:rFonts w:ascii="Times New Roman" w:hAnsi="Times New Roman" w:cs="Times New Roman"/>
        </w:rPr>
        <w:t xml:space="preserve">reflect the developmental stage of students </w:t>
      </w:r>
      <w:r w:rsidR="00402668">
        <w:rPr>
          <w:rFonts w:ascii="Times New Roman" w:hAnsi="Times New Roman" w:cs="Times New Roman"/>
        </w:rPr>
        <w:t xml:space="preserve">in these grades </w:t>
      </w:r>
      <w:r w:rsidR="00EE0FF7" w:rsidRPr="00F7439F">
        <w:rPr>
          <w:rFonts w:ascii="Times New Roman" w:hAnsi="Times New Roman" w:cs="Times New Roman"/>
        </w:rPr>
        <w:t xml:space="preserve">and the importance </w:t>
      </w:r>
      <w:r w:rsidR="002A37D5">
        <w:rPr>
          <w:rFonts w:ascii="Times New Roman" w:hAnsi="Times New Roman" w:cs="Times New Roman"/>
        </w:rPr>
        <w:t>and challenge of</w:t>
      </w:r>
      <w:r w:rsidR="00EE0FF7" w:rsidRPr="00F7439F">
        <w:rPr>
          <w:rFonts w:ascii="Times New Roman" w:hAnsi="Times New Roman" w:cs="Times New Roman"/>
        </w:rPr>
        <w:t xml:space="preserve"> </w:t>
      </w:r>
      <w:r w:rsidR="005C0FCC">
        <w:rPr>
          <w:rFonts w:ascii="Times New Roman" w:hAnsi="Times New Roman" w:cs="Times New Roman"/>
        </w:rPr>
        <w:t xml:space="preserve">establishing </w:t>
      </w:r>
      <w:r w:rsidR="00D648F4">
        <w:rPr>
          <w:rFonts w:ascii="Times New Roman" w:hAnsi="Times New Roman" w:cs="Times New Roman"/>
        </w:rPr>
        <w:t xml:space="preserve">autonomous </w:t>
      </w:r>
      <w:r w:rsidR="00EE0FF7" w:rsidRPr="00F7439F">
        <w:rPr>
          <w:rFonts w:ascii="Times New Roman" w:hAnsi="Times New Roman" w:cs="Times New Roman"/>
        </w:rPr>
        <w:t xml:space="preserve">peer relationships at the middle school level. </w:t>
      </w:r>
      <w:r w:rsidR="0062693F">
        <w:rPr>
          <w:rFonts w:ascii="Times New Roman" w:hAnsi="Times New Roman" w:cs="Times New Roman"/>
        </w:rPr>
        <w:t>In addition, a</w:t>
      </w:r>
      <w:r w:rsidR="004C5C42" w:rsidRPr="00F7439F">
        <w:rPr>
          <w:rFonts w:ascii="Times New Roman" w:hAnsi="Times New Roman" w:cs="Times New Roman"/>
        </w:rPr>
        <w:t xml:space="preserve">cross all competencies, expectations </w:t>
      </w:r>
      <w:r w:rsidR="006162D3" w:rsidRPr="00F7439F">
        <w:rPr>
          <w:rFonts w:ascii="Times New Roman" w:hAnsi="Times New Roman" w:cs="Times New Roman"/>
        </w:rPr>
        <w:t xml:space="preserve">for </w:t>
      </w:r>
      <w:r w:rsidR="00022AD6">
        <w:rPr>
          <w:rFonts w:ascii="Times New Roman" w:hAnsi="Times New Roman" w:cs="Times New Roman"/>
        </w:rPr>
        <w:t>mastering SE</w:t>
      </w:r>
      <w:r w:rsidR="004C5C42" w:rsidRPr="00F7439F">
        <w:rPr>
          <w:rFonts w:ascii="Times New Roman" w:hAnsi="Times New Roman" w:cs="Times New Roman"/>
        </w:rPr>
        <w:t xml:space="preserve"> skills </w:t>
      </w:r>
      <w:r w:rsidR="006162D3" w:rsidRPr="00F7439F">
        <w:rPr>
          <w:rFonts w:ascii="Times New Roman" w:hAnsi="Times New Roman" w:cs="Times New Roman"/>
        </w:rPr>
        <w:t>increase,</w:t>
      </w:r>
      <w:r w:rsidR="004C5C42" w:rsidRPr="00F7439F">
        <w:rPr>
          <w:rFonts w:ascii="Times New Roman" w:hAnsi="Times New Roman" w:cs="Times New Roman"/>
        </w:rPr>
        <w:t xml:space="preserve"> and these expectation</w:t>
      </w:r>
      <w:r w:rsidR="008230B3" w:rsidRPr="00F7439F">
        <w:rPr>
          <w:rFonts w:ascii="Times New Roman" w:hAnsi="Times New Roman" w:cs="Times New Roman"/>
        </w:rPr>
        <w:t>s</w:t>
      </w:r>
      <w:r w:rsidR="004C5C42" w:rsidRPr="00F7439F">
        <w:rPr>
          <w:rFonts w:ascii="Times New Roman" w:hAnsi="Times New Roman" w:cs="Times New Roman"/>
        </w:rPr>
        <w:t xml:space="preserve"> </w:t>
      </w:r>
      <w:r w:rsidR="00E72B90">
        <w:rPr>
          <w:rFonts w:ascii="Times New Roman" w:hAnsi="Times New Roman" w:cs="Times New Roman"/>
        </w:rPr>
        <w:t>undoubtedly</w:t>
      </w:r>
      <w:r w:rsidR="004C5C42" w:rsidRPr="00F7439F">
        <w:rPr>
          <w:rFonts w:ascii="Times New Roman" w:hAnsi="Times New Roman" w:cs="Times New Roman"/>
        </w:rPr>
        <w:t xml:space="preserve"> </w:t>
      </w:r>
      <w:r w:rsidR="008230B3" w:rsidRPr="00F7439F">
        <w:rPr>
          <w:rFonts w:ascii="Times New Roman" w:hAnsi="Times New Roman" w:cs="Times New Roman"/>
        </w:rPr>
        <w:t xml:space="preserve">influence how students </w:t>
      </w:r>
      <w:r w:rsidR="00E72B90">
        <w:rPr>
          <w:rFonts w:ascii="Times New Roman" w:hAnsi="Times New Roman" w:cs="Times New Roman"/>
        </w:rPr>
        <w:t>perceive their SE</w:t>
      </w:r>
      <w:r w:rsidR="006162D3" w:rsidRPr="00F7439F">
        <w:rPr>
          <w:rFonts w:ascii="Times New Roman" w:hAnsi="Times New Roman" w:cs="Times New Roman"/>
        </w:rPr>
        <w:t xml:space="preserve"> skills</w:t>
      </w:r>
      <w:r w:rsidR="00672C35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student level average index score"/>
      </w:tblPr>
      <w:tblGrid>
        <w:gridCol w:w="3422"/>
        <w:gridCol w:w="1682"/>
        <w:gridCol w:w="1817"/>
        <w:gridCol w:w="1817"/>
        <w:gridCol w:w="1740"/>
      </w:tblGrid>
      <w:tr w:rsidR="00F7439F" w:rsidRPr="00F7439F" w14:paraId="1F153054" w14:textId="053BCB4F" w:rsidTr="004A6553">
        <w:trPr>
          <w:trHeight w:val="339"/>
          <w:tblHeader/>
          <w:jc w:val="center"/>
        </w:trPr>
        <w:tc>
          <w:tcPr>
            <w:tcW w:w="3422" w:type="dxa"/>
            <w:vMerge w:val="restart"/>
            <w:tcBorders>
              <w:right w:val="nil"/>
            </w:tcBorders>
            <w:shd w:val="clear" w:color="auto" w:fill="FBD4B4" w:themeFill="accent6" w:themeFillTint="66"/>
            <w:vAlign w:val="bottom"/>
          </w:tcPr>
          <w:p w14:paraId="612193E1" w14:textId="4CDB5E49" w:rsidR="00F7439F" w:rsidRPr="00F7439F" w:rsidRDefault="00F7439F" w:rsidP="00EE16B2">
            <w:pPr>
              <w:pStyle w:val="NoSpacing"/>
              <w:keepNext/>
              <w:keepLines/>
              <w:spacing w:before="60"/>
              <w:ind w:left="720" w:hanging="735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Skill measure</w:t>
            </w:r>
          </w:p>
        </w:tc>
        <w:tc>
          <w:tcPr>
            <w:tcW w:w="7056" w:type="dxa"/>
            <w:gridSpan w:val="4"/>
            <w:tcBorders>
              <w:left w:val="nil"/>
            </w:tcBorders>
            <w:shd w:val="clear" w:color="auto" w:fill="FBD4B4" w:themeFill="accent6" w:themeFillTint="66"/>
          </w:tcPr>
          <w:p w14:paraId="61F34F9E" w14:textId="2CD48F32" w:rsidR="00F7439F" w:rsidRPr="00F7439F" w:rsidRDefault="00F7439F" w:rsidP="005658A1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Student-level average SE score</w:t>
            </w:r>
          </w:p>
        </w:tc>
      </w:tr>
      <w:tr w:rsidR="00362C27" w:rsidRPr="00F7439F" w14:paraId="011ED733" w14:textId="58D2C2EA" w:rsidTr="004A6553">
        <w:trPr>
          <w:trHeight w:val="548"/>
          <w:tblHeader/>
          <w:jc w:val="center"/>
        </w:trPr>
        <w:tc>
          <w:tcPr>
            <w:tcW w:w="3422" w:type="dxa"/>
            <w:vMerge/>
            <w:shd w:val="clear" w:color="auto" w:fill="FBD4B4" w:themeFill="accent6" w:themeFillTint="66"/>
          </w:tcPr>
          <w:p w14:paraId="0AEBBD11" w14:textId="77777777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1F497D" w:themeFill="text2"/>
          </w:tcPr>
          <w:p w14:paraId="145244BD" w14:textId="77777777" w:rsidR="00362C27" w:rsidRPr="00F7439F" w:rsidRDefault="00362C27" w:rsidP="00C446B0">
            <w:pPr>
              <w:pStyle w:val="NoSpacing"/>
              <w:keepNext/>
              <w:keepLines/>
              <w:spacing w:before="60"/>
              <w:ind w:right="-195" w:hanging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All grades</w:t>
            </w:r>
          </w:p>
          <w:p w14:paraId="0258C014" w14:textId="56903E7A" w:rsidR="00FC21C1" w:rsidRPr="00F7439F" w:rsidRDefault="00C877BF" w:rsidP="00C446B0">
            <w:pPr>
              <w:pStyle w:val="NoSpacing"/>
              <w:keepNext/>
              <w:keepLines/>
              <w:spacing w:before="60"/>
              <w:ind w:right="-195" w:hanging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 = </w:t>
            </w:r>
            <w:r w:rsidR="00FC21C1"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16,039</w:t>
            </w:r>
          </w:p>
        </w:tc>
        <w:tc>
          <w:tcPr>
            <w:tcW w:w="1817" w:type="dxa"/>
            <w:shd w:val="clear" w:color="auto" w:fill="1F497D" w:themeFill="text2"/>
          </w:tcPr>
          <w:p w14:paraId="2F3C4156" w14:textId="77777777" w:rsidR="00362C27" w:rsidRPr="00F7439F" w:rsidRDefault="00362C27" w:rsidP="00C446B0">
            <w:pPr>
              <w:pStyle w:val="NoSpacing"/>
              <w:keepNext/>
              <w:keepLines/>
              <w:spacing w:before="60"/>
              <w:ind w:right="-195" w:hanging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Grades 3 to 5</w:t>
            </w:r>
          </w:p>
          <w:p w14:paraId="016818FB" w14:textId="153DE0B0" w:rsidR="00FC21C1" w:rsidRPr="00F7439F" w:rsidRDefault="00C877BF" w:rsidP="00C446B0">
            <w:pPr>
              <w:pStyle w:val="NoSpacing"/>
              <w:keepNext/>
              <w:keepLines/>
              <w:spacing w:before="60"/>
              <w:ind w:right="-195" w:hanging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7,535</w:t>
            </w:r>
          </w:p>
        </w:tc>
        <w:tc>
          <w:tcPr>
            <w:tcW w:w="1817" w:type="dxa"/>
            <w:shd w:val="clear" w:color="auto" w:fill="1F497D" w:themeFill="text2"/>
          </w:tcPr>
          <w:p w14:paraId="4A2A6D70" w14:textId="77777777" w:rsidR="00362C27" w:rsidRPr="00F7439F" w:rsidRDefault="00362C27" w:rsidP="00C446B0">
            <w:pPr>
              <w:pStyle w:val="NoSpacing"/>
              <w:keepNext/>
              <w:keepLines/>
              <w:spacing w:before="60"/>
              <w:ind w:hanging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Grades 6 to 8</w:t>
            </w:r>
          </w:p>
          <w:p w14:paraId="10C0F1A5" w14:textId="5CF56BA0" w:rsidR="00C877BF" w:rsidRPr="00F7439F" w:rsidRDefault="00C877BF" w:rsidP="00C446B0">
            <w:pPr>
              <w:pStyle w:val="NoSpacing"/>
              <w:keepNext/>
              <w:keepLines/>
              <w:spacing w:before="60"/>
              <w:ind w:hanging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 = </w:t>
            </w:r>
            <w:r w:rsidR="00B26CAF"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5,196</w:t>
            </w:r>
          </w:p>
        </w:tc>
        <w:tc>
          <w:tcPr>
            <w:tcW w:w="1740" w:type="dxa"/>
            <w:shd w:val="clear" w:color="auto" w:fill="1F497D" w:themeFill="text2"/>
          </w:tcPr>
          <w:p w14:paraId="4D0A25C8" w14:textId="77777777" w:rsidR="00362C27" w:rsidRPr="00F7439F" w:rsidRDefault="00362C27" w:rsidP="00C446B0">
            <w:pPr>
              <w:pStyle w:val="NoSpacing"/>
              <w:keepNext/>
              <w:keepLines/>
              <w:spacing w:before="60"/>
              <w:ind w:left="-14" w:firstLine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Grades 9 to 12</w:t>
            </w:r>
          </w:p>
          <w:p w14:paraId="550310D2" w14:textId="13E390E2" w:rsidR="00B26CAF" w:rsidRPr="00B67BE8" w:rsidRDefault="00B26CAF" w:rsidP="00C446B0">
            <w:pPr>
              <w:pStyle w:val="NoSpacing"/>
              <w:keepNext/>
              <w:keepLines/>
              <w:spacing w:before="60"/>
              <w:ind w:left="-14" w:firstLine="1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7BE8">
              <w:rPr>
                <w:rFonts w:ascii="Times New Roman" w:hAnsi="Times New Roman" w:cs="Times New Roman"/>
                <w:b/>
                <w:color w:val="FFFFFF" w:themeColor="background1"/>
              </w:rPr>
              <w:t>N = 3,308</w:t>
            </w:r>
          </w:p>
        </w:tc>
      </w:tr>
      <w:tr w:rsidR="00362C27" w:rsidRPr="00F7439F" w14:paraId="617D4A69" w14:textId="793E287B" w:rsidTr="004A6553">
        <w:trPr>
          <w:trHeight w:val="339"/>
          <w:tblHeader/>
          <w:jc w:val="center"/>
        </w:trPr>
        <w:tc>
          <w:tcPr>
            <w:tcW w:w="3422" w:type="dxa"/>
          </w:tcPr>
          <w:p w14:paraId="17326452" w14:textId="4F3C721D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 xml:space="preserve">Overall social &amp; emotional </w:t>
            </w:r>
            <w:r w:rsidR="002945AA">
              <w:rPr>
                <w:rFonts w:ascii="Times New Roman" w:hAnsi="Times New Roman" w:cs="Times New Roman"/>
              </w:rPr>
              <w:t>(SE)</w:t>
            </w:r>
          </w:p>
        </w:tc>
        <w:tc>
          <w:tcPr>
            <w:tcW w:w="1682" w:type="dxa"/>
            <w:vAlign w:val="center"/>
          </w:tcPr>
          <w:p w14:paraId="23540C81" w14:textId="6F433E4D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817" w:type="dxa"/>
          </w:tcPr>
          <w:p w14:paraId="530A72AF" w14:textId="0B464F12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817" w:type="dxa"/>
          </w:tcPr>
          <w:p w14:paraId="033F5863" w14:textId="0740E50D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740" w:type="dxa"/>
          </w:tcPr>
          <w:p w14:paraId="302E8E97" w14:textId="785B46DA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536</w:t>
            </w:r>
          </w:p>
        </w:tc>
      </w:tr>
      <w:tr w:rsidR="00362C27" w:rsidRPr="00F7439F" w14:paraId="42BCFAEE" w14:textId="717F2907" w:rsidTr="004A6553">
        <w:trPr>
          <w:trHeight w:val="339"/>
          <w:tblHeader/>
          <w:jc w:val="center"/>
        </w:trPr>
        <w:tc>
          <w:tcPr>
            <w:tcW w:w="3422" w:type="dxa"/>
          </w:tcPr>
          <w:p w14:paraId="1E9C7EB1" w14:textId="7006D639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Self-awareness</w:t>
            </w:r>
          </w:p>
        </w:tc>
        <w:tc>
          <w:tcPr>
            <w:tcW w:w="1682" w:type="dxa"/>
            <w:vAlign w:val="center"/>
          </w:tcPr>
          <w:p w14:paraId="7DA0D86A" w14:textId="01BA0311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817" w:type="dxa"/>
          </w:tcPr>
          <w:p w14:paraId="3EA49474" w14:textId="61E086D1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817" w:type="dxa"/>
          </w:tcPr>
          <w:p w14:paraId="74B514AE" w14:textId="2D904F79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740" w:type="dxa"/>
          </w:tcPr>
          <w:p w14:paraId="61E742E2" w14:textId="56ABBF97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540</w:t>
            </w:r>
          </w:p>
        </w:tc>
      </w:tr>
      <w:tr w:rsidR="00362C27" w:rsidRPr="00F7439F" w14:paraId="1931BA54" w14:textId="0CA01795" w:rsidTr="004A6553">
        <w:trPr>
          <w:trHeight w:val="339"/>
          <w:tblHeader/>
          <w:jc w:val="center"/>
        </w:trPr>
        <w:tc>
          <w:tcPr>
            <w:tcW w:w="3422" w:type="dxa"/>
          </w:tcPr>
          <w:p w14:paraId="66F35300" w14:textId="229E6C62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Self-management</w:t>
            </w:r>
          </w:p>
        </w:tc>
        <w:tc>
          <w:tcPr>
            <w:tcW w:w="1682" w:type="dxa"/>
            <w:vAlign w:val="center"/>
          </w:tcPr>
          <w:p w14:paraId="6B74CF12" w14:textId="581456A6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817" w:type="dxa"/>
          </w:tcPr>
          <w:p w14:paraId="0B97B273" w14:textId="65A0F8C7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817" w:type="dxa"/>
          </w:tcPr>
          <w:p w14:paraId="1FC41F56" w14:textId="3127447D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740" w:type="dxa"/>
          </w:tcPr>
          <w:p w14:paraId="41F2F524" w14:textId="08A56930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533</w:t>
            </w:r>
          </w:p>
        </w:tc>
      </w:tr>
      <w:tr w:rsidR="00362C27" w:rsidRPr="00F7439F" w14:paraId="560053CA" w14:textId="4A2407F7" w:rsidTr="004A6553">
        <w:trPr>
          <w:trHeight w:val="339"/>
          <w:tblHeader/>
          <w:jc w:val="center"/>
        </w:trPr>
        <w:tc>
          <w:tcPr>
            <w:tcW w:w="3422" w:type="dxa"/>
          </w:tcPr>
          <w:p w14:paraId="1192A050" w14:textId="4FB38C11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Social Awareness</w:t>
            </w:r>
          </w:p>
        </w:tc>
        <w:tc>
          <w:tcPr>
            <w:tcW w:w="1682" w:type="dxa"/>
            <w:vAlign w:val="center"/>
          </w:tcPr>
          <w:p w14:paraId="628FD033" w14:textId="1F4D1658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817" w:type="dxa"/>
          </w:tcPr>
          <w:p w14:paraId="4D4B6068" w14:textId="4A3B5DF1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817" w:type="dxa"/>
          </w:tcPr>
          <w:p w14:paraId="411CD87B" w14:textId="4ED1C949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740" w:type="dxa"/>
          </w:tcPr>
          <w:p w14:paraId="0AA9C21A" w14:textId="26026E7A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539</w:t>
            </w:r>
          </w:p>
        </w:tc>
      </w:tr>
      <w:tr w:rsidR="00362C27" w:rsidRPr="00F7439F" w14:paraId="58750B6E" w14:textId="4B33D826" w:rsidTr="004A6553">
        <w:trPr>
          <w:trHeight w:val="339"/>
          <w:tblHeader/>
          <w:jc w:val="center"/>
        </w:trPr>
        <w:tc>
          <w:tcPr>
            <w:tcW w:w="3422" w:type="dxa"/>
          </w:tcPr>
          <w:p w14:paraId="23C5E669" w14:textId="4BE78958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Relationship skills</w:t>
            </w:r>
          </w:p>
        </w:tc>
        <w:tc>
          <w:tcPr>
            <w:tcW w:w="1682" w:type="dxa"/>
            <w:vAlign w:val="center"/>
          </w:tcPr>
          <w:p w14:paraId="032A1F33" w14:textId="6B5EF7FF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817" w:type="dxa"/>
          </w:tcPr>
          <w:p w14:paraId="21A867F4" w14:textId="0B9C3857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817" w:type="dxa"/>
          </w:tcPr>
          <w:p w14:paraId="7A24FEF7" w14:textId="13662A60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740" w:type="dxa"/>
          </w:tcPr>
          <w:p w14:paraId="78564C1A" w14:textId="2AD20C05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535</w:t>
            </w:r>
          </w:p>
        </w:tc>
      </w:tr>
      <w:tr w:rsidR="00362C27" w:rsidRPr="00F7439F" w14:paraId="0AA8DB2B" w14:textId="7B625E56" w:rsidTr="004A6553">
        <w:trPr>
          <w:trHeight w:val="339"/>
          <w:tblHeader/>
          <w:jc w:val="center"/>
        </w:trPr>
        <w:tc>
          <w:tcPr>
            <w:tcW w:w="3422" w:type="dxa"/>
          </w:tcPr>
          <w:p w14:paraId="03E749E3" w14:textId="49424DE5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742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Responsible Decision-making</w:t>
            </w:r>
          </w:p>
        </w:tc>
        <w:tc>
          <w:tcPr>
            <w:tcW w:w="1682" w:type="dxa"/>
            <w:vAlign w:val="center"/>
          </w:tcPr>
          <w:p w14:paraId="4B8ED4F3" w14:textId="355CDD29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817" w:type="dxa"/>
          </w:tcPr>
          <w:p w14:paraId="5B0A33A6" w14:textId="60056F61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817" w:type="dxa"/>
          </w:tcPr>
          <w:p w14:paraId="316C4B43" w14:textId="2DFF2E95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740" w:type="dxa"/>
          </w:tcPr>
          <w:p w14:paraId="229008A8" w14:textId="174DFDBA" w:rsidR="00362C27" w:rsidRPr="00F7439F" w:rsidRDefault="00362C27" w:rsidP="00362C27">
            <w:pPr>
              <w:pStyle w:val="NoSpacing"/>
              <w:keepNext/>
              <w:keepLines/>
              <w:spacing w:before="60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541</w:t>
            </w:r>
          </w:p>
        </w:tc>
      </w:tr>
    </w:tbl>
    <w:p w14:paraId="4777DC91" w14:textId="1C5177CF" w:rsidR="00AD4623" w:rsidRPr="00F7439F" w:rsidRDefault="009D6C1B" w:rsidP="00262896">
      <w:pPr>
        <w:pStyle w:val="NoSpacing"/>
        <w:numPr>
          <w:ilvl w:val="0"/>
          <w:numId w:val="14"/>
        </w:numPr>
        <w:tabs>
          <w:tab w:val="left" w:pos="720"/>
        </w:tabs>
        <w:spacing w:before="120" w:after="240"/>
        <w:ind w:left="360" w:hanging="274"/>
        <w:rPr>
          <w:rFonts w:ascii="Times New Roman" w:hAnsi="Times New Roman" w:cs="Times New Roman"/>
        </w:rPr>
      </w:pPr>
      <w:r w:rsidRPr="00F7439F">
        <w:rPr>
          <w:rFonts w:ascii="Times New Roman" w:hAnsi="Times New Roman" w:cs="Times New Roman"/>
        </w:rPr>
        <w:t>Traditionally marginalized groups have, on average, meaningfully lower SE competenc</w:t>
      </w:r>
      <w:r w:rsidR="00846F35" w:rsidRPr="00F7439F">
        <w:rPr>
          <w:rFonts w:ascii="Times New Roman" w:hAnsi="Times New Roman" w:cs="Times New Roman"/>
        </w:rPr>
        <w:t xml:space="preserve">y scores </w:t>
      </w:r>
      <w:r w:rsidR="00146A1A" w:rsidRPr="00F7439F">
        <w:rPr>
          <w:rFonts w:ascii="Times New Roman" w:hAnsi="Times New Roman" w:cs="Times New Roman"/>
        </w:rPr>
        <w:t>when compare</w:t>
      </w:r>
      <w:r w:rsidR="0010396C">
        <w:rPr>
          <w:rFonts w:ascii="Times New Roman" w:hAnsi="Times New Roman" w:cs="Times New Roman"/>
        </w:rPr>
        <w:t>d</w:t>
      </w:r>
      <w:r w:rsidR="00146A1A" w:rsidRPr="00F7439F">
        <w:rPr>
          <w:rFonts w:ascii="Times New Roman" w:hAnsi="Times New Roman" w:cs="Times New Roman"/>
        </w:rPr>
        <w:t xml:space="preserve"> to their</w:t>
      </w:r>
      <w:r w:rsidR="00846F35" w:rsidRPr="00F7439F">
        <w:rPr>
          <w:rFonts w:ascii="Times New Roman" w:hAnsi="Times New Roman" w:cs="Times New Roman"/>
        </w:rPr>
        <w:t xml:space="preserve"> comparison groups. For example, the </w:t>
      </w:r>
      <w:r w:rsidR="00200732" w:rsidRPr="00F7439F">
        <w:rPr>
          <w:rFonts w:ascii="Times New Roman" w:hAnsi="Times New Roman" w:cs="Times New Roman"/>
        </w:rPr>
        <w:t xml:space="preserve">SE score </w:t>
      </w:r>
      <w:r w:rsidR="00846F35" w:rsidRPr="00F7439F">
        <w:rPr>
          <w:rFonts w:ascii="Times New Roman" w:hAnsi="Times New Roman" w:cs="Times New Roman"/>
        </w:rPr>
        <w:t xml:space="preserve">difference </w:t>
      </w:r>
      <w:r w:rsidR="00200732" w:rsidRPr="00F7439F">
        <w:rPr>
          <w:rFonts w:ascii="Times New Roman" w:hAnsi="Times New Roman" w:cs="Times New Roman"/>
        </w:rPr>
        <w:t>(</w:t>
      </w:r>
      <w:r w:rsidR="0051200D" w:rsidRPr="00F7439F">
        <w:rPr>
          <w:rFonts w:ascii="Times New Roman" w:hAnsi="Times New Roman" w:cs="Times New Roman"/>
        </w:rPr>
        <w:t>12</w:t>
      </w:r>
      <w:r w:rsidR="00866465" w:rsidRPr="00F7439F">
        <w:rPr>
          <w:rFonts w:ascii="Times New Roman" w:hAnsi="Times New Roman" w:cs="Times New Roman"/>
        </w:rPr>
        <w:noBreakHyphen/>
      </w:r>
      <w:r w:rsidR="0051200D" w:rsidRPr="00F7439F">
        <w:rPr>
          <w:rFonts w:ascii="Times New Roman" w:hAnsi="Times New Roman" w:cs="Times New Roman"/>
        </w:rPr>
        <w:t xml:space="preserve">points) </w:t>
      </w:r>
      <w:r w:rsidR="00846F35" w:rsidRPr="00F7439F">
        <w:rPr>
          <w:rFonts w:ascii="Times New Roman" w:hAnsi="Times New Roman" w:cs="Times New Roman"/>
        </w:rPr>
        <w:t xml:space="preserve">between </w:t>
      </w:r>
      <w:r w:rsidR="00200732" w:rsidRPr="00F7439F">
        <w:rPr>
          <w:rFonts w:ascii="Times New Roman" w:hAnsi="Times New Roman" w:cs="Times New Roman"/>
        </w:rPr>
        <w:t xml:space="preserve">Hispanic students and Asian students </w:t>
      </w:r>
      <w:r w:rsidR="0051200D" w:rsidRPr="00F7439F">
        <w:rPr>
          <w:rFonts w:ascii="Times New Roman" w:hAnsi="Times New Roman" w:cs="Times New Roman"/>
        </w:rPr>
        <w:t xml:space="preserve">is </w:t>
      </w:r>
      <w:r w:rsidR="004E0C1C" w:rsidRPr="00F7439F">
        <w:rPr>
          <w:rFonts w:ascii="Times New Roman" w:hAnsi="Times New Roman" w:cs="Times New Roman"/>
        </w:rPr>
        <w:t xml:space="preserve">equivalent to </w:t>
      </w:r>
      <w:r w:rsidR="00060341" w:rsidRPr="00F7439F">
        <w:rPr>
          <w:rFonts w:ascii="Times New Roman" w:hAnsi="Times New Roman" w:cs="Times New Roman"/>
        </w:rPr>
        <w:t>7 percentiles (0.17 standard deviation units</w:t>
      </w:r>
      <w:r w:rsidR="001C3173" w:rsidRPr="00F7439F">
        <w:rPr>
          <w:rFonts w:ascii="Times New Roman" w:hAnsi="Times New Roman" w:cs="Times New Roman"/>
        </w:rPr>
        <w:t> (s.d.</w:t>
      </w:r>
      <w:r w:rsidR="00060341" w:rsidRPr="00F7439F">
        <w:rPr>
          <w:rFonts w:ascii="Times New Roman" w:hAnsi="Times New Roman" w:cs="Times New Roman"/>
        </w:rPr>
        <w:t>)</w:t>
      </w:r>
      <w:r w:rsidR="001C3173" w:rsidRPr="00F7439F">
        <w:rPr>
          <w:rFonts w:ascii="Times New Roman" w:hAnsi="Times New Roman" w:cs="Times New Roman"/>
        </w:rPr>
        <w:t>)</w:t>
      </w:r>
      <w:r w:rsidR="00060341" w:rsidRPr="00F7439F">
        <w:rPr>
          <w:rFonts w:ascii="Times New Roman" w:hAnsi="Times New Roman" w:cs="Times New Roman"/>
        </w:rPr>
        <w:t xml:space="preserve">. </w:t>
      </w:r>
      <w:r w:rsidR="00605289" w:rsidRPr="00F7439F">
        <w:rPr>
          <w:rFonts w:ascii="Times New Roman" w:hAnsi="Times New Roman" w:cs="Times New Roman"/>
        </w:rPr>
        <w:t xml:space="preserve">English learners (EL), economically disadvantaged (ecodis) students, and students with disabilities (SWD) all report, on average, less developed SE competency skills; the </w:t>
      </w:r>
      <w:r w:rsidR="001C3173" w:rsidRPr="00F7439F">
        <w:rPr>
          <w:rFonts w:ascii="Times New Roman" w:hAnsi="Times New Roman" w:cs="Times New Roman"/>
        </w:rPr>
        <w:t>difference</w:t>
      </w:r>
      <w:r w:rsidR="00605289" w:rsidRPr="00F7439F">
        <w:rPr>
          <w:rFonts w:ascii="Times New Roman" w:hAnsi="Times New Roman" w:cs="Times New Roman"/>
        </w:rPr>
        <w:t xml:space="preserve"> for these student groups are </w:t>
      </w:r>
      <w:r w:rsidR="000F5579" w:rsidRPr="00F7439F">
        <w:rPr>
          <w:rFonts w:ascii="Times New Roman" w:hAnsi="Times New Roman" w:cs="Times New Roman"/>
        </w:rPr>
        <w:t>equivalent to 8</w:t>
      </w:r>
      <w:r w:rsidR="00D52DF4" w:rsidRPr="00F7439F">
        <w:rPr>
          <w:rFonts w:ascii="Times New Roman" w:hAnsi="Times New Roman" w:cs="Times New Roman"/>
        </w:rPr>
        <w:t> </w:t>
      </w:r>
      <w:r w:rsidR="000F5579" w:rsidRPr="00F7439F">
        <w:rPr>
          <w:rFonts w:ascii="Times New Roman" w:hAnsi="Times New Roman" w:cs="Times New Roman"/>
        </w:rPr>
        <w:t>percentiles</w:t>
      </w:r>
      <w:r w:rsidR="00D52DF4" w:rsidRPr="00F7439F">
        <w:rPr>
          <w:rFonts w:ascii="Times New Roman" w:hAnsi="Times New Roman" w:cs="Times New Roman"/>
        </w:rPr>
        <w:t xml:space="preserve"> (0.20 s.d.)</w:t>
      </w:r>
      <w:r w:rsidR="000F5579" w:rsidRPr="00F7439F">
        <w:rPr>
          <w:rFonts w:ascii="Times New Roman" w:hAnsi="Times New Roman" w:cs="Times New Roman"/>
        </w:rPr>
        <w:t>, 9 percentiles</w:t>
      </w:r>
      <w:r w:rsidR="001C3173" w:rsidRPr="00F7439F">
        <w:rPr>
          <w:rFonts w:ascii="Times New Roman" w:hAnsi="Times New Roman" w:cs="Times New Roman"/>
        </w:rPr>
        <w:t xml:space="preserve"> (0.23 s.d.)</w:t>
      </w:r>
      <w:r w:rsidR="000F5579" w:rsidRPr="00F7439F">
        <w:rPr>
          <w:rFonts w:ascii="Times New Roman" w:hAnsi="Times New Roman" w:cs="Times New Roman"/>
        </w:rPr>
        <w:t>,</w:t>
      </w:r>
      <w:r w:rsidR="00605289" w:rsidRPr="00F7439F">
        <w:rPr>
          <w:rFonts w:ascii="Times New Roman" w:hAnsi="Times New Roman" w:cs="Times New Roman"/>
        </w:rPr>
        <w:t xml:space="preserve"> </w:t>
      </w:r>
      <w:r w:rsidR="000F5579" w:rsidRPr="00F7439F">
        <w:rPr>
          <w:rFonts w:ascii="Times New Roman" w:hAnsi="Times New Roman" w:cs="Times New Roman"/>
        </w:rPr>
        <w:t>and 9 percentiles</w:t>
      </w:r>
      <w:r w:rsidR="001C3173" w:rsidRPr="00F7439F">
        <w:rPr>
          <w:rFonts w:ascii="Times New Roman" w:hAnsi="Times New Roman" w:cs="Times New Roman"/>
        </w:rPr>
        <w:t xml:space="preserve"> (0.23 s.d.)</w:t>
      </w:r>
      <w:r w:rsidR="000F5579" w:rsidRPr="00F7439F">
        <w:rPr>
          <w:rFonts w:ascii="Times New Roman" w:hAnsi="Times New Roman" w:cs="Times New Roman"/>
        </w:rPr>
        <w:t>, respectively.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1107"/>
        <w:gridCol w:w="495"/>
        <w:gridCol w:w="792"/>
        <w:gridCol w:w="811"/>
        <w:gridCol w:w="386"/>
        <w:gridCol w:w="1197"/>
        <w:gridCol w:w="20"/>
        <w:gridCol w:w="1177"/>
        <w:gridCol w:w="426"/>
        <w:gridCol w:w="771"/>
        <w:gridCol w:w="832"/>
        <w:gridCol w:w="365"/>
        <w:gridCol w:w="1199"/>
        <w:gridCol w:w="39"/>
      </w:tblGrid>
      <w:tr w:rsidR="005616CF" w:rsidRPr="00F7439F" w14:paraId="35435CB3" w14:textId="2E813BF7" w:rsidTr="002D07FA">
        <w:trPr>
          <w:trHeight w:val="357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27F6B26C" w14:textId="14856AAC" w:rsidR="005616CF" w:rsidRPr="00F7439F" w:rsidRDefault="002945AA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Skill</w:t>
            </w:r>
            <w:r w:rsidR="005616CF" w:rsidRPr="00F7439F">
              <w:rPr>
                <w:rFonts w:ascii="Times New Roman" w:hAnsi="Times New Roman" w:cs="Times New Roman"/>
              </w:rPr>
              <w:t xml:space="preserve"> measure</w:t>
            </w:r>
          </w:p>
        </w:tc>
        <w:tc>
          <w:tcPr>
            <w:tcW w:w="9617" w:type="dxa"/>
            <w:gridSpan w:val="14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  <w:vAlign w:val="bottom"/>
          </w:tcPr>
          <w:p w14:paraId="6A6B6660" w14:textId="04FBC9F5" w:rsidR="005616CF" w:rsidRPr="00F7439F" w:rsidRDefault="005616CF" w:rsidP="00617441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</w:rPr>
              <w:t>All Grades: Student-level average SE score by race/ethnicity</w:t>
            </w:r>
          </w:p>
        </w:tc>
      </w:tr>
      <w:tr w:rsidR="005616CF" w:rsidRPr="00F7439F" w14:paraId="15AB9123" w14:textId="09E9D1B3" w:rsidTr="002D07FA">
        <w:trPr>
          <w:trHeight w:val="357"/>
        </w:trPr>
        <w:tc>
          <w:tcPr>
            <w:tcW w:w="1010" w:type="dxa"/>
            <w:vMerge/>
            <w:shd w:val="clear" w:color="auto" w:fill="FBD4B4" w:themeFill="accent6" w:themeFillTint="66"/>
            <w:vAlign w:val="bottom"/>
          </w:tcPr>
          <w:p w14:paraId="108A2FE5" w14:textId="1ABBCB44" w:rsidR="005616CF" w:rsidRPr="00F7439F" w:rsidRDefault="005616CF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0D1A124A" w14:textId="77777777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All students</w:t>
            </w:r>
          </w:p>
          <w:p w14:paraId="205C1C17" w14:textId="63930A41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16,03</w:t>
            </w:r>
            <w:r w:rsidR="00750F05"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8</w:t>
            </w:r>
          </w:p>
        </w:tc>
        <w:tc>
          <w:tcPr>
            <w:tcW w:w="1603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470E0822" w14:textId="77777777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Asian</w:t>
            </w:r>
          </w:p>
          <w:p w14:paraId="08AE652B" w14:textId="497E0249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762</w:t>
            </w:r>
          </w:p>
        </w:tc>
        <w:tc>
          <w:tcPr>
            <w:tcW w:w="1603" w:type="dxa"/>
            <w:gridSpan w:val="3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2A6404C" w14:textId="77777777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Black</w:t>
            </w:r>
          </w:p>
          <w:p w14:paraId="256BC8B0" w14:textId="7CD07B72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948</w:t>
            </w:r>
          </w:p>
        </w:tc>
        <w:tc>
          <w:tcPr>
            <w:tcW w:w="1603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C760A26" w14:textId="77777777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Hispanic</w:t>
            </w:r>
          </w:p>
          <w:p w14:paraId="32FEC5E8" w14:textId="5FCDA738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3,642</w:t>
            </w:r>
          </w:p>
        </w:tc>
        <w:tc>
          <w:tcPr>
            <w:tcW w:w="1603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FC815FA" w14:textId="32887A0A" w:rsidR="005616CF" w:rsidRPr="00F7439F" w:rsidRDefault="004C7CF2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Other</w:t>
            </w:r>
          </w:p>
          <w:p w14:paraId="72FB1112" w14:textId="22F5843E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718</w:t>
            </w:r>
          </w:p>
        </w:tc>
        <w:tc>
          <w:tcPr>
            <w:tcW w:w="1603" w:type="dxa"/>
            <w:gridSpan w:val="3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B71A812" w14:textId="77777777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White</w:t>
            </w:r>
          </w:p>
          <w:p w14:paraId="24CADDCC" w14:textId="4A748290" w:rsidR="005616CF" w:rsidRPr="00F7439F" w:rsidRDefault="005616CF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9,968</w:t>
            </w:r>
          </w:p>
        </w:tc>
      </w:tr>
      <w:tr w:rsidR="005616CF" w:rsidRPr="00F7439F" w14:paraId="16C48009" w14:textId="0026BDD8" w:rsidTr="002D07FA">
        <w:trPr>
          <w:trHeight w:val="324"/>
        </w:trPr>
        <w:tc>
          <w:tcPr>
            <w:tcW w:w="1010" w:type="dxa"/>
            <w:tcBorders>
              <w:bottom w:val="single" w:sz="4" w:space="0" w:color="auto"/>
            </w:tcBorders>
            <w:vAlign w:val="bottom"/>
          </w:tcPr>
          <w:p w14:paraId="71EB9DC4" w14:textId="7B649F29" w:rsidR="005616CF" w:rsidRPr="00F7439F" w:rsidRDefault="005616CF" w:rsidP="00B45989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vAlign w:val="bottom"/>
          </w:tcPr>
          <w:p w14:paraId="77104EED" w14:textId="165CA41B" w:rsidR="005616CF" w:rsidRPr="00F7439F" w:rsidRDefault="00255525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vAlign w:val="bottom"/>
          </w:tcPr>
          <w:p w14:paraId="47B0DB80" w14:textId="0369CCFA" w:rsidR="005616CF" w:rsidRPr="00F7439F" w:rsidRDefault="00255525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bottom"/>
          </w:tcPr>
          <w:p w14:paraId="66E18BA6" w14:textId="1085EE4A" w:rsidR="005616CF" w:rsidRPr="00F7439F" w:rsidRDefault="00255525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vAlign w:val="bottom"/>
          </w:tcPr>
          <w:p w14:paraId="75B74A73" w14:textId="6F4F7EE3" w:rsidR="005616CF" w:rsidRPr="00F7439F" w:rsidRDefault="00255525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vAlign w:val="bottom"/>
          </w:tcPr>
          <w:p w14:paraId="13B0143E" w14:textId="6FB4629A" w:rsidR="005616CF" w:rsidRPr="00F7439F" w:rsidRDefault="00255525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bottom"/>
          </w:tcPr>
          <w:p w14:paraId="650548BE" w14:textId="22B7B8B2" w:rsidR="005616CF" w:rsidRPr="00F7439F" w:rsidRDefault="00AD7EB3" w:rsidP="00D06983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535</w:t>
            </w:r>
          </w:p>
        </w:tc>
      </w:tr>
      <w:tr w:rsidR="004C251E" w:rsidRPr="00F7439F" w14:paraId="6E9CBC12" w14:textId="30C81627" w:rsidTr="00D06983">
        <w:trPr>
          <w:gridAfter w:val="1"/>
          <w:wAfter w:w="39" w:type="dxa"/>
          <w:trHeight w:val="352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bottom"/>
          </w:tcPr>
          <w:p w14:paraId="6495DE51" w14:textId="348F54C7" w:rsidR="004C251E" w:rsidRPr="00F7439F" w:rsidRDefault="004C251E" w:rsidP="00D46504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Survey measure</w:t>
            </w:r>
          </w:p>
        </w:tc>
        <w:tc>
          <w:tcPr>
            <w:tcW w:w="9578" w:type="dxa"/>
            <w:gridSpan w:val="13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BD4B4" w:themeFill="accent6" w:themeFillTint="66"/>
            <w:vAlign w:val="center"/>
          </w:tcPr>
          <w:p w14:paraId="0706AF30" w14:textId="68578B68" w:rsidR="004C251E" w:rsidRPr="00F7439F" w:rsidRDefault="004C251E" w:rsidP="00617441">
            <w:pPr>
              <w:pStyle w:val="NoSpacing"/>
              <w:spacing w:before="60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All Grades: Student-level average SE score by student group</w:t>
            </w:r>
          </w:p>
        </w:tc>
      </w:tr>
      <w:tr w:rsidR="00A708AC" w:rsidRPr="00F7439F" w14:paraId="6BDDC660" w14:textId="382EC969" w:rsidTr="00F7439F">
        <w:trPr>
          <w:gridAfter w:val="1"/>
          <w:wAfter w:w="39" w:type="dxa"/>
          <w:trHeight w:val="321"/>
        </w:trPr>
        <w:tc>
          <w:tcPr>
            <w:tcW w:w="1010" w:type="dxa"/>
            <w:vMerge/>
            <w:shd w:val="clear" w:color="auto" w:fill="FBD4B4" w:themeFill="accent6" w:themeFillTint="66"/>
            <w:vAlign w:val="bottom"/>
          </w:tcPr>
          <w:p w14:paraId="0DE80171" w14:textId="730A2B73" w:rsidR="00A708AC" w:rsidRPr="00F7439F" w:rsidRDefault="00A708AC" w:rsidP="0060231B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C81A8BA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Female</w:t>
            </w:r>
          </w:p>
          <w:p w14:paraId="188C0C1E" w14:textId="7A360C66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8,082</w:t>
            </w:r>
          </w:p>
        </w:tc>
        <w:tc>
          <w:tcPr>
            <w:tcW w:w="1287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8059522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Male</w:t>
            </w:r>
          </w:p>
          <w:p w14:paraId="4FB999FD" w14:textId="332D2811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7,949</w:t>
            </w:r>
          </w:p>
        </w:tc>
        <w:tc>
          <w:tcPr>
            <w:tcW w:w="1197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11D20EA7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Non-Ecodis</w:t>
            </w:r>
          </w:p>
          <w:p w14:paraId="1E555681" w14:textId="05367FBC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 = </w:t>
            </w:r>
            <w:r w:rsidR="00F4494A">
              <w:rPr>
                <w:rFonts w:ascii="Times New Roman" w:hAnsi="Times New Roman" w:cs="Times New Roman"/>
                <w:b/>
                <w:color w:val="FFFFFF" w:themeColor="background1"/>
              </w:rPr>
              <w:t>6,059</w:t>
            </w:r>
          </w:p>
        </w:tc>
        <w:tc>
          <w:tcPr>
            <w:tcW w:w="1197" w:type="dxa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6944BBF9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Ecodis</w:t>
            </w:r>
          </w:p>
          <w:p w14:paraId="4AE4534D" w14:textId="67FD092F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9,979</w:t>
            </w:r>
          </w:p>
        </w:tc>
        <w:tc>
          <w:tcPr>
            <w:tcW w:w="1197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313D779C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Non-EL</w:t>
            </w:r>
          </w:p>
          <w:p w14:paraId="345C92E8" w14:textId="11BA8F3B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14, 882</w:t>
            </w:r>
          </w:p>
        </w:tc>
        <w:tc>
          <w:tcPr>
            <w:tcW w:w="1197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  <w:vAlign w:val="bottom"/>
          </w:tcPr>
          <w:p w14:paraId="7DF09547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EL</w:t>
            </w:r>
          </w:p>
          <w:p w14:paraId="5E7C9144" w14:textId="2F9B4744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1,156</w:t>
            </w:r>
          </w:p>
        </w:tc>
        <w:tc>
          <w:tcPr>
            <w:tcW w:w="1197" w:type="dxa"/>
            <w:gridSpan w:val="2"/>
            <w:tcBorders>
              <w:top w:val="single" w:sz="4" w:space="0" w:color="FFFFFF" w:themeColor="background1"/>
            </w:tcBorders>
            <w:shd w:val="clear" w:color="auto" w:fill="1F497D" w:themeFill="text2"/>
          </w:tcPr>
          <w:p w14:paraId="587E3E76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Non-SWD</w:t>
            </w:r>
          </w:p>
          <w:p w14:paraId="7BCE291E" w14:textId="25795244" w:rsidR="004C251E" w:rsidRPr="00F7439F" w:rsidRDefault="004C251E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N = 13,408</w:t>
            </w:r>
          </w:p>
        </w:tc>
        <w:tc>
          <w:tcPr>
            <w:tcW w:w="1199" w:type="dxa"/>
            <w:tcBorders>
              <w:top w:val="single" w:sz="4" w:space="0" w:color="FFFFFF" w:themeColor="background1"/>
            </w:tcBorders>
            <w:shd w:val="clear" w:color="auto" w:fill="1F497D" w:themeFill="text2"/>
          </w:tcPr>
          <w:p w14:paraId="72DD3A10" w14:textId="77777777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SWD</w:t>
            </w:r>
          </w:p>
          <w:p w14:paraId="75F18D45" w14:textId="5E5EEFDF" w:rsidR="00A708AC" w:rsidRPr="00F7439F" w:rsidRDefault="00A708AC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 = </w:t>
            </w:r>
            <w:r w:rsidR="004C251E" w:rsidRPr="00F7439F">
              <w:rPr>
                <w:rFonts w:ascii="Times New Roman" w:hAnsi="Times New Roman" w:cs="Times New Roman"/>
                <w:b/>
                <w:color w:val="FFFFFF" w:themeColor="background1"/>
              </w:rPr>
              <w:t>2,630</w:t>
            </w:r>
          </w:p>
        </w:tc>
      </w:tr>
      <w:tr w:rsidR="00A708AC" w:rsidRPr="00F7439F" w14:paraId="3B9A8016" w14:textId="1723AD4A" w:rsidTr="00F7439F">
        <w:trPr>
          <w:gridAfter w:val="1"/>
          <w:wAfter w:w="39" w:type="dxa"/>
          <w:trHeight w:val="321"/>
        </w:trPr>
        <w:tc>
          <w:tcPr>
            <w:tcW w:w="1010" w:type="dxa"/>
            <w:tcBorders>
              <w:bottom w:val="single" w:sz="4" w:space="0" w:color="auto"/>
            </w:tcBorders>
            <w:vAlign w:val="bottom"/>
          </w:tcPr>
          <w:p w14:paraId="36104790" w14:textId="2C5BD9A6" w:rsidR="00A708AC" w:rsidRPr="00F7439F" w:rsidRDefault="00A708AC" w:rsidP="008C1BD3">
            <w:pPr>
              <w:pStyle w:val="NoSpacing"/>
              <w:spacing w:before="60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bottom"/>
          </w:tcPr>
          <w:p w14:paraId="29962E5D" w14:textId="32C2B8A6" w:rsidR="00A708AC" w:rsidRPr="00F7439F" w:rsidRDefault="00AD7EB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bottom"/>
          </w:tcPr>
          <w:p w14:paraId="017D7178" w14:textId="676A6D0F" w:rsidR="00A708AC" w:rsidRPr="00F7439F" w:rsidRDefault="00AD7EB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bottom"/>
          </w:tcPr>
          <w:p w14:paraId="4476A73D" w14:textId="3C525994" w:rsidR="00A708AC" w:rsidRPr="00F7439F" w:rsidRDefault="00AD7EB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bottom"/>
          </w:tcPr>
          <w:p w14:paraId="16FAB42B" w14:textId="2C8D4C5E" w:rsidR="00A708AC" w:rsidRPr="00F7439F" w:rsidRDefault="00AD7EB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bottom"/>
          </w:tcPr>
          <w:p w14:paraId="2ADE8EDE" w14:textId="2F57F073" w:rsidR="00A708AC" w:rsidRPr="00F7439F" w:rsidRDefault="00AD7EB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bottom"/>
          </w:tcPr>
          <w:p w14:paraId="371BABCC" w14:textId="2F3F2D73" w:rsidR="00A708AC" w:rsidRPr="00F7439F" w:rsidRDefault="00AD7EB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14:paraId="398B111F" w14:textId="28BE1A26" w:rsidR="00A708AC" w:rsidRPr="00F7439F" w:rsidRDefault="00D0698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EBBAFCC" w14:textId="20DE6185" w:rsidR="00A708AC" w:rsidRPr="00F7439F" w:rsidRDefault="00D06983" w:rsidP="00D06983">
            <w:pPr>
              <w:pStyle w:val="NoSpacing"/>
              <w:spacing w:before="60"/>
              <w:ind w:left="-60" w:right="-105"/>
              <w:jc w:val="center"/>
              <w:rPr>
                <w:rFonts w:ascii="Times New Roman" w:hAnsi="Times New Roman" w:cs="Times New Roman"/>
              </w:rPr>
            </w:pPr>
            <w:r w:rsidRPr="00F7439F">
              <w:rPr>
                <w:rFonts w:ascii="Times New Roman" w:hAnsi="Times New Roman" w:cs="Times New Roman"/>
              </w:rPr>
              <w:t>517</w:t>
            </w:r>
          </w:p>
        </w:tc>
      </w:tr>
    </w:tbl>
    <w:p w14:paraId="262703B5" w14:textId="77777777" w:rsidR="00C1339C" w:rsidRDefault="00C1339C" w:rsidP="0010091A">
      <w:pPr>
        <w:pStyle w:val="NoSpacing"/>
        <w:rPr>
          <w:rFonts w:ascii="Times New Roman" w:hAnsi="Times New Roman" w:cs="Times New Roman"/>
          <w:b/>
        </w:rPr>
      </w:pPr>
    </w:p>
    <w:sectPr w:rsidR="00C1339C" w:rsidSect="00CC1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64F78" w14:textId="77777777" w:rsidR="00512774" w:rsidRDefault="00512774" w:rsidP="00155B4E">
      <w:pPr>
        <w:spacing w:after="0" w:line="240" w:lineRule="auto"/>
      </w:pPr>
      <w:r>
        <w:separator/>
      </w:r>
    </w:p>
  </w:endnote>
  <w:endnote w:type="continuationSeparator" w:id="0">
    <w:p w14:paraId="503E0054" w14:textId="77777777" w:rsidR="00512774" w:rsidRDefault="00512774" w:rsidP="00155B4E">
      <w:pPr>
        <w:spacing w:after="0" w:line="240" w:lineRule="auto"/>
      </w:pPr>
      <w:r>
        <w:continuationSeparator/>
      </w:r>
    </w:p>
  </w:endnote>
  <w:endnote w:type="continuationNotice" w:id="1">
    <w:p w14:paraId="009D851F" w14:textId="77777777" w:rsidR="00512774" w:rsidRDefault="00512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B3615" w14:textId="77777777" w:rsidR="00512774" w:rsidRDefault="00512774" w:rsidP="00155B4E">
      <w:pPr>
        <w:spacing w:after="0" w:line="240" w:lineRule="auto"/>
      </w:pPr>
      <w:r>
        <w:separator/>
      </w:r>
    </w:p>
  </w:footnote>
  <w:footnote w:type="continuationSeparator" w:id="0">
    <w:p w14:paraId="1DCBEF19" w14:textId="77777777" w:rsidR="00512774" w:rsidRDefault="00512774" w:rsidP="00155B4E">
      <w:pPr>
        <w:spacing w:after="0" w:line="240" w:lineRule="auto"/>
      </w:pPr>
      <w:r>
        <w:continuationSeparator/>
      </w:r>
    </w:p>
  </w:footnote>
  <w:footnote w:type="continuationNotice" w:id="1">
    <w:p w14:paraId="2A25A7C1" w14:textId="77777777" w:rsidR="00512774" w:rsidRDefault="005127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C01F0"/>
    <w:multiLevelType w:val="hybridMultilevel"/>
    <w:tmpl w:val="EFAC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FD8"/>
    <w:multiLevelType w:val="hybridMultilevel"/>
    <w:tmpl w:val="1876D456"/>
    <w:lvl w:ilvl="0" w:tplc="33A83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0AA5"/>
    <w:multiLevelType w:val="hybridMultilevel"/>
    <w:tmpl w:val="CFC0B4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F538F"/>
    <w:multiLevelType w:val="hybridMultilevel"/>
    <w:tmpl w:val="FF68F958"/>
    <w:lvl w:ilvl="0" w:tplc="F2F648E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AE30054"/>
    <w:multiLevelType w:val="hybridMultilevel"/>
    <w:tmpl w:val="8B444560"/>
    <w:lvl w:ilvl="0" w:tplc="8D94F2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E1035"/>
    <w:multiLevelType w:val="hybridMultilevel"/>
    <w:tmpl w:val="158845A8"/>
    <w:lvl w:ilvl="0" w:tplc="0A24418C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4227FD7"/>
    <w:multiLevelType w:val="hybridMultilevel"/>
    <w:tmpl w:val="6BBE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A486F"/>
    <w:multiLevelType w:val="hybridMultilevel"/>
    <w:tmpl w:val="B8DA0710"/>
    <w:lvl w:ilvl="0" w:tplc="973452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95522F"/>
    <w:multiLevelType w:val="hybridMultilevel"/>
    <w:tmpl w:val="215E7398"/>
    <w:lvl w:ilvl="0" w:tplc="33A83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A48DE"/>
    <w:multiLevelType w:val="hybridMultilevel"/>
    <w:tmpl w:val="5FA81808"/>
    <w:lvl w:ilvl="0" w:tplc="33A83F9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7B2B7D"/>
    <w:multiLevelType w:val="hybridMultilevel"/>
    <w:tmpl w:val="25B2AA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CC3FF2"/>
    <w:multiLevelType w:val="hybridMultilevel"/>
    <w:tmpl w:val="DEBED4A4"/>
    <w:lvl w:ilvl="0" w:tplc="FE8AA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B60D3"/>
    <w:multiLevelType w:val="multilevel"/>
    <w:tmpl w:val="7E2CE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0D"/>
    <w:rsid w:val="00001292"/>
    <w:rsid w:val="000017FC"/>
    <w:rsid w:val="000052AB"/>
    <w:rsid w:val="000121AB"/>
    <w:rsid w:val="00012304"/>
    <w:rsid w:val="00017691"/>
    <w:rsid w:val="00021796"/>
    <w:rsid w:val="000219B8"/>
    <w:rsid w:val="000224E6"/>
    <w:rsid w:val="000229C3"/>
    <w:rsid w:val="00022AD6"/>
    <w:rsid w:val="000236E5"/>
    <w:rsid w:val="000268F8"/>
    <w:rsid w:val="000317E6"/>
    <w:rsid w:val="0003423F"/>
    <w:rsid w:val="00036743"/>
    <w:rsid w:val="0004403E"/>
    <w:rsid w:val="0004545F"/>
    <w:rsid w:val="000466BE"/>
    <w:rsid w:val="00051547"/>
    <w:rsid w:val="000520FD"/>
    <w:rsid w:val="00052B99"/>
    <w:rsid w:val="000561DB"/>
    <w:rsid w:val="00060341"/>
    <w:rsid w:val="00062AA3"/>
    <w:rsid w:val="00062D34"/>
    <w:rsid w:val="000731FE"/>
    <w:rsid w:val="00073B29"/>
    <w:rsid w:val="00082041"/>
    <w:rsid w:val="000823F5"/>
    <w:rsid w:val="00083686"/>
    <w:rsid w:val="00084771"/>
    <w:rsid w:val="00087282"/>
    <w:rsid w:val="00094A31"/>
    <w:rsid w:val="00095705"/>
    <w:rsid w:val="000A20B9"/>
    <w:rsid w:val="000B08B6"/>
    <w:rsid w:val="000B2BC1"/>
    <w:rsid w:val="000B2F1A"/>
    <w:rsid w:val="000B377B"/>
    <w:rsid w:val="000C1258"/>
    <w:rsid w:val="000C2DBE"/>
    <w:rsid w:val="000D022C"/>
    <w:rsid w:val="000D13FA"/>
    <w:rsid w:val="000D7970"/>
    <w:rsid w:val="000E18AB"/>
    <w:rsid w:val="000F026B"/>
    <w:rsid w:val="000F1690"/>
    <w:rsid w:val="000F5579"/>
    <w:rsid w:val="0010091A"/>
    <w:rsid w:val="00100D45"/>
    <w:rsid w:val="0010396C"/>
    <w:rsid w:val="00107B03"/>
    <w:rsid w:val="00113AA3"/>
    <w:rsid w:val="0011531E"/>
    <w:rsid w:val="001172F7"/>
    <w:rsid w:val="00117473"/>
    <w:rsid w:val="0013425D"/>
    <w:rsid w:val="00137AD5"/>
    <w:rsid w:val="00145E36"/>
    <w:rsid w:val="00146A1A"/>
    <w:rsid w:val="00147A0B"/>
    <w:rsid w:val="0015003D"/>
    <w:rsid w:val="00154302"/>
    <w:rsid w:val="00154393"/>
    <w:rsid w:val="00155B4E"/>
    <w:rsid w:val="001566CC"/>
    <w:rsid w:val="0015717B"/>
    <w:rsid w:val="001609BA"/>
    <w:rsid w:val="00164B7B"/>
    <w:rsid w:val="00164DA8"/>
    <w:rsid w:val="001709D5"/>
    <w:rsid w:val="00172993"/>
    <w:rsid w:val="00172F78"/>
    <w:rsid w:val="00173908"/>
    <w:rsid w:val="001845F7"/>
    <w:rsid w:val="00190FC4"/>
    <w:rsid w:val="00191D44"/>
    <w:rsid w:val="0019642B"/>
    <w:rsid w:val="00197F94"/>
    <w:rsid w:val="001A0B73"/>
    <w:rsid w:val="001A4981"/>
    <w:rsid w:val="001A5A03"/>
    <w:rsid w:val="001A7F52"/>
    <w:rsid w:val="001B0653"/>
    <w:rsid w:val="001B1FC0"/>
    <w:rsid w:val="001B59C8"/>
    <w:rsid w:val="001B6849"/>
    <w:rsid w:val="001B7EFC"/>
    <w:rsid w:val="001C3173"/>
    <w:rsid w:val="001C3434"/>
    <w:rsid w:val="001C64C1"/>
    <w:rsid w:val="001C68BC"/>
    <w:rsid w:val="001D1FB5"/>
    <w:rsid w:val="001D2363"/>
    <w:rsid w:val="001D30DB"/>
    <w:rsid w:val="001D4D22"/>
    <w:rsid w:val="001D65C2"/>
    <w:rsid w:val="001D6C66"/>
    <w:rsid w:val="001D79FB"/>
    <w:rsid w:val="001E0925"/>
    <w:rsid w:val="001E0D9E"/>
    <w:rsid w:val="001E3EEA"/>
    <w:rsid w:val="001E4B43"/>
    <w:rsid w:val="001E4EEE"/>
    <w:rsid w:val="001E52D5"/>
    <w:rsid w:val="001E555D"/>
    <w:rsid w:val="001E5AE6"/>
    <w:rsid w:val="001E7129"/>
    <w:rsid w:val="001F2E1F"/>
    <w:rsid w:val="001F38CF"/>
    <w:rsid w:val="001F3BCE"/>
    <w:rsid w:val="00200732"/>
    <w:rsid w:val="0020140E"/>
    <w:rsid w:val="002068BE"/>
    <w:rsid w:val="00207726"/>
    <w:rsid w:val="002128DB"/>
    <w:rsid w:val="00213D09"/>
    <w:rsid w:val="002215ED"/>
    <w:rsid w:val="00221B7B"/>
    <w:rsid w:val="00222168"/>
    <w:rsid w:val="002271CF"/>
    <w:rsid w:val="002307DC"/>
    <w:rsid w:val="00232B98"/>
    <w:rsid w:val="002333AB"/>
    <w:rsid w:val="00234F75"/>
    <w:rsid w:val="00240A63"/>
    <w:rsid w:val="00244944"/>
    <w:rsid w:val="00244C45"/>
    <w:rsid w:val="0025111A"/>
    <w:rsid w:val="002513EE"/>
    <w:rsid w:val="00253503"/>
    <w:rsid w:val="00253755"/>
    <w:rsid w:val="002546DA"/>
    <w:rsid w:val="00254E6B"/>
    <w:rsid w:val="00255525"/>
    <w:rsid w:val="00255DB8"/>
    <w:rsid w:val="00262896"/>
    <w:rsid w:val="00264E89"/>
    <w:rsid w:val="0026780E"/>
    <w:rsid w:val="00267A9C"/>
    <w:rsid w:val="00271E24"/>
    <w:rsid w:val="0027508F"/>
    <w:rsid w:val="0027755B"/>
    <w:rsid w:val="00280E7C"/>
    <w:rsid w:val="00280FEF"/>
    <w:rsid w:val="002817AD"/>
    <w:rsid w:val="00281F9C"/>
    <w:rsid w:val="00283620"/>
    <w:rsid w:val="00284A16"/>
    <w:rsid w:val="0028577C"/>
    <w:rsid w:val="00286808"/>
    <w:rsid w:val="00287F11"/>
    <w:rsid w:val="00294181"/>
    <w:rsid w:val="002945AA"/>
    <w:rsid w:val="002973C9"/>
    <w:rsid w:val="002A1B23"/>
    <w:rsid w:val="002A2314"/>
    <w:rsid w:val="002A37D5"/>
    <w:rsid w:val="002A5FF9"/>
    <w:rsid w:val="002B083F"/>
    <w:rsid w:val="002B263B"/>
    <w:rsid w:val="002B2F36"/>
    <w:rsid w:val="002B3072"/>
    <w:rsid w:val="002B56C8"/>
    <w:rsid w:val="002B601E"/>
    <w:rsid w:val="002C6DB8"/>
    <w:rsid w:val="002D07FA"/>
    <w:rsid w:val="002D1379"/>
    <w:rsid w:val="002D2A72"/>
    <w:rsid w:val="002D2B3E"/>
    <w:rsid w:val="002D412A"/>
    <w:rsid w:val="002D6717"/>
    <w:rsid w:val="002E2665"/>
    <w:rsid w:val="002E2E27"/>
    <w:rsid w:val="002E5B25"/>
    <w:rsid w:val="002E5FED"/>
    <w:rsid w:val="002F2C8E"/>
    <w:rsid w:val="002F2DCB"/>
    <w:rsid w:val="002F63EB"/>
    <w:rsid w:val="00306621"/>
    <w:rsid w:val="003069AA"/>
    <w:rsid w:val="0030776A"/>
    <w:rsid w:val="00307A7A"/>
    <w:rsid w:val="00312724"/>
    <w:rsid w:val="0031705A"/>
    <w:rsid w:val="003171A8"/>
    <w:rsid w:val="00322CA6"/>
    <w:rsid w:val="00324CA6"/>
    <w:rsid w:val="003275AA"/>
    <w:rsid w:val="003315B4"/>
    <w:rsid w:val="00332280"/>
    <w:rsid w:val="00332EAA"/>
    <w:rsid w:val="00333992"/>
    <w:rsid w:val="003401A5"/>
    <w:rsid w:val="0034685C"/>
    <w:rsid w:val="00347D1C"/>
    <w:rsid w:val="0035025E"/>
    <w:rsid w:val="0035127C"/>
    <w:rsid w:val="00354FCE"/>
    <w:rsid w:val="003564CB"/>
    <w:rsid w:val="00362C27"/>
    <w:rsid w:val="003645B3"/>
    <w:rsid w:val="003652DC"/>
    <w:rsid w:val="0036788D"/>
    <w:rsid w:val="00372232"/>
    <w:rsid w:val="003740B5"/>
    <w:rsid w:val="003753D3"/>
    <w:rsid w:val="003772D5"/>
    <w:rsid w:val="003777A2"/>
    <w:rsid w:val="0038062D"/>
    <w:rsid w:val="00384B2A"/>
    <w:rsid w:val="00386AC4"/>
    <w:rsid w:val="00390639"/>
    <w:rsid w:val="00395F83"/>
    <w:rsid w:val="00396BC8"/>
    <w:rsid w:val="003A2480"/>
    <w:rsid w:val="003A4352"/>
    <w:rsid w:val="003A5DF0"/>
    <w:rsid w:val="003A6C87"/>
    <w:rsid w:val="003A7CD8"/>
    <w:rsid w:val="003B1027"/>
    <w:rsid w:val="003B10C6"/>
    <w:rsid w:val="003B5D67"/>
    <w:rsid w:val="003B6C41"/>
    <w:rsid w:val="003C063B"/>
    <w:rsid w:val="003C07DB"/>
    <w:rsid w:val="003C3610"/>
    <w:rsid w:val="003C3E27"/>
    <w:rsid w:val="003C48F3"/>
    <w:rsid w:val="003C6162"/>
    <w:rsid w:val="003C6EA1"/>
    <w:rsid w:val="003D130A"/>
    <w:rsid w:val="003D258B"/>
    <w:rsid w:val="003D7FD9"/>
    <w:rsid w:val="003F1AD8"/>
    <w:rsid w:val="003F2C56"/>
    <w:rsid w:val="003F43D7"/>
    <w:rsid w:val="003F4A5D"/>
    <w:rsid w:val="003F4DEC"/>
    <w:rsid w:val="003F7131"/>
    <w:rsid w:val="003F7C73"/>
    <w:rsid w:val="00402160"/>
    <w:rsid w:val="00402668"/>
    <w:rsid w:val="00402BF2"/>
    <w:rsid w:val="00404770"/>
    <w:rsid w:val="00405552"/>
    <w:rsid w:val="0041214B"/>
    <w:rsid w:val="00417146"/>
    <w:rsid w:val="0041743D"/>
    <w:rsid w:val="00420697"/>
    <w:rsid w:val="0042199D"/>
    <w:rsid w:val="00422B87"/>
    <w:rsid w:val="0042410C"/>
    <w:rsid w:val="004241E8"/>
    <w:rsid w:val="00424806"/>
    <w:rsid w:val="004261DA"/>
    <w:rsid w:val="004277EC"/>
    <w:rsid w:val="00431FA6"/>
    <w:rsid w:val="00433FBF"/>
    <w:rsid w:val="0043470C"/>
    <w:rsid w:val="00435791"/>
    <w:rsid w:val="00440012"/>
    <w:rsid w:val="00441792"/>
    <w:rsid w:val="004452B8"/>
    <w:rsid w:val="004460B2"/>
    <w:rsid w:val="004502A7"/>
    <w:rsid w:val="004509F1"/>
    <w:rsid w:val="00452C78"/>
    <w:rsid w:val="00456783"/>
    <w:rsid w:val="004576A4"/>
    <w:rsid w:val="00457A77"/>
    <w:rsid w:val="00457F41"/>
    <w:rsid w:val="004623E9"/>
    <w:rsid w:val="00464C4A"/>
    <w:rsid w:val="0046651C"/>
    <w:rsid w:val="00467613"/>
    <w:rsid w:val="00473147"/>
    <w:rsid w:val="00473D56"/>
    <w:rsid w:val="004743F2"/>
    <w:rsid w:val="0047609A"/>
    <w:rsid w:val="004802EA"/>
    <w:rsid w:val="00480D3B"/>
    <w:rsid w:val="00482B0F"/>
    <w:rsid w:val="00486A1D"/>
    <w:rsid w:val="00492C6C"/>
    <w:rsid w:val="00496624"/>
    <w:rsid w:val="004973BA"/>
    <w:rsid w:val="004A3EE8"/>
    <w:rsid w:val="004A466D"/>
    <w:rsid w:val="004A46AB"/>
    <w:rsid w:val="004A5379"/>
    <w:rsid w:val="004A6553"/>
    <w:rsid w:val="004A6EAF"/>
    <w:rsid w:val="004B3941"/>
    <w:rsid w:val="004B56F9"/>
    <w:rsid w:val="004B5EC6"/>
    <w:rsid w:val="004C04B4"/>
    <w:rsid w:val="004C251E"/>
    <w:rsid w:val="004C4784"/>
    <w:rsid w:val="004C5C42"/>
    <w:rsid w:val="004C74B6"/>
    <w:rsid w:val="004C7CF2"/>
    <w:rsid w:val="004D15F8"/>
    <w:rsid w:val="004D213B"/>
    <w:rsid w:val="004D59A7"/>
    <w:rsid w:val="004D68EE"/>
    <w:rsid w:val="004D7466"/>
    <w:rsid w:val="004E0C1C"/>
    <w:rsid w:val="004E12E4"/>
    <w:rsid w:val="004E38F0"/>
    <w:rsid w:val="004E53D0"/>
    <w:rsid w:val="004E567C"/>
    <w:rsid w:val="004F3659"/>
    <w:rsid w:val="004F413D"/>
    <w:rsid w:val="004F72E4"/>
    <w:rsid w:val="00501A9F"/>
    <w:rsid w:val="00506079"/>
    <w:rsid w:val="00510CBD"/>
    <w:rsid w:val="0051200D"/>
    <w:rsid w:val="00512774"/>
    <w:rsid w:val="00512E8E"/>
    <w:rsid w:val="00514BD7"/>
    <w:rsid w:val="00516777"/>
    <w:rsid w:val="0052043C"/>
    <w:rsid w:val="00522912"/>
    <w:rsid w:val="005249B9"/>
    <w:rsid w:val="00525EE9"/>
    <w:rsid w:val="00527A10"/>
    <w:rsid w:val="00530F0D"/>
    <w:rsid w:val="005362AB"/>
    <w:rsid w:val="0053666E"/>
    <w:rsid w:val="00544FCE"/>
    <w:rsid w:val="00545E4A"/>
    <w:rsid w:val="005477CE"/>
    <w:rsid w:val="00553EAF"/>
    <w:rsid w:val="00554336"/>
    <w:rsid w:val="00554D36"/>
    <w:rsid w:val="00557812"/>
    <w:rsid w:val="005616CF"/>
    <w:rsid w:val="00562F6C"/>
    <w:rsid w:val="00564B23"/>
    <w:rsid w:val="00564BD8"/>
    <w:rsid w:val="005658A1"/>
    <w:rsid w:val="00565989"/>
    <w:rsid w:val="0056785E"/>
    <w:rsid w:val="00567B37"/>
    <w:rsid w:val="00571F9A"/>
    <w:rsid w:val="00574346"/>
    <w:rsid w:val="005800E6"/>
    <w:rsid w:val="0058016F"/>
    <w:rsid w:val="005862DB"/>
    <w:rsid w:val="00587427"/>
    <w:rsid w:val="00587C4F"/>
    <w:rsid w:val="005907B8"/>
    <w:rsid w:val="00592CFB"/>
    <w:rsid w:val="005A33A0"/>
    <w:rsid w:val="005A490E"/>
    <w:rsid w:val="005B2B3A"/>
    <w:rsid w:val="005B3332"/>
    <w:rsid w:val="005B45CF"/>
    <w:rsid w:val="005C0AC2"/>
    <w:rsid w:val="005C0FCC"/>
    <w:rsid w:val="005C34B6"/>
    <w:rsid w:val="005C4EAB"/>
    <w:rsid w:val="005C4F91"/>
    <w:rsid w:val="005C5620"/>
    <w:rsid w:val="005D00A1"/>
    <w:rsid w:val="005D451F"/>
    <w:rsid w:val="005E4359"/>
    <w:rsid w:val="005E5B72"/>
    <w:rsid w:val="005E7C3E"/>
    <w:rsid w:val="005F0A20"/>
    <w:rsid w:val="005F2F39"/>
    <w:rsid w:val="005F399B"/>
    <w:rsid w:val="005F3B96"/>
    <w:rsid w:val="005F6972"/>
    <w:rsid w:val="006013D2"/>
    <w:rsid w:val="0060231B"/>
    <w:rsid w:val="00602D96"/>
    <w:rsid w:val="0060463E"/>
    <w:rsid w:val="00604E18"/>
    <w:rsid w:val="00604FF9"/>
    <w:rsid w:val="00605289"/>
    <w:rsid w:val="00606F6C"/>
    <w:rsid w:val="0061441C"/>
    <w:rsid w:val="00615BDB"/>
    <w:rsid w:val="006162D3"/>
    <w:rsid w:val="00617441"/>
    <w:rsid w:val="00617E6A"/>
    <w:rsid w:val="00620149"/>
    <w:rsid w:val="0062157D"/>
    <w:rsid w:val="00622818"/>
    <w:rsid w:val="00624B87"/>
    <w:rsid w:val="0062693F"/>
    <w:rsid w:val="00642BC9"/>
    <w:rsid w:val="006437AB"/>
    <w:rsid w:val="006445EB"/>
    <w:rsid w:val="006473B5"/>
    <w:rsid w:val="00653756"/>
    <w:rsid w:val="00657AFE"/>
    <w:rsid w:val="00660822"/>
    <w:rsid w:val="00662297"/>
    <w:rsid w:val="00663709"/>
    <w:rsid w:val="00672C35"/>
    <w:rsid w:val="0067573C"/>
    <w:rsid w:val="00680C11"/>
    <w:rsid w:val="00680C21"/>
    <w:rsid w:val="00681A90"/>
    <w:rsid w:val="006855E5"/>
    <w:rsid w:val="00694F35"/>
    <w:rsid w:val="006971DA"/>
    <w:rsid w:val="006A1034"/>
    <w:rsid w:val="006A2040"/>
    <w:rsid w:val="006A2702"/>
    <w:rsid w:val="006A3CC6"/>
    <w:rsid w:val="006B09E2"/>
    <w:rsid w:val="006B0ABA"/>
    <w:rsid w:val="006B0EC4"/>
    <w:rsid w:val="006B2377"/>
    <w:rsid w:val="006B31CC"/>
    <w:rsid w:val="006C2AF8"/>
    <w:rsid w:val="006C2BBA"/>
    <w:rsid w:val="006C36C8"/>
    <w:rsid w:val="006C3F8C"/>
    <w:rsid w:val="006C41F2"/>
    <w:rsid w:val="006C62A6"/>
    <w:rsid w:val="006D11B2"/>
    <w:rsid w:val="006D25D8"/>
    <w:rsid w:val="006D3029"/>
    <w:rsid w:val="006D4015"/>
    <w:rsid w:val="006D7C84"/>
    <w:rsid w:val="006E092A"/>
    <w:rsid w:val="006E0C87"/>
    <w:rsid w:val="006E1B72"/>
    <w:rsid w:val="006E2746"/>
    <w:rsid w:val="006E4516"/>
    <w:rsid w:val="006E47F3"/>
    <w:rsid w:val="006E65B8"/>
    <w:rsid w:val="006F039F"/>
    <w:rsid w:val="006F094C"/>
    <w:rsid w:val="006F2AA2"/>
    <w:rsid w:val="006F7998"/>
    <w:rsid w:val="007022E2"/>
    <w:rsid w:val="00704185"/>
    <w:rsid w:val="0070437A"/>
    <w:rsid w:val="007052DB"/>
    <w:rsid w:val="007059D8"/>
    <w:rsid w:val="00706464"/>
    <w:rsid w:val="00707994"/>
    <w:rsid w:val="007210E5"/>
    <w:rsid w:val="00721124"/>
    <w:rsid w:val="00722A83"/>
    <w:rsid w:val="007243DF"/>
    <w:rsid w:val="00724D3E"/>
    <w:rsid w:val="0072723F"/>
    <w:rsid w:val="007275BE"/>
    <w:rsid w:val="00732E56"/>
    <w:rsid w:val="00736EEE"/>
    <w:rsid w:val="0074774F"/>
    <w:rsid w:val="00750F05"/>
    <w:rsid w:val="0075128C"/>
    <w:rsid w:val="007535FF"/>
    <w:rsid w:val="00756C0C"/>
    <w:rsid w:val="00756C31"/>
    <w:rsid w:val="00764560"/>
    <w:rsid w:val="00765CC5"/>
    <w:rsid w:val="00767842"/>
    <w:rsid w:val="007720E5"/>
    <w:rsid w:val="00773E6B"/>
    <w:rsid w:val="0078168D"/>
    <w:rsid w:val="00781C00"/>
    <w:rsid w:val="00781ED4"/>
    <w:rsid w:val="007821B9"/>
    <w:rsid w:val="00782EC5"/>
    <w:rsid w:val="0078368D"/>
    <w:rsid w:val="00783909"/>
    <w:rsid w:val="007839B6"/>
    <w:rsid w:val="00786C17"/>
    <w:rsid w:val="007909F0"/>
    <w:rsid w:val="00791BE8"/>
    <w:rsid w:val="00792AA6"/>
    <w:rsid w:val="00792C5A"/>
    <w:rsid w:val="007A3198"/>
    <w:rsid w:val="007A6640"/>
    <w:rsid w:val="007B0E0F"/>
    <w:rsid w:val="007B1B8A"/>
    <w:rsid w:val="007B48B4"/>
    <w:rsid w:val="007C13DE"/>
    <w:rsid w:val="007C328F"/>
    <w:rsid w:val="007C34E3"/>
    <w:rsid w:val="007C55C4"/>
    <w:rsid w:val="007D2B1E"/>
    <w:rsid w:val="007D47DF"/>
    <w:rsid w:val="007E1FCB"/>
    <w:rsid w:val="007E2663"/>
    <w:rsid w:val="007E3ABB"/>
    <w:rsid w:val="007F359B"/>
    <w:rsid w:val="007F3CD4"/>
    <w:rsid w:val="007F41CB"/>
    <w:rsid w:val="007F7052"/>
    <w:rsid w:val="00805D34"/>
    <w:rsid w:val="00810D3B"/>
    <w:rsid w:val="008124CF"/>
    <w:rsid w:val="00813869"/>
    <w:rsid w:val="00814CDF"/>
    <w:rsid w:val="00815613"/>
    <w:rsid w:val="00816F02"/>
    <w:rsid w:val="008226E9"/>
    <w:rsid w:val="008230B3"/>
    <w:rsid w:val="00824A42"/>
    <w:rsid w:val="00826983"/>
    <w:rsid w:val="00830A7F"/>
    <w:rsid w:val="00831A9A"/>
    <w:rsid w:val="008332DD"/>
    <w:rsid w:val="00834CE8"/>
    <w:rsid w:val="008359D3"/>
    <w:rsid w:val="00836D01"/>
    <w:rsid w:val="00841BD1"/>
    <w:rsid w:val="00844C9B"/>
    <w:rsid w:val="00844FF2"/>
    <w:rsid w:val="00846F35"/>
    <w:rsid w:val="0085277B"/>
    <w:rsid w:val="00857013"/>
    <w:rsid w:val="00860462"/>
    <w:rsid w:val="008614D6"/>
    <w:rsid w:val="0086266A"/>
    <w:rsid w:val="008628CC"/>
    <w:rsid w:val="008648E2"/>
    <w:rsid w:val="00866465"/>
    <w:rsid w:val="00867180"/>
    <w:rsid w:val="00873B5C"/>
    <w:rsid w:val="00876CF0"/>
    <w:rsid w:val="00884310"/>
    <w:rsid w:val="00893708"/>
    <w:rsid w:val="00894BAC"/>
    <w:rsid w:val="00894EA3"/>
    <w:rsid w:val="00897144"/>
    <w:rsid w:val="0089788C"/>
    <w:rsid w:val="00897DFE"/>
    <w:rsid w:val="008A3162"/>
    <w:rsid w:val="008A36AD"/>
    <w:rsid w:val="008A46A6"/>
    <w:rsid w:val="008A556E"/>
    <w:rsid w:val="008B1CAA"/>
    <w:rsid w:val="008B1F58"/>
    <w:rsid w:val="008B4BA2"/>
    <w:rsid w:val="008C1BD3"/>
    <w:rsid w:val="008C4290"/>
    <w:rsid w:val="008C6AA5"/>
    <w:rsid w:val="008D2423"/>
    <w:rsid w:val="008D38E9"/>
    <w:rsid w:val="008D3CB8"/>
    <w:rsid w:val="008D651B"/>
    <w:rsid w:val="008D6B2C"/>
    <w:rsid w:val="008E2DA7"/>
    <w:rsid w:val="008E5D81"/>
    <w:rsid w:val="008E7151"/>
    <w:rsid w:val="008E791C"/>
    <w:rsid w:val="008F1B34"/>
    <w:rsid w:val="008F771C"/>
    <w:rsid w:val="009039FF"/>
    <w:rsid w:val="009117BC"/>
    <w:rsid w:val="00911A67"/>
    <w:rsid w:val="009250AC"/>
    <w:rsid w:val="00926244"/>
    <w:rsid w:val="00932847"/>
    <w:rsid w:val="009357BD"/>
    <w:rsid w:val="00935946"/>
    <w:rsid w:val="009372D9"/>
    <w:rsid w:val="00940DA0"/>
    <w:rsid w:val="00944EF6"/>
    <w:rsid w:val="009456CA"/>
    <w:rsid w:val="009457D3"/>
    <w:rsid w:val="009460FB"/>
    <w:rsid w:val="009461E5"/>
    <w:rsid w:val="00946790"/>
    <w:rsid w:val="009476E4"/>
    <w:rsid w:val="00957BAF"/>
    <w:rsid w:val="0096084E"/>
    <w:rsid w:val="00960C93"/>
    <w:rsid w:val="00962798"/>
    <w:rsid w:val="00964E63"/>
    <w:rsid w:val="009656A8"/>
    <w:rsid w:val="00966871"/>
    <w:rsid w:val="00967710"/>
    <w:rsid w:val="00972D5E"/>
    <w:rsid w:val="00974FC0"/>
    <w:rsid w:val="00980573"/>
    <w:rsid w:val="009831E5"/>
    <w:rsid w:val="0098332C"/>
    <w:rsid w:val="009854A7"/>
    <w:rsid w:val="009859F5"/>
    <w:rsid w:val="0098729A"/>
    <w:rsid w:val="00987D72"/>
    <w:rsid w:val="00992D4F"/>
    <w:rsid w:val="0099315C"/>
    <w:rsid w:val="009932F9"/>
    <w:rsid w:val="00993BDC"/>
    <w:rsid w:val="00997147"/>
    <w:rsid w:val="009A6B60"/>
    <w:rsid w:val="009A6F5C"/>
    <w:rsid w:val="009B0355"/>
    <w:rsid w:val="009B0380"/>
    <w:rsid w:val="009B2AC0"/>
    <w:rsid w:val="009B34AE"/>
    <w:rsid w:val="009B4130"/>
    <w:rsid w:val="009B6FA4"/>
    <w:rsid w:val="009C1105"/>
    <w:rsid w:val="009C5489"/>
    <w:rsid w:val="009C55DC"/>
    <w:rsid w:val="009C7ADB"/>
    <w:rsid w:val="009D3DDF"/>
    <w:rsid w:val="009D63F4"/>
    <w:rsid w:val="009D650D"/>
    <w:rsid w:val="009D6C1B"/>
    <w:rsid w:val="009F1970"/>
    <w:rsid w:val="009F39D1"/>
    <w:rsid w:val="009F5DEE"/>
    <w:rsid w:val="00A04298"/>
    <w:rsid w:val="00A07813"/>
    <w:rsid w:val="00A126A8"/>
    <w:rsid w:val="00A16B6F"/>
    <w:rsid w:val="00A17AE7"/>
    <w:rsid w:val="00A274CC"/>
    <w:rsid w:val="00A32F9F"/>
    <w:rsid w:val="00A360A4"/>
    <w:rsid w:val="00A3660C"/>
    <w:rsid w:val="00A44A35"/>
    <w:rsid w:val="00A44A83"/>
    <w:rsid w:val="00A45790"/>
    <w:rsid w:val="00A4751F"/>
    <w:rsid w:val="00A50263"/>
    <w:rsid w:val="00A54699"/>
    <w:rsid w:val="00A55F3E"/>
    <w:rsid w:val="00A56837"/>
    <w:rsid w:val="00A607ED"/>
    <w:rsid w:val="00A6603B"/>
    <w:rsid w:val="00A708AC"/>
    <w:rsid w:val="00A741C1"/>
    <w:rsid w:val="00A7692F"/>
    <w:rsid w:val="00A8029D"/>
    <w:rsid w:val="00A837DC"/>
    <w:rsid w:val="00A83BCB"/>
    <w:rsid w:val="00A8631A"/>
    <w:rsid w:val="00A87DA8"/>
    <w:rsid w:val="00A91464"/>
    <w:rsid w:val="00A94555"/>
    <w:rsid w:val="00A953BA"/>
    <w:rsid w:val="00AA43FB"/>
    <w:rsid w:val="00AB3424"/>
    <w:rsid w:val="00AB4566"/>
    <w:rsid w:val="00AB5B90"/>
    <w:rsid w:val="00AB6D99"/>
    <w:rsid w:val="00AB7F52"/>
    <w:rsid w:val="00AC016D"/>
    <w:rsid w:val="00AC13D1"/>
    <w:rsid w:val="00AC5060"/>
    <w:rsid w:val="00AC529E"/>
    <w:rsid w:val="00AC65C5"/>
    <w:rsid w:val="00AC6DBD"/>
    <w:rsid w:val="00AD05A6"/>
    <w:rsid w:val="00AD4623"/>
    <w:rsid w:val="00AD7EB3"/>
    <w:rsid w:val="00AE0C2F"/>
    <w:rsid w:val="00AE250C"/>
    <w:rsid w:val="00AE3216"/>
    <w:rsid w:val="00AE4A6A"/>
    <w:rsid w:val="00AE500E"/>
    <w:rsid w:val="00AE6AB2"/>
    <w:rsid w:val="00AE6F67"/>
    <w:rsid w:val="00AE79CF"/>
    <w:rsid w:val="00AE7E7D"/>
    <w:rsid w:val="00AF7296"/>
    <w:rsid w:val="00B00B41"/>
    <w:rsid w:val="00B00E9C"/>
    <w:rsid w:val="00B034C6"/>
    <w:rsid w:val="00B06927"/>
    <w:rsid w:val="00B107F2"/>
    <w:rsid w:val="00B11BD4"/>
    <w:rsid w:val="00B11ED5"/>
    <w:rsid w:val="00B1333B"/>
    <w:rsid w:val="00B13C92"/>
    <w:rsid w:val="00B14B15"/>
    <w:rsid w:val="00B16080"/>
    <w:rsid w:val="00B164DF"/>
    <w:rsid w:val="00B20F0A"/>
    <w:rsid w:val="00B21E49"/>
    <w:rsid w:val="00B22CEE"/>
    <w:rsid w:val="00B232D2"/>
    <w:rsid w:val="00B26CAF"/>
    <w:rsid w:val="00B26E40"/>
    <w:rsid w:val="00B27029"/>
    <w:rsid w:val="00B277D8"/>
    <w:rsid w:val="00B30BB9"/>
    <w:rsid w:val="00B31D9A"/>
    <w:rsid w:val="00B33C7D"/>
    <w:rsid w:val="00B35053"/>
    <w:rsid w:val="00B36394"/>
    <w:rsid w:val="00B407F1"/>
    <w:rsid w:val="00B432A3"/>
    <w:rsid w:val="00B433A4"/>
    <w:rsid w:val="00B44ED1"/>
    <w:rsid w:val="00B44F23"/>
    <w:rsid w:val="00B453B5"/>
    <w:rsid w:val="00B45989"/>
    <w:rsid w:val="00B517CE"/>
    <w:rsid w:val="00B52670"/>
    <w:rsid w:val="00B574F0"/>
    <w:rsid w:val="00B61DA3"/>
    <w:rsid w:val="00B62EB4"/>
    <w:rsid w:val="00B67BE8"/>
    <w:rsid w:val="00B7652A"/>
    <w:rsid w:val="00B820FC"/>
    <w:rsid w:val="00B8403A"/>
    <w:rsid w:val="00B85B8E"/>
    <w:rsid w:val="00B86745"/>
    <w:rsid w:val="00B900F9"/>
    <w:rsid w:val="00B938A3"/>
    <w:rsid w:val="00B95C94"/>
    <w:rsid w:val="00B971B7"/>
    <w:rsid w:val="00B9767B"/>
    <w:rsid w:val="00B976D1"/>
    <w:rsid w:val="00BA02F3"/>
    <w:rsid w:val="00BA2653"/>
    <w:rsid w:val="00BA31E8"/>
    <w:rsid w:val="00BA3A4F"/>
    <w:rsid w:val="00BB26B5"/>
    <w:rsid w:val="00BB2BC2"/>
    <w:rsid w:val="00BB7394"/>
    <w:rsid w:val="00BB7CAE"/>
    <w:rsid w:val="00BC458F"/>
    <w:rsid w:val="00BC59D7"/>
    <w:rsid w:val="00BC612C"/>
    <w:rsid w:val="00BC6378"/>
    <w:rsid w:val="00BD5549"/>
    <w:rsid w:val="00BD5B0C"/>
    <w:rsid w:val="00BE07F8"/>
    <w:rsid w:val="00BF37E0"/>
    <w:rsid w:val="00BF3A46"/>
    <w:rsid w:val="00BF3C57"/>
    <w:rsid w:val="00BF5F32"/>
    <w:rsid w:val="00BF6906"/>
    <w:rsid w:val="00C010F5"/>
    <w:rsid w:val="00C05D0B"/>
    <w:rsid w:val="00C1339C"/>
    <w:rsid w:val="00C13D2B"/>
    <w:rsid w:val="00C14600"/>
    <w:rsid w:val="00C151C8"/>
    <w:rsid w:val="00C21689"/>
    <w:rsid w:val="00C219E5"/>
    <w:rsid w:val="00C22165"/>
    <w:rsid w:val="00C262C1"/>
    <w:rsid w:val="00C31B6D"/>
    <w:rsid w:val="00C3331D"/>
    <w:rsid w:val="00C340F4"/>
    <w:rsid w:val="00C354AD"/>
    <w:rsid w:val="00C36BBD"/>
    <w:rsid w:val="00C42A37"/>
    <w:rsid w:val="00C43544"/>
    <w:rsid w:val="00C446B0"/>
    <w:rsid w:val="00C45446"/>
    <w:rsid w:val="00C467ED"/>
    <w:rsid w:val="00C52B02"/>
    <w:rsid w:val="00C53543"/>
    <w:rsid w:val="00C545C1"/>
    <w:rsid w:val="00C560DA"/>
    <w:rsid w:val="00C62182"/>
    <w:rsid w:val="00C652D1"/>
    <w:rsid w:val="00C669F8"/>
    <w:rsid w:val="00C67194"/>
    <w:rsid w:val="00C74736"/>
    <w:rsid w:val="00C7580B"/>
    <w:rsid w:val="00C77530"/>
    <w:rsid w:val="00C81CD0"/>
    <w:rsid w:val="00C829A6"/>
    <w:rsid w:val="00C83334"/>
    <w:rsid w:val="00C8362F"/>
    <w:rsid w:val="00C877BF"/>
    <w:rsid w:val="00C906DA"/>
    <w:rsid w:val="00C91D00"/>
    <w:rsid w:val="00C9497E"/>
    <w:rsid w:val="00CA1597"/>
    <w:rsid w:val="00CA3F27"/>
    <w:rsid w:val="00CA752A"/>
    <w:rsid w:val="00CB5A2C"/>
    <w:rsid w:val="00CB5F24"/>
    <w:rsid w:val="00CB625B"/>
    <w:rsid w:val="00CC196A"/>
    <w:rsid w:val="00CC2D0C"/>
    <w:rsid w:val="00CC3DD9"/>
    <w:rsid w:val="00CC65AA"/>
    <w:rsid w:val="00CD06C1"/>
    <w:rsid w:val="00CD08F9"/>
    <w:rsid w:val="00CD1567"/>
    <w:rsid w:val="00CD2DE6"/>
    <w:rsid w:val="00CD3201"/>
    <w:rsid w:val="00CD4103"/>
    <w:rsid w:val="00CD4459"/>
    <w:rsid w:val="00CD620E"/>
    <w:rsid w:val="00CE003F"/>
    <w:rsid w:val="00CE4F15"/>
    <w:rsid w:val="00CE605E"/>
    <w:rsid w:val="00CF0025"/>
    <w:rsid w:val="00CF4932"/>
    <w:rsid w:val="00CF50C0"/>
    <w:rsid w:val="00CF5D07"/>
    <w:rsid w:val="00CF7953"/>
    <w:rsid w:val="00CF7F49"/>
    <w:rsid w:val="00D06983"/>
    <w:rsid w:val="00D12C96"/>
    <w:rsid w:val="00D15446"/>
    <w:rsid w:val="00D16A65"/>
    <w:rsid w:val="00D346B9"/>
    <w:rsid w:val="00D35BD7"/>
    <w:rsid w:val="00D366C0"/>
    <w:rsid w:val="00D3713A"/>
    <w:rsid w:val="00D40178"/>
    <w:rsid w:val="00D423C0"/>
    <w:rsid w:val="00D432C8"/>
    <w:rsid w:val="00D45899"/>
    <w:rsid w:val="00D46504"/>
    <w:rsid w:val="00D50B39"/>
    <w:rsid w:val="00D5217A"/>
    <w:rsid w:val="00D52DF4"/>
    <w:rsid w:val="00D53771"/>
    <w:rsid w:val="00D54BF4"/>
    <w:rsid w:val="00D56F04"/>
    <w:rsid w:val="00D570D3"/>
    <w:rsid w:val="00D576A4"/>
    <w:rsid w:val="00D57746"/>
    <w:rsid w:val="00D57A2E"/>
    <w:rsid w:val="00D609EE"/>
    <w:rsid w:val="00D648F4"/>
    <w:rsid w:val="00D7149C"/>
    <w:rsid w:val="00D7307C"/>
    <w:rsid w:val="00D7726E"/>
    <w:rsid w:val="00D77F1B"/>
    <w:rsid w:val="00D864D6"/>
    <w:rsid w:val="00D92EF3"/>
    <w:rsid w:val="00D968C2"/>
    <w:rsid w:val="00DA1E4D"/>
    <w:rsid w:val="00DA3DB1"/>
    <w:rsid w:val="00DA4925"/>
    <w:rsid w:val="00DA5158"/>
    <w:rsid w:val="00DA6AD1"/>
    <w:rsid w:val="00DB1BAD"/>
    <w:rsid w:val="00DB1DA2"/>
    <w:rsid w:val="00DB38A9"/>
    <w:rsid w:val="00DB7B2F"/>
    <w:rsid w:val="00DC1027"/>
    <w:rsid w:val="00DC75B8"/>
    <w:rsid w:val="00DE1D2F"/>
    <w:rsid w:val="00DE3531"/>
    <w:rsid w:val="00DE5EA1"/>
    <w:rsid w:val="00DE6B57"/>
    <w:rsid w:val="00DF0762"/>
    <w:rsid w:val="00DF103D"/>
    <w:rsid w:val="00DF1E89"/>
    <w:rsid w:val="00DF26D7"/>
    <w:rsid w:val="00DF3BB8"/>
    <w:rsid w:val="00DF7F9C"/>
    <w:rsid w:val="00E00237"/>
    <w:rsid w:val="00E01A57"/>
    <w:rsid w:val="00E07F82"/>
    <w:rsid w:val="00E1064F"/>
    <w:rsid w:val="00E17593"/>
    <w:rsid w:val="00E217C5"/>
    <w:rsid w:val="00E27D70"/>
    <w:rsid w:val="00E30565"/>
    <w:rsid w:val="00E359A2"/>
    <w:rsid w:val="00E35D54"/>
    <w:rsid w:val="00E37574"/>
    <w:rsid w:val="00E3794A"/>
    <w:rsid w:val="00E405F2"/>
    <w:rsid w:val="00E41D15"/>
    <w:rsid w:val="00E4714C"/>
    <w:rsid w:val="00E47B1E"/>
    <w:rsid w:val="00E51910"/>
    <w:rsid w:val="00E54033"/>
    <w:rsid w:val="00E5630A"/>
    <w:rsid w:val="00E576AD"/>
    <w:rsid w:val="00E6010F"/>
    <w:rsid w:val="00E63384"/>
    <w:rsid w:val="00E66BE9"/>
    <w:rsid w:val="00E72B90"/>
    <w:rsid w:val="00E7332E"/>
    <w:rsid w:val="00E73BB9"/>
    <w:rsid w:val="00E740B1"/>
    <w:rsid w:val="00E7473C"/>
    <w:rsid w:val="00E74BB2"/>
    <w:rsid w:val="00E76533"/>
    <w:rsid w:val="00E8081C"/>
    <w:rsid w:val="00E81B78"/>
    <w:rsid w:val="00E8281A"/>
    <w:rsid w:val="00E84D89"/>
    <w:rsid w:val="00E85494"/>
    <w:rsid w:val="00E90DED"/>
    <w:rsid w:val="00E91E9A"/>
    <w:rsid w:val="00E92AE7"/>
    <w:rsid w:val="00E935D7"/>
    <w:rsid w:val="00E936A9"/>
    <w:rsid w:val="00E938A0"/>
    <w:rsid w:val="00EA1F36"/>
    <w:rsid w:val="00EB0E47"/>
    <w:rsid w:val="00EB41C3"/>
    <w:rsid w:val="00EC1A49"/>
    <w:rsid w:val="00EC2200"/>
    <w:rsid w:val="00EC2E9B"/>
    <w:rsid w:val="00EC57DA"/>
    <w:rsid w:val="00ED2B1B"/>
    <w:rsid w:val="00ED3C19"/>
    <w:rsid w:val="00EE06D3"/>
    <w:rsid w:val="00EE0FF7"/>
    <w:rsid w:val="00EE16B2"/>
    <w:rsid w:val="00EE301D"/>
    <w:rsid w:val="00EE31B2"/>
    <w:rsid w:val="00EE4F5A"/>
    <w:rsid w:val="00EE68D6"/>
    <w:rsid w:val="00EF1092"/>
    <w:rsid w:val="00EF3B64"/>
    <w:rsid w:val="00EF4B60"/>
    <w:rsid w:val="00EF5834"/>
    <w:rsid w:val="00F0155F"/>
    <w:rsid w:val="00F01A3E"/>
    <w:rsid w:val="00F04B7E"/>
    <w:rsid w:val="00F04E7E"/>
    <w:rsid w:val="00F05DCC"/>
    <w:rsid w:val="00F0636C"/>
    <w:rsid w:val="00F069E1"/>
    <w:rsid w:val="00F07FC2"/>
    <w:rsid w:val="00F114BC"/>
    <w:rsid w:val="00F1335D"/>
    <w:rsid w:val="00F15985"/>
    <w:rsid w:val="00F159A0"/>
    <w:rsid w:val="00F16FE2"/>
    <w:rsid w:val="00F20C1D"/>
    <w:rsid w:val="00F23B05"/>
    <w:rsid w:val="00F242AB"/>
    <w:rsid w:val="00F2487B"/>
    <w:rsid w:val="00F31C5A"/>
    <w:rsid w:val="00F31D71"/>
    <w:rsid w:val="00F33227"/>
    <w:rsid w:val="00F37B3E"/>
    <w:rsid w:val="00F44085"/>
    <w:rsid w:val="00F4494A"/>
    <w:rsid w:val="00F46375"/>
    <w:rsid w:val="00F4725C"/>
    <w:rsid w:val="00F5087D"/>
    <w:rsid w:val="00F55C9B"/>
    <w:rsid w:val="00F56BF0"/>
    <w:rsid w:val="00F5761B"/>
    <w:rsid w:val="00F60FD1"/>
    <w:rsid w:val="00F61D0C"/>
    <w:rsid w:val="00F62B71"/>
    <w:rsid w:val="00F63F73"/>
    <w:rsid w:val="00F65119"/>
    <w:rsid w:val="00F66D6F"/>
    <w:rsid w:val="00F67039"/>
    <w:rsid w:val="00F7439F"/>
    <w:rsid w:val="00F83729"/>
    <w:rsid w:val="00F85201"/>
    <w:rsid w:val="00F86B6C"/>
    <w:rsid w:val="00F90BDA"/>
    <w:rsid w:val="00F936C7"/>
    <w:rsid w:val="00F96D5A"/>
    <w:rsid w:val="00F97F31"/>
    <w:rsid w:val="00FA27B7"/>
    <w:rsid w:val="00FA3607"/>
    <w:rsid w:val="00FA65D3"/>
    <w:rsid w:val="00FB1BE1"/>
    <w:rsid w:val="00FB4A83"/>
    <w:rsid w:val="00FB657D"/>
    <w:rsid w:val="00FC0F39"/>
    <w:rsid w:val="00FC21C1"/>
    <w:rsid w:val="00FD0250"/>
    <w:rsid w:val="00FD0FCE"/>
    <w:rsid w:val="00FD22D2"/>
    <w:rsid w:val="00FD56F6"/>
    <w:rsid w:val="00FE18B6"/>
    <w:rsid w:val="00FE4488"/>
    <w:rsid w:val="00FF2FCC"/>
    <w:rsid w:val="00FF4F0C"/>
    <w:rsid w:val="00FF6574"/>
    <w:rsid w:val="00FF66B6"/>
    <w:rsid w:val="00FF6C6D"/>
    <w:rsid w:val="02BD6183"/>
    <w:rsid w:val="02F1CF36"/>
    <w:rsid w:val="04C13A5D"/>
    <w:rsid w:val="05148E8F"/>
    <w:rsid w:val="0538522D"/>
    <w:rsid w:val="05B81A78"/>
    <w:rsid w:val="07E4C16C"/>
    <w:rsid w:val="0989A4ED"/>
    <w:rsid w:val="0B105FA0"/>
    <w:rsid w:val="0C1789B3"/>
    <w:rsid w:val="0DD24766"/>
    <w:rsid w:val="12676087"/>
    <w:rsid w:val="12835A59"/>
    <w:rsid w:val="12885928"/>
    <w:rsid w:val="14AA1C17"/>
    <w:rsid w:val="14BBA7D0"/>
    <w:rsid w:val="1514DB0D"/>
    <w:rsid w:val="15B540FF"/>
    <w:rsid w:val="174F859F"/>
    <w:rsid w:val="1881F5C7"/>
    <w:rsid w:val="18D4872C"/>
    <w:rsid w:val="19F6F049"/>
    <w:rsid w:val="1A747905"/>
    <w:rsid w:val="1A7859D2"/>
    <w:rsid w:val="1F0B3769"/>
    <w:rsid w:val="20743114"/>
    <w:rsid w:val="21289F6D"/>
    <w:rsid w:val="216F1740"/>
    <w:rsid w:val="2228FE69"/>
    <w:rsid w:val="22CC10BD"/>
    <w:rsid w:val="2394C719"/>
    <w:rsid w:val="25AD4194"/>
    <w:rsid w:val="26F0DD12"/>
    <w:rsid w:val="2730599B"/>
    <w:rsid w:val="28879972"/>
    <w:rsid w:val="2BA85597"/>
    <w:rsid w:val="2C6BF42B"/>
    <w:rsid w:val="2E839EE7"/>
    <w:rsid w:val="2FF92519"/>
    <w:rsid w:val="30183E69"/>
    <w:rsid w:val="30199696"/>
    <w:rsid w:val="32ADD138"/>
    <w:rsid w:val="3309D968"/>
    <w:rsid w:val="339EDD6F"/>
    <w:rsid w:val="33EA641F"/>
    <w:rsid w:val="358109AA"/>
    <w:rsid w:val="3C7611EA"/>
    <w:rsid w:val="3D122831"/>
    <w:rsid w:val="3E40FF6D"/>
    <w:rsid w:val="3EA8D4B3"/>
    <w:rsid w:val="3EAFD319"/>
    <w:rsid w:val="3F5E07A5"/>
    <w:rsid w:val="40BE9B55"/>
    <w:rsid w:val="424AF7B3"/>
    <w:rsid w:val="44333F30"/>
    <w:rsid w:val="4455D880"/>
    <w:rsid w:val="44685BD9"/>
    <w:rsid w:val="44714D6A"/>
    <w:rsid w:val="47340388"/>
    <w:rsid w:val="47D1340B"/>
    <w:rsid w:val="480164AC"/>
    <w:rsid w:val="4895E563"/>
    <w:rsid w:val="48A3A076"/>
    <w:rsid w:val="4914343B"/>
    <w:rsid w:val="49835E6E"/>
    <w:rsid w:val="4994A10F"/>
    <w:rsid w:val="49EBEB70"/>
    <w:rsid w:val="4A30BDF2"/>
    <w:rsid w:val="4A826FA2"/>
    <w:rsid w:val="4E01B37E"/>
    <w:rsid w:val="4FADB1E4"/>
    <w:rsid w:val="5203BEC3"/>
    <w:rsid w:val="53F58813"/>
    <w:rsid w:val="54EBB5A9"/>
    <w:rsid w:val="5669692E"/>
    <w:rsid w:val="5BB9EB23"/>
    <w:rsid w:val="5C81DFBA"/>
    <w:rsid w:val="625D90F4"/>
    <w:rsid w:val="6428ADA2"/>
    <w:rsid w:val="647A9B0A"/>
    <w:rsid w:val="6AE2734E"/>
    <w:rsid w:val="6AE5CA29"/>
    <w:rsid w:val="6AE8A284"/>
    <w:rsid w:val="6B59485B"/>
    <w:rsid w:val="6DBEB268"/>
    <w:rsid w:val="6DD485A9"/>
    <w:rsid w:val="6DF77FB9"/>
    <w:rsid w:val="722C49B3"/>
    <w:rsid w:val="72920D90"/>
    <w:rsid w:val="7382B929"/>
    <w:rsid w:val="753A7340"/>
    <w:rsid w:val="77BBA375"/>
    <w:rsid w:val="7A2C6AEC"/>
    <w:rsid w:val="7DE90E25"/>
    <w:rsid w:val="7F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890F"/>
  <w15:docId w15:val="{AE0D1916-DC99-4ED0-91CE-8F446221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0D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53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F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4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4EAB"/>
    <w:pPr>
      <w:spacing w:after="0" w:line="240" w:lineRule="auto"/>
    </w:pPr>
  </w:style>
  <w:style w:type="paragraph" w:customStyle="1" w:styleId="Default">
    <w:name w:val="Default"/>
    <w:rsid w:val="00B20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9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4E"/>
  </w:style>
  <w:style w:type="paragraph" w:styleId="Footer">
    <w:name w:val="footer"/>
    <w:basedOn w:val="Normal"/>
    <w:link w:val="FooterChar"/>
    <w:uiPriority w:val="99"/>
    <w:unhideWhenUsed/>
    <w:rsid w:val="0015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4E"/>
  </w:style>
  <w:style w:type="character" w:styleId="UnresolvedMention">
    <w:name w:val="Unresolved Mention"/>
    <w:basedOn w:val="DefaultParagraphFont"/>
    <w:uiPriority w:val="99"/>
    <w:semiHidden/>
    <w:unhideWhenUsed/>
    <w:rsid w:val="00822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4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sel.org/fundamentals-of-sel/what-is-the-casel-framewor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sel.org/fundamentals-of-sel/what-is-the-casel-framewor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oe.mass.edu/grants/2021/151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asuringsel.casel.org/access-assessment-guid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Distribution</a:t>
            </a:r>
            <a:r>
              <a:rPr lang="en-US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of SE levels by grade span</a:t>
            </a:r>
            <a:endPara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573342688599568"/>
          <c:y val="3.0861595056523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Emerging
(&lt;=400)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G3 to G5</c:v>
                </c:pt>
                <c:pt idx="1">
                  <c:v>G6 to G8</c:v>
                </c:pt>
                <c:pt idx="2">
                  <c:v>G9 to G12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2.4</c:v>
                </c:pt>
                <c:pt idx="1">
                  <c:v>1.2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7A-4FFA-ACE2-A0A5B0723C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Developing
(401 - 500)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G3 to G5</c:v>
                </c:pt>
                <c:pt idx="1">
                  <c:v>G6 to G8</c:v>
                </c:pt>
                <c:pt idx="2">
                  <c:v>G9 to G12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33.1</c:v>
                </c:pt>
                <c:pt idx="1">
                  <c:v>30.2</c:v>
                </c:pt>
                <c:pt idx="2">
                  <c:v>27.6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7A-4FFA-ACE2-A0A5B0723C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Developed
(501 - 600)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7A-4FFA-ACE2-A0A5B0723C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G3 to G5</c:v>
                </c:pt>
                <c:pt idx="1">
                  <c:v>G6 to G8</c:v>
                </c:pt>
                <c:pt idx="2">
                  <c:v>G9 to G12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51.7</c:v>
                </c:pt>
                <c:pt idx="1">
                  <c:v>56.8</c:v>
                </c:pt>
                <c:pt idx="2">
                  <c:v>59.8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7A-4FFA-ACE2-A0A5B0723CC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Highly developed
(&gt;600)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G3 to G5</c:v>
                </c:pt>
                <c:pt idx="1">
                  <c:v>G6 to G8</c:v>
                </c:pt>
                <c:pt idx="2">
                  <c:v>G9 to G12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12.9</c:v>
                </c:pt>
                <c:pt idx="1">
                  <c:v>11.8</c:v>
                </c:pt>
                <c:pt idx="2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7A-4FFA-ACE2-A0A5B0723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945089135"/>
        <c:axId val="945089551"/>
      </c:barChart>
      <c:catAx>
        <c:axId val="945089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45089551"/>
        <c:crosses val="autoZero"/>
        <c:auto val="1"/>
        <c:lblAlgn val="ctr"/>
        <c:lblOffset val="100"/>
        <c:noMultiLvlLbl val="0"/>
      </c:catAx>
      <c:valAx>
        <c:axId val="94508955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</a:t>
                </a:r>
              </a:p>
            </c:rich>
          </c:tx>
          <c:layout>
            <c:manualLayout>
              <c:xMode val="edge"/>
              <c:yMode val="edge"/>
              <c:x val="2.5821596244131457E-2"/>
              <c:y val="0.461501776000397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45089135"/>
        <c:crosses val="autoZero"/>
        <c:crossBetween val="between"/>
        <c:majorUnit val="20"/>
      </c:valAx>
      <c:spPr>
        <a:noFill/>
        <a:ln>
          <a:solidFill>
            <a:schemeClr val="bg1">
              <a:lumMod val="95000"/>
            </a:schemeClr>
          </a:solidFill>
        </a:ln>
        <a:effectLst/>
      </c:spPr>
    </c:plotArea>
    <c:legend>
      <c:legendPos val="t"/>
      <c:overlay val="0"/>
      <c:spPr>
        <a:noFill/>
        <a:ln>
          <a:solidFill>
            <a:srgbClr val="00206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DESE-231-75991</_dlc_DocId>
    <_dlc_DocIdUrl xmlns="733efe1c-5bbe-4968-87dc-d400e65c879f">
      <Url>https://sharepoint.doemass.org/ese/webteam/cps/_layouts/DocIdRedir.aspx?ID=DESE-231-75991</Url>
      <Description>DESE-231-75991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8A11A-C2A7-4887-AB89-C92023BBC48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F04D82E-AFAA-4C80-BC6C-92066BBDB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C2C349-EE21-44DC-847E-EF39D669E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609BD-74CF-41D5-AE90-69C69AAF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SELIS Executive Summary</vt:lpstr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SELIS Executive Summary</dc:title>
  <dc:subject/>
  <dc:creator>DESE</dc:creator>
  <cp:keywords/>
  <cp:lastModifiedBy>Zou, Dong (EOE)</cp:lastModifiedBy>
  <cp:revision>3</cp:revision>
  <cp:lastPrinted>2021-11-09T20:23:00Z</cp:lastPrinted>
  <dcterms:created xsi:type="dcterms:W3CDTF">2022-08-18T17:44:00Z</dcterms:created>
  <dcterms:modified xsi:type="dcterms:W3CDTF">2022-08-18T18:24:00Z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18 2022</vt:lpwstr>
  </property>
</Properties>
</file>