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B5432" w14:textId="77777777" w:rsidR="00D85352" w:rsidRPr="001B065A" w:rsidRDefault="00CC336B" w:rsidP="000C1AC1">
      <w:pPr>
        <w:pStyle w:val="Heading1"/>
      </w:pPr>
      <w:bookmarkStart w:id="0" w:name="_GoBack"/>
      <w:bookmarkEnd w:id="0"/>
      <w:r>
        <w:t>Selecting Outcome Measures and Setting Targets</w:t>
      </w:r>
    </w:p>
    <w:p w14:paraId="4719EA3D" w14:textId="77777777" w:rsidR="003278E1" w:rsidRDefault="008709B7" w:rsidP="003278E1">
      <w:pPr>
        <w:jc w:val="center"/>
        <w:rPr>
          <w:rFonts w:asciiTheme="majorHAnsi" w:hAnsiTheme="majorHAnsi"/>
        </w:rPr>
      </w:pPr>
      <w:r>
        <w:rPr>
          <w:rFonts w:asciiTheme="majorHAnsi" w:hAnsiTheme="majorHAnsi"/>
        </w:rPr>
        <w:t xml:space="preserve"> </w:t>
      </w:r>
    </w:p>
    <w:p w14:paraId="483C0B77" w14:textId="77777777" w:rsidR="00D85352" w:rsidRPr="00275A3F" w:rsidRDefault="00D035C8" w:rsidP="00275A3F">
      <w:pPr>
        <w:jc w:val="center"/>
        <w:rPr>
          <w:rFonts w:asciiTheme="majorHAnsi" w:hAnsiTheme="majorHAnsi"/>
        </w:rPr>
      </w:pPr>
      <w:r>
        <w:rPr>
          <w:rFonts w:asciiTheme="majorHAnsi" w:hAnsiTheme="majorHAnsi"/>
        </w:rPr>
        <w:t xml:space="preserve"> </w:t>
      </w:r>
      <w:r w:rsidR="006871B3">
        <w:rPr>
          <w:rFonts w:asciiTheme="majorHAnsi" w:hAnsiTheme="majorHAnsi"/>
        </w:rPr>
        <w:t xml:space="preserve"> </w:t>
      </w:r>
    </w:p>
    <w:p w14:paraId="42909DE3" w14:textId="02B49B64" w:rsidR="00275A3F" w:rsidRDefault="00275A3F" w:rsidP="000C1AC1">
      <w:pPr>
        <w:pStyle w:val="Heading2"/>
        <w:rPr>
          <w:b w:val="0"/>
        </w:rPr>
      </w:pPr>
      <w:r>
        <w:t xml:space="preserve">What </w:t>
      </w:r>
      <w:r w:rsidR="00D3780B">
        <w:t>A</w:t>
      </w:r>
      <w:r>
        <w:t>re Outcomes?</w:t>
      </w:r>
    </w:p>
    <w:p w14:paraId="4105D625" w14:textId="77777777" w:rsidR="00323DB1" w:rsidRDefault="00275A3F" w:rsidP="00823104">
      <w:pPr>
        <w:rPr>
          <w:rFonts w:asciiTheme="majorHAnsi" w:hAnsiTheme="majorHAnsi"/>
        </w:rPr>
      </w:pPr>
      <w:r>
        <w:rPr>
          <w:rFonts w:asciiTheme="majorHAnsi" w:hAnsiTheme="majorHAnsi"/>
        </w:rPr>
        <w:t>The Massachusetts Planning and Implementation Framework defines outcomes as the</w:t>
      </w:r>
      <w:r w:rsidRPr="00275A3F">
        <w:rPr>
          <w:rFonts w:asciiTheme="majorHAnsi" w:hAnsiTheme="majorHAnsi"/>
        </w:rPr>
        <w:t xml:space="preserve"> </w:t>
      </w:r>
      <w:r>
        <w:rPr>
          <w:rFonts w:asciiTheme="majorHAnsi" w:hAnsiTheme="majorHAnsi"/>
        </w:rPr>
        <w:t xml:space="preserve">plan’s </w:t>
      </w:r>
      <w:r w:rsidRPr="00275A3F">
        <w:rPr>
          <w:rFonts w:asciiTheme="majorHAnsi" w:hAnsiTheme="majorHAnsi"/>
        </w:rPr>
        <w:t xml:space="preserve">expected results: what they will be, how they will be measured, </w:t>
      </w:r>
      <w:r w:rsidR="004E7725">
        <w:rPr>
          <w:rFonts w:asciiTheme="majorHAnsi" w:hAnsiTheme="majorHAnsi"/>
        </w:rPr>
        <w:t xml:space="preserve">and </w:t>
      </w:r>
      <w:r w:rsidRPr="00275A3F">
        <w:rPr>
          <w:rFonts w:asciiTheme="majorHAnsi" w:hAnsiTheme="majorHAnsi"/>
        </w:rPr>
        <w:t>when they will occur.</w:t>
      </w:r>
      <w:r>
        <w:rPr>
          <w:rFonts w:asciiTheme="majorHAnsi" w:hAnsiTheme="majorHAnsi"/>
        </w:rPr>
        <w:t xml:space="preserve"> </w:t>
      </w:r>
      <w:r w:rsidRPr="00275A3F">
        <w:rPr>
          <w:rFonts w:asciiTheme="majorHAnsi" w:hAnsiTheme="majorHAnsi"/>
        </w:rPr>
        <w:t xml:space="preserve">Outcomes are </w:t>
      </w:r>
      <w:r>
        <w:rPr>
          <w:rFonts w:asciiTheme="majorHAnsi" w:hAnsiTheme="majorHAnsi"/>
        </w:rPr>
        <w:t xml:space="preserve">the </w:t>
      </w:r>
      <w:r w:rsidRPr="00275A3F">
        <w:rPr>
          <w:rFonts w:asciiTheme="majorHAnsi" w:hAnsiTheme="majorHAnsi"/>
        </w:rPr>
        <w:t>SMART goals</w:t>
      </w:r>
      <w:r>
        <w:rPr>
          <w:rFonts w:asciiTheme="majorHAnsi" w:hAnsiTheme="majorHAnsi"/>
        </w:rPr>
        <w:t xml:space="preserve"> for the district</w:t>
      </w:r>
      <w:r w:rsidR="0021031E">
        <w:rPr>
          <w:rFonts w:asciiTheme="majorHAnsi" w:hAnsiTheme="majorHAnsi"/>
        </w:rPr>
        <w:t xml:space="preserve"> or school</w:t>
      </w:r>
      <w:r w:rsidRPr="00275A3F">
        <w:rPr>
          <w:rFonts w:asciiTheme="majorHAnsi" w:hAnsiTheme="majorHAnsi"/>
        </w:rPr>
        <w:t xml:space="preserve">: specific and strategic; measurable; </w:t>
      </w:r>
      <w:r w:rsidR="00094760">
        <w:rPr>
          <w:rFonts w:asciiTheme="majorHAnsi" w:hAnsiTheme="majorHAnsi"/>
        </w:rPr>
        <w:t xml:space="preserve">ambitious and </w:t>
      </w:r>
      <w:r w:rsidRPr="00275A3F">
        <w:rPr>
          <w:rFonts w:asciiTheme="majorHAnsi" w:hAnsiTheme="majorHAnsi"/>
        </w:rPr>
        <w:t>action-oriented; rigorous, realistic, results-focused; timed and tracked.</w:t>
      </w:r>
      <w:r>
        <w:rPr>
          <w:rFonts w:asciiTheme="majorHAnsi" w:hAnsiTheme="majorHAnsi"/>
        </w:rPr>
        <w:t xml:space="preserve"> </w:t>
      </w:r>
      <w:r w:rsidR="002756AC">
        <w:rPr>
          <w:rFonts w:asciiTheme="majorHAnsi" w:hAnsiTheme="majorHAnsi"/>
        </w:rPr>
        <w:t>Out</w:t>
      </w:r>
      <w:r w:rsidR="0091690E">
        <w:rPr>
          <w:rFonts w:asciiTheme="majorHAnsi" w:hAnsiTheme="majorHAnsi"/>
        </w:rPr>
        <w:t xml:space="preserve">comes measure the district’s </w:t>
      </w:r>
      <w:r w:rsidR="0021031E">
        <w:rPr>
          <w:rFonts w:asciiTheme="majorHAnsi" w:hAnsiTheme="majorHAnsi"/>
        </w:rPr>
        <w:t xml:space="preserve">or school’s </w:t>
      </w:r>
      <w:r w:rsidR="0091690E">
        <w:rPr>
          <w:rFonts w:asciiTheme="majorHAnsi" w:hAnsiTheme="majorHAnsi"/>
        </w:rPr>
        <w:t>success in achieving its vision and</w:t>
      </w:r>
      <w:r w:rsidRPr="00275A3F">
        <w:rPr>
          <w:rFonts w:asciiTheme="majorHAnsi" w:hAnsiTheme="majorHAnsi"/>
          <w:b/>
        </w:rPr>
        <w:t xml:space="preserve"> </w:t>
      </w:r>
      <w:r w:rsidR="002756AC">
        <w:rPr>
          <w:rFonts w:asciiTheme="majorHAnsi" w:hAnsiTheme="majorHAnsi"/>
        </w:rPr>
        <w:t>include specific</w:t>
      </w:r>
      <w:r w:rsidRPr="00275A3F">
        <w:rPr>
          <w:rFonts w:asciiTheme="majorHAnsi" w:hAnsiTheme="majorHAnsi"/>
        </w:rPr>
        <w:t xml:space="preserve"> targets for</w:t>
      </w:r>
      <w:r w:rsidR="0091690E">
        <w:rPr>
          <w:rFonts w:asciiTheme="majorHAnsi" w:hAnsiTheme="majorHAnsi"/>
        </w:rPr>
        <w:t xml:space="preserve"> the</w:t>
      </w:r>
      <w:r w:rsidRPr="00275A3F">
        <w:rPr>
          <w:rFonts w:asciiTheme="majorHAnsi" w:hAnsiTheme="majorHAnsi"/>
        </w:rPr>
        <w:t xml:space="preserve"> improvement </w:t>
      </w:r>
      <w:r w:rsidR="0091690E">
        <w:rPr>
          <w:rFonts w:asciiTheme="majorHAnsi" w:hAnsiTheme="majorHAnsi"/>
        </w:rPr>
        <w:t xml:space="preserve">expected as a result of </w:t>
      </w:r>
      <w:r w:rsidR="00323DB1">
        <w:rPr>
          <w:rFonts w:asciiTheme="majorHAnsi" w:hAnsiTheme="majorHAnsi"/>
        </w:rPr>
        <w:t xml:space="preserve">multi-year </w:t>
      </w:r>
      <w:r w:rsidR="0091690E">
        <w:rPr>
          <w:rFonts w:asciiTheme="majorHAnsi" w:hAnsiTheme="majorHAnsi"/>
        </w:rPr>
        <w:t>plan</w:t>
      </w:r>
      <w:r w:rsidRPr="00275A3F">
        <w:rPr>
          <w:rFonts w:asciiTheme="majorHAnsi" w:hAnsiTheme="majorHAnsi"/>
        </w:rPr>
        <w:t xml:space="preserve"> implementation</w:t>
      </w:r>
      <w:r w:rsidR="002756AC">
        <w:rPr>
          <w:rFonts w:asciiTheme="majorHAnsi" w:hAnsiTheme="majorHAnsi"/>
        </w:rPr>
        <w:t>.</w:t>
      </w:r>
      <w:r w:rsidR="00323DB1">
        <w:rPr>
          <w:rFonts w:asciiTheme="majorHAnsi" w:hAnsiTheme="majorHAnsi"/>
        </w:rPr>
        <w:t xml:space="preserve"> </w:t>
      </w:r>
    </w:p>
    <w:p w14:paraId="17F52AA0" w14:textId="77777777" w:rsidR="00323DB1" w:rsidRDefault="00323DB1" w:rsidP="00823104">
      <w:pPr>
        <w:rPr>
          <w:rFonts w:asciiTheme="majorHAnsi" w:hAnsiTheme="majorHAnsi"/>
        </w:rPr>
      </w:pPr>
    </w:p>
    <w:p w14:paraId="33710628" w14:textId="77777777" w:rsidR="00275A3F" w:rsidRPr="00275A3F" w:rsidRDefault="00323DB1" w:rsidP="00823104">
      <w:pPr>
        <w:rPr>
          <w:rFonts w:asciiTheme="majorHAnsi" w:hAnsiTheme="majorHAnsi"/>
        </w:rPr>
      </w:pPr>
      <w:r>
        <w:rPr>
          <w:rFonts w:asciiTheme="majorHAnsi" w:hAnsiTheme="majorHAnsi"/>
        </w:rPr>
        <w:t xml:space="preserve">While districts </w:t>
      </w:r>
      <w:r w:rsidR="0021031E">
        <w:rPr>
          <w:rFonts w:asciiTheme="majorHAnsi" w:hAnsiTheme="majorHAnsi"/>
        </w:rPr>
        <w:t xml:space="preserve">or schools </w:t>
      </w:r>
      <w:r>
        <w:rPr>
          <w:rFonts w:asciiTheme="majorHAnsi" w:hAnsiTheme="majorHAnsi"/>
        </w:rPr>
        <w:t>will set both process and early evidence of change benchmarks through the annual act</w:t>
      </w:r>
      <w:r w:rsidR="00EA3AA4">
        <w:rPr>
          <w:rFonts w:asciiTheme="majorHAnsi" w:hAnsiTheme="majorHAnsi"/>
        </w:rPr>
        <w:t xml:space="preserve">ion planning process in order to measure </w:t>
      </w:r>
      <w:r w:rsidR="004E7725">
        <w:rPr>
          <w:rFonts w:asciiTheme="majorHAnsi" w:hAnsiTheme="majorHAnsi"/>
        </w:rPr>
        <w:t xml:space="preserve">progress and </w:t>
      </w:r>
      <w:r>
        <w:rPr>
          <w:rFonts w:asciiTheme="majorHAnsi" w:hAnsiTheme="majorHAnsi"/>
        </w:rPr>
        <w:t>impact of initiatives as they are implemented, it is</w:t>
      </w:r>
      <w:r w:rsidR="0021031E">
        <w:rPr>
          <w:rFonts w:asciiTheme="majorHAnsi" w:hAnsiTheme="majorHAnsi"/>
        </w:rPr>
        <w:t xml:space="preserve"> important to set some </w:t>
      </w:r>
      <w:r>
        <w:rPr>
          <w:rFonts w:asciiTheme="majorHAnsi" w:hAnsiTheme="majorHAnsi"/>
        </w:rPr>
        <w:t>outcomes that will track the overall impact of the strategy defined by the multi-year district plan.</w:t>
      </w:r>
    </w:p>
    <w:p w14:paraId="1205F1B1" w14:textId="77777777" w:rsidR="00275A3F" w:rsidRDefault="00275A3F" w:rsidP="00207D25">
      <w:pPr>
        <w:rPr>
          <w:rFonts w:asciiTheme="majorHAnsi" w:hAnsiTheme="majorHAnsi"/>
          <w:b/>
        </w:rPr>
      </w:pPr>
    </w:p>
    <w:p w14:paraId="0915DFE2" w14:textId="77777777" w:rsidR="002756AC" w:rsidRPr="004E59A9" w:rsidRDefault="004E59A9" w:rsidP="000C1AC1">
      <w:pPr>
        <w:pStyle w:val="Heading3"/>
        <w:rPr>
          <w:b w:val="0"/>
        </w:rPr>
      </w:pPr>
      <w:r w:rsidRPr="004E59A9">
        <w:t xml:space="preserve">Step 1: </w:t>
      </w:r>
      <w:r w:rsidR="00572A63">
        <w:t>Identifying Outcome Measures</w:t>
      </w:r>
    </w:p>
    <w:p w14:paraId="273A86A4" w14:textId="77777777" w:rsidR="00793D18" w:rsidRDefault="0091690E" w:rsidP="00207D25">
      <w:pPr>
        <w:rPr>
          <w:rFonts w:asciiTheme="majorHAnsi" w:hAnsiTheme="majorHAnsi"/>
        </w:rPr>
      </w:pPr>
      <w:r>
        <w:rPr>
          <w:rFonts w:asciiTheme="majorHAnsi" w:hAnsiTheme="majorHAnsi"/>
        </w:rPr>
        <w:t>Outco</w:t>
      </w:r>
      <w:r w:rsidR="003F7ED6">
        <w:rPr>
          <w:rFonts w:asciiTheme="majorHAnsi" w:hAnsiTheme="majorHAnsi"/>
        </w:rPr>
        <w:t>mes are a natu</w:t>
      </w:r>
      <w:r w:rsidR="0021031E">
        <w:rPr>
          <w:rFonts w:asciiTheme="majorHAnsi" w:hAnsiTheme="majorHAnsi"/>
        </w:rPr>
        <w:t xml:space="preserve">ral outgrowth of the district or school </w:t>
      </w:r>
      <w:r w:rsidR="003F7ED6">
        <w:rPr>
          <w:rFonts w:asciiTheme="majorHAnsi" w:hAnsiTheme="majorHAnsi"/>
        </w:rPr>
        <w:t>vision</w:t>
      </w:r>
      <w:r w:rsidR="0021031E">
        <w:rPr>
          <w:rFonts w:asciiTheme="majorHAnsi" w:hAnsiTheme="majorHAnsi"/>
        </w:rPr>
        <w:t xml:space="preserve"> as defined by the multi-year plan</w:t>
      </w:r>
      <w:r w:rsidR="003F7ED6">
        <w:rPr>
          <w:rFonts w:asciiTheme="majorHAnsi" w:hAnsiTheme="majorHAnsi"/>
        </w:rPr>
        <w:t xml:space="preserve"> and should be fully aligne</w:t>
      </w:r>
      <w:r w:rsidR="00B21774">
        <w:rPr>
          <w:rFonts w:asciiTheme="majorHAnsi" w:hAnsiTheme="majorHAnsi"/>
        </w:rPr>
        <w:t>d with that vision. A</w:t>
      </w:r>
      <w:r w:rsidR="00094760">
        <w:rPr>
          <w:rFonts w:asciiTheme="majorHAnsi" w:hAnsiTheme="majorHAnsi"/>
        </w:rPr>
        <w:t xml:space="preserve">n </w:t>
      </w:r>
      <w:r w:rsidR="00F152C0">
        <w:rPr>
          <w:rFonts w:asciiTheme="majorHAnsi" w:hAnsiTheme="majorHAnsi"/>
        </w:rPr>
        <w:t>ef</w:t>
      </w:r>
      <w:r w:rsidR="003F7ED6">
        <w:rPr>
          <w:rFonts w:asciiTheme="majorHAnsi" w:hAnsiTheme="majorHAnsi"/>
        </w:rPr>
        <w:t xml:space="preserve">fective way to begin </w:t>
      </w:r>
      <w:r w:rsidR="00B21774">
        <w:rPr>
          <w:rFonts w:asciiTheme="majorHAnsi" w:hAnsiTheme="majorHAnsi"/>
        </w:rPr>
        <w:t xml:space="preserve">conceptualizing outcomes for </w:t>
      </w:r>
      <w:r w:rsidR="003F7ED6">
        <w:rPr>
          <w:rFonts w:asciiTheme="majorHAnsi" w:hAnsiTheme="majorHAnsi"/>
        </w:rPr>
        <w:t xml:space="preserve">the plan </w:t>
      </w:r>
      <w:r w:rsidR="00CA7A6E">
        <w:rPr>
          <w:rFonts w:asciiTheme="majorHAnsi" w:hAnsiTheme="majorHAnsi"/>
        </w:rPr>
        <w:t xml:space="preserve">as a whole </w:t>
      </w:r>
      <w:r w:rsidR="00B21774">
        <w:rPr>
          <w:rFonts w:asciiTheme="majorHAnsi" w:hAnsiTheme="majorHAnsi"/>
        </w:rPr>
        <w:t>is to focus on brainstorming</w:t>
      </w:r>
      <w:r w:rsidR="003F7ED6">
        <w:rPr>
          <w:rFonts w:asciiTheme="majorHAnsi" w:hAnsiTheme="majorHAnsi"/>
        </w:rPr>
        <w:t xml:space="preserve"> </w:t>
      </w:r>
      <w:r w:rsidR="00F152C0">
        <w:rPr>
          <w:rFonts w:asciiTheme="majorHAnsi" w:hAnsiTheme="majorHAnsi"/>
        </w:rPr>
        <w:t xml:space="preserve">outcomes for each strategic objective. </w:t>
      </w:r>
      <w:r w:rsidR="0021031E">
        <w:rPr>
          <w:rFonts w:asciiTheme="majorHAnsi" w:hAnsiTheme="majorHAnsi"/>
        </w:rPr>
        <w:t>The p</w:t>
      </w:r>
      <w:r w:rsidR="003F7ED6">
        <w:rPr>
          <w:rFonts w:asciiTheme="majorHAnsi" w:hAnsiTheme="majorHAnsi"/>
        </w:rPr>
        <w:t>lanni</w:t>
      </w:r>
      <w:r w:rsidR="0021031E">
        <w:rPr>
          <w:rFonts w:asciiTheme="majorHAnsi" w:hAnsiTheme="majorHAnsi"/>
        </w:rPr>
        <w:t>ng t</w:t>
      </w:r>
      <w:r w:rsidR="00CA7A6E">
        <w:rPr>
          <w:rFonts w:asciiTheme="majorHAnsi" w:hAnsiTheme="majorHAnsi"/>
        </w:rPr>
        <w:t xml:space="preserve">eam can work in small groups, each focused on one objective, to address the question: </w:t>
      </w:r>
      <w:r w:rsidR="003F7ED6">
        <w:rPr>
          <w:rFonts w:asciiTheme="majorHAnsi" w:hAnsiTheme="majorHAnsi"/>
        </w:rPr>
        <w:t>Which outcomes are most meaningful and wil</w:t>
      </w:r>
      <w:r w:rsidR="00CA7A6E">
        <w:rPr>
          <w:rFonts w:asciiTheme="majorHAnsi" w:hAnsiTheme="majorHAnsi"/>
        </w:rPr>
        <w:t xml:space="preserve">l best measure results for this </w:t>
      </w:r>
      <w:r w:rsidR="003F7ED6">
        <w:rPr>
          <w:rFonts w:asciiTheme="majorHAnsi" w:hAnsiTheme="majorHAnsi"/>
        </w:rPr>
        <w:t xml:space="preserve">objective? </w:t>
      </w:r>
      <w:r w:rsidR="00CE5A8B">
        <w:rPr>
          <w:rFonts w:asciiTheme="majorHAnsi" w:hAnsiTheme="majorHAnsi"/>
        </w:rPr>
        <w:t>The t</w:t>
      </w:r>
      <w:r w:rsidR="00CA7A6E">
        <w:rPr>
          <w:rFonts w:asciiTheme="majorHAnsi" w:hAnsiTheme="majorHAnsi"/>
        </w:rPr>
        <w:t xml:space="preserve">eam can then review </w:t>
      </w:r>
      <w:r w:rsidR="00793D18">
        <w:rPr>
          <w:rFonts w:asciiTheme="majorHAnsi" w:hAnsiTheme="majorHAnsi"/>
        </w:rPr>
        <w:t xml:space="preserve">the outcomes proposed for all objectives and </w:t>
      </w:r>
      <w:r w:rsidR="00CA7A6E">
        <w:rPr>
          <w:rFonts w:asciiTheme="majorHAnsi" w:hAnsiTheme="majorHAnsi"/>
        </w:rPr>
        <w:t xml:space="preserve">address the question: </w:t>
      </w:r>
      <w:r w:rsidR="003F7ED6">
        <w:rPr>
          <w:rFonts w:asciiTheme="majorHAnsi" w:hAnsiTheme="majorHAnsi"/>
        </w:rPr>
        <w:t xml:space="preserve">What combination of outcomes will best measure success in achieving our vision? </w:t>
      </w:r>
    </w:p>
    <w:p w14:paraId="0B4C1B7F" w14:textId="77777777" w:rsidR="00793D18" w:rsidRDefault="00793D18" w:rsidP="00207D25">
      <w:pPr>
        <w:rPr>
          <w:rFonts w:asciiTheme="majorHAnsi" w:hAnsiTheme="majorHAnsi"/>
        </w:rPr>
      </w:pPr>
    </w:p>
    <w:p w14:paraId="01C7896B" w14:textId="77777777" w:rsidR="00F67285" w:rsidRPr="00173AA8" w:rsidRDefault="0030036A" w:rsidP="00207D25">
      <w:pPr>
        <w:rPr>
          <w:rFonts w:asciiTheme="majorHAnsi" w:hAnsiTheme="majorHAnsi"/>
          <w:i/>
        </w:rPr>
      </w:pPr>
      <w:r w:rsidRPr="00173AA8">
        <w:rPr>
          <w:rFonts w:asciiTheme="majorHAnsi" w:hAnsiTheme="majorHAnsi"/>
          <w:i/>
        </w:rPr>
        <w:t>Criteria to Consider</w:t>
      </w:r>
      <w:r w:rsidR="004D1649" w:rsidRPr="00173AA8">
        <w:rPr>
          <w:rFonts w:asciiTheme="majorHAnsi" w:hAnsiTheme="majorHAnsi"/>
          <w:i/>
        </w:rPr>
        <w:t xml:space="preserve"> When Selecting Outcomes</w:t>
      </w:r>
      <w:r w:rsidR="00F67285" w:rsidRPr="00173AA8">
        <w:rPr>
          <w:rFonts w:asciiTheme="majorHAnsi" w:hAnsiTheme="majorHAnsi"/>
          <w:i/>
        </w:rPr>
        <w:t xml:space="preserve">: Public Understanding and </w:t>
      </w:r>
      <w:r w:rsidR="00982872" w:rsidRPr="00173AA8">
        <w:rPr>
          <w:rFonts w:asciiTheme="majorHAnsi" w:hAnsiTheme="majorHAnsi"/>
          <w:i/>
        </w:rPr>
        <w:t>District Capacity</w:t>
      </w:r>
    </w:p>
    <w:p w14:paraId="5EEF7CC6" w14:textId="77777777" w:rsidR="00793D18" w:rsidRDefault="0021031E" w:rsidP="00207D25">
      <w:pPr>
        <w:rPr>
          <w:rFonts w:asciiTheme="majorHAnsi" w:hAnsiTheme="majorHAnsi"/>
        </w:rPr>
      </w:pPr>
      <w:r>
        <w:rPr>
          <w:rFonts w:asciiTheme="majorHAnsi" w:hAnsiTheme="majorHAnsi"/>
        </w:rPr>
        <w:t xml:space="preserve">As the planning team develops and reviews </w:t>
      </w:r>
      <w:r w:rsidR="00CE5A8B">
        <w:rPr>
          <w:rFonts w:asciiTheme="majorHAnsi" w:hAnsiTheme="majorHAnsi"/>
        </w:rPr>
        <w:t>proposed</w:t>
      </w:r>
      <w:r w:rsidR="00793D18">
        <w:rPr>
          <w:rFonts w:asciiTheme="majorHAnsi" w:hAnsiTheme="majorHAnsi"/>
        </w:rPr>
        <w:t xml:space="preserve"> outcomes, the team should</w:t>
      </w:r>
      <w:r w:rsidR="00A1787A">
        <w:rPr>
          <w:rFonts w:asciiTheme="majorHAnsi" w:hAnsiTheme="majorHAnsi"/>
        </w:rPr>
        <w:t xml:space="preserve"> </w:t>
      </w:r>
      <w:r w:rsidR="00C92BE0">
        <w:rPr>
          <w:rFonts w:asciiTheme="majorHAnsi" w:hAnsiTheme="majorHAnsi"/>
        </w:rPr>
        <w:t>assess them</w:t>
      </w:r>
      <w:r w:rsidR="00CE5A8B">
        <w:rPr>
          <w:rFonts w:asciiTheme="majorHAnsi" w:hAnsiTheme="majorHAnsi"/>
        </w:rPr>
        <w:t xml:space="preserve"> in light of </w:t>
      </w:r>
      <w:r w:rsidR="00793D18">
        <w:rPr>
          <w:rFonts w:asciiTheme="majorHAnsi" w:hAnsiTheme="majorHAnsi"/>
        </w:rPr>
        <w:t>the</w:t>
      </w:r>
      <w:r w:rsidR="00CE5A8B">
        <w:rPr>
          <w:rFonts w:asciiTheme="majorHAnsi" w:hAnsiTheme="majorHAnsi"/>
        </w:rPr>
        <w:t xml:space="preserve"> following</w:t>
      </w:r>
      <w:r w:rsidR="00A1787A">
        <w:rPr>
          <w:rFonts w:asciiTheme="majorHAnsi" w:hAnsiTheme="majorHAnsi"/>
        </w:rPr>
        <w:t xml:space="preserve"> </w:t>
      </w:r>
      <w:r w:rsidR="00CE5A8B">
        <w:rPr>
          <w:rFonts w:asciiTheme="majorHAnsi" w:hAnsiTheme="majorHAnsi"/>
        </w:rPr>
        <w:t>two questions:</w:t>
      </w:r>
    </w:p>
    <w:p w14:paraId="2492ACE6" w14:textId="77777777" w:rsidR="00793D18" w:rsidRDefault="00793D18" w:rsidP="00793D18">
      <w:pPr>
        <w:pStyle w:val="ListParagraph"/>
        <w:numPr>
          <w:ilvl w:val="0"/>
          <w:numId w:val="12"/>
        </w:numPr>
        <w:rPr>
          <w:rFonts w:asciiTheme="majorHAnsi" w:hAnsiTheme="majorHAnsi"/>
        </w:rPr>
      </w:pPr>
      <w:r>
        <w:rPr>
          <w:rFonts w:asciiTheme="majorHAnsi" w:hAnsiTheme="majorHAnsi"/>
        </w:rPr>
        <w:t>Will the</w:t>
      </w:r>
      <w:r w:rsidR="00541968">
        <w:rPr>
          <w:rFonts w:asciiTheme="majorHAnsi" w:hAnsiTheme="majorHAnsi"/>
        </w:rPr>
        <w:t>se</w:t>
      </w:r>
      <w:r>
        <w:rPr>
          <w:rFonts w:asciiTheme="majorHAnsi" w:hAnsiTheme="majorHAnsi"/>
        </w:rPr>
        <w:t xml:space="preserve"> outcomes be clear and accessible to the public?</w:t>
      </w:r>
    </w:p>
    <w:p w14:paraId="29FFAC6D" w14:textId="2B63E0DC" w:rsidR="00793D18" w:rsidRDefault="00BF2769" w:rsidP="00793D18">
      <w:pPr>
        <w:pStyle w:val="ListParagraph"/>
        <w:numPr>
          <w:ilvl w:val="0"/>
          <w:numId w:val="12"/>
        </w:numPr>
        <w:rPr>
          <w:rFonts w:asciiTheme="majorHAnsi" w:hAnsiTheme="majorHAnsi"/>
        </w:rPr>
      </w:pPr>
      <w:r>
        <w:rPr>
          <w:rFonts w:asciiTheme="majorHAnsi" w:hAnsiTheme="majorHAnsi"/>
        </w:rPr>
        <w:t>Do</w:t>
      </w:r>
      <w:r w:rsidR="00D3780B">
        <w:rPr>
          <w:rFonts w:asciiTheme="majorHAnsi" w:hAnsiTheme="majorHAnsi"/>
        </w:rPr>
        <w:t xml:space="preserve"> </w:t>
      </w:r>
      <w:r w:rsidR="00793D18">
        <w:rPr>
          <w:rFonts w:asciiTheme="majorHAnsi" w:hAnsiTheme="majorHAnsi"/>
        </w:rPr>
        <w:t>we commit to developing the capacity to monitor and report on these outcomes?</w:t>
      </w:r>
    </w:p>
    <w:p w14:paraId="5086A644" w14:textId="77777777" w:rsidR="00793D18" w:rsidRDefault="00793D18" w:rsidP="00793D18">
      <w:pPr>
        <w:rPr>
          <w:rFonts w:asciiTheme="majorHAnsi" w:hAnsiTheme="majorHAnsi"/>
        </w:rPr>
      </w:pPr>
    </w:p>
    <w:p w14:paraId="58A56248" w14:textId="77777777" w:rsidR="00CE5A8B" w:rsidRDefault="00D06F77" w:rsidP="00207D25">
      <w:pPr>
        <w:rPr>
          <w:rFonts w:asciiTheme="majorHAnsi" w:hAnsiTheme="majorHAnsi"/>
        </w:rPr>
      </w:pPr>
      <w:r>
        <w:rPr>
          <w:rFonts w:asciiTheme="majorHAnsi" w:hAnsiTheme="majorHAnsi"/>
        </w:rPr>
        <w:t>Since outcomes measure improvement and success,</w:t>
      </w:r>
      <w:r w:rsidR="00541968">
        <w:rPr>
          <w:rFonts w:asciiTheme="majorHAnsi" w:hAnsiTheme="majorHAnsi"/>
        </w:rPr>
        <w:t xml:space="preserve"> it is imperative that they are framed in a way that helps make them </w:t>
      </w:r>
      <w:r>
        <w:rPr>
          <w:rFonts w:asciiTheme="majorHAnsi" w:hAnsiTheme="majorHAnsi"/>
        </w:rPr>
        <w:t>meaningful to and easily understood by the public</w:t>
      </w:r>
      <w:r w:rsidR="00B21774">
        <w:rPr>
          <w:rFonts w:asciiTheme="majorHAnsi" w:hAnsiTheme="majorHAnsi"/>
        </w:rPr>
        <w:t xml:space="preserve">—and that </w:t>
      </w:r>
      <w:r w:rsidR="0021031E">
        <w:rPr>
          <w:rFonts w:asciiTheme="majorHAnsi" w:hAnsiTheme="majorHAnsi"/>
        </w:rPr>
        <w:t>educational</w:t>
      </w:r>
      <w:r w:rsidR="00A1787A">
        <w:rPr>
          <w:rFonts w:asciiTheme="majorHAnsi" w:hAnsiTheme="majorHAnsi"/>
        </w:rPr>
        <w:t xml:space="preserve"> leaders have the capacity to effectively monitor and </w:t>
      </w:r>
      <w:r w:rsidR="0021031E">
        <w:rPr>
          <w:rFonts w:asciiTheme="majorHAnsi" w:hAnsiTheme="majorHAnsi"/>
        </w:rPr>
        <w:t>report on them. The planning t</w:t>
      </w:r>
      <w:r w:rsidR="00CE5A8B">
        <w:rPr>
          <w:rFonts w:asciiTheme="majorHAnsi" w:hAnsiTheme="majorHAnsi"/>
        </w:rPr>
        <w:t>eam</w:t>
      </w:r>
      <w:r w:rsidR="00A1787A">
        <w:rPr>
          <w:rFonts w:asciiTheme="majorHAnsi" w:hAnsiTheme="majorHAnsi"/>
        </w:rPr>
        <w:t xml:space="preserve"> should consider what is realistic and manageable when deciding upon</w:t>
      </w:r>
      <w:r w:rsidR="001D72CD">
        <w:rPr>
          <w:rFonts w:asciiTheme="majorHAnsi" w:hAnsiTheme="majorHAnsi"/>
        </w:rPr>
        <w:t xml:space="preserve"> the total number of outcomes </w:t>
      </w:r>
      <w:r w:rsidR="00A1787A">
        <w:rPr>
          <w:rFonts w:asciiTheme="majorHAnsi" w:hAnsiTheme="majorHAnsi"/>
        </w:rPr>
        <w:t>for th</w:t>
      </w:r>
      <w:r w:rsidR="00982872">
        <w:rPr>
          <w:rFonts w:asciiTheme="majorHAnsi" w:hAnsiTheme="majorHAnsi"/>
        </w:rPr>
        <w:t xml:space="preserve">e plan. </w:t>
      </w:r>
      <w:r w:rsidR="00CE5A8B">
        <w:rPr>
          <w:rFonts w:asciiTheme="majorHAnsi" w:hAnsiTheme="majorHAnsi"/>
        </w:rPr>
        <w:t>The team</w:t>
      </w:r>
      <w:r w:rsidR="00A1787A">
        <w:rPr>
          <w:rFonts w:asciiTheme="majorHAnsi" w:hAnsiTheme="majorHAnsi"/>
        </w:rPr>
        <w:t xml:space="preserve"> should </w:t>
      </w:r>
      <w:r w:rsidR="00CE5A8B">
        <w:rPr>
          <w:rFonts w:asciiTheme="majorHAnsi" w:hAnsiTheme="majorHAnsi"/>
        </w:rPr>
        <w:t xml:space="preserve">also consider </w:t>
      </w:r>
      <w:r w:rsidR="001D72CD">
        <w:rPr>
          <w:rFonts w:asciiTheme="majorHAnsi" w:hAnsiTheme="majorHAnsi"/>
        </w:rPr>
        <w:t>the data collection</w:t>
      </w:r>
      <w:r w:rsidR="00CE5A8B">
        <w:rPr>
          <w:rFonts w:asciiTheme="majorHAnsi" w:hAnsiTheme="majorHAnsi"/>
        </w:rPr>
        <w:t xml:space="preserve"> needs and re</w:t>
      </w:r>
      <w:r w:rsidR="0021031E">
        <w:rPr>
          <w:rFonts w:asciiTheme="majorHAnsi" w:hAnsiTheme="majorHAnsi"/>
        </w:rPr>
        <w:t>quirements of proposed outcomes</w:t>
      </w:r>
      <w:r w:rsidR="00CE5A8B">
        <w:rPr>
          <w:rFonts w:asciiTheme="majorHAnsi" w:hAnsiTheme="majorHAnsi"/>
        </w:rPr>
        <w:t xml:space="preserve"> and evaluate these needs in light of current district</w:t>
      </w:r>
      <w:r w:rsidR="0021031E">
        <w:rPr>
          <w:rFonts w:asciiTheme="majorHAnsi" w:hAnsiTheme="majorHAnsi"/>
        </w:rPr>
        <w:t xml:space="preserve"> or school</w:t>
      </w:r>
      <w:r w:rsidR="00CE5A8B">
        <w:rPr>
          <w:rFonts w:asciiTheme="majorHAnsi" w:hAnsiTheme="majorHAnsi"/>
        </w:rPr>
        <w:t xml:space="preserve"> practices</w:t>
      </w:r>
      <w:r w:rsidR="00982872">
        <w:rPr>
          <w:rFonts w:asciiTheme="majorHAnsi" w:hAnsiTheme="majorHAnsi"/>
        </w:rPr>
        <w:t xml:space="preserve"> and </w:t>
      </w:r>
      <w:r w:rsidR="00541968">
        <w:rPr>
          <w:rFonts w:asciiTheme="majorHAnsi" w:hAnsiTheme="majorHAnsi"/>
        </w:rPr>
        <w:t xml:space="preserve">the </w:t>
      </w:r>
      <w:r w:rsidR="00C92BE0">
        <w:rPr>
          <w:rFonts w:asciiTheme="majorHAnsi" w:hAnsiTheme="majorHAnsi"/>
        </w:rPr>
        <w:t>steps that might need to be</w:t>
      </w:r>
      <w:r w:rsidR="00982872">
        <w:rPr>
          <w:rFonts w:asciiTheme="majorHAnsi" w:hAnsiTheme="majorHAnsi"/>
        </w:rPr>
        <w:t xml:space="preserve"> taken to strengthen these practices.</w:t>
      </w:r>
    </w:p>
    <w:p w14:paraId="5BB84D5B" w14:textId="77777777" w:rsidR="00CE5A8B" w:rsidRDefault="00CE5A8B" w:rsidP="00207D25">
      <w:pPr>
        <w:rPr>
          <w:rFonts w:asciiTheme="majorHAnsi" w:hAnsiTheme="majorHAnsi"/>
        </w:rPr>
      </w:pPr>
    </w:p>
    <w:p w14:paraId="487C76CC" w14:textId="15DA0D72" w:rsidR="001D481E" w:rsidRDefault="00726C40" w:rsidP="00726C40">
      <w:pPr>
        <w:rPr>
          <w:rFonts w:asciiTheme="majorHAnsi" w:hAnsiTheme="majorHAnsi"/>
        </w:rPr>
      </w:pPr>
      <w:r>
        <w:rPr>
          <w:rFonts w:asciiTheme="majorHAnsi" w:hAnsiTheme="majorHAnsi"/>
        </w:rPr>
        <w:t>For example, a</w:t>
      </w:r>
      <w:r w:rsidR="001D72CD">
        <w:rPr>
          <w:rFonts w:asciiTheme="majorHAnsi" w:hAnsiTheme="majorHAnsi"/>
        </w:rPr>
        <w:t>s teams work to id</w:t>
      </w:r>
      <w:r w:rsidR="00DB0E7F">
        <w:rPr>
          <w:rFonts w:asciiTheme="majorHAnsi" w:hAnsiTheme="majorHAnsi"/>
        </w:rPr>
        <w:t xml:space="preserve">entify meaningful outcomes for the new </w:t>
      </w:r>
      <w:r w:rsidR="00CE5A8B">
        <w:rPr>
          <w:rFonts w:asciiTheme="majorHAnsi" w:hAnsiTheme="majorHAnsi"/>
        </w:rPr>
        <w:t>plan</w:t>
      </w:r>
      <w:r w:rsidR="00DB0E7F">
        <w:rPr>
          <w:rFonts w:asciiTheme="majorHAnsi" w:hAnsiTheme="majorHAnsi"/>
        </w:rPr>
        <w:t xml:space="preserve"> and its vision</w:t>
      </w:r>
      <w:r w:rsidR="00CE5A8B">
        <w:rPr>
          <w:rFonts w:asciiTheme="majorHAnsi" w:hAnsiTheme="majorHAnsi"/>
        </w:rPr>
        <w:t xml:space="preserve">, </w:t>
      </w:r>
      <w:r>
        <w:rPr>
          <w:rFonts w:asciiTheme="majorHAnsi" w:hAnsiTheme="majorHAnsi"/>
        </w:rPr>
        <w:t xml:space="preserve">they may propose outcomes that require </w:t>
      </w:r>
      <w:r w:rsidR="00982872">
        <w:rPr>
          <w:rFonts w:asciiTheme="majorHAnsi" w:hAnsiTheme="majorHAnsi"/>
        </w:rPr>
        <w:t>the district</w:t>
      </w:r>
      <w:r w:rsidR="00DB0E7F">
        <w:rPr>
          <w:rFonts w:asciiTheme="majorHAnsi" w:hAnsiTheme="majorHAnsi"/>
        </w:rPr>
        <w:t xml:space="preserve"> or school</w:t>
      </w:r>
      <w:r w:rsidR="00982872">
        <w:rPr>
          <w:rFonts w:asciiTheme="majorHAnsi" w:hAnsiTheme="majorHAnsi"/>
        </w:rPr>
        <w:t xml:space="preserve"> to collect</w:t>
      </w:r>
      <w:r>
        <w:rPr>
          <w:rFonts w:asciiTheme="majorHAnsi" w:hAnsiTheme="majorHAnsi"/>
        </w:rPr>
        <w:t xml:space="preserve"> </w:t>
      </w:r>
      <w:r w:rsidR="001D481E">
        <w:rPr>
          <w:rFonts w:asciiTheme="majorHAnsi" w:hAnsiTheme="majorHAnsi"/>
        </w:rPr>
        <w:t xml:space="preserve">new types of data </w:t>
      </w:r>
      <w:r w:rsidR="00DB0E7F">
        <w:rPr>
          <w:rFonts w:asciiTheme="majorHAnsi" w:hAnsiTheme="majorHAnsi"/>
        </w:rPr>
        <w:t xml:space="preserve">that it </w:t>
      </w:r>
      <w:r>
        <w:rPr>
          <w:rFonts w:asciiTheme="majorHAnsi" w:hAnsiTheme="majorHAnsi"/>
        </w:rPr>
        <w:t>currently does not collect. Or teams may propose outcomes that require the district</w:t>
      </w:r>
      <w:r w:rsidR="00DB0E7F">
        <w:rPr>
          <w:rFonts w:asciiTheme="majorHAnsi" w:hAnsiTheme="majorHAnsi"/>
        </w:rPr>
        <w:t xml:space="preserve"> or school</w:t>
      </w:r>
      <w:r>
        <w:rPr>
          <w:rFonts w:asciiTheme="majorHAnsi" w:hAnsiTheme="majorHAnsi"/>
        </w:rPr>
        <w:t xml:space="preserve"> to </w:t>
      </w:r>
      <w:r>
        <w:rPr>
          <w:rFonts w:asciiTheme="majorHAnsi" w:hAnsiTheme="majorHAnsi"/>
        </w:rPr>
        <w:lastRenderedPageBreak/>
        <w:t xml:space="preserve">develop new practices in </w:t>
      </w:r>
      <w:r w:rsidR="001D481E">
        <w:rPr>
          <w:rFonts w:asciiTheme="majorHAnsi" w:hAnsiTheme="majorHAnsi"/>
        </w:rPr>
        <w:t>working with</w:t>
      </w:r>
      <w:r w:rsidR="00982872">
        <w:rPr>
          <w:rFonts w:asciiTheme="majorHAnsi" w:hAnsiTheme="majorHAnsi"/>
        </w:rPr>
        <w:t xml:space="preserve"> data that is </w:t>
      </w:r>
      <w:r w:rsidR="00D3780B">
        <w:rPr>
          <w:rFonts w:asciiTheme="majorHAnsi" w:hAnsiTheme="majorHAnsi"/>
        </w:rPr>
        <w:t xml:space="preserve">already </w:t>
      </w:r>
      <w:r w:rsidR="001D481E">
        <w:rPr>
          <w:rFonts w:asciiTheme="majorHAnsi" w:hAnsiTheme="majorHAnsi"/>
        </w:rPr>
        <w:t>collect</w:t>
      </w:r>
      <w:r w:rsidR="00982872">
        <w:rPr>
          <w:rFonts w:asciiTheme="majorHAnsi" w:hAnsiTheme="majorHAnsi"/>
        </w:rPr>
        <w:t xml:space="preserve">ed but not </w:t>
      </w:r>
      <w:r>
        <w:rPr>
          <w:rFonts w:asciiTheme="majorHAnsi" w:hAnsiTheme="majorHAnsi"/>
        </w:rPr>
        <w:t xml:space="preserve">consistently </w:t>
      </w:r>
      <w:r w:rsidR="001D481E">
        <w:rPr>
          <w:rFonts w:asciiTheme="majorHAnsi" w:hAnsiTheme="majorHAnsi"/>
        </w:rPr>
        <w:t>monitor</w:t>
      </w:r>
      <w:r w:rsidR="00982872">
        <w:rPr>
          <w:rFonts w:asciiTheme="majorHAnsi" w:hAnsiTheme="majorHAnsi"/>
        </w:rPr>
        <w:t>ed</w:t>
      </w:r>
      <w:r w:rsidR="001D481E">
        <w:rPr>
          <w:rFonts w:asciiTheme="majorHAnsi" w:hAnsiTheme="majorHAnsi"/>
        </w:rPr>
        <w:t>. Outcomes such as these require additional planning o</w:t>
      </w:r>
      <w:r w:rsidR="00982872">
        <w:rPr>
          <w:rFonts w:asciiTheme="majorHAnsi" w:hAnsiTheme="majorHAnsi"/>
        </w:rPr>
        <w:t>n the part of district</w:t>
      </w:r>
      <w:r w:rsidR="00DB0E7F">
        <w:rPr>
          <w:rFonts w:asciiTheme="majorHAnsi" w:hAnsiTheme="majorHAnsi"/>
        </w:rPr>
        <w:t xml:space="preserve"> or school</w:t>
      </w:r>
      <w:r w:rsidR="00982872">
        <w:rPr>
          <w:rFonts w:asciiTheme="majorHAnsi" w:hAnsiTheme="majorHAnsi"/>
        </w:rPr>
        <w:t xml:space="preserve"> leaders to ensure that the necessary </w:t>
      </w:r>
      <w:r w:rsidR="001D481E">
        <w:rPr>
          <w:rFonts w:asciiTheme="majorHAnsi" w:hAnsiTheme="majorHAnsi"/>
        </w:rPr>
        <w:t xml:space="preserve">data </w:t>
      </w:r>
      <w:r w:rsidR="00DB0E7F">
        <w:rPr>
          <w:rFonts w:asciiTheme="majorHAnsi" w:hAnsiTheme="majorHAnsi"/>
        </w:rPr>
        <w:t>is</w:t>
      </w:r>
      <w:r w:rsidR="00982872">
        <w:rPr>
          <w:rFonts w:asciiTheme="majorHAnsi" w:hAnsiTheme="majorHAnsi"/>
        </w:rPr>
        <w:t xml:space="preserve"> collected and monitoring processes are in place.  </w:t>
      </w:r>
    </w:p>
    <w:p w14:paraId="69E648AC" w14:textId="77777777" w:rsidR="00CA7A6E" w:rsidRDefault="00CA7A6E" w:rsidP="00726C40">
      <w:pPr>
        <w:rPr>
          <w:rFonts w:asciiTheme="majorHAnsi" w:hAnsiTheme="majorHAnsi"/>
        </w:rPr>
      </w:pPr>
    </w:p>
    <w:p w14:paraId="427EE326" w14:textId="77777777" w:rsidR="002756AC" w:rsidRPr="002756AC" w:rsidRDefault="001D481E" w:rsidP="00207D25">
      <w:pPr>
        <w:rPr>
          <w:rFonts w:asciiTheme="majorHAnsi" w:hAnsiTheme="majorHAnsi"/>
        </w:rPr>
      </w:pPr>
      <w:r w:rsidRPr="001D481E">
        <w:rPr>
          <w:rFonts w:asciiTheme="majorHAnsi" w:hAnsiTheme="majorHAnsi"/>
        </w:rPr>
        <w:t xml:space="preserve">The </w:t>
      </w:r>
      <w:r w:rsidR="00094760" w:rsidRPr="001D481E">
        <w:rPr>
          <w:rFonts w:asciiTheme="majorHAnsi" w:hAnsiTheme="majorHAnsi"/>
          <w:i/>
        </w:rPr>
        <w:t>“Planning for Success</w:t>
      </w:r>
      <w:r w:rsidR="00094760">
        <w:rPr>
          <w:rFonts w:asciiTheme="majorHAnsi" w:hAnsiTheme="majorHAnsi"/>
        </w:rPr>
        <w:t xml:space="preserve"> Outcomes Worksheet</w:t>
      </w:r>
      <w:r>
        <w:rPr>
          <w:rFonts w:asciiTheme="majorHAnsi" w:hAnsiTheme="majorHAnsi"/>
        </w:rPr>
        <w:t>,</w:t>
      </w:r>
      <w:r w:rsidR="00094760">
        <w:rPr>
          <w:rFonts w:asciiTheme="majorHAnsi" w:hAnsiTheme="majorHAnsi"/>
        </w:rPr>
        <w:t>”</w:t>
      </w:r>
      <w:r>
        <w:rPr>
          <w:rFonts w:asciiTheme="majorHAnsi" w:hAnsiTheme="majorHAnsi"/>
        </w:rPr>
        <w:t xml:space="preserve"> included below, is a helpful resource for teams</w:t>
      </w:r>
      <w:r w:rsidR="00982872">
        <w:rPr>
          <w:rFonts w:asciiTheme="majorHAnsi" w:hAnsiTheme="majorHAnsi"/>
        </w:rPr>
        <w:t xml:space="preserve"> to use in developing outcomes and </w:t>
      </w:r>
      <w:r>
        <w:rPr>
          <w:rFonts w:asciiTheme="majorHAnsi" w:hAnsiTheme="majorHAnsi"/>
        </w:rPr>
        <w:t>id</w:t>
      </w:r>
      <w:r w:rsidR="00541968">
        <w:rPr>
          <w:rFonts w:asciiTheme="majorHAnsi" w:hAnsiTheme="majorHAnsi"/>
        </w:rPr>
        <w:t xml:space="preserve">entifying data sources and </w:t>
      </w:r>
      <w:r>
        <w:rPr>
          <w:rFonts w:asciiTheme="majorHAnsi" w:hAnsiTheme="majorHAnsi"/>
        </w:rPr>
        <w:t>is</w:t>
      </w:r>
      <w:r w:rsidR="00982872">
        <w:rPr>
          <w:rFonts w:asciiTheme="majorHAnsi" w:hAnsiTheme="majorHAnsi"/>
        </w:rPr>
        <w:t xml:space="preserve">sues related to these outcomes. This resource is also helpful to teams as they prepare to gather and review historical data in order to set </w:t>
      </w:r>
      <w:r>
        <w:rPr>
          <w:rFonts w:asciiTheme="majorHAnsi" w:hAnsiTheme="majorHAnsi"/>
        </w:rPr>
        <w:t xml:space="preserve">specific targets for outcomes. </w:t>
      </w:r>
      <w:r w:rsidR="00094760">
        <w:rPr>
          <w:rFonts w:asciiTheme="majorHAnsi" w:hAnsiTheme="majorHAnsi"/>
        </w:rPr>
        <w:t xml:space="preserve"> </w:t>
      </w:r>
      <w:r w:rsidR="003F7ED6">
        <w:rPr>
          <w:rFonts w:asciiTheme="majorHAnsi" w:hAnsiTheme="majorHAnsi"/>
        </w:rPr>
        <w:t xml:space="preserve"> </w:t>
      </w:r>
    </w:p>
    <w:p w14:paraId="18DCFB87" w14:textId="77777777" w:rsidR="00EC461C" w:rsidRDefault="00EC461C" w:rsidP="00207D25">
      <w:pPr>
        <w:rPr>
          <w:rFonts w:asciiTheme="majorHAnsi" w:hAnsiTheme="majorHAnsi"/>
          <w:b/>
        </w:rPr>
      </w:pPr>
    </w:p>
    <w:p w14:paraId="70AA31E6" w14:textId="77777777" w:rsidR="00425EC7" w:rsidRPr="004E59A9" w:rsidRDefault="004E59A9" w:rsidP="000C1AC1">
      <w:pPr>
        <w:pStyle w:val="Heading3"/>
      </w:pPr>
      <w:r w:rsidRPr="004E59A9">
        <w:t xml:space="preserve">Step 2: </w:t>
      </w:r>
      <w:r w:rsidR="00BE3F5B">
        <w:t xml:space="preserve">Setting </w:t>
      </w:r>
      <w:r w:rsidR="00665A3A" w:rsidRPr="004E59A9">
        <w:t>Targets</w:t>
      </w:r>
    </w:p>
    <w:p w14:paraId="4C4925D0" w14:textId="77777777" w:rsidR="00C06E2F" w:rsidRDefault="0030036A" w:rsidP="0030036A">
      <w:pPr>
        <w:rPr>
          <w:rFonts w:asciiTheme="majorHAnsi" w:hAnsiTheme="majorHAnsi"/>
        </w:rPr>
      </w:pPr>
      <w:r>
        <w:rPr>
          <w:rFonts w:asciiTheme="majorHAnsi" w:hAnsiTheme="majorHAnsi"/>
        </w:rPr>
        <w:t xml:space="preserve">Once the team has </w:t>
      </w:r>
      <w:r w:rsidR="00425EC7">
        <w:rPr>
          <w:rFonts w:asciiTheme="majorHAnsi" w:hAnsiTheme="majorHAnsi"/>
        </w:rPr>
        <w:t>identified</w:t>
      </w:r>
      <w:r>
        <w:rPr>
          <w:rFonts w:asciiTheme="majorHAnsi" w:hAnsiTheme="majorHAnsi"/>
        </w:rPr>
        <w:t xml:space="preserve"> outcome measures it </w:t>
      </w:r>
      <w:r w:rsidR="00425EC7">
        <w:rPr>
          <w:rFonts w:asciiTheme="majorHAnsi" w:hAnsiTheme="majorHAnsi"/>
        </w:rPr>
        <w:t xml:space="preserve">believes will best measure </w:t>
      </w:r>
      <w:r>
        <w:rPr>
          <w:rFonts w:asciiTheme="majorHAnsi" w:hAnsiTheme="majorHAnsi"/>
        </w:rPr>
        <w:t>district</w:t>
      </w:r>
      <w:r w:rsidR="00DB0E7F">
        <w:rPr>
          <w:rFonts w:asciiTheme="majorHAnsi" w:hAnsiTheme="majorHAnsi"/>
        </w:rPr>
        <w:t xml:space="preserve"> or school</w:t>
      </w:r>
      <w:r>
        <w:rPr>
          <w:rFonts w:asciiTheme="majorHAnsi" w:hAnsiTheme="majorHAnsi"/>
        </w:rPr>
        <w:t xml:space="preserve"> </w:t>
      </w:r>
      <w:r w:rsidR="00425EC7">
        <w:rPr>
          <w:rFonts w:asciiTheme="majorHAnsi" w:hAnsiTheme="majorHAnsi"/>
        </w:rPr>
        <w:t xml:space="preserve">success in achieving the </w:t>
      </w:r>
      <w:r w:rsidR="00DB0E7F">
        <w:rPr>
          <w:rFonts w:asciiTheme="majorHAnsi" w:hAnsiTheme="majorHAnsi"/>
        </w:rPr>
        <w:t xml:space="preserve">plan and its </w:t>
      </w:r>
      <w:r w:rsidR="00425EC7">
        <w:rPr>
          <w:rFonts w:asciiTheme="majorHAnsi" w:hAnsiTheme="majorHAnsi"/>
        </w:rPr>
        <w:t>v</w:t>
      </w:r>
      <w:r w:rsidR="00C06E2F">
        <w:rPr>
          <w:rFonts w:asciiTheme="majorHAnsi" w:hAnsiTheme="majorHAnsi"/>
        </w:rPr>
        <w:t>ision, the team s</w:t>
      </w:r>
      <w:r>
        <w:rPr>
          <w:rFonts w:asciiTheme="majorHAnsi" w:hAnsiTheme="majorHAnsi"/>
        </w:rPr>
        <w:t>et</w:t>
      </w:r>
      <w:r w:rsidR="00C06E2F">
        <w:rPr>
          <w:rFonts w:asciiTheme="majorHAnsi" w:hAnsiTheme="majorHAnsi"/>
        </w:rPr>
        <w:t>s</w:t>
      </w:r>
      <w:r>
        <w:rPr>
          <w:rFonts w:asciiTheme="majorHAnsi" w:hAnsiTheme="majorHAnsi"/>
        </w:rPr>
        <w:t xml:space="preserve"> specific targets for these outcomes. </w:t>
      </w:r>
      <w:r w:rsidR="00EF55E8">
        <w:rPr>
          <w:rFonts w:asciiTheme="majorHAnsi" w:hAnsiTheme="majorHAnsi"/>
        </w:rPr>
        <w:t xml:space="preserve">Setting targets is a </w:t>
      </w:r>
      <w:r w:rsidR="00C06E2F">
        <w:rPr>
          <w:rFonts w:asciiTheme="majorHAnsi" w:hAnsiTheme="majorHAnsi"/>
        </w:rPr>
        <w:t>delic</w:t>
      </w:r>
      <w:r w:rsidR="00EF55E8">
        <w:rPr>
          <w:rFonts w:asciiTheme="majorHAnsi" w:hAnsiTheme="majorHAnsi"/>
        </w:rPr>
        <w:t>ate balancing act</w:t>
      </w:r>
      <w:r w:rsidR="00C06E2F">
        <w:rPr>
          <w:rFonts w:asciiTheme="majorHAnsi" w:hAnsiTheme="majorHAnsi"/>
        </w:rPr>
        <w:t xml:space="preserve">, as </w:t>
      </w:r>
      <w:r w:rsidR="00222BEF">
        <w:rPr>
          <w:rFonts w:asciiTheme="majorHAnsi" w:hAnsiTheme="majorHAnsi"/>
        </w:rPr>
        <w:t xml:space="preserve">the team strives to strike </w:t>
      </w:r>
      <w:r w:rsidR="00C06E2F">
        <w:rPr>
          <w:rFonts w:asciiTheme="majorHAnsi" w:hAnsiTheme="majorHAnsi"/>
        </w:rPr>
        <w:t>the right balance between what is achievable and what is</w:t>
      </w:r>
      <w:r w:rsidR="00DB0E7F">
        <w:rPr>
          <w:rFonts w:asciiTheme="majorHAnsi" w:hAnsiTheme="majorHAnsi"/>
        </w:rPr>
        <w:t xml:space="preserve"> ambitious—between what</w:t>
      </w:r>
      <w:r w:rsidR="00C06E2F">
        <w:rPr>
          <w:rFonts w:asciiTheme="majorHAnsi" w:hAnsiTheme="majorHAnsi"/>
        </w:rPr>
        <w:t xml:space="preserve"> history may reveal and what </w:t>
      </w:r>
      <w:r w:rsidR="00DB0E7F">
        <w:rPr>
          <w:rFonts w:asciiTheme="majorHAnsi" w:hAnsiTheme="majorHAnsi"/>
        </w:rPr>
        <w:t xml:space="preserve">the </w:t>
      </w:r>
      <w:r w:rsidR="00C06E2F">
        <w:rPr>
          <w:rFonts w:asciiTheme="majorHAnsi" w:hAnsiTheme="majorHAnsi"/>
        </w:rPr>
        <w:t xml:space="preserve">district </w:t>
      </w:r>
      <w:r w:rsidR="00DB0E7F">
        <w:rPr>
          <w:rFonts w:asciiTheme="majorHAnsi" w:hAnsiTheme="majorHAnsi"/>
        </w:rPr>
        <w:t xml:space="preserve">or school </w:t>
      </w:r>
      <w:r w:rsidR="00C06E2F">
        <w:rPr>
          <w:rFonts w:asciiTheme="majorHAnsi" w:hAnsiTheme="majorHAnsi"/>
        </w:rPr>
        <w:t>aspires to. During the target settin</w:t>
      </w:r>
      <w:r w:rsidR="00222BEF">
        <w:rPr>
          <w:rFonts w:asciiTheme="majorHAnsi" w:hAnsiTheme="majorHAnsi"/>
        </w:rPr>
        <w:t xml:space="preserve">g process, the team must address </w:t>
      </w:r>
      <w:r w:rsidR="00C06E2F">
        <w:rPr>
          <w:rFonts w:asciiTheme="majorHAnsi" w:hAnsiTheme="majorHAnsi"/>
        </w:rPr>
        <w:t>the question</w:t>
      </w:r>
      <w:r w:rsidR="00EE2715">
        <w:rPr>
          <w:rFonts w:asciiTheme="majorHAnsi" w:hAnsiTheme="majorHAnsi"/>
        </w:rPr>
        <w:t xml:space="preserve">s: What degree of improvement is realistic?  How much improvement is </w:t>
      </w:r>
      <w:r w:rsidR="00C06E2F">
        <w:rPr>
          <w:rFonts w:asciiTheme="majorHAnsi" w:hAnsiTheme="majorHAnsi"/>
        </w:rPr>
        <w:t>enough?</w:t>
      </w:r>
    </w:p>
    <w:p w14:paraId="2D3C6DB6" w14:textId="77777777" w:rsidR="00C06E2F" w:rsidRDefault="00C06E2F" w:rsidP="0030036A">
      <w:pPr>
        <w:rPr>
          <w:rFonts w:asciiTheme="majorHAnsi" w:hAnsiTheme="majorHAnsi"/>
        </w:rPr>
      </w:pPr>
    </w:p>
    <w:p w14:paraId="0249AE18" w14:textId="77777777" w:rsidR="00E22F8B" w:rsidRDefault="00954B16" w:rsidP="00D45538">
      <w:pPr>
        <w:rPr>
          <w:rFonts w:asciiTheme="majorHAnsi" w:hAnsiTheme="majorHAnsi"/>
        </w:rPr>
      </w:pPr>
      <w:r>
        <w:rPr>
          <w:rFonts w:asciiTheme="majorHAnsi" w:hAnsiTheme="majorHAnsi"/>
        </w:rPr>
        <w:t xml:space="preserve">To develop a sense of what may be realistic, the team should </w:t>
      </w:r>
      <w:r w:rsidRPr="00EF55E8">
        <w:rPr>
          <w:rFonts w:asciiTheme="majorHAnsi" w:hAnsiTheme="majorHAnsi"/>
          <w:b/>
        </w:rPr>
        <w:t xml:space="preserve">create a </w:t>
      </w:r>
      <w:r w:rsidR="009B048E">
        <w:rPr>
          <w:rFonts w:asciiTheme="majorHAnsi" w:hAnsiTheme="majorHAnsi"/>
          <w:b/>
        </w:rPr>
        <w:t>data c</w:t>
      </w:r>
      <w:r w:rsidRPr="00EF55E8">
        <w:rPr>
          <w:rFonts w:asciiTheme="majorHAnsi" w:hAnsiTheme="majorHAnsi"/>
          <w:b/>
        </w:rPr>
        <w:t>ontext for target setting</w:t>
      </w:r>
      <w:r w:rsidR="00541968">
        <w:rPr>
          <w:rFonts w:asciiTheme="majorHAnsi" w:hAnsiTheme="majorHAnsi"/>
        </w:rPr>
        <w:t xml:space="preserve"> by reviewing and analyzing </w:t>
      </w:r>
      <w:r>
        <w:rPr>
          <w:rFonts w:asciiTheme="majorHAnsi" w:hAnsiTheme="majorHAnsi"/>
        </w:rPr>
        <w:t>any existing data related to</w:t>
      </w:r>
      <w:r w:rsidR="00E22F8B">
        <w:rPr>
          <w:rFonts w:asciiTheme="majorHAnsi" w:hAnsiTheme="majorHAnsi"/>
        </w:rPr>
        <w:t xml:space="preserve"> the outcome.</w:t>
      </w:r>
      <w:r w:rsidR="00541968">
        <w:rPr>
          <w:rFonts w:asciiTheme="majorHAnsi" w:hAnsiTheme="majorHAnsi"/>
        </w:rPr>
        <w:t xml:space="preserve"> Doing so ensures that targets are grounded in reality</w:t>
      </w:r>
      <w:r w:rsidR="00EF55E8">
        <w:rPr>
          <w:rFonts w:asciiTheme="majorHAnsi" w:hAnsiTheme="majorHAnsi"/>
        </w:rPr>
        <w:t xml:space="preserve"> rather than </w:t>
      </w:r>
      <w:r w:rsidR="00541968">
        <w:rPr>
          <w:rFonts w:asciiTheme="majorHAnsi" w:hAnsiTheme="majorHAnsi"/>
        </w:rPr>
        <w:t xml:space="preserve">in </w:t>
      </w:r>
      <w:r w:rsidR="00EF55E8">
        <w:rPr>
          <w:rFonts w:asciiTheme="majorHAnsi" w:hAnsiTheme="majorHAnsi"/>
        </w:rPr>
        <w:t>w</w:t>
      </w:r>
      <w:r>
        <w:rPr>
          <w:rFonts w:asciiTheme="majorHAnsi" w:hAnsiTheme="majorHAnsi"/>
        </w:rPr>
        <w:t>ishful thinki</w:t>
      </w:r>
      <w:r w:rsidR="005229AC">
        <w:rPr>
          <w:rFonts w:asciiTheme="majorHAnsi" w:hAnsiTheme="majorHAnsi"/>
        </w:rPr>
        <w:t>ng and enables</w:t>
      </w:r>
      <w:r w:rsidR="005229AC">
        <w:rPr>
          <w:rFonts w:asciiTheme="majorHAnsi" w:hAnsiTheme="majorHAnsi"/>
          <w:szCs w:val="20"/>
          <w:shd w:val="clear" w:color="auto" w:fill="FFFFFF"/>
        </w:rPr>
        <w:t xml:space="preserve"> districts or schools to set realistic yet ambitious targets to improve outcomes for their </w:t>
      </w:r>
      <w:r w:rsidR="005229AC" w:rsidRPr="00BD7F69">
        <w:rPr>
          <w:rFonts w:asciiTheme="majorHAnsi" w:hAnsiTheme="majorHAnsi"/>
          <w:szCs w:val="20"/>
          <w:shd w:val="clear" w:color="auto" w:fill="FFFFFF"/>
        </w:rPr>
        <w:t>students.</w:t>
      </w:r>
      <w:r w:rsidR="00E22F8B">
        <w:rPr>
          <w:rFonts w:asciiTheme="majorHAnsi" w:hAnsiTheme="majorHAnsi"/>
        </w:rPr>
        <w:t xml:space="preserve"> </w:t>
      </w:r>
    </w:p>
    <w:p w14:paraId="5FA8936D" w14:textId="77777777" w:rsidR="00E22F8B" w:rsidRDefault="00E22F8B" w:rsidP="00D45538">
      <w:pPr>
        <w:rPr>
          <w:rFonts w:asciiTheme="majorHAnsi" w:hAnsiTheme="majorHAnsi"/>
        </w:rPr>
      </w:pPr>
    </w:p>
    <w:p w14:paraId="612CAC17" w14:textId="77777777" w:rsidR="00EC461C" w:rsidRDefault="00E22F8B" w:rsidP="0030036A">
      <w:pPr>
        <w:rPr>
          <w:rFonts w:asciiTheme="majorHAnsi" w:hAnsiTheme="majorHAnsi"/>
        </w:rPr>
      </w:pPr>
      <w:r>
        <w:rPr>
          <w:rFonts w:asciiTheme="majorHAnsi" w:hAnsiTheme="majorHAnsi"/>
        </w:rPr>
        <w:t xml:space="preserve">In addition, teams will want to consider the various ways in which this </w:t>
      </w:r>
      <w:r w:rsidR="001779E6">
        <w:rPr>
          <w:rFonts w:asciiTheme="majorHAnsi" w:hAnsiTheme="majorHAnsi"/>
        </w:rPr>
        <w:t xml:space="preserve">school or district data </w:t>
      </w:r>
      <w:r>
        <w:rPr>
          <w:rFonts w:asciiTheme="majorHAnsi" w:hAnsiTheme="majorHAnsi"/>
        </w:rPr>
        <w:t xml:space="preserve">context matters. </w:t>
      </w:r>
      <w:r w:rsidR="00D45538">
        <w:rPr>
          <w:rFonts w:asciiTheme="majorHAnsi" w:hAnsiTheme="majorHAnsi"/>
          <w:szCs w:val="20"/>
          <w:shd w:val="clear" w:color="auto" w:fill="FFFFFF"/>
        </w:rPr>
        <w:t xml:space="preserve">For example, </w:t>
      </w:r>
      <w:r w:rsidR="00D45538" w:rsidRPr="00BD7F69">
        <w:rPr>
          <w:rFonts w:asciiTheme="majorHAnsi" w:hAnsiTheme="majorHAnsi"/>
          <w:szCs w:val="20"/>
          <w:shd w:val="clear" w:color="auto" w:fill="FFFFFF"/>
        </w:rPr>
        <w:t xml:space="preserve">districts </w:t>
      </w:r>
      <w:r w:rsidR="00D45538">
        <w:rPr>
          <w:rFonts w:asciiTheme="majorHAnsi" w:hAnsiTheme="majorHAnsi"/>
          <w:szCs w:val="20"/>
          <w:shd w:val="clear" w:color="auto" w:fill="FFFFFF"/>
        </w:rPr>
        <w:t xml:space="preserve">or schools </w:t>
      </w:r>
      <w:r w:rsidR="00D45538" w:rsidRPr="00BD7F69">
        <w:rPr>
          <w:rFonts w:asciiTheme="majorHAnsi" w:hAnsiTheme="majorHAnsi"/>
          <w:szCs w:val="20"/>
          <w:shd w:val="clear" w:color="auto" w:fill="FFFFFF"/>
        </w:rPr>
        <w:t xml:space="preserve">serving large populations of disadvantaged students generally have more room for improvement than others. A history of low performance on an outcome can therefore provide opportunities for even faster rates of growth. </w:t>
      </w:r>
      <w:r w:rsidR="00D45538">
        <w:rPr>
          <w:rFonts w:asciiTheme="majorHAnsi" w:hAnsiTheme="majorHAnsi"/>
          <w:szCs w:val="20"/>
          <w:shd w:val="clear" w:color="auto" w:fill="FFFFFF"/>
        </w:rPr>
        <w:t xml:space="preserve">Depending on </w:t>
      </w:r>
      <w:r>
        <w:rPr>
          <w:rFonts w:asciiTheme="majorHAnsi" w:hAnsiTheme="majorHAnsi"/>
          <w:szCs w:val="20"/>
          <w:shd w:val="clear" w:color="auto" w:fill="FFFFFF"/>
        </w:rPr>
        <w:t>the plan</w:t>
      </w:r>
      <w:r w:rsidR="00D45538" w:rsidRPr="00BD7F69">
        <w:rPr>
          <w:rFonts w:asciiTheme="majorHAnsi" w:hAnsiTheme="majorHAnsi"/>
          <w:szCs w:val="20"/>
          <w:shd w:val="clear" w:color="auto" w:fill="FFFFFF"/>
        </w:rPr>
        <w:t xml:space="preserve"> and </w:t>
      </w:r>
      <w:r>
        <w:rPr>
          <w:rFonts w:asciiTheme="majorHAnsi" w:hAnsiTheme="majorHAnsi"/>
          <w:szCs w:val="20"/>
          <w:shd w:val="clear" w:color="auto" w:fill="FFFFFF"/>
        </w:rPr>
        <w:t xml:space="preserve">school or district </w:t>
      </w:r>
      <w:r w:rsidR="00D45538" w:rsidRPr="00BD7F69">
        <w:rPr>
          <w:rFonts w:asciiTheme="majorHAnsi" w:hAnsiTheme="majorHAnsi"/>
          <w:szCs w:val="20"/>
          <w:shd w:val="clear" w:color="auto" w:fill="FFFFFF"/>
        </w:rPr>
        <w:t xml:space="preserve">resource constraints, </w:t>
      </w:r>
      <w:r w:rsidR="00D45538">
        <w:rPr>
          <w:rFonts w:asciiTheme="majorHAnsi" w:hAnsiTheme="majorHAnsi"/>
          <w:szCs w:val="20"/>
          <w:shd w:val="clear" w:color="auto" w:fill="FFFFFF"/>
        </w:rPr>
        <w:t>p</w:t>
      </w:r>
      <w:r w:rsidR="00D45538" w:rsidRPr="00BD7F69">
        <w:rPr>
          <w:rFonts w:asciiTheme="majorHAnsi" w:hAnsiTheme="majorHAnsi"/>
          <w:szCs w:val="20"/>
          <w:shd w:val="clear" w:color="auto" w:fill="FFFFFF"/>
        </w:rPr>
        <w:t xml:space="preserve">lanning </w:t>
      </w:r>
      <w:r w:rsidR="00D45538">
        <w:rPr>
          <w:rFonts w:asciiTheme="majorHAnsi" w:hAnsiTheme="majorHAnsi"/>
          <w:szCs w:val="20"/>
          <w:shd w:val="clear" w:color="auto" w:fill="FFFFFF"/>
        </w:rPr>
        <w:t>t</w:t>
      </w:r>
      <w:r w:rsidR="00D45538" w:rsidRPr="00BD7F69">
        <w:rPr>
          <w:rFonts w:asciiTheme="majorHAnsi" w:hAnsiTheme="majorHAnsi"/>
          <w:szCs w:val="20"/>
          <w:shd w:val="clear" w:color="auto" w:fill="FFFFFF"/>
        </w:rPr>
        <w:t>eams might opt to select different levels of improvement for</w:t>
      </w:r>
      <w:r w:rsidR="00D45538">
        <w:rPr>
          <w:rFonts w:asciiTheme="majorHAnsi" w:hAnsiTheme="majorHAnsi"/>
          <w:szCs w:val="20"/>
          <w:shd w:val="clear" w:color="auto" w:fill="FFFFFF"/>
        </w:rPr>
        <w:t xml:space="preserve"> different measures, setting faster rates of growth for some outcomes and slower rates for others.   </w:t>
      </w:r>
      <w:r>
        <w:rPr>
          <w:rFonts w:asciiTheme="majorHAnsi" w:hAnsiTheme="majorHAnsi"/>
          <w:szCs w:val="20"/>
          <w:shd w:val="clear" w:color="auto" w:fill="FFFFFF"/>
        </w:rPr>
        <w:t xml:space="preserve"> </w:t>
      </w:r>
    </w:p>
    <w:p w14:paraId="09D2E9FE" w14:textId="77777777" w:rsidR="005229AC" w:rsidRDefault="005229AC" w:rsidP="00BA7ADD">
      <w:pPr>
        <w:rPr>
          <w:rFonts w:asciiTheme="majorHAnsi" w:hAnsiTheme="majorHAnsi" w:cs="Times New Roman (Body CS)"/>
          <w:b/>
        </w:rPr>
      </w:pPr>
    </w:p>
    <w:p w14:paraId="7B675D82" w14:textId="77777777" w:rsidR="00EF6730" w:rsidRDefault="00EF6730" w:rsidP="00EF6730">
      <w:pPr>
        <w:rPr>
          <w:rFonts w:asciiTheme="majorHAnsi" w:hAnsiTheme="majorHAnsi"/>
        </w:rPr>
      </w:pPr>
      <w:r>
        <w:rPr>
          <w:rFonts w:asciiTheme="majorHAnsi" w:hAnsiTheme="majorHAnsi"/>
        </w:rPr>
        <w:t xml:space="preserve">When considering how much improvement is enough, teams should </w:t>
      </w:r>
      <w:r w:rsidRPr="00EF55E8">
        <w:rPr>
          <w:rFonts w:asciiTheme="majorHAnsi" w:hAnsiTheme="majorHAnsi"/>
          <w:b/>
        </w:rPr>
        <w:t xml:space="preserve">be ambitious and also reassured that </w:t>
      </w:r>
      <w:r w:rsidRPr="00EF55E8">
        <w:rPr>
          <w:rFonts w:asciiTheme="majorHAnsi" w:hAnsiTheme="majorHAnsi"/>
          <w:b/>
          <w:i/>
        </w:rPr>
        <w:t>all</w:t>
      </w:r>
      <w:r w:rsidRPr="00EF55E8">
        <w:rPr>
          <w:rFonts w:asciiTheme="majorHAnsi" w:hAnsiTheme="majorHAnsi"/>
          <w:b/>
        </w:rPr>
        <w:t xml:space="preserve"> improvement is valuable and valued</w:t>
      </w:r>
      <w:r>
        <w:rPr>
          <w:rFonts w:asciiTheme="majorHAnsi" w:hAnsiTheme="majorHAnsi"/>
        </w:rPr>
        <w:t xml:space="preserve">. Teams should </w:t>
      </w:r>
      <w:r w:rsidRPr="00EF55E8">
        <w:rPr>
          <w:rFonts w:asciiTheme="majorHAnsi" w:hAnsiTheme="majorHAnsi"/>
        </w:rPr>
        <w:t>set targets that reflect accelerated performance each year, with an eye to decreasing any gap</w:t>
      </w:r>
      <w:r>
        <w:rPr>
          <w:rFonts w:asciiTheme="majorHAnsi" w:hAnsiTheme="majorHAnsi"/>
        </w:rPr>
        <w:t xml:space="preserve">s in performance the team observes </w:t>
      </w:r>
      <w:r w:rsidRPr="00EF6730">
        <w:rPr>
          <w:rFonts w:asciiTheme="majorHAnsi" w:hAnsiTheme="majorHAnsi"/>
        </w:rPr>
        <w:t>between the district or school and the state or the district and comparable districts or schools.</w:t>
      </w:r>
      <w:r>
        <w:rPr>
          <w:rFonts w:asciiTheme="majorHAnsi" w:hAnsiTheme="majorHAnsi"/>
        </w:rPr>
        <w:t xml:space="preserve"> Whether these targets reflect a level of improvement that is statistically significant is much less important than whether these targets reflect an upward trend in improvement over time. </w:t>
      </w:r>
    </w:p>
    <w:p w14:paraId="477B32D2" w14:textId="77777777" w:rsidR="00D45538" w:rsidRDefault="00D45538" w:rsidP="00EF6730">
      <w:pPr>
        <w:rPr>
          <w:rFonts w:asciiTheme="majorHAnsi" w:hAnsiTheme="majorHAnsi"/>
        </w:rPr>
      </w:pPr>
    </w:p>
    <w:p w14:paraId="5C598006" w14:textId="77777777" w:rsidR="00EF6730" w:rsidRDefault="00EF6730" w:rsidP="00EF6730">
      <w:pPr>
        <w:rPr>
          <w:rFonts w:asciiTheme="majorHAnsi" w:hAnsiTheme="majorHAnsi"/>
        </w:rPr>
      </w:pPr>
      <w:r>
        <w:rPr>
          <w:rFonts w:asciiTheme="majorHAnsi" w:hAnsiTheme="majorHAnsi"/>
        </w:rPr>
        <w:t>If the district or school has not yet collected the data necessary to measure an outcome, the team should include the outcome without a specific target and conduct the planning required to ensure the data is collected and monitored. The team may choose to indicate the timeframe in which baseline data will be collected and subsequent targets set for the plan.</w:t>
      </w:r>
    </w:p>
    <w:p w14:paraId="709148EF" w14:textId="77777777" w:rsidR="00EF6730" w:rsidRDefault="00EF6730" w:rsidP="00EF6730">
      <w:pPr>
        <w:rPr>
          <w:rFonts w:asciiTheme="majorHAnsi" w:hAnsiTheme="majorHAnsi"/>
        </w:rPr>
      </w:pPr>
    </w:p>
    <w:p w14:paraId="10A7E21A" w14:textId="77777777" w:rsidR="00B95088" w:rsidRDefault="00EC461C" w:rsidP="00B95088">
      <w:pPr>
        <w:rPr>
          <w:rFonts w:asciiTheme="majorHAnsi" w:hAnsiTheme="majorHAnsi"/>
        </w:rPr>
      </w:pPr>
      <w:r w:rsidRPr="00EF6730">
        <w:rPr>
          <w:rFonts w:asciiTheme="majorHAnsi" w:hAnsiTheme="majorHAnsi" w:cs="Times New Roman (Body CS)"/>
          <w:b/>
        </w:rPr>
        <w:lastRenderedPageBreak/>
        <w:t>Analyzing District or School</w:t>
      </w:r>
      <w:r w:rsidR="00C7429E">
        <w:rPr>
          <w:rFonts w:asciiTheme="majorHAnsi" w:hAnsiTheme="majorHAnsi" w:cs="Times New Roman (Body CS)"/>
          <w:b/>
        </w:rPr>
        <w:t xml:space="preserve"> Performance</w:t>
      </w:r>
      <w:r w:rsidRPr="00EF6730">
        <w:rPr>
          <w:rFonts w:asciiTheme="majorHAnsi" w:hAnsiTheme="majorHAnsi"/>
          <w:b/>
        </w:rPr>
        <w:t>:</w:t>
      </w:r>
      <w:r w:rsidRPr="00EC461C">
        <w:rPr>
          <w:rFonts w:asciiTheme="majorHAnsi" w:hAnsiTheme="majorHAnsi"/>
        </w:rPr>
        <w:t xml:space="preserve"> </w:t>
      </w:r>
      <w:r w:rsidR="00B95088">
        <w:rPr>
          <w:rFonts w:asciiTheme="majorHAnsi" w:hAnsiTheme="majorHAnsi"/>
        </w:rPr>
        <w:t>To prepare for target setting, teams</w:t>
      </w:r>
      <w:r w:rsidR="00BA7ADD" w:rsidRPr="00EC461C">
        <w:rPr>
          <w:rFonts w:asciiTheme="majorHAnsi" w:hAnsiTheme="majorHAnsi"/>
        </w:rPr>
        <w:t xml:space="preserve"> will want to review and </w:t>
      </w:r>
      <w:r w:rsidR="00EF6730">
        <w:rPr>
          <w:rFonts w:asciiTheme="majorHAnsi" w:hAnsiTheme="majorHAnsi"/>
        </w:rPr>
        <w:t xml:space="preserve">analyze any existing </w:t>
      </w:r>
      <w:r w:rsidR="00B95088">
        <w:rPr>
          <w:rFonts w:asciiTheme="majorHAnsi" w:hAnsiTheme="majorHAnsi"/>
        </w:rPr>
        <w:t>district or school data</w:t>
      </w:r>
      <w:r w:rsidR="00EF6730">
        <w:rPr>
          <w:rFonts w:asciiTheme="majorHAnsi" w:hAnsiTheme="majorHAnsi"/>
        </w:rPr>
        <w:t xml:space="preserve"> for each outcome measure</w:t>
      </w:r>
      <w:r w:rsidR="00B95088">
        <w:rPr>
          <w:rFonts w:asciiTheme="majorHAnsi" w:hAnsiTheme="majorHAnsi"/>
        </w:rPr>
        <w:t>. They will want to review</w:t>
      </w:r>
      <w:r w:rsidR="00BA7ADD" w:rsidRPr="00B95088">
        <w:rPr>
          <w:rFonts w:asciiTheme="majorHAnsi" w:hAnsiTheme="majorHAnsi"/>
        </w:rPr>
        <w:t xml:space="preserve"> </w:t>
      </w:r>
      <w:r w:rsidR="00EE2715" w:rsidRPr="00B95088">
        <w:rPr>
          <w:rFonts w:asciiTheme="majorHAnsi" w:hAnsiTheme="majorHAnsi"/>
        </w:rPr>
        <w:t xml:space="preserve">two or more </w:t>
      </w:r>
      <w:r w:rsidR="006960E8" w:rsidRPr="00B95088">
        <w:rPr>
          <w:rFonts w:asciiTheme="majorHAnsi" w:hAnsiTheme="majorHAnsi"/>
        </w:rPr>
        <w:t xml:space="preserve">years of district </w:t>
      </w:r>
      <w:r w:rsidR="005229AC" w:rsidRPr="00B95088">
        <w:rPr>
          <w:rFonts w:asciiTheme="majorHAnsi" w:hAnsiTheme="majorHAnsi"/>
        </w:rPr>
        <w:t xml:space="preserve">or school </w:t>
      </w:r>
      <w:r w:rsidR="006960E8" w:rsidRPr="00B95088">
        <w:rPr>
          <w:rFonts w:asciiTheme="majorHAnsi" w:hAnsiTheme="majorHAnsi"/>
        </w:rPr>
        <w:t xml:space="preserve">data related to the </w:t>
      </w:r>
      <w:r w:rsidR="00EF55E8" w:rsidRPr="00B95088">
        <w:rPr>
          <w:rFonts w:asciiTheme="majorHAnsi" w:hAnsiTheme="majorHAnsi"/>
        </w:rPr>
        <w:t>outcome</w:t>
      </w:r>
      <w:r w:rsidR="00C7429E">
        <w:rPr>
          <w:rFonts w:asciiTheme="majorHAnsi" w:hAnsiTheme="majorHAnsi"/>
        </w:rPr>
        <w:t>, if possible</w:t>
      </w:r>
      <w:r w:rsidR="00EF6730">
        <w:rPr>
          <w:rFonts w:asciiTheme="majorHAnsi" w:hAnsiTheme="majorHAnsi"/>
        </w:rPr>
        <w:t>,</w:t>
      </w:r>
      <w:r w:rsidR="00EF55E8" w:rsidRPr="00B95088">
        <w:rPr>
          <w:rFonts w:asciiTheme="majorHAnsi" w:hAnsiTheme="majorHAnsi"/>
        </w:rPr>
        <w:t xml:space="preserve"> </w:t>
      </w:r>
      <w:r w:rsidR="00B95088">
        <w:rPr>
          <w:rFonts w:asciiTheme="majorHAnsi" w:hAnsiTheme="majorHAnsi"/>
        </w:rPr>
        <w:t>and analyze</w:t>
      </w:r>
      <w:r w:rsidR="00222BEF" w:rsidRPr="00B95088">
        <w:rPr>
          <w:rFonts w:asciiTheme="majorHAnsi" w:hAnsiTheme="majorHAnsi"/>
        </w:rPr>
        <w:t xml:space="preserve"> gains/losses and </w:t>
      </w:r>
      <w:r w:rsidR="00B95088">
        <w:rPr>
          <w:rFonts w:asciiTheme="majorHAnsi" w:hAnsiTheme="majorHAnsi"/>
        </w:rPr>
        <w:t xml:space="preserve">patterns of </w:t>
      </w:r>
      <w:r w:rsidR="00EE2715" w:rsidRPr="00B95088">
        <w:rPr>
          <w:rFonts w:asciiTheme="majorHAnsi" w:hAnsiTheme="majorHAnsi"/>
        </w:rPr>
        <w:t>performance</w:t>
      </w:r>
      <w:r w:rsidR="00B95088">
        <w:rPr>
          <w:rFonts w:asciiTheme="majorHAnsi" w:hAnsiTheme="majorHAnsi"/>
        </w:rPr>
        <w:t xml:space="preserve">. </w:t>
      </w:r>
    </w:p>
    <w:p w14:paraId="1399BADE" w14:textId="77777777" w:rsidR="00EF6730" w:rsidRDefault="00EF6730" w:rsidP="00EF6730">
      <w:pPr>
        <w:rPr>
          <w:rFonts w:asciiTheme="majorHAnsi" w:hAnsiTheme="majorHAnsi"/>
        </w:rPr>
      </w:pPr>
    </w:p>
    <w:p w14:paraId="0BA28BB4" w14:textId="77777777" w:rsidR="004D1649" w:rsidRPr="00EF6730" w:rsidRDefault="00C7429E" w:rsidP="00EF6730">
      <w:pPr>
        <w:rPr>
          <w:rFonts w:asciiTheme="majorHAnsi" w:hAnsiTheme="majorHAnsi"/>
        </w:rPr>
      </w:pPr>
      <w:r>
        <w:rPr>
          <w:rFonts w:asciiTheme="majorHAnsi" w:hAnsiTheme="majorHAnsi"/>
          <w:szCs w:val="20"/>
          <w:shd w:val="clear" w:color="auto" w:fill="FFFFFF"/>
        </w:rPr>
        <w:t>In addition to district or school data analysis reports</w:t>
      </w:r>
      <w:r w:rsidR="004D1649">
        <w:rPr>
          <w:rFonts w:asciiTheme="majorHAnsi" w:hAnsiTheme="majorHAnsi"/>
          <w:szCs w:val="20"/>
          <w:shd w:val="clear" w:color="auto" w:fill="FFFFFF"/>
        </w:rPr>
        <w:t>, teams may want to review some of the many DESE reports available to help districts or schools compare their current performance with</w:t>
      </w:r>
      <w:r>
        <w:rPr>
          <w:rFonts w:asciiTheme="majorHAnsi" w:hAnsiTheme="majorHAnsi"/>
          <w:szCs w:val="20"/>
          <w:shd w:val="clear" w:color="auto" w:fill="FFFFFF"/>
        </w:rPr>
        <w:t xml:space="preserve"> statewide figures for a broad</w:t>
      </w:r>
      <w:r w:rsidR="004D1649">
        <w:rPr>
          <w:rFonts w:asciiTheme="majorHAnsi" w:hAnsiTheme="majorHAnsi"/>
          <w:szCs w:val="20"/>
          <w:shd w:val="clear" w:color="auto" w:fill="FFFFFF"/>
        </w:rPr>
        <w:t xml:space="preserve"> set of data. Aggregate school- and district-level reports on numerous indicators are published on the state’s Profiles web page at </w:t>
      </w:r>
      <w:hyperlink r:id="rId11" w:history="1">
        <w:r w:rsidR="004D1649" w:rsidRPr="00AB2135">
          <w:rPr>
            <w:rStyle w:val="Hyperlink"/>
            <w:rFonts w:asciiTheme="majorHAnsi" w:hAnsiTheme="majorHAnsi"/>
            <w:szCs w:val="20"/>
            <w:shd w:val="clear" w:color="auto" w:fill="FFFFFF"/>
          </w:rPr>
          <w:t>http://profiles.doe.mass.edu/</w:t>
        </w:r>
      </w:hyperlink>
      <w:r w:rsidR="004D1649">
        <w:rPr>
          <w:rFonts w:asciiTheme="majorHAnsi" w:hAnsiTheme="majorHAnsi"/>
          <w:szCs w:val="20"/>
          <w:shd w:val="clear" w:color="auto" w:fill="FFFFFF"/>
        </w:rPr>
        <w:t xml:space="preserve">. The </w:t>
      </w:r>
      <w:hyperlink r:id="rId12" w:history="1">
        <w:r w:rsidR="004D1649" w:rsidRPr="006A4082">
          <w:rPr>
            <w:rStyle w:val="Hyperlink"/>
            <w:rFonts w:asciiTheme="majorHAnsi" w:hAnsiTheme="majorHAnsi"/>
            <w:szCs w:val="20"/>
            <w:shd w:val="clear" w:color="auto" w:fill="FFFFFF"/>
          </w:rPr>
          <w:t>Edwin Analytics</w:t>
        </w:r>
      </w:hyperlink>
      <w:r w:rsidR="004D1649">
        <w:rPr>
          <w:rFonts w:asciiTheme="majorHAnsi" w:hAnsiTheme="majorHAnsi"/>
          <w:szCs w:val="20"/>
          <w:shd w:val="clear" w:color="auto" w:fill="FFFFFF"/>
        </w:rPr>
        <w:t xml:space="preserve"> data reporting system also includes useful school- and student-level reports with data on MCAS performance and growth and post-secondary outcomes such as college enrollment. </w:t>
      </w:r>
    </w:p>
    <w:p w14:paraId="75D61C94" w14:textId="77777777" w:rsidR="004D1649" w:rsidRDefault="004D1649" w:rsidP="004D1649">
      <w:pPr>
        <w:rPr>
          <w:rFonts w:asciiTheme="majorHAnsi" w:hAnsiTheme="majorHAnsi"/>
          <w:szCs w:val="20"/>
          <w:shd w:val="clear" w:color="auto" w:fill="FFFFFF"/>
        </w:rPr>
      </w:pPr>
    </w:p>
    <w:p w14:paraId="32134FB4" w14:textId="77777777" w:rsidR="004D1649" w:rsidRDefault="004D1649" w:rsidP="004D1649">
      <w:pPr>
        <w:rPr>
          <w:rFonts w:asciiTheme="majorHAnsi" w:hAnsiTheme="majorHAnsi"/>
          <w:szCs w:val="20"/>
          <w:shd w:val="clear" w:color="auto" w:fill="FFFFFF"/>
        </w:rPr>
      </w:pPr>
      <w:r>
        <w:rPr>
          <w:rFonts w:asciiTheme="majorHAnsi" w:hAnsiTheme="majorHAnsi"/>
          <w:szCs w:val="20"/>
          <w:shd w:val="clear" w:color="auto" w:fill="FFFFFF"/>
        </w:rPr>
        <w:t xml:space="preserve">Districts might also want to compare themselves to specific peer groups to answer the question of how schools in their district compare with schools in districts similar to their own. The state’s </w:t>
      </w:r>
      <w:hyperlink r:id="rId13" w:history="1">
        <w:r w:rsidRPr="00FD3686">
          <w:rPr>
            <w:rStyle w:val="Hyperlink"/>
            <w:rFonts w:asciiTheme="majorHAnsi" w:hAnsiTheme="majorHAnsi"/>
            <w:szCs w:val="20"/>
            <w:shd w:val="clear" w:color="auto" w:fill="FFFFFF"/>
          </w:rPr>
          <w:t>District Analysis and Review Tools</w:t>
        </w:r>
      </w:hyperlink>
      <w:r>
        <w:rPr>
          <w:rFonts w:asciiTheme="majorHAnsi" w:hAnsiTheme="majorHAnsi"/>
          <w:szCs w:val="20"/>
          <w:shd w:val="clear" w:color="auto" w:fill="FFFFFF"/>
        </w:rPr>
        <w:t xml:space="preserve"> (DARTs) provide reports that district leaders can use to identify their peers and co</w:t>
      </w:r>
      <w:r w:rsidR="00B95088">
        <w:rPr>
          <w:rFonts w:asciiTheme="majorHAnsi" w:hAnsiTheme="majorHAnsi"/>
          <w:szCs w:val="20"/>
          <w:shd w:val="clear" w:color="auto" w:fill="FFFFFF"/>
        </w:rPr>
        <w:t>mpare themselves across a large set of outcomes.</w:t>
      </w:r>
      <w:r>
        <w:rPr>
          <w:rFonts w:asciiTheme="majorHAnsi" w:hAnsiTheme="majorHAnsi"/>
          <w:szCs w:val="20"/>
          <w:shd w:val="clear" w:color="auto" w:fill="FFFFFF"/>
        </w:rPr>
        <w:t xml:space="preserve"> Districts can look at measures such as student academic performance, course taking patterns, attendance, and graduation rates, among other areas. The DARTs automatically select demographic peers based on size, grade span, and demographic information and also allow districts to select their own comparisons. Using the DART, planning teams can address questions such as: H</w:t>
      </w:r>
      <w:r w:rsidRPr="00C81F7D">
        <w:rPr>
          <w:rFonts w:asciiTheme="majorHAnsi" w:hAnsiTheme="majorHAnsi"/>
          <w:szCs w:val="20"/>
          <w:shd w:val="clear" w:color="auto" w:fill="FFFFFF"/>
        </w:rPr>
        <w:t xml:space="preserve">ow much </w:t>
      </w:r>
      <w:r>
        <w:rPr>
          <w:rFonts w:asciiTheme="majorHAnsi" w:hAnsiTheme="majorHAnsi"/>
          <w:szCs w:val="20"/>
          <w:shd w:val="clear" w:color="auto" w:fill="FFFFFF"/>
        </w:rPr>
        <w:t xml:space="preserve">improvement is typical for </w:t>
      </w:r>
      <w:r w:rsidRPr="00C81F7D">
        <w:rPr>
          <w:rFonts w:asciiTheme="majorHAnsi" w:hAnsiTheme="majorHAnsi"/>
          <w:szCs w:val="20"/>
          <w:shd w:val="clear" w:color="auto" w:fill="FFFFFF"/>
        </w:rPr>
        <w:t>other districts with similar demographic profiles</w:t>
      </w:r>
      <w:r>
        <w:rPr>
          <w:rFonts w:asciiTheme="majorHAnsi" w:hAnsiTheme="majorHAnsi"/>
          <w:szCs w:val="20"/>
          <w:shd w:val="clear" w:color="auto" w:fill="FFFFFF"/>
        </w:rPr>
        <w:t xml:space="preserve"> to ours</w:t>
      </w:r>
      <w:r w:rsidRPr="00C81F7D">
        <w:rPr>
          <w:rFonts w:asciiTheme="majorHAnsi" w:hAnsiTheme="majorHAnsi"/>
          <w:szCs w:val="20"/>
          <w:shd w:val="clear" w:color="auto" w:fill="FFFFFF"/>
        </w:rPr>
        <w:t xml:space="preserve">? Among our peer group, what are the largest </w:t>
      </w:r>
      <w:r>
        <w:rPr>
          <w:rFonts w:asciiTheme="majorHAnsi" w:hAnsiTheme="majorHAnsi"/>
          <w:szCs w:val="20"/>
          <w:shd w:val="clear" w:color="auto" w:fill="FFFFFF"/>
        </w:rPr>
        <w:t xml:space="preserve">rates </w:t>
      </w:r>
      <w:r w:rsidRPr="00C81F7D">
        <w:rPr>
          <w:rFonts w:asciiTheme="majorHAnsi" w:hAnsiTheme="majorHAnsi"/>
          <w:szCs w:val="20"/>
          <w:shd w:val="clear" w:color="auto" w:fill="FFFFFF"/>
        </w:rPr>
        <w:t xml:space="preserve">of improvement that </w:t>
      </w:r>
      <w:r>
        <w:rPr>
          <w:rFonts w:asciiTheme="majorHAnsi" w:hAnsiTheme="majorHAnsi"/>
          <w:szCs w:val="20"/>
          <w:shd w:val="clear" w:color="auto" w:fill="FFFFFF"/>
        </w:rPr>
        <w:t>have previously been attained</w:t>
      </w:r>
      <w:r w:rsidRPr="00C81F7D">
        <w:rPr>
          <w:rFonts w:asciiTheme="majorHAnsi" w:hAnsiTheme="majorHAnsi"/>
          <w:szCs w:val="20"/>
          <w:shd w:val="clear" w:color="auto" w:fill="FFFFFF"/>
        </w:rPr>
        <w:t xml:space="preserve">? How does our schools’ improvement compare to peer schools? </w:t>
      </w:r>
    </w:p>
    <w:p w14:paraId="29E582A2" w14:textId="77777777" w:rsidR="004D1649" w:rsidRDefault="004D1649" w:rsidP="004D1649">
      <w:pPr>
        <w:rPr>
          <w:rFonts w:asciiTheme="majorHAnsi" w:hAnsiTheme="majorHAnsi"/>
          <w:szCs w:val="20"/>
          <w:shd w:val="clear" w:color="auto" w:fill="FFFFFF"/>
        </w:rPr>
      </w:pPr>
    </w:p>
    <w:p w14:paraId="4EF5A572" w14:textId="3A024A3E" w:rsidR="00C7429E" w:rsidRDefault="00B95088" w:rsidP="00C56EB8">
      <w:pPr>
        <w:rPr>
          <w:rFonts w:ascii="Calibri" w:hAnsi="Calibri"/>
          <w:color w:val="1F497D"/>
          <w:sz w:val="22"/>
          <w:szCs w:val="22"/>
          <w:shd w:val="clear" w:color="auto" w:fill="FFFFFF"/>
        </w:rPr>
      </w:pPr>
      <w:r>
        <w:rPr>
          <w:rFonts w:asciiTheme="majorHAnsi" w:hAnsiTheme="majorHAnsi"/>
        </w:rPr>
        <w:t xml:space="preserve">Planning teams may also find </w:t>
      </w:r>
      <w:r w:rsidR="004D1649">
        <w:rPr>
          <w:rFonts w:asciiTheme="majorHAnsi" w:hAnsiTheme="majorHAnsi"/>
        </w:rPr>
        <w:t>D</w:t>
      </w:r>
      <w:r w:rsidR="004D1649" w:rsidRPr="007C06B9">
        <w:rPr>
          <w:rFonts w:asciiTheme="majorHAnsi" w:hAnsiTheme="majorHAnsi"/>
        </w:rPr>
        <w:t xml:space="preserve">ESE’s </w:t>
      </w:r>
      <w:hyperlink r:id="rId14" w:history="1">
        <w:r w:rsidR="004D1649" w:rsidRPr="00C56EB8">
          <w:rPr>
            <w:rStyle w:val="Hyperlink"/>
            <w:rFonts w:asciiTheme="majorHAnsi" w:hAnsiTheme="majorHAnsi"/>
          </w:rPr>
          <w:t>Resource Allocation and Dist</w:t>
        </w:r>
        <w:r w:rsidRPr="00C56EB8">
          <w:rPr>
            <w:rStyle w:val="Hyperlink"/>
            <w:rFonts w:asciiTheme="majorHAnsi" w:hAnsiTheme="majorHAnsi"/>
          </w:rPr>
          <w:t>rict Action Reports</w:t>
        </w:r>
      </w:hyperlink>
      <w:r>
        <w:rPr>
          <w:rFonts w:asciiTheme="majorHAnsi" w:hAnsiTheme="majorHAnsi"/>
        </w:rPr>
        <w:t xml:space="preserve"> (RADAR) </w:t>
      </w:r>
      <w:r w:rsidR="004D1649" w:rsidRPr="007C06B9">
        <w:rPr>
          <w:rFonts w:asciiTheme="majorHAnsi" w:hAnsiTheme="majorHAnsi"/>
        </w:rPr>
        <w:t xml:space="preserve">useful </w:t>
      </w:r>
      <w:r w:rsidR="00C7429E">
        <w:rPr>
          <w:rFonts w:asciiTheme="majorHAnsi" w:hAnsiTheme="majorHAnsi"/>
        </w:rPr>
        <w:t>when</w:t>
      </w:r>
      <w:r>
        <w:rPr>
          <w:rFonts w:asciiTheme="majorHAnsi" w:hAnsiTheme="majorHAnsi"/>
        </w:rPr>
        <w:t xml:space="preserve"> setting targets related to </w:t>
      </w:r>
      <w:r w:rsidR="004D1649" w:rsidRPr="007C06B9">
        <w:rPr>
          <w:rFonts w:asciiTheme="majorHAnsi" w:hAnsiTheme="majorHAnsi"/>
        </w:rPr>
        <w:t xml:space="preserve">allocating </w:t>
      </w:r>
      <w:r>
        <w:rPr>
          <w:rFonts w:asciiTheme="majorHAnsi" w:hAnsiTheme="majorHAnsi"/>
        </w:rPr>
        <w:t xml:space="preserve">the </w:t>
      </w:r>
      <w:r w:rsidR="004D1649" w:rsidRPr="007C06B9">
        <w:rPr>
          <w:rFonts w:asciiTheme="majorHAnsi" w:hAnsiTheme="majorHAnsi"/>
        </w:rPr>
        <w:t>resources</w:t>
      </w:r>
      <w:r w:rsidR="00C56EB8">
        <w:rPr>
          <w:rFonts w:asciiTheme="majorHAnsi" w:hAnsiTheme="majorHAnsi"/>
        </w:rPr>
        <w:t xml:space="preserve"> of people, time, and money. The RADAR suite includes three sets of reports related to district benchmarking, special education, and class size and student course-taking. </w:t>
      </w:r>
      <w:r w:rsidR="00C56EB8">
        <w:rPr>
          <w:rFonts w:ascii="Calibri" w:hAnsi="Calibri"/>
          <w:color w:val="1F497D"/>
          <w:sz w:val="22"/>
          <w:szCs w:val="22"/>
          <w:shd w:val="clear" w:color="auto" w:fill="FFFFFF"/>
        </w:rPr>
        <w:t xml:space="preserve">   </w:t>
      </w:r>
    </w:p>
    <w:p w14:paraId="0F7E8C4A" w14:textId="77777777" w:rsidR="00C56EB8" w:rsidRDefault="00C56EB8" w:rsidP="00C56EB8">
      <w:pPr>
        <w:rPr>
          <w:rFonts w:asciiTheme="majorHAnsi" w:hAnsiTheme="majorHAnsi"/>
          <w:szCs w:val="20"/>
          <w:shd w:val="clear" w:color="auto" w:fill="FFFFFF"/>
        </w:rPr>
      </w:pPr>
    </w:p>
    <w:p w14:paraId="139A96EA" w14:textId="56E7A58A" w:rsidR="003A7DB4" w:rsidRDefault="007402A8" w:rsidP="007A09CC">
      <w:pPr>
        <w:rPr>
          <w:rFonts w:asciiTheme="majorHAnsi" w:hAnsiTheme="majorHAnsi"/>
        </w:rPr>
      </w:pPr>
      <w:r>
        <w:rPr>
          <w:rFonts w:asciiTheme="majorHAnsi" w:hAnsiTheme="majorHAnsi"/>
          <w:b/>
          <w:szCs w:val="20"/>
          <w:shd w:val="clear" w:color="auto" w:fill="FFFFFF"/>
        </w:rPr>
        <w:t>Applying</w:t>
      </w:r>
      <w:r w:rsidR="007F3DB5">
        <w:rPr>
          <w:rFonts w:asciiTheme="majorHAnsi" w:hAnsiTheme="majorHAnsi"/>
          <w:b/>
          <w:szCs w:val="20"/>
          <w:shd w:val="clear" w:color="auto" w:fill="FFFFFF"/>
        </w:rPr>
        <w:t xml:space="preserve"> the State Context: Improvement by </w:t>
      </w:r>
      <w:r w:rsidR="00C7429E" w:rsidRPr="00C7429E">
        <w:rPr>
          <w:rFonts w:asciiTheme="majorHAnsi" w:hAnsiTheme="majorHAnsi"/>
          <w:b/>
          <w:szCs w:val="20"/>
          <w:shd w:val="clear" w:color="auto" w:fill="FFFFFF"/>
        </w:rPr>
        <w:t>Massachusetts Schools</w:t>
      </w:r>
      <w:r w:rsidR="00EC461C">
        <w:rPr>
          <w:rFonts w:asciiTheme="majorHAnsi" w:hAnsiTheme="majorHAnsi"/>
        </w:rPr>
        <w:t xml:space="preserve">: </w:t>
      </w:r>
      <w:r w:rsidR="00EC461C" w:rsidRPr="00EB0162">
        <w:rPr>
          <w:rFonts w:asciiTheme="majorHAnsi" w:hAnsiTheme="majorHAnsi"/>
        </w:rPr>
        <w:t xml:space="preserve">Reviewing information about what schools in Massachusetts have </w:t>
      </w:r>
      <w:r w:rsidR="00BC0EB2" w:rsidRPr="00EB0162">
        <w:rPr>
          <w:rFonts w:asciiTheme="majorHAnsi" w:hAnsiTheme="majorHAnsi"/>
        </w:rPr>
        <w:t xml:space="preserve">historically accomplished is a valuable </w:t>
      </w:r>
      <w:r w:rsidR="00EC461C" w:rsidRPr="00EB0162">
        <w:rPr>
          <w:rFonts w:asciiTheme="majorHAnsi" w:hAnsiTheme="majorHAnsi"/>
        </w:rPr>
        <w:t>source of guidance for teams as they set targets for their district or school plan</w:t>
      </w:r>
      <w:r w:rsidR="00BC0EB2" w:rsidRPr="00EB0162">
        <w:rPr>
          <w:rFonts w:asciiTheme="majorHAnsi" w:hAnsiTheme="majorHAnsi"/>
        </w:rPr>
        <w:t xml:space="preserve"> and consider what is possible in </w:t>
      </w:r>
      <w:r w:rsidR="007F3DB5" w:rsidRPr="00EB0162">
        <w:rPr>
          <w:rFonts w:asciiTheme="majorHAnsi" w:hAnsiTheme="majorHAnsi"/>
        </w:rPr>
        <w:t>terms of rate of improvement</w:t>
      </w:r>
      <w:r w:rsidR="00BC0EB2" w:rsidRPr="00EB0162">
        <w:rPr>
          <w:rFonts w:asciiTheme="majorHAnsi" w:hAnsiTheme="majorHAnsi"/>
        </w:rPr>
        <w:t xml:space="preserve">. </w:t>
      </w:r>
      <w:r w:rsidR="00EB0162" w:rsidRPr="00EB0162">
        <w:rPr>
          <w:rFonts w:asciiTheme="majorHAnsi" w:hAnsiTheme="majorHAnsi"/>
        </w:rPr>
        <w:t xml:space="preserve">This section </w:t>
      </w:r>
      <w:r w:rsidR="007A09CC" w:rsidRPr="00EB0162">
        <w:rPr>
          <w:rFonts w:asciiTheme="majorHAnsi" w:hAnsiTheme="majorHAnsi"/>
        </w:rPr>
        <w:t>provides potential improvement</w:t>
      </w:r>
      <w:r w:rsidR="007A09CC">
        <w:rPr>
          <w:rFonts w:asciiTheme="majorHAnsi" w:hAnsiTheme="majorHAnsi"/>
        </w:rPr>
        <w:t xml:space="preserve"> benchmarks for </w:t>
      </w:r>
      <w:r w:rsidR="002A0FCE">
        <w:rPr>
          <w:rFonts w:asciiTheme="majorHAnsi" w:hAnsiTheme="majorHAnsi"/>
        </w:rPr>
        <w:t xml:space="preserve">four </w:t>
      </w:r>
      <w:r w:rsidR="007A09CC">
        <w:rPr>
          <w:rFonts w:asciiTheme="majorHAnsi" w:hAnsiTheme="majorHAnsi"/>
        </w:rPr>
        <w:t xml:space="preserve">measures commonly used in district and school improvement plans for which comparable data is available statewide: student </w:t>
      </w:r>
      <w:r w:rsidR="002A0FCE">
        <w:rPr>
          <w:rFonts w:asciiTheme="majorHAnsi" w:hAnsiTheme="majorHAnsi"/>
        </w:rPr>
        <w:t xml:space="preserve">performance and </w:t>
      </w:r>
      <w:r w:rsidR="007A09CC">
        <w:rPr>
          <w:rFonts w:asciiTheme="majorHAnsi" w:hAnsiTheme="majorHAnsi"/>
        </w:rPr>
        <w:t>growth on the MCAS, high school graduation rates, and chronic absenteeism (the share of students who were absent more than 10 percent of their days of enrollment</w:t>
      </w:r>
      <w:r w:rsidR="007A09CC" w:rsidRPr="00BD7F69">
        <w:rPr>
          <w:rFonts w:asciiTheme="majorHAnsi" w:hAnsiTheme="majorHAnsi"/>
        </w:rPr>
        <w:t xml:space="preserve">). </w:t>
      </w:r>
    </w:p>
    <w:p w14:paraId="40D5E253" w14:textId="77777777" w:rsidR="003A7DB4" w:rsidRDefault="003A7DB4" w:rsidP="007A09CC">
      <w:pPr>
        <w:rPr>
          <w:rFonts w:asciiTheme="majorHAnsi" w:hAnsiTheme="majorHAnsi"/>
        </w:rPr>
      </w:pPr>
    </w:p>
    <w:p w14:paraId="654E5C59" w14:textId="0FC691C7" w:rsidR="007A09CC" w:rsidRPr="00EB0162" w:rsidRDefault="007A09CC" w:rsidP="007A09CC">
      <w:pPr>
        <w:rPr>
          <w:rFonts w:asciiTheme="majorHAnsi" w:hAnsiTheme="majorHAnsi"/>
          <w:b/>
        </w:rPr>
      </w:pPr>
      <w:r>
        <w:rPr>
          <w:rFonts w:asciiTheme="majorHAnsi" w:hAnsiTheme="majorHAnsi"/>
        </w:rPr>
        <w:t xml:space="preserve">For </w:t>
      </w:r>
      <w:r w:rsidR="003A7DB4">
        <w:rPr>
          <w:rFonts w:asciiTheme="majorHAnsi" w:hAnsiTheme="majorHAnsi"/>
        </w:rPr>
        <w:t>growth, graduation rates, and absenteeism</w:t>
      </w:r>
      <w:r>
        <w:rPr>
          <w:rFonts w:asciiTheme="majorHAnsi" w:hAnsiTheme="majorHAnsi"/>
        </w:rPr>
        <w:t>, we report several potential benchmarks, in two tables.</w:t>
      </w:r>
      <w:r>
        <w:rPr>
          <w:rStyle w:val="FootnoteReference"/>
          <w:rFonts w:asciiTheme="majorHAnsi" w:hAnsiTheme="majorHAnsi"/>
        </w:rPr>
        <w:footnoteReference w:id="1"/>
      </w:r>
      <w:r>
        <w:rPr>
          <w:rFonts w:asciiTheme="majorHAnsi" w:hAnsiTheme="majorHAnsi"/>
        </w:rPr>
        <w:t xml:space="preserve"> </w:t>
      </w:r>
    </w:p>
    <w:p w14:paraId="0A39ACF5" w14:textId="77777777" w:rsidR="007A09CC" w:rsidRDefault="007A09CC" w:rsidP="007A09CC">
      <w:pPr>
        <w:rPr>
          <w:rFonts w:asciiTheme="majorHAnsi" w:hAnsiTheme="majorHAnsi"/>
        </w:rPr>
      </w:pPr>
    </w:p>
    <w:p w14:paraId="61ACF8AF" w14:textId="77777777" w:rsidR="007A09CC" w:rsidRDefault="007A09CC" w:rsidP="007A09CC">
      <w:pPr>
        <w:rPr>
          <w:rFonts w:asciiTheme="majorHAnsi" w:hAnsiTheme="majorHAnsi"/>
          <w:b/>
        </w:rPr>
      </w:pPr>
      <w:r>
        <w:rPr>
          <w:rFonts w:asciiTheme="majorHAnsi" w:hAnsiTheme="majorHAnsi"/>
        </w:rPr>
        <w:t xml:space="preserve">Table A shows the average value for the measure statewide, the average change for </w:t>
      </w:r>
      <w:r w:rsidRPr="00E13021">
        <w:rPr>
          <w:rFonts w:asciiTheme="majorHAnsi" w:hAnsiTheme="majorHAnsi"/>
        </w:rPr>
        <w:t>all</w:t>
      </w:r>
      <w:r>
        <w:rPr>
          <w:rFonts w:asciiTheme="majorHAnsi" w:hAnsiTheme="majorHAnsi"/>
        </w:rPr>
        <w:t xml:space="preserve"> schools, and the average change for those schools that improved more than other schools with similar characteristics.</w:t>
      </w:r>
      <w:r w:rsidRPr="00044122">
        <w:rPr>
          <w:rStyle w:val="FootnoteReference"/>
          <w:rFonts w:asciiTheme="majorHAnsi" w:hAnsiTheme="majorHAnsi"/>
        </w:rPr>
        <w:t xml:space="preserve"> </w:t>
      </w:r>
      <w:r>
        <w:rPr>
          <w:rStyle w:val="FootnoteReference"/>
          <w:rFonts w:asciiTheme="majorHAnsi" w:hAnsiTheme="majorHAnsi"/>
        </w:rPr>
        <w:footnoteReference w:id="2"/>
      </w:r>
      <w:r>
        <w:rPr>
          <w:rFonts w:asciiTheme="majorHAnsi" w:hAnsiTheme="majorHAnsi"/>
        </w:rPr>
        <w:t xml:space="preserve"> Specifically, these schools exceeded the typical rate of improvement</w:t>
      </w:r>
      <w:r w:rsidRPr="006F3E93">
        <w:rPr>
          <w:rFonts w:asciiTheme="majorHAnsi" w:hAnsiTheme="majorHAnsi"/>
        </w:rPr>
        <w:t xml:space="preserve"> </w:t>
      </w:r>
      <w:r>
        <w:rPr>
          <w:rFonts w:asciiTheme="majorHAnsi" w:hAnsiTheme="majorHAnsi"/>
        </w:rPr>
        <w:t xml:space="preserve">of schools with similar demographics and size. We refer to such schools as “beating the odds” schools. We present averages across all “beating the odds” schools, regardless of the schools’ characteristics—high or low poverty, large or small, etc. </w:t>
      </w:r>
    </w:p>
    <w:p w14:paraId="43CD4EEE" w14:textId="77777777" w:rsidR="007A09CC" w:rsidRDefault="007A09CC" w:rsidP="007A09CC">
      <w:pPr>
        <w:rPr>
          <w:rFonts w:asciiTheme="majorHAnsi" w:hAnsiTheme="majorHAnsi"/>
          <w:i/>
        </w:rPr>
      </w:pPr>
    </w:p>
    <w:p w14:paraId="3659D5E1" w14:textId="77777777" w:rsidR="007A09CC" w:rsidRPr="00B36D52" w:rsidRDefault="007A09CC" w:rsidP="007A09CC">
      <w:pPr>
        <w:rPr>
          <w:rFonts w:asciiTheme="majorHAnsi" w:hAnsiTheme="majorHAnsi"/>
        </w:rPr>
      </w:pPr>
      <w:r>
        <w:rPr>
          <w:rFonts w:asciiTheme="majorHAnsi" w:hAnsiTheme="majorHAnsi"/>
        </w:rPr>
        <w:t>Table B reports several statistics that illustrate the range of improvement for schools. We start by showing the improvement rate for schools at the 25</w:t>
      </w:r>
      <w:r w:rsidRPr="00C81F7D">
        <w:rPr>
          <w:rFonts w:asciiTheme="majorHAnsi" w:hAnsiTheme="majorHAnsi"/>
          <w:vertAlign w:val="superscript"/>
        </w:rPr>
        <w:t>th</w:t>
      </w:r>
      <w:r>
        <w:rPr>
          <w:rFonts w:asciiTheme="majorHAnsi" w:hAnsiTheme="majorHAnsi"/>
        </w:rPr>
        <w:t xml:space="preserve"> percentile of improvement: that is, for schools where 25 percent of schools improved more slowly and 75 percent improved more quickly. We also present the 50</w:t>
      </w:r>
      <w:r w:rsidRPr="00C81F7D">
        <w:rPr>
          <w:rFonts w:asciiTheme="majorHAnsi" w:hAnsiTheme="majorHAnsi"/>
          <w:vertAlign w:val="superscript"/>
        </w:rPr>
        <w:t>th</w:t>
      </w:r>
      <w:r>
        <w:rPr>
          <w:rFonts w:asciiTheme="majorHAnsi" w:hAnsiTheme="majorHAnsi"/>
        </w:rPr>
        <w:t>, 75</w:t>
      </w:r>
      <w:r w:rsidRPr="00C81F7D">
        <w:rPr>
          <w:rFonts w:asciiTheme="majorHAnsi" w:hAnsiTheme="majorHAnsi"/>
          <w:vertAlign w:val="superscript"/>
        </w:rPr>
        <w:t>th</w:t>
      </w:r>
      <w:r>
        <w:rPr>
          <w:rFonts w:asciiTheme="majorHAnsi" w:hAnsiTheme="majorHAnsi"/>
        </w:rPr>
        <w:t>, and 90</w:t>
      </w:r>
      <w:r w:rsidRPr="00C81F7D">
        <w:rPr>
          <w:rFonts w:asciiTheme="majorHAnsi" w:hAnsiTheme="majorHAnsi"/>
          <w:vertAlign w:val="superscript"/>
        </w:rPr>
        <w:t>th</w:t>
      </w:r>
      <w:r>
        <w:rPr>
          <w:rFonts w:asciiTheme="majorHAnsi" w:hAnsiTheme="majorHAnsi"/>
        </w:rPr>
        <w:t xml:space="preserve"> percentiles of school improvement to provide a sense of typical, fast, and very fast improvement on each measure. </w:t>
      </w:r>
    </w:p>
    <w:p w14:paraId="2F6EF547" w14:textId="77777777" w:rsidR="007A09CC" w:rsidRDefault="007A09CC" w:rsidP="007A09CC">
      <w:pPr>
        <w:rPr>
          <w:rFonts w:asciiTheme="majorHAnsi" w:hAnsiTheme="majorHAnsi"/>
          <w:b/>
        </w:rPr>
      </w:pPr>
    </w:p>
    <w:p w14:paraId="4EC464C8" w14:textId="29F334CA" w:rsidR="007A09CC" w:rsidRDefault="007A09CC" w:rsidP="007A09CC">
      <w:pPr>
        <w:rPr>
          <w:rFonts w:asciiTheme="majorHAnsi" w:hAnsiTheme="majorHAnsi"/>
        </w:rPr>
      </w:pPr>
      <w:r>
        <w:rPr>
          <w:rFonts w:asciiTheme="majorHAnsi" w:hAnsiTheme="majorHAnsi"/>
        </w:rPr>
        <w:t xml:space="preserve">We also provide guidance on how to use the Next Generation MCAS achievement results as a measure during the first few years of implementation of the new assessment system. </w:t>
      </w:r>
    </w:p>
    <w:p w14:paraId="5F5B2B24" w14:textId="77777777" w:rsidR="007A09CC" w:rsidRPr="00744A71" w:rsidRDefault="007A09CC" w:rsidP="007A09CC">
      <w:pPr>
        <w:rPr>
          <w:rFonts w:asciiTheme="majorHAnsi" w:hAnsiTheme="majorHAnsi"/>
          <w:szCs w:val="20"/>
          <w:shd w:val="clear" w:color="auto" w:fill="FFFFFF"/>
        </w:rPr>
      </w:pPr>
    </w:p>
    <w:p w14:paraId="24213AF0" w14:textId="4FB07517" w:rsidR="00FD056C" w:rsidRDefault="00FD056C" w:rsidP="000C1AC1">
      <w:pPr>
        <w:pStyle w:val="Heading4"/>
        <w:rPr>
          <w:b w:val="0"/>
        </w:rPr>
      </w:pPr>
      <w:r>
        <w:t xml:space="preserve">Setting Targets: </w:t>
      </w:r>
      <w:r w:rsidRPr="00D45538">
        <w:t>Student Growth</w:t>
      </w:r>
      <w:r>
        <w:t xml:space="preserve"> Percentiles</w:t>
      </w:r>
    </w:p>
    <w:p w14:paraId="68A02ECF" w14:textId="3E17EE88" w:rsidR="007A09CC" w:rsidRDefault="007A09CC" w:rsidP="007A09CC">
      <w:pPr>
        <w:rPr>
          <w:rFonts w:asciiTheme="majorHAnsi" w:hAnsiTheme="majorHAnsi"/>
        </w:rPr>
      </w:pPr>
      <w:r>
        <w:rPr>
          <w:rFonts w:asciiTheme="majorHAnsi" w:hAnsiTheme="majorHAnsi"/>
        </w:rPr>
        <w:t>Student growth percentiles (SGPs) measure student improvement relative to their academic peers: other students who performed similarly on previous state tests.  For example, a student with an SGP of 60 improved more than 60 percent of all students with similar test score histories. SGPs are combined for schools (or other groups of students) by finding the median SGP of all students in the group.</w:t>
      </w:r>
      <w:r>
        <w:rPr>
          <w:rStyle w:val="FootnoteReference"/>
          <w:rFonts w:asciiTheme="majorHAnsi" w:hAnsiTheme="majorHAnsi"/>
        </w:rPr>
        <w:footnoteReference w:id="3"/>
      </w:r>
      <w:r>
        <w:rPr>
          <w:rFonts w:asciiTheme="majorHAnsi" w:hAnsiTheme="majorHAnsi"/>
        </w:rPr>
        <w:t xml:space="preserve"> DESE has gone to great lengths statistically to ensure that SGPs remain comparable across the changes in the assessment system, so they are valid measures of improvement even during the transition years.</w:t>
      </w:r>
    </w:p>
    <w:p w14:paraId="6430A0A6" w14:textId="77777777" w:rsidR="007A09CC" w:rsidRDefault="007A09CC" w:rsidP="007A09CC">
      <w:pPr>
        <w:rPr>
          <w:rFonts w:asciiTheme="majorHAnsi" w:hAnsiTheme="majorHAnsi"/>
        </w:rPr>
      </w:pPr>
    </w:p>
    <w:p w14:paraId="388FFE43" w14:textId="77777777" w:rsidR="007A09CC" w:rsidRDefault="007A09CC" w:rsidP="007A09CC">
      <w:pPr>
        <w:rPr>
          <w:rFonts w:asciiTheme="majorHAnsi" w:hAnsiTheme="majorHAnsi"/>
        </w:rPr>
      </w:pPr>
      <w:r>
        <w:rPr>
          <w:rFonts w:asciiTheme="majorHAnsi" w:hAnsiTheme="majorHAnsi"/>
        </w:rPr>
        <w:t xml:space="preserve">As shown in Table 1A below, schools’ median SGPs typically remained the same over three years. But “beating the odds” schools saw median SGPs rise by 9 to 12 points, on average. For example, a school with a Grade 6 math SGP of 50 that improved at the “beating the odds” rate for that test would increase to a median SGP of 62.1 over three years. </w:t>
      </w:r>
    </w:p>
    <w:p w14:paraId="071A10C8" w14:textId="698E3A65" w:rsidR="007A09CC" w:rsidRDefault="007A09CC" w:rsidP="007A09CC">
      <w:pPr>
        <w:rPr>
          <w:rFonts w:asciiTheme="majorHAnsi" w:hAnsiTheme="majorHAnsi"/>
        </w:rPr>
      </w:pPr>
      <w:r>
        <w:rPr>
          <w:rFonts w:asciiTheme="majorHAnsi" w:hAnsiTheme="majorHAnsi"/>
        </w:rPr>
        <w:t xml:space="preserve"> </w:t>
      </w:r>
    </w:p>
    <w:p w14:paraId="10633100" w14:textId="262E3730" w:rsidR="000C1AC1" w:rsidRDefault="000C1AC1" w:rsidP="007A09CC">
      <w:pPr>
        <w:rPr>
          <w:rFonts w:asciiTheme="majorHAnsi" w:hAnsiTheme="majorHAnsi"/>
        </w:rPr>
      </w:pPr>
    </w:p>
    <w:p w14:paraId="56080676" w14:textId="0834FBF0" w:rsidR="000C1AC1" w:rsidRDefault="000C1AC1" w:rsidP="007A09CC">
      <w:pPr>
        <w:rPr>
          <w:rFonts w:asciiTheme="majorHAnsi" w:hAnsiTheme="majorHAnsi"/>
        </w:rPr>
      </w:pPr>
    </w:p>
    <w:p w14:paraId="73B1E8CC" w14:textId="0310F0D2" w:rsidR="000C1AC1" w:rsidRDefault="000C1AC1" w:rsidP="007A09CC">
      <w:pPr>
        <w:rPr>
          <w:rFonts w:asciiTheme="majorHAnsi" w:hAnsiTheme="majorHAnsi"/>
        </w:rPr>
      </w:pPr>
    </w:p>
    <w:p w14:paraId="3BF36B80" w14:textId="09B6469E" w:rsidR="000C1AC1" w:rsidRDefault="000C1AC1" w:rsidP="007A09CC">
      <w:pPr>
        <w:rPr>
          <w:rFonts w:asciiTheme="majorHAnsi" w:hAnsiTheme="majorHAnsi"/>
        </w:rPr>
      </w:pPr>
    </w:p>
    <w:p w14:paraId="30BFCBA7" w14:textId="422D8A4A" w:rsidR="000C1AC1" w:rsidRDefault="000C1AC1" w:rsidP="007A09CC">
      <w:pPr>
        <w:rPr>
          <w:rFonts w:asciiTheme="majorHAnsi" w:hAnsiTheme="majorHAnsi"/>
        </w:rPr>
      </w:pPr>
    </w:p>
    <w:p w14:paraId="681F1D5D" w14:textId="77777777" w:rsidR="000C1AC1" w:rsidRDefault="000C1AC1" w:rsidP="007A09CC">
      <w:pPr>
        <w:rPr>
          <w:rFonts w:asciiTheme="majorHAnsi" w:hAnsiTheme="majorHAnsi"/>
        </w:rPr>
      </w:pPr>
    </w:p>
    <w:p w14:paraId="0E02843A" w14:textId="77777777" w:rsidR="007A09CC" w:rsidRPr="00A70A88" w:rsidRDefault="007A09CC" w:rsidP="007A09CC">
      <w:pPr>
        <w:rPr>
          <w:rFonts w:asciiTheme="majorHAnsi" w:hAnsiTheme="majorHAnsi"/>
          <w:b/>
        </w:rPr>
      </w:pPr>
      <w:r w:rsidRPr="00C81F7D">
        <w:rPr>
          <w:rFonts w:asciiTheme="majorHAnsi" w:hAnsiTheme="majorHAnsi"/>
          <w:b/>
        </w:rPr>
        <w:lastRenderedPageBreak/>
        <w:t xml:space="preserve">Table </w:t>
      </w:r>
      <w:r>
        <w:rPr>
          <w:rFonts w:asciiTheme="majorHAnsi" w:hAnsiTheme="majorHAnsi"/>
          <w:b/>
        </w:rPr>
        <w:t>1</w:t>
      </w:r>
      <w:r w:rsidRPr="00C81F7D">
        <w:rPr>
          <w:rFonts w:asciiTheme="majorHAnsi" w:hAnsiTheme="majorHAnsi"/>
          <w:b/>
        </w:rPr>
        <w:t xml:space="preserve">A: Change in </w:t>
      </w:r>
      <w:r w:rsidRPr="00B83218">
        <w:rPr>
          <w:rFonts w:asciiTheme="majorHAnsi" w:hAnsiTheme="majorHAnsi"/>
          <w:b/>
        </w:rPr>
        <w:t>median</w:t>
      </w:r>
      <w:r w:rsidRPr="00C81F7D">
        <w:rPr>
          <w:rFonts w:asciiTheme="majorHAnsi" w:hAnsiTheme="majorHAnsi"/>
          <w:b/>
          <w:i/>
        </w:rPr>
        <w:t xml:space="preserve"> </w:t>
      </w:r>
      <w:r w:rsidRPr="00C81F7D">
        <w:rPr>
          <w:rFonts w:asciiTheme="majorHAnsi" w:hAnsiTheme="majorHAnsi"/>
          <w:b/>
        </w:rPr>
        <w:t>student growth percentiles (SGP) over three years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1A: Change in median student growth percentiles (SGP) over three years"/>
        <w:tblDescription w:val="Provides Average SGP, Typical change over three years and &quot;beating the odds&quot; change over three years for grade 6 ELA and math SGP (MCAS), and grade 10 ELA and math SGP (MCAS)"/>
      </w:tblPr>
      <w:tblGrid>
        <w:gridCol w:w="3024"/>
        <w:gridCol w:w="1728"/>
        <w:gridCol w:w="2448"/>
        <w:gridCol w:w="2448"/>
      </w:tblGrid>
      <w:tr w:rsidR="007A09CC" w:rsidRPr="005B108B" w14:paraId="720FCDE3" w14:textId="77777777" w:rsidTr="00406096">
        <w:trPr>
          <w:tblHeader/>
        </w:trPr>
        <w:tc>
          <w:tcPr>
            <w:tcW w:w="3024" w:type="dxa"/>
            <w:tcBorders>
              <w:bottom w:val="single" w:sz="4" w:space="0" w:color="auto"/>
            </w:tcBorders>
          </w:tcPr>
          <w:p w14:paraId="1197680F" w14:textId="77777777" w:rsidR="007A09CC" w:rsidRPr="005B108B" w:rsidRDefault="007A09CC" w:rsidP="00456B74">
            <w:pPr>
              <w:rPr>
                <w:rFonts w:asciiTheme="majorHAnsi" w:hAnsiTheme="majorHAnsi"/>
                <w:b/>
                <w:sz w:val="22"/>
              </w:rPr>
            </w:pPr>
          </w:p>
        </w:tc>
        <w:tc>
          <w:tcPr>
            <w:tcW w:w="1728" w:type="dxa"/>
            <w:tcBorders>
              <w:bottom w:val="single" w:sz="4" w:space="0" w:color="auto"/>
            </w:tcBorders>
          </w:tcPr>
          <w:p w14:paraId="787FC9C2" w14:textId="77777777" w:rsidR="007A09CC" w:rsidRPr="005B108B" w:rsidRDefault="007A09CC" w:rsidP="00456B74">
            <w:pPr>
              <w:jc w:val="center"/>
              <w:rPr>
                <w:rFonts w:asciiTheme="majorHAnsi" w:hAnsiTheme="majorHAnsi"/>
                <w:b/>
                <w:sz w:val="22"/>
              </w:rPr>
            </w:pPr>
            <w:r>
              <w:rPr>
                <w:rFonts w:asciiTheme="majorHAnsi" w:hAnsiTheme="majorHAnsi"/>
                <w:b/>
                <w:sz w:val="22"/>
              </w:rPr>
              <w:t>Average value in 2013–14</w:t>
            </w:r>
          </w:p>
        </w:tc>
        <w:tc>
          <w:tcPr>
            <w:tcW w:w="2448" w:type="dxa"/>
            <w:tcBorders>
              <w:bottom w:val="single" w:sz="4" w:space="0" w:color="auto"/>
            </w:tcBorders>
          </w:tcPr>
          <w:p w14:paraId="596C0E29" w14:textId="77777777" w:rsidR="007A09CC" w:rsidRDefault="007A09CC" w:rsidP="00456B74">
            <w:pPr>
              <w:jc w:val="center"/>
              <w:rPr>
                <w:rFonts w:asciiTheme="majorHAnsi" w:hAnsiTheme="majorHAnsi"/>
                <w:b/>
                <w:sz w:val="22"/>
              </w:rPr>
            </w:pPr>
            <w:r>
              <w:rPr>
                <w:rFonts w:asciiTheme="majorHAnsi" w:hAnsiTheme="majorHAnsi"/>
                <w:b/>
                <w:sz w:val="22"/>
              </w:rPr>
              <w:t xml:space="preserve">Typical change </w:t>
            </w:r>
          </w:p>
          <w:p w14:paraId="2168304F" w14:textId="77777777" w:rsidR="007A09CC" w:rsidRPr="005B108B" w:rsidRDefault="007A09CC" w:rsidP="00456B74">
            <w:pPr>
              <w:jc w:val="center"/>
              <w:rPr>
                <w:rFonts w:asciiTheme="majorHAnsi" w:hAnsiTheme="majorHAnsi"/>
                <w:b/>
                <w:sz w:val="22"/>
              </w:rPr>
            </w:pPr>
            <w:r>
              <w:rPr>
                <w:rFonts w:asciiTheme="majorHAnsi" w:hAnsiTheme="majorHAnsi"/>
                <w:b/>
                <w:sz w:val="22"/>
              </w:rPr>
              <w:t>over three years</w:t>
            </w:r>
          </w:p>
        </w:tc>
        <w:tc>
          <w:tcPr>
            <w:tcW w:w="2448" w:type="dxa"/>
            <w:tcBorders>
              <w:bottom w:val="single" w:sz="4" w:space="0" w:color="auto"/>
            </w:tcBorders>
          </w:tcPr>
          <w:p w14:paraId="35121261" w14:textId="77777777" w:rsidR="007A09CC" w:rsidRDefault="007A09CC" w:rsidP="00456B74">
            <w:pPr>
              <w:jc w:val="center"/>
              <w:rPr>
                <w:rFonts w:asciiTheme="majorHAnsi" w:hAnsiTheme="majorHAnsi"/>
                <w:b/>
                <w:sz w:val="22"/>
              </w:rPr>
            </w:pPr>
            <w:r>
              <w:rPr>
                <w:rFonts w:asciiTheme="majorHAnsi" w:hAnsiTheme="majorHAnsi"/>
                <w:b/>
                <w:sz w:val="22"/>
              </w:rPr>
              <w:t xml:space="preserve">“Beating the odds” </w:t>
            </w:r>
          </w:p>
          <w:p w14:paraId="1157D840" w14:textId="77777777" w:rsidR="007A09CC" w:rsidRDefault="007A09CC" w:rsidP="00456B74">
            <w:pPr>
              <w:jc w:val="center"/>
              <w:rPr>
                <w:rFonts w:asciiTheme="majorHAnsi" w:hAnsiTheme="majorHAnsi"/>
                <w:b/>
                <w:sz w:val="22"/>
              </w:rPr>
            </w:pPr>
            <w:r>
              <w:rPr>
                <w:rFonts w:asciiTheme="majorHAnsi" w:hAnsiTheme="majorHAnsi"/>
                <w:b/>
                <w:sz w:val="22"/>
              </w:rPr>
              <w:t>over three years</w:t>
            </w:r>
          </w:p>
        </w:tc>
      </w:tr>
      <w:tr w:rsidR="007A09CC" w:rsidRPr="005B108B" w14:paraId="44311476" w14:textId="77777777" w:rsidTr="00406096">
        <w:trPr>
          <w:tblHeader/>
        </w:trPr>
        <w:tc>
          <w:tcPr>
            <w:tcW w:w="3024" w:type="dxa"/>
            <w:tcBorders>
              <w:top w:val="single" w:sz="4" w:space="0" w:color="auto"/>
            </w:tcBorders>
          </w:tcPr>
          <w:p w14:paraId="635A77F9" w14:textId="77777777" w:rsidR="007A09CC" w:rsidRPr="00A27414" w:rsidRDefault="007A09CC" w:rsidP="00456B74">
            <w:pPr>
              <w:rPr>
                <w:rFonts w:asciiTheme="majorHAnsi" w:hAnsiTheme="majorHAnsi"/>
                <w:sz w:val="22"/>
              </w:rPr>
            </w:pPr>
            <w:r>
              <w:rPr>
                <w:rFonts w:asciiTheme="majorHAnsi" w:hAnsiTheme="majorHAnsi"/>
                <w:sz w:val="22"/>
              </w:rPr>
              <w:t>Grade 6 ELA median SGP</w:t>
            </w:r>
          </w:p>
        </w:tc>
        <w:tc>
          <w:tcPr>
            <w:tcW w:w="1728" w:type="dxa"/>
            <w:tcBorders>
              <w:top w:val="single" w:sz="4" w:space="0" w:color="auto"/>
            </w:tcBorders>
          </w:tcPr>
          <w:p w14:paraId="20B964B3" w14:textId="77777777" w:rsidR="007A09CC" w:rsidRPr="003D5E81" w:rsidRDefault="007A09CC" w:rsidP="00456B74">
            <w:pPr>
              <w:jc w:val="center"/>
              <w:rPr>
                <w:rFonts w:asciiTheme="majorHAnsi" w:hAnsiTheme="majorHAnsi"/>
                <w:sz w:val="22"/>
              </w:rPr>
            </w:pPr>
            <w:r>
              <w:rPr>
                <w:rFonts w:asciiTheme="majorHAnsi" w:hAnsiTheme="majorHAnsi"/>
                <w:sz w:val="22"/>
              </w:rPr>
              <w:t>51.8</w:t>
            </w:r>
          </w:p>
        </w:tc>
        <w:tc>
          <w:tcPr>
            <w:tcW w:w="2448" w:type="dxa"/>
            <w:tcBorders>
              <w:top w:val="single" w:sz="4" w:space="0" w:color="auto"/>
            </w:tcBorders>
          </w:tcPr>
          <w:p w14:paraId="0358E752" w14:textId="77777777" w:rsidR="007A09CC" w:rsidRDefault="007A09CC" w:rsidP="00456B74">
            <w:pPr>
              <w:jc w:val="center"/>
              <w:rPr>
                <w:rFonts w:asciiTheme="majorHAnsi" w:hAnsiTheme="majorHAnsi"/>
                <w:sz w:val="22"/>
              </w:rPr>
            </w:pPr>
            <w:r w:rsidRPr="00C81F7D">
              <w:rPr>
                <w:rFonts w:asciiTheme="majorHAnsi" w:hAnsiTheme="majorHAnsi"/>
                <w:sz w:val="22"/>
              </w:rPr>
              <w:t>0.0 points</w:t>
            </w:r>
          </w:p>
        </w:tc>
        <w:tc>
          <w:tcPr>
            <w:tcW w:w="2448" w:type="dxa"/>
            <w:tcBorders>
              <w:top w:val="single" w:sz="4" w:space="0" w:color="auto"/>
            </w:tcBorders>
          </w:tcPr>
          <w:p w14:paraId="04AEE26D" w14:textId="77777777" w:rsidR="007A09CC" w:rsidRDefault="007A09CC" w:rsidP="00456B74">
            <w:pPr>
              <w:jc w:val="center"/>
              <w:rPr>
                <w:rFonts w:asciiTheme="majorHAnsi" w:hAnsiTheme="majorHAnsi"/>
                <w:sz w:val="22"/>
              </w:rPr>
            </w:pPr>
            <w:r w:rsidRPr="00C81F7D">
              <w:rPr>
                <w:rFonts w:asciiTheme="majorHAnsi" w:hAnsiTheme="majorHAnsi"/>
                <w:sz w:val="22"/>
              </w:rPr>
              <w:t>+10.3 points</w:t>
            </w:r>
          </w:p>
        </w:tc>
      </w:tr>
      <w:tr w:rsidR="007A09CC" w:rsidRPr="005B108B" w14:paraId="18A06AD7" w14:textId="77777777" w:rsidTr="00406096">
        <w:trPr>
          <w:tblHeader/>
        </w:trPr>
        <w:tc>
          <w:tcPr>
            <w:tcW w:w="3024" w:type="dxa"/>
            <w:tcBorders>
              <w:bottom w:val="single" w:sz="4" w:space="0" w:color="auto"/>
            </w:tcBorders>
          </w:tcPr>
          <w:p w14:paraId="29EADACB" w14:textId="77777777" w:rsidR="007A09CC" w:rsidRPr="00A27414" w:rsidRDefault="007A09CC" w:rsidP="00456B74">
            <w:pPr>
              <w:rPr>
                <w:rFonts w:asciiTheme="majorHAnsi" w:hAnsiTheme="majorHAnsi"/>
                <w:sz w:val="22"/>
              </w:rPr>
            </w:pPr>
            <w:r>
              <w:rPr>
                <w:rFonts w:asciiTheme="majorHAnsi" w:hAnsiTheme="majorHAnsi"/>
                <w:sz w:val="22"/>
              </w:rPr>
              <w:t>Grade 6 math median SGP</w:t>
            </w:r>
          </w:p>
        </w:tc>
        <w:tc>
          <w:tcPr>
            <w:tcW w:w="1728" w:type="dxa"/>
            <w:tcBorders>
              <w:bottom w:val="single" w:sz="4" w:space="0" w:color="auto"/>
            </w:tcBorders>
          </w:tcPr>
          <w:p w14:paraId="31D8751D" w14:textId="77777777" w:rsidR="007A09CC" w:rsidRPr="0052709E" w:rsidRDefault="007A09CC" w:rsidP="00456B74">
            <w:pPr>
              <w:jc w:val="center"/>
              <w:rPr>
                <w:rFonts w:asciiTheme="majorHAnsi" w:hAnsiTheme="majorHAnsi"/>
                <w:sz w:val="22"/>
              </w:rPr>
            </w:pPr>
            <w:r>
              <w:rPr>
                <w:rFonts w:asciiTheme="majorHAnsi" w:hAnsiTheme="majorHAnsi"/>
                <w:sz w:val="22"/>
              </w:rPr>
              <w:t>52.8</w:t>
            </w:r>
          </w:p>
        </w:tc>
        <w:tc>
          <w:tcPr>
            <w:tcW w:w="2448" w:type="dxa"/>
            <w:tcBorders>
              <w:bottom w:val="single" w:sz="4" w:space="0" w:color="auto"/>
            </w:tcBorders>
          </w:tcPr>
          <w:p w14:paraId="5811AB6E" w14:textId="77777777" w:rsidR="007A09CC" w:rsidRDefault="007A09CC" w:rsidP="00456B74">
            <w:pPr>
              <w:jc w:val="center"/>
              <w:rPr>
                <w:rFonts w:asciiTheme="majorHAnsi" w:hAnsiTheme="majorHAnsi"/>
                <w:sz w:val="22"/>
              </w:rPr>
            </w:pPr>
            <w:r w:rsidRPr="00C81F7D">
              <w:rPr>
                <w:rFonts w:asciiTheme="majorHAnsi" w:hAnsiTheme="majorHAnsi"/>
                <w:sz w:val="22"/>
              </w:rPr>
              <w:t>0.0 points</w:t>
            </w:r>
          </w:p>
        </w:tc>
        <w:tc>
          <w:tcPr>
            <w:tcW w:w="2448" w:type="dxa"/>
            <w:tcBorders>
              <w:bottom w:val="single" w:sz="4" w:space="0" w:color="auto"/>
            </w:tcBorders>
          </w:tcPr>
          <w:p w14:paraId="38EA8942" w14:textId="77777777" w:rsidR="007A09CC" w:rsidRDefault="007A09CC" w:rsidP="00456B74">
            <w:pPr>
              <w:jc w:val="center"/>
              <w:rPr>
                <w:rFonts w:asciiTheme="majorHAnsi" w:hAnsiTheme="majorHAnsi"/>
                <w:sz w:val="22"/>
              </w:rPr>
            </w:pPr>
            <w:r w:rsidRPr="00C81F7D">
              <w:rPr>
                <w:rFonts w:asciiTheme="majorHAnsi" w:hAnsiTheme="majorHAnsi"/>
                <w:sz w:val="22"/>
              </w:rPr>
              <w:t>+12.1 points</w:t>
            </w:r>
          </w:p>
        </w:tc>
      </w:tr>
      <w:tr w:rsidR="007A09CC" w:rsidRPr="005B108B" w14:paraId="0540EA70" w14:textId="77777777" w:rsidTr="00406096">
        <w:trPr>
          <w:tblHeader/>
        </w:trPr>
        <w:tc>
          <w:tcPr>
            <w:tcW w:w="3024" w:type="dxa"/>
            <w:tcBorders>
              <w:top w:val="single" w:sz="4" w:space="0" w:color="auto"/>
            </w:tcBorders>
          </w:tcPr>
          <w:p w14:paraId="5D2F86FB" w14:textId="77777777" w:rsidR="007A09CC" w:rsidRPr="00A27414" w:rsidRDefault="007A09CC" w:rsidP="00456B74">
            <w:pPr>
              <w:rPr>
                <w:rFonts w:asciiTheme="majorHAnsi" w:hAnsiTheme="majorHAnsi"/>
                <w:sz w:val="22"/>
              </w:rPr>
            </w:pPr>
            <w:r>
              <w:rPr>
                <w:rFonts w:asciiTheme="majorHAnsi" w:hAnsiTheme="majorHAnsi"/>
                <w:sz w:val="22"/>
              </w:rPr>
              <w:t>Grade 10 ELA median SGP</w:t>
            </w:r>
          </w:p>
        </w:tc>
        <w:tc>
          <w:tcPr>
            <w:tcW w:w="1728" w:type="dxa"/>
            <w:tcBorders>
              <w:top w:val="single" w:sz="4" w:space="0" w:color="auto"/>
            </w:tcBorders>
          </w:tcPr>
          <w:p w14:paraId="035A32F7" w14:textId="77777777" w:rsidR="007A09CC" w:rsidRPr="0052709E" w:rsidRDefault="007A09CC" w:rsidP="00456B74">
            <w:pPr>
              <w:jc w:val="center"/>
              <w:rPr>
                <w:rFonts w:asciiTheme="majorHAnsi" w:hAnsiTheme="majorHAnsi"/>
                <w:sz w:val="22"/>
              </w:rPr>
            </w:pPr>
            <w:r>
              <w:rPr>
                <w:rFonts w:asciiTheme="majorHAnsi" w:hAnsiTheme="majorHAnsi"/>
                <w:sz w:val="22"/>
              </w:rPr>
              <w:t>51.2</w:t>
            </w:r>
          </w:p>
        </w:tc>
        <w:tc>
          <w:tcPr>
            <w:tcW w:w="2448" w:type="dxa"/>
            <w:tcBorders>
              <w:top w:val="single" w:sz="4" w:space="0" w:color="auto"/>
            </w:tcBorders>
          </w:tcPr>
          <w:p w14:paraId="3661D0CC" w14:textId="77777777" w:rsidR="007A09CC" w:rsidRDefault="007A09CC" w:rsidP="00456B74">
            <w:pPr>
              <w:jc w:val="center"/>
              <w:rPr>
                <w:rFonts w:asciiTheme="majorHAnsi" w:hAnsiTheme="majorHAnsi"/>
                <w:sz w:val="22"/>
              </w:rPr>
            </w:pPr>
            <w:r w:rsidRPr="00C81F7D">
              <w:rPr>
                <w:rFonts w:asciiTheme="majorHAnsi" w:hAnsiTheme="majorHAnsi"/>
                <w:sz w:val="22"/>
              </w:rPr>
              <w:t>+2.2 points</w:t>
            </w:r>
          </w:p>
        </w:tc>
        <w:tc>
          <w:tcPr>
            <w:tcW w:w="2448" w:type="dxa"/>
            <w:tcBorders>
              <w:top w:val="single" w:sz="4" w:space="0" w:color="auto"/>
            </w:tcBorders>
          </w:tcPr>
          <w:p w14:paraId="6193FC3F" w14:textId="77777777" w:rsidR="007A09CC" w:rsidRDefault="007A09CC" w:rsidP="00456B74">
            <w:pPr>
              <w:jc w:val="center"/>
              <w:rPr>
                <w:rFonts w:asciiTheme="majorHAnsi" w:hAnsiTheme="majorHAnsi"/>
                <w:sz w:val="22"/>
              </w:rPr>
            </w:pPr>
            <w:r w:rsidRPr="00C81F7D">
              <w:rPr>
                <w:rFonts w:asciiTheme="majorHAnsi" w:hAnsiTheme="majorHAnsi"/>
                <w:sz w:val="22"/>
              </w:rPr>
              <w:t>+11.1 points</w:t>
            </w:r>
          </w:p>
        </w:tc>
      </w:tr>
      <w:tr w:rsidR="007A09CC" w:rsidRPr="005B108B" w14:paraId="6590F376" w14:textId="77777777" w:rsidTr="00406096">
        <w:trPr>
          <w:tblHeader/>
        </w:trPr>
        <w:tc>
          <w:tcPr>
            <w:tcW w:w="3024" w:type="dxa"/>
            <w:tcBorders>
              <w:bottom w:val="single" w:sz="4" w:space="0" w:color="auto"/>
            </w:tcBorders>
          </w:tcPr>
          <w:p w14:paraId="266E6D3B" w14:textId="77777777" w:rsidR="007A09CC" w:rsidRPr="00A27414" w:rsidRDefault="007A09CC" w:rsidP="00456B74">
            <w:pPr>
              <w:rPr>
                <w:rFonts w:asciiTheme="majorHAnsi" w:hAnsiTheme="majorHAnsi"/>
                <w:sz w:val="22"/>
              </w:rPr>
            </w:pPr>
            <w:r>
              <w:rPr>
                <w:rFonts w:asciiTheme="majorHAnsi" w:hAnsiTheme="majorHAnsi"/>
                <w:sz w:val="22"/>
              </w:rPr>
              <w:t>Grade 10 math median SGP</w:t>
            </w:r>
          </w:p>
        </w:tc>
        <w:tc>
          <w:tcPr>
            <w:tcW w:w="1728" w:type="dxa"/>
            <w:tcBorders>
              <w:bottom w:val="single" w:sz="4" w:space="0" w:color="auto"/>
            </w:tcBorders>
          </w:tcPr>
          <w:p w14:paraId="75614028" w14:textId="77777777" w:rsidR="007A09CC" w:rsidRPr="0052709E" w:rsidRDefault="007A09CC" w:rsidP="00456B74">
            <w:pPr>
              <w:jc w:val="center"/>
              <w:rPr>
                <w:rFonts w:asciiTheme="majorHAnsi" w:hAnsiTheme="majorHAnsi"/>
                <w:sz w:val="22"/>
              </w:rPr>
            </w:pPr>
            <w:r>
              <w:rPr>
                <w:rFonts w:asciiTheme="majorHAnsi" w:hAnsiTheme="majorHAnsi"/>
                <w:sz w:val="22"/>
              </w:rPr>
              <w:t>51.6</w:t>
            </w:r>
          </w:p>
        </w:tc>
        <w:tc>
          <w:tcPr>
            <w:tcW w:w="2448" w:type="dxa"/>
            <w:tcBorders>
              <w:bottom w:val="single" w:sz="4" w:space="0" w:color="auto"/>
            </w:tcBorders>
          </w:tcPr>
          <w:p w14:paraId="2EE72290" w14:textId="77777777" w:rsidR="007A09CC" w:rsidRDefault="007A09CC" w:rsidP="00456B74">
            <w:pPr>
              <w:jc w:val="center"/>
              <w:rPr>
                <w:rFonts w:asciiTheme="majorHAnsi" w:hAnsiTheme="majorHAnsi"/>
                <w:sz w:val="22"/>
              </w:rPr>
            </w:pPr>
            <w:r w:rsidRPr="00C81F7D">
              <w:rPr>
                <w:rFonts w:asciiTheme="majorHAnsi" w:hAnsiTheme="majorHAnsi"/>
                <w:sz w:val="22"/>
              </w:rPr>
              <w:t>+0.2 points</w:t>
            </w:r>
          </w:p>
        </w:tc>
        <w:tc>
          <w:tcPr>
            <w:tcW w:w="2448" w:type="dxa"/>
            <w:tcBorders>
              <w:bottom w:val="single" w:sz="4" w:space="0" w:color="auto"/>
            </w:tcBorders>
          </w:tcPr>
          <w:p w14:paraId="7425B4AB" w14:textId="77777777" w:rsidR="007A09CC" w:rsidRDefault="007A09CC" w:rsidP="00456B74">
            <w:pPr>
              <w:jc w:val="center"/>
              <w:rPr>
                <w:rFonts w:asciiTheme="majorHAnsi" w:hAnsiTheme="majorHAnsi"/>
                <w:sz w:val="22"/>
              </w:rPr>
            </w:pPr>
            <w:r w:rsidRPr="00C81F7D">
              <w:rPr>
                <w:rFonts w:asciiTheme="majorHAnsi" w:hAnsiTheme="majorHAnsi"/>
                <w:sz w:val="22"/>
              </w:rPr>
              <w:t>+9.8 points</w:t>
            </w:r>
          </w:p>
        </w:tc>
      </w:tr>
    </w:tbl>
    <w:p w14:paraId="04D8F314" w14:textId="77777777" w:rsidR="007A09CC" w:rsidRDefault="007A09CC" w:rsidP="007A09CC">
      <w:pPr>
        <w:rPr>
          <w:rFonts w:asciiTheme="majorHAnsi" w:hAnsiTheme="majorHAnsi"/>
          <w:b/>
        </w:rPr>
      </w:pPr>
    </w:p>
    <w:p w14:paraId="11F1E763" w14:textId="455D9A7E" w:rsidR="007A09CC" w:rsidRDefault="007A09CC" w:rsidP="007A09CC">
      <w:pPr>
        <w:rPr>
          <w:rFonts w:asciiTheme="majorHAnsi" w:hAnsiTheme="majorHAnsi"/>
          <w:b/>
        </w:rPr>
      </w:pPr>
      <w:r>
        <w:rPr>
          <w:rFonts w:asciiTheme="majorHAnsi" w:hAnsiTheme="majorHAnsi"/>
        </w:rPr>
        <w:t xml:space="preserve">Table 1B illustrates that </w:t>
      </w:r>
      <w:r w:rsidR="00C8053D">
        <w:rPr>
          <w:rFonts w:asciiTheme="majorHAnsi" w:hAnsiTheme="majorHAnsi"/>
        </w:rPr>
        <w:t xml:space="preserve">most </w:t>
      </w:r>
      <w:r>
        <w:rPr>
          <w:rFonts w:asciiTheme="majorHAnsi" w:hAnsiTheme="majorHAnsi"/>
        </w:rPr>
        <w:t>s</w:t>
      </w:r>
      <w:r w:rsidRPr="00A92F29">
        <w:rPr>
          <w:rFonts w:asciiTheme="majorHAnsi" w:hAnsiTheme="majorHAnsi"/>
        </w:rPr>
        <w:t>chools</w:t>
      </w:r>
      <w:r>
        <w:rPr>
          <w:rFonts w:asciiTheme="majorHAnsi" w:hAnsiTheme="majorHAnsi"/>
        </w:rPr>
        <w:t>’ median SGPs</w:t>
      </w:r>
      <w:r w:rsidRPr="00A92F29">
        <w:rPr>
          <w:rFonts w:asciiTheme="majorHAnsi" w:hAnsiTheme="majorHAnsi"/>
        </w:rPr>
        <w:t xml:space="preserve"> </w:t>
      </w:r>
      <w:r>
        <w:rPr>
          <w:rFonts w:asciiTheme="majorHAnsi" w:hAnsiTheme="majorHAnsi"/>
        </w:rPr>
        <w:t>went up or down by less than about 10 points, but schools that improved at the 90</w:t>
      </w:r>
      <w:r w:rsidRPr="00462942">
        <w:rPr>
          <w:rFonts w:asciiTheme="majorHAnsi" w:hAnsiTheme="majorHAnsi"/>
          <w:vertAlign w:val="superscript"/>
        </w:rPr>
        <w:t>th</w:t>
      </w:r>
      <w:r>
        <w:rPr>
          <w:rFonts w:asciiTheme="majorHAnsi" w:hAnsiTheme="majorHAnsi"/>
        </w:rPr>
        <w:t xml:space="preserve"> percentile reached median SGPs 16 to 18 points higher over the course of three years.</w:t>
      </w:r>
    </w:p>
    <w:p w14:paraId="08467F62" w14:textId="77777777" w:rsidR="007A09CC" w:rsidRPr="000C1AC1" w:rsidRDefault="007A09CC" w:rsidP="007A09CC">
      <w:pPr>
        <w:rPr>
          <w:rFonts w:asciiTheme="majorHAnsi" w:hAnsiTheme="majorHAnsi"/>
          <w:b/>
          <w:sz w:val="18"/>
        </w:rPr>
      </w:pPr>
    </w:p>
    <w:p w14:paraId="139191D8" w14:textId="77777777" w:rsidR="007A09CC" w:rsidRDefault="007A09CC" w:rsidP="007A09CC">
      <w:pPr>
        <w:keepNext/>
        <w:keepLines/>
        <w:rPr>
          <w:rFonts w:asciiTheme="majorHAnsi" w:hAnsiTheme="majorHAnsi"/>
          <w:b/>
        </w:rPr>
      </w:pPr>
      <w:r w:rsidRPr="00C81F7D">
        <w:rPr>
          <w:rFonts w:asciiTheme="majorHAnsi" w:hAnsiTheme="majorHAnsi"/>
          <w:b/>
        </w:rPr>
        <w:t xml:space="preserve">Table </w:t>
      </w:r>
      <w:r>
        <w:rPr>
          <w:rFonts w:asciiTheme="majorHAnsi" w:hAnsiTheme="majorHAnsi"/>
          <w:b/>
        </w:rPr>
        <w:t>1</w:t>
      </w:r>
      <w:r w:rsidRPr="00C81F7D">
        <w:rPr>
          <w:rFonts w:asciiTheme="majorHAnsi" w:hAnsiTheme="majorHAnsi"/>
          <w:b/>
        </w:rPr>
        <w:t xml:space="preserve">B: Range of change in </w:t>
      </w:r>
      <w:r w:rsidRPr="00282F52">
        <w:rPr>
          <w:rFonts w:asciiTheme="majorHAnsi" w:hAnsiTheme="majorHAnsi"/>
          <w:b/>
        </w:rPr>
        <w:t>median</w:t>
      </w:r>
      <w:r w:rsidRPr="00C81F7D">
        <w:rPr>
          <w:rFonts w:asciiTheme="majorHAnsi" w:hAnsiTheme="majorHAnsi"/>
          <w:b/>
          <w:i/>
        </w:rPr>
        <w:t xml:space="preserve"> </w:t>
      </w:r>
      <w:r w:rsidRPr="00C81F7D">
        <w:rPr>
          <w:rFonts w:asciiTheme="majorHAnsi" w:hAnsiTheme="majorHAnsi"/>
          <w:b/>
        </w:rPr>
        <w:t>SGP over three years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1B:  Range of change in median SGP over three years"/>
        <w:tblDescription w:val="Provides change in median SGP over three years for schools in the 25th, 50th, 75th and 90th percentile schools for grade 6 ELA and math SGP (MCAS), and grade 10 ELA and math SGP (MCAS)"/>
      </w:tblPr>
      <w:tblGrid>
        <w:gridCol w:w="3024"/>
        <w:gridCol w:w="1584"/>
        <w:gridCol w:w="1584"/>
        <w:gridCol w:w="1584"/>
        <w:gridCol w:w="1584"/>
      </w:tblGrid>
      <w:tr w:rsidR="007A09CC" w:rsidRPr="005B108B" w14:paraId="66173872" w14:textId="77777777" w:rsidTr="00406096">
        <w:trPr>
          <w:tblHeader/>
        </w:trPr>
        <w:tc>
          <w:tcPr>
            <w:tcW w:w="3024" w:type="dxa"/>
            <w:tcBorders>
              <w:bottom w:val="single" w:sz="4" w:space="0" w:color="auto"/>
            </w:tcBorders>
          </w:tcPr>
          <w:p w14:paraId="5294CAA2" w14:textId="77777777" w:rsidR="007A09CC" w:rsidRPr="005B108B" w:rsidRDefault="007A09CC" w:rsidP="00456B74">
            <w:pPr>
              <w:rPr>
                <w:rFonts w:asciiTheme="majorHAnsi" w:hAnsiTheme="majorHAnsi"/>
                <w:b/>
                <w:sz w:val="22"/>
              </w:rPr>
            </w:pPr>
          </w:p>
        </w:tc>
        <w:tc>
          <w:tcPr>
            <w:tcW w:w="1584" w:type="dxa"/>
            <w:tcBorders>
              <w:bottom w:val="single" w:sz="4" w:space="0" w:color="auto"/>
            </w:tcBorders>
          </w:tcPr>
          <w:p w14:paraId="312E876A" w14:textId="77777777" w:rsidR="007A09CC" w:rsidRPr="005B108B" w:rsidRDefault="007A09CC" w:rsidP="00456B74">
            <w:pPr>
              <w:jc w:val="center"/>
              <w:rPr>
                <w:rFonts w:asciiTheme="majorHAnsi" w:hAnsiTheme="majorHAnsi"/>
                <w:b/>
                <w:sz w:val="22"/>
              </w:rPr>
            </w:pPr>
            <w:r>
              <w:rPr>
                <w:rFonts w:asciiTheme="majorHAnsi" w:hAnsiTheme="majorHAnsi"/>
                <w:b/>
                <w:sz w:val="22"/>
              </w:rPr>
              <w:t>25</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610DA9D3" w14:textId="77777777" w:rsidR="007A09CC" w:rsidRPr="005B108B" w:rsidRDefault="007A09CC" w:rsidP="00456B74">
            <w:pPr>
              <w:jc w:val="center"/>
              <w:rPr>
                <w:rFonts w:asciiTheme="majorHAnsi" w:hAnsiTheme="majorHAnsi"/>
                <w:b/>
                <w:sz w:val="22"/>
              </w:rPr>
            </w:pPr>
            <w:r>
              <w:rPr>
                <w:rFonts w:asciiTheme="majorHAnsi" w:hAnsiTheme="majorHAnsi"/>
                <w:b/>
                <w:sz w:val="22"/>
              </w:rPr>
              <w:t>50</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6438E5F5" w14:textId="77777777" w:rsidR="007A09CC" w:rsidRDefault="007A09CC" w:rsidP="00456B74">
            <w:pPr>
              <w:jc w:val="center"/>
              <w:rPr>
                <w:rFonts w:asciiTheme="majorHAnsi" w:hAnsiTheme="majorHAnsi"/>
                <w:b/>
                <w:sz w:val="22"/>
              </w:rPr>
            </w:pPr>
            <w:r>
              <w:rPr>
                <w:rFonts w:asciiTheme="majorHAnsi" w:hAnsiTheme="majorHAnsi"/>
                <w:b/>
                <w:sz w:val="22"/>
              </w:rPr>
              <w:t>75</w:t>
            </w:r>
            <w:r w:rsidRPr="00684CFE">
              <w:rPr>
                <w:rFonts w:asciiTheme="majorHAnsi" w:hAnsiTheme="majorHAnsi"/>
                <w:b/>
                <w:sz w:val="22"/>
                <w:vertAlign w:val="superscript"/>
              </w:rPr>
              <w:t>th</w:t>
            </w:r>
            <w:r>
              <w:rPr>
                <w:rFonts w:asciiTheme="majorHAnsi" w:hAnsiTheme="majorHAnsi"/>
                <w:b/>
                <w:sz w:val="22"/>
              </w:rPr>
              <w:t xml:space="preserve"> percentile</w:t>
            </w:r>
          </w:p>
        </w:tc>
        <w:tc>
          <w:tcPr>
            <w:tcW w:w="1584" w:type="dxa"/>
            <w:tcBorders>
              <w:bottom w:val="single" w:sz="4" w:space="0" w:color="auto"/>
            </w:tcBorders>
          </w:tcPr>
          <w:p w14:paraId="75DACDD4" w14:textId="77777777" w:rsidR="007A09CC" w:rsidRDefault="007A09CC" w:rsidP="00456B74">
            <w:pPr>
              <w:jc w:val="center"/>
              <w:rPr>
                <w:rFonts w:asciiTheme="majorHAnsi" w:hAnsiTheme="majorHAnsi"/>
                <w:b/>
                <w:sz w:val="22"/>
              </w:rPr>
            </w:pPr>
            <w:r>
              <w:rPr>
                <w:rFonts w:asciiTheme="majorHAnsi" w:hAnsiTheme="majorHAnsi"/>
                <w:b/>
                <w:sz w:val="22"/>
              </w:rPr>
              <w:t>90</w:t>
            </w:r>
            <w:r w:rsidRPr="00684CFE">
              <w:rPr>
                <w:rFonts w:asciiTheme="majorHAnsi" w:hAnsiTheme="majorHAnsi"/>
                <w:b/>
                <w:sz w:val="22"/>
                <w:vertAlign w:val="superscript"/>
              </w:rPr>
              <w:t>th</w:t>
            </w:r>
            <w:r>
              <w:rPr>
                <w:rFonts w:asciiTheme="majorHAnsi" w:hAnsiTheme="majorHAnsi"/>
                <w:b/>
                <w:sz w:val="22"/>
              </w:rPr>
              <w:t xml:space="preserve"> percentile</w:t>
            </w:r>
          </w:p>
        </w:tc>
      </w:tr>
      <w:tr w:rsidR="007A09CC" w:rsidRPr="005B108B" w14:paraId="7392BF86" w14:textId="77777777" w:rsidTr="00406096">
        <w:trPr>
          <w:tblHeader/>
        </w:trPr>
        <w:tc>
          <w:tcPr>
            <w:tcW w:w="3024" w:type="dxa"/>
            <w:tcBorders>
              <w:top w:val="single" w:sz="4" w:space="0" w:color="auto"/>
            </w:tcBorders>
          </w:tcPr>
          <w:p w14:paraId="23DD6620" w14:textId="77777777" w:rsidR="007A09CC" w:rsidRDefault="007A09CC" w:rsidP="00456B74">
            <w:pPr>
              <w:rPr>
                <w:rFonts w:asciiTheme="majorHAnsi" w:hAnsiTheme="majorHAnsi"/>
                <w:sz w:val="22"/>
              </w:rPr>
            </w:pPr>
            <w:r w:rsidRPr="006E628C">
              <w:rPr>
                <w:rFonts w:asciiTheme="majorHAnsi" w:hAnsiTheme="majorHAnsi"/>
                <w:sz w:val="22"/>
              </w:rPr>
              <w:t>Grad</w:t>
            </w:r>
            <w:r>
              <w:rPr>
                <w:rFonts w:asciiTheme="majorHAnsi" w:hAnsiTheme="majorHAnsi"/>
                <w:sz w:val="22"/>
              </w:rPr>
              <w:t>e 6 ELA median SGP</w:t>
            </w:r>
          </w:p>
        </w:tc>
        <w:tc>
          <w:tcPr>
            <w:tcW w:w="1584" w:type="dxa"/>
            <w:tcBorders>
              <w:top w:val="single" w:sz="4" w:space="0" w:color="auto"/>
            </w:tcBorders>
          </w:tcPr>
          <w:p w14:paraId="7FA3A500"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-8.5 points</w:t>
            </w:r>
          </w:p>
        </w:tc>
        <w:tc>
          <w:tcPr>
            <w:tcW w:w="1584" w:type="dxa"/>
            <w:tcBorders>
              <w:top w:val="single" w:sz="4" w:space="0" w:color="auto"/>
            </w:tcBorders>
          </w:tcPr>
          <w:p w14:paraId="43FDE6DD"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+0.2 points</w:t>
            </w:r>
          </w:p>
        </w:tc>
        <w:tc>
          <w:tcPr>
            <w:tcW w:w="1584" w:type="dxa"/>
            <w:tcBorders>
              <w:top w:val="single" w:sz="4" w:space="0" w:color="auto"/>
            </w:tcBorders>
          </w:tcPr>
          <w:p w14:paraId="7E8E7B7B"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+8.7 points</w:t>
            </w:r>
          </w:p>
        </w:tc>
        <w:tc>
          <w:tcPr>
            <w:tcW w:w="1584" w:type="dxa"/>
            <w:tcBorders>
              <w:top w:val="single" w:sz="4" w:space="0" w:color="auto"/>
            </w:tcBorders>
          </w:tcPr>
          <w:p w14:paraId="3B241DA9"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+16.6 points</w:t>
            </w:r>
          </w:p>
        </w:tc>
      </w:tr>
      <w:tr w:rsidR="007A09CC" w:rsidRPr="005B108B" w14:paraId="2E3F29C7" w14:textId="77777777" w:rsidTr="00406096">
        <w:trPr>
          <w:tblHeader/>
        </w:trPr>
        <w:tc>
          <w:tcPr>
            <w:tcW w:w="3024" w:type="dxa"/>
            <w:tcBorders>
              <w:bottom w:val="single" w:sz="4" w:space="0" w:color="auto"/>
            </w:tcBorders>
          </w:tcPr>
          <w:p w14:paraId="5FCA5D6E" w14:textId="77777777" w:rsidR="007A09CC" w:rsidRDefault="007A09CC" w:rsidP="00456B74">
            <w:pPr>
              <w:rPr>
                <w:rFonts w:asciiTheme="majorHAnsi" w:hAnsiTheme="majorHAnsi"/>
                <w:sz w:val="22"/>
              </w:rPr>
            </w:pPr>
            <w:r w:rsidRPr="006E628C">
              <w:rPr>
                <w:rFonts w:asciiTheme="majorHAnsi" w:hAnsiTheme="majorHAnsi"/>
                <w:sz w:val="22"/>
              </w:rPr>
              <w:t xml:space="preserve">Grade </w:t>
            </w:r>
            <w:r>
              <w:rPr>
                <w:rFonts w:asciiTheme="majorHAnsi" w:hAnsiTheme="majorHAnsi"/>
                <w:sz w:val="22"/>
              </w:rPr>
              <w:t>6 math median SGP</w:t>
            </w:r>
          </w:p>
        </w:tc>
        <w:tc>
          <w:tcPr>
            <w:tcW w:w="1584" w:type="dxa"/>
            <w:tcBorders>
              <w:bottom w:val="single" w:sz="4" w:space="0" w:color="auto"/>
            </w:tcBorders>
          </w:tcPr>
          <w:p w14:paraId="716F3893"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-9.8 points</w:t>
            </w:r>
          </w:p>
        </w:tc>
        <w:tc>
          <w:tcPr>
            <w:tcW w:w="1584" w:type="dxa"/>
            <w:tcBorders>
              <w:bottom w:val="single" w:sz="4" w:space="0" w:color="auto"/>
            </w:tcBorders>
          </w:tcPr>
          <w:p w14:paraId="52DA43A8"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-0.2 points</w:t>
            </w:r>
          </w:p>
        </w:tc>
        <w:tc>
          <w:tcPr>
            <w:tcW w:w="1584" w:type="dxa"/>
            <w:tcBorders>
              <w:bottom w:val="single" w:sz="4" w:space="0" w:color="auto"/>
            </w:tcBorders>
          </w:tcPr>
          <w:p w14:paraId="1A625F5F"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+10.2 points</w:t>
            </w:r>
          </w:p>
        </w:tc>
        <w:tc>
          <w:tcPr>
            <w:tcW w:w="1584" w:type="dxa"/>
            <w:tcBorders>
              <w:bottom w:val="single" w:sz="4" w:space="0" w:color="auto"/>
            </w:tcBorders>
          </w:tcPr>
          <w:p w14:paraId="4AF18319"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+18.9 points</w:t>
            </w:r>
          </w:p>
        </w:tc>
      </w:tr>
      <w:tr w:rsidR="007A09CC" w:rsidRPr="005B108B" w14:paraId="0FE4E9A1" w14:textId="77777777" w:rsidTr="00406096">
        <w:trPr>
          <w:tblHeader/>
        </w:trPr>
        <w:tc>
          <w:tcPr>
            <w:tcW w:w="3024" w:type="dxa"/>
            <w:tcBorders>
              <w:top w:val="single" w:sz="4" w:space="0" w:color="auto"/>
            </w:tcBorders>
          </w:tcPr>
          <w:p w14:paraId="48328D03" w14:textId="77777777" w:rsidR="007A09CC" w:rsidRPr="008708BA" w:rsidRDefault="007A09CC" w:rsidP="00456B74">
            <w:pPr>
              <w:rPr>
                <w:rFonts w:asciiTheme="majorHAnsi" w:hAnsiTheme="majorHAnsi"/>
                <w:sz w:val="22"/>
              </w:rPr>
            </w:pPr>
            <w:r>
              <w:rPr>
                <w:rFonts w:asciiTheme="majorHAnsi" w:hAnsiTheme="majorHAnsi"/>
                <w:sz w:val="22"/>
              </w:rPr>
              <w:t>Grade 10 ELA median SGP</w:t>
            </w:r>
          </w:p>
        </w:tc>
        <w:tc>
          <w:tcPr>
            <w:tcW w:w="1584" w:type="dxa"/>
            <w:tcBorders>
              <w:top w:val="single" w:sz="4" w:space="0" w:color="auto"/>
            </w:tcBorders>
          </w:tcPr>
          <w:p w14:paraId="56587E23" w14:textId="77777777" w:rsidR="007A09CC" w:rsidRPr="0052709E" w:rsidRDefault="007A09CC" w:rsidP="00456B74">
            <w:pPr>
              <w:jc w:val="center"/>
              <w:rPr>
                <w:rFonts w:asciiTheme="majorHAnsi" w:hAnsiTheme="majorHAnsi"/>
                <w:sz w:val="22"/>
              </w:rPr>
            </w:pPr>
            <w:r>
              <w:rPr>
                <w:rFonts w:asciiTheme="majorHAnsi" w:hAnsiTheme="majorHAnsi"/>
                <w:sz w:val="22"/>
              </w:rPr>
              <w:t>-5.0 points</w:t>
            </w:r>
          </w:p>
        </w:tc>
        <w:tc>
          <w:tcPr>
            <w:tcW w:w="1584" w:type="dxa"/>
            <w:tcBorders>
              <w:top w:val="single" w:sz="4" w:space="0" w:color="auto"/>
            </w:tcBorders>
          </w:tcPr>
          <w:p w14:paraId="1BEBDA96"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+1.7 points</w:t>
            </w:r>
          </w:p>
        </w:tc>
        <w:tc>
          <w:tcPr>
            <w:tcW w:w="1584" w:type="dxa"/>
            <w:tcBorders>
              <w:top w:val="single" w:sz="4" w:space="0" w:color="auto"/>
            </w:tcBorders>
          </w:tcPr>
          <w:p w14:paraId="422D661D"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+9.1 points</w:t>
            </w:r>
          </w:p>
        </w:tc>
        <w:tc>
          <w:tcPr>
            <w:tcW w:w="1584" w:type="dxa"/>
            <w:tcBorders>
              <w:top w:val="single" w:sz="4" w:space="0" w:color="auto"/>
            </w:tcBorders>
          </w:tcPr>
          <w:p w14:paraId="62B33429"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+16.3 points</w:t>
            </w:r>
          </w:p>
        </w:tc>
      </w:tr>
      <w:tr w:rsidR="007A09CC" w:rsidRPr="005B108B" w14:paraId="0886FAD2" w14:textId="77777777" w:rsidTr="00406096">
        <w:trPr>
          <w:tblHeader/>
        </w:trPr>
        <w:tc>
          <w:tcPr>
            <w:tcW w:w="3024" w:type="dxa"/>
            <w:tcBorders>
              <w:bottom w:val="single" w:sz="4" w:space="0" w:color="auto"/>
            </w:tcBorders>
          </w:tcPr>
          <w:p w14:paraId="5BE38C12" w14:textId="77777777" w:rsidR="007A09CC" w:rsidRPr="00A27414" w:rsidRDefault="007A09CC" w:rsidP="00456B74">
            <w:pPr>
              <w:rPr>
                <w:rFonts w:asciiTheme="majorHAnsi" w:hAnsiTheme="majorHAnsi"/>
                <w:sz w:val="22"/>
              </w:rPr>
            </w:pPr>
            <w:r>
              <w:rPr>
                <w:rFonts w:asciiTheme="majorHAnsi" w:hAnsiTheme="majorHAnsi"/>
                <w:sz w:val="22"/>
              </w:rPr>
              <w:t>Grade 10 math median SGP</w:t>
            </w:r>
          </w:p>
        </w:tc>
        <w:tc>
          <w:tcPr>
            <w:tcW w:w="1584" w:type="dxa"/>
            <w:tcBorders>
              <w:bottom w:val="single" w:sz="4" w:space="0" w:color="auto"/>
            </w:tcBorders>
          </w:tcPr>
          <w:p w14:paraId="43816C6D"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-7.3 points</w:t>
            </w:r>
          </w:p>
        </w:tc>
        <w:tc>
          <w:tcPr>
            <w:tcW w:w="1584" w:type="dxa"/>
            <w:tcBorders>
              <w:bottom w:val="single" w:sz="4" w:space="0" w:color="auto"/>
            </w:tcBorders>
          </w:tcPr>
          <w:p w14:paraId="57295BED"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+0.3 points</w:t>
            </w:r>
          </w:p>
        </w:tc>
        <w:tc>
          <w:tcPr>
            <w:tcW w:w="1584" w:type="dxa"/>
            <w:tcBorders>
              <w:bottom w:val="single" w:sz="4" w:space="0" w:color="auto"/>
            </w:tcBorders>
          </w:tcPr>
          <w:p w14:paraId="68B87421"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+7.3 points</w:t>
            </w:r>
          </w:p>
        </w:tc>
        <w:tc>
          <w:tcPr>
            <w:tcW w:w="1584" w:type="dxa"/>
            <w:tcBorders>
              <w:bottom w:val="single" w:sz="4" w:space="0" w:color="auto"/>
            </w:tcBorders>
          </w:tcPr>
          <w:p w14:paraId="074BF873" w14:textId="77777777" w:rsidR="007A09CC" w:rsidRPr="0052709E" w:rsidRDefault="007A09CC" w:rsidP="00456B74">
            <w:pPr>
              <w:jc w:val="center"/>
              <w:rPr>
                <w:rFonts w:asciiTheme="majorHAnsi" w:hAnsiTheme="majorHAnsi"/>
                <w:sz w:val="22"/>
              </w:rPr>
            </w:pPr>
            <w:r w:rsidRPr="00C81F7D">
              <w:rPr>
                <w:rFonts w:asciiTheme="majorHAnsi" w:hAnsiTheme="majorHAnsi"/>
                <w:sz w:val="22"/>
              </w:rPr>
              <w:t>+9.8 points</w:t>
            </w:r>
          </w:p>
        </w:tc>
      </w:tr>
    </w:tbl>
    <w:p w14:paraId="650A920F" w14:textId="73BE293B" w:rsidR="007A09CC" w:rsidRPr="000C1AC1" w:rsidRDefault="007A09CC" w:rsidP="007A09CC">
      <w:pPr>
        <w:rPr>
          <w:rFonts w:asciiTheme="majorHAnsi" w:hAnsiTheme="majorHAnsi"/>
          <w:b/>
          <w:sz w:val="12"/>
        </w:rPr>
      </w:pPr>
    </w:p>
    <w:p w14:paraId="48EBFAE2" w14:textId="77777777" w:rsidR="00EB0162" w:rsidRDefault="00FD056C" w:rsidP="000C1AC1">
      <w:pPr>
        <w:pStyle w:val="Heading4"/>
        <w:rPr>
          <w:sz w:val="32"/>
        </w:rPr>
      </w:pPr>
      <w:r>
        <w:t xml:space="preserve">Setting Targets: </w:t>
      </w:r>
      <w:r w:rsidRPr="00D45538">
        <w:t>Graduation Rates</w:t>
      </w:r>
    </w:p>
    <w:p w14:paraId="689005B6" w14:textId="08E849B1" w:rsidR="007A09CC" w:rsidRPr="00EB0162" w:rsidRDefault="007A09CC" w:rsidP="00EB0162">
      <w:pPr>
        <w:keepNext/>
        <w:keepLines/>
        <w:spacing w:after="120"/>
        <w:rPr>
          <w:rFonts w:asciiTheme="majorHAnsi" w:hAnsiTheme="majorHAnsi"/>
          <w:b/>
          <w:sz w:val="32"/>
        </w:rPr>
      </w:pPr>
      <w:r>
        <w:rPr>
          <w:rFonts w:asciiTheme="majorHAnsi" w:hAnsiTheme="majorHAnsi"/>
        </w:rPr>
        <w:t>The Commonwealth’s students have graduated at higher rates every year for the last decade. Here we provide benchmarks for improvement on both the four-year and five-year cohort graduation rates.</w:t>
      </w:r>
      <w:r>
        <w:rPr>
          <w:rStyle w:val="FootnoteReference"/>
          <w:rFonts w:asciiTheme="majorHAnsi" w:hAnsiTheme="majorHAnsi"/>
        </w:rPr>
        <w:footnoteReference w:id="4"/>
      </w:r>
      <w:r>
        <w:rPr>
          <w:rFonts w:asciiTheme="majorHAnsi" w:hAnsiTheme="majorHAnsi"/>
        </w:rPr>
        <w:t xml:space="preserve"> As shown in Table 2A, four-year graduation rates typically rise by several percentage points over a three-year period. Among “beating the odds” schools, graduation rates increased by an average of 6.8 percentage points over three years. </w:t>
      </w:r>
      <w:r w:rsidRPr="00C81F7D">
        <w:rPr>
          <w:rFonts w:asciiTheme="majorHAnsi" w:hAnsiTheme="majorHAnsi"/>
        </w:rPr>
        <w:t xml:space="preserve">At that rate, a school starting at </w:t>
      </w:r>
      <w:r>
        <w:rPr>
          <w:rFonts w:asciiTheme="majorHAnsi" w:hAnsiTheme="majorHAnsi"/>
        </w:rPr>
        <w:t xml:space="preserve">the state’s average four-year graduation rate of </w:t>
      </w:r>
      <w:r w:rsidRPr="00C81F7D">
        <w:rPr>
          <w:rFonts w:asciiTheme="majorHAnsi" w:hAnsiTheme="majorHAnsi"/>
        </w:rPr>
        <w:t>8</w:t>
      </w:r>
      <w:r>
        <w:rPr>
          <w:rFonts w:asciiTheme="majorHAnsi" w:hAnsiTheme="majorHAnsi"/>
        </w:rPr>
        <w:t>8.4 percent</w:t>
      </w:r>
      <w:r w:rsidRPr="00C81F7D">
        <w:rPr>
          <w:rFonts w:asciiTheme="majorHAnsi" w:hAnsiTheme="majorHAnsi"/>
        </w:rPr>
        <w:t xml:space="preserve"> could see 9</w:t>
      </w:r>
      <w:r>
        <w:rPr>
          <w:rFonts w:asciiTheme="majorHAnsi" w:hAnsiTheme="majorHAnsi"/>
        </w:rPr>
        <w:t>5.2</w:t>
      </w:r>
      <w:r w:rsidRPr="00C81F7D">
        <w:rPr>
          <w:rFonts w:asciiTheme="majorHAnsi" w:hAnsiTheme="majorHAnsi"/>
        </w:rPr>
        <w:t xml:space="preserve"> percent of their students graduating by the end of three years.</w:t>
      </w:r>
    </w:p>
    <w:p w14:paraId="7837F3F3" w14:textId="1EDC16B7" w:rsidR="007A09CC" w:rsidRDefault="007A09CC" w:rsidP="007A09CC">
      <w:pPr>
        <w:rPr>
          <w:rFonts w:asciiTheme="majorHAnsi" w:hAnsiTheme="majorHAnsi"/>
        </w:rPr>
      </w:pPr>
      <w:r>
        <w:rPr>
          <w:rFonts w:asciiTheme="majorHAnsi" w:hAnsiTheme="majorHAnsi"/>
        </w:rPr>
        <w:t xml:space="preserve">For schools improving at </w:t>
      </w:r>
      <w:r w:rsidR="00C8053D">
        <w:rPr>
          <w:rFonts w:asciiTheme="majorHAnsi" w:hAnsiTheme="majorHAnsi"/>
        </w:rPr>
        <w:t>the top 7</w:t>
      </w:r>
      <w:r>
        <w:rPr>
          <w:rFonts w:asciiTheme="majorHAnsi" w:hAnsiTheme="majorHAnsi"/>
        </w:rPr>
        <w:t>5</w:t>
      </w:r>
      <w:r w:rsidRPr="00462942">
        <w:rPr>
          <w:rFonts w:asciiTheme="majorHAnsi" w:hAnsiTheme="majorHAnsi"/>
          <w:vertAlign w:val="superscript"/>
        </w:rPr>
        <w:t>th</w:t>
      </w:r>
      <w:r>
        <w:rPr>
          <w:rFonts w:asciiTheme="majorHAnsi" w:hAnsiTheme="majorHAnsi"/>
        </w:rPr>
        <w:t xml:space="preserve"> percentile, graduation rates </w:t>
      </w:r>
      <w:r w:rsidR="00C8053D">
        <w:rPr>
          <w:rFonts w:asciiTheme="majorHAnsi" w:hAnsiTheme="majorHAnsi"/>
        </w:rPr>
        <w:t>went up by 5.3 points. The 9</w:t>
      </w:r>
      <w:r>
        <w:rPr>
          <w:rFonts w:asciiTheme="majorHAnsi" w:hAnsiTheme="majorHAnsi"/>
        </w:rPr>
        <w:t>0</w:t>
      </w:r>
      <w:r w:rsidRPr="00462942">
        <w:rPr>
          <w:rFonts w:asciiTheme="majorHAnsi" w:hAnsiTheme="majorHAnsi"/>
          <w:vertAlign w:val="superscript"/>
        </w:rPr>
        <w:t>th</w:t>
      </w:r>
      <w:r>
        <w:rPr>
          <w:rFonts w:asciiTheme="majorHAnsi" w:hAnsiTheme="majorHAnsi"/>
        </w:rPr>
        <w:t xml:space="preserve"> percentile improvers saw graduation rates rise by 9.2 points over three years, though schools improving at these top rates typically started further behind other high schools. Five-year graduation rates followed similar patterns, though schools posted greater gains than on the four-year measure.</w:t>
      </w:r>
    </w:p>
    <w:p w14:paraId="1596B381" w14:textId="77777777" w:rsidR="007A09CC" w:rsidRPr="000C1AC1" w:rsidRDefault="007A09CC" w:rsidP="007A09CC">
      <w:pPr>
        <w:rPr>
          <w:rFonts w:asciiTheme="majorHAnsi" w:hAnsiTheme="majorHAnsi"/>
          <w:sz w:val="18"/>
        </w:rPr>
      </w:pPr>
    </w:p>
    <w:p w14:paraId="51712A03" w14:textId="77777777" w:rsidR="007A09CC" w:rsidRDefault="007A09CC" w:rsidP="007A09CC">
      <w:pPr>
        <w:keepNext/>
        <w:keepLines/>
        <w:rPr>
          <w:rFonts w:asciiTheme="majorHAnsi" w:hAnsiTheme="majorHAnsi"/>
          <w:b/>
        </w:rPr>
      </w:pPr>
      <w:r w:rsidRPr="0060310A">
        <w:rPr>
          <w:rFonts w:asciiTheme="majorHAnsi" w:hAnsiTheme="majorHAnsi"/>
          <w:b/>
        </w:rPr>
        <w:t xml:space="preserve">Table </w:t>
      </w:r>
      <w:r>
        <w:rPr>
          <w:rFonts w:asciiTheme="majorHAnsi" w:hAnsiTheme="majorHAnsi"/>
          <w:b/>
        </w:rPr>
        <w:t>2</w:t>
      </w:r>
      <w:r w:rsidRPr="0060310A">
        <w:rPr>
          <w:rFonts w:asciiTheme="majorHAnsi" w:hAnsiTheme="majorHAnsi"/>
          <w:b/>
        </w:rPr>
        <w:t>A: Change in graduation rates over three years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2A:  Change in graduation rates over three years"/>
        <w:tblDescription w:val="Shows change in 4- and 5-year graduation rates over three years beginning in 2013-2104) for typical and &quot;beat the odds&quot; schools."/>
      </w:tblPr>
      <w:tblGrid>
        <w:gridCol w:w="3024"/>
        <w:gridCol w:w="1728"/>
        <w:gridCol w:w="2448"/>
        <w:gridCol w:w="2448"/>
      </w:tblGrid>
      <w:tr w:rsidR="007A09CC" w:rsidRPr="005B108B" w14:paraId="6EDF98AF" w14:textId="77777777" w:rsidTr="001022A9">
        <w:trPr>
          <w:tblHeader/>
        </w:trPr>
        <w:tc>
          <w:tcPr>
            <w:tcW w:w="3024" w:type="dxa"/>
            <w:tcBorders>
              <w:bottom w:val="single" w:sz="4" w:space="0" w:color="auto"/>
            </w:tcBorders>
          </w:tcPr>
          <w:p w14:paraId="7D65A03C" w14:textId="77777777" w:rsidR="007A09CC" w:rsidRPr="005B108B" w:rsidRDefault="007A09CC" w:rsidP="00456B74">
            <w:pPr>
              <w:keepNext/>
              <w:keepLines/>
              <w:rPr>
                <w:rFonts w:asciiTheme="majorHAnsi" w:hAnsiTheme="majorHAnsi"/>
                <w:b/>
                <w:sz w:val="22"/>
              </w:rPr>
            </w:pPr>
          </w:p>
        </w:tc>
        <w:tc>
          <w:tcPr>
            <w:tcW w:w="1728" w:type="dxa"/>
            <w:tcBorders>
              <w:bottom w:val="single" w:sz="4" w:space="0" w:color="auto"/>
            </w:tcBorders>
          </w:tcPr>
          <w:p w14:paraId="3EC11442" w14:textId="77777777" w:rsidR="007A09CC" w:rsidRPr="005B108B" w:rsidRDefault="007A09CC" w:rsidP="00456B74">
            <w:pPr>
              <w:keepNext/>
              <w:keepLines/>
              <w:jc w:val="center"/>
              <w:rPr>
                <w:rFonts w:asciiTheme="majorHAnsi" w:hAnsiTheme="majorHAnsi"/>
                <w:b/>
                <w:sz w:val="22"/>
              </w:rPr>
            </w:pPr>
            <w:r>
              <w:rPr>
                <w:rFonts w:asciiTheme="majorHAnsi" w:hAnsiTheme="majorHAnsi"/>
                <w:b/>
                <w:sz w:val="22"/>
              </w:rPr>
              <w:t>Average value in 2013–14</w:t>
            </w:r>
          </w:p>
        </w:tc>
        <w:tc>
          <w:tcPr>
            <w:tcW w:w="2448" w:type="dxa"/>
            <w:tcBorders>
              <w:bottom w:val="single" w:sz="4" w:space="0" w:color="auto"/>
            </w:tcBorders>
          </w:tcPr>
          <w:p w14:paraId="10330890" w14:textId="77777777" w:rsidR="007A09CC" w:rsidRDefault="007A09CC" w:rsidP="00456B74">
            <w:pPr>
              <w:keepNext/>
              <w:keepLines/>
              <w:jc w:val="center"/>
              <w:rPr>
                <w:rFonts w:asciiTheme="majorHAnsi" w:hAnsiTheme="majorHAnsi"/>
                <w:b/>
                <w:sz w:val="22"/>
              </w:rPr>
            </w:pPr>
            <w:r>
              <w:rPr>
                <w:rFonts w:asciiTheme="majorHAnsi" w:hAnsiTheme="majorHAnsi"/>
                <w:b/>
                <w:sz w:val="22"/>
              </w:rPr>
              <w:t xml:space="preserve">Typical change </w:t>
            </w:r>
          </w:p>
          <w:p w14:paraId="10DC34F6" w14:textId="77777777" w:rsidR="007A09CC" w:rsidRPr="005B108B" w:rsidRDefault="007A09CC" w:rsidP="00456B74">
            <w:pPr>
              <w:keepNext/>
              <w:keepLines/>
              <w:jc w:val="center"/>
              <w:rPr>
                <w:rFonts w:asciiTheme="majorHAnsi" w:hAnsiTheme="majorHAnsi"/>
                <w:b/>
                <w:sz w:val="22"/>
              </w:rPr>
            </w:pPr>
            <w:r>
              <w:rPr>
                <w:rFonts w:asciiTheme="majorHAnsi" w:hAnsiTheme="majorHAnsi"/>
                <w:b/>
                <w:sz w:val="22"/>
              </w:rPr>
              <w:t>over three years</w:t>
            </w:r>
          </w:p>
        </w:tc>
        <w:tc>
          <w:tcPr>
            <w:tcW w:w="2448" w:type="dxa"/>
            <w:tcBorders>
              <w:bottom w:val="single" w:sz="4" w:space="0" w:color="auto"/>
            </w:tcBorders>
          </w:tcPr>
          <w:p w14:paraId="6AE88121" w14:textId="77777777" w:rsidR="007A09CC" w:rsidRDefault="007A09CC" w:rsidP="00456B74">
            <w:pPr>
              <w:keepNext/>
              <w:keepLines/>
              <w:jc w:val="center"/>
              <w:rPr>
                <w:rFonts w:asciiTheme="majorHAnsi" w:hAnsiTheme="majorHAnsi"/>
                <w:b/>
                <w:sz w:val="22"/>
              </w:rPr>
            </w:pPr>
            <w:r>
              <w:rPr>
                <w:rFonts w:asciiTheme="majorHAnsi" w:hAnsiTheme="majorHAnsi"/>
                <w:b/>
                <w:sz w:val="22"/>
              </w:rPr>
              <w:t xml:space="preserve">“Beating the odds” </w:t>
            </w:r>
          </w:p>
          <w:p w14:paraId="74AEBEEE" w14:textId="77777777" w:rsidR="007A09CC" w:rsidRDefault="007A09CC" w:rsidP="00456B74">
            <w:pPr>
              <w:keepNext/>
              <w:keepLines/>
              <w:jc w:val="center"/>
              <w:rPr>
                <w:rFonts w:asciiTheme="majorHAnsi" w:hAnsiTheme="majorHAnsi"/>
                <w:b/>
                <w:sz w:val="22"/>
              </w:rPr>
            </w:pPr>
            <w:r>
              <w:rPr>
                <w:rFonts w:asciiTheme="majorHAnsi" w:hAnsiTheme="majorHAnsi"/>
                <w:b/>
                <w:sz w:val="22"/>
              </w:rPr>
              <w:t>over three years</w:t>
            </w:r>
          </w:p>
        </w:tc>
      </w:tr>
      <w:tr w:rsidR="007A09CC" w:rsidRPr="005B108B" w14:paraId="0FD4DFE7" w14:textId="77777777" w:rsidTr="00456B74">
        <w:tc>
          <w:tcPr>
            <w:tcW w:w="3024" w:type="dxa"/>
            <w:tcBorders>
              <w:top w:val="single" w:sz="4" w:space="0" w:color="auto"/>
            </w:tcBorders>
          </w:tcPr>
          <w:p w14:paraId="12F164E4" w14:textId="77777777" w:rsidR="007A09CC" w:rsidRPr="00A27414" w:rsidRDefault="007A09CC" w:rsidP="00456B74">
            <w:pPr>
              <w:keepNext/>
              <w:keepLines/>
              <w:rPr>
                <w:rFonts w:asciiTheme="majorHAnsi" w:hAnsiTheme="majorHAnsi"/>
                <w:sz w:val="22"/>
              </w:rPr>
            </w:pPr>
            <w:r>
              <w:rPr>
                <w:rFonts w:asciiTheme="majorHAnsi" w:hAnsiTheme="majorHAnsi"/>
                <w:sz w:val="22"/>
              </w:rPr>
              <w:t>Four-year graduation rates</w:t>
            </w:r>
          </w:p>
        </w:tc>
        <w:tc>
          <w:tcPr>
            <w:tcW w:w="1728" w:type="dxa"/>
            <w:tcBorders>
              <w:top w:val="single" w:sz="4" w:space="0" w:color="auto"/>
            </w:tcBorders>
          </w:tcPr>
          <w:p w14:paraId="51B84748" w14:textId="77777777" w:rsidR="007A09CC" w:rsidRPr="00F93471" w:rsidRDefault="007A09CC" w:rsidP="00456B74">
            <w:pPr>
              <w:keepNext/>
              <w:keepLines/>
              <w:jc w:val="center"/>
              <w:rPr>
                <w:rFonts w:asciiTheme="majorHAnsi" w:hAnsiTheme="majorHAnsi"/>
                <w:sz w:val="22"/>
              </w:rPr>
            </w:pPr>
            <w:r>
              <w:rPr>
                <w:rFonts w:asciiTheme="majorHAnsi" w:hAnsiTheme="majorHAnsi"/>
                <w:sz w:val="22"/>
              </w:rPr>
              <w:t>88.4%</w:t>
            </w:r>
          </w:p>
        </w:tc>
        <w:tc>
          <w:tcPr>
            <w:tcW w:w="2448" w:type="dxa"/>
            <w:tcBorders>
              <w:top w:val="single" w:sz="4" w:space="0" w:color="auto"/>
            </w:tcBorders>
          </w:tcPr>
          <w:p w14:paraId="259387CC" w14:textId="77777777" w:rsidR="007A09CC" w:rsidRPr="00965E00" w:rsidRDefault="007A09CC" w:rsidP="00456B74">
            <w:pPr>
              <w:keepNext/>
              <w:keepLines/>
              <w:jc w:val="center"/>
              <w:rPr>
                <w:rFonts w:asciiTheme="majorHAnsi" w:hAnsiTheme="majorHAnsi"/>
                <w:sz w:val="22"/>
              </w:rPr>
            </w:pPr>
            <w:r w:rsidRPr="00C81F7D">
              <w:rPr>
                <w:rFonts w:asciiTheme="majorHAnsi" w:hAnsiTheme="majorHAnsi"/>
                <w:sz w:val="22"/>
              </w:rPr>
              <w:t>+2.8 percentage points</w:t>
            </w:r>
          </w:p>
        </w:tc>
        <w:tc>
          <w:tcPr>
            <w:tcW w:w="2448" w:type="dxa"/>
            <w:tcBorders>
              <w:top w:val="single" w:sz="4" w:space="0" w:color="auto"/>
            </w:tcBorders>
          </w:tcPr>
          <w:p w14:paraId="27CD7381" w14:textId="77777777" w:rsidR="007A09CC" w:rsidRPr="00965E00" w:rsidRDefault="007A09CC" w:rsidP="00456B74">
            <w:pPr>
              <w:keepNext/>
              <w:keepLines/>
              <w:jc w:val="center"/>
              <w:rPr>
                <w:rFonts w:asciiTheme="majorHAnsi" w:hAnsiTheme="majorHAnsi"/>
                <w:sz w:val="22"/>
              </w:rPr>
            </w:pPr>
            <w:r w:rsidRPr="00C81F7D">
              <w:rPr>
                <w:rFonts w:asciiTheme="majorHAnsi" w:hAnsiTheme="majorHAnsi"/>
                <w:sz w:val="22"/>
              </w:rPr>
              <w:t>+6.8pp</w:t>
            </w:r>
          </w:p>
        </w:tc>
      </w:tr>
      <w:tr w:rsidR="007A09CC" w:rsidRPr="005B108B" w14:paraId="2E9D4286" w14:textId="77777777" w:rsidTr="00456B74">
        <w:tc>
          <w:tcPr>
            <w:tcW w:w="3024" w:type="dxa"/>
            <w:tcBorders>
              <w:bottom w:val="single" w:sz="4" w:space="0" w:color="auto"/>
            </w:tcBorders>
          </w:tcPr>
          <w:p w14:paraId="749E51B2" w14:textId="77777777" w:rsidR="007A09CC" w:rsidRPr="00A27414" w:rsidRDefault="007A09CC" w:rsidP="00456B74">
            <w:pPr>
              <w:keepNext/>
              <w:keepLines/>
              <w:rPr>
                <w:rFonts w:asciiTheme="majorHAnsi" w:hAnsiTheme="majorHAnsi"/>
                <w:sz w:val="22"/>
              </w:rPr>
            </w:pPr>
            <w:r>
              <w:rPr>
                <w:rFonts w:asciiTheme="majorHAnsi" w:hAnsiTheme="majorHAnsi"/>
                <w:sz w:val="22"/>
              </w:rPr>
              <w:t>Five-year graduation rates</w:t>
            </w:r>
          </w:p>
        </w:tc>
        <w:tc>
          <w:tcPr>
            <w:tcW w:w="1728" w:type="dxa"/>
            <w:tcBorders>
              <w:bottom w:val="single" w:sz="4" w:space="0" w:color="auto"/>
            </w:tcBorders>
          </w:tcPr>
          <w:p w14:paraId="78B0FD04"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91.2%</w:t>
            </w:r>
          </w:p>
        </w:tc>
        <w:tc>
          <w:tcPr>
            <w:tcW w:w="2448" w:type="dxa"/>
            <w:tcBorders>
              <w:bottom w:val="single" w:sz="4" w:space="0" w:color="auto"/>
            </w:tcBorders>
          </w:tcPr>
          <w:p w14:paraId="38E77D43" w14:textId="77777777" w:rsidR="007A09CC" w:rsidRPr="00965E00" w:rsidRDefault="007A09CC" w:rsidP="00456B74">
            <w:pPr>
              <w:keepNext/>
              <w:keepLines/>
              <w:jc w:val="center"/>
              <w:rPr>
                <w:rFonts w:asciiTheme="majorHAnsi" w:hAnsiTheme="majorHAnsi"/>
                <w:sz w:val="22"/>
              </w:rPr>
            </w:pPr>
            <w:r w:rsidRPr="00C81F7D">
              <w:rPr>
                <w:rFonts w:asciiTheme="majorHAnsi" w:hAnsiTheme="majorHAnsi"/>
                <w:sz w:val="22"/>
              </w:rPr>
              <w:t>+2.3pp</w:t>
            </w:r>
          </w:p>
        </w:tc>
        <w:tc>
          <w:tcPr>
            <w:tcW w:w="2448" w:type="dxa"/>
            <w:tcBorders>
              <w:bottom w:val="single" w:sz="4" w:space="0" w:color="auto"/>
            </w:tcBorders>
          </w:tcPr>
          <w:p w14:paraId="23BD4217" w14:textId="77777777" w:rsidR="007A09CC" w:rsidRPr="00965E00" w:rsidRDefault="007A09CC" w:rsidP="00456B74">
            <w:pPr>
              <w:keepNext/>
              <w:keepLines/>
              <w:jc w:val="center"/>
              <w:rPr>
                <w:rFonts w:asciiTheme="majorHAnsi" w:hAnsiTheme="majorHAnsi"/>
                <w:sz w:val="22"/>
              </w:rPr>
            </w:pPr>
            <w:r w:rsidRPr="00C81F7D">
              <w:rPr>
                <w:rFonts w:asciiTheme="majorHAnsi" w:hAnsiTheme="majorHAnsi"/>
                <w:sz w:val="22"/>
              </w:rPr>
              <w:t>+5.9pp</w:t>
            </w:r>
          </w:p>
        </w:tc>
      </w:tr>
    </w:tbl>
    <w:p w14:paraId="620DE42C" w14:textId="77777777" w:rsidR="007A09CC" w:rsidRPr="00A70A88" w:rsidRDefault="007A09CC" w:rsidP="007A09CC">
      <w:pPr>
        <w:rPr>
          <w:rFonts w:asciiTheme="majorHAnsi" w:hAnsiTheme="majorHAnsi"/>
          <w:b/>
        </w:rPr>
      </w:pPr>
    </w:p>
    <w:p w14:paraId="49F74F7D" w14:textId="77777777" w:rsidR="007A09CC" w:rsidRDefault="007A09CC" w:rsidP="007A09CC">
      <w:pPr>
        <w:rPr>
          <w:rFonts w:asciiTheme="majorHAnsi" w:hAnsiTheme="majorHAnsi"/>
        </w:rPr>
      </w:pPr>
      <w:r w:rsidRPr="0060310A">
        <w:rPr>
          <w:rFonts w:asciiTheme="majorHAnsi" w:hAnsiTheme="majorHAnsi"/>
          <w:b/>
        </w:rPr>
        <w:t xml:space="preserve">Table </w:t>
      </w:r>
      <w:r>
        <w:rPr>
          <w:rFonts w:asciiTheme="majorHAnsi" w:hAnsiTheme="majorHAnsi"/>
          <w:b/>
        </w:rPr>
        <w:t>2</w:t>
      </w:r>
      <w:r w:rsidRPr="0060310A">
        <w:rPr>
          <w:rFonts w:asciiTheme="majorHAnsi" w:hAnsiTheme="majorHAnsi"/>
          <w:b/>
        </w:rPr>
        <w:t>B: Range of change in graduation rates over three years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el 2B:  Range of change in graduation rates over three years"/>
        <w:tblDescription w:val="Shows the rates of  change in 4- and 5-year graduation rates over three years for schools in the 25th, 50th, 75th, and 90th percentile"/>
      </w:tblPr>
      <w:tblGrid>
        <w:gridCol w:w="3024"/>
        <w:gridCol w:w="1584"/>
        <w:gridCol w:w="1584"/>
        <w:gridCol w:w="1584"/>
        <w:gridCol w:w="1584"/>
      </w:tblGrid>
      <w:tr w:rsidR="007A09CC" w:rsidRPr="005B108B" w14:paraId="3DC81DC7" w14:textId="77777777" w:rsidTr="001022A9">
        <w:trPr>
          <w:tblHeader/>
        </w:trPr>
        <w:tc>
          <w:tcPr>
            <w:tcW w:w="3024" w:type="dxa"/>
            <w:tcBorders>
              <w:bottom w:val="single" w:sz="4" w:space="0" w:color="auto"/>
            </w:tcBorders>
          </w:tcPr>
          <w:p w14:paraId="2FB150A4" w14:textId="77777777" w:rsidR="007A09CC" w:rsidRPr="005B108B" w:rsidRDefault="007A09CC" w:rsidP="00456B74">
            <w:pPr>
              <w:rPr>
                <w:rFonts w:asciiTheme="majorHAnsi" w:hAnsiTheme="majorHAnsi"/>
                <w:b/>
                <w:sz w:val="22"/>
              </w:rPr>
            </w:pPr>
          </w:p>
        </w:tc>
        <w:tc>
          <w:tcPr>
            <w:tcW w:w="1584" w:type="dxa"/>
            <w:tcBorders>
              <w:bottom w:val="single" w:sz="4" w:space="0" w:color="auto"/>
            </w:tcBorders>
          </w:tcPr>
          <w:p w14:paraId="406F8270" w14:textId="77777777" w:rsidR="007A09CC" w:rsidRPr="005B108B" w:rsidRDefault="007A09CC" w:rsidP="00456B74">
            <w:pPr>
              <w:jc w:val="center"/>
              <w:rPr>
                <w:rFonts w:asciiTheme="majorHAnsi" w:hAnsiTheme="majorHAnsi"/>
                <w:b/>
                <w:sz w:val="22"/>
              </w:rPr>
            </w:pPr>
            <w:r>
              <w:rPr>
                <w:rFonts w:asciiTheme="majorHAnsi" w:hAnsiTheme="majorHAnsi"/>
                <w:b/>
                <w:sz w:val="22"/>
              </w:rPr>
              <w:t>25</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10EBDAE2" w14:textId="77777777" w:rsidR="007A09CC" w:rsidRPr="005B108B" w:rsidRDefault="007A09CC" w:rsidP="00456B74">
            <w:pPr>
              <w:jc w:val="center"/>
              <w:rPr>
                <w:rFonts w:asciiTheme="majorHAnsi" w:hAnsiTheme="majorHAnsi"/>
                <w:b/>
                <w:sz w:val="22"/>
              </w:rPr>
            </w:pPr>
            <w:r>
              <w:rPr>
                <w:rFonts w:asciiTheme="majorHAnsi" w:hAnsiTheme="majorHAnsi"/>
                <w:b/>
                <w:sz w:val="22"/>
              </w:rPr>
              <w:t>50</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4338BB8F" w14:textId="77777777" w:rsidR="007A09CC" w:rsidRDefault="007A09CC" w:rsidP="00456B74">
            <w:pPr>
              <w:jc w:val="center"/>
              <w:rPr>
                <w:rFonts w:asciiTheme="majorHAnsi" w:hAnsiTheme="majorHAnsi"/>
                <w:b/>
                <w:sz w:val="22"/>
              </w:rPr>
            </w:pPr>
            <w:r>
              <w:rPr>
                <w:rFonts w:asciiTheme="majorHAnsi" w:hAnsiTheme="majorHAnsi"/>
                <w:b/>
                <w:sz w:val="22"/>
              </w:rPr>
              <w:t>75</w:t>
            </w:r>
            <w:r w:rsidRPr="00684CFE">
              <w:rPr>
                <w:rFonts w:asciiTheme="majorHAnsi" w:hAnsiTheme="majorHAnsi"/>
                <w:b/>
                <w:sz w:val="22"/>
                <w:vertAlign w:val="superscript"/>
              </w:rPr>
              <w:t>th</w:t>
            </w:r>
            <w:r>
              <w:rPr>
                <w:rFonts w:asciiTheme="majorHAnsi" w:hAnsiTheme="majorHAnsi"/>
                <w:b/>
                <w:sz w:val="22"/>
              </w:rPr>
              <w:t xml:space="preserve"> percentile</w:t>
            </w:r>
          </w:p>
        </w:tc>
        <w:tc>
          <w:tcPr>
            <w:tcW w:w="1584" w:type="dxa"/>
            <w:tcBorders>
              <w:bottom w:val="single" w:sz="4" w:space="0" w:color="auto"/>
            </w:tcBorders>
          </w:tcPr>
          <w:p w14:paraId="72804446" w14:textId="77777777" w:rsidR="007A09CC" w:rsidRDefault="007A09CC" w:rsidP="00456B74">
            <w:pPr>
              <w:jc w:val="center"/>
              <w:rPr>
                <w:rFonts w:asciiTheme="majorHAnsi" w:hAnsiTheme="majorHAnsi"/>
                <w:b/>
                <w:sz w:val="22"/>
              </w:rPr>
            </w:pPr>
            <w:r>
              <w:rPr>
                <w:rFonts w:asciiTheme="majorHAnsi" w:hAnsiTheme="majorHAnsi"/>
                <w:b/>
                <w:sz w:val="22"/>
              </w:rPr>
              <w:t>90</w:t>
            </w:r>
            <w:r w:rsidRPr="00684CFE">
              <w:rPr>
                <w:rFonts w:asciiTheme="majorHAnsi" w:hAnsiTheme="majorHAnsi"/>
                <w:b/>
                <w:sz w:val="22"/>
                <w:vertAlign w:val="superscript"/>
              </w:rPr>
              <w:t>th</w:t>
            </w:r>
            <w:r>
              <w:rPr>
                <w:rFonts w:asciiTheme="majorHAnsi" w:hAnsiTheme="majorHAnsi"/>
                <w:b/>
                <w:sz w:val="22"/>
              </w:rPr>
              <w:t xml:space="preserve"> percentile</w:t>
            </w:r>
          </w:p>
        </w:tc>
      </w:tr>
      <w:tr w:rsidR="007A09CC" w:rsidRPr="005B108B" w14:paraId="662F1E05" w14:textId="77777777" w:rsidTr="00456B74">
        <w:tc>
          <w:tcPr>
            <w:tcW w:w="3024" w:type="dxa"/>
            <w:tcBorders>
              <w:top w:val="single" w:sz="4" w:space="0" w:color="auto"/>
            </w:tcBorders>
          </w:tcPr>
          <w:p w14:paraId="412B27F2" w14:textId="77777777" w:rsidR="007A09CC" w:rsidRPr="0058175C" w:rsidRDefault="007A09CC" w:rsidP="00456B74">
            <w:pPr>
              <w:rPr>
                <w:rFonts w:asciiTheme="majorHAnsi" w:hAnsiTheme="majorHAnsi"/>
                <w:sz w:val="22"/>
              </w:rPr>
            </w:pPr>
            <w:r>
              <w:rPr>
                <w:rFonts w:asciiTheme="majorHAnsi" w:hAnsiTheme="majorHAnsi"/>
                <w:sz w:val="22"/>
              </w:rPr>
              <w:t>Four-year graduation rates</w:t>
            </w:r>
          </w:p>
        </w:tc>
        <w:tc>
          <w:tcPr>
            <w:tcW w:w="1584" w:type="dxa"/>
            <w:tcBorders>
              <w:top w:val="single" w:sz="4" w:space="0" w:color="auto"/>
            </w:tcBorders>
          </w:tcPr>
          <w:p w14:paraId="2FA841C9"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-0.3pp</w:t>
            </w:r>
          </w:p>
        </w:tc>
        <w:tc>
          <w:tcPr>
            <w:tcW w:w="1584" w:type="dxa"/>
            <w:tcBorders>
              <w:top w:val="single" w:sz="4" w:space="0" w:color="auto"/>
            </w:tcBorders>
          </w:tcPr>
          <w:p w14:paraId="64F091CF"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+1.9pp</w:t>
            </w:r>
          </w:p>
        </w:tc>
        <w:tc>
          <w:tcPr>
            <w:tcW w:w="1584" w:type="dxa"/>
            <w:tcBorders>
              <w:top w:val="single" w:sz="4" w:space="0" w:color="auto"/>
            </w:tcBorders>
          </w:tcPr>
          <w:p w14:paraId="7C16B193"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+5.3pp</w:t>
            </w:r>
          </w:p>
        </w:tc>
        <w:tc>
          <w:tcPr>
            <w:tcW w:w="1584" w:type="dxa"/>
            <w:tcBorders>
              <w:top w:val="single" w:sz="4" w:space="0" w:color="auto"/>
            </w:tcBorders>
          </w:tcPr>
          <w:p w14:paraId="0DA74C84"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+9.2pp</w:t>
            </w:r>
          </w:p>
        </w:tc>
      </w:tr>
      <w:tr w:rsidR="007A09CC" w:rsidRPr="005B108B" w14:paraId="0CBDBF95" w14:textId="77777777" w:rsidTr="00456B74">
        <w:tc>
          <w:tcPr>
            <w:tcW w:w="3024" w:type="dxa"/>
            <w:tcBorders>
              <w:bottom w:val="single" w:sz="4" w:space="0" w:color="auto"/>
            </w:tcBorders>
          </w:tcPr>
          <w:p w14:paraId="389F9D41" w14:textId="77777777" w:rsidR="007A09CC" w:rsidRPr="0058175C" w:rsidRDefault="007A09CC" w:rsidP="00456B74">
            <w:pPr>
              <w:rPr>
                <w:rFonts w:asciiTheme="majorHAnsi" w:hAnsiTheme="majorHAnsi"/>
                <w:sz w:val="22"/>
              </w:rPr>
            </w:pPr>
            <w:r>
              <w:rPr>
                <w:rFonts w:asciiTheme="majorHAnsi" w:hAnsiTheme="majorHAnsi"/>
                <w:sz w:val="22"/>
              </w:rPr>
              <w:t>Five-year graduation rates</w:t>
            </w:r>
          </w:p>
        </w:tc>
        <w:tc>
          <w:tcPr>
            <w:tcW w:w="1584" w:type="dxa"/>
            <w:tcBorders>
              <w:bottom w:val="single" w:sz="4" w:space="0" w:color="auto"/>
            </w:tcBorders>
          </w:tcPr>
          <w:p w14:paraId="5E608E9E"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-0.2pp</w:t>
            </w:r>
          </w:p>
        </w:tc>
        <w:tc>
          <w:tcPr>
            <w:tcW w:w="1584" w:type="dxa"/>
            <w:tcBorders>
              <w:bottom w:val="single" w:sz="4" w:space="0" w:color="auto"/>
            </w:tcBorders>
          </w:tcPr>
          <w:p w14:paraId="394C3298"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+1.7pp</w:t>
            </w:r>
          </w:p>
        </w:tc>
        <w:tc>
          <w:tcPr>
            <w:tcW w:w="1584" w:type="dxa"/>
            <w:tcBorders>
              <w:bottom w:val="single" w:sz="4" w:space="0" w:color="auto"/>
            </w:tcBorders>
          </w:tcPr>
          <w:p w14:paraId="3B3DB9FA"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+4.5pp</w:t>
            </w:r>
          </w:p>
        </w:tc>
        <w:tc>
          <w:tcPr>
            <w:tcW w:w="1584" w:type="dxa"/>
            <w:tcBorders>
              <w:bottom w:val="single" w:sz="4" w:space="0" w:color="auto"/>
            </w:tcBorders>
          </w:tcPr>
          <w:p w14:paraId="4A146D9B" w14:textId="77777777" w:rsidR="007A09CC" w:rsidRPr="00965E00" w:rsidRDefault="007A09CC" w:rsidP="00456B74">
            <w:pPr>
              <w:jc w:val="center"/>
              <w:rPr>
                <w:rFonts w:asciiTheme="majorHAnsi" w:hAnsiTheme="majorHAnsi"/>
                <w:sz w:val="22"/>
              </w:rPr>
            </w:pPr>
            <w:r w:rsidRPr="00C81F7D">
              <w:rPr>
                <w:rFonts w:asciiTheme="majorHAnsi" w:hAnsiTheme="majorHAnsi"/>
                <w:sz w:val="22"/>
              </w:rPr>
              <w:t>+8.0pp</w:t>
            </w:r>
          </w:p>
        </w:tc>
      </w:tr>
    </w:tbl>
    <w:p w14:paraId="666B7CA9" w14:textId="77777777" w:rsidR="007A09CC" w:rsidRDefault="007A09CC" w:rsidP="007A09CC">
      <w:pPr>
        <w:rPr>
          <w:rFonts w:asciiTheme="majorHAnsi" w:hAnsiTheme="majorHAnsi"/>
          <w:szCs w:val="20"/>
          <w:shd w:val="clear" w:color="auto" w:fill="FFFFFF"/>
        </w:rPr>
      </w:pPr>
    </w:p>
    <w:p w14:paraId="6ECE5F38" w14:textId="7F76E987" w:rsidR="007A09CC" w:rsidRPr="00CB63AA" w:rsidRDefault="00FD056C" w:rsidP="000C1AC1">
      <w:pPr>
        <w:pStyle w:val="Heading4"/>
        <w:rPr>
          <w:sz w:val="32"/>
        </w:rPr>
      </w:pPr>
      <w:r>
        <w:t xml:space="preserve">Setting Targets: </w:t>
      </w:r>
      <w:r w:rsidRPr="00D45538">
        <w:t>Chronic Absenteeism</w:t>
      </w:r>
    </w:p>
    <w:p w14:paraId="7E27E97E" w14:textId="77777777" w:rsidR="007A09CC" w:rsidRDefault="007A09CC" w:rsidP="007A09CC">
      <w:pPr>
        <w:keepNext/>
        <w:keepLines/>
        <w:rPr>
          <w:rFonts w:asciiTheme="majorHAnsi" w:hAnsiTheme="majorHAnsi"/>
        </w:rPr>
      </w:pPr>
      <w:r>
        <w:rPr>
          <w:rFonts w:asciiTheme="majorHAnsi" w:hAnsiTheme="majorHAnsi"/>
        </w:rPr>
        <w:t>In Massachusetts, the typical student attends 95 percent of the days they are enrolled in a public school. However, in the typical school in 2013–14, 10.9</w:t>
      </w:r>
      <w:r w:rsidRPr="00C81F7D">
        <w:rPr>
          <w:rFonts w:asciiTheme="majorHAnsi" w:hAnsiTheme="majorHAnsi"/>
        </w:rPr>
        <w:t xml:space="preserve"> percent</w:t>
      </w:r>
      <w:r>
        <w:rPr>
          <w:rFonts w:asciiTheme="majorHAnsi" w:hAnsiTheme="majorHAnsi"/>
          <w:color w:val="E36C0A" w:themeColor="accent6" w:themeShade="BF"/>
        </w:rPr>
        <w:t xml:space="preserve"> </w:t>
      </w:r>
      <w:r>
        <w:rPr>
          <w:rFonts w:asciiTheme="majorHAnsi" w:hAnsiTheme="majorHAnsi"/>
        </w:rPr>
        <w:t xml:space="preserve">of all students were absent more than 10 percent of enrolled school days, which is the state’s definition of chronic absenteeism. As a school’s chronic absenteeism rate improves, it will decrease—so we would expect to see rates declining fastest for schools improving the most. </w:t>
      </w:r>
    </w:p>
    <w:p w14:paraId="5C35743E" w14:textId="77777777" w:rsidR="007A09CC" w:rsidRDefault="007A09CC" w:rsidP="007A09CC">
      <w:pPr>
        <w:keepNext/>
        <w:keepLines/>
        <w:rPr>
          <w:rFonts w:asciiTheme="majorHAnsi" w:hAnsiTheme="majorHAnsi"/>
        </w:rPr>
      </w:pPr>
    </w:p>
    <w:p w14:paraId="09B956E7" w14:textId="77777777" w:rsidR="007A09CC" w:rsidRDefault="007A09CC" w:rsidP="007A09CC">
      <w:pPr>
        <w:rPr>
          <w:rFonts w:asciiTheme="majorHAnsi" w:hAnsiTheme="majorHAnsi"/>
        </w:rPr>
      </w:pPr>
      <w:r>
        <w:rPr>
          <w:rFonts w:asciiTheme="majorHAnsi" w:hAnsiTheme="majorHAnsi"/>
        </w:rPr>
        <w:t xml:space="preserve">The typical school reduced its chronic absenteeism rate by 1 percentage point over three years; see Table 3A. Among schools that lowered their rates more than predicted by their characteristics, their rates decreased by 3.9 percentage points. This means that a “beating the odds” school that started at the state average of 10.9 percent chronic absenteeism rate would reduce that to 7.0 percent over three years. </w:t>
      </w:r>
    </w:p>
    <w:p w14:paraId="2647905F" w14:textId="77777777" w:rsidR="007A09CC" w:rsidRDefault="007A09CC" w:rsidP="007A09CC">
      <w:pPr>
        <w:rPr>
          <w:rFonts w:asciiTheme="majorHAnsi" w:hAnsiTheme="majorHAnsi"/>
        </w:rPr>
      </w:pPr>
    </w:p>
    <w:p w14:paraId="227A45AF" w14:textId="77777777" w:rsidR="007A09CC" w:rsidRDefault="007A09CC" w:rsidP="007A09CC">
      <w:pPr>
        <w:rPr>
          <w:rFonts w:asciiTheme="majorHAnsi" w:hAnsiTheme="majorHAnsi"/>
        </w:rPr>
      </w:pPr>
      <w:r>
        <w:rPr>
          <w:rFonts w:asciiTheme="majorHAnsi" w:hAnsiTheme="majorHAnsi"/>
        </w:rPr>
        <w:t>As shown in Table 3B, schools at the 25</w:t>
      </w:r>
      <w:r w:rsidRPr="0060310A">
        <w:rPr>
          <w:rFonts w:asciiTheme="majorHAnsi" w:hAnsiTheme="majorHAnsi"/>
          <w:vertAlign w:val="superscript"/>
        </w:rPr>
        <w:t>th</w:t>
      </w:r>
      <w:r>
        <w:rPr>
          <w:rFonts w:asciiTheme="majorHAnsi" w:hAnsiTheme="majorHAnsi"/>
        </w:rPr>
        <w:t xml:space="preserve"> percentile for </w:t>
      </w:r>
      <w:r w:rsidRPr="00F1014D">
        <w:rPr>
          <w:rFonts w:asciiTheme="majorHAnsi" w:hAnsiTheme="majorHAnsi"/>
        </w:rPr>
        <w:t>improvement in their chronic absenteeism</w:t>
      </w:r>
      <w:r>
        <w:rPr>
          <w:rFonts w:asciiTheme="majorHAnsi" w:hAnsiTheme="majorHAnsi"/>
        </w:rPr>
        <w:t xml:space="preserve"> rate actually saw increases, not decreases, in their rate, at about 1 percentage point over three years. At the higher end, schools that improved at the 75</w:t>
      </w:r>
      <w:r w:rsidRPr="0060310A">
        <w:rPr>
          <w:rFonts w:asciiTheme="majorHAnsi" w:hAnsiTheme="majorHAnsi"/>
          <w:vertAlign w:val="superscript"/>
        </w:rPr>
        <w:t>th</w:t>
      </w:r>
      <w:r>
        <w:rPr>
          <w:rFonts w:asciiTheme="majorHAnsi" w:hAnsiTheme="majorHAnsi"/>
        </w:rPr>
        <w:t xml:space="preserve"> percentile reduced their rate by 2.8 percentage points; at the 90</w:t>
      </w:r>
      <w:r w:rsidRPr="0060310A">
        <w:rPr>
          <w:rFonts w:asciiTheme="majorHAnsi" w:hAnsiTheme="majorHAnsi"/>
          <w:vertAlign w:val="superscript"/>
        </w:rPr>
        <w:t>th</w:t>
      </w:r>
      <w:r>
        <w:rPr>
          <w:rFonts w:asciiTheme="majorHAnsi" w:hAnsiTheme="majorHAnsi"/>
        </w:rPr>
        <w:t xml:space="preserve"> percentile, 5.7 percentage points. </w:t>
      </w:r>
    </w:p>
    <w:p w14:paraId="47D014C1" w14:textId="77777777" w:rsidR="007A09CC" w:rsidRDefault="007A09CC" w:rsidP="007A09CC">
      <w:pPr>
        <w:rPr>
          <w:rFonts w:asciiTheme="majorHAnsi" w:hAnsiTheme="majorHAnsi"/>
        </w:rPr>
      </w:pPr>
    </w:p>
    <w:p w14:paraId="14B90336" w14:textId="77777777" w:rsidR="007A09CC" w:rsidRDefault="007A09CC" w:rsidP="007A09CC">
      <w:pPr>
        <w:rPr>
          <w:rFonts w:asciiTheme="majorHAnsi" w:hAnsiTheme="majorHAnsi"/>
          <w:b/>
        </w:rPr>
      </w:pPr>
      <w:r>
        <w:rPr>
          <w:rFonts w:asciiTheme="majorHAnsi" w:hAnsiTheme="majorHAnsi"/>
          <w:b/>
        </w:rPr>
        <w:t>Table 3</w:t>
      </w:r>
      <w:r w:rsidRPr="0060310A">
        <w:rPr>
          <w:rFonts w:asciiTheme="majorHAnsi" w:hAnsiTheme="majorHAnsi"/>
          <w:b/>
        </w:rPr>
        <w:t xml:space="preserve">A: Change in </w:t>
      </w:r>
      <w:r>
        <w:rPr>
          <w:rFonts w:asciiTheme="majorHAnsi" w:hAnsiTheme="majorHAnsi"/>
          <w:b/>
        </w:rPr>
        <w:t>chronic absenteeism</w:t>
      </w:r>
      <w:r w:rsidRPr="0060310A">
        <w:rPr>
          <w:rFonts w:asciiTheme="majorHAnsi" w:hAnsiTheme="majorHAnsi"/>
          <w:b/>
        </w:rPr>
        <w:t xml:space="preserve"> rate over three years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3A:  Change in chronic absenteeism rate over three years"/>
        <w:tblDescription w:val="Shows change in rate of chronic absenteeism over three years (beginning in 2013-2104) for typical and &quot;beat the odds&quot; schools."/>
      </w:tblPr>
      <w:tblGrid>
        <w:gridCol w:w="3024"/>
        <w:gridCol w:w="1728"/>
        <w:gridCol w:w="2304"/>
        <w:gridCol w:w="2304"/>
      </w:tblGrid>
      <w:tr w:rsidR="007A09CC" w:rsidRPr="005B108B" w14:paraId="6073B32C" w14:textId="77777777" w:rsidTr="001022A9">
        <w:trPr>
          <w:tblHeader/>
        </w:trPr>
        <w:tc>
          <w:tcPr>
            <w:tcW w:w="3024" w:type="dxa"/>
            <w:tcBorders>
              <w:bottom w:val="single" w:sz="4" w:space="0" w:color="auto"/>
            </w:tcBorders>
          </w:tcPr>
          <w:p w14:paraId="18BCF2F4" w14:textId="77777777" w:rsidR="007A09CC" w:rsidRPr="005B108B" w:rsidRDefault="007A09CC" w:rsidP="00456B74">
            <w:pPr>
              <w:rPr>
                <w:rFonts w:asciiTheme="majorHAnsi" w:hAnsiTheme="majorHAnsi"/>
                <w:b/>
                <w:sz w:val="22"/>
              </w:rPr>
            </w:pPr>
          </w:p>
        </w:tc>
        <w:tc>
          <w:tcPr>
            <w:tcW w:w="1728" w:type="dxa"/>
            <w:tcBorders>
              <w:bottom w:val="single" w:sz="4" w:space="0" w:color="auto"/>
            </w:tcBorders>
          </w:tcPr>
          <w:p w14:paraId="23C1474B" w14:textId="77777777" w:rsidR="007A09CC" w:rsidRDefault="007A09CC" w:rsidP="00456B74">
            <w:pPr>
              <w:jc w:val="center"/>
              <w:rPr>
                <w:rFonts w:asciiTheme="majorHAnsi" w:hAnsiTheme="majorHAnsi"/>
                <w:b/>
                <w:sz w:val="22"/>
              </w:rPr>
            </w:pPr>
            <w:r>
              <w:rPr>
                <w:rFonts w:asciiTheme="majorHAnsi" w:hAnsiTheme="majorHAnsi"/>
                <w:b/>
                <w:sz w:val="22"/>
              </w:rPr>
              <w:t>Average value in 2013–14</w:t>
            </w:r>
          </w:p>
        </w:tc>
        <w:tc>
          <w:tcPr>
            <w:tcW w:w="2304" w:type="dxa"/>
            <w:tcBorders>
              <w:bottom w:val="single" w:sz="4" w:space="0" w:color="auto"/>
            </w:tcBorders>
          </w:tcPr>
          <w:p w14:paraId="48D8DB1E" w14:textId="77777777" w:rsidR="007A09CC" w:rsidRDefault="007A09CC" w:rsidP="00456B74">
            <w:pPr>
              <w:jc w:val="center"/>
              <w:rPr>
                <w:rFonts w:asciiTheme="majorHAnsi" w:hAnsiTheme="majorHAnsi"/>
                <w:b/>
                <w:sz w:val="22"/>
              </w:rPr>
            </w:pPr>
            <w:r>
              <w:rPr>
                <w:rFonts w:asciiTheme="majorHAnsi" w:hAnsiTheme="majorHAnsi"/>
                <w:b/>
                <w:sz w:val="22"/>
              </w:rPr>
              <w:t>Typical change over three years</w:t>
            </w:r>
          </w:p>
        </w:tc>
        <w:tc>
          <w:tcPr>
            <w:tcW w:w="2304" w:type="dxa"/>
            <w:tcBorders>
              <w:bottom w:val="single" w:sz="4" w:space="0" w:color="auto"/>
            </w:tcBorders>
          </w:tcPr>
          <w:p w14:paraId="425AE3B1" w14:textId="77777777" w:rsidR="007A09CC" w:rsidRDefault="007A09CC" w:rsidP="00456B74">
            <w:pPr>
              <w:jc w:val="center"/>
              <w:rPr>
                <w:rFonts w:asciiTheme="majorHAnsi" w:hAnsiTheme="majorHAnsi"/>
                <w:b/>
                <w:sz w:val="22"/>
              </w:rPr>
            </w:pPr>
            <w:r>
              <w:rPr>
                <w:rFonts w:asciiTheme="majorHAnsi" w:hAnsiTheme="majorHAnsi"/>
                <w:b/>
                <w:sz w:val="22"/>
              </w:rPr>
              <w:t xml:space="preserve">“Beating the odds” </w:t>
            </w:r>
          </w:p>
          <w:p w14:paraId="33DDD651" w14:textId="77777777" w:rsidR="007A09CC" w:rsidRDefault="007A09CC" w:rsidP="00456B74">
            <w:pPr>
              <w:jc w:val="center"/>
              <w:rPr>
                <w:rFonts w:asciiTheme="majorHAnsi" w:hAnsiTheme="majorHAnsi"/>
                <w:b/>
                <w:sz w:val="22"/>
              </w:rPr>
            </w:pPr>
            <w:r>
              <w:rPr>
                <w:rFonts w:asciiTheme="majorHAnsi" w:hAnsiTheme="majorHAnsi"/>
                <w:b/>
                <w:sz w:val="22"/>
              </w:rPr>
              <w:t>over three years</w:t>
            </w:r>
          </w:p>
        </w:tc>
      </w:tr>
      <w:tr w:rsidR="007A09CC" w:rsidRPr="005B108B" w14:paraId="271A0910" w14:textId="77777777" w:rsidTr="00456B74">
        <w:tc>
          <w:tcPr>
            <w:tcW w:w="3024" w:type="dxa"/>
            <w:tcBorders>
              <w:top w:val="single" w:sz="4" w:space="0" w:color="auto"/>
              <w:bottom w:val="single" w:sz="4" w:space="0" w:color="auto"/>
            </w:tcBorders>
          </w:tcPr>
          <w:p w14:paraId="51AD7F57" w14:textId="77777777" w:rsidR="007A09CC" w:rsidRDefault="007A09CC" w:rsidP="00456B74">
            <w:pPr>
              <w:rPr>
                <w:rFonts w:asciiTheme="majorHAnsi" w:hAnsiTheme="majorHAnsi"/>
                <w:sz w:val="22"/>
              </w:rPr>
            </w:pPr>
            <w:r>
              <w:rPr>
                <w:rFonts w:asciiTheme="majorHAnsi" w:hAnsiTheme="majorHAnsi"/>
                <w:sz w:val="22"/>
              </w:rPr>
              <w:t>Chronic absenteeism rate</w:t>
            </w:r>
          </w:p>
        </w:tc>
        <w:tc>
          <w:tcPr>
            <w:tcW w:w="1728" w:type="dxa"/>
            <w:tcBorders>
              <w:top w:val="single" w:sz="4" w:space="0" w:color="auto"/>
              <w:bottom w:val="single" w:sz="4" w:space="0" w:color="auto"/>
            </w:tcBorders>
          </w:tcPr>
          <w:p w14:paraId="07FB1D14" w14:textId="77777777" w:rsidR="007A09CC" w:rsidRDefault="007A09CC" w:rsidP="00456B74">
            <w:pPr>
              <w:jc w:val="center"/>
              <w:rPr>
                <w:rFonts w:asciiTheme="majorHAnsi" w:hAnsiTheme="majorHAnsi"/>
                <w:sz w:val="22"/>
              </w:rPr>
            </w:pPr>
            <w:r>
              <w:rPr>
                <w:rFonts w:asciiTheme="majorHAnsi" w:hAnsiTheme="majorHAnsi"/>
                <w:sz w:val="22"/>
              </w:rPr>
              <w:t>10.9%</w:t>
            </w:r>
          </w:p>
        </w:tc>
        <w:tc>
          <w:tcPr>
            <w:tcW w:w="2304" w:type="dxa"/>
            <w:tcBorders>
              <w:top w:val="single" w:sz="4" w:space="0" w:color="auto"/>
              <w:bottom w:val="single" w:sz="4" w:space="0" w:color="auto"/>
            </w:tcBorders>
          </w:tcPr>
          <w:p w14:paraId="47972E08" w14:textId="77777777" w:rsidR="007A09CC" w:rsidRDefault="007A09CC" w:rsidP="00456B74">
            <w:pPr>
              <w:jc w:val="center"/>
              <w:rPr>
                <w:rFonts w:asciiTheme="majorHAnsi" w:hAnsiTheme="majorHAnsi"/>
                <w:sz w:val="22"/>
              </w:rPr>
            </w:pPr>
            <w:r>
              <w:rPr>
                <w:rFonts w:asciiTheme="majorHAnsi" w:hAnsiTheme="majorHAnsi"/>
                <w:sz w:val="22"/>
              </w:rPr>
              <w:t>-1.0 percentage point</w:t>
            </w:r>
          </w:p>
        </w:tc>
        <w:tc>
          <w:tcPr>
            <w:tcW w:w="2304" w:type="dxa"/>
            <w:tcBorders>
              <w:top w:val="single" w:sz="4" w:space="0" w:color="auto"/>
              <w:bottom w:val="single" w:sz="4" w:space="0" w:color="auto"/>
            </w:tcBorders>
          </w:tcPr>
          <w:p w14:paraId="0DCDB15E" w14:textId="77777777" w:rsidR="007A09CC" w:rsidRDefault="007A09CC" w:rsidP="00456B74">
            <w:pPr>
              <w:jc w:val="center"/>
              <w:rPr>
                <w:rFonts w:asciiTheme="majorHAnsi" w:hAnsiTheme="majorHAnsi"/>
                <w:sz w:val="22"/>
              </w:rPr>
            </w:pPr>
            <w:r>
              <w:rPr>
                <w:rFonts w:asciiTheme="majorHAnsi" w:hAnsiTheme="majorHAnsi"/>
                <w:sz w:val="22"/>
              </w:rPr>
              <w:t>-3.9pp</w:t>
            </w:r>
          </w:p>
        </w:tc>
      </w:tr>
    </w:tbl>
    <w:p w14:paraId="2CDA8135" w14:textId="77777777" w:rsidR="007A09CC" w:rsidRDefault="007A09CC" w:rsidP="007A09CC">
      <w:pPr>
        <w:rPr>
          <w:rFonts w:asciiTheme="majorHAnsi" w:hAnsiTheme="majorHAnsi"/>
          <w:b/>
        </w:rPr>
      </w:pPr>
    </w:p>
    <w:p w14:paraId="559B924A" w14:textId="77777777" w:rsidR="007A09CC" w:rsidRPr="00F1014D" w:rsidRDefault="007A09CC" w:rsidP="007A09CC">
      <w:pPr>
        <w:widowControl w:val="0"/>
        <w:rPr>
          <w:rFonts w:asciiTheme="majorHAnsi" w:hAnsiTheme="majorHAnsi"/>
          <w:b/>
        </w:rPr>
      </w:pPr>
      <w:r>
        <w:rPr>
          <w:rFonts w:asciiTheme="majorHAnsi" w:hAnsiTheme="majorHAnsi"/>
          <w:b/>
        </w:rPr>
        <w:t>Table 3</w:t>
      </w:r>
      <w:r w:rsidRPr="0060310A">
        <w:rPr>
          <w:rFonts w:asciiTheme="majorHAnsi" w:hAnsiTheme="majorHAnsi"/>
          <w:b/>
        </w:rPr>
        <w:t xml:space="preserve">B: Range of change in </w:t>
      </w:r>
      <w:r>
        <w:rPr>
          <w:rFonts w:asciiTheme="majorHAnsi" w:hAnsiTheme="majorHAnsi"/>
          <w:b/>
        </w:rPr>
        <w:t>chronic absenteeism</w:t>
      </w:r>
      <w:r w:rsidRPr="0060310A">
        <w:rPr>
          <w:rFonts w:asciiTheme="majorHAnsi" w:hAnsiTheme="majorHAnsi"/>
          <w:b/>
        </w:rPr>
        <w:t xml:space="preserve"> rate over three years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3B:  Range of change in chronic absenteeism rate over three years"/>
        <w:tblDescription w:val="Provides change in chronic absenteeism rate for schools in the 25th, 50th, 75th and 90th percentiles."/>
      </w:tblPr>
      <w:tblGrid>
        <w:gridCol w:w="3024"/>
        <w:gridCol w:w="1584"/>
        <w:gridCol w:w="1584"/>
        <w:gridCol w:w="1584"/>
        <w:gridCol w:w="1584"/>
      </w:tblGrid>
      <w:tr w:rsidR="007A09CC" w:rsidRPr="005B108B" w14:paraId="0E8E39D6" w14:textId="77777777" w:rsidTr="001022A9">
        <w:trPr>
          <w:tblHeader/>
        </w:trPr>
        <w:tc>
          <w:tcPr>
            <w:tcW w:w="3024" w:type="dxa"/>
            <w:tcBorders>
              <w:bottom w:val="single" w:sz="4" w:space="0" w:color="auto"/>
            </w:tcBorders>
          </w:tcPr>
          <w:p w14:paraId="4C47F806" w14:textId="77777777" w:rsidR="007A09CC" w:rsidRPr="005B108B" w:rsidRDefault="007A09CC" w:rsidP="00456B74">
            <w:pPr>
              <w:widowControl w:val="0"/>
              <w:rPr>
                <w:rFonts w:asciiTheme="majorHAnsi" w:hAnsiTheme="majorHAnsi"/>
                <w:b/>
                <w:sz w:val="22"/>
              </w:rPr>
            </w:pPr>
          </w:p>
        </w:tc>
        <w:tc>
          <w:tcPr>
            <w:tcW w:w="1584" w:type="dxa"/>
            <w:tcBorders>
              <w:bottom w:val="single" w:sz="4" w:space="0" w:color="auto"/>
            </w:tcBorders>
          </w:tcPr>
          <w:p w14:paraId="0002E18A" w14:textId="77777777" w:rsidR="007A09CC" w:rsidRPr="005B108B" w:rsidRDefault="007A09CC" w:rsidP="00456B74">
            <w:pPr>
              <w:widowControl w:val="0"/>
              <w:jc w:val="center"/>
              <w:rPr>
                <w:rFonts w:asciiTheme="majorHAnsi" w:hAnsiTheme="majorHAnsi"/>
                <w:b/>
                <w:sz w:val="22"/>
              </w:rPr>
            </w:pPr>
            <w:r>
              <w:rPr>
                <w:rFonts w:asciiTheme="majorHAnsi" w:hAnsiTheme="majorHAnsi"/>
                <w:b/>
                <w:sz w:val="22"/>
              </w:rPr>
              <w:t>25</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09931911" w14:textId="77777777" w:rsidR="007A09CC" w:rsidRPr="005B108B" w:rsidRDefault="007A09CC" w:rsidP="00456B74">
            <w:pPr>
              <w:widowControl w:val="0"/>
              <w:jc w:val="center"/>
              <w:rPr>
                <w:rFonts w:asciiTheme="majorHAnsi" w:hAnsiTheme="majorHAnsi"/>
                <w:b/>
                <w:sz w:val="22"/>
              </w:rPr>
            </w:pPr>
            <w:r>
              <w:rPr>
                <w:rFonts w:asciiTheme="majorHAnsi" w:hAnsiTheme="majorHAnsi"/>
                <w:b/>
                <w:sz w:val="22"/>
              </w:rPr>
              <w:t>50</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6B3561EA" w14:textId="77777777" w:rsidR="007A09CC" w:rsidRDefault="007A09CC" w:rsidP="00456B74">
            <w:pPr>
              <w:widowControl w:val="0"/>
              <w:jc w:val="center"/>
              <w:rPr>
                <w:rFonts w:asciiTheme="majorHAnsi" w:hAnsiTheme="majorHAnsi"/>
                <w:b/>
                <w:sz w:val="22"/>
              </w:rPr>
            </w:pPr>
            <w:r>
              <w:rPr>
                <w:rFonts w:asciiTheme="majorHAnsi" w:hAnsiTheme="majorHAnsi"/>
                <w:b/>
                <w:sz w:val="22"/>
              </w:rPr>
              <w:t>75</w:t>
            </w:r>
            <w:r w:rsidRPr="00684CFE">
              <w:rPr>
                <w:rFonts w:asciiTheme="majorHAnsi" w:hAnsiTheme="majorHAnsi"/>
                <w:b/>
                <w:sz w:val="22"/>
                <w:vertAlign w:val="superscript"/>
              </w:rPr>
              <w:t>th</w:t>
            </w:r>
            <w:r>
              <w:rPr>
                <w:rFonts w:asciiTheme="majorHAnsi" w:hAnsiTheme="majorHAnsi"/>
                <w:b/>
                <w:sz w:val="22"/>
              </w:rPr>
              <w:t xml:space="preserve"> percentile</w:t>
            </w:r>
          </w:p>
        </w:tc>
        <w:tc>
          <w:tcPr>
            <w:tcW w:w="1584" w:type="dxa"/>
            <w:tcBorders>
              <w:bottom w:val="single" w:sz="4" w:space="0" w:color="auto"/>
            </w:tcBorders>
          </w:tcPr>
          <w:p w14:paraId="79FA3348" w14:textId="77777777" w:rsidR="007A09CC" w:rsidRDefault="007A09CC" w:rsidP="00456B74">
            <w:pPr>
              <w:widowControl w:val="0"/>
              <w:jc w:val="center"/>
              <w:rPr>
                <w:rFonts w:asciiTheme="majorHAnsi" w:hAnsiTheme="majorHAnsi"/>
                <w:b/>
                <w:sz w:val="22"/>
              </w:rPr>
            </w:pPr>
            <w:r>
              <w:rPr>
                <w:rFonts w:asciiTheme="majorHAnsi" w:hAnsiTheme="majorHAnsi"/>
                <w:b/>
                <w:sz w:val="22"/>
              </w:rPr>
              <w:t>90</w:t>
            </w:r>
            <w:r w:rsidRPr="00684CFE">
              <w:rPr>
                <w:rFonts w:asciiTheme="majorHAnsi" w:hAnsiTheme="majorHAnsi"/>
                <w:b/>
                <w:sz w:val="22"/>
                <w:vertAlign w:val="superscript"/>
              </w:rPr>
              <w:t>th</w:t>
            </w:r>
            <w:r>
              <w:rPr>
                <w:rFonts w:asciiTheme="majorHAnsi" w:hAnsiTheme="majorHAnsi"/>
                <w:b/>
                <w:sz w:val="22"/>
              </w:rPr>
              <w:t xml:space="preserve"> percentile</w:t>
            </w:r>
          </w:p>
        </w:tc>
      </w:tr>
      <w:tr w:rsidR="007A09CC" w:rsidRPr="005B108B" w14:paraId="3ECACADB" w14:textId="77777777" w:rsidTr="00456B74">
        <w:tc>
          <w:tcPr>
            <w:tcW w:w="3024" w:type="dxa"/>
            <w:tcBorders>
              <w:top w:val="single" w:sz="4" w:space="0" w:color="auto"/>
              <w:bottom w:val="single" w:sz="4" w:space="0" w:color="auto"/>
            </w:tcBorders>
          </w:tcPr>
          <w:p w14:paraId="014D70C8" w14:textId="77777777" w:rsidR="007A09CC" w:rsidRDefault="007A09CC" w:rsidP="00456B74">
            <w:pPr>
              <w:widowControl w:val="0"/>
              <w:rPr>
                <w:rFonts w:asciiTheme="majorHAnsi" w:hAnsiTheme="majorHAnsi"/>
                <w:sz w:val="22"/>
              </w:rPr>
            </w:pPr>
            <w:r>
              <w:rPr>
                <w:rFonts w:asciiTheme="majorHAnsi" w:hAnsiTheme="majorHAnsi"/>
                <w:sz w:val="22"/>
              </w:rPr>
              <w:t>Chronic absenteeism rate</w:t>
            </w:r>
          </w:p>
        </w:tc>
        <w:tc>
          <w:tcPr>
            <w:tcW w:w="1584" w:type="dxa"/>
            <w:tcBorders>
              <w:top w:val="single" w:sz="4" w:space="0" w:color="auto"/>
              <w:bottom w:val="single" w:sz="4" w:space="0" w:color="auto"/>
            </w:tcBorders>
          </w:tcPr>
          <w:p w14:paraId="12EC5850" w14:textId="77777777" w:rsidR="007A09CC" w:rsidRDefault="007A09CC" w:rsidP="00456B74">
            <w:pPr>
              <w:widowControl w:val="0"/>
              <w:jc w:val="center"/>
              <w:rPr>
                <w:rFonts w:asciiTheme="majorHAnsi" w:hAnsiTheme="majorHAnsi"/>
                <w:sz w:val="22"/>
              </w:rPr>
            </w:pPr>
            <w:r>
              <w:rPr>
                <w:rFonts w:asciiTheme="majorHAnsi" w:hAnsiTheme="majorHAnsi"/>
                <w:sz w:val="22"/>
              </w:rPr>
              <w:t>+1.0pp</w:t>
            </w:r>
          </w:p>
        </w:tc>
        <w:tc>
          <w:tcPr>
            <w:tcW w:w="1584" w:type="dxa"/>
            <w:tcBorders>
              <w:top w:val="single" w:sz="4" w:space="0" w:color="auto"/>
              <w:bottom w:val="single" w:sz="4" w:space="0" w:color="auto"/>
            </w:tcBorders>
          </w:tcPr>
          <w:p w14:paraId="1004BCA0" w14:textId="77777777" w:rsidR="007A09CC" w:rsidRDefault="007A09CC" w:rsidP="00456B74">
            <w:pPr>
              <w:widowControl w:val="0"/>
              <w:jc w:val="center"/>
              <w:rPr>
                <w:rFonts w:asciiTheme="majorHAnsi" w:hAnsiTheme="majorHAnsi"/>
                <w:sz w:val="22"/>
              </w:rPr>
            </w:pPr>
            <w:r>
              <w:rPr>
                <w:rFonts w:asciiTheme="majorHAnsi" w:hAnsiTheme="majorHAnsi"/>
                <w:sz w:val="22"/>
              </w:rPr>
              <w:t>-0.8pp</w:t>
            </w:r>
          </w:p>
        </w:tc>
        <w:tc>
          <w:tcPr>
            <w:tcW w:w="1584" w:type="dxa"/>
            <w:tcBorders>
              <w:top w:val="single" w:sz="4" w:space="0" w:color="auto"/>
              <w:bottom w:val="single" w:sz="4" w:space="0" w:color="auto"/>
            </w:tcBorders>
          </w:tcPr>
          <w:p w14:paraId="20C4F0A6" w14:textId="77777777" w:rsidR="007A09CC" w:rsidRDefault="007A09CC" w:rsidP="00456B74">
            <w:pPr>
              <w:widowControl w:val="0"/>
              <w:jc w:val="center"/>
              <w:rPr>
                <w:rFonts w:asciiTheme="majorHAnsi" w:hAnsiTheme="majorHAnsi"/>
                <w:sz w:val="22"/>
              </w:rPr>
            </w:pPr>
            <w:r>
              <w:rPr>
                <w:rFonts w:asciiTheme="majorHAnsi" w:hAnsiTheme="majorHAnsi"/>
                <w:sz w:val="22"/>
              </w:rPr>
              <w:t>-2.8pp</w:t>
            </w:r>
          </w:p>
        </w:tc>
        <w:tc>
          <w:tcPr>
            <w:tcW w:w="1584" w:type="dxa"/>
            <w:tcBorders>
              <w:top w:val="single" w:sz="4" w:space="0" w:color="auto"/>
              <w:bottom w:val="single" w:sz="4" w:space="0" w:color="auto"/>
            </w:tcBorders>
          </w:tcPr>
          <w:p w14:paraId="3E50DA12" w14:textId="77777777" w:rsidR="007A09CC" w:rsidRDefault="007A09CC" w:rsidP="00456B74">
            <w:pPr>
              <w:widowControl w:val="0"/>
              <w:jc w:val="center"/>
              <w:rPr>
                <w:rFonts w:asciiTheme="majorHAnsi" w:hAnsiTheme="majorHAnsi"/>
                <w:sz w:val="22"/>
              </w:rPr>
            </w:pPr>
            <w:r>
              <w:rPr>
                <w:rFonts w:asciiTheme="majorHAnsi" w:hAnsiTheme="majorHAnsi"/>
                <w:sz w:val="22"/>
              </w:rPr>
              <w:t>-5.7pp</w:t>
            </w:r>
          </w:p>
        </w:tc>
      </w:tr>
    </w:tbl>
    <w:p w14:paraId="04D4FB58" w14:textId="77777777" w:rsidR="007A09CC" w:rsidRDefault="007A09CC" w:rsidP="007A09CC">
      <w:pPr>
        <w:rPr>
          <w:rFonts w:asciiTheme="majorHAnsi" w:hAnsiTheme="majorHAnsi"/>
        </w:rPr>
      </w:pPr>
    </w:p>
    <w:p w14:paraId="7939B730" w14:textId="77777777" w:rsidR="00EB0162" w:rsidRDefault="00FD056C" w:rsidP="000C1AC1">
      <w:pPr>
        <w:pStyle w:val="Heading4"/>
      </w:pPr>
      <w:r>
        <w:t xml:space="preserve">Setting Targets: </w:t>
      </w:r>
      <w:r w:rsidRPr="00D45538">
        <w:t>Student Achievement</w:t>
      </w:r>
    </w:p>
    <w:p w14:paraId="229D0663" w14:textId="77777777" w:rsidR="00EB0162" w:rsidRDefault="007A09CC" w:rsidP="00EB0162">
      <w:pPr>
        <w:rPr>
          <w:rFonts w:asciiTheme="majorHAnsi" w:hAnsiTheme="majorHAnsi"/>
        </w:rPr>
      </w:pPr>
      <w:r>
        <w:rPr>
          <w:rFonts w:asciiTheme="majorHAnsi" w:hAnsiTheme="majorHAnsi"/>
        </w:rPr>
        <w:t xml:space="preserve">Improved academic outcomes, and in particular increases in the share of students meeting grade-level expectations, are core indicators of progress for any school or district. The Massachusetts Comprehensive Assessment System (MCAS) provides data that schools can use to gauge their progress on student achievement. </w:t>
      </w:r>
    </w:p>
    <w:p w14:paraId="246A9F54" w14:textId="77777777" w:rsidR="00EB0162" w:rsidRDefault="00EB0162" w:rsidP="00EB0162">
      <w:pPr>
        <w:rPr>
          <w:rFonts w:asciiTheme="majorHAnsi" w:hAnsiTheme="majorHAnsi"/>
        </w:rPr>
      </w:pPr>
    </w:p>
    <w:p w14:paraId="7CFD890A" w14:textId="7D0ADA6E" w:rsidR="007A09CC" w:rsidRPr="00EB0162" w:rsidRDefault="007A09CC" w:rsidP="00EB0162">
      <w:pPr>
        <w:rPr>
          <w:rFonts w:asciiTheme="majorHAnsi" w:hAnsiTheme="majorHAnsi"/>
          <w:i/>
        </w:rPr>
      </w:pPr>
      <w:r>
        <w:rPr>
          <w:rFonts w:asciiTheme="majorHAnsi" w:hAnsiTheme="majorHAnsi"/>
        </w:rPr>
        <w:t>The switch to the next-generation MCAS assessment in 2017 for grades 3 to 8 makes it impossible to provide three-year trends for those grades. Thus, for those grades we present data on the 2018 mean scaled score by grade (see Table 4A). We also show the 25</w:t>
      </w:r>
      <w:r w:rsidRPr="00D67F8C">
        <w:rPr>
          <w:rFonts w:asciiTheme="majorHAnsi" w:hAnsiTheme="majorHAnsi"/>
          <w:vertAlign w:val="superscript"/>
        </w:rPr>
        <w:t>th</w:t>
      </w:r>
      <w:r>
        <w:rPr>
          <w:rFonts w:asciiTheme="majorHAnsi" w:hAnsiTheme="majorHAnsi"/>
        </w:rPr>
        <w:t>, 50</w:t>
      </w:r>
      <w:r w:rsidRPr="00D67F8C">
        <w:rPr>
          <w:rFonts w:asciiTheme="majorHAnsi" w:hAnsiTheme="majorHAnsi"/>
          <w:vertAlign w:val="superscript"/>
        </w:rPr>
        <w:t>th</w:t>
      </w:r>
      <w:r>
        <w:rPr>
          <w:rFonts w:asciiTheme="majorHAnsi" w:hAnsiTheme="majorHAnsi"/>
        </w:rPr>
        <w:t>, 75</w:t>
      </w:r>
      <w:r w:rsidRPr="00D67F8C">
        <w:rPr>
          <w:rFonts w:asciiTheme="majorHAnsi" w:hAnsiTheme="majorHAnsi"/>
          <w:vertAlign w:val="superscript"/>
        </w:rPr>
        <w:t>th</w:t>
      </w:r>
      <w:r>
        <w:rPr>
          <w:rFonts w:asciiTheme="majorHAnsi" w:hAnsiTheme="majorHAnsi"/>
        </w:rPr>
        <w:t>, and 90</w:t>
      </w:r>
      <w:r w:rsidRPr="00D67F8C">
        <w:rPr>
          <w:rFonts w:asciiTheme="majorHAnsi" w:hAnsiTheme="majorHAnsi"/>
          <w:vertAlign w:val="superscript"/>
        </w:rPr>
        <w:t>th</w:t>
      </w:r>
      <w:r>
        <w:rPr>
          <w:rFonts w:asciiTheme="majorHAnsi" w:hAnsiTheme="majorHAnsi"/>
        </w:rPr>
        <w:t xml:space="preserve"> percentiles of one-year improvement in scaled scores from 2017 to 2018, to give a sense of the range of school improvement on the new test. </w:t>
      </w:r>
    </w:p>
    <w:p w14:paraId="4A31D42A" w14:textId="77777777" w:rsidR="00EB0162" w:rsidRDefault="00EB0162" w:rsidP="007A09CC">
      <w:pPr>
        <w:keepNext/>
        <w:keepLines/>
        <w:rPr>
          <w:rFonts w:asciiTheme="majorHAnsi" w:hAnsiTheme="majorHAnsi"/>
        </w:rPr>
      </w:pPr>
    </w:p>
    <w:p w14:paraId="1EF9520F" w14:textId="070377E0" w:rsidR="007A09CC" w:rsidRDefault="007A09CC" w:rsidP="007A09CC">
      <w:pPr>
        <w:keepNext/>
        <w:keepLines/>
        <w:rPr>
          <w:rFonts w:asciiTheme="majorHAnsi" w:hAnsiTheme="majorHAnsi"/>
        </w:rPr>
      </w:pPr>
      <w:r>
        <w:rPr>
          <w:rFonts w:asciiTheme="majorHAnsi" w:hAnsiTheme="majorHAnsi"/>
        </w:rPr>
        <w:t>Table 4A shows that the median school improved ELA performance in eleme</w:t>
      </w:r>
      <w:r w:rsidR="00C8053D">
        <w:rPr>
          <w:rFonts w:asciiTheme="majorHAnsi" w:hAnsiTheme="majorHAnsi"/>
        </w:rPr>
        <w:t xml:space="preserve">ntary grades by about 3 </w:t>
      </w:r>
      <w:r>
        <w:rPr>
          <w:rFonts w:asciiTheme="majorHAnsi" w:hAnsiTheme="majorHAnsi"/>
        </w:rPr>
        <w:t xml:space="preserve">scaled score points, depending on grade; </w:t>
      </w:r>
      <w:r w:rsidR="00C8053D">
        <w:rPr>
          <w:rFonts w:asciiTheme="majorHAnsi" w:hAnsiTheme="majorHAnsi"/>
        </w:rPr>
        <w:t xml:space="preserve">the change in </w:t>
      </w:r>
      <w:r>
        <w:rPr>
          <w:rFonts w:asciiTheme="majorHAnsi" w:hAnsiTheme="majorHAnsi"/>
        </w:rPr>
        <w:t>middle school grade ELA perform</w:t>
      </w:r>
      <w:r w:rsidR="00C8053D">
        <w:rPr>
          <w:rFonts w:asciiTheme="majorHAnsi" w:hAnsiTheme="majorHAnsi"/>
        </w:rPr>
        <w:t xml:space="preserve">ance varied by grade. </w:t>
      </w:r>
      <w:r>
        <w:rPr>
          <w:rFonts w:asciiTheme="majorHAnsi" w:hAnsiTheme="majorHAnsi"/>
        </w:rPr>
        <w:t xml:space="preserve">In mathematics, the median school stayed steady or declined, except in grade 3. </w:t>
      </w:r>
    </w:p>
    <w:p w14:paraId="5DCDD62D" w14:textId="77777777" w:rsidR="007A09CC" w:rsidRDefault="007A09CC" w:rsidP="007A09CC">
      <w:pPr>
        <w:keepNext/>
        <w:keepLines/>
        <w:rPr>
          <w:rFonts w:asciiTheme="majorHAnsi" w:hAnsiTheme="majorHAnsi"/>
        </w:rPr>
      </w:pPr>
    </w:p>
    <w:p w14:paraId="3C9E5630" w14:textId="2B1A77E9" w:rsidR="007A09CC" w:rsidRPr="00A70A88" w:rsidRDefault="007A09CC" w:rsidP="007A09CC">
      <w:pPr>
        <w:rPr>
          <w:rFonts w:asciiTheme="majorHAnsi" w:hAnsiTheme="majorHAnsi"/>
          <w:b/>
        </w:rPr>
      </w:pPr>
      <w:r w:rsidRPr="00C81F7D">
        <w:rPr>
          <w:rFonts w:asciiTheme="majorHAnsi" w:hAnsiTheme="majorHAnsi"/>
          <w:b/>
        </w:rPr>
        <w:t xml:space="preserve">Table </w:t>
      </w:r>
      <w:r>
        <w:rPr>
          <w:rFonts w:asciiTheme="majorHAnsi" w:hAnsiTheme="majorHAnsi"/>
          <w:b/>
        </w:rPr>
        <w:t>4A</w:t>
      </w:r>
      <w:r w:rsidRPr="00C81F7D">
        <w:rPr>
          <w:rFonts w:asciiTheme="majorHAnsi" w:hAnsiTheme="majorHAnsi"/>
          <w:b/>
        </w:rPr>
        <w:t xml:space="preserve">: </w:t>
      </w:r>
      <w:r>
        <w:rPr>
          <w:rFonts w:asciiTheme="majorHAnsi" w:hAnsiTheme="majorHAnsi"/>
          <w:b/>
        </w:rPr>
        <w:t>Average scaled scores and r</w:t>
      </w:r>
      <w:r w:rsidRPr="00C81F7D">
        <w:rPr>
          <w:rFonts w:asciiTheme="majorHAnsi" w:hAnsiTheme="majorHAnsi"/>
          <w:b/>
        </w:rPr>
        <w:t xml:space="preserve">ange of change in </w:t>
      </w:r>
      <w:r>
        <w:rPr>
          <w:rFonts w:asciiTheme="majorHAnsi" w:hAnsiTheme="majorHAnsi"/>
          <w:b/>
        </w:rPr>
        <w:t>scaled score points from 2017 to 2018</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4A:  Average scaled scores and range of chnage in scaled score points from 2017 to 2018"/>
        <w:tblDescription w:val="Shows change in average scaled scores for MCAS from 2017 to 2018, in points, for grades 3-8 in both ELA and Math.  The columns show average scaled score 2018, and the points change for 25th, 50th, 75th and 90th percentile schools."/>
      </w:tblPr>
      <w:tblGrid>
        <w:gridCol w:w="2483"/>
        <w:gridCol w:w="1257"/>
        <w:gridCol w:w="1477"/>
        <w:gridCol w:w="1477"/>
        <w:gridCol w:w="1477"/>
        <w:gridCol w:w="1477"/>
      </w:tblGrid>
      <w:tr w:rsidR="007A09CC" w:rsidRPr="005B108B" w14:paraId="7AF887A3" w14:textId="77777777" w:rsidTr="00456B74">
        <w:trPr>
          <w:tblHeader/>
        </w:trPr>
        <w:tc>
          <w:tcPr>
            <w:tcW w:w="2483" w:type="dxa"/>
            <w:tcBorders>
              <w:bottom w:val="single" w:sz="4" w:space="0" w:color="auto"/>
            </w:tcBorders>
          </w:tcPr>
          <w:p w14:paraId="215D411D" w14:textId="77777777" w:rsidR="007A09CC" w:rsidRPr="005B108B" w:rsidRDefault="007A09CC" w:rsidP="00456B74">
            <w:pPr>
              <w:rPr>
                <w:rFonts w:asciiTheme="majorHAnsi" w:hAnsiTheme="majorHAnsi"/>
                <w:b/>
                <w:sz w:val="22"/>
              </w:rPr>
            </w:pPr>
          </w:p>
        </w:tc>
        <w:tc>
          <w:tcPr>
            <w:tcW w:w="1257" w:type="dxa"/>
            <w:tcBorders>
              <w:bottom w:val="single" w:sz="4" w:space="0" w:color="auto"/>
            </w:tcBorders>
          </w:tcPr>
          <w:p w14:paraId="1197A891" w14:textId="77777777" w:rsidR="007A09CC" w:rsidRDefault="007A09CC" w:rsidP="00456B74">
            <w:pPr>
              <w:jc w:val="center"/>
              <w:rPr>
                <w:rFonts w:asciiTheme="majorHAnsi" w:hAnsiTheme="majorHAnsi"/>
                <w:b/>
                <w:sz w:val="22"/>
              </w:rPr>
            </w:pPr>
            <w:r>
              <w:rPr>
                <w:rFonts w:asciiTheme="majorHAnsi" w:hAnsiTheme="majorHAnsi"/>
                <w:b/>
                <w:sz w:val="22"/>
              </w:rPr>
              <w:t>Avg scaled score, 2018</w:t>
            </w:r>
          </w:p>
        </w:tc>
        <w:tc>
          <w:tcPr>
            <w:tcW w:w="1477" w:type="dxa"/>
            <w:tcBorders>
              <w:bottom w:val="single" w:sz="4" w:space="0" w:color="auto"/>
            </w:tcBorders>
          </w:tcPr>
          <w:p w14:paraId="022A6A8B" w14:textId="77777777" w:rsidR="007A09CC" w:rsidRPr="005B108B" w:rsidRDefault="007A09CC" w:rsidP="00456B74">
            <w:pPr>
              <w:jc w:val="center"/>
              <w:rPr>
                <w:rFonts w:asciiTheme="majorHAnsi" w:hAnsiTheme="majorHAnsi"/>
                <w:b/>
                <w:sz w:val="22"/>
              </w:rPr>
            </w:pPr>
            <w:r>
              <w:rPr>
                <w:rFonts w:asciiTheme="majorHAnsi" w:hAnsiTheme="majorHAnsi"/>
                <w:b/>
                <w:sz w:val="22"/>
              </w:rPr>
              <w:t>25</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477" w:type="dxa"/>
            <w:tcBorders>
              <w:bottom w:val="single" w:sz="4" w:space="0" w:color="auto"/>
            </w:tcBorders>
          </w:tcPr>
          <w:p w14:paraId="3045FBE3" w14:textId="77777777" w:rsidR="007A09CC" w:rsidRPr="005B108B" w:rsidRDefault="007A09CC" w:rsidP="00456B74">
            <w:pPr>
              <w:jc w:val="center"/>
              <w:rPr>
                <w:rFonts w:asciiTheme="majorHAnsi" w:hAnsiTheme="majorHAnsi"/>
                <w:b/>
                <w:sz w:val="22"/>
              </w:rPr>
            </w:pPr>
            <w:r>
              <w:rPr>
                <w:rFonts w:asciiTheme="majorHAnsi" w:hAnsiTheme="majorHAnsi"/>
                <w:b/>
                <w:sz w:val="22"/>
              </w:rPr>
              <w:t>50</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477" w:type="dxa"/>
            <w:tcBorders>
              <w:bottom w:val="single" w:sz="4" w:space="0" w:color="auto"/>
            </w:tcBorders>
          </w:tcPr>
          <w:p w14:paraId="07DCFF73" w14:textId="77777777" w:rsidR="007A09CC" w:rsidRDefault="007A09CC" w:rsidP="00456B74">
            <w:pPr>
              <w:jc w:val="center"/>
              <w:rPr>
                <w:rFonts w:asciiTheme="majorHAnsi" w:hAnsiTheme="majorHAnsi"/>
                <w:b/>
                <w:sz w:val="22"/>
              </w:rPr>
            </w:pPr>
            <w:r>
              <w:rPr>
                <w:rFonts w:asciiTheme="majorHAnsi" w:hAnsiTheme="majorHAnsi"/>
                <w:b/>
                <w:sz w:val="22"/>
              </w:rPr>
              <w:t>75</w:t>
            </w:r>
            <w:r w:rsidRPr="00684CFE">
              <w:rPr>
                <w:rFonts w:asciiTheme="majorHAnsi" w:hAnsiTheme="majorHAnsi"/>
                <w:b/>
                <w:sz w:val="22"/>
                <w:vertAlign w:val="superscript"/>
              </w:rPr>
              <w:t>th</w:t>
            </w:r>
            <w:r>
              <w:rPr>
                <w:rFonts w:asciiTheme="majorHAnsi" w:hAnsiTheme="majorHAnsi"/>
                <w:b/>
                <w:sz w:val="22"/>
              </w:rPr>
              <w:t xml:space="preserve"> percentile</w:t>
            </w:r>
          </w:p>
        </w:tc>
        <w:tc>
          <w:tcPr>
            <w:tcW w:w="1477" w:type="dxa"/>
            <w:tcBorders>
              <w:bottom w:val="single" w:sz="4" w:space="0" w:color="auto"/>
            </w:tcBorders>
          </w:tcPr>
          <w:p w14:paraId="444089F0" w14:textId="77777777" w:rsidR="007A09CC" w:rsidRDefault="007A09CC" w:rsidP="00456B74">
            <w:pPr>
              <w:jc w:val="center"/>
              <w:rPr>
                <w:rFonts w:asciiTheme="majorHAnsi" w:hAnsiTheme="majorHAnsi"/>
                <w:b/>
                <w:sz w:val="22"/>
              </w:rPr>
            </w:pPr>
            <w:r>
              <w:rPr>
                <w:rFonts w:asciiTheme="majorHAnsi" w:hAnsiTheme="majorHAnsi"/>
                <w:b/>
                <w:sz w:val="22"/>
              </w:rPr>
              <w:t>90</w:t>
            </w:r>
            <w:r w:rsidRPr="00684CFE">
              <w:rPr>
                <w:rFonts w:asciiTheme="majorHAnsi" w:hAnsiTheme="majorHAnsi"/>
                <w:b/>
                <w:sz w:val="22"/>
                <w:vertAlign w:val="superscript"/>
              </w:rPr>
              <w:t>th</w:t>
            </w:r>
            <w:r>
              <w:rPr>
                <w:rFonts w:asciiTheme="majorHAnsi" w:hAnsiTheme="majorHAnsi"/>
                <w:b/>
                <w:sz w:val="22"/>
              </w:rPr>
              <w:t xml:space="preserve"> percentile</w:t>
            </w:r>
          </w:p>
        </w:tc>
      </w:tr>
      <w:tr w:rsidR="007A09CC" w:rsidRPr="005B108B" w14:paraId="7C71E372" w14:textId="77777777" w:rsidTr="00456B74">
        <w:tc>
          <w:tcPr>
            <w:tcW w:w="2483" w:type="dxa"/>
            <w:tcBorders>
              <w:top w:val="single" w:sz="4" w:space="0" w:color="auto"/>
            </w:tcBorders>
          </w:tcPr>
          <w:p w14:paraId="2B78750C" w14:textId="77777777" w:rsidR="007A09CC" w:rsidRPr="00A27414" w:rsidRDefault="007A09CC" w:rsidP="00456B74">
            <w:pPr>
              <w:rPr>
                <w:rFonts w:asciiTheme="majorHAnsi" w:hAnsiTheme="majorHAnsi"/>
                <w:sz w:val="22"/>
              </w:rPr>
            </w:pPr>
            <w:r>
              <w:rPr>
                <w:rFonts w:asciiTheme="majorHAnsi" w:hAnsiTheme="majorHAnsi"/>
                <w:sz w:val="22"/>
              </w:rPr>
              <w:t>Grade 3 ELA</w:t>
            </w:r>
          </w:p>
        </w:tc>
        <w:tc>
          <w:tcPr>
            <w:tcW w:w="1257" w:type="dxa"/>
            <w:tcBorders>
              <w:top w:val="single" w:sz="4" w:space="0" w:color="auto"/>
            </w:tcBorders>
          </w:tcPr>
          <w:p w14:paraId="472F1883" w14:textId="77777777" w:rsidR="007A09CC" w:rsidRPr="001D2597" w:rsidRDefault="007A09CC" w:rsidP="00456B74">
            <w:pPr>
              <w:jc w:val="center"/>
              <w:rPr>
                <w:rFonts w:asciiTheme="majorHAnsi" w:hAnsiTheme="majorHAnsi"/>
                <w:sz w:val="22"/>
              </w:rPr>
            </w:pPr>
            <w:r>
              <w:rPr>
                <w:rFonts w:asciiTheme="majorHAnsi" w:hAnsiTheme="majorHAnsi"/>
                <w:sz w:val="22"/>
              </w:rPr>
              <w:t>502.2</w:t>
            </w:r>
          </w:p>
        </w:tc>
        <w:tc>
          <w:tcPr>
            <w:tcW w:w="1477" w:type="dxa"/>
            <w:tcBorders>
              <w:top w:val="single" w:sz="4" w:space="0" w:color="auto"/>
            </w:tcBorders>
          </w:tcPr>
          <w:p w14:paraId="74CC3A8B" w14:textId="77777777" w:rsidR="007A09CC" w:rsidRPr="001D2597" w:rsidRDefault="007A09CC" w:rsidP="00456B74">
            <w:pPr>
              <w:jc w:val="center"/>
              <w:rPr>
                <w:rFonts w:asciiTheme="majorHAnsi" w:hAnsiTheme="majorHAnsi"/>
                <w:sz w:val="22"/>
              </w:rPr>
            </w:pPr>
            <w:r>
              <w:rPr>
                <w:rFonts w:asciiTheme="majorHAnsi" w:hAnsiTheme="majorHAnsi"/>
                <w:sz w:val="22"/>
              </w:rPr>
              <w:t>+0.0 SS pts</w:t>
            </w:r>
          </w:p>
        </w:tc>
        <w:tc>
          <w:tcPr>
            <w:tcW w:w="1477" w:type="dxa"/>
            <w:tcBorders>
              <w:top w:val="single" w:sz="4" w:space="0" w:color="auto"/>
            </w:tcBorders>
          </w:tcPr>
          <w:p w14:paraId="59EEE858" w14:textId="77777777" w:rsidR="007A09CC" w:rsidRPr="001D2597" w:rsidRDefault="007A09CC" w:rsidP="00456B74">
            <w:pPr>
              <w:jc w:val="center"/>
              <w:rPr>
                <w:rFonts w:asciiTheme="majorHAnsi" w:hAnsiTheme="majorHAnsi"/>
                <w:sz w:val="22"/>
              </w:rPr>
            </w:pPr>
            <w:r>
              <w:rPr>
                <w:rFonts w:asciiTheme="majorHAnsi" w:hAnsiTheme="majorHAnsi"/>
                <w:sz w:val="22"/>
              </w:rPr>
              <w:t>+3.3 SS pts</w:t>
            </w:r>
          </w:p>
        </w:tc>
        <w:tc>
          <w:tcPr>
            <w:tcW w:w="1477" w:type="dxa"/>
            <w:tcBorders>
              <w:top w:val="single" w:sz="4" w:space="0" w:color="auto"/>
            </w:tcBorders>
          </w:tcPr>
          <w:p w14:paraId="3D546FEE" w14:textId="77777777" w:rsidR="007A09CC" w:rsidRPr="001D2597" w:rsidRDefault="007A09CC" w:rsidP="00456B74">
            <w:pPr>
              <w:jc w:val="center"/>
              <w:rPr>
                <w:rFonts w:asciiTheme="majorHAnsi" w:hAnsiTheme="majorHAnsi"/>
                <w:sz w:val="22"/>
              </w:rPr>
            </w:pPr>
            <w:r>
              <w:rPr>
                <w:rFonts w:asciiTheme="majorHAnsi" w:hAnsiTheme="majorHAnsi"/>
                <w:sz w:val="22"/>
              </w:rPr>
              <w:t>+6.6 SS pts</w:t>
            </w:r>
          </w:p>
        </w:tc>
        <w:tc>
          <w:tcPr>
            <w:tcW w:w="1477" w:type="dxa"/>
            <w:tcBorders>
              <w:top w:val="single" w:sz="4" w:space="0" w:color="auto"/>
            </w:tcBorders>
          </w:tcPr>
          <w:p w14:paraId="6B56CFE1" w14:textId="77777777" w:rsidR="007A09CC" w:rsidRPr="001D2597" w:rsidRDefault="007A09CC" w:rsidP="00456B74">
            <w:pPr>
              <w:jc w:val="center"/>
              <w:rPr>
                <w:rFonts w:asciiTheme="majorHAnsi" w:hAnsiTheme="majorHAnsi"/>
                <w:sz w:val="22"/>
              </w:rPr>
            </w:pPr>
            <w:r>
              <w:rPr>
                <w:rFonts w:asciiTheme="majorHAnsi" w:hAnsiTheme="majorHAnsi"/>
                <w:sz w:val="22"/>
              </w:rPr>
              <w:t>+9.8 SS pts</w:t>
            </w:r>
          </w:p>
        </w:tc>
      </w:tr>
      <w:tr w:rsidR="007A09CC" w:rsidRPr="005B108B" w14:paraId="39A448ED" w14:textId="77777777" w:rsidTr="00456B74">
        <w:tc>
          <w:tcPr>
            <w:tcW w:w="2483" w:type="dxa"/>
          </w:tcPr>
          <w:p w14:paraId="382F7E3B" w14:textId="77777777" w:rsidR="007A09CC" w:rsidRPr="00A27414" w:rsidRDefault="007A09CC" w:rsidP="00456B74">
            <w:pPr>
              <w:rPr>
                <w:rFonts w:asciiTheme="majorHAnsi" w:hAnsiTheme="majorHAnsi"/>
                <w:sz w:val="22"/>
              </w:rPr>
            </w:pPr>
            <w:r>
              <w:rPr>
                <w:rFonts w:asciiTheme="majorHAnsi" w:hAnsiTheme="majorHAnsi"/>
                <w:sz w:val="22"/>
              </w:rPr>
              <w:t>Grade 4 ELA</w:t>
            </w:r>
          </w:p>
        </w:tc>
        <w:tc>
          <w:tcPr>
            <w:tcW w:w="1257" w:type="dxa"/>
          </w:tcPr>
          <w:p w14:paraId="110A73FB" w14:textId="77777777" w:rsidR="007A09CC" w:rsidRPr="001D2597" w:rsidRDefault="007A09CC" w:rsidP="00456B74">
            <w:pPr>
              <w:jc w:val="center"/>
              <w:rPr>
                <w:rFonts w:asciiTheme="majorHAnsi" w:hAnsiTheme="majorHAnsi"/>
                <w:sz w:val="22"/>
              </w:rPr>
            </w:pPr>
            <w:r>
              <w:rPr>
                <w:rFonts w:asciiTheme="majorHAnsi" w:hAnsiTheme="majorHAnsi"/>
                <w:sz w:val="22"/>
              </w:rPr>
              <w:t>501.8</w:t>
            </w:r>
          </w:p>
        </w:tc>
        <w:tc>
          <w:tcPr>
            <w:tcW w:w="1477" w:type="dxa"/>
          </w:tcPr>
          <w:p w14:paraId="59100FCA" w14:textId="77777777" w:rsidR="007A09CC" w:rsidRPr="001D2597" w:rsidRDefault="007A09CC" w:rsidP="00456B74">
            <w:pPr>
              <w:jc w:val="center"/>
              <w:rPr>
                <w:rFonts w:asciiTheme="majorHAnsi" w:hAnsiTheme="majorHAnsi"/>
                <w:sz w:val="22"/>
              </w:rPr>
            </w:pPr>
            <w:r>
              <w:rPr>
                <w:rFonts w:asciiTheme="majorHAnsi" w:hAnsiTheme="majorHAnsi"/>
                <w:sz w:val="22"/>
              </w:rPr>
              <w:t>-0.8</w:t>
            </w:r>
          </w:p>
        </w:tc>
        <w:tc>
          <w:tcPr>
            <w:tcW w:w="1477" w:type="dxa"/>
          </w:tcPr>
          <w:p w14:paraId="583AADA5" w14:textId="77777777" w:rsidR="007A09CC" w:rsidRPr="001D2597" w:rsidRDefault="007A09CC" w:rsidP="00456B74">
            <w:pPr>
              <w:jc w:val="center"/>
              <w:rPr>
                <w:rFonts w:asciiTheme="majorHAnsi" w:hAnsiTheme="majorHAnsi"/>
                <w:sz w:val="22"/>
              </w:rPr>
            </w:pPr>
            <w:r>
              <w:rPr>
                <w:rFonts w:asciiTheme="majorHAnsi" w:hAnsiTheme="majorHAnsi"/>
                <w:sz w:val="22"/>
              </w:rPr>
              <w:t>+2.7</w:t>
            </w:r>
          </w:p>
        </w:tc>
        <w:tc>
          <w:tcPr>
            <w:tcW w:w="1477" w:type="dxa"/>
          </w:tcPr>
          <w:p w14:paraId="5E24770B" w14:textId="77777777" w:rsidR="007A09CC" w:rsidRPr="001D2597" w:rsidRDefault="007A09CC" w:rsidP="00456B74">
            <w:pPr>
              <w:jc w:val="center"/>
              <w:rPr>
                <w:rFonts w:asciiTheme="majorHAnsi" w:hAnsiTheme="majorHAnsi"/>
                <w:sz w:val="22"/>
              </w:rPr>
            </w:pPr>
            <w:r>
              <w:rPr>
                <w:rFonts w:asciiTheme="majorHAnsi" w:hAnsiTheme="majorHAnsi"/>
                <w:sz w:val="22"/>
              </w:rPr>
              <w:t>+6.1</w:t>
            </w:r>
          </w:p>
        </w:tc>
        <w:tc>
          <w:tcPr>
            <w:tcW w:w="1477" w:type="dxa"/>
          </w:tcPr>
          <w:p w14:paraId="37F7D49C" w14:textId="77777777" w:rsidR="007A09CC" w:rsidRPr="001D2597" w:rsidRDefault="007A09CC" w:rsidP="00456B74">
            <w:pPr>
              <w:jc w:val="center"/>
              <w:rPr>
                <w:rFonts w:asciiTheme="majorHAnsi" w:hAnsiTheme="majorHAnsi"/>
                <w:sz w:val="22"/>
              </w:rPr>
            </w:pPr>
            <w:r>
              <w:rPr>
                <w:rFonts w:asciiTheme="majorHAnsi" w:hAnsiTheme="majorHAnsi"/>
                <w:sz w:val="22"/>
              </w:rPr>
              <w:t>+9.5</w:t>
            </w:r>
          </w:p>
        </w:tc>
      </w:tr>
      <w:tr w:rsidR="007A09CC" w:rsidRPr="005B108B" w14:paraId="4502EFAB" w14:textId="77777777" w:rsidTr="00456B74">
        <w:tc>
          <w:tcPr>
            <w:tcW w:w="2483" w:type="dxa"/>
          </w:tcPr>
          <w:p w14:paraId="6E8E8748" w14:textId="77777777" w:rsidR="007A09CC" w:rsidRPr="00A27414" w:rsidRDefault="007A09CC" w:rsidP="00456B74">
            <w:pPr>
              <w:rPr>
                <w:rFonts w:asciiTheme="majorHAnsi" w:hAnsiTheme="majorHAnsi"/>
                <w:sz w:val="22"/>
              </w:rPr>
            </w:pPr>
            <w:r>
              <w:rPr>
                <w:rFonts w:asciiTheme="majorHAnsi" w:hAnsiTheme="majorHAnsi"/>
                <w:sz w:val="22"/>
              </w:rPr>
              <w:t>Grade 5 ELA</w:t>
            </w:r>
          </w:p>
        </w:tc>
        <w:tc>
          <w:tcPr>
            <w:tcW w:w="1257" w:type="dxa"/>
          </w:tcPr>
          <w:p w14:paraId="6CE8D787" w14:textId="77777777" w:rsidR="007A09CC" w:rsidRPr="001D2597" w:rsidRDefault="007A09CC" w:rsidP="00456B74">
            <w:pPr>
              <w:jc w:val="center"/>
              <w:rPr>
                <w:rFonts w:asciiTheme="majorHAnsi" w:hAnsiTheme="majorHAnsi"/>
                <w:sz w:val="22"/>
              </w:rPr>
            </w:pPr>
            <w:r>
              <w:rPr>
                <w:rFonts w:asciiTheme="majorHAnsi" w:hAnsiTheme="majorHAnsi"/>
                <w:sz w:val="22"/>
              </w:rPr>
              <w:t>501.9</w:t>
            </w:r>
          </w:p>
        </w:tc>
        <w:tc>
          <w:tcPr>
            <w:tcW w:w="1477" w:type="dxa"/>
          </w:tcPr>
          <w:p w14:paraId="3BA15858" w14:textId="77777777" w:rsidR="007A09CC" w:rsidRPr="001D2597" w:rsidRDefault="007A09CC" w:rsidP="00456B74">
            <w:pPr>
              <w:jc w:val="center"/>
              <w:rPr>
                <w:rFonts w:asciiTheme="majorHAnsi" w:hAnsiTheme="majorHAnsi"/>
                <w:sz w:val="22"/>
              </w:rPr>
            </w:pPr>
            <w:r>
              <w:rPr>
                <w:rFonts w:asciiTheme="majorHAnsi" w:hAnsiTheme="majorHAnsi"/>
                <w:sz w:val="22"/>
              </w:rPr>
              <w:t>-0.2</w:t>
            </w:r>
          </w:p>
        </w:tc>
        <w:tc>
          <w:tcPr>
            <w:tcW w:w="1477" w:type="dxa"/>
          </w:tcPr>
          <w:p w14:paraId="37C6FD03" w14:textId="77777777" w:rsidR="007A09CC" w:rsidRPr="001D2597" w:rsidRDefault="007A09CC" w:rsidP="00456B74">
            <w:pPr>
              <w:jc w:val="center"/>
              <w:rPr>
                <w:rFonts w:asciiTheme="majorHAnsi" w:hAnsiTheme="majorHAnsi"/>
                <w:sz w:val="22"/>
              </w:rPr>
            </w:pPr>
            <w:r>
              <w:rPr>
                <w:rFonts w:asciiTheme="majorHAnsi" w:hAnsiTheme="majorHAnsi"/>
                <w:sz w:val="22"/>
              </w:rPr>
              <w:t>+3.0</w:t>
            </w:r>
          </w:p>
        </w:tc>
        <w:tc>
          <w:tcPr>
            <w:tcW w:w="1477" w:type="dxa"/>
          </w:tcPr>
          <w:p w14:paraId="67E53C25" w14:textId="77777777" w:rsidR="007A09CC" w:rsidRPr="001D2597" w:rsidRDefault="007A09CC" w:rsidP="00456B74">
            <w:pPr>
              <w:jc w:val="center"/>
              <w:rPr>
                <w:rFonts w:asciiTheme="majorHAnsi" w:hAnsiTheme="majorHAnsi"/>
                <w:sz w:val="22"/>
              </w:rPr>
            </w:pPr>
            <w:r>
              <w:rPr>
                <w:rFonts w:asciiTheme="majorHAnsi" w:hAnsiTheme="majorHAnsi"/>
                <w:sz w:val="22"/>
              </w:rPr>
              <w:t>+6.7</w:t>
            </w:r>
          </w:p>
        </w:tc>
        <w:tc>
          <w:tcPr>
            <w:tcW w:w="1477" w:type="dxa"/>
          </w:tcPr>
          <w:p w14:paraId="60415266" w14:textId="77777777" w:rsidR="007A09CC" w:rsidRPr="001D2597" w:rsidRDefault="007A09CC" w:rsidP="00456B74">
            <w:pPr>
              <w:jc w:val="center"/>
              <w:rPr>
                <w:rFonts w:asciiTheme="majorHAnsi" w:hAnsiTheme="majorHAnsi"/>
                <w:sz w:val="22"/>
              </w:rPr>
            </w:pPr>
            <w:r>
              <w:rPr>
                <w:rFonts w:asciiTheme="majorHAnsi" w:hAnsiTheme="majorHAnsi"/>
                <w:sz w:val="22"/>
              </w:rPr>
              <w:t>+9.8</w:t>
            </w:r>
          </w:p>
        </w:tc>
      </w:tr>
      <w:tr w:rsidR="007A09CC" w:rsidRPr="005B108B" w14:paraId="630C4558" w14:textId="77777777" w:rsidTr="00456B74">
        <w:tc>
          <w:tcPr>
            <w:tcW w:w="2483" w:type="dxa"/>
          </w:tcPr>
          <w:p w14:paraId="1CB13A15" w14:textId="77777777" w:rsidR="007A09CC" w:rsidRPr="00A27414" w:rsidRDefault="007A09CC" w:rsidP="00456B74">
            <w:pPr>
              <w:rPr>
                <w:rFonts w:asciiTheme="majorHAnsi" w:hAnsiTheme="majorHAnsi"/>
                <w:sz w:val="22"/>
              </w:rPr>
            </w:pPr>
            <w:r>
              <w:rPr>
                <w:rFonts w:asciiTheme="majorHAnsi" w:hAnsiTheme="majorHAnsi"/>
                <w:sz w:val="22"/>
              </w:rPr>
              <w:t>Grade 6 ELA</w:t>
            </w:r>
          </w:p>
        </w:tc>
        <w:tc>
          <w:tcPr>
            <w:tcW w:w="1257" w:type="dxa"/>
          </w:tcPr>
          <w:p w14:paraId="560DEBA1" w14:textId="77777777" w:rsidR="007A09CC" w:rsidRPr="001D2597" w:rsidRDefault="007A09CC" w:rsidP="00456B74">
            <w:pPr>
              <w:jc w:val="center"/>
              <w:rPr>
                <w:rFonts w:asciiTheme="majorHAnsi" w:hAnsiTheme="majorHAnsi"/>
                <w:sz w:val="22"/>
              </w:rPr>
            </w:pPr>
            <w:r>
              <w:rPr>
                <w:rFonts w:asciiTheme="majorHAnsi" w:hAnsiTheme="majorHAnsi"/>
                <w:sz w:val="22"/>
              </w:rPr>
              <w:t>501.0</w:t>
            </w:r>
          </w:p>
        </w:tc>
        <w:tc>
          <w:tcPr>
            <w:tcW w:w="1477" w:type="dxa"/>
          </w:tcPr>
          <w:p w14:paraId="6F155B93" w14:textId="77777777" w:rsidR="007A09CC" w:rsidRPr="001D2597" w:rsidRDefault="007A09CC" w:rsidP="00456B74">
            <w:pPr>
              <w:jc w:val="center"/>
              <w:rPr>
                <w:rFonts w:asciiTheme="majorHAnsi" w:hAnsiTheme="majorHAnsi"/>
                <w:sz w:val="22"/>
              </w:rPr>
            </w:pPr>
            <w:r>
              <w:rPr>
                <w:rFonts w:asciiTheme="majorHAnsi" w:hAnsiTheme="majorHAnsi"/>
                <w:sz w:val="22"/>
              </w:rPr>
              <w:t>-1.7</w:t>
            </w:r>
          </w:p>
        </w:tc>
        <w:tc>
          <w:tcPr>
            <w:tcW w:w="1477" w:type="dxa"/>
          </w:tcPr>
          <w:p w14:paraId="2166F94F" w14:textId="77777777" w:rsidR="007A09CC" w:rsidRPr="001D2597" w:rsidRDefault="007A09CC" w:rsidP="00456B74">
            <w:pPr>
              <w:jc w:val="center"/>
              <w:rPr>
                <w:rFonts w:asciiTheme="majorHAnsi" w:hAnsiTheme="majorHAnsi"/>
                <w:sz w:val="22"/>
              </w:rPr>
            </w:pPr>
            <w:r>
              <w:rPr>
                <w:rFonts w:asciiTheme="majorHAnsi" w:hAnsiTheme="majorHAnsi"/>
                <w:sz w:val="22"/>
              </w:rPr>
              <w:t>+1.5</w:t>
            </w:r>
          </w:p>
        </w:tc>
        <w:tc>
          <w:tcPr>
            <w:tcW w:w="1477" w:type="dxa"/>
          </w:tcPr>
          <w:p w14:paraId="06771C8D" w14:textId="77777777" w:rsidR="007A09CC" w:rsidRPr="001D2597" w:rsidRDefault="007A09CC" w:rsidP="00456B74">
            <w:pPr>
              <w:jc w:val="center"/>
              <w:rPr>
                <w:rFonts w:asciiTheme="majorHAnsi" w:hAnsiTheme="majorHAnsi"/>
                <w:sz w:val="22"/>
              </w:rPr>
            </w:pPr>
            <w:r>
              <w:rPr>
                <w:rFonts w:asciiTheme="majorHAnsi" w:hAnsiTheme="majorHAnsi"/>
                <w:sz w:val="22"/>
              </w:rPr>
              <w:t>+5.5</w:t>
            </w:r>
          </w:p>
        </w:tc>
        <w:tc>
          <w:tcPr>
            <w:tcW w:w="1477" w:type="dxa"/>
          </w:tcPr>
          <w:p w14:paraId="228F0053" w14:textId="77777777" w:rsidR="007A09CC" w:rsidRPr="001D2597" w:rsidRDefault="007A09CC" w:rsidP="00456B74">
            <w:pPr>
              <w:jc w:val="center"/>
              <w:rPr>
                <w:rFonts w:asciiTheme="majorHAnsi" w:hAnsiTheme="majorHAnsi"/>
                <w:sz w:val="22"/>
              </w:rPr>
            </w:pPr>
            <w:r>
              <w:rPr>
                <w:rFonts w:asciiTheme="majorHAnsi" w:hAnsiTheme="majorHAnsi"/>
                <w:sz w:val="22"/>
              </w:rPr>
              <w:t>+9.0</w:t>
            </w:r>
          </w:p>
        </w:tc>
      </w:tr>
      <w:tr w:rsidR="007A09CC" w:rsidRPr="005B108B" w14:paraId="324229E7" w14:textId="77777777" w:rsidTr="00456B74">
        <w:tc>
          <w:tcPr>
            <w:tcW w:w="2483" w:type="dxa"/>
          </w:tcPr>
          <w:p w14:paraId="68CD2EF6" w14:textId="77777777" w:rsidR="007A09CC" w:rsidRDefault="007A09CC" w:rsidP="00456B74">
            <w:pPr>
              <w:rPr>
                <w:rFonts w:asciiTheme="majorHAnsi" w:hAnsiTheme="majorHAnsi"/>
                <w:sz w:val="22"/>
              </w:rPr>
            </w:pPr>
            <w:r>
              <w:rPr>
                <w:rFonts w:asciiTheme="majorHAnsi" w:hAnsiTheme="majorHAnsi"/>
                <w:sz w:val="22"/>
              </w:rPr>
              <w:t>Grade 7 ELA</w:t>
            </w:r>
          </w:p>
        </w:tc>
        <w:tc>
          <w:tcPr>
            <w:tcW w:w="1257" w:type="dxa"/>
          </w:tcPr>
          <w:p w14:paraId="228F8616" w14:textId="77777777" w:rsidR="007A09CC" w:rsidRPr="001D2597" w:rsidRDefault="007A09CC" w:rsidP="00456B74">
            <w:pPr>
              <w:jc w:val="center"/>
              <w:rPr>
                <w:rFonts w:asciiTheme="majorHAnsi" w:hAnsiTheme="majorHAnsi"/>
                <w:sz w:val="22"/>
              </w:rPr>
            </w:pPr>
            <w:r>
              <w:rPr>
                <w:rFonts w:asciiTheme="majorHAnsi" w:hAnsiTheme="majorHAnsi"/>
                <w:sz w:val="22"/>
              </w:rPr>
              <w:t>497.0</w:t>
            </w:r>
          </w:p>
        </w:tc>
        <w:tc>
          <w:tcPr>
            <w:tcW w:w="1477" w:type="dxa"/>
          </w:tcPr>
          <w:p w14:paraId="7717B0FD" w14:textId="77777777" w:rsidR="007A09CC" w:rsidRPr="001D2597" w:rsidRDefault="007A09CC" w:rsidP="00456B74">
            <w:pPr>
              <w:jc w:val="center"/>
              <w:rPr>
                <w:rFonts w:asciiTheme="majorHAnsi" w:hAnsiTheme="majorHAnsi"/>
                <w:sz w:val="22"/>
              </w:rPr>
            </w:pPr>
            <w:r>
              <w:rPr>
                <w:rFonts w:asciiTheme="majorHAnsi" w:hAnsiTheme="majorHAnsi"/>
                <w:sz w:val="22"/>
              </w:rPr>
              <w:t>-5.5</w:t>
            </w:r>
          </w:p>
        </w:tc>
        <w:tc>
          <w:tcPr>
            <w:tcW w:w="1477" w:type="dxa"/>
          </w:tcPr>
          <w:p w14:paraId="62EDC02F" w14:textId="77777777" w:rsidR="007A09CC" w:rsidRPr="001D2597" w:rsidRDefault="007A09CC" w:rsidP="00456B74">
            <w:pPr>
              <w:jc w:val="center"/>
              <w:rPr>
                <w:rFonts w:asciiTheme="majorHAnsi" w:hAnsiTheme="majorHAnsi"/>
                <w:sz w:val="22"/>
              </w:rPr>
            </w:pPr>
            <w:r>
              <w:rPr>
                <w:rFonts w:asciiTheme="majorHAnsi" w:hAnsiTheme="majorHAnsi"/>
                <w:sz w:val="22"/>
              </w:rPr>
              <w:t>-2.3</w:t>
            </w:r>
          </w:p>
        </w:tc>
        <w:tc>
          <w:tcPr>
            <w:tcW w:w="1477" w:type="dxa"/>
          </w:tcPr>
          <w:p w14:paraId="55F2C907" w14:textId="77777777" w:rsidR="007A09CC" w:rsidRPr="001D2597" w:rsidRDefault="007A09CC" w:rsidP="00456B74">
            <w:pPr>
              <w:jc w:val="center"/>
              <w:rPr>
                <w:rFonts w:asciiTheme="majorHAnsi" w:hAnsiTheme="majorHAnsi"/>
                <w:sz w:val="22"/>
              </w:rPr>
            </w:pPr>
            <w:r>
              <w:rPr>
                <w:rFonts w:asciiTheme="majorHAnsi" w:hAnsiTheme="majorHAnsi"/>
                <w:sz w:val="22"/>
              </w:rPr>
              <w:t>+1.1</w:t>
            </w:r>
          </w:p>
        </w:tc>
        <w:tc>
          <w:tcPr>
            <w:tcW w:w="1477" w:type="dxa"/>
          </w:tcPr>
          <w:p w14:paraId="5E16F858" w14:textId="77777777" w:rsidR="007A09CC" w:rsidRPr="001D2597" w:rsidRDefault="007A09CC" w:rsidP="00456B74">
            <w:pPr>
              <w:jc w:val="center"/>
              <w:rPr>
                <w:rFonts w:asciiTheme="majorHAnsi" w:hAnsiTheme="majorHAnsi"/>
                <w:sz w:val="22"/>
              </w:rPr>
            </w:pPr>
            <w:r>
              <w:rPr>
                <w:rFonts w:asciiTheme="majorHAnsi" w:hAnsiTheme="majorHAnsi"/>
                <w:sz w:val="22"/>
              </w:rPr>
              <w:t>+4.5</w:t>
            </w:r>
          </w:p>
        </w:tc>
      </w:tr>
      <w:tr w:rsidR="007A09CC" w:rsidRPr="005B108B" w14:paraId="092F31FA" w14:textId="77777777" w:rsidTr="00456B74">
        <w:tc>
          <w:tcPr>
            <w:tcW w:w="2483" w:type="dxa"/>
            <w:tcBorders>
              <w:bottom w:val="single" w:sz="4" w:space="0" w:color="auto"/>
            </w:tcBorders>
          </w:tcPr>
          <w:p w14:paraId="2F4E45E8" w14:textId="77777777" w:rsidR="007A09CC" w:rsidRPr="00A27414" w:rsidRDefault="007A09CC" w:rsidP="00456B74">
            <w:pPr>
              <w:rPr>
                <w:rFonts w:asciiTheme="majorHAnsi" w:hAnsiTheme="majorHAnsi"/>
                <w:sz w:val="22"/>
              </w:rPr>
            </w:pPr>
            <w:r>
              <w:rPr>
                <w:rFonts w:asciiTheme="majorHAnsi" w:hAnsiTheme="majorHAnsi"/>
                <w:sz w:val="22"/>
              </w:rPr>
              <w:t>Grade 8 ELA</w:t>
            </w:r>
          </w:p>
        </w:tc>
        <w:tc>
          <w:tcPr>
            <w:tcW w:w="1257" w:type="dxa"/>
            <w:tcBorders>
              <w:bottom w:val="single" w:sz="4" w:space="0" w:color="auto"/>
            </w:tcBorders>
          </w:tcPr>
          <w:p w14:paraId="68DC9797" w14:textId="77777777" w:rsidR="007A09CC" w:rsidRPr="001D2597" w:rsidRDefault="007A09CC" w:rsidP="00456B74">
            <w:pPr>
              <w:jc w:val="center"/>
              <w:rPr>
                <w:rFonts w:asciiTheme="majorHAnsi" w:hAnsiTheme="majorHAnsi"/>
                <w:sz w:val="22"/>
              </w:rPr>
            </w:pPr>
            <w:r>
              <w:rPr>
                <w:rFonts w:asciiTheme="majorHAnsi" w:hAnsiTheme="majorHAnsi"/>
                <w:sz w:val="22"/>
              </w:rPr>
              <w:t>499.1</w:t>
            </w:r>
          </w:p>
        </w:tc>
        <w:tc>
          <w:tcPr>
            <w:tcW w:w="1477" w:type="dxa"/>
            <w:tcBorders>
              <w:bottom w:val="single" w:sz="4" w:space="0" w:color="auto"/>
            </w:tcBorders>
          </w:tcPr>
          <w:p w14:paraId="71B0728A" w14:textId="77777777" w:rsidR="007A09CC" w:rsidRPr="001D2597" w:rsidRDefault="007A09CC" w:rsidP="00456B74">
            <w:pPr>
              <w:jc w:val="center"/>
              <w:rPr>
                <w:rFonts w:asciiTheme="majorHAnsi" w:hAnsiTheme="majorHAnsi"/>
                <w:sz w:val="22"/>
              </w:rPr>
            </w:pPr>
            <w:r>
              <w:rPr>
                <w:rFonts w:asciiTheme="majorHAnsi" w:hAnsiTheme="majorHAnsi"/>
                <w:sz w:val="22"/>
              </w:rPr>
              <w:t>-3.7</w:t>
            </w:r>
          </w:p>
        </w:tc>
        <w:tc>
          <w:tcPr>
            <w:tcW w:w="1477" w:type="dxa"/>
            <w:tcBorders>
              <w:bottom w:val="single" w:sz="4" w:space="0" w:color="auto"/>
            </w:tcBorders>
          </w:tcPr>
          <w:p w14:paraId="19270D8C" w14:textId="77777777" w:rsidR="007A09CC" w:rsidRPr="001D2597" w:rsidRDefault="007A09CC" w:rsidP="00456B74">
            <w:pPr>
              <w:jc w:val="center"/>
              <w:rPr>
                <w:rFonts w:asciiTheme="majorHAnsi" w:hAnsiTheme="majorHAnsi"/>
                <w:sz w:val="22"/>
              </w:rPr>
            </w:pPr>
            <w:r>
              <w:rPr>
                <w:rFonts w:asciiTheme="majorHAnsi" w:hAnsiTheme="majorHAnsi"/>
                <w:sz w:val="22"/>
              </w:rPr>
              <w:t>+0.0</w:t>
            </w:r>
          </w:p>
        </w:tc>
        <w:tc>
          <w:tcPr>
            <w:tcW w:w="1477" w:type="dxa"/>
            <w:tcBorders>
              <w:bottom w:val="single" w:sz="4" w:space="0" w:color="auto"/>
            </w:tcBorders>
          </w:tcPr>
          <w:p w14:paraId="0A3F7F9E" w14:textId="77777777" w:rsidR="007A09CC" w:rsidRPr="001D2597" w:rsidRDefault="007A09CC" w:rsidP="00456B74">
            <w:pPr>
              <w:jc w:val="center"/>
              <w:rPr>
                <w:rFonts w:asciiTheme="majorHAnsi" w:hAnsiTheme="majorHAnsi"/>
                <w:sz w:val="22"/>
              </w:rPr>
            </w:pPr>
            <w:r>
              <w:rPr>
                <w:rFonts w:asciiTheme="majorHAnsi" w:hAnsiTheme="majorHAnsi"/>
                <w:sz w:val="22"/>
              </w:rPr>
              <w:t>+3.8</w:t>
            </w:r>
          </w:p>
        </w:tc>
        <w:tc>
          <w:tcPr>
            <w:tcW w:w="1477" w:type="dxa"/>
            <w:tcBorders>
              <w:bottom w:val="single" w:sz="4" w:space="0" w:color="auto"/>
            </w:tcBorders>
          </w:tcPr>
          <w:p w14:paraId="410F7603" w14:textId="77777777" w:rsidR="007A09CC" w:rsidRPr="001D2597" w:rsidRDefault="007A09CC" w:rsidP="00456B74">
            <w:pPr>
              <w:jc w:val="center"/>
              <w:rPr>
                <w:rFonts w:asciiTheme="majorHAnsi" w:hAnsiTheme="majorHAnsi"/>
                <w:sz w:val="22"/>
              </w:rPr>
            </w:pPr>
            <w:r>
              <w:rPr>
                <w:rFonts w:asciiTheme="majorHAnsi" w:hAnsiTheme="majorHAnsi"/>
                <w:sz w:val="22"/>
              </w:rPr>
              <w:t>+6.9</w:t>
            </w:r>
          </w:p>
        </w:tc>
      </w:tr>
      <w:tr w:rsidR="007A09CC" w:rsidRPr="005B108B" w14:paraId="54707B12" w14:textId="77777777" w:rsidTr="00456B74">
        <w:tc>
          <w:tcPr>
            <w:tcW w:w="2483" w:type="dxa"/>
            <w:tcBorders>
              <w:top w:val="single" w:sz="4" w:space="0" w:color="auto"/>
            </w:tcBorders>
          </w:tcPr>
          <w:p w14:paraId="729CF1F9" w14:textId="77777777" w:rsidR="007A09CC" w:rsidRDefault="007A09CC" w:rsidP="00456B74">
            <w:pPr>
              <w:rPr>
                <w:rFonts w:asciiTheme="majorHAnsi" w:hAnsiTheme="majorHAnsi"/>
                <w:sz w:val="22"/>
              </w:rPr>
            </w:pPr>
            <w:r>
              <w:rPr>
                <w:rFonts w:asciiTheme="majorHAnsi" w:hAnsiTheme="majorHAnsi"/>
                <w:sz w:val="22"/>
              </w:rPr>
              <w:t>Grade 3 mathematics</w:t>
            </w:r>
          </w:p>
        </w:tc>
        <w:tc>
          <w:tcPr>
            <w:tcW w:w="1257" w:type="dxa"/>
            <w:tcBorders>
              <w:top w:val="single" w:sz="4" w:space="0" w:color="auto"/>
            </w:tcBorders>
          </w:tcPr>
          <w:p w14:paraId="09FBD978" w14:textId="77777777" w:rsidR="007A09CC" w:rsidRDefault="007A09CC" w:rsidP="00456B74">
            <w:pPr>
              <w:jc w:val="center"/>
              <w:rPr>
                <w:rFonts w:asciiTheme="majorHAnsi" w:hAnsiTheme="majorHAnsi"/>
                <w:sz w:val="22"/>
              </w:rPr>
            </w:pPr>
            <w:r>
              <w:rPr>
                <w:rFonts w:asciiTheme="majorHAnsi" w:hAnsiTheme="majorHAnsi"/>
                <w:sz w:val="22"/>
              </w:rPr>
              <w:t>499.9</w:t>
            </w:r>
          </w:p>
        </w:tc>
        <w:tc>
          <w:tcPr>
            <w:tcW w:w="1477" w:type="dxa"/>
            <w:tcBorders>
              <w:top w:val="single" w:sz="4" w:space="0" w:color="auto"/>
            </w:tcBorders>
          </w:tcPr>
          <w:p w14:paraId="1DD27563" w14:textId="77777777" w:rsidR="007A09CC" w:rsidRDefault="007A09CC" w:rsidP="00456B74">
            <w:pPr>
              <w:jc w:val="center"/>
              <w:rPr>
                <w:rFonts w:asciiTheme="majorHAnsi" w:hAnsiTheme="majorHAnsi"/>
                <w:sz w:val="22"/>
              </w:rPr>
            </w:pPr>
            <w:r>
              <w:rPr>
                <w:rFonts w:asciiTheme="majorHAnsi" w:hAnsiTheme="majorHAnsi"/>
                <w:sz w:val="22"/>
              </w:rPr>
              <w:t>-2.8</w:t>
            </w:r>
          </w:p>
        </w:tc>
        <w:tc>
          <w:tcPr>
            <w:tcW w:w="1477" w:type="dxa"/>
            <w:tcBorders>
              <w:top w:val="single" w:sz="4" w:space="0" w:color="auto"/>
            </w:tcBorders>
          </w:tcPr>
          <w:p w14:paraId="2DEE118F" w14:textId="77777777" w:rsidR="007A09CC" w:rsidRDefault="007A09CC" w:rsidP="00456B74">
            <w:pPr>
              <w:jc w:val="center"/>
              <w:rPr>
                <w:rFonts w:asciiTheme="majorHAnsi" w:hAnsiTheme="majorHAnsi"/>
                <w:sz w:val="22"/>
              </w:rPr>
            </w:pPr>
            <w:r>
              <w:rPr>
                <w:rFonts w:asciiTheme="majorHAnsi" w:hAnsiTheme="majorHAnsi"/>
                <w:sz w:val="22"/>
              </w:rPr>
              <w:t>+1.2</w:t>
            </w:r>
          </w:p>
        </w:tc>
        <w:tc>
          <w:tcPr>
            <w:tcW w:w="1477" w:type="dxa"/>
            <w:tcBorders>
              <w:top w:val="single" w:sz="4" w:space="0" w:color="auto"/>
            </w:tcBorders>
          </w:tcPr>
          <w:p w14:paraId="21247670" w14:textId="77777777" w:rsidR="007A09CC" w:rsidRDefault="007A09CC" w:rsidP="00456B74">
            <w:pPr>
              <w:jc w:val="center"/>
              <w:rPr>
                <w:rFonts w:asciiTheme="majorHAnsi" w:hAnsiTheme="majorHAnsi"/>
                <w:sz w:val="22"/>
              </w:rPr>
            </w:pPr>
            <w:r>
              <w:rPr>
                <w:rFonts w:asciiTheme="majorHAnsi" w:hAnsiTheme="majorHAnsi"/>
                <w:sz w:val="22"/>
              </w:rPr>
              <w:t>+4.9</w:t>
            </w:r>
          </w:p>
        </w:tc>
        <w:tc>
          <w:tcPr>
            <w:tcW w:w="1477" w:type="dxa"/>
            <w:tcBorders>
              <w:top w:val="single" w:sz="4" w:space="0" w:color="auto"/>
            </w:tcBorders>
          </w:tcPr>
          <w:p w14:paraId="0EE07836" w14:textId="77777777" w:rsidR="007A09CC" w:rsidRDefault="007A09CC" w:rsidP="00456B74">
            <w:pPr>
              <w:jc w:val="center"/>
              <w:rPr>
                <w:rFonts w:asciiTheme="majorHAnsi" w:hAnsiTheme="majorHAnsi"/>
                <w:sz w:val="22"/>
              </w:rPr>
            </w:pPr>
            <w:r>
              <w:rPr>
                <w:rFonts w:asciiTheme="majorHAnsi" w:hAnsiTheme="majorHAnsi"/>
                <w:sz w:val="22"/>
              </w:rPr>
              <w:t>+8.4</w:t>
            </w:r>
          </w:p>
        </w:tc>
      </w:tr>
      <w:tr w:rsidR="007A09CC" w:rsidRPr="005B108B" w14:paraId="33F5B54A" w14:textId="77777777" w:rsidTr="00456B74">
        <w:tc>
          <w:tcPr>
            <w:tcW w:w="2483" w:type="dxa"/>
          </w:tcPr>
          <w:p w14:paraId="7A2E3801" w14:textId="77777777" w:rsidR="007A09CC" w:rsidRDefault="007A09CC" w:rsidP="00456B74">
            <w:pPr>
              <w:rPr>
                <w:rFonts w:asciiTheme="majorHAnsi" w:hAnsiTheme="majorHAnsi"/>
                <w:sz w:val="22"/>
              </w:rPr>
            </w:pPr>
            <w:r>
              <w:rPr>
                <w:rFonts w:asciiTheme="majorHAnsi" w:hAnsiTheme="majorHAnsi"/>
                <w:sz w:val="22"/>
              </w:rPr>
              <w:t>Grade 4 mathematics</w:t>
            </w:r>
          </w:p>
        </w:tc>
        <w:tc>
          <w:tcPr>
            <w:tcW w:w="1257" w:type="dxa"/>
          </w:tcPr>
          <w:p w14:paraId="5A276FBB" w14:textId="77777777" w:rsidR="007A09CC" w:rsidRDefault="007A09CC" w:rsidP="00456B74">
            <w:pPr>
              <w:jc w:val="center"/>
              <w:rPr>
                <w:rFonts w:asciiTheme="majorHAnsi" w:hAnsiTheme="majorHAnsi"/>
                <w:sz w:val="22"/>
              </w:rPr>
            </w:pPr>
            <w:r>
              <w:rPr>
                <w:rFonts w:asciiTheme="majorHAnsi" w:hAnsiTheme="majorHAnsi"/>
                <w:sz w:val="22"/>
              </w:rPr>
              <w:t>497.9</w:t>
            </w:r>
          </w:p>
        </w:tc>
        <w:tc>
          <w:tcPr>
            <w:tcW w:w="1477" w:type="dxa"/>
          </w:tcPr>
          <w:p w14:paraId="35F62C08" w14:textId="77777777" w:rsidR="007A09CC" w:rsidRDefault="007A09CC" w:rsidP="00456B74">
            <w:pPr>
              <w:jc w:val="center"/>
              <w:rPr>
                <w:rFonts w:asciiTheme="majorHAnsi" w:hAnsiTheme="majorHAnsi"/>
                <w:sz w:val="22"/>
              </w:rPr>
            </w:pPr>
            <w:r>
              <w:rPr>
                <w:rFonts w:asciiTheme="majorHAnsi" w:hAnsiTheme="majorHAnsi"/>
                <w:sz w:val="22"/>
              </w:rPr>
              <w:t>-3.6</w:t>
            </w:r>
          </w:p>
        </w:tc>
        <w:tc>
          <w:tcPr>
            <w:tcW w:w="1477" w:type="dxa"/>
          </w:tcPr>
          <w:p w14:paraId="4003F33E" w14:textId="77777777" w:rsidR="007A09CC" w:rsidRDefault="007A09CC" w:rsidP="00456B74">
            <w:pPr>
              <w:jc w:val="center"/>
              <w:rPr>
                <w:rFonts w:asciiTheme="majorHAnsi" w:hAnsiTheme="majorHAnsi"/>
                <w:sz w:val="22"/>
              </w:rPr>
            </w:pPr>
            <w:r>
              <w:rPr>
                <w:rFonts w:asciiTheme="majorHAnsi" w:hAnsiTheme="majorHAnsi"/>
                <w:sz w:val="22"/>
              </w:rPr>
              <w:t>+0.0</w:t>
            </w:r>
          </w:p>
        </w:tc>
        <w:tc>
          <w:tcPr>
            <w:tcW w:w="1477" w:type="dxa"/>
          </w:tcPr>
          <w:p w14:paraId="72975E2C" w14:textId="77777777" w:rsidR="007A09CC" w:rsidRDefault="007A09CC" w:rsidP="00456B74">
            <w:pPr>
              <w:jc w:val="center"/>
              <w:rPr>
                <w:rFonts w:asciiTheme="majorHAnsi" w:hAnsiTheme="majorHAnsi"/>
                <w:sz w:val="22"/>
              </w:rPr>
            </w:pPr>
            <w:r>
              <w:rPr>
                <w:rFonts w:asciiTheme="majorHAnsi" w:hAnsiTheme="majorHAnsi"/>
                <w:sz w:val="22"/>
              </w:rPr>
              <w:t>+3.7</w:t>
            </w:r>
          </w:p>
        </w:tc>
        <w:tc>
          <w:tcPr>
            <w:tcW w:w="1477" w:type="dxa"/>
          </w:tcPr>
          <w:p w14:paraId="3404B738" w14:textId="77777777" w:rsidR="007A09CC" w:rsidRDefault="007A09CC" w:rsidP="00456B74">
            <w:pPr>
              <w:jc w:val="center"/>
              <w:rPr>
                <w:rFonts w:asciiTheme="majorHAnsi" w:hAnsiTheme="majorHAnsi"/>
                <w:sz w:val="22"/>
              </w:rPr>
            </w:pPr>
            <w:r>
              <w:rPr>
                <w:rFonts w:asciiTheme="majorHAnsi" w:hAnsiTheme="majorHAnsi"/>
                <w:sz w:val="22"/>
              </w:rPr>
              <w:t>+7.6</w:t>
            </w:r>
          </w:p>
        </w:tc>
      </w:tr>
      <w:tr w:rsidR="007A09CC" w:rsidRPr="005B108B" w14:paraId="572F96C7" w14:textId="77777777" w:rsidTr="00456B74">
        <w:tc>
          <w:tcPr>
            <w:tcW w:w="2483" w:type="dxa"/>
          </w:tcPr>
          <w:p w14:paraId="74389878" w14:textId="77777777" w:rsidR="007A09CC" w:rsidRDefault="007A09CC" w:rsidP="00456B74">
            <w:pPr>
              <w:rPr>
                <w:rFonts w:asciiTheme="majorHAnsi" w:hAnsiTheme="majorHAnsi"/>
                <w:sz w:val="22"/>
              </w:rPr>
            </w:pPr>
            <w:r>
              <w:rPr>
                <w:rFonts w:asciiTheme="majorHAnsi" w:hAnsiTheme="majorHAnsi"/>
                <w:sz w:val="22"/>
              </w:rPr>
              <w:t>Grade 5 mathematics</w:t>
            </w:r>
          </w:p>
        </w:tc>
        <w:tc>
          <w:tcPr>
            <w:tcW w:w="1257" w:type="dxa"/>
          </w:tcPr>
          <w:p w14:paraId="3A3E2376" w14:textId="77777777" w:rsidR="007A09CC" w:rsidRDefault="007A09CC" w:rsidP="00456B74">
            <w:pPr>
              <w:jc w:val="center"/>
              <w:rPr>
                <w:rFonts w:asciiTheme="majorHAnsi" w:hAnsiTheme="majorHAnsi"/>
                <w:sz w:val="22"/>
              </w:rPr>
            </w:pPr>
            <w:r>
              <w:rPr>
                <w:rFonts w:asciiTheme="majorHAnsi" w:hAnsiTheme="majorHAnsi"/>
                <w:sz w:val="22"/>
              </w:rPr>
              <w:t>497.5</w:t>
            </w:r>
          </w:p>
        </w:tc>
        <w:tc>
          <w:tcPr>
            <w:tcW w:w="1477" w:type="dxa"/>
          </w:tcPr>
          <w:p w14:paraId="7CE3470C" w14:textId="77777777" w:rsidR="007A09CC" w:rsidRDefault="007A09CC" w:rsidP="00456B74">
            <w:pPr>
              <w:jc w:val="center"/>
              <w:rPr>
                <w:rFonts w:asciiTheme="majorHAnsi" w:hAnsiTheme="majorHAnsi"/>
                <w:sz w:val="22"/>
              </w:rPr>
            </w:pPr>
            <w:r>
              <w:rPr>
                <w:rFonts w:asciiTheme="majorHAnsi" w:hAnsiTheme="majorHAnsi"/>
                <w:sz w:val="22"/>
              </w:rPr>
              <w:t>-4.1</w:t>
            </w:r>
          </w:p>
        </w:tc>
        <w:tc>
          <w:tcPr>
            <w:tcW w:w="1477" w:type="dxa"/>
          </w:tcPr>
          <w:p w14:paraId="362987C1" w14:textId="77777777" w:rsidR="007A09CC" w:rsidRDefault="007A09CC" w:rsidP="00456B74">
            <w:pPr>
              <w:jc w:val="center"/>
              <w:rPr>
                <w:rFonts w:asciiTheme="majorHAnsi" w:hAnsiTheme="majorHAnsi"/>
                <w:sz w:val="22"/>
              </w:rPr>
            </w:pPr>
            <w:r>
              <w:rPr>
                <w:rFonts w:asciiTheme="majorHAnsi" w:hAnsiTheme="majorHAnsi"/>
                <w:sz w:val="22"/>
              </w:rPr>
              <w:t>-1.1</w:t>
            </w:r>
          </w:p>
        </w:tc>
        <w:tc>
          <w:tcPr>
            <w:tcW w:w="1477" w:type="dxa"/>
          </w:tcPr>
          <w:p w14:paraId="7249BC45" w14:textId="77777777" w:rsidR="007A09CC" w:rsidRDefault="007A09CC" w:rsidP="00456B74">
            <w:pPr>
              <w:jc w:val="center"/>
              <w:rPr>
                <w:rFonts w:asciiTheme="majorHAnsi" w:hAnsiTheme="majorHAnsi"/>
                <w:sz w:val="22"/>
              </w:rPr>
            </w:pPr>
            <w:r>
              <w:rPr>
                <w:rFonts w:asciiTheme="majorHAnsi" w:hAnsiTheme="majorHAnsi"/>
                <w:sz w:val="22"/>
              </w:rPr>
              <w:t>+2.1</w:t>
            </w:r>
          </w:p>
        </w:tc>
        <w:tc>
          <w:tcPr>
            <w:tcW w:w="1477" w:type="dxa"/>
          </w:tcPr>
          <w:p w14:paraId="11C89602" w14:textId="77777777" w:rsidR="007A09CC" w:rsidRDefault="007A09CC" w:rsidP="00456B74">
            <w:pPr>
              <w:jc w:val="center"/>
              <w:rPr>
                <w:rFonts w:asciiTheme="majorHAnsi" w:hAnsiTheme="majorHAnsi"/>
                <w:sz w:val="22"/>
              </w:rPr>
            </w:pPr>
            <w:r>
              <w:rPr>
                <w:rFonts w:asciiTheme="majorHAnsi" w:hAnsiTheme="majorHAnsi"/>
                <w:sz w:val="22"/>
              </w:rPr>
              <w:t>+5.4</w:t>
            </w:r>
          </w:p>
        </w:tc>
      </w:tr>
      <w:tr w:rsidR="007A09CC" w:rsidRPr="005B108B" w14:paraId="42DD2273" w14:textId="77777777" w:rsidTr="00456B74">
        <w:tc>
          <w:tcPr>
            <w:tcW w:w="2483" w:type="dxa"/>
          </w:tcPr>
          <w:p w14:paraId="57B83824" w14:textId="77777777" w:rsidR="007A09CC" w:rsidRDefault="007A09CC" w:rsidP="00456B74">
            <w:pPr>
              <w:rPr>
                <w:rFonts w:asciiTheme="majorHAnsi" w:hAnsiTheme="majorHAnsi"/>
                <w:sz w:val="22"/>
              </w:rPr>
            </w:pPr>
            <w:r>
              <w:rPr>
                <w:rFonts w:asciiTheme="majorHAnsi" w:hAnsiTheme="majorHAnsi"/>
                <w:sz w:val="22"/>
              </w:rPr>
              <w:t>Grade 6 mathematics</w:t>
            </w:r>
          </w:p>
        </w:tc>
        <w:tc>
          <w:tcPr>
            <w:tcW w:w="1257" w:type="dxa"/>
          </w:tcPr>
          <w:p w14:paraId="514EB3D7" w14:textId="77777777" w:rsidR="007A09CC" w:rsidRDefault="007A09CC" w:rsidP="00456B74">
            <w:pPr>
              <w:jc w:val="center"/>
              <w:rPr>
                <w:rFonts w:asciiTheme="majorHAnsi" w:hAnsiTheme="majorHAnsi"/>
                <w:sz w:val="22"/>
              </w:rPr>
            </w:pPr>
            <w:r>
              <w:rPr>
                <w:rFonts w:asciiTheme="majorHAnsi" w:hAnsiTheme="majorHAnsi"/>
                <w:sz w:val="22"/>
              </w:rPr>
              <w:t>498.6</w:t>
            </w:r>
          </w:p>
        </w:tc>
        <w:tc>
          <w:tcPr>
            <w:tcW w:w="1477" w:type="dxa"/>
          </w:tcPr>
          <w:p w14:paraId="5356151F" w14:textId="77777777" w:rsidR="007A09CC" w:rsidRDefault="007A09CC" w:rsidP="00456B74">
            <w:pPr>
              <w:jc w:val="center"/>
              <w:rPr>
                <w:rFonts w:asciiTheme="majorHAnsi" w:hAnsiTheme="majorHAnsi"/>
                <w:sz w:val="22"/>
              </w:rPr>
            </w:pPr>
            <w:r>
              <w:rPr>
                <w:rFonts w:asciiTheme="majorHAnsi" w:hAnsiTheme="majorHAnsi"/>
                <w:sz w:val="22"/>
              </w:rPr>
              <w:t>-3.3</w:t>
            </w:r>
          </w:p>
        </w:tc>
        <w:tc>
          <w:tcPr>
            <w:tcW w:w="1477" w:type="dxa"/>
          </w:tcPr>
          <w:p w14:paraId="2875342F" w14:textId="77777777" w:rsidR="007A09CC" w:rsidRDefault="007A09CC" w:rsidP="00456B74">
            <w:pPr>
              <w:jc w:val="center"/>
              <w:rPr>
                <w:rFonts w:asciiTheme="majorHAnsi" w:hAnsiTheme="majorHAnsi"/>
                <w:sz w:val="22"/>
              </w:rPr>
            </w:pPr>
            <w:r>
              <w:rPr>
                <w:rFonts w:asciiTheme="majorHAnsi" w:hAnsiTheme="majorHAnsi"/>
                <w:sz w:val="22"/>
              </w:rPr>
              <w:t>-0.4</w:t>
            </w:r>
          </w:p>
        </w:tc>
        <w:tc>
          <w:tcPr>
            <w:tcW w:w="1477" w:type="dxa"/>
          </w:tcPr>
          <w:p w14:paraId="335FB475" w14:textId="77777777" w:rsidR="007A09CC" w:rsidRDefault="007A09CC" w:rsidP="00456B74">
            <w:pPr>
              <w:jc w:val="center"/>
              <w:rPr>
                <w:rFonts w:asciiTheme="majorHAnsi" w:hAnsiTheme="majorHAnsi"/>
                <w:sz w:val="22"/>
              </w:rPr>
            </w:pPr>
            <w:r>
              <w:rPr>
                <w:rFonts w:asciiTheme="majorHAnsi" w:hAnsiTheme="majorHAnsi"/>
                <w:sz w:val="22"/>
              </w:rPr>
              <w:t>+2.9</w:t>
            </w:r>
          </w:p>
        </w:tc>
        <w:tc>
          <w:tcPr>
            <w:tcW w:w="1477" w:type="dxa"/>
          </w:tcPr>
          <w:p w14:paraId="799ACDFC" w14:textId="77777777" w:rsidR="007A09CC" w:rsidRDefault="007A09CC" w:rsidP="00456B74">
            <w:pPr>
              <w:jc w:val="center"/>
              <w:rPr>
                <w:rFonts w:asciiTheme="majorHAnsi" w:hAnsiTheme="majorHAnsi"/>
                <w:sz w:val="22"/>
              </w:rPr>
            </w:pPr>
            <w:r>
              <w:rPr>
                <w:rFonts w:asciiTheme="majorHAnsi" w:hAnsiTheme="majorHAnsi"/>
                <w:sz w:val="22"/>
              </w:rPr>
              <w:t>+6.3</w:t>
            </w:r>
          </w:p>
        </w:tc>
      </w:tr>
      <w:tr w:rsidR="007A09CC" w:rsidRPr="005B108B" w14:paraId="51575126" w14:textId="77777777" w:rsidTr="00456B74">
        <w:tc>
          <w:tcPr>
            <w:tcW w:w="2483" w:type="dxa"/>
          </w:tcPr>
          <w:p w14:paraId="387F70D1" w14:textId="77777777" w:rsidR="007A09CC" w:rsidRDefault="007A09CC" w:rsidP="00456B74">
            <w:pPr>
              <w:rPr>
                <w:rFonts w:asciiTheme="majorHAnsi" w:hAnsiTheme="majorHAnsi"/>
                <w:sz w:val="22"/>
              </w:rPr>
            </w:pPr>
            <w:r>
              <w:rPr>
                <w:rFonts w:asciiTheme="majorHAnsi" w:hAnsiTheme="majorHAnsi"/>
                <w:sz w:val="22"/>
              </w:rPr>
              <w:t>Grade 7 mathematics</w:t>
            </w:r>
          </w:p>
        </w:tc>
        <w:tc>
          <w:tcPr>
            <w:tcW w:w="1257" w:type="dxa"/>
          </w:tcPr>
          <w:p w14:paraId="0C17D001" w14:textId="77777777" w:rsidR="007A09CC" w:rsidRPr="001D2597" w:rsidRDefault="007A09CC" w:rsidP="00456B74">
            <w:pPr>
              <w:jc w:val="center"/>
              <w:rPr>
                <w:rFonts w:asciiTheme="majorHAnsi" w:hAnsiTheme="majorHAnsi"/>
                <w:sz w:val="22"/>
              </w:rPr>
            </w:pPr>
            <w:r>
              <w:rPr>
                <w:rFonts w:asciiTheme="majorHAnsi" w:hAnsiTheme="majorHAnsi"/>
                <w:sz w:val="22"/>
              </w:rPr>
              <w:t>497.5</w:t>
            </w:r>
          </w:p>
        </w:tc>
        <w:tc>
          <w:tcPr>
            <w:tcW w:w="1477" w:type="dxa"/>
          </w:tcPr>
          <w:p w14:paraId="0893742F" w14:textId="77777777" w:rsidR="007A09CC" w:rsidRPr="001D2597" w:rsidRDefault="007A09CC" w:rsidP="00456B74">
            <w:pPr>
              <w:jc w:val="center"/>
              <w:rPr>
                <w:rFonts w:asciiTheme="majorHAnsi" w:hAnsiTheme="majorHAnsi"/>
                <w:sz w:val="22"/>
              </w:rPr>
            </w:pPr>
            <w:r>
              <w:rPr>
                <w:rFonts w:asciiTheme="majorHAnsi" w:hAnsiTheme="majorHAnsi"/>
                <w:sz w:val="22"/>
              </w:rPr>
              <w:t>-4.1</w:t>
            </w:r>
          </w:p>
        </w:tc>
        <w:tc>
          <w:tcPr>
            <w:tcW w:w="1477" w:type="dxa"/>
          </w:tcPr>
          <w:p w14:paraId="1BDCDCEF" w14:textId="77777777" w:rsidR="007A09CC" w:rsidRPr="001D2597" w:rsidRDefault="007A09CC" w:rsidP="00456B74">
            <w:pPr>
              <w:jc w:val="center"/>
              <w:rPr>
                <w:rFonts w:asciiTheme="majorHAnsi" w:hAnsiTheme="majorHAnsi"/>
                <w:sz w:val="22"/>
              </w:rPr>
            </w:pPr>
            <w:r>
              <w:rPr>
                <w:rFonts w:asciiTheme="majorHAnsi" w:hAnsiTheme="majorHAnsi"/>
                <w:sz w:val="22"/>
              </w:rPr>
              <w:t>-1.1</w:t>
            </w:r>
          </w:p>
        </w:tc>
        <w:tc>
          <w:tcPr>
            <w:tcW w:w="1477" w:type="dxa"/>
          </w:tcPr>
          <w:p w14:paraId="03147699" w14:textId="77777777" w:rsidR="007A09CC" w:rsidRPr="001D2597" w:rsidRDefault="007A09CC" w:rsidP="00456B74">
            <w:pPr>
              <w:jc w:val="center"/>
              <w:rPr>
                <w:rFonts w:asciiTheme="majorHAnsi" w:hAnsiTheme="majorHAnsi"/>
                <w:sz w:val="22"/>
              </w:rPr>
            </w:pPr>
            <w:r>
              <w:rPr>
                <w:rFonts w:asciiTheme="majorHAnsi" w:hAnsiTheme="majorHAnsi"/>
                <w:sz w:val="22"/>
              </w:rPr>
              <w:t>+1.6</w:t>
            </w:r>
          </w:p>
        </w:tc>
        <w:tc>
          <w:tcPr>
            <w:tcW w:w="1477" w:type="dxa"/>
          </w:tcPr>
          <w:p w14:paraId="431680C8" w14:textId="77777777" w:rsidR="007A09CC" w:rsidRPr="001D2597" w:rsidRDefault="007A09CC" w:rsidP="00456B74">
            <w:pPr>
              <w:jc w:val="center"/>
              <w:rPr>
                <w:rFonts w:asciiTheme="majorHAnsi" w:hAnsiTheme="majorHAnsi"/>
                <w:sz w:val="22"/>
              </w:rPr>
            </w:pPr>
            <w:r>
              <w:rPr>
                <w:rFonts w:asciiTheme="majorHAnsi" w:hAnsiTheme="majorHAnsi"/>
                <w:sz w:val="22"/>
              </w:rPr>
              <w:t>+4.2</w:t>
            </w:r>
          </w:p>
        </w:tc>
      </w:tr>
      <w:tr w:rsidR="007A09CC" w:rsidRPr="005B108B" w14:paraId="6523B9E7" w14:textId="77777777" w:rsidTr="00456B74">
        <w:tc>
          <w:tcPr>
            <w:tcW w:w="2483" w:type="dxa"/>
            <w:tcBorders>
              <w:bottom w:val="single" w:sz="4" w:space="0" w:color="auto"/>
            </w:tcBorders>
          </w:tcPr>
          <w:p w14:paraId="1DD0FD24" w14:textId="77777777" w:rsidR="007A09CC" w:rsidRPr="00A27414" w:rsidRDefault="007A09CC" w:rsidP="00456B74">
            <w:pPr>
              <w:rPr>
                <w:rFonts w:asciiTheme="majorHAnsi" w:hAnsiTheme="majorHAnsi"/>
                <w:sz w:val="22"/>
              </w:rPr>
            </w:pPr>
            <w:r>
              <w:rPr>
                <w:rFonts w:asciiTheme="majorHAnsi" w:hAnsiTheme="majorHAnsi"/>
                <w:sz w:val="22"/>
              </w:rPr>
              <w:t>Grade 8 mathematics</w:t>
            </w:r>
          </w:p>
        </w:tc>
        <w:tc>
          <w:tcPr>
            <w:tcW w:w="1257" w:type="dxa"/>
            <w:tcBorders>
              <w:bottom w:val="single" w:sz="4" w:space="0" w:color="auto"/>
            </w:tcBorders>
          </w:tcPr>
          <w:p w14:paraId="758C1BDA" w14:textId="77777777" w:rsidR="007A09CC" w:rsidRPr="001D2597" w:rsidRDefault="007A09CC" w:rsidP="00456B74">
            <w:pPr>
              <w:jc w:val="center"/>
              <w:rPr>
                <w:rFonts w:asciiTheme="majorHAnsi" w:hAnsiTheme="majorHAnsi"/>
                <w:sz w:val="22"/>
              </w:rPr>
            </w:pPr>
            <w:r>
              <w:rPr>
                <w:rFonts w:asciiTheme="majorHAnsi" w:hAnsiTheme="majorHAnsi"/>
                <w:sz w:val="22"/>
              </w:rPr>
              <w:t>498.8</w:t>
            </w:r>
          </w:p>
        </w:tc>
        <w:tc>
          <w:tcPr>
            <w:tcW w:w="1477" w:type="dxa"/>
            <w:tcBorders>
              <w:bottom w:val="single" w:sz="4" w:space="0" w:color="auto"/>
            </w:tcBorders>
          </w:tcPr>
          <w:p w14:paraId="1B1568DE" w14:textId="77777777" w:rsidR="007A09CC" w:rsidRPr="001D2597" w:rsidRDefault="007A09CC" w:rsidP="00456B74">
            <w:pPr>
              <w:jc w:val="center"/>
              <w:rPr>
                <w:rFonts w:asciiTheme="majorHAnsi" w:hAnsiTheme="majorHAnsi"/>
                <w:sz w:val="22"/>
              </w:rPr>
            </w:pPr>
            <w:r>
              <w:rPr>
                <w:rFonts w:asciiTheme="majorHAnsi" w:hAnsiTheme="majorHAnsi"/>
                <w:sz w:val="22"/>
              </w:rPr>
              <w:t>-3.9</w:t>
            </w:r>
          </w:p>
        </w:tc>
        <w:tc>
          <w:tcPr>
            <w:tcW w:w="1477" w:type="dxa"/>
            <w:tcBorders>
              <w:bottom w:val="single" w:sz="4" w:space="0" w:color="auto"/>
            </w:tcBorders>
          </w:tcPr>
          <w:p w14:paraId="1F64CB11" w14:textId="77777777" w:rsidR="007A09CC" w:rsidRPr="001D2597" w:rsidRDefault="007A09CC" w:rsidP="00456B74">
            <w:pPr>
              <w:jc w:val="center"/>
              <w:rPr>
                <w:rFonts w:asciiTheme="majorHAnsi" w:hAnsiTheme="majorHAnsi"/>
                <w:sz w:val="22"/>
              </w:rPr>
            </w:pPr>
            <w:r>
              <w:rPr>
                <w:rFonts w:asciiTheme="majorHAnsi" w:hAnsiTheme="majorHAnsi"/>
                <w:sz w:val="22"/>
              </w:rPr>
              <w:t>-0.9</w:t>
            </w:r>
          </w:p>
        </w:tc>
        <w:tc>
          <w:tcPr>
            <w:tcW w:w="1477" w:type="dxa"/>
            <w:tcBorders>
              <w:bottom w:val="single" w:sz="4" w:space="0" w:color="auto"/>
            </w:tcBorders>
          </w:tcPr>
          <w:p w14:paraId="78CF0A6A" w14:textId="77777777" w:rsidR="007A09CC" w:rsidRPr="001D2597" w:rsidRDefault="007A09CC" w:rsidP="00456B74">
            <w:pPr>
              <w:jc w:val="center"/>
              <w:rPr>
                <w:rFonts w:asciiTheme="majorHAnsi" w:hAnsiTheme="majorHAnsi"/>
                <w:sz w:val="22"/>
              </w:rPr>
            </w:pPr>
            <w:r>
              <w:rPr>
                <w:rFonts w:asciiTheme="majorHAnsi" w:hAnsiTheme="majorHAnsi"/>
                <w:sz w:val="22"/>
              </w:rPr>
              <w:t>+2.2</w:t>
            </w:r>
          </w:p>
        </w:tc>
        <w:tc>
          <w:tcPr>
            <w:tcW w:w="1477" w:type="dxa"/>
            <w:tcBorders>
              <w:bottom w:val="single" w:sz="4" w:space="0" w:color="auto"/>
            </w:tcBorders>
          </w:tcPr>
          <w:p w14:paraId="39CF6A09" w14:textId="77777777" w:rsidR="007A09CC" w:rsidRPr="001D2597" w:rsidRDefault="007A09CC" w:rsidP="00456B74">
            <w:pPr>
              <w:jc w:val="center"/>
              <w:rPr>
                <w:rFonts w:asciiTheme="majorHAnsi" w:hAnsiTheme="majorHAnsi"/>
                <w:sz w:val="22"/>
              </w:rPr>
            </w:pPr>
            <w:r>
              <w:rPr>
                <w:rFonts w:asciiTheme="majorHAnsi" w:hAnsiTheme="majorHAnsi"/>
                <w:sz w:val="22"/>
              </w:rPr>
              <w:t>+5.3</w:t>
            </w:r>
          </w:p>
        </w:tc>
      </w:tr>
    </w:tbl>
    <w:p w14:paraId="269FBC92" w14:textId="77777777" w:rsidR="007A09CC" w:rsidRDefault="007A09CC" w:rsidP="007A09CC">
      <w:pPr>
        <w:keepNext/>
        <w:keepLines/>
        <w:rPr>
          <w:rFonts w:asciiTheme="majorHAnsi" w:hAnsiTheme="majorHAnsi"/>
        </w:rPr>
      </w:pPr>
    </w:p>
    <w:p w14:paraId="5911E4DC" w14:textId="77777777" w:rsidR="007A09CC" w:rsidRDefault="007A09CC" w:rsidP="007A09CC">
      <w:pPr>
        <w:rPr>
          <w:rFonts w:asciiTheme="majorHAnsi" w:hAnsiTheme="majorHAnsi"/>
        </w:rPr>
      </w:pPr>
      <w:r>
        <w:rPr>
          <w:rFonts w:asciiTheme="majorHAnsi" w:hAnsiTheme="majorHAnsi"/>
        </w:rPr>
        <w:t>Because the high school assessment has not yet transitioned, we provide three-year trend data similar to that for the previous three indicators in Tables 4B and 4C. The typical high school improved fairly rapidly on grade 10 ELA and mathematics proficiency and on high school science proficiency, increasing their percent proficient by between 5.6 and 8.3 percentage points. The “beating the odds” high schools increased performance even more quickly.</w:t>
      </w:r>
    </w:p>
    <w:p w14:paraId="1E85B220" w14:textId="77777777" w:rsidR="007A09CC" w:rsidRDefault="007A09CC" w:rsidP="007A09CC">
      <w:pPr>
        <w:rPr>
          <w:rFonts w:asciiTheme="majorHAnsi" w:hAnsiTheme="majorHAnsi"/>
        </w:rPr>
      </w:pPr>
    </w:p>
    <w:p w14:paraId="0A0F462D" w14:textId="77777777" w:rsidR="007A09CC" w:rsidRPr="00A70A88" w:rsidRDefault="007A09CC" w:rsidP="007A09CC">
      <w:pPr>
        <w:keepNext/>
        <w:keepLines/>
        <w:rPr>
          <w:rFonts w:asciiTheme="majorHAnsi" w:hAnsiTheme="majorHAnsi"/>
          <w:b/>
        </w:rPr>
      </w:pPr>
      <w:r>
        <w:rPr>
          <w:rFonts w:asciiTheme="majorHAnsi" w:hAnsiTheme="majorHAnsi"/>
          <w:b/>
        </w:rPr>
        <w:t>Table 4B</w:t>
      </w:r>
      <w:r w:rsidRPr="00C81F7D">
        <w:rPr>
          <w:rFonts w:asciiTheme="majorHAnsi" w:hAnsiTheme="majorHAnsi"/>
          <w:b/>
        </w:rPr>
        <w:t xml:space="preserve">: Change in </w:t>
      </w:r>
      <w:r>
        <w:rPr>
          <w:rFonts w:asciiTheme="majorHAnsi" w:hAnsiTheme="majorHAnsi"/>
          <w:b/>
        </w:rPr>
        <w:t xml:space="preserve">high school </w:t>
      </w:r>
      <w:r w:rsidRPr="00C81F7D">
        <w:rPr>
          <w:rFonts w:asciiTheme="majorHAnsi" w:hAnsiTheme="majorHAnsi"/>
          <w:b/>
        </w:rPr>
        <w:t>proficiency rates over three years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4B:  Change in high school proficiency rates over three years"/>
        <w:tblDescription w:val="Shows change in rate of proficiency for 10th grade ELA, math and proficiency over three years, with column for average rate in 2013-2014, typical change over three years and then &quot;beating the odds&quot; change over three years."/>
      </w:tblPr>
      <w:tblGrid>
        <w:gridCol w:w="3024"/>
        <w:gridCol w:w="1728"/>
        <w:gridCol w:w="2448"/>
        <w:gridCol w:w="2448"/>
      </w:tblGrid>
      <w:tr w:rsidR="007A09CC" w:rsidRPr="005B108B" w14:paraId="43E61298" w14:textId="77777777" w:rsidTr="00BA2C00">
        <w:trPr>
          <w:tblHeader/>
        </w:trPr>
        <w:tc>
          <w:tcPr>
            <w:tcW w:w="3024" w:type="dxa"/>
            <w:tcBorders>
              <w:bottom w:val="single" w:sz="4" w:space="0" w:color="auto"/>
            </w:tcBorders>
          </w:tcPr>
          <w:p w14:paraId="0703E9F1" w14:textId="77777777" w:rsidR="007A09CC" w:rsidRPr="005B108B" w:rsidRDefault="007A09CC" w:rsidP="00456B74">
            <w:pPr>
              <w:keepNext/>
              <w:keepLines/>
              <w:rPr>
                <w:rFonts w:asciiTheme="majorHAnsi" w:hAnsiTheme="majorHAnsi"/>
                <w:b/>
                <w:sz w:val="22"/>
              </w:rPr>
            </w:pPr>
          </w:p>
        </w:tc>
        <w:tc>
          <w:tcPr>
            <w:tcW w:w="1728" w:type="dxa"/>
            <w:tcBorders>
              <w:bottom w:val="single" w:sz="4" w:space="0" w:color="auto"/>
            </w:tcBorders>
          </w:tcPr>
          <w:p w14:paraId="3C3281DE" w14:textId="77777777" w:rsidR="007A09CC" w:rsidRPr="005B108B" w:rsidRDefault="007A09CC" w:rsidP="00456B74">
            <w:pPr>
              <w:keepNext/>
              <w:keepLines/>
              <w:jc w:val="center"/>
              <w:rPr>
                <w:rFonts w:asciiTheme="majorHAnsi" w:hAnsiTheme="majorHAnsi"/>
                <w:b/>
                <w:sz w:val="22"/>
              </w:rPr>
            </w:pPr>
            <w:r>
              <w:rPr>
                <w:rFonts w:asciiTheme="majorHAnsi" w:hAnsiTheme="majorHAnsi"/>
                <w:b/>
                <w:sz w:val="22"/>
              </w:rPr>
              <w:t>Average value in 2013–14</w:t>
            </w:r>
          </w:p>
        </w:tc>
        <w:tc>
          <w:tcPr>
            <w:tcW w:w="2448" w:type="dxa"/>
            <w:tcBorders>
              <w:bottom w:val="single" w:sz="4" w:space="0" w:color="auto"/>
            </w:tcBorders>
          </w:tcPr>
          <w:p w14:paraId="78ACE7C7" w14:textId="77777777" w:rsidR="007A09CC" w:rsidRDefault="007A09CC" w:rsidP="00456B74">
            <w:pPr>
              <w:keepNext/>
              <w:keepLines/>
              <w:jc w:val="center"/>
              <w:rPr>
                <w:rFonts w:asciiTheme="majorHAnsi" w:hAnsiTheme="majorHAnsi"/>
                <w:b/>
                <w:sz w:val="22"/>
              </w:rPr>
            </w:pPr>
            <w:r>
              <w:rPr>
                <w:rFonts w:asciiTheme="majorHAnsi" w:hAnsiTheme="majorHAnsi"/>
                <w:b/>
                <w:sz w:val="22"/>
              </w:rPr>
              <w:t xml:space="preserve">Typical change </w:t>
            </w:r>
          </w:p>
          <w:p w14:paraId="1C44BE19" w14:textId="77777777" w:rsidR="007A09CC" w:rsidRPr="005B108B" w:rsidRDefault="007A09CC" w:rsidP="00456B74">
            <w:pPr>
              <w:keepNext/>
              <w:keepLines/>
              <w:jc w:val="center"/>
              <w:rPr>
                <w:rFonts w:asciiTheme="majorHAnsi" w:hAnsiTheme="majorHAnsi"/>
                <w:b/>
                <w:sz w:val="22"/>
              </w:rPr>
            </w:pPr>
            <w:r>
              <w:rPr>
                <w:rFonts w:asciiTheme="majorHAnsi" w:hAnsiTheme="majorHAnsi"/>
                <w:b/>
                <w:sz w:val="22"/>
              </w:rPr>
              <w:t>over three years</w:t>
            </w:r>
          </w:p>
        </w:tc>
        <w:tc>
          <w:tcPr>
            <w:tcW w:w="2448" w:type="dxa"/>
            <w:tcBorders>
              <w:bottom w:val="single" w:sz="4" w:space="0" w:color="auto"/>
            </w:tcBorders>
          </w:tcPr>
          <w:p w14:paraId="143D81DA" w14:textId="77777777" w:rsidR="007A09CC" w:rsidRDefault="007A09CC" w:rsidP="00456B74">
            <w:pPr>
              <w:keepNext/>
              <w:keepLines/>
              <w:jc w:val="center"/>
              <w:rPr>
                <w:rFonts w:asciiTheme="majorHAnsi" w:hAnsiTheme="majorHAnsi"/>
                <w:b/>
                <w:sz w:val="22"/>
              </w:rPr>
            </w:pPr>
            <w:r>
              <w:rPr>
                <w:rFonts w:asciiTheme="majorHAnsi" w:hAnsiTheme="majorHAnsi"/>
                <w:b/>
                <w:sz w:val="22"/>
              </w:rPr>
              <w:t xml:space="preserve">“Beating the odds” </w:t>
            </w:r>
          </w:p>
          <w:p w14:paraId="16AB4796" w14:textId="77777777" w:rsidR="007A09CC" w:rsidRDefault="007A09CC" w:rsidP="00456B74">
            <w:pPr>
              <w:keepNext/>
              <w:keepLines/>
              <w:jc w:val="center"/>
              <w:rPr>
                <w:rFonts w:asciiTheme="majorHAnsi" w:hAnsiTheme="majorHAnsi"/>
                <w:b/>
                <w:sz w:val="22"/>
              </w:rPr>
            </w:pPr>
            <w:r>
              <w:rPr>
                <w:rFonts w:asciiTheme="majorHAnsi" w:hAnsiTheme="majorHAnsi"/>
                <w:b/>
                <w:sz w:val="22"/>
              </w:rPr>
              <w:t>over three years</w:t>
            </w:r>
          </w:p>
        </w:tc>
      </w:tr>
      <w:tr w:rsidR="007A09CC" w:rsidRPr="005B108B" w14:paraId="738D5E7D" w14:textId="77777777" w:rsidTr="00456B74">
        <w:tc>
          <w:tcPr>
            <w:tcW w:w="3024" w:type="dxa"/>
            <w:tcBorders>
              <w:top w:val="single" w:sz="4" w:space="0" w:color="auto"/>
            </w:tcBorders>
          </w:tcPr>
          <w:p w14:paraId="6C642789" w14:textId="77777777" w:rsidR="007A09CC" w:rsidRPr="00965E00" w:rsidRDefault="007A09CC" w:rsidP="00456B74">
            <w:pPr>
              <w:keepNext/>
              <w:keepLines/>
              <w:rPr>
                <w:rFonts w:asciiTheme="majorHAnsi" w:hAnsiTheme="majorHAnsi"/>
                <w:sz w:val="22"/>
              </w:rPr>
            </w:pPr>
            <w:r>
              <w:rPr>
                <w:rFonts w:asciiTheme="majorHAnsi" w:hAnsiTheme="majorHAnsi"/>
                <w:sz w:val="22"/>
              </w:rPr>
              <w:t>Grade 10 ELA proficiency</w:t>
            </w:r>
          </w:p>
        </w:tc>
        <w:tc>
          <w:tcPr>
            <w:tcW w:w="1728" w:type="dxa"/>
            <w:tcBorders>
              <w:top w:val="single" w:sz="4" w:space="0" w:color="auto"/>
            </w:tcBorders>
          </w:tcPr>
          <w:p w14:paraId="594D9633"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90.7%</w:t>
            </w:r>
          </w:p>
        </w:tc>
        <w:tc>
          <w:tcPr>
            <w:tcW w:w="2448" w:type="dxa"/>
            <w:tcBorders>
              <w:top w:val="single" w:sz="4" w:space="0" w:color="auto"/>
            </w:tcBorders>
          </w:tcPr>
          <w:p w14:paraId="1087FDDE"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+8.3pp</w:t>
            </w:r>
          </w:p>
        </w:tc>
        <w:tc>
          <w:tcPr>
            <w:tcW w:w="2448" w:type="dxa"/>
            <w:tcBorders>
              <w:top w:val="single" w:sz="4" w:space="0" w:color="auto"/>
            </w:tcBorders>
          </w:tcPr>
          <w:p w14:paraId="4C22F13C"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+13.2pp</w:t>
            </w:r>
          </w:p>
        </w:tc>
      </w:tr>
      <w:tr w:rsidR="007A09CC" w:rsidRPr="005B108B" w14:paraId="46326594" w14:textId="77777777" w:rsidTr="00456B74">
        <w:tc>
          <w:tcPr>
            <w:tcW w:w="3024" w:type="dxa"/>
          </w:tcPr>
          <w:p w14:paraId="116EDD7F" w14:textId="77777777" w:rsidR="007A09CC" w:rsidRPr="00965E00" w:rsidRDefault="007A09CC" w:rsidP="00456B74">
            <w:pPr>
              <w:keepNext/>
              <w:keepLines/>
              <w:rPr>
                <w:rFonts w:asciiTheme="majorHAnsi" w:hAnsiTheme="majorHAnsi"/>
                <w:sz w:val="22"/>
              </w:rPr>
            </w:pPr>
            <w:r>
              <w:rPr>
                <w:rFonts w:asciiTheme="majorHAnsi" w:hAnsiTheme="majorHAnsi"/>
                <w:sz w:val="22"/>
              </w:rPr>
              <w:t>Grade 10 math proficiency</w:t>
            </w:r>
          </w:p>
        </w:tc>
        <w:tc>
          <w:tcPr>
            <w:tcW w:w="1728" w:type="dxa"/>
          </w:tcPr>
          <w:p w14:paraId="6533FCD1"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80.3%</w:t>
            </w:r>
          </w:p>
        </w:tc>
        <w:tc>
          <w:tcPr>
            <w:tcW w:w="2448" w:type="dxa"/>
          </w:tcPr>
          <w:p w14:paraId="1676DA29"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+3.2pp</w:t>
            </w:r>
          </w:p>
        </w:tc>
        <w:tc>
          <w:tcPr>
            <w:tcW w:w="2448" w:type="dxa"/>
          </w:tcPr>
          <w:p w14:paraId="689C1083"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+8.4pp</w:t>
            </w:r>
          </w:p>
        </w:tc>
      </w:tr>
      <w:tr w:rsidR="007A09CC" w:rsidRPr="005B108B" w14:paraId="2F7DC831" w14:textId="77777777" w:rsidTr="00456B74">
        <w:tc>
          <w:tcPr>
            <w:tcW w:w="3024" w:type="dxa"/>
            <w:tcBorders>
              <w:bottom w:val="single" w:sz="4" w:space="0" w:color="auto"/>
            </w:tcBorders>
          </w:tcPr>
          <w:p w14:paraId="166FBF80" w14:textId="77777777" w:rsidR="007A09CC" w:rsidRPr="00965E00" w:rsidRDefault="007A09CC" w:rsidP="00456B74">
            <w:pPr>
              <w:keepNext/>
              <w:keepLines/>
              <w:rPr>
                <w:rFonts w:asciiTheme="majorHAnsi" w:hAnsiTheme="majorHAnsi"/>
                <w:sz w:val="22"/>
              </w:rPr>
            </w:pPr>
            <w:r w:rsidRPr="00C81F7D">
              <w:rPr>
                <w:rFonts w:asciiTheme="majorHAnsi" w:hAnsiTheme="majorHAnsi"/>
                <w:sz w:val="22"/>
              </w:rPr>
              <w:t>High school science proficiency</w:t>
            </w:r>
          </w:p>
        </w:tc>
        <w:tc>
          <w:tcPr>
            <w:tcW w:w="1728" w:type="dxa"/>
            <w:tcBorders>
              <w:bottom w:val="single" w:sz="4" w:space="0" w:color="auto"/>
            </w:tcBorders>
          </w:tcPr>
          <w:p w14:paraId="58125815"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72.2%</w:t>
            </w:r>
          </w:p>
        </w:tc>
        <w:tc>
          <w:tcPr>
            <w:tcW w:w="2448" w:type="dxa"/>
            <w:tcBorders>
              <w:bottom w:val="single" w:sz="4" w:space="0" w:color="auto"/>
            </w:tcBorders>
          </w:tcPr>
          <w:p w14:paraId="52C9FB83"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+5.6pp</w:t>
            </w:r>
          </w:p>
        </w:tc>
        <w:tc>
          <w:tcPr>
            <w:tcW w:w="2448" w:type="dxa"/>
            <w:tcBorders>
              <w:bottom w:val="single" w:sz="4" w:space="0" w:color="auto"/>
            </w:tcBorders>
          </w:tcPr>
          <w:p w14:paraId="29C2C149" w14:textId="77777777" w:rsidR="007A09CC" w:rsidRPr="00965E00" w:rsidRDefault="007A09CC" w:rsidP="00456B74">
            <w:pPr>
              <w:keepNext/>
              <w:keepLines/>
              <w:jc w:val="center"/>
              <w:rPr>
                <w:rFonts w:asciiTheme="majorHAnsi" w:hAnsiTheme="majorHAnsi"/>
                <w:sz w:val="22"/>
              </w:rPr>
            </w:pPr>
            <w:r>
              <w:rPr>
                <w:rFonts w:asciiTheme="majorHAnsi" w:hAnsiTheme="majorHAnsi"/>
                <w:sz w:val="22"/>
              </w:rPr>
              <w:t>+12.9pp</w:t>
            </w:r>
          </w:p>
        </w:tc>
      </w:tr>
    </w:tbl>
    <w:p w14:paraId="0775BBE6" w14:textId="77777777" w:rsidR="007A09CC" w:rsidRPr="00F83EB8" w:rsidRDefault="007A09CC" w:rsidP="007A09CC">
      <w:pPr>
        <w:rPr>
          <w:rFonts w:asciiTheme="majorHAnsi" w:hAnsiTheme="majorHAnsi"/>
        </w:rPr>
      </w:pPr>
    </w:p>
    <w:p w14:paraId="4AB60D98" w14:textId="77777777" w:rsidR="007A09CC" w:rsidRPr="00F83EB8" w:rsidRDefault="007A09CC" w:rsidP="007A09CC">
      <w:pPr>
        <w:rPr>
          <w:rFonts w:asciiTheme="majorHAnsi" w:hAnsiTheme="majorHAnsi"/>
        </w:rPr>
      </w:pPr>
      <w:r>
        <w:rPr>
          <w:rFonts w:asciiTheme="majorHAnsi" w:hAnsiTheme="majorHAnsi"/>
        </w:rPr>
        <w:t xml:space="preserve">As Table 4C shows, the fastest-improving high schools saw their proficiency rates increase by double-digit percentile points in many cases. </w:t>
      </w:r>
    </w:p>
    <w:p w14:paraId="45344C0C" w14:textId="77777777" w:rsidR="007A09CC" w:rsidRPr="00F83EB8" w:rsidRDefault="007A09CC" w:rsidP="007A09CC">
      <w:pPr>
        <w:rPr>
          <w:rFonts w:asciiTheme="majorHAnsi" w:hAnsiTheme="majorHAnsi"/>
        </w:rPr>
      </w:pPr>
    </w:p>
    <w:p w14:paraId="02563B4F" w14:textId="77777777" w:rsidR="007A09CC" w:rsidRPr="00A70A88" w:rsidRDefault="007A09CC" w:rsidP="007A09CC">
      <w:pPr>
        <w:rPr>
          <w:rFonts w:asciiTheme="majorHAnsi" w:hAnsiTheme="majorHAnsi"/>
          <w:b/>
        </w:rPr>
      </w:pPr>
      <w:r w:rsidRPr="00C81F7D">
        <w:rPr>
          <w:rFonts w:asciiTheme="majorHAnsi" w:hAnsiTheme="majorHAnsi"/>
          <w:b/>
        </w:rPr>
        <w:t xml:space="preserve">Table </w:t>
      </w:r>
      <w:r>
        <w:rPr>
          <w:rFonts w:asciiTheme="majorHAnsi" w:hAnsiTheme="majorHAnsi"/>
          <w:b/>
        </w:rPr>
        <w:t>4C</w:t>
      </w:r>
      <w:r w:rsidRPr="00C81F7D">
        <w:rPr>
          <w:rFonts w:asciiTheme="majorHAnsi" w:hAnsiTheme="majorHAnsi"/>
          <w:b/>
        </w:rPr>
        <w:t xml:space="preserve">: Range of change in </w:t>
      </w:r>
      <w:r>
        <w:rPr>
          <w:rFonts w:asciiTheme="majorHAnsi" w:hAnsiTheme="majorHAnsi"/>
          <w:b/>
        </w:rPr>
        <w:t xml:space="preserve">high school </w:t>
      </w:r>
      <w:r w:rsidRPr="00C81F7D">
        <w:rPr>
          <w:rFonts w:asciiTheme="majorHAnsi" w:hAnsiTheme="majorHAnsi"/>
          <w:b/>
        </w:rPr>
        <w:t>proficiency rates over three years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e 4C:  Range of change in high school proficiency rates over three years"/>
      </w:tblPr>
      <w:tblGrid>
        <w:gridCol w:w="3024"/>
        <w:gridCol w:w="1584"/>
        <w:gridCol w:w="1584"/>
        <w:gridCol w:w="1584"/>
        <w:gridCol w:w="1584"/>
      </w:tblGrid>
      <w:tr w:rsidR="007A09CC" w:rsidRPr="005B108B" w14:paraId="3D970F44" w14:textId="77777777" w:rsidTr="00D15A30">
        <w:trPr>
          <w:tblHeader/>
        </w:trPr>
        <w:tc>
          <w:tcPr>
            <w:tcW w:w="3024" w:type="dxa"/>
            <w:tcBorders>
              <w:bottom w:val="single" w:sz="4" w:space="0" w:color="auto"/>
            </w:tcBorders>
          </w:tcPr>
          <w:p w14:paraId="412DFC19" w14:textId="77777777" w:rsidR="007A09CC" w:rsidRPr="005B108B" w:rsidRDefault="007A09CC" w:rsidP="00456B74">
            <w:pPr>
              <w:rPr>
                <w:rFonts w:asciiTheme="majorHAnsi" w:hAnsiTheme="majorHAnsi"/>
                <w:b/>
                <w:sz w:val="22"/>
              </w:rPr>
            </w:pPr>
          </w:p>
        </w:tc>
        <w:tc>
          <w:tcPr>
            <w:tcW w:w="1584" w:type="dxa"/>
            <w:tcBorders>
              <w:bottom w:val="single" w:sz="4" w:space="0" w:color="auto"/>
            </w:tcBorders>
          </w:tcPr>
          <w:p w14:paraId="1C2D1FFB" w14:textId="77777777" w:rsidR="007A09CC" w:rsidRPr="005B108B" w:rsidRDefault="007A09CC" w:rsidP="00456B74">
            <w:pPr>
              <w:jc w:val="center"/>
              <w:rPr>
                <w:rFonts w:asciiTheme="majorHAnsi" w:hAnsiTheme="majorHAnsi"/>
                <w:b/>
                <w:sz w:val="22"/>
              </w:rPr>
            </w:pPr>
            <w:r>
              <w:rPr>
                <w:rFonts w:asciiTheme="majorHAnsi" w:hAnsiTheme="majorHAnsi"/>
                <w:b/>
                <w:sz w:val="22"/>
              </w:rPr>
              <w:t>25</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0A30A2F3" w14:textId="77777777" w:rsidR="007A09CC" w:rsidRPr="005B108B" w:rsidRDefault="007A09CC" w:rsidP="00456B74">
            <w:pPr>
              <w:jc w:val="center"/>
              <w:rPr>
                <w:rFonts w:asciiTheme="majorHAnsi" w:hAnsiTheme="majorHAnsi"/>
                <w:b/>
                <w:sz w:val="22"/>
              </w:rPr>
            </w:pPr>
            <w:r>
              <w:rPr>
                <w:rFonts w:asciiTheme="majorHAnsi" w:hAnsiTheme="majorHAnsi"/>
                <w:b/>
                <w:sz w:val="22"/>
              </w:rPr>
              <w:t>50</w:t>
            </w:r>
            <w:r w:rsidRPr="00C81F7D">
              <w:rPr>
                <w:rFonts w:asciiTheme="majorHAnsi" w:hAnsiTheme="majorHAnsi"/>
                <w:b/>
                <w:sz w:val="22"/>
                <w:vertAlign w:val="superscript"/>
              </w:rPr>
              <w:t>th</w:t>
            </w:r>
            <w:r w:rsidRPr="00684CFE">
              <w:rPr>
                <w:rFonts w:asciiTheme="majorHAnsi" w:hAnsiTheme="majorHAnsi"/>
                <w:b/>
                <w:sz w:val="22"/>
              </w:rPr>
              <w:t xml:space="preserve"> percentile</w:t>
            </w:r>
          </w:p>
        </w:tc>
        <w:tc>
          <w:tcPr>
            <w:tcW w:w="1584" w:type="dxa"/>
            <w:tcBorders>
              <w:bottom w:val="single" w:sz="4" w:space="0" w:color="auto"/>
            </w:tcBorders>
          </w:tcPr>
          <w:p w14:paraId="06E7F1B0" w14:textId="77777777" w:rsidR="007A09CC" w:rsidRDefault="007A09CC" w:rsidP="00456B74">
            <w:pPr>
              <w:jc w:val="center"/>
              <w:rPr>
                <w:rFonts w:asciiTheme="majorHAnsi" w:hAnsiTheme="majorHAnsi"/>
                <w:b/>
                <w:sz w:val="22"/>
              </w:rPr>
            </w:pPr>
            <w:r>
              <w:rPr>
                <w:rFonts w:asciiTheme="majorHAnsi" w:hAnsiTheme="majorHAnsi"/>
                <w:b/>
                <w:sz w:val="22"/>
              </w:rPr>
              <w:t>75</w:t>
            </w:r>
            <w:r w:rsidRPr="00684CFE">
              <w:rPr>
                <w:rFonts w:asciiTheme="majorHAnsi" w:hAnsiTheme="majorHAnsi"/>
                <w:b/>
                <w:sz w:val="22"/>
                <w:vertAlign w:val="superscript"/>
              </w:rPr>
              <w:t>th</w:t>
            </w:r>
            <w:r>
              <w:rPr>
                <w:rFonts w:asciiTheme="majorHAnsi" w:hAnsiTheme="majorHAnsi"/>
                <w:b/>
                <w:sz w:val="22"/>
              </w:rPr>
              <w:t xml:space="preserve"> percentile</w:t>
            </w:r>
          </w:p>
        </w:tc>
        <w:tc>
          <w:tcPr>
            <w:tcW w:w="1584" w:type="dxa"/>
            <w:tcBorders>
              <w:bottom w:val="single" w:sz="4" w:space="0" w:color="auto"/>
            </w:tcBorders>
          </w:tcPr>
          <w:p w14:paraId="0B2FA344" w14:textId="77777777" w:rsidR="007A09CC" w:rsidRDefault="007A09CC" w:rsidP="00456B74">
            <w:pPr>
              <w:jc w:val="center"/>
              <w:rPr>
                <w:rFonts w:asciiTheme="majorHAnsi" w:hAnsiTheme="majorHAnsi"/>
                <w:b/>
                <w:sz w:val="22"/>
              </w:rPr>
            </w:pPr>
            <w:r>
              <w:rPr>
                <w:rFonts w:asciiTheme="majorHAnsi" w:hAnsiTheme="majorHAnsi"/>
                <w:b/>
                <w:sz w:val="22"/>
              </w:rPr>
              <w:t>90</w:t>
            </w:r>
            <w:r w:rsidRPr="00684CFE">
              <w:rPr>
                <w:rFonts w:asciiTheme="majorHAnsi" w:hAnsiTheme="majorHAnsi"/>
                <w:b/>
                <w:sz w:val="22"/>
                <w:vertAlign w:val="superscript"/>
              </w:rPr>
              <w:t>th</w:t>
            </w:r>
            <w:r>
              <w:rPr>
                <w:rFonts w:asciiTheme="majorHAnsi" w:hAnsiTheme="majorHAnsi"/>
                <w:b/>
                <w:sz w:val="22"/>
              </w:rPr>
              <w:t xml:space="preserve"> percentile</w:t>
            </w:r>
          </w:p>
        </w:tc>
      </w:tr>
      <w:tr w:rsidR="007A09CC" w:rsidRPr="005B108B" w14:paraId="38F32112" w14:textId="77777777" w:rsidTr="00456B74">
        <w:tc>
          <w:tcPr>
            <w:tcW w:w="3024" w:type="dxa"/>
            <w:tcBorders>
              <w:top w:val="single" w:sz="4" w:space="0" w:color="auto"/>
            </w:tcBorders>
          </w:tcPr>
          <w:p w14:paraId="673179F2" w14:textId="77777777" w:rsidR="007A09CC" w:rsidRPr="00A27414" w:rsidRDefault="007A09CC" w:rsidP="00456B74">
            <w:pPr>
              <w:rPr>
                <w:rFonts w:asciiTheme="majorHAnsi" w:hAnsiTheme="majorHAnsi"/>
                <w:sz w:val="22"/>
              </w:rPr>
            </w:pPr>
            <w:r>
              <w:rPr>
                <w:rFonts w:asciiTheme="majorHAnsi" w:hAnsiTheme="majorHAnsi"/>
                <w:sz w:val="22"/>
              </w:rPr>
              <w:t>Grade 10 ELA proficiency</w:t>
            </w:r>
          </w:p>
        </w:tc>
        <w:tc>
          <w:tcPr>
            <w:tcW w:w="1584" w:type="dxa"/>
            <w:tcBorders>
              <w:top w:val="single" w:sz="4" w:space="0" w:color="auto"/>
            </w:tcBorders>
          </w:tcPr>
          <w:p w14:paraId="7020155F" w14:textId="77777777" w:rsidR="007A09CC" w:rsidRPr="001D2597" w:rsidRDefault="007A09CC" w:rsidP="00456B74">
            <w:pPr>
              <w:jc w:val="center"/>
              <w:rPr>
                <w:rFonts w:asciiTheme="majorHAnsi" w:hAnsiTheme="majorHAnsi"/>
                <w:sz w:val="22"/>
              </w:rPr>
            </w:pPr>
            <w:r>
              <w:rPr>
                <w:rFonts w:asciiTheme="majorHAnsi" w:hAnsiTheme="majorHAnsi"/>
                <w:sz w:val="22"/>
              </w:rPr>
              <w:t>+3.3pp</w:t>
            </w:r>
          </w:p>
        </w:tc>
        <w:tc>
          <w:tcPr>
            <w:tcW w:w="1584" w:type="dxa"/>
            <w:tcBorders>
              <w:top w:val="single" w:sz="4" w:space="0" w:color="auto"/>
            </w:tcBorders>
          </w:tcPr>
          <w:p w14:paraId="19E0E343" w14:textId="77777777" w:rsidR="007A09CC" w:rsidRPr="001D2597" w:rsidRDefault="007A09CC" w:rsidP="00456B74">
            <w:pPr>
              <w:jc w:val="center"/>
              <w:rPr>
                <w:rFonts w:asciiTheme="majorHAnsi" w:hAnsiTheme="majorHAnsi"/>
                <w:sz w:val="22"/>
              </w:rPr>
            </w:pPr>
            <w:r>
              <w:rPr>
                <w:rFonts w:asciiTheme="majorHAnsi" w:hAnsiTheme="majorHAnsi"/>
                <w:sz w:val="22"/>
              </w:rPr>
              <w:t>+7.0pp</w:t>
            </w:r>
          </w:p>
        </w:tc>
        <w:tc>
          <w:tcPr>
            <w:tcW w:w="1584" w:type="dxa"/>
            <w:tcBorders>
              <w:top w:val="single" w:sz="4" w:space="0" w:color="auto"/>
            </w:tcBorders>
          </w:tcPr>
          <w:p w14:paraId="637B3DA8" w14:textId="77777777" w:rsidR="007A09CC" w:rsidRPr="001D2597" w:rsidRDefault="007A09CC" w:rsidP="00456B74">
            <w:pPr>
              <w:jc w:val="center"/>
              <w:rPr>
                <w:rFonts w:asciiTheme="majorHAnsi" w:hAnsiTheme="majorHAnsi"/>
                <w:sz w:val="22"/>
              </w:rPr>
            </w:pPr>
            <w:r>
              <w:rPr>
                <w:rFonts w:asciiTheme="majorHAnsi" w:hAnsiTheme="majorHAnsi"/>
                <w:sz w:val="22"/>
              </w:rPr>
              <w:t>+12.3pp</w:t>
            </w:r>
          </w:p>
        </w:tc>
        <w:tc>
          <w:tcPr>
            <w:tcW w:w="1584" w:type="dxa"/>
            <w:tcBorders>
              <w:top w:val="single" w:sz="4" w:space="0" w:color="auto"/>
            </w:tcBorders>
          </w:tcPr>
          <w:p w14:paraId="09F93857" w14:textId="77777777" w:rsidR="007A09CC" w:rsidRPr="001D2597" w:rsidRDefault="007A09CC" w:rsidP="00456B74">
            <w:pPr>
              <w:jc w:val="center"/>
              <w:rPr>
                <w:rFonts w:asciiTheme="majorHAnsi" w:hAnsiTheme="majorHAnsi"/>
                <w:sz w:val="22"/>
              </w:rPr>
            </w:pPr>
            <w:r>
              <w:rPr>
                <w:rFonts w:asciiTheme="majorHAnsi" w:hAnsiTheme="majorHAnsi"/>
                <w:sz w:val="22"/>
              </w:rPr>
              <w:t>+18.1pp</w:t>
            </w:r>
          </w:p>
        </w:tc>
      </w:tr>
      <w:tr w:rsidR="007A09CC" w:rsidRPr="005B108B" w14:paraId="59924002" w14:textId="77777777" w:rsidTr="00456B74">
        <w:tc>
          <w:tcPr>
            <w:tcW w:w="3024" w:type="dxa"/>
          </w:tcPr>
          <w:p w14:paraId="6248839B" w14:textId="77777777" w:rsidR="007A09CC" w:rsidRPr="00A27414" w:rsidRDefault="007A09CC" w:rsidP="00456B74">
            <w:pPr>
              <w:rPr>
                <w:rFonts w:asciiTheme="majorHAnsi" w:hAnsiTheme="majorHAnsi"/>
                <w:sz w:val="22"/>
              </w:rPr>
            </w:pPr>
            <w:r w:rsidRPr="00C81F7D">
              <w:rPr>
                <w:rFonts w:asciiTheme="majorHAnsi" w:hAnsiTheme="majorHAnsi"/>
                <w:sz w:val="22"/>
              </w:rPr>
              <w:t xml:space="preserve">Grade </w:t>
            </w:r>
            <w:r>
              <w:rPr>
                <w:rFonts w:asciiTheme="majorHAnsi" w:hAnsiTheme="majorHAnsi"/>
                <w:sz w:val="22"/>
              </w:rPr>
              <w:t>10 math proficiency</w:t>
            </w:r>
          </w:p>
        </w:tc>
        <w:tc>
          <w:tcPr>
            <w:tcW w:w="1584" w:type="dxa"/>
          </w:tcPr>
          <w:p w14:paraId="12EDC9DF" w14:textId="77777777" w:rsidR="007A09CC" w:rsidRPr="001D2597" w:rsidRDefault="007A09CC" w:rsidP="00456B74">
            <w:pPr>
              <w:jc w:val="center"/>
              <w:rPr>
                <w:rFonts w:asciiTheme="majorHAnsi" w:hAnsiTheme="majorHAnsi"/>
                <w:sz w:val="22"/>
              </w:rPr>
            </w:pPr>
            <w:r>
              <w:rPr>
                <w:rFonts w:asciiTheme="majorHAnsi" w:hAnsiTheme="majorHAnsi"/>
                <w:sz w:val="22"/>
              </w:rPr>
              <w:t>-1.0pp</w:t>
            </w:r>
          </w:p>
        </w:tc>
        <w:tc>
          <w:tcPr>
            <w:tcW w:w="1584" w:type="dxa"/>
          </w:tcPr>
          <w:p w14:paraId="47662D74" w14:textId="77777777" w:rsidR="007A09CC" w:rsidRPr="001D2597" w:rsidRDefault="007A09CC" w:rsidP="00456B74">
            <w:pPr>
              <w:jc w:val="center"/>
              <w:rPr>
                <w:rFonts w:asciiTheme="majorHAnsi" w:hAnsiTheme="majorHAnsi"/>
                <w:sz w:val="22"/>
              </w:rPr>
            </w:pPr>
            <w:r>
              <w:rPr>
                <w:rFonts w:asciiTheme="majorHAnsi" w:hAnsiTheme="majorHAnsi"/>
                <w:sz w:val="22"/>
              </w:rPr>
              <w:t>+2.7pp</w:t>
            </w:r>
          </w:p>
        </w:tc>
        <w:tc>
          <w:tcPr>
            <w:tcW w:w="1584" w:type="dxa"/>
          </w:tcPr>
          <w:p w14:paraId="35EA92E2" w14:textId="77777777" w:rsidR="007A09CC" w:rsidRPr="001D2597" w:rsidRDefault="007A09CC" w:rsidP="00456B74">
            <w:pPr>
              <w:jc w:val="center"/>
              <w:rPr>
                <w:rFonts w:asciiTheme="majorHAnsi" w:hAnsiTheme="majorHAnsi"/>
                <w:sz w:val="22"/>
              </w:rPr>
            </w:pPr>
            <w:r>
              <w:rPr>
                <w:rFonts w:asciiTheme="majorHAnsi" w:hAnsiTheme="majorHAnsi"/>
                <w:sz w:val="22"/>
              </w:rPr>
              <w:t>+6.7pp</w:t>
            </w:r>
          </w:p>
        </w:tc>
        <w:tc>
          <w:tcPr>
            <w:tcW w:w="1584" w:type="dxa"/>
          </w:tcPr>
          <w:p w14:paraId="0311B67B" w14:textId="77777777" w:rsidR="007A09CC" w:rsidRPr="001D2597" w:rsidRDefault="007A09CC" w:rsidP="00456B74">
            <w:pPr>
              <w:jc w:val="center"/>
              <w:rPr>
                <w:rFonts w:asciiTheme="majorHAnsi" w:hAnsiTheme="majorHAnsi"/>
                <w:sz w:val="22"/>
              </w:rPr>
            </w:pPr>
            <w:r>
              <w:rPr>
                <w:rFonts w:asciiTheme="majorHAnsi" w:hAnsiTheme="majorHAnsi"/>
                <w:sz w:val="22"/>
              </w:rPr>
              <w:t>+12.5pp</w:t>
            </w:r>
          </w:p>
        </w:tc>
      </w:tr>
      <w:tr w:rsidR="007A09CC" w:rsidRPr="005B108B" w14:paraId="2B88CC1D" w14:textId="77777777" w:rsidTr="00456B74">
        <w:tc>
          <w:tcPr>
            <w:tcW w:w="3024" w:type="dxa"/>
            <w:tcBorders>
              <w:bottom w:val="single" w:sz="4" w:space="0" w:color="auto"/>
            </w:tcBorders>
          </w:tcPr>
          <w:p w14:paraId="5AAE76D3" w14:textId="77777777" w:rsidR="007A09CC" w:rsidRPr="00A27414" w:rsidRDefault="007A09CC" w:rsidP="00456B74">
            <w:pPr>
              <w:rPr>
                <w:rFonts w:asciiTheme="majorHAnsi" w:hAnsiTheme="majorHAnsi"/>
                <w:sz w:val="22"/>
              </w:rPr>
            </w:pPr>
            <w:r w:rsidRPr="00C81F7D">
              <w:rPr>
                <w:rFonts w:asciiTheme="majorHAnsi" w:hAnsiTheme="majorHAnsi"/>
                <w:sz w:val="22"/>
              </w:rPr>
              <w:t>High school science profic</w:t>
            </w:r>
            <w:r>
              <w:rPr>
                <w:rFonts w:asciiTheme="majorHAnsi" w:hAnsiTheme="majorHAnsi"/>
                <w:sz w:val="22"/>
              </w:rPr>
              <w:t>iency</w:t>
            </w:r>
          </w:p>
        </w:tc>
        <w:tc>
          <w:tcPr>
            <w:tcW w:w="1584" w:type="dxa"/>
            <w:tcBorders>
              <w:bottom w:val="single" w:sz="4" w:space="0" w:color="auto"/>
            </w:tcBorders>
          </w:tcPr>
          <w:p w14:paraId="72117549" w14:textId="77777777" w:rsidR="007A09CC" w:rsidRPr="001D2597" w:rsidRDefault="007A09CC" w:rsidP="00456B74">
            <w:pPr>
              <w:jc w:val="center"/>
              <w:rPr>
                <w:rFonts w:asciiTheme="majorHAnsi" w:hAnsiTheme="majorHAnsi"/>
                <w:sz w:val="22"/>
              </w:rPr>
            </w:pPr>
            <w:r>
              <w:rPr>
                <w:rFonts w:asciiTheme="majorHAnsi" w:hAnsiTheme="majorHAnsi"/>
                <w:sz w:val="22"/>
              </w:rPr>
              <w:t>+0.2pp</w:t>
            </w:r>
          </w:p>
        </w:tc>
        <w:tc>
          <w:tcPr>
            <w:tcW w:w="1584" w:type="dxa"/>
            <w:tcBorders>
              <w:bottom w:val="single" w:sz="4" w:space="0" w:color="auto"/>
            </w:tcBorders>
          </w:tcPr>
          <w:p w14:paraId="22CD5C4B" w14:textId="77777777" w:rsidR="007A09CC" w:rsidRPr="001D2597" w:rsidRDefault="007A09CC" w:rsidP="00456B74">
            <w:pPr>
              <w:jc w:val="center"/>
              <w:rPr>
                <w:rFonts w:asciiTheme="majorHAnsi" w:hAnsiTheme="majorHAnsi"/>
                <w:sz w:val="22"/>
              </w:rPr>
            </w:pPr>
            <w:r>
              <w:rPr>
                <w:rFonts w:asciiTheme="majorHAnsi" w:hAnsiTheme="majorHAnsi"/>
                <w:sz w:val="22"/>
              </w:rPr>
              <w:t>+3.0pp</w:t>
            </w:r>
          </w:p>
        </w:tc>
        <w:tc>
          <w:tcPr>
            <w:tcW w:w="1584" w:type="dxa"/>
            <w:tcBorders>
              <w:bottom w:val="single" w:sz="4" w:space="0" w:color="auto"/>
            </w:tcBorders>
          </w:tcPr>
          <w:p w14:paraId="3B5A7CF1" w14:textId="77777777" w:rsidR="007A09CC" w:rsidRPr="001D2597" w:rsidRDefault="007A09CC" w:rsidP="00456B74">
            <w:pPr>
              <w:jc w:val="center"/>
              <w:rPr>
                <w:rFonts w:asciiTheme="majorHAnsi" w:hAnsiTheme="majorHAnsi"/>
                <w:sz w:val="22"/>
              </w:rPr>
            </w:pPr>
            <w:r>
              <w:rPr>
                <w:rFonts w:asciiTheme="majorHAnsi" w:hAnsiTheme="majorHAnsi"/>
                <w:sz w:val="22"/>
              </w:rPr>
              <w:t>+10.3pp</w:t>
            </w:r>
          </w:p>
        </w:tc>
        <w:tc>
          <w:tcPr>
            <w:tcW w:w="1584" w:type="dxa"/>
            <w:tcBorders>
              <w:bottom w:val="single" w:sz="4" w:space="0" w:color="auto"/>
            </w:tcBorders>
          </w:tcPr>
          <w:p w14:paraId="1977FF45" w14:textId="77777777" w:rsidR="007A09CC" w:rsidRPr="001D2597" w:rsidRDefault="007A09CC" w:rsidP="00456B74">
            <w:pPr>
              <w:jc w:val="center"/>
              <w:rPr>
                <w:rFonts w:asciiTheme="majorHAnsi" w:hAnsiTheme="majorHAnsi"/>
                <w:sz w:val="22"/>
              </w:rPr>
            </w:pPr>
            <w:r>
              <w:rPr>
                <w:rFonts w:asciiTheme="majorHAnsi" w:hAnsiTheme="majorHAnsi"/>
                <w:sz w:val="22"/>
              </w:rPr>
              <w:t>+17.5pp</w:t>
            </w:r>
          </w:p>
        </w:tc>
      </w:tr>
    </w:tbl>
    <w:p w14:paraId="3A0B4A67" w14:textId="77777777" w:rsidR="007A09CC" w:rsidRDefault="007A09CC" w:rsidP="007A09CC">
      <w:pPr>
        <w:rPr>
          <w:rFonts w:asciiTheme="majorHAnsi" w:hAnsiTheme="majorHAnsi"/>
          <w:b/>
        </w:rPr>
      </w:pPr>
    </w:p>
    <w:p w14:paraId="196C6CB9" w14:textId="10200D13" w:rsidR="002918B1" w:rsidRDefault="002918B1">
      <w:pPr>
        <w:rPr>
          <w:rFonts w:asciiTheme="majorHAnsi" w:hAnsiTheme="majorHAnsi"/>
          <w:b/>
          <w:i/>
        </w:rPr>
      </w:pPr>
      <w:r>
        <w:rPr>
          <w:rFonts w:asciiTheme="majorHAnsi" w:hAnsiTheme="majorHAnsi"/>
          <w:b/>
          <w:i/>
        </w:rPr>
        <w:br w:type="page"/>
      </w:r>
    </w:p>
    <w:p w14:paraId="0ADBDC5D" w14:textId="0FE9DA67" w:rsidR="00967765" w:rsidRPr="00EB0162" w:rsidRDefault="00967765" w:rsidP="000C1AC1">
      <w:pPr>
        <w:pStyle w:val="Heading1"/>
        <w:rPr>
          <w:szCs w:val="20"/>
          <w:shd w:val="clear" w:color="auto" w:fill="FFFFFF"/>
        </w:rPr>
      </w:pPr>
      <w:r w:rsidRPr="000C1AC1">
        <w:rPr>
          <w:i/>
        </w:rPr>
        <w:lastRenderedPageBreak/>
        <w:t>Planning for Success</w:t>
      </w:r>
      <w:r>
        <w:t xml:space="preserve"> Outcomes Worksheet</w:t>
      </w:r>
    </w:p>
    <w:p w14:paraId="2FA192A2" w14:textId="77777777" w:rsidR="00967765" w:rsidRDefault="00967765" w:rsidP="00967765">
      <w:pPr>
        <w:rPr>
          <w:rFonts w:asciiTheme="majorHAnsi" w:hAnsiTheme="majorHAnsi"/>
          <w:b/>
        </w:rPr>
      </w:pPr>
    </w:p>
    <w:p w14:paraId="64832931" w14:textId="77777777" w:rsidR="00967765" w:rsidRDefault="00967765" w:rsidP="00967765">
      <w:pPr>
        <w:rPr>
          <w:rFonts w:asciiTheme="majorHAnsi" w:hAnsiTheme="majorHAnsi"/>
          <w:b/>
        </w:rPr>
      </w:pPr>
    </w:p>
    <w:p w14:paraId="16D01C90" w14:textId="77777777" w:rsidR="00967765" w:rsidRDefault="00967765" w:rsidP="00967765">
      <w:pPr>
        <w:rPr>
          <w:rFonts w:asciiTheme="majorHAnsi" w:hAnsiTheme="majorHAnsi"/>
          <w:b/>
        </w:rPr>
      </w:pPr>
      <w:r>
        <w:rPr>
          <w:rFonts w:asciiTheme="majorHAnsi" w:hAnsiTheme="majorHAnsi"/>
          <w:b/>
        </w:rPr>
        <w:t>Strategic Objective ____________________________________________________________</w:t>
      </w:r>
    </w:p>
    <w:p w14:paraId="48E47908" w14:textId="77777777" w:rsidR="00967765" w:rsidRDefault="00967765" w:rsidP="00967765">
      <w:pPr>
        <w:rPr>
          <w:rFonts w:asciiTheme="majorHAnsi" w:hAnsiTheme="majorHAnsi"/>
          <w:b/>
        </w:rPr>
      </w:pPr>
    </w:p>
    <w:p w14:paraId="00041502" w14:textId="77777777" w:rsidR="00967765" w:rsidRDefault="00967765" w:rsidP="00967765">
      <w:pPr>
        <w:rPr>
          <w:rFonts w:asciiTheme="majorHAnsi" w:hAnsiTheme="majorHAnsi"/>
          <w:i/>
          <w:sz w:val="22"/>
        </w:rPr>
      </w:pPr>
      <w:r>
        <w:rPr>
          <w:rFonts w:asciiTheme="majorHAnsi" w:hAnsiTheme="majorHAnsi"/>
          <w:b/>
          <w:sz w:val="22"/>
        </w:rPr>
        <w:t xml:space="preserve">Instructions: </w:t>
      </w:r>
      <w:r w:rsidR="006D0997">
        <w:rPr>
          <w:rFonts w:asciiTheme="majorHAnsi" w:hAnsiTheme="majorHAnsi"/>
          <w:i/>
          <w:sz w:val="22"/>
        </w:rPr>
        <w:t>Outcomes are the district</w:t>
      </w:r>
      <w:r w:rsidR="00B662BE">
        <w:rPr>
          <w:rFonts w:asciiTheme="majorHAnsi" w:hAnsiTheme="majorHAnsi"/>
          <w:i/>
          <w:sz w:val="22"/>
        </w:rPr>
        <w:t xml:space="preserve"> or school</w:t>
      </w:r>
      <w:r w:rsidR="006D0997">
        <w:rPr>
          <w:rFonts w:asciiTheme="majorHAnsi" w:hAnsiTheme="majorHAnsi"/>
          <w:i/>
          <w:sz w:val="22"/>
        </w:rPr>
        <w:t xml:space="preserve"> </w:t>
      </w:r>
      <w:r w:rsidRPr="00306A31">
        <w:rPr>
          <w:rFonts w:asciiTheme="majorHAnsi" w:hAnsiTheme="majorHAnsi"/>
          <w:i/>
          <w:sz w:val="22"/>
        </w:rPr>
        <w:t>SMART goals: specific and strategic; measurable; action-oriented; rigorous, realistic, results-focused; timed and tracked. Use this</w:t>
      </w:r>
      <w:r>
        <w:rPr>
          <w:rFonts w:asciiTheme="majorHAnsi" w:hAnsiTheme="majorHAnsi"/>
          <w:i/>
          <w:sz w:val="22"/>
        </w:rPr>
        <w:t xml:space="preserve"> worksheet to draft one outcome for the specified strategic objective; then identify the data sources you will use in setting</w:t>
      </w:r>
      <w:r w:rsidRPr="00306A31">
        <w:rPr>
          <w:rFonts w:asciiTheme="majorHAnsi" w:hAnsiTheme="majorHAnsi"/>
          <w:i/>
          <w:sz w:val="22"/>
        </w:rPr>
        <w:t xml:space="preserve"> </w:t>
      </w:r>
      <w:r>
        <w:rPr>
          <w:rFonts w:asciiTheme="majorHAnsi" w:hAnsiTheme="majorHAnsi"/>
          <w:i/>
          <w:sz w:val="22"/>
        </w:rPr>
        <w:t>a target for this outcome</w:t>
      </w:r>
      <w:r w:rsidRPr="00306A31">
        <w:rPr>
          <w:rFonts w:asciiTheme="majorHAnsi" w:hAnsiTheme="majorHAnsi"/>
          <w:i/>
          <w:sz w:val="22"/>
        </w:rPr>
        <w:t>.</w:t>
      </w:r>
      <w:r>
        <w:rPr>
          <w:rFonts w:asciiTheme="majorHAnsi" w:hAnsiTheme="majorHAnsi"/>
          <w:i/>
          <w:sz w:val="22"/>
        </w:rPr>
        <w:t xml:space="preserve"> </w:t>
      </w:r>
      <w:r w:rsidR="00EA3AA4">
        <w:rPr>
          <w:rFonts w:asciiTheme="majorHAnsi" w:hAnsiTheme="majorHAnsi"/>
          <w:i/>
          <w:sz w:val="22"/>
        </w:rPr>
        <w:t>If the district</w:t>
      </w:r>
      <w:r w:rsidR="00B662BE">
        <w:rPr>
          <w:rFonts w:asciiTheme="majorHAnsi" w:hAnsiTheme="majorHAnsi"/>
          <w:i/>
          <w:sz w:val="22"/>
        </w:rPr>
        <w:t xml:space="preserve"> or school</w:t>
      </w:r>
      <w:r w:rsidR="00EA3AA4">
        <w:rPr>
          <w:rFonts w:asciiTheme="majorHAnsi" w:hAnsiTheme="majorHAnsi"/>
          <w:i/>
          <w:sz w:val="22"/>
        </w:rPr>
        <w:t xml:space="preserve"> does not currently collect data for this outcome, use this worksheet to begin planning for such data collection.</w:t>
      </w:r>
    </w:p>
    <w:p w14:paraId="37A68CD3" w14:textId="77777777" w:rsidR="00967765" w:rsidRDefault="00967765" w:rsidP="00967765">
      <w:pPr>
        <w:rPr>
          <w:rFonts w:asciiTheme="majorHAnsi" w:hAnsiTheme="majorHAnsi"/>
          <w:sz w:val="22"/>
        </w:rPr>
      </w:pPr>
    </w:p>
    <w:tbl>
      <w:tblPr>
        <w:tblStyle w:val="TableGrid"/>
        <w:tblW w:w="0" w:type="auto"/>
        <w:tblLook w:val="00A0" w:firstRow="1" w:lastRow="0" w:firstColumn="1" w:lastColumn="0" w:noHBand="0" w:noVBand="0"/>
        <w:tblCaption w:val="Planning for Success Outcomes Worksheet"/>
        <w:tblDescription w:val="This table guides districts and schools through questions about data collection that support district and school SMART goals."/>
      </w:tblPr>
      <w:tblGrid>
        <w:gridCol w:w="2113"/>
        <w:gridCol w:w="3876"/>
        <w:gridCol w:w="3587"/>
      </w:tblGrid>
      <w:tr w:rsidR="00967765" w:rsidRPr="009B01C6" w14:paraId="69399289" w14:textId="77777777" w:rsidTr="008250CC">
        <w:trPr>
          <w:tblHeader/>
        </w:trPr>
        <w:tc>
          <w:tcPr>
            <w:tcW w:w="2113" w:type="dxa"/>
            <w:shd w:val="clear" w:color="auto" w:fill="E6E6E6"/>
          </w:tcPr>
          <w:p w14:paraId="0B753CBE" w14:textId="77777777" w:rsidR="00967765" w:rsidRPr="009B01C6" w:rsidRDefault="00967765" w:rsidP="00425EC7">
            <w:pPr>
              <w:rPr>
                <w:rFonts w:asciiTheme="majorHAnsi" w:hAnsiTheme="majorHAnsi"/>
                <w:sz w:val="20"/>
              </w:rPr>
            </w:pPr>
            <w:r w:rsidRPr="009B01C6">
              <w:rPr>
                <w:rFonts w:asciiTheme="majorHAnsi" w:hAnsiTheme="majorHAnsi"/>
                <w:sz w:val="20"/>
              </w:rPr>
              <w:t>Outcome (SMART)</w:t>
            </w:r>
          </w:p>
        </w:tc>
        <w:tc>
          <w:tcPr>
            <w:tcW w:w="7463" w:type="dxa"/>
            <w:gridSpan w:val="2"/>
            <w:shd w:val="clear" w:color="auto" w:fill="E6E6E6"/>
          </w:tcPr>
          <w:p w14:paraId="2BA80E4E" w14:textId="77777777" w:rsidR="00967765" w:rsidRPr="009B01C6" w:rsidRDefault="00967765" w:rsidP="00425EC7">
            <w:pPr>
              <w:rPr>
                <w:rFonts w:asciiTheme="majorHAnsi" w:hAnsiTheme="majorHAnsi"/>
                <w:i/>
                <w:sz w:val="20"/>
              </w:rPr>
            </w:pPr>
            <w:r w:rsidRPr="009B01C6">
              <w:rPr>
                <w:rFonts w:asciiTheme="majorHAnsi" w:hAnsiTheme="majorHAnsi"/>
                <w:i/>
                <w:sz w:val="20"/>
              </w:rPr>
              <w:t>Example: T</w:t>
            </w:r>
            <w:r w:rsidR="00B662BE">
              <w:rPr>
                <w:rFonts w:asciiTheme="majorHAnsi" w:hAnsiTheme="majorHAnsi"/>
                <w:i/>
                <w:sz w:val="20"/>
              </w:rPr>
              <w:t>he district will increase the 4-</w:t>
            </w:r>
            <w:r w:rsidRPr="009B01C6">
              <w:rPr>
                <w:rFonts w:asciiTheme="majorHAnsi" w:hAnsiTheme="majorHAnsi"/>
                <w:i/>
                <w:sz w:val="20"/>
              </w:rPr>
              <w:t>year gradua</w:t>
            </w:r>
            <w:r>
              <w:rPr>
                <w:rFonts w:asciiTheme="majorHAnsi" w:hAnsiTheme="majorHAnsi"/>
                <w:i/>
                <w:sz w:val="20"/>
              </w:rPr>
              <w:t>tion rate for all students to (X)</w:t>
            </w:r>
            <w:r w:rsidRPr="009B01C6">
              <w:rPr>
                <w:rFonts w:asciiTheme="majorHAnsi" w:hAnsiTheme="majorHAnsi"/>
                <w:i/>
                <w:sz w:val="20"/>
              </w:rPr>
              <w:t>% by 2018.</w:t>
            </w:r>
          </w:p>
        </w:tc>
      </w:tr>
      <w:tr w:rsidR="00967765" w:rsidRPr="009B01C6" w14:paraId="4C99C045" w14:textId="77777777">
        <w:tc>
          <w:tcPr>
            <w:tcW w:w="2113" w:type="dxa"/>
          </w:tcPr>
          <w:p w14:paraId="60B7878E" w14:textId="77777777" w:rsidR="00967765" w:rsidRPr="009B01C6" w:rsidRDefault="00967765" w:rsidP="00425EC7">
            <w:pPr>
              <w:rPr>
                <w:rFonts w:asciiTheme="majorHAnsi" w:hAnsiTheme="majorHAnsi"/>
                <w:b/>
                <w:sz w:val="20"/>
              </w:rPr>
            </w:pPr>
            <w:r w:rsidRPr="009B01C6">
              <w:rPr>
                <w:rFonts w:asciiTheme="majorHAnsi" w:hAnsiTheme="majorHAnsi"/>
                <w:b/>
                <w:sz w:val="20"/>
              </w:rPr>
              <w:t xml:space="preserve">Outcome </w:t>
            </w:r>
          </w:p>
          <w:p w14:paraId="7BD8411A" w14:textId="77777777" w:rsidR="00967765" w:rsidRDefault="00967765" w:rsidP="00425EC7">
            <w:pPr>
              <w:rPr>
                <w:rFonts w:asciiTheme="majorHAnsi" w:hAnsiTheme="majorHAnsi"/>
                <w:sz w:val="20"/>
              </w:rPr>
            </w:pPr>
            <w:r>
              <w:rPr>
                <w:rFonts w:asciiTheme="majorHAnsi" w:hAnsiTheme="majorHAnsi"/>
                <w:sz w:val="20"/>
              </w:rPr>
              <w:t>(in SMART format)</w:t>
            </w:r>
          </w:p>
          <w:p w14:paraId="32467F94" w14:textId="77777777" w:rsidR="00967765" w:rsidRDefault="00967765" w:rsidP="00425EC7">
            <w:pPr>
              <w:rPr>
                <w:rFonts w:asciiTheme="majorHAnsi" w:hAnsiTheme="majorHAnsi"/>
                <w:sz w:val="20"/>
              </w:rPr>
            </w:pPr>
          </w:p>
          <w:p w14:paraId="5599116E" w14:textId="77777777" w:rsidR="00967765" w:rsidRDefault="00967765" w:rsidP="00425EC7">
            <w:pPr>
              <w:rPr>
                <w:rFonts w:asciiTheme="majorHAnsi" w:hAnsiTheme="majorHAnsi"/>
                <w:sz w:val="20"/>
              </w:rPr>
            </w:pPr>
          </w:p>
          <w:p w14:paraId="6C3E796E" w14:textId="77777777" w:rsidR="00967765" w:rsidRPr="00F152C0" w:rsidRDefault="00967765" w:rsidP="00425EC7">
            <w:pPr>
              <w:rPr>
                <w:rFonts w:asciiTheme="majorHAnsi" w:hAnsiTheme="majorHAnsi"/>
                <w:i/>
                <w:sz w:val="20"/>
              </w:rPr>
            </w:pPr>
            <w:r w:rsidRPr="00F152C0">
              <w:rPr>
                <w:rFonts w:asciiTheme="majorHAnsi" w:hAnsiTheme="majorHAnsi"/>
                <w:i/>
                <w:sz w:val="20"/>
              </w:rPr>
              <w:t>Note: Insert “X”</w:t>
            </w:r>
            <w:r w:rsidR="00B662BE">
              <w:rPr>
                <w:rFonts w:asciiTheme="majorHAnsi" w:hAnsiTheme="majorHAnsi"/>
                <w:i/>
                <w:sz w:val="20"/>
              </w:rPr>
              <w:t xml:space="preserve"> in place of specific target until target is </w:t>
            </w:r>
            <w:r w:rsidRPr="00F152C0">
              <w:rPr>
                <w:rFonts w:asciiTheme="majorHAnsi" w:hAnsiTheme="majorHAnsi"/>
                <w:i/>
                <w:sz w:val="20"/>
              </w:rPr>
              <w:t>known</w:t>
            </w:r>
          </w:p>
        </w:tc>
        <w:tc>
          <w:tcPr>
            <w:tcW w:w="7463" w:type="dxa"/>
            <w:gridSpan w:val="2"/>
          </w:tcPr>
          <w:p w14:paraId="33C57450" w14:textId="77777777" w:rsidR="00967765" w:rsidRPr="009B01C6" w:rsidRDefault="00967765" w:rsidP="00425EC7">
            <w:pPr>
              <w:rPr>
                <w:rFonts w:asciiTheme="majorHAnsi" w:hAnsiTheme="majorHAnsi"/>
                <w:i/>
                <w:sz w:val="20"/>
              </w:rPr>
            </w:pPr>
          </w:p>
          <w:p w14:paraId="390BE493" w14:textId="77777777" w:rsidR="00967765" w:rsidRPr="009B01C6" w:rsidRDefault="00967765" w:rsidP="00425EC7">
            <w:pPr>
              <w:rPr>
                <w:rFonts w:asciiTheme="majorHAnsi" w:hAnsiTheme="majorHAnsi"/>
                <w:i/>
                <w:sz w:val="20"/>
              </w:rPr>
            </w:pPr>
          </w:p>
          <w:p w14:paraId="184CA822" w14:textId="77777777" w:rsidR="00967765" w:rsidRPr="009B01C6" w:rsidRDefault="00967765" w:rsidP="00425EC7">
            <w:pPr>
              <w:rPr>
                <w:rFonts w:asciiTheme="majorHAnsi" w:hAnsiTheme="majorHAnsi"/>
                <w:i/>
                <w:sz w:val="20"/>
              </w:rPr>
            </w:pPr>
          </w:p>
          <w:p w14:paraId="4FDAD3D4" w14:textId="77777777" w:rsidR="00967765" w:rsidRPr="009B01C6" w:rsidRDefault="00967765" w:rsidP="00425EC7">
            <w:pPr>
              <w:rPr>
                <w:rFonts w:asciiTheme="majorHAnsi" w:hAnsiTheme="majorHAnsi"/>
                <w:i/>
                <w:sz w:val="20"/>
              </w:rPr>
            </w:pPr>
          </w:p>
          <w:p w14:paraId="18FD3DB1" w14:textId="77777777" w:rsidR="00967765" w:rsidRDefault="00967765" w:rsidP="00425EC7">
            <w:pPr>
              <w:rPr>
                <w:rFonts w:asciiTheme="majorHAnsi" w:hAnsiTheme="majorHAnsi"/>
                <w:i/>
                <w:sz w:val="20"/>
              </w:rPr>
            </w:pPr>
          </w:p>
          <w:p w14:paraId="46346254" w14:textId="77777777" w:rsidR="00967765" w:rsidRDefault="00967765" w:rsidP="00425EC7">
            <w:pPr>
              <w:rPr>
                <w:rFonts w:asciiTheme="majorHAnsi" w:hAnsiTheme="majorHAnsi"/>
                <w:i/>
                <w:sz w:val="20"/>
              </w:rPr>
            </w:pPr>
          </w:p>
          <w:p w14:paraId="62ACFEBD" w14:textId="77777777" w:rsidR="00967765" w:rsidRDefault="00967765" w:rsidP="00425EC7">
            <w:pPr>
              <w:rPr>
                <w:rFonts w:asciiTheme="majorHAnsi" w:hAnsiTheme="majorHAnsi"/>
                <w:i/>
                <w:sz w:val="20"/>
              </w:rPr>
            </w:pPr>
          </w:p>
          <w:p w14:paraId="21B58AC7" w14:textId="77777777" w:rsidR="00967765" w:rsidRPr="009B01C6" w:rsidRDefault="00967765" w:rsidP="00425EC7">
            <w:pPr>
              <w:rPr>
                <w:rFonts w:asciiTheme="majorHAnsi" w:hAnsiTheme="majorHAnsi"/>
                <w:i/>
                <w:sz w:val="20"/>
              </w:rPr>
            </w:pPr>
          </w:p>
        </w:tc>
      </w:tr>
      <w:tr w:rsidR="00967765" w:rsidRPr="009B01C6" w14:paraId="0D620736" w14:textId="77777777">
        <w:tc>
          <w:tcPr>
            <w:tcW w:w="2113" w:type="dxa"/>
          </w:tcPr>
          <w:p w14:paraId="4171F7F3" w14:textId="77777777" w:rsidR="00967765" w:rsidRPr="009B01C6" w:rsidRDefault="00967765" w:rsidP="00425EC7">
            <w:pPr>
              <w:rPr>
                <w:rFonts w:asciiTheme="majorHAnsi" w:hAnsiTheme="majorHAnsi"/>
                <w:sz w:val="20"/>
              </w:rPr>
            </w:pPr>
            <w:r w:rsidRPr="009B01C6">
              <w:rPr>
                <w:rFonts w:asciiTheme="majorHAnsi" w:hAnsiTheme="majorHAnsi"/>
                <w:sz w:val="20"/>
              </w:rPr>
              <w:t>Does the district</w:t>
            </w:r>
            <w:r w:rsidR="00B662BE">
              <w:rPr>
                <w:rFonts w:asciiTheme="majorHAnsi" w:hAnsiTheme="majorHAnsi"/>
                <w:sz w:val="20"/>
              </w:rPr>
              <w:t xml:space="preserve"> or school</w:t>
            </w:r>
            <w:r w:rsidRPr="009B01C6">
              <w:rPr>
                <w:rFonts w:asciiTheme="majorHAnsi" w:hAnsiTheme="majorHAnsi"/>
                <w:sz w:val="20"/>
              </w:rPr>
              <w:t xml:space="preserve"> currently collect the data needed to measure this outcome?</w:t>
            </w:r>
          </w:p>
        </w:tc>
        <w:tc>
          <w:tcPr>
            <w:tcW w:w="3876" w:type="dxa"/>
          </w:tcPr>
          <w:p w14:paraId="4C41F9CC" w14:textId="77777777" w:rsidR="00967765" w:rsidRDefault="00967765" w:rsidP="00425EC7">
            <w:pPr>
              <w:rPr>
                <w:rFonts w:asciiTheme="majorHAnsi" w:hAnsiTheme="majorHAnsi"/>
                <w:b/>
                <w:sz w:val="20"/>
              </w:rPr>
            </w:pPr>
          </w:p>
          <w:p w14:paraId="1A18DCC1" w14:textId="77777777" w:rsidR="00967765" w:rsidRDefault="00967765" w:rsidP="00425EC7">
            <w:pPr>
              <w:rPr>
                <w:rFonts w:asciiTheme="majorHAnsi" w:hAnsiTheme="majorHAnsi"/>
                <w:b/>
                <w:sz w:val="20"/>
              </w:rPr>
            </w:pPr>
          </w:p>
          <w:p w14:paraId="46D9A331" w14:textId="77777777" w:rsidR="00967765" w:rsidRPr="009B01C6" w:rsidRDefault="00967765" w:rsidP="00425EC7">
            <w:pPr>
              <w:jc w:val="center"/>
              <w:rPr>
                <w:rFonts w:asciiTheme="majorHAnsi" w:hAnsiTheme="majorHAnsi"/>
                <w:b/>
                <w:sz w:val="20"/>
              </w:rPr>
            </w:pPr>
            <w:r w:rsidRPr="009B01C6">
              <w:rPr>
                <w:rFonts w:asciiTheme="majorHAnsi" w:hAnsiTheme="majorHAnsi"/>
                <w:b/>
                <w:sz w:val="20"/>
              </w:rPr>
              <w:t>Yes</w:t>
            </w:r>
          </w:p>
        </w:tc>
        <w:tc>
          <w:tcPr>
            <w:tcW w:w="3587" w:type="dxa"/>
          </w:tcPr>
          <w:p w14:paraId="265668CB" w14:textId="77777777" w:rsidR="00967765" w:rsidRPr="009B01C6" w:rsidRDefault="00967765" w:rsidP="00425EC7">
            <w:pPr>
              <w:jc w:val="center"/>
              <w:rPr>
                <w:rFonts w:asciiTheme="majorHAnsi" w:hAnsiTheme="majorHAnsi"/>
                <w:b/>
                <w:sz w:val="20"/>
              </w:rPr>
            </w:pPr>
          </w:p>
          <w:p w14:paraId="5BFEECFD" w14:textId="77777777" w:rsidR="00967765" w:rsidRPr="009B01C6" w:rsidRDefault="00967765" w:rsidP="00425EC7">
            <w:pPr>
              <w:jc w:val="center"/>
              <w:rPr>
                <w:rFonts w:asciiTheme="majorHAnsi" w:hAnsiTheme="majorHAnsi"/>
                <w:b/>
                <w:sz w:val="20"/>
              </w:rPr>
            </w:pPr>
          </w:p>
          <w:p w14:paraId="5DD69D6B" w14:textId="77777777" w:rsidR="00967765" w:rsidRPr="009B01C6" w:rsidRDefault="00967765" w:rsidP="00425EC7">
            <w:pPr>
              <w:jc w:val="center"/>
              <w:rPr>
                <w:rFonts w:asciiTheme="majorHAnsi" w:hAnsiTheme="majorHAnsi"/>
                <w:b/>
                <w:sz w:val="20"/>
              </w:rPr>
            </w:pPr>
            <w:r w:rsidRPr="009B01C6">
              <w:rPr>
                <w:rFonts w:asciiTheme="majorHAnsi" w:hAnsiTheme="majorHAnsi"/>
                <w:b/>
                <w:sz w:val="20"/>
              </w:rPr>
              <w:t>No</w:t>
            </w:r>
          </w:p>
        </w:tc>
      </w:tr>
      <w:tr w:rsidR="007069A7" w:rsidRPr="009B01C6" w14:paraId="60F501C3" w14:textId="77777777">
        <w:tc>
          <w:tcPr>
            <w:tcW w:w="2113" w:type="dxa"/>
          </w:tcPr>
          <w:p w14:paraId="04BB6755" w14:textId="77777777" w:rsidR="007069A7" w:rsidRPr="009B01C6" w:rsidRDefault="007069A7" w:rsidP="00425EC7">
            <w:pPr>
              <w:rPr>
                <w:rFonts w:asciiTheme="majorHAnsi" w:hAnsiTheme="majorHAnsi"/>
                <w:sz w:val="20"/>
              </w:rPr>
            </w:pPr>
            <w:r w:rsidRPr="009B01C6">
              <w:rPr>
                <w:rFonts w:asciiTheme="majorHAnsi" w:hAnsiTheme="majorHAnsi"/>
                <w:sz w:val="20"/>
              </w:rPr>
              <w:t>What is the existing or proposed data source/instrument?</w:t>
            </w:r>
          </w:p>
          <w:p w14:paraId="2477CAA6" w14:textId="77777777" w:rsidR="007069A7" w:rsidRPr="009B01C6" w:rsidRDefault="007069A7" w:rsidP="00425EC7">
            <w:pPr>
              <w:rPr>
                <w:rFonts w:asciiTheme="majorHAnsi" w:hAnsiTheme="majorHAnsi"/>
                <w:sz w:val="20"/>
              </w:rPr>
            </w:pPr>
          </w:p>
        </w:tc>
        <w:tc>
          <w:tcPr>
            <w:tcW w:w="7463" w:type="dxa"/>
            <w:gridSpan w:val="2"/>
          </w:tcPr>
          <w:p w14:paraId="22A60092" w14:textId="77777777" w:rsidR="007069A7" w:rsidRDefault="007069A7" w:rsidP="00425EC7">
            <w:pPr>
              <w:rPr>
                <w:rFonts w:asciiTheme="majorHAnsi" w:hAnsiTheme="majorHAnsi"/>
                <w:sz w:val="20"/>
              </w:rPr>
            </w:pPr>
          </w:p>
          <w:p w14:paraId="5570B8B4" w14:textId="77777777" w:rsidR="007069A7" w:rsidRDefault="007069A7" w:rsidP="00425EC7">
            <w:pPr>
              <w:rPr>
                <w:rFonts w:asciiTheme="majorHAnsi" w:hAnsiTheme="majorHAnsi"/>
                <w:sz w:val="20"/>
              </w:rPr>
            </w:pPr>
          </w:p>
          <w:p w14:paraId="606ABF29" w14:textId="77777777" w:rsidR="007069A7" w:rsidRDefault="007069A7" w:rsidP="00425EC7">
            <w:pPr>
              <w:rPr>
                <w:rFonts w:asciiTheme="majorHAnsi" w:hAnsiTheme="majorHAnsi"/>
                <w:sz w:val="20"/>
              </w:rPr>
            </w:pPr>
          </w:p>
          <w:p w14:paraId="7A3465B4" w14:textId="77777777" w:rsidR="007069A7" w:rsidRDefault="007069A7" w:rsidP="00425EC7">
            <w:pPr>
              <w:rPr>
                <w:rFonts w:asciiTheme="majorHAnsi" w:hAnsiTheme="majorHAnsi"/>
                <w:sz w:val="20"/>
              </w:rPr>
            </w:pPr>
          </w:p>
          <w:p w14:paraId="472E941D" w14:textId="77777777" w:rsidR="007069A7" w:rsidRPr="009B01C6" w:rsidRDefault="007069A7" w:rsidP="00425EC7">
            <w:pPr>
              <w:rPr>
                <w:rFonts w:asciiTheme="majorHAnsi" w:hAnsiTheme="majorHAnsi"/>
                <w:sz w:val="20"/>
              </w:rPr>
            </w:pPr>
          </w:p>
        </w:tc>
      </w:tr>
      <w:tr w:rsidR="007069A7" w:rsidRPr="009B01C6" w14:paraId="401F2F19" w14:textId="77777777">
        <w:tc>
          <w:tcPr>
            <w:tcW w:w="2113" w:type="dxa"/>
          </w:tcPr>
          <w:p w14:paraId="32517EE4" w14:textId="77777777" w:rsidR="007069A7" w:rsidRPr="009B01C6" w:rsidRDefault="007069A7" w:rsidP="00425EC7">
            <w:pPr>
              <w:rPr>
                <w:rFonts w:asciiTheme="majorHAnsi" w:hAnsiTheme="majorHAnsi"/>
                <w:sz w:val="20"/>
              </w:rPr>
            </w:pPr>
            <w:r w:rsidRPr="009B01C6">
              <w:rPr>
                <w:rFonts w:asciiTheme="majorHAnsi" w:hAnsiTheme="majorHAnsi"/>
                <w:sz w:val="20"/>
              </w:rPr>
              <w:t>Who is, or wi</w:t>
            </w:r>
            <w:r>
              <w:rPr>
                <w:rFonts w:asciiTheme="majorHAnsi" w:hAnsiTheme="majorHAnsi"/>
                <w:sz w:val="20"/>
              </w:rPr>
              <w:t>ll be, responsible for collecting</w:t>
            </w:r>
            <w:r w:rsidRPr="009B01C6">
              <w:rPr>
                <w:rFonts w:asciiTheme="majorHAnsi" w:hAnsiTheme="majorHAnsi"/>
                <w:sz w:val="20"/>
              </w:rPr>
              <w:t xml:space="preserve"> this data?   </w:t>
            </w:r>
          </w:p>
        </w:tc>
        <w:tc>
          <w:tcPr>
            <w:tcW w:w="7463" w:type="dxa"/>
            <w:gridSpan w:val="2"/>
          </w:tcPr>
          <w:p w14:paraId="7B7DBDA0" w14:textId="77777777" w:rsidR="007069A7" w:rsidRDefault="007069A7" w:rsidP="00425EC7">
            <w:pPr>
              <w:rPr>
                <w:rFonts w:asciiTheme="majorHAnsi" w:hAnsiTheme="majorHAnsi"/>
                <w:sz w:val="20"/>
              </w:rPr>
            </w:pPr>
          </w:p>
          <w:p w14:paraId="21E0AA4C" w14:textId="77777777" w:rsidR="007069A7" w:rsidRDefault="007069A7" w:rsidP="00425EC7">
            <w:pPr>
              <w:rPr>
                <w:rFonts w:asciiTheme="majorHAnsi" w:hAnsiTheme="majorHAnsi"/>
                <w:sz w:val="20"/>
              </w:rPr>
            </w:pPr>
          </w:p>
          <w:p w14:paraId="42F1F329" w14:textId="77777777" w:rsidR="007069A7" w:rsidRDefault="007069A7" w:rsidP="00425EC7">
            <w:pPr>
              <w:rPr>
                <w:rFonts w:asciiTheme="majorHAnsi" w:hAnsiTheme="majorHAnsi"/>
                <w:sz w:val="20"/>
              </w:rPr>
            </w:pPr>
          </w:p>
          <w:p w14:paraId="570A45A8" w14:textId="77777777" w:rsidR="007069A7" w:rsidRPr="009B01C6" w:rsidRDefault="007069A7" w:rsidP="00425EC7">
            <w:pPr>
              <w:rPr>
                <w:rFonts w:asciiTheme="majorHAnsi" w:hAnsiTheme="majorHAnsi"/>
                <w:sz w:val="20"/>
              </w:rPr>
            </w:pPr>
          </w:p>
        </w:tc>
      </w:tr>
      <w:tr w:rsidR="007069A7" w:rsidRPr="009B01C6" w14:paraId="583D485E" w14:textId="77777777">
        <w:tc>
          <w:tcPr>
            <w:tcW w:w="2113" w:type="dxa"/>
          </w:tcPr>
          <w:p w14:paraId="075EAF99" w14:textId="77777777" w:rsidR="007069A7" w:rsidRPr="009B01C6" w:rsidRDefault="007069A7" w:rsidP="00425EC7">
            <w:pPr>
              <w:rPr>
                <w:rFonts w:asciiTheme="majorHAnsi" w:hAnsiTheme="majorHAnsi"/>
                <w:sz w:val="20"/>
              </w:rPr>
            </w:pPr>
            <w:r w:rsidRPr="009B01C6">
              <w:rPr>
                <w:rFonts w:asciiTheme="majorHAnsi" w:hAnsiTheme="majorHAnsi"/>
                <w:sz w:val="20"/>
              </w:rPr>
              <w:t xml:space="preserve">When </w:t>
            </w:r>
            <w:r>
              <w:rPr>
                <w:rFonts w:asciiTheme="majorHAnsi" w:hAnsiTheme="majorHAnsi"/>
                <w:sz w:val="20"/>
              </w:rPr>
              <w:t>will this data be collected, with what freq</w:t>
            </w:r>
            <w:r w:rsidRPr="009B01C6">
              <w:rPr>
                <w:rFonts w:asciiTheme="majorHAnsi" w:hAnsiTheme="majorHAnsi"/>
                <w:sz w:val="20"/>
              </w:rPr>
              <w:t xml:space="preserve">uency? </w:t>
            </w:r>
          </w:p>
        </w:tc>
        <w:tc>
          <w:tcPr>
            <w:tcW w:w="7463" w:type="dxa"/>
            <w:gridSpan w:val="2"/>
          </w:tcPr>
          <w:p w14:paraId="56832811" w14:textId="77777777" w:rsidR="007069A7" w:rsidRDefault="007069A7" w:rsidP="00425EC7">
            <w:pPr>
              <w:rPr>
                <w:rFonts w:asciiTheme="majorHAnsi" w:hAnsiTheme="majorHAnsi"/>
                <w:sz w:val="20"/>
              </w:rPr>
            </w:pPr>
          </w:p>
          <w:p w14:paraId="00A509D1" w14:textId="77777777" w:rsidR="007069A7" w:rsidRDefault="007069A7" w:rsidP="00425EC7">
            <w:pPr>
              <w:rPr>
                <w:rFonts w:asciiTheme="majorHAnsi" w:hAnsiTheme="majorHAnsi"/>
                <w:sz w:val="20"/>
              </w:rPr>
            </w:pPr>
          </w:p>
          <w:p w14:paraId="56765125" w14:textId="77777777" w:rsidR="007069A7" w:rsidRDefault="007069A7" w:rsidP="007069A7">
            <w:pPr>
              <w:rPr>
                <w:rFonts w:asciiTheme="majorHAnsi" w:hAnsiTheme="majorHAnsi"/>
                <w:sz w:val="20"/>
              </w:rPr>
            </w:pPr>
          </w:p>
          <w:p w14:paraId="1413D774" w14:textId="77777777" w:rsidR="007069A7" w:rsidRPr="009B01C6" w:rsidRDefault="007069A7" w:rsidP="00425EC7">
            <w:pPr>
              <w:rPr>
                <w:rFonts w:asciiTheme="majorHAnsi" w:hAnsiTheme="majorHAnsi"/>
                <w:sz w:val="20"/>
              </w:rPr>
            </w:pPr>
          </w:p>
        </w:tc>
      </w:tr>
      <w:tr w:rsidR="007069A7" w:rsidRPr="009B01C6" w14:paraId="3B531488" w14:textId="77777777">
        <w:tc>
          <w:tcPr>
            <w:tcW w:w="2113" w:type="dxa"/>
          </w:tcPr>
          <w:p w14:paraId="420E2613" w14:textId="77777777" w:rsidR="007069A7" w:rsidRPr="009B01C6" w:rsidRDefault="007069A7" w:rsidP="00425EC7">
            <w:pPr>
              <w:rPr>
                <w:rFonts w:asciiTheme="majorHAnsi" w:hAnsiTheme="majorHAnsi"/>
                <w:sz w:val="20"/>
              </w:rPr>
            </w:pPr>
            <w:r w:rsidRPr="009B01C6">
              <w:rPr>
                <w:rFonts w:asciiTheme="majorHAnsi" w:hAnsiTheme="majorHAnsi"/>
                <w:sz w:val="20"/>
              </w:rPr>
              <w:t>What</w:t>
            </w:r>
            <w:r>
              <w:rPr>
                <w:rFonts w:asciiTheme="majorHAnsi" w:hAnsiTheme="majorHAnsi"/>
                <w:sz w:val="20"/>
              </w:rPr>
              <w:t xml:space="preserve"> data will be used as baseline and when will it be collected?</w:t>
            </w:r>
          </w:p>
          <w:p w14:paraId="33D77E45" w14:textId="77777777" w:rsidR="007069A7" w:rsidRPr="009B01C6" w:rsidRDefault="007069A7" w:rsidP="00425EC7">
            <w:pPr>
              <w:rPr>
                <w:rFonts w:asciiTheme="majorHAnsi" w:hAnsiTheme="majorHAnsi"/>
                <w:sz w:val="20"/>
              </w:rPr>
            </w:pPr>
          </w:p>
          <w:p w14:paraId="6D13EEF6" w14:textId="77777777" w:rsidR="007069A7" w:rsidRPr="009B01C6" w:rsidRDefault="007069A7" w:rsidP="00425EC7">
            <w:pPr>
              <w:rPr>
                <w:rFonts w:asciiTheme="majorHAnsi" w:hAnsiTheme="majorHAnsi"/>
                <w:sz w:val="20"/>
              </w:rPr>
            </w:pPr>
            <w:r w:rsidRPr="009B01C6">
              <w:rPr>
                <w:rFonts w:asciiTheme="majorHAnsi" w:hAnsiTheme="majorHAnsi"/>
                <w:sz w:val="20"/>
              </w:rPr>
              <w:t xml:space="preserve"> </w:t>
            </w:r>
          </w:p>
        </w:tc>
        <w:tc>
          <w:tcPr>
            <w:tcW w:w="7463" w:type="dxa"/>
            <w:gridSpan w:val="2"/>
          </w:tcPr>
          <w:p w14:paraId="30C341AA" w14:textId="77777777" w:rsidR="007069A7" w:rsidRDefault="007069A7" w:rsidP="00425EC7">
            <w:pPr>
              <w:rPr>
                <w:rFonts w:asciiTheme="majorHAnsi" w:hAnsiTheme="majorHAnsi"/>
                <w:sz w:val="20"/>
              </w:rPr>
            </w:pPr>
          </w:p>
          <w:p w14:paraId="4DBAD89F" w14:textId="77777777" w:rsidR="007069A7" w:rsidRDefault="007069A7" w:rsidP="00425EC7">
            <w:pPr>
              <w:rPr>
                <w:rFonts w:asciiTheme="majorHAnsi" w:hAnsiTheme="majorHAnsi"/>
                <w:sz w:val="20"/>
              </w:rPr>
            </w:pPr>
          </w:p>
          <w:p w14:paraId="141518A4" w14:textId="77777777" w:rsidR="007069A7" w:rsidRDefault="007069A7" w:rsidP="00425EC7">
            <w:pPr>
              <w:rPr>
                <w:rFonts w:asciiTheme="majorHAnsi" w:hAnsiTheme="majorHAnsi"/>
                <w:sz w:val="20"/>
              </w:rPr>
            </w:pPr>
          </w:p>
          <w:p w14:paraId="085F0CFF" w14:textId="77777777" w:rsidR="007069A7" w:rsidRDefault="007069A7" w:rsidP="00425EC7">
            <w:pPr>
              <w:rPr>
                <w:rFonts w:asciiTheme="majorHAnsi" w:hAnsiTheme="majorHAnsi"/>
                <w:sz w:val="20"/>
              </w:rPr>
            </w:pPr>
          </w:p>
          <w:p w14:paraId="418235B4" w14:textId="77777777" w:rsidR="007069A7" w:rsidRPr="009B01C6" w:rsidRDefault="007069A7" w:rsidP="00425EC7">
            <w:pPr>
              <w:rPr>
                <w:rFonts w:asciiTheme="majorHAnsi" w:hAnsiTheme="majorHAnsi"/>
                <w:sz w:val="20"/>
              </w:rPr>
            </w:pPr>
          </w:p>
        </w:tc>
      </w:tr>
      <w:tr w:rsidR="007069A7" w:rsidRPr="009B01C6" w14:paraId="646CF9A3" w14:textId="77777777">
        <w:tc>
          <w:tcPr>
            <w:tcW w:w="2113" w:type="dxa"/>
          </w:tcPr>
          <w:p w14:paraId="7D476C96" w14:textId="77777777" w:rsidR="007069A7" w:rsidRPr="009B01C6" w:rsidRDefault="007069A7" w:rsidP="00425EC7">
            <w:pPr>
              <w:rPr>
                <w:rFonts w:asciiTheme="majorHAnsi" w:hAnsiTheme="majorHAnsi"/>
                <w:sz w:val="20"/>
              </w:rPr>
            </w:pPr>
            <w:r w:rsidRPr="009B01C6">
              <w:rPr>
                <w:rFonts w:asciiTheme="majorHAnsi" w:hAnsiTheme="majorHAnsi"/>
                <w:sz w:val="20"/>
              </w:rPr>
              <w:t>Who will bring existing data for the team to analyze in setting targets for this outcome?</w:t>
            </w:r>
          </w:p>
        </w:tc>
        <w:tc>
          <w:tcPr>
            <w:tcW w:w="7463" w:type="dxa"/>
            <w:gridSpan w:val="2"/>
          </w:tcPr>
          <w:p w14:paraId="381DA5C3" w14:textId="77777777" w:rsidR="007069A7" w:rsidRPr="009B01C6" w:rsidRDefault="007069A7" w:rsidP="00425EC7">
            <w:pPr>
              <w:rPr>
                <w:rFonts w:asciiTheme="majorHAnsi" w:hAnsiTheme="majorHAnsi"/>
                <w:sz w:val="20"/>
              </w:rPr>
            </w:pPr>
          </w:p>
        </w:tc>
      </w:tr>
    </w:tbl>
    <w:p w14:paraId="43B1CD36" w14:textId="77777777" w:rsidR="006F48DE" w:rsidRPr="007069A7" w:rsidRDefault="006F48DE" w:rsidP="007069A7">
      <w:pPr>
        <w:rPr>
          <w:rFonts w:asciiTheme="majorHAnsi" w:hAnsiTheme="majorHAnsi"/>
          <w:szCs w:val="20"/>
          <w:shd w:val="clear" w:color="auto" w:fill="FFFFFF"/>
        </w:rPr>
      </w:pPr>
    </w:p>
    <w:sectPr w:rsidR="006F48DE" w:rsidRPr="007069A7" w:rsidSect="00454EB7">
      <w:headerReference w:type="default" r:id="rId15"/>
      <w:footerReference w:type="even" r:id="rId16"/>
      <w:footerReference w:type="default" r:id="rId17"/>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D042" w14:textId="77777777" w:rsidR="00637D38" w:rsidRDefault="00637D38" w:rsidP="00EB4214">
      <w:r>
        <w:separator/>
      </w:r>
    </w:p>
  </w:endnote>
  <w:endnote w:type="continuationSeparator" w:id="0">
    <w:p w14:paraId="3F466310" w14:textId="77777777" w:rsidR="00637D38" w:rsidRDefault="00637D38" w:rsidP="00EB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D6E1" w14:textId="77777777" w:rsidR="00BA7ADD" w:rsidRDefault="008B551E" w:rsidP="00A77458">
    <w:pPr>
      <w:pStyle w:val="Footer"/>
      <w:framePr w:wrap="around" w:vAnchor="text" w:hAnchor="margin" w:xAlign="right" w:y="1"/>
      <w:rPr>
        <w:rStyle w:val="PageNumber"/>
      </w:rPr>
    </w:pPr>
    <w:r>
      <w:rPr>
        <w:rStyle w:val="PageNumber"/>
      </w:rPr>
      <w:fldChar w:fldCharType="begin"/>
    </w:r>
    <w:r w:rsidR="00BA7ADD">
      <w:rPr>
        <w:rStyle w:val="PageNumber"/>
      </w:rPr>
      <w:instrText xml:space="preserve">PAGE  </w:instrText>
    </w:r>
    <w:r>
      <w:rPr>
        <w:rStyle w:val="PageNumber"/>
      </w:rPr>
      <w:fldChar w:fldCharType="end"/>
    </w:r>
  </w:p>
  <w:p w14:paraId="588C2F35" w14:textId="77777777" w:rsidR="00BA7ADD" w:rsidRDefault="00BA7ADD" w:rsidP="00A77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9B50" w14:textId="3BDFADEF" w:rsidR="00BA7ADD" w:rsidRDefault="008B551E" w:rsidP="00A77458">
    <w:pPr>
      <w:pStyle w:val="Footer"/>
      <w:framePr w:wrap="around" w:vAnchor="text" w:hAnchor="margin" w:xAlign="right" w:y="1"/>
      <w:rPr>
        <w:rStyle w:val="PageNumber"/>
      </w:rPr>
    </w:pPr>
    <w:r>
      <w:rPr>
        <w:rStyle w:val="PageNumber"/>
      </w:rPr>
      <w:fldChar w:fldCharType="begin"/>
    </w:r>
    <w:r w:rsidR="00BA7ADD">
      <w:rPr>
        <w:rStyle w:val="PageNumber"/>
      </w:rPr>
      <w:instrText xml:space="preserve">PAGE  </w:instrText>
    </w:r>
    <w:r>
      <w:rPr>
        <w:rStyle w:val="PageNumber"/>
      </w:rPr>
      <w:fldChar w:fldCharType="separate"/>
    </w:r>
    <w:r w:rsidR="008A4F1D">
      <w:rPr>
        <w:rStyle w:val="PageNumber"/>
        <w:noProof/>
      </w:rPr>
      <w:t>4</w:t>
    </w:r>
    <w:r>
      <w:rPr>
        <w:rStyle w:val="PageNumber"/>
      </w:rPr>
      <w:fldChar w:fldCharType="end"/>
    </w:r>
  </w:p>
  <w:p w14:paraId="254B11E6" w14:textId="77777777" w:rsidR="00BA7ADD" w:rsidRDefault="00BA7ADD" w:rsidP="00A774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A6B48" w14:textId="77777777" w:rsidR="00637D38" w:rsidRDefault="00637D38" w:rsidP="00EB4214">
      <w:r>
        <w:separator/>
      </w:r>
    </w:p>
  </w:footnote>
  <w:footnote w:type="continuationSeparator" w:id="0">
    <w:p w14:paraId="041936D2" w14:textId="77777777" w:rsidR="00637D38" w:rsidRDefault="00637D38" w:rsidP="00EB4214">
      <w:r>
        <w:continuationSeparator/>
      </w:r>
    </w:p>
  </w:footnote>
  <w:footnote w:id="1">
    <w:p w14:paraId="75CC8F50" w14:textId="77777777" w:rsidR="007A09CC" w:rsidRDefault="007A09CC" w:rsidP="007A09CC">
      <w:pPr>
        <w:rPr>
          <w:rFonts w:asciiTheme="majorHAnsi" w:hAnsiTheme="majorHAnsi"/>
        </w:rPr>
      </w:pPr>
      <w:r w:rsidRPr="00C81F7D">
        <w:rPr>
          <w:rStyle w:val="FootnoteReference"/>
          <w:rFonts w:asciiTheme="majorHAnsi" w:hAnsiTheme="majorHAnsi"/>
          <w:sz w:val="20"/>
          <w:szCs w:val="20"/>
        </w:rPr>
        <w:footnoteRef/>
      </w:r>
      <w:r w:rsidRPr="00C81F7D">
        <w:rPr>
          <w:rFonts w:asciiTheme="majorHAnsi" w:hAnsiTheme="majorHAnsi"/>
          <w:sz w:val="20"/>
          <w:szCs w:val="20"/>
        </w:rPr>
        <w:t xml:space="preserve"> </w:t>
      </w:r>
      <w:r w:rsidRPr="00446283">
        <w:rPr>
          <w:rFonts w:asciiTheme="majorHAnsi" w:hAnsiTheme="majorHAnsi"/>
          <w:sz w:val="20"/>
          <w:szCs w:val="20"/>
        </w:rPr>
        <w:t>We created benchmarks for improvement using school-level data because we wanted to present the full range of what’s possible across educational settings rather than mask this variation within districts.</w:t>
      </w:r>
      <w:r w:rsidRPr="00BD7F69">
        <w:rPr>
          <w:rFonts w:asciiTheme="majorHAnsi" w:hAnsiTheme="majorHAnsi"/>
        </w:rPr>
        <w:t xml:space="preserve"> </w:t>
      </w:r>
      <w:r w:rsidRPr="00C46557">
        <w:rPr>
          <w:rFonts w:asciiTheme="majorHAnsi" w:hAnsiTheme="majorHAnsi"/>
          <w:sz w:val="20"/>
          <w:szCs w:val="20"/>
        </w:rPr>
        <w:t xml:space="preserve">We restricted the analysis to schools with data available for at least 20 students in all six school years </w:t>
      </w:r>
      <w:r>
        <w:rPr>
          <w:rFonts w:asciiTheme="majorHAnsi" w:hAnsiTheme="majorHAnsi"/>
          <w:sz w:val="20"/>
          <w:szCs w:val="20"/>
        </w:rPr>
        <w:t>from 2008–2009 through 2013–</w:t>
      </w:r>
      <w:r w:rsidRPr="00C46557">
        <w:rPr>
          <w:rFonts w:asciiTheme="majorHAnsi" w:hAnsiTheme="majorHAnsi"/>
          <w:sz w:val="20"/>
          <w:szCs w:val="20"/>
        </w:rPr>
        <w:t xml:space="preserve">14. For each measure, we average changes over </w:t>
      </w:r>
      <w:r>
        <w:rPr>
          <w:rFonts w:asciiTheme="majorHAnsi" w:hAnsiTheme="majorHAnsi"/>
          <w:sz w:val="20"/>
          <w:szCs w:val="20"/>
        </w:rPr>
        <w:t>three</w:t>
      </w:r>
      <w:r w:rsidRPr="00C46557">
        <w:rPr>
          <w:rFonts w:asciiTheme="majorHAnsi" w:hAnsiTheme="majorHAnsi"/>
          <w:sz w:val="20"/>
          <w:szCs w:val="20"/>
        </w:rPr>
        <w:t xml:space="preserve"> different three-year periods (20</w:t>
      </w:r>
      <w:r>
        <w:rPr>
          <w:rFonts w:asciiTheme="majorHAnsi" w:hAnsiTheme="majorHAnsi"/>
          <w:sz w:val="20"/>
          <w:szCs w:val="20"/>
        </w:rPr>
        <w:t>08</w:t>
      </w:r>
      <w:r w:rsidRPr="00C46557">
        <w:rPr>
          <w:rFonts w:asciiTheme="majorHAnsi" w:hAnsiTheme="majorHAnsi"/>
          <w:sz w:val="20"/>
          <w:szCs w:val="20"/>
        </w:rPr>
        <w:t>–</w:t>
      </w:r>
      <w:r>
        <w:rPr>
          <w:rFonts w:asciiTheme="majorHAnsi" w:hAnsiTheme="majorHAnsi"/>
          <w:sz w:val="20"/>
          <w:szCs w:val="20"/>
        </w:rPr>
        <w:t>09</w:t>
      </w:r>
      <w:r w:rsidRPr="00C46557">
        <w:rPr>
          <w:rFonts w:asciiTheme="majorHAnsi" w:hAnsiTheme="majorHAnsi"/>
          <w:sz w:val="20"/>
          <w:szCs w:val="20"/>
        </w:rPr>
        <w:t xml:space="preserve"> </w:t>
      </w:r>
      <w:r>
        <w:rPr>
          <w:rFonts w:asciiTheme="majorHAnsi" w:hAnsiTheme="majorHAnsi"/>
          <w:sz w:val="20"/>
          <w:szCs w:val="20"/>
        </w:rPr>
        <w:t xml:space="preserve">through </w:t>
      </w:r>
      <w:r w:rsidRPr="00C46557">
        <w:rPr>
          <w:rFonts w:asciiTheme="majorHAnsi" w:hAnsiTheme="majorHAnsi"/>
          <w:sz w:val="20"/>
          <w:szCs w:val="20"/>
        </w:rPr>
        <w:t>201</w:t>
      </w:r>
      <w:r w:rsidRPr="00C46557">
        <w:rPr>
          <w:rFonts w:asciiTheme="majorHAnsi" w:hAnsiTheme="majorHAnsi"/>
          <w:sz w:val="20"/>
          <w:szCs w:val="20"/>
        </w:rPr>
        <w:softHyphen/>
      </w:r>
      <w:r>
        <w:rPr>
          <w:rFonts w:asciiTheme="majorHAnsi" w:hAnsiTheme="majorHAnsi"/>
          <w:sz w:val="20"/>
          <w:szCs w:val="20"/>
        </w:rPr>
        <w:t>1</w:t>
      </w:r>
      <w:r w:rsidRPr="00C46557">
        <w:rPr>
          <w:rFonts w:asciiTheme="majorHAnsi" w:hAnsiTheme="majorHAnsi"/>
          <w:sz w:val="20"/>
          <w:szCs w:val="20"/>
        </w:rPr>
        <w:t>–1</w:t>
      </w:r>
      <w:r>
        <w:rPr>
          <w:rFonts w:asciiTheme="majorHAnsi" w:hAnsiTheme="majorHAnsi"/>
          <w:sz w:val="20"/>
          <w:szCs w:val="20"/>
        </w:rPr>
        <w:t>2,</w:t>
      </w:r>
      <w:r w:rsidRPr="00C46557">
        <w:rPr>
          <w:rFonts w:asciiTheme="majorHAnsi" w:hAnsiTheme="majorHAnsi"/>
          <w:sz w:val="20"/>
          <w:szCs w:val="20"/>
        </w:rPr>
        <w:t xml:space="preserve"> </w:t>
      </w:r>
      <w:r>
        <w:rPr>
          <w:rFonts w:asciiTheme="majorHAnsi" w:hAnsiTheme="majorHAnsi"/>
          <w:sz w:val="20"/>
          <w:szCs w:val="20"/>
        </w:rPr>
        <w:t xml:space="preserve">2009–10 through 2012-13, </w:t>
      </w:r>
      <w:r w:rsidRPr="00C46557">
        <w:rPr>
          <w:rFonts w:asciiTheme="majorHAnsi" w:hAnsiTheme="majorHAnsi"/>
          <w:sz w:val="20"/>
          <w:szCs w:val="20"/>
        </w:rPr>
        <w:t xml:space="preserve">and </w:t>
      </w:r>
      <w:r>
        <w:rPr>
          <w:rFonts w:asciiTheme="majorHAnsi" w:hAnsiTheme="majorHAnsi"/>
          <w:sz w:val="20"/>
          <w:szCs w:val="20"/>
        </w:rPr>
        <w:t xml:space="preserve">2010–11 </w:t>
      </w:r>
      <w:r w:rsidRPr="00C46557">
        <w:rPr>
          <w:rFonts w:asciiTheme="majorHAnsi" w:hAnsiTheme="majorHAnsi"/>
          <w:sz w:val="20"/>
          <w:szCs w:val="20"/>
        </w:rPr>
        <w:t>through 201</w:t>
      </w:r>
      <w:r>
        <w:rPr>
          <w:rFonts w:asciiTheme="majorHAnsi" w:hAnsiTheme="majorHAnsi"/>
          <w:sz w:val="20"/>
          <w:szCs w:val="20"/>
        </w:rPr>
        <w:t>3</w:t>
      </w:r>
      <w:r w:rsidRPr="00C46557">
        <w:rPr>
          <w:rFonts w:asciiTheme="majorHAnsi" w:hAnsiTheme="majorHAnsi"/>
          <w:sz w:val="20"/>
          <w:szCs w:val="20"/>
        </w:rPr>
        <w:t>–1</w:t>
      </w:r>
      <w:r>
        <w:rPr>
          <w:rFonts w:asciiTheme="majorHAnsi" w:hAnsiTheme="majorHAnsi"/>
          <w:sz w:val="20"/>
          <w:szCs w:val="20"/>
        </w:rPr>
        <w:t>4</w:t>
      </w:r>
      <w:r w:rsidRPr="00C46557">
        <w:rPr>
          <w:rFonts w:asciiTheme="majorHAnsi" w:hAnsiTheme="majorHAnsi"/>
          <w:sz w:val="20"/>
          <w:szCs w:val="20"/>
        </w:rPr>
        <w:t>) to smooth out year-to-year variation.</w:t>
      </w:r>
      <w:r>
        <w:rPr>
          <w:rFonts w:asciiTheme="majorHAnsi" w:hAnsiTheme="majorHAnsi"/>
          <w:sz w:val="20"/>
          <w:szCs w:val="20"/>
        </w:rPr>
        <w:t xml:space="preserve"> We end the analysis in 2013–14 to avoid years in which districts selected whether to take PARCC or MCAS. </w:t>
      </w:r>
    </w:p>
  </w:footnote>
  <w:footnote w:id="2">
    <w:p w14:paraId="43A2E759" w14:textId="77777777" w:rsidR="007A09CC" w:rsidRDefault="007A09CC" w:rsidP="007A09CC">
      <w:pPr>
        <w:pStyle w:val="FootnoteText"/>
        <w:spacing w:before="2" w:after="2"/>
      </w:pPr>
      <w:r w:rsidRPr="00C81F7D">
        <w:rPr>
          <w:rStyle w:val="FootnoteReference"/>
          <w:rFonts w:asciiTheme="majorHAnsi" w:hAnsiTheme="majorHAnsi"/>
        </w:rPr>
        <w:footnoteRef/>
      </w:r>
      <w:r w:rsidRPr="00C81F7D">
        <w:rPr>
          <w:rFonts w:asciiTheme="majorHAnsi" w:hAnsiTheme="majorHAnsi"/>
        </w:rPr>
        <w:t xml:space="preserve"> The school characteristics we included in this analysis were: school </w:t>
      </w:r>
      <w:r>
        <w:rPr>
          <w:rFonts w:asciiTheme="majorHAnsi" w:hAnsiTheme="majorHAnsi"/>
        </w:rPr>
        <w:t>enrollment</w:t>
      </w:r>
      <w:r w:rsidRPr="00C81F7D">
        <w:rPr>
          <w:rFonts w:asciiTheme="majorHAnsi" w:hAnsiTheme="majorHAnsi"/>
        </w:rPr>
        <w:t>, percent of students who were low income, percent who were identified for special education, and percent English language learners.</w:t>
      </w:r>
    </w:p>
  </w:footnote>
  <w:footnote w:id="3">
    <w:p w14:paraId="5B9221C3" w14:textId="77777777" w:rsidR="007A09CC" w:rsidRDefault="007A09CC" w:rsidP="007A09CC">
      <w:pPr>
        <w:pStyle w:val="FootnoteText"/>
        <w:spacing w:before="2" w:after="2"/>
      </w:pPr>
      <w:r>
        <w:rPr>
          <w:rStyle w:val="FootnoteReference"/>
        </w:rPr>
        <w:footnoteRef/>
      </w:r>
      <w:r>
        <w:t xml:space="preserve"> </w:t>
      </w:r>
      <w:r>
        <w:rPr>
          <w:rFonts w:asciiTheme="majorHAnsi" w:hAnsiTheme="majorHAnsi"/>
        </w:rPr>
        <w:t xml:space="preserve">For more information about student growth percentiles, see ESE’s web page at </w:t>
      </w:r>
      <w:hyperlink r:id="rId1" w:history="1">
        <w:r w:rsidRPr="005F0FD9">
          <w:rPr>
            <w:rStyle w:val="Hyperlink"/>
            <w:rFonts w:asciiTheme="majorHAnsi" w:hAnsiTheme="majorHAnsi"/>
          </w:rPr>
          <w:t>http://www.doe.mass.edu/mcas/growth/</w:t>
        </w:r>
      </w:hyperlink>
      <w:r>
        <w:rPr>
          <w:rFonts w:asciiTheme="majorHAnsi" w:hAnsiTheme="majorHAnsi"/>
        </w:rPr>
        <w:t>.</w:t>
      </w:r>
    </w:p>
  </w:footnote>
  <w:footnote w:id="4">
    <w:p w14:paraId="10262D47" w14:textId="77777777" w:rsidR="007A09CC" w:rsidRPr="00C46557" w:rsidRDefault="007A09CC" w:rsidP="007A09CC">
      <w:pPr>
        <w:pStyle w:val="FootnoteText"/>
        <w:spacing w:before="2" w:after="2"/>
        <w:rPr>
          <w:rFonts w:asciiTheme="majorHAnsi" w:hAnsiTheme="majorHAnsi"/>
        </w:rPr>
      </w:pPr>
      <w:r w:rsidRPr="00C81F7D">
        <w:rPr>
          <w:rStyle w:val="FootnoteReference"/>
          <w:rFonts w:asciiTheme="majorHAnsi" w:hAnsiTheme="majorHAnsi"/>
        </w:rPr>
        <w:footnoteRef/>
      </w:r>
      <w:r>
        <w:rPr>
          <w:rFonts w:asciiTheme="majorHAnsi" w:hAnsiTheme="majorHAnsi"/>
        </w:rPr>
        <w:t xml:space="preserve"> </w:t>
      </w:r>
      <w:hyperlink r:id="rId2" w:history="1">
        <w:r w:rsidRPr="00C81F7D">
          <w:rPr>
            <w:rStyle w:val="Hyperlink"/>
            <w:rFonts w:asciiTheme="majorHAnsi" w:hAnsiTheme="majorHAnsi"/>
          </w:rPr>
          <w:t>http://www.doe.mass.edu/infoservices/reports/gradrates/</w:t>
        </w:r>
      </w:hyperlink>
    </w:p>
    <w:p w14:paraId="23A3C4CD" w14:textId="77777777" w:rsidR="007A09CC" w:rsidRDefault="007A09CC" w:rsidP="007A09CC">
      <w:pPr>
        <w:pStyle w:val="FootnoteText"/>
        <w:spacing w:before="2" w:after="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D589" w14:textId="77777777" w:rsidR="00BA7ADD" w:rsidRDefault="00BA7ADD">
    <w:pPr>
      <w:pStyle w:val="Header"/>
    </w:pPr>
    <w:r>
      <w:rPr>
        <w:noProof/>
        <w:lang w:eastAsia="zh-CN"/>
      </w:rPr>
      <w:drawing>
        <wp:anchor distT="0" distB="0" distL="114300" distR="114300" simplePos="0" relativeHeight="251659264" behindDoc="0" locked="0" layoutInCell="1" allowOverlap="1" wp14:anchorId="670ECAF9" wp14:editId="3D8D91C4">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21031E">
      <w:rPr>
        <w:noProof/>
        <w:lang w:eastAsia="zh-CN"/>
      </w:rPr>
      <mc:AlternateContent>
        <mc:Choice Requires="wps">
          <w:drawing>
            <wp:anchor distT="0" distB="0" distL="114300" distR="114300" simplePos="0" relativeHeight="251660288" behindDoc="0" locked="0" layoutInCell="1" allowOverlap="1" wp14:anchorId="7B1DE7D6" wp14:editId="45540290">
              <wp:simplePos x="0" y="0"/>
              <wp:positionH relativeFrom="column">
                <wp:posOffset>5120640</wp:posOffset>
              </wp:positionH>
              <wp:positionV relativeFrom="paragraph">
                <wp:posOffset>-104775</wp:posOffset>
              </wp:positionV>
              <wp:extent cx="1600200" cy="452120"/>
              <wp:effectExtent l="0" t="0" r="0" b="0"/>
              <wp:wrapTight wrapText="bothSides">
                <wp:wrapPolygon edited="0">
                  <wp:start x="857" y="3034"/>
                  <wp:lineTo x="857" y="18202"/>
                  <wp:lineTo x="20571" y="18202"/>
                  <wp:lineTo x="20571" y="3034"/>
                  <wp:lineTo x="857" y="3034"/>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0E553A18" w14:textId="77777777" w:rsidR="00BA7ADD" w:rsidRPr="00647973" w:rsidRDefault="00BA7ADD" w:rsidP="00BA7A02">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6A26C81" w14:textId="77777777" w:rsidR="00BA7ADD" w:rsidRPr="00647973" w:rsidRDefault="00BA7ADD" w:rsidP="00BA7A02">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DE7D6" id="_x0000_t202" coordsize="21600,21600" o:spt="202" path="m,l,21600r21600,l21600,xe">
              <v:stroke joinstyle="miter"/>
              <v:path gradientshapeok="t" o:connecttype="rect"/>
            </v:shapetype>
            <v:shape id="Text Box 4" o:spid="_x0000_s1026" type="#_x0000_t202" style="position:absolute;margin-left:403.2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zDwg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" filled="f" stroked="f" strokecolor="#e36c0a [2409]" strokeweight="2.25pt">
              <v:path arrowok="t"/>
              <v:textbox inset=",7.2pt,,7.2pt">
                <w:txbxContent>
                  <w:p w14:paraId="0E553A18" w14:textId="77777777" w:rsidR="00BA7ADD" w:rsidRPr="00647973" w:rsidRDefault="00BA7ADD" w:rsidP="00BA7A02">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6A26C81" w14:textId="77777777" w:rsidR="00BA7ADD" w:rsidRPr="00647973" w:rsidRDefault="00BA7ADD" w:rsidP="00BA7A02">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0A1"/>
    <w:multiLevelType w:val="hybridMultilevel"/>
    <w:tmpl w:val="01B0047E"/>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6D84A46"/>
    <w:multiLevelType w:val="hybridMultilevel"/>
    <w:tmpl w:val="3844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07FF"/>
    <w:multiLevelType w:val="hybridMultilevel"/>
    <w:tmpl w:val="E020EB3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22225"/>
    <w:multiLevelType w:val="hybridMultilevel"/>
    <w:tmpl w:val="2B7A578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4105"/>
    <w:multiLevelType w:val="hybridMultilevel"/>
    <w:tmpl w:val="1D189C4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A7E85"/>
    <w:multiLevelType w:val="hybridMultilevel"/>
    <w:tmpl w:val="1F185AB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55211"/>
    <w:multiLevelType w:val="hybridMultilevel"/>
    <w:tmpl w:val="55EC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33FDA"/>
    <w:multiLevelType w:val="hybridMultilevel"/>
    <w:tmpl w:val="88A80A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048A3"/>
    <w:multiLevelType w:val="hybridMultilevel"/>
    <w:tmpl w:val="CE984B7C"/>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F72C7"/>
    <w:multiLevelType w:val="hybridMultilevel"/>
    <w:tmpl w:val="55EC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56646"/>
    <w:multiLevelType w:val="hybridMultilevel"/>
    <w:tmpl w:val="A1E0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46DAA"/>
    <w:multiLevelType w:val="hybridMultilevel"/>
    <w:tmpl w:val="BA3AB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66EE2"/>
    <w:multiLevelType w:val="hybridMultilevel"/>
    <w:tmpl w:val="55EC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D18E2"/>
    <w:multiLevelType w:val="hybridMultilevel"/>
    <w:tmpl w:val="7DB4E4A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10114"/>
    <w:multiLevelType w:val="hybridMultilevel"/>
    <w:tmpl w:val="11F897C6"/>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F769E"/>
    <w:multiLevelType w:val="hybridMultilevel"/>
    <w:tmpl w:val="AE66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25827"/>
    <w:multiLevelType w:val="hybridMultilevel"/>
    <w:tmpl w:val="274611FA"/>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438D7"/>
    <w:multiLevelType w:val="hybridMultilevel"/>
    <w:tmpl w:val="840A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1"/>
  </w:num>
  <w:num w:numId="5">
    <w:abstractNumId w:val="15"/>
  </w:num>
  <w:num w:numId="6">
    <w:abstractNumId w:val="8"/>
  </w:num>
  <w:num w:numId="7">
    <w:abstractNumId w:val="17"/>
  </w:num>
  <w:num w:numId="8">
    <w:abstractNumId w:val="0"/>
  </w:num>
  <w:num w:numId="9">
    <w:abstractNumId w:val="16"/>
  </w:num>
  <w:num w:numId="10">
    <w:abstractNumId w:val="18"/>
  </w:num>
  <w:num w:numId="11">
    <w:abstractNumId w:val="1"/>
  </w:num>
  <w:num w:numId="12">
    <w:abstractNumId w:val="3"/>
  </w:num>
  <w:num w:numId="13">
    <w:abstractNumId w:val="2"/>
  </w:num>
  <w:num w:numId="14">
    <w:abstractNumId w:val="7"/>
  </w:num>
  <w:num w:numId="15">
    <w:abstractNumId w:val="5"/>
  </w:num>
  <w:num w:numId="16">
    <w:abstractNumId w:val="6"/>
  </w:num>
  <w:num w:numId="17">
    <w:abstractNumId w:val="1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B4"/>
    <w:rsid w:val="00021109"/>
    <w:rsid w:val="00066B93"/>
    <w:rsid w:val="00071AB8"/>
    <w:rsid w:val="00094760"/>
    <w:rsid w:val="000C1AC1"/>
    <w:rsid w:val="000D4FB3"/>
    <w:rsid w:val="001022A9"/>
    <w:rsid w:val="00114678"/>
    <w:rsid w:val="001331C9"/>
    <w:rsid w:val="00141E1D"/>
    <w:rsid w:val="00145658"/>
    <w:rsid w:val="0016179C"/>
    <w:rsid w:val="00173AA8"/>
    <w:rsid w:val="001779E6"/>
    <w:rsid w:val="00177B2C"/>
    <w:rsid w:val="0018007E"/>
    <w:rsid w:val="00192FCD"/>
    <w:rsid w:val="00195C42"/>
    <w:rsid w:val="001A649B"/>
    <w:rsid w:val="001C3DA2"/>
    <w:rsid w:val="001D481E"/>
    <w:rsid w:val="001D72CD"/>
    <w:rsid w:val="001E0AE1"/>
    <w:rsid w:val="00207D25"/>
    <w:rsid w:val="0021031E"/>
    <w:rsid w:val="00222BEF"/>
    <w:rsid w:val="0023290F"/>
    <w:rsid w:val="002637A0"/>
    <w:rsid w:val="002756AC"/>
    <w:rsid w:val="00275A3F"/>
    <w:rsid w:val="00282F52"/>
    <w:rsid w:val="002830D2"/>
    <w:rsid w:val="002918B1"/>
    <w:rsid w:val="00292CB7"/>
    <w:rsid w:val="00296742"/>
    <w:rsid w:val="002A0FCE"/>
    <w:rsid w:val="002A582D"/>
    <w:rsid w:val="002B6297"/>
    <w:rsid w:val="002D6CB4"/>
    <w:rsid w:val="002E0BC1"/>
    <w:rsid w:val="002E3124"/>
    <w:rsid w:val="0030036A"/>
    <w:rsid w:val="00314CED"/>
    <w:rsid w:val="00323DB1"/>
    <w:rsid w:val="003278E1"/>
    <w:rsid w:val="0033232D"/>
    <w:rsid w:val="00370F39"/>
    <w:rsid w:val="003A7DB4"/>
    <w:rsid w:val="003B5453"/>
    <w:rsid w:val="003F7ED6"/>
    <w:rsid w:val="00406096"/>
    <w:rsid w:val="00411A99"/>
    <w:rsid w:val="0041322A"/>
    <w:rsid w:val="00425EC7"/>
    <w:rsid w:val="004262DE"/>
    <w:rsid w:val="00435071"/>
    <w:rsid w:val="00454EB7"/>
    <w:rsid w:val="00455BBF"/>
    <w:rsid w:val="00455D22"/>
    <w:rsid w:val="00464F50"/>
    <w:rsid w:val="00481647"/>
    <w:rsid w:val="004A1717"/>
    <w:rsid w:val="004C483A"/>
    <w:rsid w:val="004D1649"/>
    <w:rsid w:val="004E59A9"/>
    <w:rsid w:val="004E7725"/>
    <w:rsid w:val="004F4A79"/>
    <w:rsid w:val="005229AC"/>
    <w:rsid w:val="00532799"/>
    <w:rsid w:val="00532DA5"/>
    <w:rsid w:val="00541968"/>
    <w:rsid w:val="005436C8"/>
    <w:rsid w:val="005526B6"/>
    <w:rsid w:val="00562965"/>
    <w:rsid w:val="00572A63"/>
    <w:rsid w:val="00582C36"/>
    <w:rsid w:val="005B108B"/>
    <w:rsid w:val="005C0251"/>
    <w:rsid w:val="005D7973"/>
    <w:rsid w:val="005D7DC6"/>
    <w:rsid w:val="005E18B9"/>
    <w:rsid w:val="005F3BF9"/>
    <w:rsid w:val="00602FBC"/>
    <w:rsid w:val="006057EB"/>
    <w:rsid w:val="00614246"/>
    <w:rsid w:val="00637D38"/>
    <w:rsid w:val="006435CD"/>
    <w:rsid w:val="00655F19"/>
    <w:rsid w:val="00665A3A"/>
    <w:rsid w:val="00685C4B"/>
    <w:rsid w:val="006871B3"/>
    <w:rsid w:val="006931AD"/>
    <w:rsid w:val="006960E8"/>
    <w:rsid w:val="006A0477"/>
    <w:rsid w:val="006B0B24"/>
    <w:rsid w:val="006C58FC"/>
    <w:rsid w:val="006C5D8C"/>
    <w:rsid w:val="006D0997"/>
    <w:rsid w:val="006D1916"/>
    <w:rsid w:val="006D2752"/>
    <w:rsid w:val="006F0BAF"/>
    <w:rsid w:val="006F48DE"/>
    <w:rsid w:val="00705B6F"/>
    <w:rsid w:val="007069A7"/>
    <w:rsid w:val="00714358"/>
    <w:rsid w:val="007241BA"/>
    <w:rsid w:val="00726C40"/>
    <w:rsid w:val="007336AF"/>
    <w:rsid w:val="00733A32"/>
    <w:rsid w:val="0073400D"/>
    <w:rsid w:val="007402A8"/>
    <w:rsid w:val="007442C4"/>
    <w:rsid w:val="00751164"/>
    <w:rsid w:val="00754031"/>
    <w:rsid w:val="00755AC7"/>
    <w:rsid w:val="00766E4B"/>
    <w:rsid w:val="00793D18"/>
    <w:rsid w:val="00797A0B"/>
    <w:rsid w:val="007A09CC"/>
    <w:rsid w:val="007A0F71"/>
    <w:rsid w:val="007B4D63"/>
    <w:rsid w:val="007B4F49"/>
    <w:rsid w:val="007F20E0"/>
    <w:rsid w:val="007F3DB5"/>
    <w:rsid w:val="00823104"/>
    <w:rsid w:val="008250CC"/>
    <w:rsid w:val="00834015"/>
    <w:rsid w:val="00865749"/>
    <w:rsid w:val="008709B7"/>
    <w:rsid w:val="008969B8"/>
    <w:rsid w:val="008A4F1D"/>
    <w:rsid w:val="008B551E"/>
    <w:rsid w:val="008B689A"/>
    <w:rsid w:val="008E1B7A"/>
    <w:rsid w:val="00913CED"/>
    <w:rsid w:val="0091690E"/>
    <w:rsid w:val="00921CC2"/>
    <w:rsid w:val="00923EEC"/>
    <w:rsid w:val="00924461"/>
    <w:rsid w:val="00934275"/>
    <w:rsid w:val="00936770"/>
    <w:rsid w:val="009457A3"/>
    <w:rsid w:val="00947395"/>
    <w:rsid w:val="00954B16"/>
    <w:rsid w:val="00967765"/>
    <w:rsid w:val="00982872"/>
    <w:rsid w:val="009B048E"/>
    <w:rsid w:val="009E49C7"/>
    <w:rsid w:val="00A01C83"/>
    <w:rsid w:val="00A072AB"/>
    <w:rsid w:val="00A077A7"/>
    <w:rsid w:val="00A10B2F"/>
    <w:rsid w:val="00A14714"/>
    <w:rsid w:val="00A16E0E"/>
    <w:rsid w:val="00A1787A"/>
    <w:rsid w:val="00A205CB"/>
    <w:rsid w:val="00A24544"/>
    <w:rsid w:val="00A35214"/>
    <w:rsid w:val="00A610EE"/>
    <w:rsid w:val="00A77458"/>
    <w:rsid w:val="00AA0528"/>
    <w:rsid w:val="00AA4634"/>
    <w:rsid w:val="00AB2821"/>
    <w:rsid w:val="00AB67F9"/>
    <w:rsid w:val="00AC00F3"/>
    <w:rsid w:val="00AE4174"/>
    <w:rsid w:val="00B03C67"/>
    <w:rsid w:val="00B07B7A"/>
    <w:rsid w:val="00B21774"/>
    <w:rsid w:val="00B25C26"/>
    <w:rsid w:val="00B649B4"/>
    <w:rsid w:val="00B65DE8"/>
    <w:rsid w:val="00B662BE"/>
    <w:rsid w:val="00B95088"/>
    <w:rsid w:val="00B974C1"/>
    <w:rsid w:val="00BA2C00"/>
    <w:rsid w:val="00BA6DA2"/>
    <w:rsid w:val="00BA7A02"/>
    <w:rsid w:val="00BA7ADD"/>
    <w:rsid w:val="00BC0EB2"/>
    <w:rsid w:val="00BE2F73"/>
    <w:rsid w:val="00BE3F5B"/>
    <w:rsid w:val="00BF2769"/>
    <w:rsid w:val="00BF5E6B"/>
    <w:rsid w:val="00C033C1"/>
    <w:rsid w:val="00C06E2F"/>
    <w:rsid w:val="00C075B6"/>
    <w:rsid w:val="00C16733"/>
    <w:rsid w:val="00C509F5"/>
    <w:rsid w:val="00C56EB8"/>
    <w:rsid w:val="00C61B3E"/>
    <w:rsid w:val="00C63DDD"/>
    <w:rsid w:val="00C7429E"/>
    <w:rsid w:val="00C76751"/>
    <w:rsid w:val="00C8053D"/>
    <w:rsid w:val="00C92BE0"/>
    <w:rsid w:val="00C96E25"/>
    <w:rsid w:val="00CA2E70"/>
    <w:rsid w:val="00CA7A6E"/>
    <w:rsid w:val="00CB6A78"/>
    <w:rsid w:val="00CB7D54"/>
    <w:rsid w:val="00CC336B"/>
    <w:rsid w:val="00CE5A8B"/>
    <w:rsid w:val="00CE7A74"/>
    <w:rsid w:val="00D035C8"/>
    <w:rsid w:val="00D06F77"/>
    <w:rsid w:val="00D15A30"/>
    <w:rsid w:val="00D165BD"/>
    <w:rsid w:val="00D34B74"/>
    <w:rsid w:val="00D359D3"/>
    <w:rsid w:val="00D3780B"/>
    <w:rsid w:val="00D45538"/>
    <w:rsid w:val="00D57A9B"/>
    <w:rsid w:val="00D82990"/>
    <w:rsid w:val="00D85352"/>
    <w:rsid w:val="00D855A7"/>
    <w:rsid w:val="00DA1B0B"/>
    <w:rsid w:val="00DA3E41"/>
    <w:rsid w:val="00DB0E7F"/>
    <w:rsid w:val="00E00AAD"/>
    <w:rsid w:val="00E03BC3"/>
    <w:rsid w:val="00E22F8B"/>
    <w:rsid w:val="00E400C8"/>
    <w:rsid w:val="00E63833"/>
    <w:rsid w:val="00E81AE5"/>
    <w:rsid w:val="00E94136"/>
    <w:rsid w:val="00E9532E"/>
    <w:rsid w:val="00EA3AA4"/>
    <w:rsid w:val="00EA40C1"/>
    <w:rsid w:val="00EB0162"/>
    <w:rsid w:val="00EB4214"/>
    <w:rsid w:val="00EC461C"/>
    <w:rsid w:val="00EC6787"/>
    <w:rsid w:val="00EE2715"/>
    <w:rsid w:val="00EF55E8"/>
    <w:rsid w:val="00EF6730"/>
    <w:rsid w:val="00EF70D8"/>
    <w:rsid w:val="00F152C0"/>
    <w:rsid w:val="00F25207"/>
    <w:rsid w:val="00F36ADB"/>
    <w:rsid w:val="00F45312"/>
    <w:rsid w:val="00F5743E"/>
    <w:rsid w:val="00F67285"/>
    <w:rsid w:val="00F67D1A"/>
    <w:rsid w:val="00F802CE"/>
    <w:rsid w:val="00F84706"/>
    <w:rsid w:val="00F90942"/>
    <w:rsid w:val="00FA4E34"/>
    <w:rsid w:val="00FA7E94"/>
    <w:rsid w:val="00FD056C"/>
    <w:rsid w:val="00FD43AC"/>
    <w:rsid w:val="00FE06D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23E8"/>
  <w15:docId w15:val="{4B586A35-7A30-174F-976B-8641976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lsdException w:name="heading 7" w:unhideWhenUsed="1"/>
    <w:lsdException w:name="heading 8" w:unhideWhenUsed="1"/>
    <w:lsdException w:name="heading 9" w:unhideWhenUsed="1"/>
    <w:lsdException w:name="index 1" w:semiHidden="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DE"/>
  </w:style>
  <w:style w:type="paragraph" w:styleId="Heading1">
    <w:name w:val="heading 1"/>
    <w:basedOn w:val="Normal"/>
    <w:next w:val="Normal"/>
    <w:link w:val="Heading1Char"/>
    <w:rsid w:val="000C1AC1"/>
    <w:pPr>
      <w:keepNext/>
      <w:keepLines/>
      <w:spacing w:before="24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rsid w:val="000C1AC1"/>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rsid w:val="000C1AC1"/>
    <w:pPr>
      <w:keepNext/>
      <w:keepLines/>
      <w:spacing w:before="40"/>
      <w:outlineLvl w:val="2"/>
    </w:pPr>
    <w:rPr>
      <w:rFonts w:asciiTheme="majorHAnsi" w:eastAsiaTheme="majorEastAsia" w:hAnsiTheme="majorHAnsi" w:cstheme="majorBidi"/>
      <w:b/>
      <w:color w:val="000000" w:themeColor="text1"/>
      <w:u w:val="single"/>
    </w:rPr>
  </w:style>
  <w:style w:type="paragraph" w:styleId="Heading4">
    <w:name w:val="heading 4"/>
    <w:basedOn w:val="Normal"/>
    <w:next w:val="Normal"/>
    <w:link w:val="Heading4Char"/>
    <w:rsid w:val="000C1AC1"/>
    <w:pPr>
      <w:keepNext/>
      <w:keepLines/>
      <w:spacing w:before="4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8DE"/>
    <w:pPr>
      <w:tabs>
        <w:tab w:val="center" w:pos="4320"/>
        <w:tab w:val="right" w:pos="8640"/>
      </w:tabs>
    </w:pPr>
  </w:style>
  <w:style w:type="character" w:customStyle="1" w:styleId="HeaderChar">
    <w:name w:val="Header Char"/>
    <w:basedOn w:val="DefaultParagraphFont"/>
    <w:link w:val="Header"/>
    <w:uiPriority w:val="99"/>
    <w:rsid w:val="006F48DE"/>
  </w:style>
  <w:style w:type="paragraph" w:styleId="Footer">
    <w:name w:val="footer"/>
    <w:basedOn w:val="Normal"/>
    <w:link w:val="FooterChar"/>
    <w:uiPriority w:val="99"/>
    <w:unhideWhenUsed/>
    <w:rsid w:val="006F48DE"/>
    <w:pPr>
      <w:tabs>
        <w:tab w:val="center" w:pos="4320"/>
        <w:tab w:val="right" w:pos="8640"/>
      </w:tabs>
    </w:pPr>
  </w:style>
  <w:style w:type="character" w:customStyle="1" w:styleId="FooterChar">
    <w:name w:val="Footer Char"/>
    <w:basedOn w:val="DefaultParagraphFont"/>
    <w:link w:val="Footer"/>
    <w:uiPriority w:val="99"/>
    <w:rsid w:val="006F48DE"/>
  </w:style>
  <w:style w:type="paragraph" w:styleId="BalloonText">
    <w:name w:val="Balloon Text"/>
    <w:basedOn w:val="Normal"/>
    <w:link w:val="BalloonTextChar"/>
    <w:uiPriority w:val="99"/>
    <w:semiHidden/>
    <w:unhideWhenUsed/>
    <w:rsid w:val="00145658"/>
    <w:rPr>
      <w:rFonts w:ascii="Lucida Grande" w:hAnsi="Lucida Grande"/>
      <w:sz w:val="18"/>
      <w:szCs w:val="18"/>
    </w:rPr>
  </w:style>
  <w:style w:type="character" w:customStyle="1" w:styleId="BalloonTextChar">
    <w:name w:val="Balloon Text Char"/>
    <w:basedOn w:val="DefaultParagraphFont"/>
    <w:link w:val="BalloonText"/>
    <w:uiPriority w:val="99"/>
    <w:semiHidden/>
    <w:rsid w:val="00145658"/>
    <w:rPr>
      <w:rFonts w:ascii="Lucida Grande" w:hAnsi="Lucida Grande"/>
      <w:sz w:val="18"/>
      <w:szCs w:val="18"/>
    </w:rPr>
  </w:style>
  <w:style w:type="paragraph" w:styleId="ListParagraph">
    <w:name w:val="List Paragraph"/>
    <w:basedOn w:val="Normal"/>
    <w:uiPriority w:val="34"/>
    <w:qFormat/>
    <w:rsid w:val="006B0B24"/>
    <w:pPr>
      <w:ind w:left="720"/>
      <w:contextualSpacing/>
    </w:pPr>
  </w:style>
  <w:style w:type="character" w:styleId="PageNumber">
    <w:name w:val="page number"/>
    <w:basedOn w:val="DefaultParagraphFont"/>
    <w:uiPriority w:val="99"/>
    <w:semiHidden/>
    <w:unhideWhenUsed/>
    <w:rsid w:val="00A77458"/>
  </w:style>
  <w:style w:type="character" w:styleId="Hyperlink">
    <w:name w:val="Hyperlink"/>
    <w:basedOn w:val="DefaultParagraphFont"/>
    <w:uiPriority w:val="99"/>
    <w:unhideWhenUsed/>
    <w:rsid w:val="00A77458"/>
    <w:rPr>
      <w:color w:val="0000FF" w:themeColor="hyperlink"/>
      <w:u w:val="single"/>
    </w:rPr>
  </w:style>
  <w:style w:type="table" w:styleId="TableGrid">
    <w:name w:val="Table Grid"/>
    <w:basedOn w:val="TableNormal"/>
    <w:rsid w:val="00A077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947395"/>
    <w:rPr>
      <w:sz w:val="16"/>
      <w:szCs w:val="16"/>
    </w:rPr>
  </w:style>
  <w:style w:type="paragraph" w:styleId="CommentText">
    <w:name w:val="annotation text"/>
    <w:basedOn w:val="Normal"/>
    <w:link w:val="CommentTextChar"/>
    <w:rsid w:val="00947395"/>
    <w:rPr>
      <w:sz w:val="20"/>
      <w:szCs w:val="20"/>
    </w:rPr>
  </w:style>
  <w:style w:type="character" w:customStyle="1" w:styleId="CommentTextChar">
    <w:name w:val="Comment Text Char"/>
    <w:basedOn w:val="DefaultParagraphFont"/>
    <w:link w:val="CommentText"/>
    <w:rsid w:val="00947395"/>
    <w:rPr>
      <w:sz w:val="20"/>
      <w:szCs w:val="20"/>
    </w:rPr>
  </w:style>
  <w:style w:type="paragraph" w:styleId="CommentSubject">
    <w:name w:val="annotation subject"/>
    <w:basedOn w:val="CommentText"/>
    <w:next w:val="CommentText"/>
    <w:link w:val="CommentSubjectChar"/>
    <w:rsid w:val="00947395"/>
    <w:rPr>
      <w:b/>
      <w:bCs/>
    </w:rPr>
  </w:style>
  <w:style w:type="character" w:customStyle="1" w:styleId="CommentSubjectChar">
    <w:name w:val="Comment Subject Char"/>
    <w:basedOn w:val="CommentTextChar"/>
    <w:link w:val="CommentSubject"/>
    <w:rsid w:val="00947395"/>
    <w:rPr>
      <w:b/>
      <w:bCs/>
      <w:sz w:val="20"/>
      <w:szCs w:val="20"/>
    </w:rPr>
  </w:style>
  <w:style w:type="paragraph" w:styleId="NormalWeb">
    <w:name w:val="Normal (Web)"/>
    <w:basedOn w:val="Normal"/>
    <w:uiPriority w:val="99"/>
    <w:unhideWhenUsed/>
    <w:rsid w:val="00195C4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05B6F"/>
  </w:style>
  <w:style w:type="paragraph" w:customStyle="1" w:styleId="m-6230509454396700022msolistparagraph">
    <w:name w:val="m_-6230509454396700022msolistparagraph"/>
    <w:basedOn w:val="Normal"/>
    <w:rsid w:val="00E81AE5"/>
    <w:pPr>
      <w:spacing w:beforeLines="1" w:afterLines="1"/>
    </w:pPr>
    <w:rPr>
      <w:rFonts w:ascii="Times" w:hAnsi="Times"/>
      <w:sz w:val="20"/>
      <w:szCs w:val="20"/>
    </w:rPr>
  </w:style>
  <w:style w:type="paragraph" w:customStyle="1" w:styleId="m5117692453121661123msolistparagraph">
    <w:name w:val="m_5117692453121661123msolistparagraph"/>
    <w:basedOn w:val="Normal"/>
    <w:rsid w:val="007069A7"/>
    <w:pPr>
      <w:spacing w:beforeLines="1" w:afterLines="1"/>
    </w:pPr>
    <w:rPr>
      <w:rFonts w:ascii="Times" w:hAnsi="Times"/>
      <w:sz w:val="20"/>
      <w:szCs w:val="20"/>
    </w:rPr>
  </w:style>
  <w:style w:type="character" w:styleId="FollowedHyperlink">
    <w:name w:val="FollowedHyperlink"/>
    <w:basedOn w:val="DefaultParagraphFont"/>
    <w:semiHidden/>
    <w:unhideWhenUsed/>
    <w:rsid w:val="00EC461C"/>
    <w:rPr>
      <w:color w:val="800080" w:themeColor="followedHyperlink"/>
      <w:u w:val="single"/>
    </w:rPr>
  </w:style>
  <w:style w:type="paragraph" w:styleId="FootnoteText">
    <w:name w:val="footnote text"/>
    <w:basedOn w:val="Normal"/>
    <w:link w:val="FootnoteTextChar"/>
    <w:rsid w:val="00EC461C"/>
    <w:rPr>
      <w:sz w:val="20"/>
      <w:szCs w:val="20"/>
    </w:rPr>
  </w:style>
  <w:style w:type="character" w:customStyle="1" w:styleId="FootnoteTextChar">
    <w:name w:val="Footnote Text Char"/>
    <w:basedOn w:val="DefaultParagraphFont"/>
    <w:link w:val="FootnoteText"/>
    <w:rsid w:val="00EC461C"/>
    <w:rPr>
      <w:sz w:val="20"/>
      <w:szCs w:val="20"/>
    </w:rPr>
  </w:style>
  <w:style w:type="character" w:styleId="FootnoteReference">
    <w:name w:val="footnote reference"/>
    <w:basedOn w:val="DefaultParagraphFont"/>
    <w:rsid w:val="00EC461C"/>
    <w:rPr>
      <w:vertAlign w:val="superscript"/>
    </w:rPr>
  </w:style>
  <w:style w:type="paragraph" w:styleId="Revision">
    <w:name w:val="Revision"/>
    <w:hidden/>
    <w:semiHidden/>
    <w:rsid w:val="00FD056C"/>
  </w:style>
  <w:style w:type="character" w:customStyle="1" w:styleId="UnresolvedMention1">
    <w:name w:val="Unresolved Mention1"/>
    <w:basedOn w:val="DefaultParagraphFont"/>
    <w:uiPriority w:val="99"/>
    <w:semiHidden/>
    <w:unhideWhenUsed/>
    <w:rsid w:val="00C56EB8"/>
    <w:rPr>
      <w:color w:val="605E5C"/>
      <w:shd w:val="clear" w:color="auto" w:fill="E1DFDD"/>
    </w:rPr>
  </w:style>
  <w:style w:type="character" w:customStyle="1" w:styleId="Heading1Char">
    <w:name w:val="Heading 1 Char"/>
    <w:basedOn w:val="DefaultParagraphFont"/>
    <w:link w:val="Heading1"/>
    <w:rsid w:val="000C1AC1"/>
    <w:rPr>
      <w:rFonts w:asciiTheme="majorHAnsi" w:eastAsiaTheme="majorEastAsia" w:hAnsiTheme="majorHAnsi" w:cstheme="majorBidi"/>
      <w:b/>
      <w:sz w:val="28"/>
      <w:szCs w:val="32"/>
    </w:rPr>
  </w:style>
  <w:style w:type="character" w:customStyle="1" w:styleId="Heading2Char">
    <w:name w:val="Heading 2 Char"/>
    <w:basedOn w:val="DefaultParagraphFont"/>
    <w:link w:val="Heading2"/>
    <w:rsid w:val="000C1AC1"/>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rsid w:val="000C1AC1"/>
    <w:rPr>
      <w:rFonts w:asciiTheme="majorHAnsi" w:eastAsiaTheme="majorEastAsia" w:hAnsiTheme="majorHAnsi" w:cstheme="majorBidi"/>
      <w:b/>
      <w:color w:val="000000" w:themeColor="text1"/>
      <w:u w:val="single"/>
    </w:rPr>
  </w:style>
  <w:style w:type="character" w:customStyle="1" w:styleId="Heading4Char">
    <w:name w:val="Heading 4 Char"/>
    <w:basedOn w:val="DefaultParagraphFont"/>
    <w:link w:val="Heading4"/>
    <w:rsid w:val="000C1AC1"/>
    <w:rPr>
      <w:rFonts w:asciiTheme="majorHAnsi" w:eastAsiaTheme="majorEastAsia" w:hAnsiTheme="majorHAnsi" w:cstheme="majorBidi"/>
      <w:b/>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1173">
      <w:bodyDiv w:val="1"/>
      <w:marLeft w:val="0"/>
      <w:marRight w:val="0"/>
      <w:marTop w:val="0"/>
      <w:marBottom w:val="0"/>
      <w:divBdr>
        <w:top w:val="none" w:sz="0" w:space="0" w:color="auto"/>
        <w:left w:val="none" w:sz="0" w:space="0" w:color="auto"/>
        <w:bottom w:val="none" w:sz="0" w:space="0" w:color="auto"/>
        <w:right w:val="none" w:sz="0" w:space="0" w:color="auto"/>
      </w:divBdr>
    </w:div>
    <w:div w:id="145241682">
      <w:bodyDiv w:val="1"/>
      <w:marLeft w:val="0"/>
      <w:marRight w:val="0"/>
      <w:marTop w:val="0"/>
      <w:marBottom w:val="0"/>
      <w:divBdr>
        <w:top w:val="none" w:sz="0" w:space="0" w:color="auto"/>
        <w:left w:val="none" w:sz="0" w:space="0" w:color="auto"/>
        <w:bottom w:val="none" w:sz="0" w:space="0" w:color="auto"/>
        <w:right w:val="none" w:sz="0" w:space="0" w:color="auto"/>
      </w:divBdr>
    </w:div>
    <w:div w:id="228000456">
      <w:bodyDiv w:val="1"/>
      <w:marLeft w:val="0"/>
      <w:marRight w:val="0"/>
      <w:marTop w:val="0"/>
      <w:marBottom w:val="0"/>
      <w:divBdr>
        <w:top w:val="none" w:sz="0" w:space="0" w:color="auto"/>
        <w:left w:val="none" w:sz="0" w:space="0" w:color="auto"/>
        <w:bottom w:val="none" w:sz="0" w:space="0" w:color="auto"/>
        <w:right w:val="none" w:sz="0" w:space="0" w:color="auto"/>
      </w:divBdr>
      <w:divsChild>
        <w:div w:id="288508956">
          <w:marLeft w:val="547"/>
          <w:marRight w:val="0"/>
          <w:marTop w:val="0"/>
          <w:marBottom w:val="0"/>
          <w:divBdr>
            <w:top w:val="none" w:sz="0" w:space="0" w:color="auto"/>
            <w:left w:val="none" w:sz="0" w:space="0" w:color="auto"/>
            <w:bottom w:val="none" w:sz="0" w:space="0" w:color="auto"/>
            <w:right w:val="none" w:sz="0" w:space="0" w:color="auto"/>
          </w:divBdr>
        </w:div>
        <w:div w:id="1853567870">
          <w:marLeft w:val="1526"/>
          <w:marRight w:val="0"/>
          <w:marTop w:val="0"/>
          <w:marBottom w:val="0"/>
          <w:divBdr>
            <w:top w:val="none" w:sz="0" w:space="0" w:color="auto"/>
            <w:left w:val="none" w:sz="0" w:space="0" w:color="auto"/>
            <w:bottom w:val="none" w:sz="0" w:space="0" w:color="auto"/>
            <w:right w:val="none" w:sz="0" w:space="0" w:color="auto"/>
          </w:divBdr>
        </w:div>
        <w:div w:id="205416887">
          <w:marLeft w:val="1526"/>
          <w:marRight w:val="0"/>
          <w:marTop w:val="0"/>
          <w:marBottom w:val="0"/>
          <w:divBdr>
            <w:top w:val="none" w:sz="0" w:space="0" w:color="auto"/>
            <w:left w:val="none" w:sz="0" w:space="0" w:color="auto"/>
            <w:bottom w:val="none" w:sz="0" w:space="0" w:color="auto"/>
            <w:right w:val="none" w:sz="0" w:space="0" w:color="auto"/>
          </w:divBdr>
        </w:div>
        <w:div w:id="770929970">
          <w:marLeft w:val="1526"/>
          <w:marRight w:val="0"/>
          <w:marTop w:val="0"/>
          <w:marBottom w:val="0"/>
          <w:divBdr>
            <w:top w:val="none" w:sz="0" w:space="0" w:color="auto"/>
            <w:left w:val="none" w:sz="0" w:space="0" w:color="auto"/>
            <w:bottom w:val="none" w:sz="0" w:space="0" w:color="auto"/>
            <w:right w:val="none" w:sz="0" w:space="0" w:color="auto"/>
          </w:divBdr>
        </w:div>
        <w:div w:id="792287248">
          <w:marLeft w:val="547"/>
          <w:marRight w:val="0"/>
          <w:marTop w:val="0"/>
          <w:marBottom w:val="0"/>
          <w:divBdr>
            <w:top w:val="none" w:sz="0" w:space="0" w:color="auto"/>
            <w:left w:val="none" w:sz="0" w:space="0" w:color="auto"/>
            <w:bottom w:val="none" w:sz="0" w:space="0" w:color="auto"/>
            <w:right w:val="none" w:sz="0" w:space="0" w:color="auto"/>
          </w:divBdr>
        </w:div>
        <w:div w:id="2061124669">
          <w:marLeft w:val="547"/>
          <w:marRight w:val="0"/>
          <w:marTop w:val="0"/>
          <w:marBottom w:val="0"/>
          <w:divBdr>
            <w:top w:val="none" w:sz="0" w:space="0" w:color="auto"/>
            <w:left w:val="none" w:sz="0" w:space="0" w:color="auto"/>
            <w:bottom w:val="none" w:sz="0" w:space="0" w:color="auto"/>
            <w:right w:val="none" w:sz="0" w:space="0" w:color="auto"/>
          </w:divBdr>
        </w:div>
        <w:div w:id="92433482">
          <w:marLeft w:val="547"/>
          <w:marRight w:val="0"/>
          <w:marTop w:val="0"/>
          <w:marBottom w:val="0"/>
          <w:divBdr>
            <w:top w:val="none" w:sz="0" w:space="0" w:color="auto"/>
            <w:left w:val="none" w:sz="0" w:space="0" w:color="auto"/>
            <w:bottom w:val="none" w:sz="0" w:space="0" w:color="auto"/>
            <w:right w:val="none" w:sz="0" w:space="0" w:color="auto"/>
          </w:divBdr>
        </w:div>
      </w:divsChild>
    </w:div>
    <w:div w:id="228852660">
      <w:bodyDiv w:val="1"/>
      <w:marLeft w:val="0"/>
      <w:marRight w:val="0"/>
      <w:marTop w:val="0"/>
      <w:marBottom w:val="0"/>
      <w:divBdr>
        <w:top w:val="none" w:sz="0" w:space="0" w:color="auto"/>
        <w:left w:val="none" w:sz="0" w:space="0" w:color="auto"/>
        <w:bottom w:val="none" w:sz="0" w:space="0" w:color="auto"/>
        <w:right w:val="none" w:sz="0" w:space="0" w:color="auto"/>
      </w:divBdr>
    </w:div>
    <w:div w:id="368337855">
      <w:bodyDiv w:val="1"/>
      <w:marLeft w:val="0"/>
      <w:marRight w:val="0"/>
      <w:marTop w:val="0"/>
      <w:marBottom w:val="0"/>
      <w:divBdr>
        <w:top w:val="none" w:sz="0" w:space="0" w:color="auto"/>
        <w:left w:val="none" w:sz="0" w:space="0" w:color="auto"/>
        <w:bottom w:val="none" w:sz="0" w:space="0" w:color="auto"/>
        <w:right w:val="none" w:sz="0" w:space="0" w:color="auto"/>
      </w:divBdr>
    </w:div>
    <w:div w:id="374816027">
      <w:bodyDiv w:val="1"/>
      <w:marLeft w:val="0"/>
      <w:marRight w:val="0"/>
      <w:marTop w:val="0"/>
      <w:marBottom w:val="0"/>
      <w:divBdr>
        <w:top w:val="none" w:sz="0" w:space="0" w:color="auto"/>
        <w:left w:val="none" w:sz="0" w:space="0" w:color="auto"/>
        <w:bottom w:val="none" w:sz="0" w:space="0" w:color="auto"/>
        <w:right w:val="none" w:sz="0" w:space="0" w:color="auto"/>
      </w:divBdr>
      <w:divsChild>
        <w:div w:id="1455052981">
          <w:marLeft w:val="547"/>
          <w:marRight w:val="0"/>
          <w:marTop w:val="0"/>
          <w:marBottom w:val="0"/>
          <w:divBdr>
            <w:top w:val="none" w:sz="0" w:space="0" w:color="auto"/>
            <w:left w:val="none" w:sz="0" w:space="0" w:color="auto"/>
            <w:bottom w:val="none" w:sz="0" w:space="0" w:color="auto"/>
            <w:right w:val="none" w:sz="0" w:space="0" w:color="auto"/>
          </w:divBdr>
        </w:div>
        <w:div w:id="682125266">
          <w:marLeft w:val="1526"/>
          <w:marRight w:val="0"/>
          <w:marTop w:val="0"/>
          <w:marBottom w:val="0"/>
          <w:divBdr>
            <w:top w:val="none" w:sz="0" w:space="0" w:color="auto"/>
            <w:left w:val="none" w:sz="0" w:space="0" w:color="auto"/>
            <w:bottom w:val="none" w:sz="0" w:space="0" w:color="auto"/>
            <w:right w:val="none" w:sz="0" w:space="0" w:color="auto"/>
          </w:divBdr>
        </w:div>
        <w:div w:id="410129947">
          <w:marLeft w:val="1526"/>
          <w:marRight w:val="0"/>
          <w:marTop w:val="0"/>
          <w:marBottom w:val="0"/>
          <w:divBdr>
            <w:top w:val="none" w:sz="0" w:space="0" w:color="auto"/>
            <w:left w:val="none" w:sz="0" w:space="0" w:color="auto"/>
            <w:bottom w:val="none" w:sz="0" w:space="0" w:color="auto"/>
            <w:right w:val="none" w:sz="0" w:space="0" w:color="auto"/>
          </w:divBdr>
        </w:div>
        <w:div w:id="285545815">
          <w:marLeft w:val="1526"/>
          <w:marRight w:val="0"/>
          <w:marTop w:val="0"/>
          <w:marBottom w:val="0"/>
          <w:divBdr>
            <w:top w:val="none" w:sz="0" w:space="0" w:color="auto"/>
            <w:left w:val="none" w:sz="0" w:space="0" w:color="auto"/>
            <w:bottom w:val="none" w:sz="0" w:space="0" w:color="auto"/>
            <w:right w:val="none" w:sz="0" w:space="0" w:color="auto"/>
          </w:divBdr>
        </w:div>
        <w:div w:id="1063677907">
          <w:marLeft w:val="1526"/>
          <w:marRight w:val="0"/>
          <w:marTop w:val="0"/>
          <w:marBottom w:val="0"/>
          <w:divBdr>
            <w:top w:val="none" w:sz="0" w:space="0" w:color="auto"/>
            <w:left w:val="none" w:sz="0" w:space="0" w:color="auto"/>
            <w:bottom w:val="none" w:sz="0" w:space="0" w:color="auto"/>
            <w:right w:val="none" w:sz="0" w:space="0" w:color="auto"/>
          </w:divBdr>
        </w:div>
        <w:div w:id="261647262">
          <w:marLeft w:val="547"/>
          <w:marRight w:val="0"/>
          <w:marTop w:val="0"/>
          <w:marBottom w:val="0"/>
          <w:divBdr>
            <w:top w:val="none" w:sz="0" w:space="0" w:color="auto"/>
            <w:left w:val="none" w:sz="0" w:space="0" w:color="auto"/>
            <w:bottom w:val="none" w:sz="0" w:space="0" w:color="auto"/>
            <w:right w:val="none" w:sz="0" w:space="0" w:color="auto"/>
          </w:divBdr>
        </w:div>
        <w:div w:id="900677126">
          <w:marLeft w:val="1166"/>
          <w:marRight w:val="0"/>
          <w:marTop w:val="0"/>
          <w:marBottom w:val="0"/>
          <w:divBdr>
            <w:top w:val="none" w:sz="0" w:space="0" w:color="auto"/>
            <w:left w:val="none" w:sz="0" w:space="0" w:color="auto"/>
            <w:bottom w:val="none" w:sz="0" w:space="0" w:color="auto"/>
            <w:right w:val="none" w:sz="0" w:space="0" w:color="auto"/>
          </w:divBdr>
        </w:div>
      </w:divsChild>
    </w:div>
    <w:div w:id="498425028">
      <w:bodyDiv w:val="1"/>
      <w:marLeft w:val="0"/>
      <w:marRight w:val="0"/>
      <w:marTop w:val="0"/>
      <w:marBottom w:val="0"/>
      <w:divBdr>
        <w:top w:val="none" w:sz="0" w:space="0" w:color="auto"/>
        <w:left w:val="none" w:sz="0" w:space="0" w:color="auto"/>
        <w:bottom w:val="none" w:sz="0" w:space="0" w:color="auto"/>
        <w:right w:val="none" w:sz="0" w:space="0" w:color="auto"/>
      </w:divBdr>
      <w:divsChild>
        <w:div w:id="227614847">
          <w:marLeft w:val="547"/>
          <w:marRight w:val="0"/>
          <w:marTop w:val="0"/>
          <w:marBottom w:val="0"/>
          <w:divBdr>
            <w:top w:val="none" w:sz="0" w:space="0" w:color="auto"/>
            <w:left w:val="none" w:sz="0" w:space="0" w:color="auto"/>
            <w:bottom w:val="none" w:sz="0" w:space="0" w:color="auto"/>
            <w:right w:val="none" w:sz="0" w:space="0" w:color="auto"/>
          </w:divBdr>
        </w:div>
        <w:div w:id="691540869">
          <w:marLeft w:val="1166"/>
          <w:marRight w:val="0"/>
          <w:marTop w:val="0"/>
          <w:marBottom w:val="0"/>
          <w:divBdr>
            <w:top w:val="none" w:sz="0" w:space="0" w:color="auto"/>
            <w:left w:val="none" w:sz="0" w:space="0" w:color="auto"/>
            <w:bottom w:val="none" w:sz="0" w:space="0" w:color="auto"/>
            <w:right w:val="none" w:sz="0" w:space="0" w:color="auto"/>
          </w:divBdr>
        </w:div>
        <w:div w:id="1585676222">
          <w:marLeft w:val="1166"/>
          <w:marRight w:val="0"/>
          <w:marTop w:val="0"/>
          <w:marBottom w:val="0"/>
          <w:divBdr>
            <w:top w:val="none" w:sz="0" w:space="0" w:color="auto"/>
            <w:left w:val="none" w:sz="0" w:space="0" w:color="auto"/>
            <w:bottom w:val="none" w:sz="0" w:space="0" w:color="auto"/>
            <w:right w:val="none" w:sz="0" w:space="0" w:color="auto"/>
          </w:divBdr>
        </w:div>
        <w:div w:id="1054697837">
          <w:marLeft w:val="1166"/>
          <w:marRight w:val="0"/>
          <w:marTop w:val="0"/>
          <w:marBottom w:val="0"/>
          <w:divBdr>
            <w:top w:val="none" w:sz="0" w:space="0" w:color="auto"/>
            <w:left w:val="none" w:sz="0" w:space="0" w:color="auto"/>
            <w:bottom w:val="none" w:sz="0" w:space="0" w:color="auto"/>
            <w:right w:val="none" w:sz="0" w:space="0" w:color="auto"/>
          </w:divBdr>
        </w:div>
      </w:divsChild>
    </w:div>
    <w:div w:id="859902910">
      <w:bodyDiv w:val="1"/>
      <w:marLeft w:val="0"/>
      <w:marRight w:val="0"/>
      <w:marTop w:val="0"/>
      <w:marBottom w:val="0"/>
      <w:divBdr>
        <w:top w:val="none" w:sz="0" w:space="0" w:color="auto"/>
        <w:left w:val="none" w:sz="0" w:space="0" w:color="auto"/>
        <w:bottom w:val="none" w:sz="0" w:space="0" w:color="auto"/>
        <w:right w:val="none" w:sz="0" w:space="0" w:color="auto"/>
      </w:divBdr>
      <w:divsChild>
        <w:div w:id="1688168395">
          <w:marLeft w:val="0"/>
          <w:marRight w:val="0"/>
          <w:marTop w:val="0"/>
          <w:marBottom w:val="0"/>
          <w:divBdr>
            <w:top w:val="none" w:sz="0" w:space="0" w:color="auto"/>
            <w:left w:val="none" w:sz="0" w:space="0" w:color="auto"/>
            <w:bottom w:val="none" w:sz="0" w:space="0" w:color="auto"/>
            <w:right w:val="none" w:sz="0" w:space="0" w:color="auto"/>
          </w:divBdr>
        </w:div>
        <w:div w:id="1887327503">
          <w:marLeft w:val="0"/>
          <w:marRight w:val="0"/>
          <w:marTop w:val="0"/>
          <w:marBottom w:val="0"/>
          <w:divBdr>
            <w:top w:val="none" w:sz="0" w:space="0" w:color="auto"/>
            <w:left w:val="none" w:sz="0" w:space="0" w:color="auto"/>
            <w:bottom w:val="none" w:sz="0" w:space="0" w:color="auto"/>
            <w:right w:val="none" w:sz="0" w:space="0" w:color="auto"/>
          </w:divBdr>
        </w:div>
      </w:divsChild>
    </w:div>
    <w:div w:id="885337078">
      <w:bodyDiv w:val="1"/>
      <w:marLeft w:val="0"/>
      <w:marRight w:val="0"/>
      <w:marTop w:val="0"/>
      <w:marBottom w:val="0"/>
      <w:divBdr>
        <w:top w:val="none" w:sz="0" w:space="0" w:color="auto"/>
        <w:left w:val="none" w:sz="0" w:space="0" w:color="auto"/>
        <w:bottom w:val="none" w:sz="0" w:space="0" w:color="auto"/>
        <w:right w:val="none" w:sz="0" w:space="0" w:color="auto"/>
      </w:divBdr>
      <w:divsChild>
        <w:div w:id="530608597">
          <w:marLeft w:val="547"/>
          <w:marRight w:val="0"/>
          <w:marTop w:val="0"/>
          <w:marBottom w:val="0"/>
          <w:divBdr>
            <w:top w:val="none" w:sz="0" w:space="0" w:color="auto"/>
            <w:left w:val="none" w:sz="0" w:space="0" w:color="auto"/>
            <w:bottom w:val="none" w:sz="0" w:space="0" w:color="auto"/>
            <w:right w:val="none" w:sz="0" w:space="0" w:color="auto"/>
          </w:divBdr>
        </w:div>
      </w:divsChild>
    </w:div>
    <w:div w:id="1205210856">
      <w:bodyDiv w:val="1"/>
      <w:marLeft w:val="0"/>
      <w:marRight w:val="0"/>
      <w:marTop w:val="0"/>
      <w:marBottom w:val="0"/>
      <w:divBdr>
        <w:top w:val="none" w:sz="0" w:space="0" w:color="auto"/>
        <w:left w:val="none" w:sz="0" w:space="0" w:color="auto"/>
        <w:bottom w:val="none" w:sz="0" w:space="0" w:color="auto"/>
        <w:right w:val="none" w:sz="0" w:space="0" w:color="auto"/>
      </w:divBdr>
    </w:div>
    <w:div w:id="1286352278">
      <w:bodyDiv w:val="1"/>
      <w:marLeft w:val="0"/>
      <w:marRight w:val="0"/>
      <w:marTop w:val="0"/>
      <w:marBottom w:val="0"/>
      <w:divBdr>
        <w:top w:val="none" w:sz="0" w:space="0" w:color="auto"/>
        <w:left w:val="none" w:sz="0" w:space="0" w:color="auto"/>
        <w:bottom w:val="none" w:sz="0" w:space="0" w:color="auto"/>
        <w:right w:val="none" w:sz="0" w:space="0" w:color="auto"/>
      </w:divBdr>
    </w:div>
    <w:div w:id="1922637314">
      <w:bodyDiv w:val="1"/>
      <w:marLeft w:val="0"/>
      <w:marRight w:val="0"/>
      <w:marTop w:val="0"/>
      <w:marBottom w:val="0"/>
      <w:divBdr>
        <w:top w:val="none" w:sz="0" w:space="0" w:color="auto"/>
        <w:left w:val="none" w:sz="0" w:space="0" w:color="auto"/>
        <w:bottom w:val="none" w:sz="0" w:space="0" w:color="auto"/>
        <w:right w:val="none" w:sz="0" w:space="0" w:color="auto"/>
      </w:divBdr>
      <w:divsChild>
        <w:div w:id="1083523845">
          <w:marLeft w:val="0"/>
          <w:marRight w:val="0"/>
          <w:marTop w:val="0"/>
          <w:marBottom w:val="0"/>
          <w:divBdr>
            <w:top w:val="none" w:sz="0" w:space="0" w:color="auto"/>
            <w:left w:val="none" w:sz="0" w:space="0" w:color="auto"/>
            <w:bottom w:val="none" w:sz="0" w:space="0" w:color="auto"/>
            <w:right w:val="none" w:sz="0" w:space="0" w:color="auto"/>
          </w:divBdr>
        </w:div>
        <w:div w:id="904684540">
          <w:marLeft w:val="0"/>
          <w:marRight w:val="0"/>
          <w:marTop w:val="0"/>
          <w:marBottom w:val="0"/>
          <w:divBdr>
            <w:top w:val="none" w:sz="0" w:space="0" w:color="auto"/>
            <w:left w:val="none" w:sz="0" w:space="0" w:color="auto"/>
            <w:bottom w:val="none" w:sz="0" w:space="0" w:color="auto"/>
            <w:right w:val="none" w:sz="0" w:space="0" w:color="auto"/>
          </w:divBdr>
        </w:div>
      </w:divsChild>
    </w:div>
    <w:div w:id="2014528024">
      <w:bodyDiv w:val="1"/>
      <w:marLeft w:val="0"/>
      <w:marRight w:val="0"/>
      <w:marTop w:val="0"/>
      <w:marBottom w:val="0"/>
      <w:divBdr>
        <w:top w:val="none" w:sz="0" w:space="0" w:color="auto"/>
        <w:left w:val="none" w:sz="0" w:space="0" w:color="auto"/>
        <w:bottom w:val="none" w:sz="0" w:space="0" w:color="auto"/>
        <w:right w:val="none" w:sz="0" w:space="0" w:color="auto"/>
      </w:divBdr>
    </w:div>
    <w:div w:id="2086880431">
      <w:bodyDiv w:val="1"/>
      <w:marLeft w:val="0"/>
      <w:marRight w:val="0"/>
      <w:marTop w:val="0"/>
      <w:marBottom w:val="0"/>
      <w:divBdr>
        <w:top w:val="none" w:sz="0" w:space="0" w:color="auto"/>
        <w:left w:val="none" w:sz="0" w:space="0" w:color="auto"/>
        <w:bottom w:val="none" w:sz="0" w:space="0" w:color="auto"/>
        <w:right w:val="none" w:sz="0" w:space="0" w:color="auto"/>
      </w:divBdr>
    </w:div>
    <w:div w:id="2107266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edu/government/departments-and-boards/ese/programs/accountability/tools-and-resources/district-analysis-review-and-assistance/dart-for-districts-and-dart-for-school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edwin/analyt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files.doe.mass.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research/rada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infoservices/reports/gradrates/" TargetMode="External"/><Relationship Id="rId1" Type="http://schemas.openxmlformats.org/officeDocument/2006/relationships/hyperlink" Target="http://www.doe.mass.edu/mcas/grow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DESE-231-45605</_dlc_DocId>
    <_dlc_DocIdUrl xmlns="733efe1c-5bbe-4968-87dc-d400e65c879f">
      <Url>https://sharepoint.doemass.org/ese/webteam/cps/_layouts/DocIdRedir.aspx?ID=DESE-231-45605</Url>
      <Description>DESE-231-45605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93FA857-6B0E-4E52-B0F2-2E2A0996CF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3F76A9B-87D6-4DE6-B239-C51999D69BE3}">
  <ds:schemaRefs>
    <ds:schemaRef ds:uri="http://schemas.microsoft.com/sharepoint/events"/>
  </ds:schemaRefs>
</ds:datastoreItem>
</file>

<file path=customXml/itemProps3.xml><?xml version="1.0" encoding="utf-8"?>
<ds:datastoreItem xmlns:ds="http://schemas.openxmlformats.org/officeDocument/2006/customXml" ds:itemID="{DD9E460D-0A72-4868-BCBC-3BDCC58E4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8D72A-7402-4B10-B806-166C525C1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3180</Words>
  <Characters>16918</Characters>
  <Application>Microsoft Office Word</Application>
  <DocSecurity>0</DocSecurity>
  <Lines>563</Lines>
  <Paragraphs>329</Paragraphs>
  <ScaleCrop>false</ScaleCrop>
  <HeadingPairs>
    <vt:vector size="2" baseType="variant">
      <vt:variant>
        <vt:lpstr>Title</vt:lpstr>
      </vt:variant>
      <vt:variant>
        <vt:i4>1</vt:i4>
      </vt:variant>
    </vt:vector>
  </HeadingPairs>
  <TitlesOfParts>
    <vt:vector size="1" baseType="lpstr">
      <vt:lpstr>Selecting Outcome Measures and Setting Targets</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Selecting Outcome Measures and Setting Targets</dc:title>
  <dc:creator>DESE</dc:creator>
  <cp:lastModifiedBy>Zou, Dong (EOE)</cp:lastModifiedBy>
  <cp:revision>3</cp:revision>
  <dcterms:created xsi:type="dcterms:W3CDTF">2018-10-05T15:19:00Z</dcterms:created>
  <dcterms:modified xsi:type="dcterms:W3CDTF">2018-10-09T16:42:00Z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2018</vt:lpwstr>
  </property>
</Properties>
</file>