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DESE logo"/>
      </w:tblPr>
      <w:tblGrid>
        <w:gridCol w:w="4296"/>
        <w:gridCol w:w="5508"/>
      </w:tblGrid>
      <w:tr w:rsidR="00C74736" w14:paraId="20723557" w14:textId="77777777" w:rsidTr="41030AA5">
        <w:trPr>
          <w:tblHeader/>
        </w:trPr>
        <w:tc>
          <w:tcPr>
            <w:tcW w:w="4068" w:type="dxa"/>
            <w:vAlign w:val="bottom"/>
          </w:tcPr>
          <w:p w14:paraId="406856E7" w14:textId="77777777" w:rsidR="00C74736" w:rsidRDefault="21289F6D" w:rsidP="00CB5A2C">
            <w:pPr>
              <w:ind w:left="360"/>
            </w:pPr>
            <w:r>
              <w:rPr>
                <w:noProof/>
              </w:rPr>
              <w:drawing>
                <wp:inline distT="0" distB="0" distL="0" distR="0" wp14:anchorId="363B6F6D" wp14:editId="55F48D18">
                  <wp:extent cx="2352675" cy="914400"/>
                  <wp:effectExtent l="0" t="0" r="9525" b="0"/>
                  <wp:docPr id="2" name="Picture 1" descr="DES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vAlign w:val="bottom"/>
          </w:tcPr>
          <w:p w14:paraId="7DDAA5F2" w14:textId="28961244" w:rsidR="00C74736" w:rsidRPr="00083686" w:rsidRDefault="00DA4925" w:rsidP="00834CE8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VOCAL 20</w:t>
            </w:r>
            <w:r w:rsidR="00AB7F52">
              <w:rPr>
                <w:rFonts w:ascii="Times New Roman" w:hAnsi="Times New Roman" w:cs="Times New Roman"/>
                <w:b/>
                <w:sz w:val="32"/>
              </w:rPr>
              <w:t>2</w:t>
            </w:r>
            <w:r w:rsidR="00AC4217">
              <w:rPr>
                <w:rFonts w:ascii="Times New Roman" w:hAnsi="Times New Roman" w:cs="Times New Roman"/>
                <w:b/>
                <w:sz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Summary</w:t>
            </w:r>
          </w:p>
          <w:p w14:paraId="481D2070" w14:textId="5154C1DA" w:rsidR="00C74736" w:rsidRPr="00604FF9" w:rsidRDefault="00AC4217" w:rsidP="00DA4925">
            <w:pPr>
              <w:rPr>
                <w:b/>
                <w:sz w:val="32"/>
              </w:rPr>
            </w:pPr>
            <w:r>
              <w:rPr>
                <w:rFonts w:ascii="Times New Roman" w:hAnsi="Times New Roman" w:cs="Times New Roman"/>
              </w:rPr>
              <w:t>September</w:t>
            </w:r>
            <w:r w:rsidR="008A36AD">
              <w:rPr>
                <w:rFonts w:ascii="Times New Roman" w:hAnsi="Times New Roman" w:cs="Times New Roman"/>
              </w:rPr>
              <w:t xml:space="preserve"> </w:t>
            </w:r>
            <w:r w:rsidR="00C74736" w:rsidRPr="00083686">
              <w:rPr>
                <w:rFonts w:ascii="Times New Roman" w:hAnsi="Times New Roman" w:cs="Times New Roman"/>
              </w:rPr>
              <w:t>20</w:t>
            </w:r>
            <w:r w:rsidR="00AB7F5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212FDC8D" w14:textId="1B6343E8" w:rsidR="00D16A65" w:rsidRPr="00A56837" w:rsidRDefault="00A56837" w:rsidP="00A56837">
      <w:pPr>
        <w:pStyle w:val="NoSpacing"/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Background</w:t>
      </w:r>
      <w:r w:rsidR="006C2BBA">
        <w:rPr>
          <w:rFonts w:ascii="Times New Roman" w:hAnsi="Times New Roman" w:cs="Times New Roman"/>
          <w:color w:val="2E2E2E"/>
          <w:shd w:val="clear" w:color="auto" w:fill="FAFAFA"/>
        </w:rPr>
        <w:t xml:space="preserve"> </w:t>
      </w:r>
    </w:p>
    <w:p w14:paraId="442CDEF8" w14:textId="77777777" w:rsidR="0027755B" w:rsidRPr="007F359B" w:rsidRDefault="216F1740" w:rsidP="00A504FF">
      <w:pPr>
        <w:pStyle w:val="NoSpacing"/>
        <w:spacing w:before="120" w:after="180"/>
        <w:ind w:left="187"/>
        <w:rPr>
          <w:rFonts w:ascii="Times New Roman" w:hAnsi="Times New Roman" w:cs="Times New Roman"/>
        </w:rPr>
      </w:pPr>
      <w:r w:rsidRPr="007F359B">
        <w:rPr>
          <w:rFonts w:ascii="Times New Roman" w:hAnsi="Times New Roman" w:cs="Times New Roman"/>
          <w:shd w:val="clear" w:color="auto" w:fill="FAFAFA"/>
        </w:rPr>
        <w:t xml:space="preserve">The Views of Climate and Learning (VOCAL) survey is designed to provide schools with information on student perceptions of three dimensions of school climate: engagement, safety, and environment. </w:t>
      </w:r>
      <w:r w:rsidR="22CC10BD" w:rsidRPr="007F359B">
        <w:rPr>
          <w:rFonts w:ascii="Times New Roman" w:hAnsi="Times New Roman" w:cs="Times New Roman"/>
          <w:shd w:val="clear" w:color="auto" w:fill="FAFAFA"/>
        </w:rPr>
        <w:t>The topics measured within each dimension are summarized below.</w:t>
      </w:r>
    </w:p>
    <w:tbl>
      <w:tblPr>
        <w:tblW w:w="9540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3150"/>
        <w:gridCol w:w="3150"/>
      </w:tblGrid>
      <w:tr w:rsidR="0027755B" w:rsidRPr="0027755B" w14:paraId="781986E8" w14:textId="77777777" w:rsidTr="00C047DE">
        <w:trPr>
          <w:trHeight w:val="287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2B075" w14:textId="77777777" w:rsidR="0027755B" w:rsidRPr="00172F78" w:rsidRDefault="0027755B" w:rsidP="00A741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Engagement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81C3F" w14:textId="77777777" w:rsidR="0027755B" w:rsidRPr="00172F78" w:rsidRDefault="0027755B" w:rsidP="00A74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Safety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06904" w14:textId="77777777" w:rsidR="0027755B" w:rsidRPr="00172F78" w:rsidRDefault="0027755B" w:rsidP="00A74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Environment</w:t>
            </w:r>
          </w:p>
        </w:tc>
      </w:tr>
      <w:tr w:rsidR="0027755B" w:rsidRPr="0027755B" w14:paraId="1E6B14C5" w14:textId="77777777" w:rsidTr="00C047DE"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964ED" w14:textId="606A14F9" w:rsidR="00384B2A" w:rsidRPr="00384B2A" w:rsidRDefault="00384B2A" w:rsidP="00384B2A">
            <w:pPr>
              <w:numPr>
                <w:ilvl w:val="0"/>
                <w:numId w:val="10"/>
              </w:numPr>
              <w:spacing w:after="0" w:line="240" w:lineRule="auto"/>
              <w:ind w:left="270" w:hanging="19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84B2A">
              <w:rPr>
                <w:rFonts w:ascii="Times New Roman" w:hAnsi="Times New Roman" w:cs="Times New Roman"/>
                <w:sz w:val="18"/>
                <w:szCs w:val="18"/>
              </w:rPr>
              <w:t>The extent students feel</w:t>
            </w:r>
            <w:r w:rsidR="007E3A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4B2A">
              <w:rPr>
                <w:rFonts w:ascii="Times New Roman" w:hAnsi="Times New Roman" w:cs="Times New Roman"/>
                <w:sz w:val="18"/>
                <w:szCs w:val="18"/>
              </w:rPr>
              <w:t>adults/students value diversity, manage dynamics of differences, and avoid stereotypes.</w:t>
            </w:r>
          </w:p>
          <w:p w14:paraId="2E818847" w14:textId="77777777" w:rsidR="00384B2A" w:rsidRPr="00384B2A" w:rsidRDefault="00384B2A" w:rsidP="00384B2A">
            <w:pPr>
              <w:numPr>
                <w:ilvl w:val="0"/>
                <w:numId w:val="10"/>
              </w:numPr>
              <w:spacing w:after="0" w:line="240" w:lineRule="auto"/>
              <w:ind w:left="270" w:hanging="19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84B2A">
              <w:rPr>
                <w:rFonts w:ascii="Times New Roman" w:hAnsi="Times New Roman" w:cs="Times New Roman"/>
                <w:sz w:val="18"/>
                <w:szCs w:val="18"/>
              </w:rPr>
              <w:t>The extent students feel there is a social connection and respect between staff/teachers and students, and between students and their peers.</w:t>
            </w:r>
          </w:p>
          <w:p w14:paraId="3A55DDC4" w14:textId="77777777" w:rsidR="0027755B" w:rsidRPr="00384B2A" w:rsidRDefault="00384B2A" w:rsidP="00384B2A">
            <w:pPr>
              <w:numPr>
                <w:ilvl w:val="0"/>
                <w:numId w:val="10"/>
              </w:numPr>
              <w:spacing w:after="0" w:line="240" w:lineRule="auto"/>
              <w:ind w:left="270" w:hanging="19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84B2A">
              <w:rPr>
                <w:rFonts w:ascii="Times New Roman" w:hAnsi="Times New Roman" w:cs="Times New Roman"/>
                <w:sz w:val="18"/>
                <w:szCs w:val="18"/>
              </w:rPr>
              <w:t>The extent students feel engaged intellectually, emotionally, and behaviorally in the classroom, and the extent that students or their parents are engaged in school life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9771B" w14:textId="77777777" w:rsidR="00384B2A" w:rsidRPr="00384B2A" w:rsidRDefault="00384B2A" w:rsidP="00384B2A">
            <w:pPr>
              <w:numPr>
                <w:ilvl w:val="0"/>
                <w:numId w:val="10"/>
              </w:numPr>
              <w:spacing w:after="0" w:line="240" w:lineRule="auto"/>
              <w:ind w:left="270" w:hanging="19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84B2A">
              <w:rPr>
                <w:rFonts w:ascii="Times New Roman" w:hAnsi="Times New Roman" w:cs="Times New Roman"/>
                <w:sz w:val="18"/>
                <w:szCs w:val="18"/>
              </w:rPr>
              <w:t xml:space="preserve">The extent students feel a bond to the school, and </w:t>
            </w:r>
            <w:r w:rsidR="00704185">
              <w:rPr>
                <w:rFonts w:ascii="Times New Roman" w:hAnsi="Times New Roman" w:cs="Times New Roman"/>
                <w:sz w:val="18"/>
                <w:szCs w:val="18"/>
              </w:rPr>
              <w:t>the extent adults/students</w:t>
            </w:r>
            <w:r w:rsidRPr="00384B2A">
              <w:rPr>
                <w:rFonts w:ascii="Times New Roman" w:hAnsi="Times New Roman" w:cs="Times New Roman"/>
                <w:sz w:val="18"/>
                <w:szCs w:val="18"/>
              </w:rPr>
              <w:t xml:space="preserve"> support the emotional needs of </w:t>
            </w:r>
            <w:r w:rsidR="00704185">
              <w:rPr>
                <w:rFonts w:ascii="Times New Roman" w:hAnsi="Times New Roman" w:cs="Times New Roman"/>
                <w:sz w:val="18"/>
                <w:szCs w:val="18"/>
              </w:rPr>
              <w:t>student</w:t>
            </w:r>
            <w:r w:rsidRPr="00384B2A">
              <w:rPr>
                <w:rFonts w:ascii="Times New Roman" w:hAnsi="Times New Roman" w:cs="Times New Roman"/>
                <w:sz w:val="18"/>
                <w:szCs w:val="18"/>
              </w:rPr>
              <w:t>s.</w:t>
            </w:r>
          </w:p>
          <w:p w14:paraId="50CB048C" w14:textId="77777777" w:rsidR="00384B2A" w:rsidRPr="00384B2A" w:rsidRDefault="00384B2A" w:rsidP="00384B2A">
            <w:pPr>
              <w:numPr>
                <w:ilvl w:val="0"/>
                <w:numId w:val="10"/>
              </w:numPr>
              <w:spacing w:after="0" w:line="240" w:lineRule="auto"/>
              <w:ind w:left="270" w:hanging="19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84B2A">
              <w:rPr>
                <w:rFonts w:ascii="Times New Roman" w:hAnsi="Times New Roman" w:cs="Times New Roman"/>
                <w:sz w:val="18"/>
                <w:szCs w:val="18"/>
              </w:rPr>
              <w:t>The extent that students feel physically safe within the school environment.</w:t>
            </w:r>
          </w:p>
          <w:p w14:paraId="177A627A" w14:textId="77777777" w:rsidR="0027755B" w:rsidRPr="0027755B" w:rsidRDefault="00384B2A" w:rsidP="00704185">
            <w:pPr>
              <w:numPr>
                <w:ilvl w:val="0"/>
                <w:numId w:val="10"/>
              </w:numPr>
              <w:spacing w:after="0" w:line="240" w:lineRule="auto"/>
              <w:ind w:left="270" w:hanging="19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84B2A">
              <w:rPr>
                <w:rFonts w:ascii="Times New Roman" w:hAnsi="Times New Roman" w:cs="Times New Roman"/>
                <w:sz w:val="18"/>
                <w:szCs w:val="18"/>
              </w:rPr>
              <w:t xml:space="preserve">The extent that students report different types of bullying behaviors occurring in the school and the extent that </w:t>
            </w:r>
            <w:r w:rsidR="00704185">
              <w:rPr>
                <w:rFonts w:ascii="Times New Roman" w:hAnsi="Times New Roman" w:cs="Times New Roman"/>
                <w:sz w:val="18"/>
                <w:szCs w:val="18"/>
              </w:rPr>
              <w:t>school/</w:t>
            </w:r>
            <w:r w:rsidRPr="00384B2A">
              <w:rPr>
                <w:rFonts w:ascii="Times New Roman" w:hAnsi="Times New Roman" w:cs="Times New Roman"/>
                <w:sz w:val="18"/>
                <w:szCs w:val="18"/>
              </w:rPr>
              <w:t>staff/students try to counteract bullying.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0A036" w14:textId="752BD7B1" w:rsidR="00384B2A" w:rsidRPr="00384B2A" w:rsidRDefault="00384B2A" w:rsidP="00384B2A">
            <w:pPr>
              <w:numPr>
                <w:ilvl w:val="0"/>
                <w:numId w:val="10"/>
              </w:numPr>
              <w:spacing w:after="0" w:line="240" w:lineRule="auto"/>
              <w:ind w:left="270" w:hanging="19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84B2A">
              <w:rPr>
                <w:rFonts w:ascii="Times New Roman" w:hAnsi="Times New Roman" w:cs="Times New Roman"/>
                <w:sz w:val="18"/>
                <w:szCs w:val="18"/>
              </w:rPr>
              <w:t>The extent that students feel the instructional environment is collaborative, relevant, challenging</w:t>
            </w:r>
            <w:r w:rsidR="004567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84B2A">
              <w:rPr>
                <w:rFonts w:ascii="Times New Roman" w:hAnsi="Times New Roman" w:cs="Times New Roman"/>
                <w:sz w:val="18"/>
                <w:szCs w:val="18"/>
              </w:rPr>
              <w:t xml:space="preserve"> and supportive of learning.</w:t>
            </w:r>
          </w:p>
          <w:p w14:paraId="77AF12CD" w14:textId="2DFE9704" w:rsidR="00384B2A" w:rsidRPr="00384B2A" w:rsidRDefault="00384B2A" w:rsidP="00384B2A">
            <w:pPr>
              <w:numPr>
                <w:ilvl w:val="0"/>
                <w:numId w:val="10"/>
              </w:numPr>
              <w:spacing w:after="0" w:line="240" w:lineRule="auto"/>
              <w:ind w:left="270" w:hanging="19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84B2A">
              <w:rPr>
                <w:rFonts w:ascii="Times New Roman" w:hAnsi="Times New Roman" w:cs="Times New Roman"/>
                <w:sz w:val="18"/>
                <w:szCs w:val="18"/>
              </w:rPr>
              <w:t xml:space="preserve">The extent that students have access to </w:t>
            </w:r>
            <w:r w:rsidR="00281F9C">
              <w:rPr>
                <w:rFonts w:ascii="Times New Roman" w:hAnsi="Times New Roman" w:cs="Times New Roman"/>
                <w:sz w:val="18"/>
                <w:szCs w:val="18"/>
              </w:rPr>
              <w:t>support systems</w:t>
            </w:r>
            <w:r w:rsidRPr="00384B2A">
              <w:rPr>
                <w:rFonts w:ascii="Times New Roman" w:hAnsi="Times New Roman" w:cs="Times New Roman"/>
                <w:sz w:val="18"/>
                <w:szCs w:val="18"/>
              </w:rPr>
              <w:t xml:space="preserve"> that effectively support their social, emotional</w:t>
            </w:r>
            <w:r w:rsidR="004567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84B2A">
              <w:rPr>
                <w:rFonts w:ascii="Times New Roman" w:hAnsi="Times New Roman" w:cs="Times New Roman"/>
                <w:sz w:val="18"/>
                <w:szCs w:val="18"/>
              </w:rPr>
              <w:t xml:space="preserve"> and mental health well-being.</w:t>
            </w:r>
          </w:p>
          <w:p w14:paraId="127144DA" w14:textId="6240EB88" w:rsidR="0027755B" w:rsidRPr="0027755B" w:rsidRDefault="00384B2A" w:rsidP="00384B2A">
            <w:pPr>
              <w:numPr>
                <w:ilvl w:val="0"/>
                <w:numId w:val="10"/>
              </w:numPr>
              <w:spacing w:after="0" w:line="240" w:lineRule="auto"/>
              <w:ind w:left="270" w:hanging="19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84B2A">
              <w:rPr>
                <w:rFonts w:ascii="Times New Roman" w:hAnsi="Times New Roman" w:cs="Times New Roman"/>
                <w:sz w:val="18"/>
                <w:szCs w:val="18"/>
              </w:rPr>
              <w:t xml:space="preserve">The extent that discipline is fair, applied consistently and evenly, </w:t>
            </w:r>
            <w:r w:rsidR="002F63EB" w:rsidRPr="002F63EB">
              <w:rPr>
                <w:rFonts w:ascii="Times New Roman" w:hAnsi="Times New Roman" w:cs="Times New Roman"/>
                <w:sz w:val="18"/>
                <w:szCs w:val="18"/>
              </w:rPr>
              <w:t>and a shared responsibility among staff, teachers, and students.</w:t>
            </w:r>
          </w:p>
        </w:tc>
      </w:tr>
    </w:tbl>
    <w:p w14:paraId="0D089E8A" w14:textId="62F1DF20" w:rsidR="00876CF0" w:rsidRPr="00FA65D3" w:rsidRDefault="00876CF0" w:rsidP="00BE6BED">
      <w:pPr>
        <w:pStyle w:val="NoSpacing"/>
        <w:numPr>
          <w:ilvl w:val="0"/>
          <w:numId w:val="9"/>
        </w:numPr>
        <w:spacing w:before="180"/>
        <w:ind w:left="374" w:hanging="187"/>
        <w:rPr>
          <w:rFonts w:ascii="Times New Roman" w:hAnsi="Times New Roman" w:cs="Times New Roman"/>
        </w:rPr>
      </w:pPr>
      <w:r w:rsidRPr="007F359B">
        <w:rPr>
          <w:rFonts w:ascii="Times New Roman" w:hAnsi="Times New Roman" w:cs="Times New Roman"/>
          <w:color w:val="000000" w:themeColor="text1"/>
          <w:shd w:val="clear" w:color="auto" w:fill="FAFAFA"/>
        </w:rPr>
        <w:t xml:space="preserve">The </w:t>
      </w:r>
      <w:r w:rsidR="00617441" w:rsidRPr="007F359B">
        <w:rPr>
          <w:rFonts w:ascii="Times New Roman" w:hAnsi="Times New Roman" w:cs="Times New Roman"/>
          <w:color w:val="000000" w:themeColor="text1"/>
          <w:shd w:val="clear" w:color="auto" w:fill="FAFAFA"/>
        </w:rPr>
        <w:t xml:space="preserve">VOCAL </w:t>
      </w:r>
      <w:r w:rsidRPr="007F359B">
        <w:rPr>
          <w:rFonts w:ascii="Times New Roman" w:hAnsi="Times New Roman" w:cs="Times New Roman"/>
          <w:color w:val="000000" w:themeColor="text1"/>
          <w:shd w:val="clear" w:color="auto" w:fill="FAFAFA"/>
        </w:rPr>
        <w:t>survey is based on</w:t>
      </w:r>
      <w:r w:rsidRPr="007F359B">
        <w:rPr>
          <w:rFonts w:ascii="Times New Roman" w:hAnsi="Times New Roman" w:cs="Times New Roman"/>
          <w:color w:val="000000" w:themeColor="text1"/>
        </w:rPr>
        <w:t xml:space="preserve"> the conceptual framework of the </w:t>
      </w:r>
      <w:hyperlink r:id="rId12" w:history="1">
        <w:r w:rsidRPr="008226E9">
          <w:rPr>
            <w:rStyle w:val="Hyperlink"/>
            <w:rFonts w:ascii="Times New Roman" w:hAnsi="Times New Roman" w:cs="Times New Roman"/>
          </w:rPr>
          <w:t>U.S. Department of Education’s School Climate Surveys</w:t>
        </w:r>
      </w:hyperlink>
      <w:r w:rsidRPr="00FA65D3">
        <w:rPr>
          <w:rFonts w:ascii="Times New Roman" w:hAnsi="Times New Roman" w:cs="Times New Roman"/>
        </w:rPr>
        <w:t xml:space="preserve">. </w:t>
      </w:r>
    </w:p>
    <w:p w14:paraId="732B086B" w14:textId="797704F7" w:rsidR="00EA57B6" w:rsidRPr="009E12B7" w:rsidRDefault="00A126A8" w:rsidP="00C047DE">
      <w:pPr>
        <w:pStyle w:val="NoSpacing"/>
        <w:numPr>
          <w:ilvl w:val="0"/>
          <w:numId w:val="9"/>
        </w:numPr>
        <w:spacing w:before="60" w:after="60"/>
        <w:ind w:left="360" w:hanging="180"/>
        <w:rPr>
          <w:rFonts w:ascii="Times New Roman" w:hAnsi="Times New Roman" w:cs="Times New Roman"/>
          <w:b/>
        </w:rPr>
      </w:pPr>
      <w:r w:rsidRPr="007F359B">
        <w:rPr>
          <w:rFonts w:ascii="Times New Roman" w:hAnsi="Times New Roman" w:cs="Times New Roman"/>
          <w:shd w:val="clear" w:color="auto" w:fill="FAFAFA"/>
        </w:rPr>
        <w:t xml:space="preserve">The </w:t>
      </w:r>
      <w:r w:rsidR="00FA65D3" w:rsidRPr="007F359B">
        <w:rPr>
          <w:rFonts w:ascii="Times New Roman" w:hAnsi="Times New Roman" w:cs="Times New Roman"/>
          <w:shd w:val="clear" w:color="auto" w:fill="FAFAFA"/>
        </w:rPr>
        <w:t>survey</w:t>
      </w:r>
      <w:r w:rsidRPr="007F359B">
        <w:rPr>
          <w:rFonts w:ascii="Times New Roman" w:hAnsi="Times New Roman" w:cs="Times New Roman"/>
          <w:shd w:val="clear" w:color="auto" w:fill="FAFAFA"/>
        </w:rPr>
        <w:t xml:space="preserve"> help</w:t>
      </w:r>
      <w:r w:rsidR="002D6717" w:rsidRPr="007F359B">
        <w:rPr>
          <w:rFonts w:ascii="Times New Roman" w:hAnsi="Times New Roman" w:cs="Times New Roman"/>
          <w:shd w:val="clear" w:color="auto" w:fill="FAFAFA"/>
        </w:rPr>
        <w:t>s</w:t>
      </w:r>
      <w:r w:rsidRPr="007F359B">
        <w:rPr>
          <w:rFonts w:ascii="Times New Roman" w:hAnsi="Times New Roman" w:cs="Times New Roman"/>
          <w:shd w:val="clear" w:color="auto" w:fill="FAFAFA"/>
        </w:rPr>
        <w:t xml:space="preserve"> the state to meet requirements included in the </w:t>
      </w:r>
      <w:hyperlink r:id="rId13" w:history="1">
        <w:r w:rsidR="00B971B7" w:rsidRPr="00AE79CF">
          <w:rPr>
            <w:rStyle w:val="Hyperlink"/>
            <w:rFonts w:ascii="Times New Roman" w:hAnsi="Times New Roman" w:cs="Times New Roman"/>
            <w:shd w:val="clear" w:color="auto" w:fill="FAFAFA"/>
          </w:rPr>
          <w:t xml:space="preserve">Massachusetts Act </w:t>
        </w:r>
        <w:r w:rsidR="00AE79CF" w:rsidRPr="00AE79CF">
          <w:rPr>
            <w:rStyle w:val="Hyperlink"/>
            <w:rFonts w:ascii="Times New Roman" w:hAnsi="Times New Roman" w:cs="Times New Roman"/>
            <w:shd w:val="clear" w:color="auto" w:fill="FAFAFA"/>
          </w:rPr>
          <w:t>R</w:t>
        </w:r>
        <w:r w:rsidR="00B971B7" w:rsidRPr="00AE79CF">
          <w:rPr>
            <w:rStyle w:val="Hyperlink"/>
            <w:rFonts w:ascii="Times New Roman" w:hAnsi="Times New Roman" w:cs="Times New Roman"/>
            <w:shd w:val="clear" w:color="auto" w:fill="FAFAFA"/>
          </w:rPr>
          <w:t>elative to Bullying</w:t>
        </w:r>
      </w:hyperlink>
      <w:r w:rsidRPr="00FA65D3">
        <w:rPr>
          <w:rFonts w:ascii="Times New Roman" w:hAnsi="Times New Roman" w:cs="Times New Roman"/>
          <w:color w:val="2E2E2E"/>
          <w:shd w:val="clear" w:color="auto" w:fill="FAFAFA"/>
        </w:rPr>
        <w:t>.</w:t>
      </w:r>
      <w:r w:rsidR="00332280" w:rsidRPr="00FA65D3">
        <w:rPr>
          <w:rFonts w:ascii="Times New Roman" w:hAnsi="Times New Roman" w:cs="Times New Roman"/>
          <w:color w:val="2E2E2E"/>
          <w:shd w:val="clear" w:color="auto" w:fill="FAFAFA"/>
        </w:rPr>
        <w:t xml:space="preserve"> </w:t>
      </w:r>
    </w:p>
    <w:p w14:paraId="64F7BEA3" w14:textId="235446C0" w:rsidR="004A3EE8" w:rsidRPr="00083686" w:rsidRDefault="00810D3B" w:rsidP="003D5E36">
      <w:pPr>
        <w:pStyle w:val="NoSpacing"/>
        <w:spacing w:before="120"/>
        <w:ind w:left="374" w:hanging="187"/>
        <w:rPr>
          <w:rFonts w:ascii="Times New Roman" w:hAnsi="Times New Roman" w:cs="Times New Roman"/>
        </w:rPr>
      </w:pPr>
      <w:r w:rsidRPr="00083686">
        <w:rPr>
          <w:rFonts w:ascii="Times New Roman" w:hAnsi="Times New Roman" w:cs="Times New Roman"/>
          <w:b/>
        </w:rPr>
        <w:t xml:space="preserve">Survey design, </w:t>
      </w:r>
      <w:r w:rsidR="00831A9A" w:rsidRPr="00083686">
        <w:rPr>
          <w:rFonts w:ascii="Times New Roman" w:hAnsi="Times New Roman" w:cs="Times New Roman"/>
          <w:b/>
        </w:rPr>
        <w:t>responses</w:t>
      </w:r>
      <w:r w:rsidRPr="00083686">
        <w:rPr>
          <w:rFonts w:ascii="Times New Roman" w:hAnsi="Times New Roman" w:cs="Times New Roman"/>
          <w:b/>
        </w:rPr>
        <w:t xml:space="preserve">, </w:t>
      </w:r>
      <w:r w:rsidR="0027508F" w:rsidRPr="00083686">
        <w:rPr>
          <w:rFonts w:ascii="Times New Roman" w:hAnsi="Times New Roman" w:cs="Times New Roman"/>
          <w:b/>
        </w:rPr>
        <w:t>scales</w:t>
      </w:r>
      <w:r w:rsidR="00F20C1D" w:rsidRPr="00083686">
        <w:rPr>
          <w:rFonts w:ascii="Times New Roman" w:hAnsi="Times New Roman" w:cs="Times New Roman"/>
          <w:b/>
        </w:rPr>
        <w:t>, and reporting</w:t>
      </w:r>
    </w:p>
    <w:p w14:paraId="0F594F74" w14:textId="391FDE2E" w:rsidR="00604FF9" w:rsidRPr="007F359B" w:rsidRDefault="2BA85597" w:rsidP="003D5E36">
      <w:pPr>
        <w:pStyle w:val="NoSpacing"/>
        <w:numPr>
          <w:ilvl w:val="0"/>
          <w:numId w:val="6"/>
        </w:numPr>
        <w:spacing w:before="120"/>
        <w:ind w:left="374" w:hanging="187"/>
        <w:rPr>
          <w:rFonts w:ascii="Times New Roman" w:hAnsi="Times New Roman" w:cs="Times New Roman"/>
          <w:color w:val="000000" w:themeColor="text1"/>
        </w:rPr>
      </w:pPr>
      <w:r w:rsidRPr="3EAFD319">
        <w:rPr>
          <w:rFonts w:ascii="Times New Roman" w:hAnsi="Times New Roman" w:cs="Times New Roman"/>
          <w:color w:val="000000" w:themeColor="text1"/>
        </w:rPr>
        <w:t>Students in grades</w:t>
      </w:r>
      <w:r w:rsidR="0B105FA0" w:rsidRPr="3EAFD319">
        <w:rPr>
          <w:rFonts w:ascii="Times New Roman" w:hAnsi="Times New Roman" w:cs="Times New Roman"/>
          <w:color w:val="000000" w:themeColor="text1"/>
        </w:rPr>
        <w:t xml:space="preserve"> 4,</w:t>
      </w:r>
      <w:r w:rsidRPr="3EAFD319">
        <w:rPr>
          <w:rFonts w:ascii="Times New Roman" w:hAnsi="Times New Roman" w:cs="Times New Roman"/>
          <w:color w:val="000000" w:themeColor="text1"/>
        </w:rPr>
        <w:t xml:space="preserve"> 5, 8, and</w:t>
      </w:r>
      <w:r w:rsidR="4994A10F" w:rsidRPr="3EAFD319">
        <w:rPr>
          <w:rFonts w:ascii="Times New Roman" w:hAnsi="Times New Roman" w:cs="Times New Roman"/>
          <w:color w:val="000000" w:themeColor="text1"/>
        </w:rPr>
        <w:t xml:space="preserve"> </w:t>
      </w:r>
      <w:r w:rsidRPr="3EAFD319">
        <w:rPr>
          <w:rFonts w:ascii="Times New Roman" w:hAnsi="Times New Roman" w:cs="Times New Roman"/>
          <w:color w:val="000000" w:themeColor="text1"/>
        </w:rPr>
        <w:t xml:space="preserve">10 </w:t>
      </w:r>
      <w:r w:rsidR="2394C719" w:rsidRPr="3EAFD319">
        <w:rPr>
          <w:rFonts w:ascii="Times New Roman" w:hAnsi="Times New Roman" w:cs="Times New Roman"/>
          <w:color w:val="000000" w:themeColor="text1"/>
        </w:rPr>
        <w:t>can</w:t>
      </w:r>
      <w:r w:rsidRPr="3EAFD319">
        <w:rPr>
          <w:rFonts w:ascii="Times New Roman" w:hAnsi="Times New Roman" w:cs="Times New Roman"/>
          <w:color w:val="000000" w:themeColor="text1"/>
        </w:rPr>
        <w:t xml:space="preserve"> participate in the survey as part of the state MCAS administration in 20</w:t>
      </w:r>
      <w:r w:rsidR="28879972" w:rsidRPr="3EAFD319">
        <w:rPr>
          <w:rFonts w:ascii="Times New Roman" w:hAnsi="Times New Roman" w:cs="Times New Roman"/>
          <w:color w:val="000000" w:themeColor="text1"/>
        </w:rPr>
        <w:t>2</w:t>
      </w:r>
      <w:r w:rsidR="00AC4217">
        <w:rPr>
          <w:rFonts w:ascii="Times New Roman" w:hAnsi="Times New Roman" w:cs="Times New Roman"/>
          <w:color w:val="000000" w:themeColor="text1"/>
        </w:rPr>
        <w:t>2</w:t>
      </w:r>
      <w:r w:rsidRPr="3EAFD319">
        <w:rPr>
          <w:rFonts w:ascii="Times New Roman" w:hAnsi="Times New Roman" w:cs="Times New Roman"/>
          <w:color w:val="000000" w:themeColor="text1"/>
        </w:rPr>
        <w:t xml:space="preserve">. </w:t>
      </w:r>
    </w:p>
    <w:p w14:paraId="32F8429F" w14:textId="13F4B5A3" w:rsidR="00826983" w:rsidRPr="007F359B" w:rsidRDefault="3309D968" w:rsidP="00C047DE">
      <w:pPr>
        <w:pStyle w:val="NoSpacing"/>
        <w:numPr>
          <w:ilvl w:val="0"/>
          <w:numId w:val="6"/>
        </w:numPr>
        <w:spacing w:before="60"/>
        <w:ind w:left="360" w:hanging="180"/>
        <w:rPr>
          <w:rFonts w:ascii="Times New Roman" w:hAnsi="Times New Roman" w:cs="Times New Roman"/>
          <w:color w:val="000000" w:themeColor="text1"/>
        </w:rPr>
      </w:pPr>
      <w:r w:rsidRPr="3EAFD319">
        <w:rPr>
          <w:rFonts w:ascii="Times New Roman" w:hAnsi="Times New Roman" w:cs="Times New Roman"/>
          <w:color w:val="000000" w:themeColor="text1"/>
        </w:rPr>
        <w:t xml:space="preserve">Statewide, </w:t>
      </w:r>
      <w:r w:rsidR="003870D2">
        <w:rPr>
          <w:rFonts w:ascii="Times New Roman" w:hAnsi="Times New Roman" w:cs="Times New Roman"/>
          <w:color w:val="000000" w:themeColor="text1"/>
        </w:rPr>
        <w:t>76</w:t>
      </w:r>
      <w:r w:rsidRPr="3EAFD319">
        <w:rPr>
          <w:rFonts w:ascii="Times New Roman" w:hAnsi="Times New Roman" w:cs="Times New Roman"/>
          <w:color w:val="000000" w:themeColor="text1"/>
        </w:rPr>
        <w:t xml:space="preserve">% of students in grade 4, </w:t>
      </w:r>
      <w:r w:rsidR="18D4872C" w:rsidRPr="3EAFD319">
        <w:rPr>
          <w:rFonts w:ascii="Times New Roman" w:hAnsi="Times New Roman" w:cs="Times New Roman"/>
          <w:color w:val="000000" w:themeColor="text1"/>
        </w:rPr>
        <w:t>7</w:t>
      </w:r>
      <w:r w:rsidR="00A146CB">
        <w:rPr>
          <w:rFonts w:ascii="Times New Roman" w:hAnsi="Times New Roman" w:cs="Times New Roman"/>
          <w:color w:val="000000" w:themeColor="text1"/>
        </w:rPr>
        <w:t>7</w:t>
      </w:r>
      <w:r w:rsidRPr="3EAFD319">
        <w:rPr>
          <w:rFonts w:ascii="Times New Roman" w:hAnsi="Times New Roman" w:cs="Times New Roman"/>
          <w:color w:val="000000" w:themeColor="text1"/>
        </w:rPr>
        <w:t xml:space="preserve">% in grade 5, </w:t>
      </w:r>
      <w:r w:rsidR="00A146CB">
        <w:rPr>
          <w:rFonts w:ascii="Times New Roman" w:hAnsi="Times New Roman" w:cs="Times New Roman"/>
          <w:color w:val="000000" w:themeColor="text1"/>
        </w:rPr>
        <w:t>78</w:t>
      </w:r>
      <w:r w:rsidRPr="3EAFD319">
        <w:rPr>
          <w:rFonts w:ascii="Times New Roman" w:hAnsi="Times New Roman" w:cs="Times New Roman"/>
          <w:color w:val="000000" w:themeColor="text1"/>
        </w:rPr>
        <w:t xml:space="preserve">% in grade 8, and </w:t>
      </w:r>
      <w:r w:rsidR="00A146CB">
        <w:rPr>
          <w:rFonts w:ascii="Times New Roman" w:hAnsi="Times New Roman" w:cs="Times New Roman"/>
          <w:color w:val="000000" w:themeColor="text1"/>
        </w:rPr>
        <w:t>51</w:t>
      </w:r>
      <w:r w:rsidRPr="3EAFD319">
        <w:rPr>
          <w:rFonts w:ascii="Times New Roman" w:hAnsi="Times New Roman" w:cs="Times New Roman"/>
          <w:color w:val="000000" w:themeColor="text1"/>
        </w:rPr>
        <w:t>% in grade 10 participated in the 20</w:t>
      </w:r>
      <w:r w:rsidR="1881F5C7" w:rsidRPr="3EAFD319">
        <w:rPr>
          <w:rFonts w:ascii="Times New Roman" w:hAnsi="Times New Roman" w:cs="Times New Roman"/>
          <w:color w:val="000000" w:themeColor="text1"/>
        </w:rPr>
        <w:t>2</w:t>
      </w:r>
      <w:r w:rsidR="00A146CB">
        <w:rPr>
          <w:rFonts w:ascii="Times New Roman" w:hAnsi="Times New Roman" w:cs="Times New Roman"/>
          <w:color w:val="000000" w:themeColor="text1"/>
        </w:rPr>
        <w:t>2</w:t>
      </w:r>
      <w:r w:rsidRPr="3EAFD319">
        <w:rPr>
          <w:rFonts w:ascii="Times New Roman" w:hAnsi="Times New Roman" w:cs="Times New Roman"/>
          <w:color w:val="000000" w:themeColor="text1"/>
        </w:rPr>
        <w:t xml:space="preserve"> survey. </w:t>
      </w:r>
      <w:r w:rsidR="00822821">
        <w:rPr>
          <w:rFonts w:ascii="Times New Roman" w:hAnsi="Times New Roman" w:cs="Times New Roman"/>
          <w:color w:val="000000" w:themeColor="text1"/>
        </w:rPr>
        <w:t xml:space="preserve">Black students </w:t>
      </w:r>
      <w:r w:rsidR="000A3585">
        <w:rPr>
          <w:rFonts w:ascii="Times New Roman" w:hAnsi="Times New Roman" w:cs="Times New Roman"/>
          <w:color w:val="000000" w:themeColor="text1"/>
        </w:rPr>
        <w:t xml:space="preserve">and English learners </w:t>
      </w:r>
      <w:r w:rsidR="40BE9B55" w:rsidRPr="3EAFD319">
        <w:rPr>
          <w:rFonts w:ascii="Times New Roman" w:hAnsi="Times New Roman" w:cs="Times New Roman"/>
          <w:color w:val="000000" w:themeColor="text1"/>
        </w:rPr>
        <w:t xml:space="preserve">were slightly </w:t>
      </w:r>
      <w:r w:rsidR="20743114" w:rsidRPr="3EAFD319">
        <w:rPr>
          <w:rFonts w:ascii="Times New Roman" w:hAnsi="Times New Roman" w:cs="Times New Roman"/>
          <w:color w:val="000000" w:themeColor="text1"/>
        </w:rPr>
        <w:t>under</w:t>
      </w:r>
      <w:r w:rsidR="40BE9B55" w:rsidRPr="3EAFD319">
        <w:rPr>
          <w:rFonts w:ascii="Times New Roman" w:hAnsi="Times New Roman" w:cs="Times New Roman"/>
          <w:color w:val="000000" w:themeColor="text1"/>
        </w:rPr>
        <w:t xml:space="preserve">-represented </w:t>
      </w:r>
      <w:r w:rsidR="00FC100D">
        <w:rPr>
          <w:rFonts w:ascii="Times New Roman" w:hAnsi="Times New Roman" w:cs="Times New Roman"/>
          <w:color w:val="000000" w:themeColor="text1"/>
        </w:rPr>
        <w:t>among participants</w:t>
      </w:r>
      <w:r w:rsidRPr="3EAFD319">
        <w:rPr>
          <w:rFonts w:ascii="Times New Roman" w:hAnsi="Times New Roman" w:cs="Times New Roman"/>
          <w:color w:val="000000" w:themeColor="text1"/>
        </w:rPr>
        <w:t>.</w:t>
      </w:r>
      <w:r w:rsidR="00A74BFA">
        <w:rPr>
          <w:rFonts w:ascii="Times New Roman" w:hAnsi="Times New Roman" w:cs="Times New Roman"/>
          <w:color w:val="000000" w:themeColor="text1"/>
        </w:rPr>
        <w:t xml:space="preserve"> White students and low-income students were slightly over-represented</w:t>
      </w:r>
      <w:r w:rsidR="00FC100D">
        <w:rPr>
          <w:rFonts w:ascii="Times New Roman" w:hAnsi="Times New Roman" w:cs="Times New Roman"/>
          <w:color w:val="000000" w:themeColor="text1"/>
        </w:rPr>
        <w:t xml:space="preserve"> among participants.</w:t>
      </w:r>
      <w:r w:rsidR="18D4872C" w:rsidRPr="3EAFD319">
        <w:rPr>
          <w:rFonts w:ascii="Times New Roman" w:hAnsi="Times New Roman" w:cs="Times New Roman"/>
          <w:color w:val="000000" w:themeColor="text1"/>
        </w:rPr>
        <w:t xml:space="preserve"> </w:t>
      </w:r>
    </w:p>
    <w:p w14:paraId="78AA289E" w14:textId="2F6C7B57" w:rsidR="00514BD7" w:rsidRPr="007F359B" w:rsidRDefault="6B59485B" w:rsidP="00C047DE">
      <w:pPr>
        <w:pStyle w:val="NoSpacing"/>
        <w:numPr>
          <w:ilvl w:val="0"/>
          <w:numId w:val="6"/>
        </w:numPr>
        <w:spacing w:before="60"/>
        <w:ind w:left="360" w:hanging="180"/>
        <w:rPr>
          <w:rFonts w:ascii="Times New Roman" w:hAnsi="Times New Roman" w:cs="Times New Roman"/>
          <w:color w:val="000000" w:themeColor="text1"/>
        </w:rPr>
      </w:pPr>
      <w:r w:rsidRPr="3EAFD319">
        <w:rPr>
          <w:rFonts w:ascii="Times New Roman" w:hAnsi="Times New Roman" w:cs="Times New Roman"/>
          <w:color w:val="000000" w:themeColor="text1"/>
        </w:rPr>
        <w:t>DESE developed index scores for the three dimensions of climate (engagement, safety, and environment)</w:t>
      </w:r>
      <w:r w:rsidR="339EDD6F" w:rsidRPr="3EAFD319">
        <w:rPr>
          <w:rFonts w:ascii="Times New Roman" w:hAnsi="Times New Roman" w:cs="Times New Roman"/>
          <w:color w:val="000000" w:themeColor="text1"/>
        </w:rPr>
        <w:t xml:space="preserve"> along with an overall school climate index score</w:t>
      </w:r>
      <w:r w:rsidR="00954671">
        <w:rPr>
          <w:rFonts w:ascii="Times New Roman" w:hAnsi="Times New Roman" w:cs="Times New Roman"/>
          <w:color w:val="000000" w:themeColor="text1"/>
        </w:rPr>
        <w:t xml:space="preserve"> (SCL)</w:t>
      </w:r>
      <w:r w:rsidRPr="3EAFD319">
        <w:rPr>
          <w:rFonts w:ascii="Times New Roman" w:hAnsi="Times New Roman" w:cs="Times New Roman"/>
          <w:color w:val="000000" w:themeColor="text1"/>
        </w:rPr>
        <w:t xml:space="preserve">. </w:t>
      </w:r>
      <w:r w:rsidR="358109AA" w:rsidRPr="3EAFD319">
        <w:rPr>
          <w:rFonts w:ascii="Times New Roman" w:hAnsi="Times New Roman" w:cs="Times New Roman"/>
          <w:color w:val="000000" w:themeColor="text1"/>
        </w:rPr>
        <w:t xml:space="preserve">Index scores range from 1 to 99, but most scores fall between </w:t>
      </w:r>
      <w:r w:rsidR="002853BF">
        <w:rPr>
          <w:rFonts w:ascii="Times New Roman" w:hAnsi="Times New Roman" w:cs="Times New Roman"/>
          <w:color w:val="000000" w:themeColor="text1"/>
        </w:rPr>
        <w:t>35</w:t>
      </w:r>
      <w:r w:rsidR="0989A4ED" w:rsidRPr="3EAFD319">
        <w:rPr>
          <w:rFonts w:ascii="Times New Roman" w:hAnsi="Times New Roman" w:cs="Times New Roman"/>
          <w:color w:val="000000" w:themeColor="text1"/>
        </w:rPr>
        <w:t xml:space="preserve"> and </w:t>
      </w:r>
      <w:r w:rsidR="00AB747E">
        <w:rPr>
          <w:rFonts w:ascii="Times New Roman" w:hAnsi="Times New Roman" w:cs="Times New Roman"/>
          <w:color w:val="000000" w:themeColor="text1"/>
        </w:rPr>
        <w:t>7</w:t>
      </w:r>
      <w:r w:rsidR="0989A4ED" w:rsidRPr="3EAFD319">
        <w:rPr>
          <w:rFonts w:ascii="Times New Roman" w:hAnsi="Times New Roman" w:cs="Times New Roman"/>
          <w:color w:val="000000" w:themeColor="text1"/>
        </w:rPr>
        <w:t>5.</w:t>
      </w:r>
      <w:r w:rsidR="003C3610">
        <w:rPr>
          <w:rFonts w:ascii="Times New Roman" w:hAnsi="Times New Roman" w:cs="Times New Roman"/>
          <w:color w:val="000000" w:themeColor="text1"/>
        </w:rPr>
        <w:t xml:space="preserve"> </w:t>
      </w:r>
      <w:r w:rsidR="00680C11">
        <w:rPr>
          <w:rFonts w:ascii="Times New Roman" w:hAnsi="Times New Roman" w:cs="Times New Roman"/>
          <w:color w:val="000000" w:themeColor="text1"/>
        </w:rPr>
        <w:t xml:space="preserve">Scores below 30 are </w:t>
      </w:r>
      <w:r w:rsidR="00BF3A46">
        <w:rPr>
          <w:rFonts w:ascii="Times New Roman" w:hAnsi="Times New Roman" w:cs="Times New Roman"/>
          <w:color w:val="000000" w:themeColor="text1"/>
        </w:rPr>
        <w:t>categoriz</w:t>
      </w:r>
      <w:r w:rsidR="00680C11">
        <w:rPr>
          <w:rFonts w:ascii="Times New Roman" w:hAnsi="Times New Roman" w:cs="Times New Roman"/>
          <w:color w:val="000000" w:themeColor="text1"/>
        </w:rPr>
        <w:t xml:space="preserve">ed </w:t>
      </w:r>
      <w:r w:rsidR="00587C4F">
        <w:rPr>
          <w:rFonts w:ascii="Times New Roman" w:hAnsi="Times New Roman" w:cs="Times New Roman"/>
          <w:color w:val="000000" w:themeColor="text1"/>
        </w:rPr>
        <w:t xml:space="preserve">as </w:t>
      </w:r>
      <w:r w:rsidR="00680C11" w:rsidRPr="00113AA3">
        <w:rPr>
          <w:rFonts w:ascii="Times New Roman" w:hAnsi="Times New Roman" w:cs="Times New Roman"/>
          <w:i/>
          <w:iCs/>
          <w:color w:val="000000" w:themeColor="text1"/>
        </w:rPr>
        <w:t>least favorable</w:t>
      </w:r>
      <w:r w:rsidR="00680C11">
        <w:rPr>
          <w:rFonts w:ascii="Times New Roman" w:hAnsi="Times New Roman" w:cs="Times New Roman"/>
          <w:color w:val="000000" w:themeColor="text1"/>
        </w:rPr>
        <w:t>, 31</w:t>
      </w:r>
      <w:r w:rsidR="00587C4F">
        <w:rPr>
          <w:rFonts w:ascii="Times New Roman" w:hAnsi="Times New Roman" w:cs="Times New Roman"/>
          <w:color w:val="000000" w:themeColor="text1"/>
        </w:rPr>
        <w:t xml:space="preserve"> to </w:t>
      </w:r>
      <w:r w:rsidR="00680C11">
        <w:rPr>
          <w:rFonts w:ascii="Times New Roman" w:hAnsi="Times New Roman" w:cs="Times New Roman"/>
          <w:color w:val="000000" w:themeColor="text1"/>
        </w:rPr>
        <w:t>50 a</w:t>
      </w:r>
      <w:r w:rsidR="00587C4F">
        <w:rPr>
          <w:rFonts w:ascii="Times New Roman" w:hAnsi="Times New Roman" w:cs="Times New Roman"/>
          <w:color w:val="000000" w:themeColor="text1"/>
        </w:rPr>
        <w:t>s</w:t>
      </w:r>
      <w:r w:rsidR="00680C11">
        <w:rPr>
          <w:rFonts w:ascii="Times New Roman" w:hAnsi="Times New Roman" w:cs="Times New Roman"/>
          <w:color w:val="000000" w:themeColor="text1"/>
        </w:rPr>
        <w:t xml:space="preserve"> </w:t>
      </w:r>
      <w:r w:rsidR="00680C11" w:rsidRPr="00113AA3">
        <w:rPr>
          <w:rFonts w:ascii="Times New Roman" w:hAnsi="Times New Roman" w:cs="Times New Roman"/>
          <w:i/>
          <w:iCs/>
          <w:color w:val="000000" w:themeColor="text1"/>
        </w:rPr>
        <w:t>somewhat favorable</w:t>
      </w:r>
      <w:r w:rsidR="00680C11">
        <w:rPr>
          <w:rFonts w:ascii="Times New Roman" w:hAnsi="Times New Roman" w:cs="Times New Roman"/>
          <w:color w:val="000000" w:themeColor="text1"/>
        </w:rPr>
        <w:t xml:space="preserve">, </w:t>
      </w:r>
      <w:r w:rsidR="00113AA3">
        <w:rPr>
          <w:rFonts w:ascii="Times New Roman" w:hAnsi="Times New Roman" w:cs="Times New Roman"/>
          <w:color w:val="000000" w:themeColor="text1"/>
        </w:rPr>
        <w:t>51</w:t>
      </w:r>
      <w:r w:rsidR="00587C4F">
        <w:rPr>
          <w:rFonts w:ascii="Times New Roman" w:hAnsi="Times New Roman" w:cs="Times New Roman"/>
          <w:color w:val="000000" w:themeColor="text1"/>
        </w:rPr>
        <w:t xml:space="preserve"> to </w:t>
      </w:r>
      <w:r w:rsidR="00113AA3">
        <w:rPr>
          <w:rFonts w:ascii="Times New Roman" w:hAnsi="Times New Roman" w:cs="Times New Roman"/>
          <w:color w:val="000000" w:themeColor="text1"/>
        </w:rPr>
        <w:t xml:space="preserve">70 </w:t>
      </w:r>
      <w:r w:rsidR="00587C4F">
        <w:rPr>
          <w:rFonts w:ascii="Times New Roman" w:hAnsi="Times New Roman" w:cs="Times New Roman"/>
          <w:color w:val="000000" w:themeColor="text1"/>
        </w:rPr>
        <w:t>as</w:t>
      </w:r>
      <w:r w:rsidR="00113AA3">
        <w:rPr>
          <w:rFonts w:ascii="Times New Roman" w:hAnsi="Times New Roman" w:cs="Times New Roman"/>
          <w:color w:val="000000" w:themeColor="text1"/>
        </w:rPr>
        <w:t xml:space="preserve"> </w:t>
      </w:r>
      <w:r w:rsidR="00113AA3" w:rsidRPr="00113AA3">
        <w:rPr>
          <w:rFonts w:ascii="Times New Roman" w:hAnsi="Times New Roman" w:cs="Times New Roman"/>
          <w:i/>
          <w:iCs/>
          <w:color w:val="000000" w:themeColor="text1"/>
        </w:rPr>
        <w:t>favorable</w:t>
      </w:r>
      <w:r w:rsidR="00113AA3">
        <w:rPr>
          <w:rFonts w:ascii="Times New Roman" w:hAnsi="Times New Roman" w:cs="Times New Roman"/>
          <w:color w:val="000000" w:themeColor="text1"/>
        </w:rPr>
        <w:t xml:space="preserve">, and over 70 </w:t>
      </w:r>
      <w:r w:rsidR="00113AA3" w:rsidRPr="00113AA3">
        <w:rPr>
          <w:rFonts w:ascii="Times New Roman" w:hAnsi="Times New Roman" w:cs="Times New Roman"/>
          <w:i/>
          <w:iCs/>
          <w:color w:val="000000" w:themeColor="text1"/>
        </w:rPr>
        <w:t>most favorable</w:t>
      </w:r>
      <w:r w:rsidR="00113AA3">
        <w:rPr>
          <w:rFonts w:ascii="Times New Roman" w:hAnsi="Times New Roman" w:cs="Times New Roman"/>
          <w:color w:val="000000" w:themeColor="text1"/>
        </w:rPr>
        <w:t>.</w:t>
      </w:r>
      <w:r w:rsidR="0989A4ED" w:rsidRPr="3EAFD319">
        <w:rPr>
          <w:rFonts w:ascii="Times New Roman" w:hAnsi="Times New Roman" w:cs="Times New Roman"/>
          <w:color w:val="000000" w:themeColor="text1"/>
        </w:rPr>
        <w:t xml:space="preserve"> </w:t>
      </w:r>
      <w:r w:rsidR="000317E6" w:rsidRPr="3EAFD319">
        <w:rPr>
          <w:rFonts w:ascii="Times New Roman" w:hAnsi="Times New Roman" w:cs="Times New Roman"/>
          <w:color w:val="000000" w:themeColor="text1"/>
        </w:rPr>
        <w:t>Districts and schools also receive a bullying score</w:t>
      </w:r>
      <w:r w:rsidR="000317E6">
        <w:rPr>
          <w:rFonts w:ascii="Times New Roman" w:hAnsi="Times New Roman" w:cs="Times New Roman"/>
          <w:color w:val="000000" w:themeColor="text1"/>
        </w:rPr>
        <w:t>; as with other index scores, a higher bullying score represents a more positive, safer environment for students.</w:t>
      </w:r>
      <w:r w:rsidR="000317E6" w:rsidRPr="3EAFD319">
        <w:rPr>
          <w:rFonts w:ascii="Times New Roman" w:hAnsi="Times New Roman" w:cs="Times New Roman"/>
          <w:color w:val="000000" w:themeColor="text1"/>
        </w:rPr>
        <w:t xml:space="preserve"> </w:t>
      </w:r>
      <w:r w:rsidR="0059452E">
        <w:rPr>
          <w:rFonts w:ascii="Times New Roman" w:hAnsi="Times New Roman" w:cs="Times New Roman"/>
          <w:color w:val="000000" w:themeColor="text1"/>
        </w:rPr>
        <w:t xml:space="preserve">New to 2022, </w:t>
      </w:r>
      <w:r w:rsidR="001E7173">
        <w:rPr>
          <w:rFonts w:ascii="Times New Roman" w:hAnsi="Times New Roman" w:cs="Times New Roman"/>
          <w:color w:val="000000" w:themeColor="text1"/>
        </w:rPr>
        <w:t>a participation score (engagement topic) and an instructional environment score (environment topic)</w:t>
      </w:r>
      <w:r w:rsidR="00CF540E">
        <w:rPr>
          <w:rFonts w:ascii="Times New Roman" w:hAnsi="Times New Roman" w:cs="Times New Roman"/>
          <w:color w:val="000000" w:themeColor="text1"/>
        </w:rPr>
        <w:t xml:space="preserve"> was reported to educators</w:t>
      </w:r>
      <w:r w:rsidR="001E7173">
        <w:rPr>
          <w:rFonts w:ascii="Times New Roman" w:hAnsi="Times New Roman" w:cs="Times New Roman"/>
          <w:color w:val="000000" w:themeColor="text1"/>
        </w:rPr>
        <w:t xml:space="preserve">. </w:t>
      </w:r>
      <w:r w:rsidRPr="3EAFD319">
        <w:rPr>
          <w:rFonts w:ascii="Times New Roman" w:hAnsi="Times New Roman" w:cs="Times New Roman"/>
          <w:color w:val="000000" w:themeColor="text1"/>
        </w:rPr>
        <w:t>In addition, individual item percent responses are reported for each item; students responded</w:t>
      </w:r>
      <w:r w:rsidR="14BBA7D0" w:rsidRPr="3EAFD319">
        <w:rPr>
          <w:rFonts w:ascii="Times New Roman" w:hAnsi="Times New Roman" w:cs="Times New Roman"/>
          <w:color w:val="000000" w:themeColor="text1"/>
        </w:rPr>
        <w:t>,</w:t>
      </w:r>
      <w:r w:rsidRPr="3EAFD319">
        <w:rPr>
          <w:rFonts w:ascii="Times New Roman" w:hAnsi="Times New Roman" w:cs="Times New Roman"/>
          <w:color w:val="000000" w:themeColor="text1"/>
        </w:rPr>
        <w:t xml:space="preserve"> </w:t>
      </w:r>
      <w:r w:rsidR="4895E563" w:rsidRPr="3EAFD319">
        <w:rPr>
          <w:rFonts w:ascii="Times New Roman" w:hAnsi="Times New Roman" w:cs="Times New Roman"/>
          <w:color w:val="000000" w:themeColor="text1"/>
        </w:rPr>
        <w:t>“</w:t>
      </w:r>
      <w:r w:rsidRPr="3EAFD319">
        <w:rPr>
          <w:rFonts w:ascii="Times New Roman" w:hAnsi="Times New Roman" w:cs="Times New Roman"/>
          <w:color w:val="000000" w:themeColor="text1"/>
        </w:rPr>
        <w:t>Always true</w:t>
      </w:r>
      <w:r w:rsidR="4895E563" w:rsidRPr="3EAFD319">
        <w:rPr>
          <w:rFonts w:ascii="Times New Roman" w:hAnsi="Times New Roman" w:cs="Times New Roman"/>
          <w:color w:val="000000" w:themeColor="text1"/>
        </w:rPr>
        <w:t>”</w:t>
      </w:r>
      <w:r w:rsidRPr="3EAFD319">
        <w:rPr>
          <w:rFonts w:ascii="Times New Roman" w:hAnsi="Times New Roman" w:cs="Times New Roman"/>
          <w:color w:val="000000" w:themeColor="text1"/>
        </w:rPr>
        <w:t xml:space="preserve">, </w:t>
      </w:r>
      <w:r w:rsidR="4895E563" w:rsidRPr="3EAFD319">
        <w:rPr>
          <w:rFonts w:ascii="Times New Roman" w:hAnsi="Times New Roman" w:cs="Times New Roman"/>
          <w:color w:val="000000" w:themeColor="text1"/>
        </w:rPr>
        <w:t>“</w:t>
      </w:r>
      <w:r w:rsidRPr="3EAFD319">
        <w:rPr>
          <w:rFonts w:ascii="Times New Roman" w:hAnsi="Times New Roman" w:cs="Times New Roman"/>
          <w:color w:val="000000" w:themeColor="text1"/>
        </w:rPr>
        <w:t>mostly true</w:t>
      </w:r>
      <w:r w:rsidR="4895E563" w:rsidRPr="3EAFD319">
        <w:rPr>
          <w:rFonts w:ascii="Times New Roman" w:hAnsi="Times New Roman" w:cs="Times New Roman"/>
          <w:color w:val="000000" w:themeColor="text1"/>
        </w:rPr>
        <w:t>”</w:t>
      </w:r>
      <w:r w:rsidRPr="3EAFD319">
        <w:rPr>
          <w:rFonts w:ascii="Times New Roman" w:hAnsi="Times New Roman" w:cs="Times New Roman"/>
          <w:color w:val="000000" w:themeColor="text1"/>
        </w:rPr>
        <w:t xml:space="preserve">, </w:t>
      </w:r>
      <w:r w:rsidR="4895E563" w:rsidRPr="3EAFD319">
        <w:rPr>
          <w:rFonts w:ascii="Times New Roman" w:hAnsi="Times New Roman" w:cs="Times New Roman"/>
          <w:color w:val="000000" w:themeColor="text1"/>
        </w:rPr>
        <w:t>“</w:t>
      </w:r>
      <w:r w:rsidRPr="3EAFD319">
        <w:rPr>
          <w:rFonts w:ascii="Times New Roman" w:hAnsi="Times New Roman" w:cs="Times New Roman"/>
          <w:color w:val="000000" w:themeColor="text1"/>
        </w:rPr>
        <w:t>mostly untrue</w:t>
      </w:r>
      <w:r w:rsidR="4895E563" w:rsidRPr="3EAFD319">
        <w:rPr>
          <w:rFonts w:ascii="Times New Roman" w:hAnsi="Times New Roman" w:cs="Times New Roman"/>
          <w:color w:val="000000" w:themeColor="text1"/>
        </w:rPr>
        <w:t>”</w:t>
      </w:r>
      <w:r w:rsidRPr="3EAFD319">
        <w:rPr>
          <w:rFonts w:ascii="Times New Roman" w:hAnsi="Times New Roman" w:cs="Times New Roman"/>
          <w:color w:val="000000" w:themeColor="text1"/>
        </w:rPr>
        <w:t xml:space="preserve">, and </w:t>
      </w:r>
      <w:r w:rsidR="4895E563" w:rsidRPr="3EAFD319">
        <w:rPr>
          <w:rFonts w:ascii="Times New Roman" w:hAnsi="Times New Roman" w:cs="Times New Roman"/>
          <w:color w:val="000000" w:themeColor="text1"/>
        </w:rPr>
        <w:t>“</w:t>
      </w:r>
      <w:r w:rsidRPr="3EAFD319">
        <w:rPr>
          <w:rFonts w:ascii="Times New Roman" w:hAnsi="Times New Roman" w:cs="Times New Roman"/>
          <w:color w:val="000000" w:themeColor="text1"/>
        </w:rPr>
        <w:t>never true</w:t>
      </w:r>
      <w:r w:rsidR="4895E563" w:rsidRPr="3EAFD319">
        <w:rPr>
          <w:rFonts w:ascii="Times New Roman" w:hAnsi="Times New Roman" w:cs="Times New Roman"/>
          <w:color w:val="000000" w:themeColor="text1"/>
        </w:rPr>
        <w:t>”</w:t>
      </w:r>
      <w:r w:rsidRPr="3EAFD319">
        <w:rPr>
          <w:rFonts w:ascii="Times New Roman" w:hAnsi="Times New Roman" w:cs="Times New Roman"/>
          <w:color w:val="000000" w:themeColor="text1"/>
        </w:rPr>
        <w:t>. Index scores</w:t>
      </w:r>
      <w:r w:rsidR="4895E563" w:rsidRPr="3EAFD319">
        <w:rPr>
          <w:rFonts w:ascii="Times New Roman" w:hAnsi="Times New Roman" w:cs="Times New Roman"/>
          <w:color w:val="000000" w:themeColor="text1"/>
        </w:rPr>
        <w:t xml:space="preserve"> and item response data</w:t>
      </w:r>
      <w:r w:rsidRPr="3EAFD319">
        <w:rPr>
          <w:rFonts w:ascii="Times New Roman" w:hAnsi="Times New Roman" w:cs="Times New Roman"/>
          <w:color w:val="000000" w:themeColor="text1"/>
        </w:rPr>
        <w:t xml:space="preserve"> are provided for </w:t>
      </w:r>
      <w:r w:rsidR="4895E563" w:rsidRPr="3EAFD319">
        <w:rPr>
          <w:rFonts w:ascii="Times New Roman" w:hAnsi="Times New Roman" w:cs="Times New Roman"/>
          <w:color w:val="000000" w:themeColor="text1"/>
        </w:rPr>
        <w:t>“</w:t>
      </w:r>
      <w:r w:rsidRPr="3EAFD319">
        <w:rPr>
          <w:rFonts w:ascii="Times New Roman" w:hAnsi="Times New Roman" w:cs="Times New Roman"/>
          <w:color w:val="000000" w:themeColor="text1"/>
        </w:rPr>
        <w:t>All students</w:t>
      </w:r>
      <w:r w:rsidR="4895E563" w:rsidRPr="3EAFD319">
        <w:rPr>
          <w:rFonts w:ascii="Times New Roman" w:hAnsi="Times New Roman" w:cs="Times New Roman"/>
          <w:color w:val="000000" w:themeColor="text1"/>
        </w:rPr>
        <w:t>” and for</w:t>
      </w:r>
      <w:r w:rsidRPr="3EAFD319">
        <w:rPr>
          <w:rFonts w:ascii="Times New Roman" w:hAnsi="Times New Roman" w:cs="Times New Roman"/>
          <w:color w:val="000000" w:themeColor="text1"/>
        </w:rPr>
        <w:t xml:space="preserve"> groups of students</w:t>
      </w:r>
      <w:r w:rsidR="4895E563" w:rsidRPr="3EAFD319">
        <w:rPr>
          <w:rFonts w:ascii="Times New Roman" w:hAnsi="Times New Roman" w:cs="Times New Roman"/>
          <w:color w:val="000000" w:themeColor="text1"/>
        </w:rPr>
        <w:t>.</w:t>
      </w:r>
      <w:r w:rsidRPr="3EAFD319">
        <w:rPr>
          <w:rFonts w:ascii="Times New Roman" w:hAnsi="Times New Roman" w:cs="Times New Roman"/>
          <w:color w:val="000000" w:themeColor="text1"/>
        </w:rPr>
        <w:t xml:space="preserve"> </w:t>
      </w:r>
    </w:p>
    <w:p w14:paraId="7049DF9E" w14:textId="169B6CF2" w:rsidR="00332280" w:rsidRPr="007F359B" w:rsidRDefault="008F1B34" w:rsidP="00C047DE">
      <w:pPr>
        <w:pStyle w:val="NoSpacing"/>
        <w:numPr>
          <w:ilvl w:val="0"/>
          <w:numId w:val="6"/>
        </w:numPr>
        <w:spacing w:before="60"/>
        <w:ind w:left="360" w:hanging="1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Index </w:t>
      </w:r>
      <w:r w:rsidR="00270C52">
        <w:rPr>
          <w:rFonts w:ascii="Times New Roman" w:hAnsi="Times New Roman" w:cs="Times New Roman"/>
          <w:color w:val="000000" w:themeColor="text1"/>
        </w:rPr>
        <w:t xml:space="preserve">scaled </w:t>
      </w:r>
      <w:r w:rsidR="00514BD7" w:rsidRPr="007F359B">
        <w:rPr>
          <w:rFonts w:ascii="Times New Roman" w:hAnsi="Times New Roman" w:cs="Times New Roman"/>
          <w:color w:val="000000" w:themeColor="text1"/>
        </w:rPr>
        <w:t>scores in 20</w:t>
      </w:r>
      <w:r w:rsidR="00781ED4">
        <w:rPr>
          <w:rFonts w:ascii="Times New Roman" w:hAnsi="Times New Roman" w:cs="Times New Roman"/>
          <w:color w:val="000000" w:themeColor="text1"/>
        </w:rPr>
        <w:t>2</w:t>
      </w:r>
      <w:r w:rsidR="001C10A6">
        <w:rPr>
          <w:rFonts w:ascii="Times New Roman" w:hAnsi="Times New Roman" w:cs="Times New Roman"/>
          <w:color w:val="000000" w:themeColor="text1"/>
        </w:rPr>
        <w:t>2</w:t>
      </w:r>
      <w:r w:rsidR="00514BD7" w:rsidRPr="007F359B">
        <w:rPr>
          <w:rFonts w:ascii="Times New Roman" w:hAnsi="Times New Roman" w:cs="Times New Roman"/>
          <w:color w:val="000000" w:themeColor="text1"/>
        </w:rPr>
        <w:t xml:space="preserve"> can be compared across </w:t>
      </w:r>
      <w:r w:rsidR="00E740B1" w:rsidRPr="007F359B">
        <w:rPr>
          <w:rFonts w:ascii="Times New Roman" w:hAnsi="Times New Roman" w:cs="Times New Roman"/>
          <w:color w:val="000000" w:themeColor="text1"/>
        </w:rPr>
        <w:t xml:space="preserve">dimensions, </w:t>
      </w:r>
      <w:r w:rsidR="001E4B43">
        <w:rPr>
          <w:rFonts w:ascii="Times New Roman" w:hAnsi="Times New Roman" w:cs="Times New Roman"/>
          <w:color w:val="000000" w:themeColor="text1"/>
        </w:rPr>
        <w:t xml:space="preserve">student </w:t>
      </w:r>
      <w:r w:rsidR="00E740B1" w:rsidRPr="007F359B">
        <w:rPr>
          <w:rFonts w:ascii="Times New Roman" w:hAnsi="Times New Roman" w:cs="Times New Roman"/>
          <w:color w:val="000000" w:themeColor="text1"/>
        </w:rPr>
        <w:t xml:space="preserve">groups, </w:t>
      </w:r>
      <w:r w:rsidR="00514BD7" w:rsidRPr="007F359B">
        <w:rPr>
          <w:rFonts w:ascii="Times New Roman" w:hAnsi="Times New Roman" w:cs="Times New Roman"/>
          <w:color w:val="000000" w:themeColor="text1"/>
        </w:rPr>
        <w:t>grade levels</w:t>
      </w:r>
      <w:r w:rsidR="008B4BA2" w:rsidRPr="007F359B">
        <w:rPr>
          <w:rFonts w:ascii="Times New Roman" w:hAnsi="Times New Roman" w:cs="Times New Roman"/>
          <w:color w:val="000000" w:themeColor="text1"/>
        </w:rPr>
        <w:t>,</w:t>
      </w:r>
      <w:r w:rsidR="00514BD7" w:rsidRPr="007F359B">
        <w:rPr>
          <w:rFonts w:ascii="Times New Roman" w:hAnsi="Times New Roman" w:cs="Times New Roman"/>
          <w:color w:val="000000" w:themeColor="text1"/>
        </w:rPr>
        <w:t xml:space="preserve"> and schools.</w:t>
      </w:r>
      <w:r w:rsidR="00270C52">
        <w:rPr>
          <w:rFonts w:ascii="Times New Roman" w:hAnsi="Times New Roman" w:cs="Times New Roman"/>
          <w:color w:val="000000" w:themeColor="text1"/>
        </w:rPr>
        <w:t xml:space="preserve"> </w:t>
      </w:r>
      <w:r w:rsidR="00E63213">
        <w:rPr>
          <w:rFonts w:ascii="Times New Roman" w:hAnsi="Times New Roman" w:cs="Times New Roman"/>
          <w:color w:val="000000" w:themeColor="text1"/>
        </w:rPr>
        <w:t>DESE introduced a new reporting format in 2022. Districts and schools can now review their VOCAL data in a Power B</w:t>
      </w:r>
      <w:r w:rsidR="00330096">
        <w:rPr>
          <w:rFonts w:ascii="Times New Roman" w:hAnsi="Times New Roman" w:cs="Times New Roman"/>
          <w:color w:val="000000" w:themeColor="text1"/>
        </w:rPr>
        <w:t>I</w:t>
      </w:r>
      <w:r w:rsidR="006D1EA3">
        <w:rPr>
          <w:rFonts w:ascii="Times New Roman" w:hAnsi="Times New Roman" w:cs="Times New Roman"/>
          <w:color w:val="000000" w:themeColor="text1"/>
        </w:rPr>
        <w:t xml:space="preserve"> dashboard</w:t>
      </w:r>
      <w:r w:rsidR="00E63213">
        <w:rPr>
          <w:rFonts w:ascii="Times New Roman" w:hAnsi="Times New Roman" w:cs="Times New Roman"/>
          <w:color w:val="000000" w:themeColor="text1"/>
        </w:rPr>
        <w:t xml:space="preserve"> (they also </w:t>
      </w:r>
      <w:r w:rsidR="00B93C9E">
        <w:rPr>
          <w:rFonts w:ascii="Times New Roman" w:hAnsi="Times New Roman" w:cs="Times New Roman"/>
          <w:color w:val="000000" w:themeColor="text1"/>
        </w:rPr>
        <w:t>can</w:t>
      </w:r>
      <w:r w:rsidR="00243AA7">
        <w:rPr>
          <w:rFonts w:ascii="Times New Roman" w:hAnsi="Times New Roman" w:cs="Times New Roman"/>
          <w:color w:val="000000" w:themeColor="text1"/>
        </w:rPr>
        <w:t xml:space="preserve"> </w:t>
      </w:r>
      <w:r w:rsidR="00B93C9E">
        <w:rPr>
          <w:rFonts w:ascii="Times New Roman" w:hAnsi="Times New Roman" w:cs="Times New Roman"/>
          <w:color w:val="000000" w:themeColor="text1"/>
        </w:rPr>
        <w:t>examine</w:t>
      </w:r>
      <w:r w:rsidR="00243AA7">
        <w:rPr>
          <w:rFonts w:ascii="Times New Roman" w:hAnsi="Times New Roman" w:cs="Times New Roman"/>
          <w:color w:val="000000" w:themeColor="text1"/>
        </w:rPr>
        <w:t xml:space="preserve"> their data using a paginated report</w:t>
      </w:r>
      <w:r w:rsidR="00B93C9E">
        <w:rPr>
          <w:rFonts w:ascii="Times New Roman" w:hAnsi="Times New Roman" w:cs="Times New Roman"/>
          <w:color w:val="000000" w:themeColor="text1"/>
        </w:rPr>
        <w:t>)</w:t>
      </w:r>
      <w:r w:rsidR="00243AA7">
        <w:rPr>
          <w:rFonts w:ascii="Times New Roman" w:hAnsi="Times New Roman" w:cs="Times New Roman"/>
          <w:color w:val="000000" w:themeColor="text1"/>
        </w:rPr>
        <w:t>.</w:t>
      </w:r>
      <w:r w:rsidR="00514BD7" w:rsidRPr="007F359B">
        <w:rPr>
          <w:rFonts w:ascii="Times New Roman" w:hAnsi="Times New Roman" w:cs="Times New Roman"/>
          <w:color w:val="000000" w:themeColor="text1"/>
        </w:rPr>
        <w:t xml:space="preserve"> </w:t>
      </w:r>
    </w:p>
    <w:p w14:paraId="0B103094" w14:textId="63A5B877" w:rsidR="00155B4E" w:rsidRPr="0025111A" w:rsidRDefault="00826983" w:rsidP="00335777">
      <w:pPr>
        <w:pStyle w:val="NoSpacing"/>
        <w:numPr>
          <w:ilvl w:val="0"/>
          <w:numId w:val="6"/>
        </w:numPr>
        <w:spacing w:before="60" w:after="120"/>
        <w:ind w:left="374" w:hanging="187"/>
        <w:rPr>
          <w:rFonts w:ascii="Times New Roman" w:hAnsi="Times New Roman" w:cs="Times New Roman"/>
          <w:b/>
        </w:rPr>
      </w:pPr>
      <w:r w:rsidRPr="0025111A">
        <w:rPr>
          <w:rFonts w:ascii="Times New Roman" w:hAnsi="Times New Roman" w:cs="Times New Roman"/>
          <w:color w:val="000000" w:themeColor="text1"/>
        </w:rPr>
        <w:t xml:space="preserve">Index </w:t>
      </w:r>
      <w:r w:rsidR="00572DAD">
        <w:rPr>
          <w:rFonts w:ascii="Times New Roman" w:hAnsi="Times New Roman" w:cs="Times New Roman"/>
          <w:color w:val="000000" w:themeColor="text1"/>
        </w:rPr>
        <w:t xml:space="preserve">scaled </w:t>
      </w:r>
      <w:r w:rsidRPr="0025111A">
        <w:rPr>
          <w:rFonts w:ascii="Times New Roman" w:hAnsi="Times New Roman" w:cs="Times New Roman"/>
          <w:color w:val="000000" w:themeColor="text1"/>
        </w:rPr>
        <w:t xml:space="preserve">scores </w:t>
      </w:r>
      <w:r w:rsidR="0025111A">
        <w:rPr>
          <w:rFonts w:ascii="Times New Roman" w:hAnsi="Times New Roman" w:cs="Times New Roman"/>
          <w:color w:val="000000" w:themeColor="text1"/>
        </w:rPr>
        <w:t>can</w:t>
      </w:r>
      <w:r w:rsidRPr="0025111A">
        <w:rPr>
          <w:rFonts w:ascii="Times New Roman" w:hAnsi="Times New Roman" w:cs="Times New Roman"/>
          <w:color w:val="000000" w:themeColor="text1"/>
        </w:rPr>
        <w:t xml:space="preserve"> be used to identify meaningful differences in student perceptions. </w:t>
      </w:r>
      <w:r w:rsidR="00844C9B">
        <w:rPr>
          <w:rFonts w:ascii="Times New Roman" w:hAnsi="Times New Roman" w:cs="Times New Roman"/>
          <w:color w:val="000000" w:themeColor="text1"/>
        </w:rPr>
        <w:t>As a guide, a</w:t>
      </w:r>
      <w:r w:rsidR="0025111A">
        <w:rPr>
          <w:rFonts w:ascii="Times New Roman" w:hAnsi="Times New Roman" w:cs="Times New Roman"/>
          <w:color w:val="000000" w:themeColor="text1"/>
        </w:rPr>
        <w:t xml:space="preserve"> difference of 3 points </w:t>
      </w:r>
      <w:r w:rsidR="004C4784">
        <w:rPr>
          <w:rFonts w:ascii="Times New Roman" w:hAnsi="Times New Roman" w:cs="Times New Roman"/>
          <w:color w:val="000000" w:themeColor="text1"/>
        </w:rPr>
        <w:t>i</w:t>
      </w:r>
      <w:r w:rsidR="00844C9B">
        <w:rPr>
          <w:rFonts w:ascii="Times New Roman" w:hAnsi="Times New Roman" w:cs="Times New Roman"/>
          <w:color w:val="000000" w:themeColor="text1"/>
        </w:rPr>
        <w:t xml:space="preserve">s a meaningful </w:t>
      </w:r>
      <w:r w:rsidR="002C0F18">
        <w:rPr>
          <w:rFonts w:ascii="Times New Roman" w:hAnsi="Times New Roman" w:cs="Times New Roman"/>
          <w:color w:val="000000" w:themeColor="text1"/>
        </w:rPr>
        <w:t xml:space="preserve">but small </w:t>
      </w:r>
      <w:r w:rsidR="00844C9B">
        <w:rPr>
          <w:rFonts w:ascii="Times New Roman" w:hAnsi="Times New Roman" w:cs="Times New Roman"/>
          <w:color w:val="000000" w:themeColor="text1"/>
        </w:rPr>
        <w:t>difference in student perceptions.</w:t>
      </w:r>
      <w:r w:rsidR="009B2E42">
        <w:rPr>
          <w:rFonts w:ascii="Times New Roman" w:hAnsi="Times New Roman" w:cs="Times New Roman"/>
          <w:color w:val="000000" w:themeColor="text1"/>
        </w:rPr>
        <w:t xml:space="preserve"> </w:t>
      </w:r>
      <w:r w:rsidR="003E42DB">
        <w:rPr>
          <w:rFonts w:ascii="Times New Roman" w:hAnsi="Times New Roman" w:cs="Times New Roman"/>
          <w:color w:val="000000" w:themeColor="text1"/>
        </w:rPr>
        <w:t xml:space="preserve">In contrast, a </w:t>
      </w:r>
      <w:r w:rsidR="00CB12FB">
        <w:rPr>
          <w:rFonts w:ascii="Times New Roman" w:hAnsi="Times New Roman" w:cs="Times New Roman"/>
          <w:color w:val="000000" w:themeColor="text1"/>
        </w:rPr>
        <w:t xml:space="preserve">difference of </w:t>
      </w:r>
      <w:r w:rsidR="00525A06">
        <w:rPr>
          <w:rFonts w:ascii="Times New Roman" w:hAnsi="Times New Roman" w:cs="Times New Roman"/>
          <w:color w:val="000000" w:themeColor="text1"/>
        </w:rPr>
        <w:t>8 points</w:t>
      </w:r>
      <w:r w:rsidR="00CB12FB">
        <w:rPr>
          <w:rFonts w:ascii="Times New Roman" w:hAnsi="Times New Roman" w:cs="Times New Roman"/>
          <w:color w:val="000000" w:themeColor="text1"/>
        </w:rPr>
        <w:t xml:space="preserve"> is considered a large</w:t>
      </w:r>
      <w:r w:rsidR="002C0F18">
        <w:rPr>
          <w:rFonts w:ascii="Times New Roman" w:hAnsi="Times New Roman" w:cs="Times New Roman"/>
          <w:color w:val="000000" w:themeColor="text1"/>
        </w:rPr>
        <w:t xml:space="preserve"> </w:t>
      </w:r>
      <w:r w:rsidR="003E42DB">
        <w:rPr>
          <w:rFonts w:ascii="Times New Roman" w:hAnsi="Times New Roman" w:cs="Times New Roman"/>
          <w:color w:val="000000" w:themeColor="text1"/>
        </w:rPr>
        <w:t xml:space="preserve">disparity </w:t>
      </w:r>
      <w:r w:rsidR="002C0F18">
        <w:rPr>
          <w:rFonts w:ascii="Times New Roman" w:hAnsi="Times New Roman" w:cs="Times New Roman"/>
          <w:color w:val="000000" w:themeColor="text1"/>
        </w:rPr>
        <w:t>in student perceptions.</w:t>
      </w:r>
    </w:p>
    <w:p w14:paraId="58A14676" w14:textId="49FAB5E2" w:rsidR="0089788C" w:rsidRPr="008F1B34" w:rsidRDefault="007B0E0F" w:rsidP="000D7276">
      <w:pPr>
        <w:spacing w:after="0"/>
        <w:ind w:left="360"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Student-</w:t>
      </w:r>
      <w:r w:rsidR="000D7276">
        <w:rPr>
          <w:rFonts w:ascii="Times New Roman" w:hAnsi="Times New Roman" w:cs="Times New Roman"/>
          <w:b/>
        </w:rPr>
        <w:t>L</w:t>
      </w:r>
      <w:r>
        <w:rPr>
          <w:rFonts w:ascii="Times New Roman" w:hAnsi="Times New Roman" w:cs="Times New Roman"/>
          <w:b/>
        </w:rPr>
        <w:t xml:space="preserve">evel </w:t>
      </w:r>
      <w:r w:rsidR="000D7276">
        <w:rPr>
          <w:rFonts w:ascii="Times New Roman" w:hAnsi="Times New Roman" w:cs="Times New Roman"/>
          <w:b/>
        </w:rPr>
        <w:t>F</w:t>
      </w:r>
      <w:r w:rsidR="0089788C" w:rsidRPr="00083686">
        <w:rPr>
          <w:rFonts w:ascii="Times New Roman" w:hAnsi="Times New Roman" w:cs="Times New Roman"/>
          <w:b/>
        </w:rPr>
        <w:t>indings</w:t>
      </w:r>
    </w:p>
    <w:p w14:paraId="4E0BF3F0" w14:textId="25752670" w:rsidR="00C67194" w:rsidRPr="00722A83" w:rsidRDefault="00694F35" w:rsidP="00F64261">
      <w:pPr>
        <w:pStyle w:val="NoSpacing"/>
        <w:numPr>
          <w:ilvl w:val="0"/>
          <w:numId w:val="6"/>
        </w:numPr>
        <w:spacing w:before="120"/>
        <w:ind w:left="374" w:hanging="187"/>
        <w:rPr>
          <w:rFonts w:ascii="Times New Roman" w:hAnsi="Times New Roman" w:cs="Times New Roman"/>
        </w:rPr>
      </w:pPr>
      <w:r w:rsidRPr="00722A83">
        <w:rPr>
          <w:rFonts w:ascii="Times New Roman" w:hAnsi="Times New Roman" w:cs="Times New Roman"/>
        </w:rPr>
        <w:t>Students generally reported that they experienced positive school climates</w:t>
      </w:r>
      <w:r w:rsidR="008332DD">
        <w:rPr>
          <w:rFonts w:ascii="Times New Roman" w:hAnsi="Times New Roman" w:cs="Times New Roman"/>
        </w:rPr>
        <w:t xml:space="preserve">. There is considerable variation in student scores. For example, in grade 4 </w:t>
      </w:r>
      <w:r w:rsidR="00E6010F">
        <w:rPr>
          <w:rFonts w:ascii="Times New Roman" w:hAnsi="Times New Roman" w:cs="Times New Roman"/>
        </w:rPr>
        <w:t xml:space="preserve">most scores (68%) range between </w:t>
      </w:r>
      <w:r w:rsidR="000052AB">
        <w:rPr>
          <w:rFonts w:ascii="Times New Roman" w:hAnsi="Times New Roman" w:cs="Times New Roman"/>
        </w:rPr>
        <w:t>4</w:t>
      </w:r>
      <w:r w:rsidR="00E57937">
        <w:rPr>
          <w:rFonts w:ascii="Times New Roman" w:hAnsi="Times New Roman" w:cs="Times New Roman"/>
        </w:rPr>
        <w:t>3</w:t>
      </w:r>
      <w:r w:rsidR="000052AB">
        <w:rPr>
          <w:rFonts w:ascii="Times New Roman" w:hAnsi="Times New Roman" w:cs="Times New Roman"/>
        </w:rPr>
        <w:t xml:space="preserve"> and </w:t>
      </w:r>
      <w:r w:rsidR="00543C8B">
        <w:rPr>
          <w:rFonts w:ascii="Times New Roman" w:hAnsi="Times New Roman" w:cs="Times New Roman"/>
        </w:rPr>
        <w:t>7</w:t>
      </w:r>
      <w:r w:rsidR="008F5FAF">
        <w:rPr>
          <w:rFonts w:ascii="Times New Roman" w:hAnsi="Times New Roman" w:cs="Times New Roman"/>
        </w:rPr>
        <w:t>9</w:t>
      </w:r>
      <w:r w:rsidR="000052AB">
        <w:rPr>
          <w:rFonts w:ascii="Times New Roman" w:hAnsi="Times New Roman" w:cs="Times New Roman"/>
        </w:rPr>
        <w:t xml:space="preserve">; similarly, </w:t>
      </w:r>
      <w:r w:rsidR="004B5EC6">
        <w:rPr>
          <w:rFonts w:ascii="Times New Roman" w:hAnsi="Times New Roman" w:cs="Times New Roman"/>
        </w:rPr>
        <w:t>ther</w:t>
      </w:r>
      <w:r w:rsidR="000052AB">
        <w:rPr>
          <w:rFonts w:ascii="Times New Roman" w:hAnsi="Times New Roman" w:cs="Times New Roman"/>
        </w:rPr>
        <w:t xml:space="preserve">e </w:t>
      </w:r>
      <w:r w:rsidR="004B5EC6">
        <w:rPr>
          <w:rFonts w:ascii="Times New Roman" w:hAnsi="Times New Roman" w:cs="Times New Roman"/>
        </w:rPr>
        <w:t xml:space="preserve">is </w:t>
      </w:r>
      <w:r w:rsidR="004B5EC6">
        <w:rPr>
          <w:rFonts w:ascii="Times New Roman" w:hAnsi="Times New Roman" w:cs="Times New Roman"/>
        </w:rPr>
        <w:lastRenderedPageBreak/>
        <w:t xml:space="preserve">large variability for </w:t>
      </w:r>
      <w:r w:rsidR="000052AB">
        <w:rPr>
          <w:rFonts w:ascii="Times New Roman" w:hAnsi="Times New Roman" w:cs="Times New Roman"/>
        </w:rPr>
        <w:t>grade 5</w:t>
      </w:r>
      <w:r w:rsidR="004B5EC6">
        <w:rPr>
          <w:rFonts w:ascii="Times New Roman" w:hAnsi="Times New Roman" w:cs="Times New Roman"/>
        </w:rPr>
        <w:t xml:space="preserve"> </w:t>
      </w:r>
      <w:r w:rsidR="009B0355">
        <w:rPr>
          <w:rFonts w:ascii="Times New Roman" w:hAnsi="Times New Roman" w:cs="Times New Roman"/>
        </w:rPr>
        <w:t>(</w:t>
      </w:r>
      <w:r w:rsidR="00DC1027">
        <w:rPr>
          <w:rFonts w:ascii="Times New Roman" w:hAnsi="Times New Roman" w:cs="Times New Roman"/>
        </w:rPr>
        <w:t xml:space="preserve">68% of scores range between </w:t>
      </w:r>
      <w:r w:rsidR="008F5FAF">
        <w:rPr>
          <w:rFonts w:ascii="Times New Roman" w:hAnsi="Times New Roman" w:cs="Times New Roman"/>
        </w:rPr>
        <w:t>37</w:t>
      </w:r>
      <w:r w:rsidR="001B1FC0">
        <w:rPr>
          <w:rFonts w:ascii="Times New Roman" w:hAnsi="Times New Roman" w:cs="Times New Roman"/>
        </w:rPr>
        <w:t xml:space="preserve"> to </w:t>
      </w:r>
      <w:r w:rsidR="00360F18">
        <w:rPr>
          <w:rFonts w:ascii="Times New Roman" w:hAnsi="Times New Roman" w:cs="Times New Roman"/>
        </w:rPr>
        <w:t>76</w:t>
      </w:r>
      <w:r w:rsidR="001B1FC0">
        <w:rPr>
          <w:rFonts w:ascii="Times New Roman" w:hAnsi="Times New Roman" w:cs="Times New Roman"/>
        </w:rPr>
        <w:t>), grade 8 (</w:t>
      </w:r>
      <w:r w:rsidR="00BB7138">
        <w:rPr>
          <w:rFonts w:ascii="Times New Roman" w:hAnsi="Times New Roman" w:cs="Times New Roman"/>
        </w:rPr>
        <w:t>27</w:t>
      </w:r>
      <w:r w:rsidR="00DE5EA1">
        <w:rPr>
          <w:rFonts w:ascii="Times New Roman" w:hAnsi="Times New Roman" w:cs="Times New Roman"/>
        </w:rPr>
        <w:t xml:space="preserve"> to </w:t>
      </w:r>
      <w:r w:rsidR="008F4915">
        <w:rPr>
          <w:rFonts w:ascii="Times New Roman" w:hAnsi="Times New Roman" w:cs="Times New Roman"/>
        </w:rPr>
        <w:t>60</w:t>
      </w:r>
      <w:r w:rsidR="00DE5EA1">
        <w:rPr>
          <w:rFonts w:ascii="Times New Roman" w:hAnsi="Times New Roman" w:cs="Times New Roman"/>
        </w:rPr>
        <w:t>)</w:t>
      </w:r>
      <w:r w:rsidR="009B0355">
        <w:rPr>
          <w:rFonts w:ascii="Times New Roman" w:hAnsi="Times New Roman" w:cs="Times New Roman"/>
        </w:rPr>
        <w:t>, and grade 10 (</w:t>
      </w:r>
      <w:r w:rsidR="00B1333B">
        <w:rPr>
          <w:rFonts w:ascii="Times New Roman" w:hAnsi="Times New Roman" w:cs="Times New Roman"/>
        </w:rPr>
        <w:t>2</w:t>
      </w:r>
      <w:r w:rsidR="008F4915">
        <w:rPr>
          <w:rFonts w:ascii="Times New Roman" w:hAnsi="Times New Roman" w:cs="Times New Roman"/>
        </w:rPr>
        <w:t>7</w:t>
      </w:r>
      <w:r w:rsidR="00DC1027">
        <w:rPr>
          <w:rFonts w:ascii="Times New Roman" w:hAnsi="Times New Roman" w:cs="Times New Roman"/>
        </w:rPr>
        <w:t> </w:t>
      </w:r>
      <w:r w:rsidR="00B1333B">
        <w:rPr>
          <w:rFonts w:ascii="Times New Roman" w:hAnsi="Times New Roman" w:cs="Times New Roman"/>
        </w:rPr>
        <w:t>to</w:t>
      </w:r>
      <w:r w:rsidR="00DC1027">
        <w:rPr>
          <w:rFonts w:ascii="Times New Roman" w:hAnsi="Times New Roman" w:cs="Times New Roman"/>
        </w:rPr>
        <w:t> </w:t>
      </w:r>
      <w:r w:rsidR="00B1333B">
        <w:rPr>
          <w:rFonts w:ascii="Times New Roman" w:hAnsi="Times New Roman" w:cs="Times New Roman"/>
        </w:rPr>
        <w:t>6</w:t>
      </w:r>
      <w:r w:rsidR="00EE19A7">
        <w:rPr>
          <w:rFonts w:ascii="Times New Roman" w:hAnsi="Times New Roman" w:cs="Times New Roman"/>
        </w:rPr>
        <w:t>1</w:t>
      </w:r>
      <w:r w:rsidR="00B1333B">
        <w:rPr>
          <w:rFonts w:ascii="Times New Roman" w:hAnsi="Times New Roman" w:cs="Times New Roman"/>
        </w:rPr>
        <w:t>).</w:t>
      </w:r>
    </w:p>
    <w:p w14:paraId="3E1906AB" w14:textId="4DE45192" w:rsidR="00BA31E8" w:rsidRDefault="2BA85597" w:rsidP="006B7E09">
      <w:pPr>
        <w:pStyle w:val="NoSpacing"/>
        <w:numPr>
          <w:ilvl w:val="0"/>
          <w:numId w:val="6"/>
        </w:numPr>
        <w:spacing w:before="60"/>
        <w:ind w:left="374" w:hanging="187"/>
        <w:rPr>
          <w:rFonts w:ascii="Times New Roman" w:hAnsi="Times New Roman" w:cs="Times New Roman"/>
        </w:rPr>
      </w:pPr>
      <w:r w:rsidRPr="3EAFD319">
        <w:rPr>
          <w:rFonts w:ascii="Times New Roman" w:hAnsi="Times New Roman" w:cs="Times New Roman"/>
        </w:rPr>
        <w:t xml:space="preserve">Students </w:t>
      </w:r>
      <w:r w:rsidR="6AE5CA29" w:rsidRPr="3EAFD319">
        <w:rPr>
          <w:rFonts w:ascii="Times New Roman" w:hAnsi="Times New Roman" w:cs="Times New Roman"/>
        </w:rPr>
        <w:t>in grade</w:t>
      </w:r>
      <w:r w:rsidR="30183E69" w:rsidRPr="3EAFD319">
        <w:rPr>
          <w:rFonts w:ascii="Times New Roman" w:hAnsi="Times New Roman" w:cs="Times New Roman"/>
        </w:rPr>
        <w:t>s 4 and</w:t>
      </w:r>
      <w:r w:rsidR="6AE5CA29" w:rsidRPr="3EAFD319">
        <w:rPr>
          <w:rFonts w:ascii="Times New Roman" w:hAnsi="Times New Roman" w:cs="Times New Roman"/>
        </w:rPr>
        <w:t xml:space="preserve"> 5 reported more </w:t>
      </w:r>
      <w:r w:rsidRPr="3EAFD319">
        <w:rPr>
          <w:rFonts w:ascii="Times New Roman" w:hAnsi="Times New Roman" w:cs="Times New Roman"/>
        </w:rPr>
        <w:t>positive school climates</w:t>
      </w:r>
      <w:r w:rsidR="6AE5CA29" w:rsidRPr="3EAFD319">
        <w:rPr>
          <w:rFonts w:ascii="Times New Roman" w:hAnsi="Times New Roman" w:cs="Times New Roman"/>
        </w:rPr>
        <w:t xml:space="preserve"> than students in grade 8 or grade 10</w:t>
      </w:r>
      <w:r w:rsidR="1A7859D2" w:rsidRPr="3EAFD319">
        <w:rPr>
          <w:rFonts w:ascii="Times New Roman" w:hAnsi="Times New Roman" w:cs="Times New Roman"/>
        </w:rPr>
        <w:t xml:space="preserve"> across all three dimensions </w:t>
      </w:r>
      <w:r w:rsidR="00033A14">
        <w:rPr>
          <w:rFonts w:ascii="Times New Roman" w:hAnsi="Times New Roman" w:cs="Times New Roman"/>
        </w:rPr>
        <w:t>and</w:t>
      </w:r>
      <w:r w:rsidR="00CB073D">
        <w:rPr>
          <w:rFonts w:ascii="Times New Roman" w:hAnsi="Times New Roman" w:cs="Times New Roman"/>
        </w:rPr>
        <w:t xml:space="preserve"> all</w:t>
      </w:r>
      <w:r w:rsidR="00033A14">
        <w:rPr>
          <w:rFonts w:ascii="Times New Roman" w:hAnsi="Times New Roman" w:cs="Times New Roman"/>
        </w:rPr>
        <w:t xml:space="preserve"> three topics </w:t>
      </w:r>
      <w:r w:rsidR="1A7859D2" w:rsidRPr="3EAFD319">
        <w:rPr>
          <w:rFonts w:ascii="Times New Roman" w:hAnsi="Times New Roman" w:cs="Times New Roman"/>
        </w:rPr>
        <w:t>of school climate</w:t>
      </w:r>
      <w:r w:rsidR="6428ADA2" w:rsidRPr="3EAFD319">
        <w:rPr>
          <w:rFonts w:ascii="Times New Roman" w:hAnsi="Times New Roman" w:cs="Times New Roman"/>
        </w:rPr>
        <w:t>.</w:t>
      </w:r>
      <w:r w:rsidR="00EA6D72">
        <w:rPr>
          <w:rFonts w:ascii="Times New Roman" w:hAnsi="Times New Roman" w:cs="Times New Roman"/>
        </w:rPr>
        <w:t xml:space="preserve"> There is a notable decline in the </w:t>
      </w:r>
      <w:r w:rsidR="00983DCC">
        <w:rPr>
          <w:rFonts w:ascii="Times New Roman" w:hAnsi="Times New Roman" w:cs="Times New Roman"/>
        </w:rPr>
        <w:t xml:space="preserve">average </w:t>
      </w:r>
      <w:r w:rsidR="00EA6D72">
        <w:rPr>
          <w:rFonts w:ascii="Times New Roman" w:hAnsi="Times New Roman" w:cs="Times New Roman"/>
        </w:rPr>
        <w:t>instructional environment score (</w:t>
      </w:r>
      <w:r w:rsidR="00983DCC">
        <w:rPr>
          <w:rFonts w:ascii="Times New Roman" w:hAnsi="Times New Roman" w:cs="Times New Roman"/>
        </w:rPr>
        <w:t>6 points) between grade 4 and grade 5</w:t>
      </w:r>
      <w:r w:rsidR="00FC594B">
        <w:rPr>
          <w:rFonts w:ascii="Times New Roman" w:hAnsi="Times New Roman" w:cs="Times New Roman"/>
        </w:rPr>
        <w:t>; this point</w:t>
      </w:r>
      <w:r w:rsidR="00983DCC">
        <w:rPr>
          <w:rFonts w:ascii="Times New Roman" w:hAnsi="Times New Roman" w:cs="Times New Roman"/>
        </w:rPr>
        <w:t xml:space="preserve"> decline is </w:t>
      </w:r>
      <w:r w:rsidR="007D7DFE">
        <w:rPr>
          <w:rFonts w:ascii="Times New Roman" w:hAnsi="Times New Roman" w:cs="Times New Roman"/>
        </w:rPr>
        <w:t xml:space="preserve">2 to 3 times </w:t>
      </w:r>
      <w:r w:rsidR="00D15C35">
        <w:rPr>
          <w:rFonts w:ascii="Times New Roman" w:hAnsi="Times New Roman" w:cs="Times New Roman"/>
        </w:rPr>
        <w:t xml:space="preserve">larger in magnitude when compared to </w:t>
      </w:r>
      <w:r w:rsidR="007D7DFE">
        <w:rPr>
          <w:rFonts w:ascii="Times New Roman" w:hAnsi="Times New Roman" w:cs="Times New Roman"/>
        </w:rPr>
        <w:t>other dimension/topic score</w:t>
      </w:r>
      <w:r w:rsidR="00D15C35">
        <w:rPr>
          <w:rFonts w:ascii="Times New Roman" w:hAnsi="Times New Roman" w:cs="Times New Roman"/>
        </w:rPr>
        <w:t xml:space="preserve"> difference</w:t>
      </w:r>
      <w:r w:rsidR="007D7DFE">
        <w:rPr>
          <w:rFonts w:ascii="Times New Roman" w:hAnsi="Times New Roman" w:cs="Times New Roman"/>
        </w:rPr>
        <w:t>s.</w:t>
      </w:r>
    </w:p>
    <w:p w14:paraId="7A06B022" w14:textId="18855577" w:rsidR="00EB1DF3" w:rsidRPr="000A20B9" w:rsidRDefault="00EB1DF3" w:rsidP="007F5E83">
      <w:pPr>
        <w:pStyle w:val="NoSpacing"/>
        <w:numPr>
          <w:ilvl w:val="0"/>
          <w:numId w:val="6"/>
        </w:numPr>
        <w:spacing w:before="60" w:after="180"/>
        <w:ind w:left="374" w:hanging="1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Except for grade </w:t>
      </w:r>
      <w:r w:rsidR="00A83C0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, students have less favorable views of their safety when compared to the </w:t>
      </w:r>
      <w:r w:rsidR="00DA29C7">
        <w:rPr>
          <w:rFonts w:ascii="Times New Roman" w:hAnsi="Times New Roman" w:cs="Times New Roman"/>
        </w:rPr>
        <w:t xml:space="preserve">school </w:t>
      </w:r>
      <w:r>
        <w:rPr>
          <w:rFonts w:ascii="Times New Roman" w:hAnsi="Times New Roman" w:cs="Times New Roman"/>
        </w:rPr>
        <w:t>environment</w:t>
      </w:r>
      <w:r w:rsidR="00BB3FB3">
        <w:rPr>
          <w:rFonts w:ascii="Times New Roman" w:hAnsi="Times New Roman" w:cs="Times New Roman"/>
        </w:rPr>
        <w:t xml:space="preserve"> within their schools. In grades</w:t>
      </w:r>
      <w:r w:rsidR="00E832A3">
        <w:rPr>
          <w:rFonts w:ascii="Times New Roman" w:hAnsi="Times New Roman" w:cs="Times New Roman"/>
        </w:rPr>
        <w:t xml:space="preserve"> </w:t>
      </w:r>
      <w:r w:rsidR="00F60FE0">
        <w:rPr>
          <w:rFonts w:ascii="Times New Roman" w:hAnsi="Times New Roman" w:cs="Times New Roman"/>
        </w:rPr>
        <w:t>4</w:t>
      </w:r>
      <w:r w:rsidR="00E832A3">
        <w:rPr>
          <w:rFonts w:ascii="Times New Roman" w:hAnsi="Times New Roman" w:cs="Times New Roman"/>
        </w:rPr>
        <w:t xml:space="preserve">, 8, and 10, there is a </w:t>
      </w:r>
      <w:r w:rsidR="00A83C07">
        <w:rPr>
          <w:rFonts w:ascii="Times New Roman" w:hAnsi="Times New Roman" w:cs="Times New Roman"/>
        </w:rPr>
        <w:t>3- or 4-point</w:t>
      </w:r>
      <w:r w:rsidR="00E832A3">
        <w:rPr>
          <w:rFonts w:ascii="Times New Roman" w:hAnsi="Times New Roman" w:cs="Times New Roman"/>
        </w:rPr>
        <w:t xml:space="preserve"> difference </w:t>
      </w:r>
      <w:r w:rsidR="004832C0">
        <w:rPr>
          <w:rFonts w:ascii="Times New Roman" w:hAnsi="Times New Roman" w:cs="Times New Roman"/>
        </w:rPr>
        <w:t xml:space="preserve">between the </w:t>
      </w:r>
      <w:r w:rsidR="00A83C07">
        <w:rPr>
          <w:rFonts w:ascii="Times New Roman" w:hAnsi="Times New Roman" w:cs="Times New Roman"/>
        </w:rPr>
        <w:t xml:space="preserve">average </w:t>
      </w:r>
      <w:r w:rsidR="004832C0">
        <w:rPr>
          <w:rFonts w:ascii="Times New Roman" w:hAnsi="Times New Roman" w:cs="Times New Roman"/>
        </w:rPr>
        <w:t xml:space="preserve">safety dimension score and the </w:t>
      </w:r>
      <w:r w:rsidR="00A83C07">
        <w:rPr>
          <w:rFonts w:ascii="Times New Roman" w:hAnsi="Times New Roman" w:cs="Times New Roman"/>
        </w:rPr>
        <w:t xml:space="preserve">average </w:t>
      </w:r>
      <w:r w:rsidR="004832C0">
        <w:rPr>
          <w:rFonts w:ascii="Times New Roman" w:hAnsi="Times New Roman" w:cs="Times New Roman"/>
        </w:rPr>
        <w:t>environment dimension score.</w:t>
      </w: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student level average index score"/>
      </w:tblPr>
      <w:tblGrid>
        <w:gridCol w:w="3060"/>
        <w:gridCol w:w="1641"/>
        <w:gridCol w:w="1641"/>
        <w:gridCol w:w="1641"/>
        <w:gridCol w:w="1642"/>
      </w:tblGrid>
      <w:tr w:rsidR="000466BE" w:rsidRPr="00083686" w14:paraId="1F153054" w14:textId="77777777" w:rsidTr="0065161D">
        <w:trPr>
          <w:trHeight w:val="338"/>
          <w:tblHeader/>
        </w:trPr>
        <w:tc>
          <w:tcPr>
            <w:tcW w:w="3060" w:type="dxa"/>
            <w:vMerge w:val="restart"/>
            <w:tcBorders>
              <w:top w:val="single" w:sz="4" w:space="0" w:color="auto"/>
            </w:tcBorders>
            <w:shd w:val="clear" w:color="auto" w:fill="FBD4B4" w:themeFill="accent6" w:themeFillTint="66"/>
            <w:vAlign w:val="bottom"/>
          </w:tcPr>
          <w:p w14:paraId="612193E1" w14:textId="5DF7AEB7" w:rsidR="000466BE" w:rsidRPr="00083686" w:rsidRDefault="00EE16B2" w:rsidP="00EE16B2">
            <w:pPr>
              <w:pStyle w:val="NoSpacing"/>
              <w:keepNext/>
              <w:keepLines/>
              <w:spacing w:before="60"/>
              <w:ind w:left="720" w:hanging="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Survey measure</w:t>
            </w:r>
          </w:p>
        </w:tc>
        <w:tc>
          <w:tcPr>
            <w:tcW w:w="6565" w:type="dxa"/>
            <w:gridSpan w:val="4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6032FCB2" w14:textId="46A6A983" w:rsidR="000466BE" w:rsidRPr="00083686" w:rsidRDefault="000466BE" w:rsidP="000061E5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86">
              <w:rPr>
                <w:rFonts w:ascii="Times New Roman" w:hAnsi="Times New Roman" w:cs="Times New Roman"/>
                <w:sz w:val="24"/>
                <w:szCs w:val="24"/>
              </w:rPr>
              <w:t>Student-level average index score</w:t>
            </w:r>
          </w:p>
        </w:tc>
      </w:tr>
      <w:tr w:rsidR="000466BE" w:rsidRPr="00083686" w14:paraId="011ED733" w14:textId="77777777" w:rsidTr="0065161D">
        <w:trPr>
          <w:trHeight w:val="326"/>
          <w:tblHeader/>
        </w:trPr>
        <w:tc>
          <w:tcPr>
            <w:tcW w:w="3060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0AEBBD11" w14:textId="77777777" w:rsidR="000466BE" w:rsidRPr="00083686" w:rsidRDefault="000466BE" w:rsidP="005658A1">
            <w:pPr>
              <w:pStyle w:val="NoSpacing"/>
              <w:keepNext/>
              <w:keepLines/>
              <w:spacing w:before="60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16818FB" w14:textId="30B57E0E" w:rsidR="000466BE" w:rsidRPr="00172F78" w:rsidRDefault="000466BE" w:rsidP="005658A1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Grade 4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10C0F1A5" w14:textId="64934918" w:rsidR="000466BE" w:rsidRPr="00172F78" w:rsidRDefault="000466BE" w:rsidP="005658A1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Grade 5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550310D2" w14:textId="77777777" w:rsidR="000466BE" w:rsidRPr="00172F78" w:rsidRDefault="000466BE" w:rsidP="005658A1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Grade 8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71A925DF" w14:textId="77777777" w:rsidR="000466BE" w:rsidRPr="00172F78" w:rsidRDefault="000466BE" w:rsidP="005658A1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Grade 10</w:t>
            </w:r>
          </w:p>
        </w:tc>
      </w:tr>
      <w:tr w:rsidR="000466BE" w:rsidRPr="00083686" w14:paraId="617D4A69" w14:textId="77777777" w:rsidTr="0065161D">
        <w:trPr>
          <w:trHeight w:val="338"/>
          <w:tblHeader/>
        </w:trPr>
        <w:tc>
          <w:tcPr>
            <w:tcW w:w="3060" w:type="dxa"/>
            <w:tcBorders>
              <w:top w:val="single" w:sz="4" w:space="0" w:color="auto"/>
            </w:tcBorders>
          </w:tcPr>
          <w:p w14:paraId="17326452" w14:textId="4AC15A91" w:rsidR="000466BE" w:rsidRPr="00083686" w:rsidRDefault="000466BE" w:rsidP="00C91D00">
            <w:pPr>
              <w:pStyle w:val="NoSpacing"/>
              <w:keepNext/>
              <w:keepLines/>
              <w:spacing w:before="60"/>
              <w:ind w:left="720" w:hanging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083686">
              <w:rPr>
                <w:rFonts w:ascii="Times New Roman" w:hAnsi="Times New Roman" w:cs="Times New Roman"/>
                <w:sz w:val="24"/>
                <w:szCs w:val="24"/>
              </w:rPr>
              <w:t>Overall school climate</w:t>
            </w:r>
            <w:r w:rsidR="0065161D">
              <w:rPr>
                <w:rFonts w:ascii="Times New Roman" w:hAnsi="Times New Roman" w:cs="Times New Roman"/>
                <w:sz w:val="24"/>
                <w:szCs w:val="24"/>
              </w:rPr>
              <w:t xml:space="preserve"> (SCL)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14:paraId="530A72AF" w14:textId="32C070DC" w:rsidR="000466BE" w:rsidRPr="00083686" w:rsidRDefault="000F4B36" w:rsidP="005658A1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14:paraId="033F5863" w14:textId="2764F1B7" w:rsidR="000466BE" w:rsidRPr="00083686" w:rsidRDefault="000F4B36" w:rsidP="005658A1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14:paraId="302E8E97" w14:textId="3519304D" w:rsidR="000466BE" w:rsidRPr="00083686" w:rsidRDefault="00D968C2" w:rsidP="005658A1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4B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14:paraId="05211708" w14:textId="01F2D8EF" w:rsidR="000466BE" w:rsidRPr="00083686" w:rsidRDefault="00D968C2" w:rsidP="005658A1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4B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66BE" w:rsidRPr="00083686" w14:paraId="42BCFAEE" w14:textId="77777777" w:rsidTr="0065161D">
        <w:trPr>
          <w:trHeight w:val="338"/>
          <w:tblHeader/>
        </w:trPr>
        <w:tc>
          <w:tcPr>
            <w:tcW w:w="3060" w:type="dxa"/>
            <w:shd w:val="clear" w:color="auto" w:fill="FDE9D9" w:themeFill="accent6" w:themeFillTint="33"/>
          </w:tcPr>
          <w:p w14:paraId="1E9C7EB1" w14:textId="77777777" w:rsidR="000466BE" w:rsidRPr="00083686" w:rsidRDefault="000466BE" w:rsidP="00C91D00">
            <w:pPr>
              <w:pStyle w:val="NoSpacing"/>
              <w:keepNext/>
              <w:keepLines/>
              <w:spacing w:before="60"/>
              <w:ind w:left="720" w:hanging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083686">
              <w:rPr>
                <w:rFonts w:ascii="Times New Roman" w:hAnsi="Times New Roman" w:cs="Times New Roman"/>
                <w:sz w:val="24"/>
                <w:szCs w:val="24"/>
              </w:rPr>
              <w:t>Engagement</w:t>
            </w:r>
          </w:p>
        </w:tc>
        <w:tc>
          <w:tcPr>
            <w:tcW w:w="1641" w:type="dxa"/>
            <w:shd w:val="clear" w:color="auto" w:fill="FDE9D9" w:themeFill="accent6" w:themeFillTint="33"/>
          </w:tcPr>
          <w:p w14:paraId="3EA49474" w14:textId="34363B84" w:rsidR="000466BE" w:rsidRPr="00083686" w:rsidRDefault="00CA1700" w:rsidP="005658A1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41" w:type="dxa"/>
            <w:shd w:val="clear" w:color="auto" w:fill="FDE9D9" w:themeFill="accent6" w:themeFillTint="33"/>
          </w:tcPr>
          <w:p w14:paraId="74B514AE" w14:textId="34518F8B" w:rsidR="000466BE" w:rsidRPr="00083686" w:rsidRDefault="00CA1700" w:rsidP="005658A1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41" w:type="dxa"/>
            <w:shd w:val="clear" w:color="auto" w:fill="FDE9D9" w:themeFill="accent6" w:themeFillTint="33"/>
          </w:tcPr>
          <w:p w14:paraId="61E742E2" w14:textId="73606E1F" w:rsidR="000466BE" w:rsidRPr="00083686" w:rsidRDefault="00CA1700" w:rsidP="005658A1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42" w:type="dxa"/>
            <w:shd w:val="clear" w:color="auto" w:fill="FDE9D9" w:themeFill="accent6" w:themeFillTint="33"/>
          </w:tcPr>
          <w:p w14:paraId="7FFDB2B0" w14:textId="6A1CE886" w:rsidR="000466BE" w:rsidRPr="00083686" w:rsidRDefault="00D968C2" w:rsidP="005658A1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7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7CA0" w:rsidRPr="00083686" w14:paraId="1D65B1B8" w14:textId="77777777" w:rsidTr="0065161D">
        <w:trPr>
          <w:trHeight w:val="338"/>
          <w:tblHeader/>
        </w:trPr>
        <w:tc>
          <w:tcPr>
            <w:tcW w:w="3060" w:type="dxa"/>
            <w:shd w:val="clear" w:color="auto" w:fill="FDE9D9" w:themeFill="accent6" w:themeFillTint="33"/>
          </w:tcPr>
          <w:p w14:paraId="76D0D827" w14:textId="646FEDB4" w:rsidR="005E7CA0" w:rsidRPr="00083686" w:rsidRDefault="00F137A4" w:rsidP="00C91D00">
            <w:pPr>
              <w:pStyle w:val="NoSpacing"/>
              <w:keepNext/>
              <w:keepLines/>
              <w:spacing w:before="60"/>
              <w:ind w:left="720" w:hanging="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B5988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  <w:tc>
          <w:tcPr>
            <w:tcW w:w="1641" w:type="dxa"/>
            <w:shd w:val="clear" w:color="auto" w:fill="FDE9D9" w:themeFill="accent6" w:themeFillTint="33"/>
          </w:tcPr>
          <w:p w14:paraId="4501577D" w14:textId="3D390DF1" w:rsidR="005E7CA0" w:rsidRDefault="003B5988" w:rsidP="005658A1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41" w:type="dxa"/>
            <w:shd w:val="clear" w:color="auto" w:fill="FDE9D9" w:themeFill="accent6" w:themeFillTint="33"/>
          </w:tcPr>
          <w:p w14:paraId="5F86320C" w14:textId="23F3BE01" w:rsidR="005E7CA0" w:rsidRDefault="003B5988" w:rsidP="005658A1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41" w:type="dxa"/>
            <w:shd w:val="clear" w:color="auto" w:fill="FDE9D9" w:themeFill="accent6" w:themeFillTint="33"/>
          </w:tcPr>
          <w:p w14:paraId="3A3AD5D2" w14:textId="46A2CD8E" w:rsidR="005E7CA0" w:rsidRDefault="003B5988" w:rsidP="005658A1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42" w:type="dxa"/>
            <w:shd w:val="clear" w:color="auto" w:fill="FDE9D9" w:themeFill="accent6" w:themeFillTint="33"/>
          </w:tcPr>
          <w:p w14:paraId="7E299C7F" w14:textId="454979F3" w:rsidR="005E7CA0" w:rsidRDefault="00D1602F" w:rsidP="005658A1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466BE" w:rsidRPr="00083686" w14:paraId="1931BA54" w14:textId="77777777" w:rsidTr="0065161D">
        <w:trPr>
          <w:trHeight w:val="338"/>
          <w:tblHeader/>
        </w:trPr>
        <w:tc>
          <w:tcPr>
            <w:tcW w:w="3060" w:type="dxa"/>
          </w:tcPr>
          <w:p w14:paraId="66F35300" w14:textId="77777777" w:rsidR="000466BE" w:rsidRPr="00083686" w:rsidRDefault="000466BE" w:rsidP="00C91D00">
            <w:pPr>
              <w:pStyle w:val="NoSpacing"/>
              <w:keepNext/>
              <w:keepLines/>
              <w:spacing w:before="60"/>
              <w:ind w:left="720" w:hanging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083686">
              <w:rPr>
                <w:rFonts w:ascii="Times New Roman" w:hAnsi="Times New Roman" w:cs="Times New Roman"/>
                <w:sz w:val="24"/>
                <w:szCs w:val="24"/>
              </w:rPr>
              <w:t>Safety</w:t>
            </w:r>
          </w:p>
        </w:tc>
        <w:tc>
          <w:tcPr>
            <w:tcW w:w="1641" w:type="dxa"/>
          </w:tcPr>
          <w:p w14:paraId="0B97B273" w14:textId="7F60EA80" w:rsidR="000466BE" w:rsidRPr="00083686" w:rsidRDefault="00CA1700" w:rsidP="005658A1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41" w:type="dxa"/>
          </w:tcPr>
          <w:p w14:paraId="1FC41F56" w14:textId="57021420" w:rsidR="000466BE" w:rsidRPr="00083686" w:rsidRDefault="00F137A4" w:rsidP="005658A1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41" w:type="dxa"/>
          </w:tcPr>
          <w:p w14:paraId="41F2F524" w14:textId="572E6C16" w:rsidR="000466BE" w:rsidRPr="00083686" w:rsidRDefault="003401A5" w:rsidP="005658A1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3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14:paraId="20B34A2F" w14:textId="25F2D4CF" w:rsidR="000466BE" w:rsidRPr="00083686" w:rsidRDefault="003401A5" w:rsidP="005658A1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3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66BE" w:rsidRPr="00083686" w14:paraId="560053CA" w14:textId="77777777" w:rsidTr="0065161D">
        <w:trPr>
          <w:trHeight w:val="326"/>
          <w:tblHeader/>
        </w:trPr>
        <w:tc>
          <w:tcPr>
            <w:tcW w:w="3060" w:type="dxa"/>
          </w:tcPr>
          <w:p w14:paraId="1192A050" w14:textId="503F81F7" w:rsidR="000466BE" w:rsidRPr="00083686" w:rsidRDefault="000466BE" w:rsidP="00D15446">
            <w:pPr>
              <w:pStyle w:val="NoSpacing"/>
              <w:keepNext/>
              <w:keepLines/>
              <w:spacing w:before="60"/>
              <w:ind w:left="720" w:hanging="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Bullying</w:t>
            </w:r>
          </w:p>
        </w:tc>
        <w:tc>
          <w:tcPr>
            <w:tcW w:w="1641" w:type="dxa"/>
          </w:tcPr>
          <w:p w14:paraId="4D4B6068" w14:textId="04A1E754" w:rsidR="000466BE" w:rsidRDefault="00D1602F" w:rsidP="00D15446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41" w:type="dxa"/>
          </w:tcPr>
          <w:p w14:paraId="411CD87B" w14:textId="716694B5" w:rsidR="000466BE" w:rsidRPr="00083686" w:rsidRDefault="00D1602F" w:rsidP="00D15446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41" w:type="dxa"/>
          </w:tcPr>
          <w:p w14:paraId="0AA9C21A" w14:textId="1B334219" w:rsidR="000466BE" w:rsidRPr="00083686" w:rsidRDefault="0046651C" w:rsidP="00D15446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6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14:paraId="2D8803A3" w14:textId="31479CC0" w:rsidR="000466BE" w:rsidRPr="00083686" w:rsidRDefault="0046651C" w:rsidP="00D15446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78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66BE" w:rsidRPr="00083686" w14:paraId="58750B6E" w14:textId="77777777" w:rsidTr="0065161D">
        <w:trPr>
          <w:trHeight w:val="338"/>
          <w:tblHeader/>
        </w:trPr>
        <w:tc>
          <w:tcPr>
            <w:tcW w:w="3060" w:type="dxa"/>
            <w:shd w:val="clear" w:color="auto" w:fill="FDE9D9" w:themeFill="accent6" w:themeFillTint="33"/>
          </w:tcPr>
          <w:p w14:paraId="23C5E669" w14:textId="77777777" w:rsidR="000466BE" w:rsidRPr="00083686" w:rsidRDefault="000466BE" w:rsidP="00D15446">
            <w:pPr>
              <w:pStyle w:val="NoSpacing"/>
              <w:keepNext/>
              <w:keepLines/>
              <w:spacing w:before="60"/>
              <w:ind w:left="720" w:hanging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083686">
              <w:rPr>
                <w:rFonts w:ascii="Times New Roman" w:hAnsi="Times New Roman" w:cs="Times New Roman"/>
                <w:sz w:val="24"/>
                <w:szCs w:val="24"/>
              </w:rPr>
              <w:t>Environment</w:t>
            </w:r>
          </w:p>
        </w:tc>
        <w:tc>
          <w:tcPr>
            <w:tcW w:w="1641" w:type="dxa"/>
            <w:shd w:val="clear" w:color="auto" w:fill="FDE9D9" w:themeFill="accent6" w:themeFillTint="33"/>
          </w:tcPr>
          <w:p w14:paraId="21A867F4" w14:textId="7F182ADC" w:rsidR="000466BE" w:rsidRPr="00083686" w:rsidRDefault="00F137A4" w:rsidP="00D15446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41" w:type="dxa"/>
            <w:shd w:val="clear" w:color="auto" w:fill="FDE9D9" w:themeFill="accent6" w:themeFillTint="33"/>
          </w:tcPr>
          <w:p w14:paraId="7A24FEF7" w14:textId="126A387A" w:rsidR="000466BE" w:rsidRPr="00083686" w:rsidRDefault="00F137A4" w:rsidP="00D15446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41" w:type="dxa"/>
            <w:shd w:val="clear" w:color="auto" w:fill="FDE9D9" w:themeFill="accent6" w:themeFillTint="33"/>
          </w:tcPr>
          <w:p w14:paraId="78564C1A" w14:textId="03417753" w:rsidR="000466BE" w:rsidRPr="00083686" w:rsidRDefault="0046651C" w:rsidP="00D15446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37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2" w:type="dxa"/>
            <w:shd w:val="clear" w:color="auto" w:fill="FDE9D9" w:themeFill="accent6" w:themeFillTint="33"/>
          </w:tcPr>
          <w:p w14:paraId="21B283BF" w14:textId="5D383B73" w:rsidR="000466BE" w:rsidRPr="00083686" w:rsidRDefault="00CE003F" w:rsidP="00D15446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37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7CA0" w:rsidRPr="00083686" w14:paraId="5B9601FF" w14:textId="77777777" w:rsidTr="0065161D">
        <w:trPr>
          <w:trHeight w:val="338"/>
          <w:tblHeader/>
        </w:trPr>
        <w:tc>
          <w:tcPr>
            <w:tcW w:w="306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EA50F56" w14:textId="138C1806" w:rsidR="005E7CA0" w:rsidRPr="00083686" w:rsidRDefault="00A47F19" w:rsidP="00D15446">
            <w:pPr>
              <w:pStyle w:val="NoSpacing"/>
              <w:keepNext/>
              <w:keepLines/>
              <w:spacing w:before="60"/>
              <w:ind w:left="720" w:hanging="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B5988">
              <w:rPr>
                <w:rFonts w:ascii="Times New Roman" w:hAnsi="Times New Roman" w:cs="Times New Roman"/>
                <w:sz w:val="24"/>
                <w:szCs w:val="24"/>
              </w:rPr>
              <w:t>Instructional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D4A4439" w14:textId="42ECDB10" w:rsidR="005E7CA0" w:rsidRDefault="00D1602F" w:rsidP="00D15446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5284881" w14:textId="67EDD835" w:rsidR="005E7CA0" w:rsidRDefault="002B1040" w:rsidP="00D15446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57231D7" w14:textId="650D3DD3" w:rsidR="005E7CA0" w:rsidRDefault="002B1040" w:rsidP="00D15446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8EEC8B1" w14:textId="371772D5" w:rsidR="005E7CA0" w:rsidRDefault="002B1040" w:rsidP="00D15446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14:paraId="4D62B406" w14:textId="39FCB5FB" w:rsidR="00B21E49" w:rsidRDefault="1514DB0D" w:rsidP="0065161D">
      <w:pPr>
        <w:pStyle w:val="NoSpacing"/>
        <w:numPr>
          <w:ilvl w:val="2"/>
          <w:numId w:val="6"/>
        </w:numPr>
        <w:tabs>
          <w:tab w:val="left" w:pos="540"/>
        </w:tabs>
        <w:spacing w:before="180"/>
        <w:ind w:left="540" w:hanging="180"/>
        <w:rPr>
          <w:rFonts w:ascii="Times New Roman" w:hAnsi="Times New Roman" w:cs="Times New Roman"/>
        </w:rPr>
      </w:pPr>
      <w:r w:rsidRPr="3EAFD319">
        <w:rPr>
          <w:rFonts w:ascii="Times New Roman" w:hAnsi="Times New Roman" w:cs="Times New Roman"/>
        </w:rPr>
        <w:t>Difference</w:t>
      </w:r>
      <w:r w:rsidR="72920D90" w:rsidRPr="3EAFD319">
        <w:rPr>
          <w:rFonts w:ascii="Times New Roman" w:hAnsi="Times New Roman" w:cs="Times New Roman"/>
        </w:rPr>
        <w:t>s</w:t>
      </w:r>
      <w:r w:rsidRPr="3EAFD319">
        <w:rPr>
          <w:rFonts w:ascii="Times New Roman" w:hAnsi="Times New Roman" w:cs="Times New Roman"/>
        </w:rPr>
        <w:t xml:space="preserve"> in item responses account for the differences in index scores. </w:t>
      </w:r>
      <w:r w:rsidR="2FF92519" w:rsidRPr="3EAFD319">
        <w:rPr>
          <w:rFonts w:ascii="Times New Roman" w:hAnsi="Times New Roman" w:cs="Times New Roman"/>
        </w:rPr>
        <w:t>F</w:t>
      </w:r>
      <w:r w:rsidR="6428ADA2" w:rsidRPr="3EAFD319">
        <w:rPr>
          <w:rFonts w:ascii="Times New Roman" w:hAnsi="Times New Roman" w:cs="Times New Roman"/>
        </w:rPr>
        <w:t xml:space="preserve">or example, </w:t>
      </w:r>
      <w:r w:rsidR="2FF92519" w:rsidRPr="3EAFD319">
        <w:rPr>
          <w:rFonts w:ascii="Times New Roman" w:hAnsi="Times New Roman" w:cs="Times New Roman"/>
        </w:rPr>
        <w:t>2</w:t>
      </w:r>
      <w:r w:rsidR="009035ED">
        <w:rPr>
          <w:rFonts w:ascii="Times New Roman" w:hAnsi="Times New Roman" w:cs="Times New Roman"/>
        </w:rPr>
        <w:t>6</w:t>
      </w:r>
      <w:r w:rsidR="6428ADA2" w:rsidRPr="3EAFD319">
        <w:rPr>
          <w:rFonts w:ascii="Times New Roman" w:hAnsi="Times New Roman" w:cs="Times New Roman"/>
        </w:rPr>
        <w:t>% o</w:t>
      </w:r>
      <w:r w:rsidR="647A9B0A" w:rsidRPr="3EAFD319">
        <w:rPr>
          <w:rFonts w:ascii="Times New Roman" w:hAnsi="Times New Roman" w:cs="Times New Roman"/>
        </w:rPr>
        <w:t>f</w:t>
      </w:r>
      <w:r w:rsidR="6428ADA2" w:rsidRPr="3EAFD319">
        <w:rPr>
          <w:rFonts w:ascii="Times New Roman" w:hAnsi="Times New Roman" w:cs="Times New Roman"/>
        </w:rPr>
        <w:t xml:space="preserve"> grade </w:t>
      </w:r>
      <w:r w:rsidR="647A9B0A" w:rsidRPr="3EAFD319">
        <w:rPr>
          <w:rFonts w:ascii="Times New Roman" w:hAnsi="Times New Roman" w:cs="Times New Roman"/>
        </w:rPr>
        <w:t>4</w:t>
      </w:r>
      <w:r w:rsidR="6428ADA2" w:rsidRPr="3EAFD319">
        <w:rPr>
          <w:rFonts w:ascii="Times New Roman" w:hAnsi="Times New Roman" w:cs="Times New Roman"/>
        </w:rPr>
        <w:t xml:space="preserve"> students </w:t>
      </w:r>
      <w:r w:rsidR="647A9B0A" w:rsidRPr="3EAFD319">
        <w:rPr>
          <w:rFonts w:ascii="Times New Roman" w:hAnsi="Times New Roman" w:cs="Times New Roman"/>
        </w:rPr>
        <w:t>and 2</w:t>
      </w:r>
      <w:r w:rsidR="00CC2BB9">
        <w:rPr>
          <w:rFonts w:ascii="Times New Roman" w:hAnsi="Times New Roman" w:cs="Times New Roman"/>
        </w:rPr>
        <w:t>2</w:t>
      </w:r>
      <w:r w:rsidR="647A9B0A" w:rsidRPr="3EAFD319">
        <w:rPr>
          <w:rFonts w:ascii="Times New Roman" w:hAnsi="Times New Roman" w:cs="Times New Roman"/>
        </w:rPr>
        <w:t>% of grade 5 students responded,</w:t>
      </w:r>
      <w:r w:rsidR="6428ADA2" w:rsidRPr="3EAFD319">
        <w:rPr>
          <w:rFonts w:ascii="Times New Roman" w:hAnsi="Times New Roman" w:cs="Times New Roman"/>
        </w:rPr>
        <w:t xml:space="preserve"> “always</w:t>
      </w:r>
      <w:r w:rsidR="2FF92519" w:rsidRPr="3EAFD319">
        <w:rPr>
          <w:rFonts w:ascii="Times New Roman" w:hAnsi="Times New Roman" w:cs="Times New Roman"/>
        </w:rPr>
        <w:t xml:space="preserve"> </w:t>
      </w:r>
      <w:r w:rsidR="6428ADA2" w:rsidRPr="3EAFD319">
        <w:rPr>
          <w:rFonts w:ascii="Times New Roman" w:hAnsi="Times New Roman" w:cs="Times New Roman"/>
        </w:rPr>
        <w:t>true</w:t>
      </w:r>
      <w:r w:rsidR="2FF92519" w:rsidRPr="3EAFD319">
        <w:rPr>
          <w:rFonts w:ascii="Times New Roman" w:hAnsi="Times New Roman" w:cs="Times New Roman"/>
        </w:rPr>
        <w:t>”</w:t>
      </w:r>
      <w:r w:rsidR="6428ADA2" w:rsidRPr="3EAFD319">
        <w:rPr>
          <w:rFonts w:ascii="Times New Roman" w:hAnsi="Times New Roman" w:cs="Times New Roman"/>
        </w:rPr>
        <w:t xml:space="preserve"> to the </w:t>
      </w:r>
      <w:r w:rsidR="174F859F" w:rsidRPr="3EAFD319">
        <w:rPr>
          <w:rFonts w:ascii="Times New Roman" w:hAnsi="Times New Roman" w:cs="Times New Roman"/>
        </w:rPr>
        <w:t>E</w:t>
      </w:r>
      <w:r w:rsidR="2C6BF42B" w:rsidRPr="3EAFD319">
        <w:rPr>
          <w:rFonts w:ascii="Times New Roman" w:hAnsi="Times New Roman" w:cs="Times New Roman"/>
        </w:rPr>
        <w:t>ngagement</w:t>
      </w:r>
      <w:r w:rsidR="009035ED">
        <w:rPr>
          <w:rFonts w:ascii="Times New Roman" w:hAnsi="Times New Roman" w:cs="Times New Roman"/>
        </w:rPr>
        <w:t xml:space="preserve"> </w:t>
      </w:r>
      <w:r w:rsidR="2C6BF42B" w:rsidRPr="3EAFD319">
        <w:rPr>
          <w:rFonts w:ascii="Times New Roman" w:hAnsi="Times New Roman" w:cs="Times New Roman"/>
        </w:rPr>
        <w:t xml:space="preserve">item </w:t>
      </w:r>
      <w:r w:rsidR="6428ADA2" w:rsidRPr="3EAFD319">
        <w:rPr>
          <w:rFonts w:ascii="Times New Roman" w:hAnsi="Times New Roman" w:cs="Times New Roman"/>
        </w:rPr>
        <w:t xml:space="preserve">statement, “My teachers use my ideas to help my classmates learn.” In comparison, </w:t>
      </w:r>
      <w:r w:rsidR="00CC2BB9">
        <w:rPr>
          <w:rFonts w:ascii="Times New Roman" w:hAnsi="Times New Roman" w:cs="Times New Roman"/>
        </w:rPr>
        <w:t>8</w:t>
      </w:r>
      <w:r w:rsidR="6428ADA2" w:rsidRPr="3EAFD319">
        <w:rPr>
          <w:rFonts w:ascii="Times New Roman" w:hAnsi="Times New Roman" w:cs="Times New Roman"/>
        </w:rPr>
        <w:t xml:space="preserve">% and </w:t>
      </w:r>
      <w:r w:rsidR="2FF92519" w:rsidRPr="3EAFD319">
        <w:rPr>
          <w:rFonts w:ascii="Times New Roman" w:hAnsi="Times New Roman" w:cs="Times New Roman"/>
        </w:rPr>
        <w:t>1</w:t>
      </w:r>
      <w:r w:rsidR="00CC2BB9">
        <w:rPr>
          <w:rFonts w:ascii="Times New Roman" w:hAnsi="Times New Roman" w:cs="Times New Roman"/>
        </w:rPr>
        <w:t>1</w:t>
      </w:r>
      <w:r w:rsidR="6428ADA2" w:rsidRPr="3EAFD319">
        <w:rPr>
          <w:rFonts w:ascii="Times New Roman" w:hAnsi="Times New Roman" w:cs="Times New Roman"/>
        </w:rPr>
        <w:t xml:space="preserve">% of grade 8 and grade 10 students responded similarly to this </w:t>
      </w:r>
      <w:r w:rsidR="00F476E7">
        <w:rPr>
          <w:rFonts w:ascii="Times New Roman" w:hAnsi="Times New Roman" w:cs="Times New Roman"/>
        </w:rPr>
        <w:t xml:space="preserve">participation </w:t>
      </w:r>
      <w:r w:rsidR="6428ADA2" w:rsidRPr="3EAFD319">
        <w:rPr>
          <w:rFonts w:ascii="Times New Roman" w:hAnsi="Times New Roman" w:cs="Times New Roman"/>
        </w:rPr>
        <w:t>item.</w:t>
      </w:r>
      <w:r w:rsidR="04C13A5D" w:rsidRPr="3EAFD319">
        <w:rPr>
          <w:rFonts w:ascii="Times New Roman" w:hAnsi="Times New Roman" w:cs="Times New Roman"/>
        </w:rPr>
        <w:t xml:space="preserve"> </w:t>
      </w:r>
      <w:r w:rsidR="7FFF3818" w:rsidRPr="3EAFD319">
        <w:rPr>
          <w:rFonts w:ascii="Times New Roman" w:hAnsi="Times New Roman" w:cs="Times New Roman"/>
        </w:rPr>
        <w:t>Within the safety dimension</w:t>
      </w:r>
      <w:r w:rsidR="04C13A5D" w:rsidRPr="3EAFD319">
        <w:rPr>
          <w:rFonts w:ascii="Times New Roman" w:hAnsi="Times New Roman" w:cs="Times New Roman"/>
        </w:rPr>
        <w:t xml:space="preserve">, </w:t>
      </w:r>
      <w:r w:rsidR="00902815">
        <w:rPr>
          <w:rFonts w:ascii="Times New Roman" w:hAnsi="Times New Roman" w:cs="Times New Roman"/>
        </w:rPr>
        <w:t>64</w:t>
      </w:r>
      <w:r w:rsidR="1A747905" w:rsidRPr="3EAFD319">
        <w:rPr>
          <w:rFonts w:ascii="Times New Roman" w:hAnsi="Times New Roman" w:cs="Times New Roman"/>
        </w:rPr>
        <w:t xml:space="preserve">% of grade 4 students and </w:t>
      </w:r>
      <w:r w:rsidR="00502DFC">
        <w:rPr>
          <w:rFonts w:ascii="Times New Roman" w:hAnsi="Times New Roman" w:cs="Times New Roman"/>
        </w:rPr>
        <w:t>59</w:t>
      </w:r>
      <w:r w:rsidR="1A747905" w:rsidRPr="3EAFD319">
        <w:rPr>
          <w:rFonts w:ascii="Times New Roman" w:hAnsi="Times New Roman" w:cs="Times New Roman"/>
        </w:rPr>
        <w:t xml:space="preserve">% of grade 5 students responded, “always true” to the </w:t>
      </w:r>
      <w:r w:rsidR="00502DFC">
        <w:rPr>
          <w:rFonts w:ascii="Times New Roman" w:hAnsi="Times New Roman" w:cs="Times New Roman"/>
        </w:rPr>
        <w:t xml:space="preserve">bullying </w:t>
      </w:r>
      <w:r w:rsidR="2C6BF42B" w:rsidRPr="3EAFD319">
        <w:rPr>
          <w:rFonts w:ascii="Times New Roman" w:hAnsi="Times New Roman" w:cs="Times New Roman"/>
        </w:rPr>
        <w:t xml:space="preserve">safety item </w:t>
      </w:r>
      <w:r w:rsidR="1A747905" w:rsidRPr="3EAFD319">
        <w:rPr>
          <w:rFonts w:ascii="Times New Roman" w:hAnsi="Times New Roman" w:cs="Times New Roman"/>
        </w:rPr>
        <w:t>statement, “</w:t>
      </w:r>
      <w:r w:rsidR="12835A59" w:rsidRPr="3EAFD319">
        <w:rPr>
          <w:rFonts w:ascii="Times New Roman" w:hAnsi="Times New Roman" w:cs="Times New Roman"/>
        </w:rPr>
        <w:t>Teachers</w:t>
      </w:r>
      <w:r w:rsidR="00502DFC">
        <w:rPr>
          <w:rFonts w:ascii="Times New Roman" w:hAnsi="Times New Roman" w:cs="Times New Roman"/>
        </w:rPr>
        <w:t>, students, and the principal work together to prevent (stop) bullying</w:t>
      </w:r>
      <w:r w:rsidR="1A747905" w:rsidRPr="3EAFD319">
        <w:rPr>
          <w:rFonts w:ascii="Times New Roman" w:hAnsi="Times New Roman" w:cs="Times New Roman"/>
        </w:rPr>
        <w:t xml:space="preserve">.” In comparison, </w:t>
      </w:r>
      <w:r w:rsidR="00502DFC">
        <w:rPr>
          <w:rFonts w:ascii="Times New Roman" w:hAnsi="Times New Roman" w:cs="Times New Roman"/>
        </w:rPr>
        <w:t>28</w:t>
      </w:r>
      <w:r w:rsidR="1A747905" w:rsidRPr="3EAFD319">
        <w:rPr>
          <w:rFonts w:ascii="Times New Roman" w:hAnsi="Times New Roman" w:cs="Times New Roman"/>
        </w:rPr>
        <w:t xml:space="preserve">% and </w:t>
      </w:r>
      <w:r w:rsidR="00502DFC">
        <w:rPr>
          <w:rFonts w:ascii="Times New Roman" w:hAnsi="Times New Roman" w:cs="Times New Roman"/>
        </w:rPr>
        <w:t>25</w:t>
      </w:r>
      <w:r w:rsidR="1A747905" w:rsidRPr="3EAFD319">
        <w:rPr>
          <w:rFonts w:ascii="Times New Roman" w:hAnsi="Times New Roman" w:cs="Times New Roman"/>
        </w:rPr>
        <w:t>% of grade 8 and grade 10 students responded similarly to this</w:t>
      </w:r>
      <w:r w:rsidR="174F859F" w:rsidRPr="3EAFD319">
        <w:rPr>
          <w:rFonts w:ascii="Times New Roman" w:hAnsi="Times New Roman" w:cs="Times New Roman"/>
        </w:rPr>
        <w:t xml:space="preserve"> safety</w:t>
      </w:r>
      <w:r w:rsidR="1A747905" w:rsidRPr="3EAFD319">
        <w:rPr>
          <w:rFonts w:ascii="Times New Roman" w:hAnsi="Times New Roman" w:cs="Times New Roman"/>
        </w:rPr>
        <w:t xml:space="preserve"> item.</w:t>
      </w:r>
      <w:r w:rsidR="2C6BF42B" w:rsidRPr="3EAFD319">
        <w:rPr>
          <w:rFonts w:ascii="Times New Roman" w:hAnsi="Times New Roman" w:cs="Times New Roman"/>
        </w:rPr>
        <w:t xml:space="preserve"> </w:t>
      </w:r>
      <w:r w:rsidR="7FFF3818" w:rsidRPr="3EAFD319">
        <w:rPr>
          <w:rFonts w:ascii="Times New Roman" w:hAnsi="Times New Roman" w:cs="Times New Roman"/>
        </w:rPr>
        <w:t>Within the Environment dimension</w:t>
      </w:r>
      <w:r w:rsidR="4A30BDF2" w:rsidRPr="3EAFD319">
        <w:rPr>
          <w:rFonts w:ascii="Times New Roman" w:hAnsi="Times New Roman" w:cs="Times New Roman"/>
        </w:rPr>
        <w:t xml:space="preserve">, </w:t>
      </w:r>
      <w:r w:rsidR="00BE64F1">
        <w:rPr>
          <w:rFonts w:ascii="Times New Roman" w:hAnsi="Times New Roman" w:cs="Times New Roman"/>
        </w:rPr>
        <w:t>61</w:t>
      </w:r>
      <w:r w:rsidR="7A2C6AEC" w:rsidRPr="3EAFD319">
        <w:rPr>
          <w:rFonts w:ascii="Times New Roman" w:hAnsi="Times New Roman" w:cs="Times New Roman"/>
        </w:rPr>
        <w:t xml:space="preserve">% of grade 4 students and </w:t>
      </w:r>
      <w:r w:rsidR="00BE64F1">
        <w:rPr>
          <w:rFonts w:ascii="Times New Roman" w:hAnsi="Times New Roman" w:cs="Times New Roman"/>
        </w:rPr>
        <w:t>52</w:t>
      </w:r>
      <w:r w:rsidR="7A2C6AEC" w:rsidRPr="3EAFD319">
        <w:rPr>
          <w:rFonts w:ascii="Times New Roman" w:hAnsi="Times New Roman" w:cs="Times New Roman"/>
        </w:rPr>
        <w:t xml:space="preserve">% of grade 5 students responded, “always true” to the </w:t>
      </w:r>
      <w:r w:rsidR="7FFF3818" w:rsidRPr="3EAFD319">
        <w:rPr>
          <w:rFonts w:ascii="Times New Roman" w:hAnsi="Times New Roman" w:cs="Times New Roman"/>
        </w:rPr>
        <w:t>instructional</w:t>
      </w:r>
      <w:r w:rsidR="3C7611EA" w:rsidRPr="3EAFD319">
        <w:rPr>
          <w:rFonts w:ascii="Times New Roman" w:hAnsi="Times New Roman" w:cs="Times New Roman"/>
        </w:rPr>
        <w:t xml:space="preserve"> environment</w:t>
      </w:r>
      <w:r w:rsidR="7A2C6AEC" w:rsidRPr="3EAFD319">
        <w:rPr>
          <w:rFonts w:ascii="Times New Roman" w:hAnsi="Times New Roman" w:cs="Times New Roman"/>
        </w:rPr>
        <w:t xml:space="preserve"> item statement, “</w:t>
      </w:r>
      <w:r w:rsidR="3C7611EA" w:rsidRPr="3EAFD319">
        <w:rPr>
          <w:rFonts w:ascii="Times New Roman" w:hAnsi="Times New Roman" w:cs="Times New Roman"/>
        </w:rPr>
        <w:t>My teachers support me even when my work is not my best</w:t>
      </w:r>
      <w:r w:rsidR="7A2C6AEC" w:rsidRPr="3EAFD319">
        <w:rPr>
          <w:rFonts w:ascii="Times New Roman" w:hAnsi="Times New Roman" w:cs="Times New Roman"/>
        </w:rPr>
        <w:t xml:space="preserve">.” In comparison, </w:t>
      </w:r>
      <w:r w:rsidR="00BE64F1">
        <w:rPr>
          <w:rFonts w:ascii="Times New Roman" w:hAnsi="Times New Roman" w:cs="Times New Roman"/>
        </w:rPr>
        <w:t>27</w:t>
      </w:r>
      <w:r w:rsidR="7A2C6AEC" w:rsidRPr="3EAFD319">
        <w:rPr>
          <w:rFonts w:ascii="Times New Roman" w:hAnsi="Times New Roman" w:cs="Times New Roman"/>
        </w:rPr>
        <w:t>% of grade 8 and grade 10 students responded similarly to this item.</w:t>
      </w:r>
    </w:p>
    <w:p w14:paraId="205789BB" w14:textId="72196102" w:rsidR="000D77C1" w:rsidRPr="007A2223" w:rsidRDefault="006D31FF" w:rsidP="007F5E83">
      <w:pPr>
        <w:pStyle w:val="NoSpacing"/>
        <w:numPr>
          <w:ilvl w:val="0"/>
          <w:numId w:val="6"/>
        </w:numPr>
        <w:spacing w:before="60" w:after="180"/>
        <w:ind w:left="374" w:hanging="1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Almost </w:t>
      </w:r>
      <w:r w:rsidR="003B5389">
        <w:rPr>
          <w:rFonts w:ascii="Times New Roman" w:hAnsi="Times New Roman" w:cs="Times New Roman"/>
        </w:rPr>
        <w:t>a fifth</w:t>
      </w:r>
      <w:r w:rsidR="002E39F5">
        <w:rPr>
          <w:rFonts w:ascii="Times New Roman" w:hAnsi="Times New Roman" w:cs="Times New Roman"/>
        </w:rPr>
        <w:t xml:space="preserve"> of all students</w:t>
      </w:r>
      <w:r w:rsidR="003B5389">
        <w:rPr>
          <w:rFonts w:ascii="Times New Roman" w:hAnsi="Times New Roman" w:cs="Times New Roman"/>
        </w:rPr>
        <w:t xml:space="preserve"> in grade</w:t>
      </w:r>
      <w:r w:rsidR="00542697">
        <w:rPr>
          <w:rFonts w:ascii="Times New Roman" w:hAnsi="Times New Roman" w:cs="Times New Roman"/>
        </w:rPr>
        <w:t xml:space="preserve">s 8 and 10 rate their school climate </w:t>
      </w:r>
      <w:r w:rsidR="00934BDE">
        <w:rPr>
          <w:rFonts w:ascii="Times New Roman" w:hAnsi="Times New Roman" w:cs="Times New Roman"/>
        </w:rPr>
        <w:t xml:space="preserve">in the least favorable category; this compares to less than a tenth </w:t>
      </w:r>
      <w:r w:rsidR="00877406">
        <w:rPr>
          <w:rFonts w:ascii="Times New Roman" w:hAnsi="Times New Roman" w:cs="Times New Roman"/>
        </w:rPr>
        <w:t xml:space="preserve">of </w:t>
      </w:r>
      <w:r w:rsidR="00AE2281">
        <w:rPr>
          <w:rFonts w:ascii="Times New Roman" w:hAnsi="Times New Roman" w:cs="Times New Roman"/>
        </w:rPr>
        <w:t xml:space="preserve">all </w:t>
      </w:r>
      <w:r w:rsidR="00877406">
        <w:rPr>
          <w:rFonts w:ascii="Times New Roman" w:hAnsi="Times New Roman" w:cs="Times New Roman"/>
        </w:rPr>
        <w:t xml:space="preserve">students </w:t>
      </w:r>
      <w:r w:rsidR="00934BDE">
        <w:rPr>
          <w:rFonts w:ascii="Times New Roman" w:hAnsi="Times New Roman" w:cs="Times New Roman"/>
        </w:rPr>
        <w:t>in grades 4 and 5.</w:t>
      </w:r>
      <w:r w:rsidR="002E39F5">
        <w:rPr>
          <w:rFonts w:ascii="Times New Roman" w:hAnsi="Times New Roman" w:cs="Times New Roman"/>
        </w:rPr>
        <w:t xml:space="preserve"> </w:t>
      </w:r>
    </w:p>
    <w:p w14:paraId="20A90397" w14:textId="3ECC8D0A" w:rsidR="009A4914" w:rsidRDefault="00B43AE4" w:rsidP="00F74931">
      <w:pPr>
        <w:pStyle w:val="NoSpacing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E7AD974" wp14:editId="6E666E1E">
            <wp:extent cx="5541645" cy="2862469"/>
            <wp:effectExtent l="0" t="0" r="1905" b="0"/>
            <wp:docPr id="4" name="Chart 4" descr="Graph shows the percent of students within each school climate category for each grade. Four categories are shown: least favorable (average score &lt;=30); somewhat favorable (31 - 51); favorable (51 - 70); and, most favorable (&gt;70)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19B21E5" w14:textId="7A0A103C" w:rsidR="007535FF" w:rsidRDefault="00CF5D07" w:rsidP="00D40153">
      <w:pPr>
        <w:pStyle w:val="NoSpacing"/>
        <w:numPr>
          <w:ilvl w:val="0"/>
          <w:numId w:val="14"/>
        </w:numPr>
        <w:spacing w:before="60"/>
        <w:ind w:left="374" w:hanging="1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across all </w:t>
      </w:r>
      <w:r w:rsidR="004C74B6">
        <w:rPr>
          <w:rFonts w:ascii="Times New Roman" w:hAnsi="Times New Roman" w:cs="Times New Roman"/>
        </w:rPr>
        <w:t xml:space="preserve">student </w:t>
      </w:r>
      <w:r>
        <w:rPr>
          <w:rFonts w:ascii="Times New Roman" w:hAnsi="Times New Roman" w:cs="Times New Roman"/>
        </w:rPr>
        <w:t xml:space="preserve">groups report more favorable school climate scores in the earlier grades (grade 4 and 5) when compared to </w:t>
      </w:r>
      <w:r w:rsidR="004C74B6">
        <w:rPr>
          <w:rFonts w:ascii="Times New Roman" w:hAnsi="Times New Roman" w:cs="Times New Roman"/>
        </w:rPr>
        <w:t xml:space="preserve">student </w:t>
      </w:r>
      <w:r>
        <w:rPr>
          <w:rFonts w:ascii="Times New Roman" w:hAnsi="Times New Roman" w:cs="Times New Roman"/>
        </w:rPr>
        <w:t>groups in the later grades (grade 8 and 10</w:t>
      </w:r>
      <w:r w:rsidR="007535FF">
        <w:rPr>
          <w:rFonts w:ascii="Times New Roman" w:hAnsi="Times New Roman" w:cs="Times New Roman"/>
        </w:rPr>
        <w:t>).</w:t>
      </w:r>
    </w:p>
    <w:p w14:paraId="4777DC91" w14:textId="6ACA5191" w:rsidR="00AD4623" w:rsidRPr="00E576AD" w:rsidRDefault="006E5D91" w:rsidP="007723C4">
      <w:pPr>
        <w:pStyle w:val="NoSpacing"/>
        <w:numPr>
          <w:ilvl w:val="0"/>
          <w:numId w:val="14"/>
        </w:numPr>
        <w:spacing w:before="60" w:after="180"/>
        <w:ind w:left="374" w:hanging="1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In general, </w:t>
      </w:r>
      <w:r w:rsidR="009F1970">
        <w:rPr>
          <w:rFonts w:ascii="Times New Roman" w:hAnsi="Times New Roman" w:cs="Times New Roman"/>
        </w:rPr>
        <w:t xml:space="preserve">Asian students have the most favorable views of school climate </w:t>
      </w:r>
      <w:r w:rsidR="004A58FC">
        <w:rPr>
          <w:rFonts w:ascii="Times New Roman" w:hAnsi="Times New Roman" w:cs="Times New Roman"/>
        </w:rPr>
        <w:t xml:space="preserve">(SCL) </w:t>
      </w:r>
      <w:r w:rsidR="009F1970">
        <w:rPr>
          <w:rFonts w:ascii="Times New Roman" w:hAnsi="Times New Roman" w:cs="Times New Roman"/>
        </w:rPr>
        <w:t xml:space="preserve">across each grade. In </w:t>
      </w:r>
      <w:r w:rsidR="00A12924">
        <w:rPr>
          <w:rFonts w:ascii="Times New Roman" w:hAnsi="Times New Roman" w:cs="Times New Roman"/>
        </w:rPr>
        <w:t xml:space="preserve">the </w:t>
      </w:r>
      <w:r w:rsidR="00B51CD8">
        <w:rPr>
          <w:rFonts w:ascii="Times New Roman" w:hAnsi="Times New Roman" w:cs="Times New Roman"/>
        </w:rPr>
        <w:t>older</w:t>
      </w:r>
      <w:r w:rsidR="009F1970">
        <w:rPr>
          <w:rFonts w:ascii="Times New Roman" w:hAnsi="Times New Roman" w:cs="Times New Roman"/>
        </w:rPr>
        <w:t xml:space="preserve"> grades, </w:t>
      </w:r>
      <w:r w:rsidR="5C81DFBA" w:rsidRPr="19F6F049">
        <w:rPr>
          <w:rFonts w:ascii="Times New Roman" w:hAnsi="Times New Roman" w:cs="Times New Roman"/>
        </w:rPr>
        <w:t>Multi-race, Native Americans, and Pacific Islander</w:t>
      </w:r>
      <w:r w:rsidR="009F1970">
        <w:rPr>
          <w:rFonts w:ascii="Times New Roman" w:hAnsi="Times New Roman" w:cs="Times New Roman"/>
        </w:rPr>
        <w:t xml:space="preserve"> students</w:t>
      </w:r>
      <w:r w:rsidR="5C81DFBA" w:rsidRPr="19F6F049">
        <w:rPr>
          <w:rFonts w:ascii="Times New Roman" w:hAnsi="Times New Roman" w:cs="Times New Roman"/>
        </w:rPr>
        <w:t xml:space="preserve"> (Other)</w:t>
      </w:r>
      <w:r w:rsidR="009F1970">
        <w:rPr>
          <w:rFonts w:ascii="Times New Roman" w:hAnsi="Times New Roman" w:cs="Times New Roman"/>
        </w:rPr>
        <w:t>, Black</w:t>
      </w:r>
      <w:r w:rsidR="00C0314F">
        <w:rPr>
          <w:rFonts w:ascii="Times New Roman" w:hAnsi="Times New Roman" w:cs="Times New Roman"/>
        </w:rPr>
        <w:t xml:space="preserve">, </w:t>
      </w:r>
      <w:r w:rsidR="00B51CD8">
        <w:rPr>
          <w:rFonts w:ascii="Times New Roman" w:hAnsi="Times New Roman" w:cs="Times New Roman"/>
        </w:rPr>
        <w:t>Hispanic</w:t>
      </w:r>
      <w:r w:rsidR="00C0314F">
        <w:rPr>
          <w:rFonts w:ascii="Times New Roman" w:hAnsi="Times New Roman" w:cs="Times New Roman"/>
        </w:rPr>
        <w:t xml:space="preserve">, </w:t>
      </w:r>
      <w:r w:rsidR="009F1970">
        <w:rPr>
          <w:rFonts w:ascii="Times New Roman" w:hAnsi="Times New Roman" w:cs="Times New Roman"/>
        </w:rPr>
        <w:t xml:space="preserve">and White students </w:t>
      </w:r>
      <w:r w:rsidR="00B51CD8">
        <w:rPr>
          <w:rFonts w:ascii="Times New Roman" w:hAnsi="Times New Roman" w:cs="Times New Roman"/>
        </w:rPr>
        <w:t xml:space="preserve">all </w:t>
      </w:r>
      <w:r w:rsidR="007C34E3">
        <w:rPr>
          <w:rFonts w:ascii="Times New Roman" w:hAnsi="Times New Roman" w:cs="Times New Roman"/>
        </w:rPr>
        <w:t>have</w:t>
      </w:r>
      <w:r w:rsidR="007535FF" w:rsidRPr="19F6F049">
        <w:rPr>
          <w:rFonts w:ascii="Times New Roman" w:hAnsi="Times New Roman" w:cs="Times New Roman"/>
        </w:rPr>
        <w:t xml:space="preserve"> less favorable perceptions of school climate</w:t>
      </w:r>
      <w:r w:rsidR="00B51CD8">
        <w:rPr>
          <w:rFonts w:ascii="Times New Roman" w:hAnsi="Times New Roman" w:cs="Times New Roman"/>
        </w:rPr>
        <w:t xml:space="preserve"> than Asian students</w:t>
      </w:r>
      <w:r w:rsidR="007535FF" w:rsidRPr="19F6F049">
        <w:rPr>
          <w:rFonts w:ascii="Times New Roman" w:hAnsi="Times New Roman" w:cs="Times New Roman"/>
        </w:rPr>
        <w:t xml:space="preserve">. </w:t>
      </w:r>
      <w:r w:rsidR="00E53186">
        <w:rPr>
          <w:rFonts w:ascii="Times New Roman" w:hAnsi="Times New Roman" w:cs="Times New Roman"/>
        </w:rPr>
        <w:t>Of al</w:t>
      </w:r>
      <w:r w:rsidR="00B6473C">
        <w:rPr>
          <w:rFonts w:ascii="Times New Roman" w:hAnsi="Times New Roman" w:cs="Times New Roman"/>
        </w:rPr>
        <w:t>l student groups,</w:t>
      </w:r>
      <w:r w:rsidR="00153315">
        <w:rPr>
          <w:rFonts w:ascii="Times New Roman" w:hAnsi="Times New Roman" w:cs="Times New Roman"/>
        </w:rPr>
        <w:t xml:space="preserve"> </w:t>
      </w:r>
      <w:r w:rsidR="00DB2EA9">
        <w:rPr>
          <w:rFonts w:ascii="Times New Roman" w:hAnsi="Times New Roman" w:cs="Times New Roman"/>
        </w:rPr>
        <w:t>Black students</w:t>
      </w:r>
      <w:r w:rsidR="004E02DD">
        <w:rPr>
          <w:rFonts w:ascii="Times New Roman" w:hAnsi="Times New Roman" w:cs="Times New Roman"/>
        </w:rPr>
        <w:t xml:space="preserve"> in the three younger grades</w:t>
      </w:r>
      <w:r w:rsidR="00DB2EA9">
        <w:rPr>
          <w:rFonts w:ascii="Times New Roman" w:hAnsi="Times New Roman" w:cs="Times New Roman"/>
        </w:rPr>
        <w:t xml:space="preserve"> have the largest difference</w:t>
      </w:r>
      <w:r w:rsidR="00373B40">
        <w:rPr>
          <w:rFonts w:ascii="Times New Roman" w:hAnsi="Times New Roman" w:cs="Times New Roman"/>
        </w:rPr>
        <w:t xml:space="preserve"> </w:t>
      </w:r>
      <w:r w:rsidR="00DB2EA9">
        <w:rPr>
          <w:rFonts w:ascii="Times New Roman" w:hAnsi="Times New Roman" w:cs="Times New Roman"/>
        </w:rPr>
        <w:t xml:space="preserve">in </w:t>
      </w:r>
      <w:r w:rsidR="00AF6826">
        <w:rPr>
          <w:rFonts w:ascii="Times New Roman" w:hAnsi="Times New Roman" w:cs="Times New Roman"/>
        </w:rPr>
        <w:t xml:space="preserve">school climate </w:t>
      </w:r>
      <w:r w:rsidR="00DB2EA9">
        <w:rPr>
          <w:rFonts w:ascii="Times New Roman" w:hAnsi="Times New Roman" w:cs="Times New Roman"/>
        </w:rPr>
        <w:t xml:space="preserve">views </w:t>
      </w:r>
      <w:r w:rsidR="00B6473C">
        <w:rPr>
          <w:rFonts w:ascii="Times New Roman" w:hAnsi="Times New Roman" w:cs="Times New Roman"/>
        </w:rPr>
        <w:t>(4 to 5 points</w:t>
      </w:r>
      <w:r w:rsidR="004E02DD">
        <w:rPr>
          <w:rFonts w:ascii="Times New Roman" w:hAnsi="Times New Roman" w:cs="Times New Roman"/>
        </w:rPr>
        <w:t>)</w:t>
      </w:r>
      <w:r w:rsidR="00E53186">
        <w:rPr>
          <w:rFonts w:ascii="Times New Roman" w:hAnsi="Times New Roman" w:cs="Times New Roman"/>
        </w:rPr>
        <w:t xml:space="preserve"> when compared to Asian students</w:t>
      </w:r>
      <w:r w:rsidR="00D75271">
        <w:rPr>
          <w:rFonts w:ascii="Times New Roman" w:hAnsi="Times New Roman" w:cs="Times New Roman"/>
        </w:rPr>
        <w:t>; in grade 10</w:t>
      </w:r>
      <w:r w:rsidR="001C1418">
        <w:rPr>
          <w:rFonts w:ascii="Times New Roman" w:hAnsi="Times New Roman" w:cs="Times New Roman"/>
        </w:rPr>
        <w:t>,</w:t>
      </w:r>
      <w:r w:rsidR="00D75271">
        <w:rPr>
          <w:rFonts w:ascii="Times New Roman" w:hAnsi="Times New Roman" w:cs="Times New Roman"/>
        </w:rPr>
        <w:t xml:space="preserve"> the gap</w:t>
      </w:r>
      <w:r w:rsidR="001C1418">
        <w:rPr>
          <w:rFonts w:ascii="Times New Roman" w:hAnsi="Times New Roman" w:cs="Times New Roman"/>
        </w:rPr>
        <w:t xml:space="preserve"> (4 points)</w:t>
      </w:r>
      <w:r w:rsidR="00D75271">
        <w:rPr>
          <w:rFonts w:ascii="Times New Roman" w:hAnsi="Times New Roman" w:cs="Times New Roman"/>
        </w:rPr>
        <w:t xml:space="preserve"> between Black and Asian students is </w:t>
      </w:r>
      <w:r w:rsidR="0041743B">
        <w:rPr>
          <w:rFonts w:ascii="Times New Roman" w:hAnsi="Times New Roman" w:cs="Times New Roman"/>
        </w:rPr>
        <w:t xml:space="preserve">still </w:t>
      </w:r>
      <w:r w:rsidR="00C870A7">
        <w:rPr>
          <w:rFonts w:ascii="Times New Roman" w:hAnsi="Times New Roman" w:cs="Times New Roman"/>
        </w:rPr>
        <w:t>moderate</w:t>
      </w:r>
      <w:r w:rsidR="00C0314F">
        <w:rPr>
          <w:rFonts w:ascii="Times New Roman" w:hAnsi="Times New Roman" w:cs="Times New Roman"/>
        </w:rPr>
        <w:t xml:space="preserve"> in size</w:t>
      </w:r>
      <w:r w:rsidR="00DB2EA9">
        <w:rPr>
          <w:rFonts w:ascii="Times New Roman" w:hAnsi="Times New Roman" w:cs="Times New Roman"/>
        </w:rPr>
        <w:t>.</w:t>
      </w:r>
      <w:r w:rsidR="00B633D6">
        <w:rPr>
          <w:rFonts w:ascii="Times New Roman" w:hAnsi="Times New Roman" w:cs="Times New Roman"/>
        </w:rPr>
        <w:t xml:space="preserve"> </w:t>
      </w:r>
      <w:r w:rsidR="002A660C">
        <w:rPr>
          <w:rFonts w:ascii="Times New Roman" w:hAnsi="Times New Roman" w:cs="Times New Roman"/>
        </w:rPr>
        <w:t>Except for grade 10 (small</w:t>
      </w:r>
      <w:r w:rsidR="00AF6826">
        <w:rPr>
          <w:rFonts w:ascii="Times New Roman" w:hAnsi="Times New Roman" w:cs="Times New Roman"/>
        </w:rPr>
        <w:t xml:space="preserve"> gap</w:t>
      </w:r>
      <w:r w:rsidR="002A660C">
        <w:rPr>
          <w:rFonts w:ascii="Times New Roman" w:hAnsi="Times New Roman" w:cs="Times New Roman"/>
        </w:rPr>
        <w:t>), a large gap exists between Asian and Black student perceptions of safety</w:t>
      </w:r>
      <w:r w:rsidR="004E02DD">
        <w:rPr>
          <w:rFonts w:ascii="Times New Roman" w:hAnsi="Times New Roman" w:cs="Times New Roman"/>
        </w:rPr>
        <w:t xml:space="preserve"> (data not shown).</w:t>
      </w:r>
      <w:r w:rsidR="002A660C">
        <w:rPr>
          <w:rFonts w:ascii="Times New Roman" w:hAnsi="Times New Roman" w:cs="Times New Roman"/>
        </w:rPr>
        <w:t xml:space="preserve"> </w:t>
      </w:r>
      <w:r w:rsidR="004E02DD">
        <w:rPr>
          <w:rFonts w:ascii="Times New Roman" w:hAnsi="Times New Roman" w:cs="Times New Roman"/>
        </w:rPr>
        <w:t xml:space="preserve">Black students </w:t>
      </w:r>
      <w:r w:rsidR="00F565C0">
        <w:rPr>
          <w:rFonts w:ascii="Times New Roman" w:hAnsi="Times New Roman" w:cs="Times New Roman"/>
        </w:rPr>
        <w:t xml:space="preserve">also </w:t>
      </w:r>
      <w:r w:rsidR="004E02DD">
        <w:rPr>
          <w:rFonts w:ascii="Times New Roman" w:hAnsi="Times New Roman" w:cs="Times New Roman"/>
        </w:rPr>
        <w:t xml:space="preserve">report a less supportive environment </w:t>
      </w:r>
      <w:r w:rsidR="0004054A">
        <w:rPr>
          <w:rFonts w:ascii="Times New Roman" w:hAnsi="Times New Roman" w:cs="Times New Roman"/>
        </w:rPr>
        <w:t>in</w:t>
      </w:r>
      <w:r w:rsidR="004E02DD">
        <w:rPr>
          <w:rFonts w:ascii="Times New Roman" w:hAnsi="Times New Roman" w:cs="Times New Roman"/>
        </w:rPr>
        <w:t xml:space="preserve"> all grades (small gap) and less engagement in the two older grades (</w:t>
      </w:r>
      <w:r w:rsidR="00C0314F">
        <w:rPr>
          <w:rFonts w:ascii="Times New Roman" w:hAnsi="Times New Roman" w:cs="Times New Roman"/>
        </w:rPr>
        <w:t>small/moderate gap</w:t>
      </w:r>
      <w:r w:rsidR="004E02DD">
        <w:rPr>
          <w:rFonts w:ascii="Times New Roman" w:hAnsi="Times New Roman" w:cs="Times New Roman"/>
        </w:rPr>
        <w:t>).</w:t>
      </w:r>
      <w:r w:rsidR="0004054A">
        <w:rPr>
          <w:rFonts w:ascii="Times New Roman" w:hAnsi="Times New Roman" w:cs="Times New Roman"/>
        </w:rPr>
        <w:t xml:space="preserve"> </w:t>
      </w:r>
      <w:r w:rsidR="00FA721C">
        <w:rPr>
          <w:rFonts w:ascii="Times New Roman" w:hAnsi="Times New Roman" w:cs="Times New Roman"/>
        </w:rPr>
        <w:t>Overall</w:t>
      </w:r>
      <w:r w:rsidR="00926B95">
        <w:rPr>
          <w:rFonts w:ascii="Times New Roman" w:hAnsi="Times New Roman" w:cs="Times New Roman"/>
        </w:rPr>
        <w:t>, t</w:t>
      </w:r>
      <w:r w:rsidR="0004054A">
        <w:rPr>
          <w:rFonts w:ascii="Times New Roman" w:hAnsi="Times New Roman" w:cs="Times New Roman"/>
        </w:rPr>
        <w:t>hese gaps</w:t>
      </w:r>
      <w:r w:rsidR="00926B95">
        <w:rPr>
          <w:rFonts w:ascii="Times New Roman" w:hAnsi="Times New Roman" w:cs="Times New Roman"/>
        </w:rPr>
        <w:t xml:space="preserve"> between Asian and Black student perceptions</w:t>
      </w:r>
      <w:r w:rsidR="0004054A">
        <w:rPr>
          <w:rFonts w:ascii="Times New Roman" w:hAnsi="Times New Roman" w:cs="Times New Roman"/>
        </w:rPr>
        <w:t xml:space="preserve"> replicate</w:t>
      </w:r>
      <w:r w:rsidR="00926B95">
        <w:rPr>
          <w:rFonts w:ascii="Times New Roman" w:hAnsi="Times New Roman" w:cs="Times New Roman"/>
        </w:rPr>
        <w:t xml:space="preserve"> previous years’ findings</w:t>
      </w:r>
      <w:r w:rsidR="0004054A">
        <w:rPr>
          <w:rFonts w:ascii="Times New Roman" w:hAnsi="Times New Roman" w:cs="Times New Roman"/>
        </w:rPr>
        <w:t>.</w:t>
      </w:r>
    </w:p>
    <w:tbl>
      <w:tblPr>
        <w:tblStyle w:val="TableGrid"/>
        <w:tblW w:w="95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1418"/>
        <w:gridCol w:w="1418"/>
        <w:gridCol w:w="1418"/>
        <w:gridCol w:w="1418"/>
        <w:gridCol w:w="1418"/>
        <w:gridCol w:w="1423"/>
      </w:tblGrid>
      <w:tr w:rsidR="00724D3E" w14:paraId="35435CB3" w14:textId="77777777" w:rsidTr="003B6BCC">
        <w:trPr>
          <w:trHeight w:val="345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shd w:val="clear" w:color="auto" w:fill="FBD4B4" w:themeFill="accent6" w:themeFillTint="66"/>
            <w:vAlign w:val="bottom"/>
          </w:tcPr>
          <w:p w14:paraId="27F6B26C" w14:textId="75292B87" w:rsidR="00724D3E" w:rsidRDefault="00992D4F" w:rsidP="00B45989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Survey measure</w:t>
            </w:r>
          </w:p>
        </w:tc>
        <w:tc>
          <w:tcPr>
            <w:tcW w:w="8513" w:type="dxa"/>
            <w:gridSpan w:val="6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FBD4B4" w:themeFill="accent6" w:themeFillTint="66"/>
            <w:vAlign w:val="bottom"/>
          </w:tcPr>
          <w:p w14:paraId="6A6B6660" w14:textId="6F553423" w:rsidR="00724D3E" w:rsidRPr="00172F78" w:rsidRDefault="00724D3E" w:rsidP="00617441">
            <w:pPr>
              <w:pStyle w:val="NoSpacing"/>
              <w:spacing w:before="6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4: S</w:t>
            </w:r>
            <w:r w:rsidRPr="00172F78">
              <w:rPr>
                <w:rFonts w:ascii="Times New Roman" w:hAnsi="Times New Roman" w:cs="Times New Roman"/>
                <w:sz w:val="24"/>
                <w:szCs w:val="24"/>
              </w:rPr>
              <w:t>tudent-level average index score</w:t>
            </w:r>
          </w:p>
        </w:tc>
      </w:tr>
      <w:tr w:rsidR="00724D3E" w14:paraId="15AB9123" w14:textId="77777777" w:rsidTr="00F565C0">
        <w:trPr>
          <w:trHeight w:val="320"/>
          <w:jc w:val="center"/>
        </w:trPr>
        <w:tc>
          <w:tcPr>
            <w:tcW w:w="1008" w:type="dxa"/>
            <w:vMerge/>
            <w:shd w:val="clear" w:color="auto" w:fill="FBD4B4" w:themeFill="accent6" w:themeFillTint="66"/>
            <w:vAlign w:val="bottom"/>
          </w:tcPr>
          <w:p w14:paraId="108A2FE5" w14:textId="1ABBCB44" w:rsidR="00724D3E" w:rsidRDefault="00724D3E" w:rsidP="00B45989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205C1C17" w14:textId="01A7B4FF" w:rsidR="00724D3E" w:rsidRPr="00172F78" w:rsidRDefault="00724D3E" w:rsidP="00B45989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72F78">
              <w:rPr>
                <w:rFonts w:ascii="Times New Roman" w:hAnsi="Times New Roman" w:cs="Times New Roman"/>
                <w:b/>
                <w:color w:val="FFFFFF" w:themeColor="background1"/>
              </w:rPr>
              <w:t>All students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08AE652B" w14:textId="27DDE517" w:rsidR="00724D3E" w:rsidRPr="00172F78" w:rsidRDefault="00AB5B90" w:rsidP="00B45989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Asian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256BC8B0" w14:textId="0E70C311" w:rsidR="00724D3E" w:rsidRPr="00172F78" w:rsidRDefault="00AB5B90" w:rsidP="00B45989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Black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32FEC5E8" w14:textId="1F38CE67" w:rsidR="00724D3E" w:rsidRPr="00172F78" w:rsidRDefault="00724D3E" w:rsidP="00B45989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72F78">
              <w:rPr>
                <w:rFonts w:ascii="Times New Roman" w:hAnsi="Times New Roman" w:cs="Times New Roman"/>
                <w:b/>
                <w:color w:val="FFFFFF" w:themeColor="background1"/>
              </w:rPr>
              <w:t>Hispanic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72FB1112" w14:textId="358AB2EB" w:rsidR="00724D3E" w:rsidRPr="00172F78" w:rsidRDefault="00D46504" w:rsidP="00B45989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Other</w:t>
            </w:r>
          </w:p>
        </w:tc>
        <w:tc>
          <w:tcPr>
            <w:tcW w:w="1423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24CADDCC" w14:textId="55CA9482" w:rsidR="00724D3E" w:rsidRPr="00172F78" w:rsidRDefault="00D46504" w:rsidP="00B45989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72F78">
              <w:rPr>
                <w:rFonts w:ascii="Times New Roman" w:hAnsi="Times New Roman" w:cs="Times New Roman"/>
                <w:b/>
                <w:color w:val="FFFFFF" w:themeColor="background1"/>
              </w:rPr>
              <w:t>White</w:t>
            </w:r>
          </w:p>
        </w:tc>
      </w:tr>
      <w:tr w:rsidR="00172F78" w14:paraId="16C48009" w14:textId="77777777" w:rsidTr="00F565C0">
        <w:trPr>
          <w:trHeight w:val="239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14:paraId="71EB9DC4" w14:textId="475F6AFA" w:rsidR="00172F78" w:rsidRDefault="00F643A3" w:rsidP="00B45989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77104EED" w14:textId="32F92A9B" w:rsidR="00172F78" w:rsidRDefault="00244C45" w:rsidP="00B45989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737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47B0DB80" w14:textId="5E7E6E9E" w:rsidR="00172F78" w:rsidRDefault="00291ABA" w:rsidP="00B45989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66E18BA6" w14:textId="29DE33FD" w:rsidR="00172F78" w:rsidRDefault="00291ABA" w:rsidP="00B45989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75B74A73" w14:textId="541EA6E0" w:rsidR="00172F78" w:rsidRDefault="00291ABA" w:rsidP="00B45989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13B0143E" w14:textId="67DF28B7" w:rsidR="00172F78" w:rsidRDefault="00D46504" w:rsidP="00B45989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91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bottom"/>
          </w:tcPr>
          <w:p w14:paraId="650548BE" w14:textId="27C0B86D" w:rsidR="00172F78" w:rsidRDefault="00A827ED" w:rsidP="00B45989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67573C" w14:paraId="6E9CBC12" w14:textId="77777777" w:rsidTr="003B6BCC">
        <w:trPr>
          <w:trHeight w:val="275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shd w:val="clear" w:color="auto" w:fill="FBD4B4" w:themeFill="accent6" w:themeFillTint="66"/>
            <w:vAlign w:val="bottom"/>
          </w:tcPr>
          <w:p w14:paraId="6495DE51" w14:textId="348F54C7" w:rsidR="0067573C" w:rsidRDefault="0067573C" w:rsidP="00D46504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Survey measure</w:t>
            </w:r>
          </w:p>
        </w:tc>
        <w:tc>
          <w:tcPr>
            <w:tcW w:w="8513" w:type="dxa"/>
            <w:gridSpan w:val="6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FBD4B4" w:themeFill="accent6" w:themeFillTint="66"/>
            <w:vAlign w:val="bottom"/>
          </w:tcPr>
          <w:p w14:paraId="647EC6C7" w14:textId="32BE1402" w:rsidR="0067573C" w:rsidRPr="00172F78" w:rsidRDefault="0067573C" w:rsidP="00617441">
            <w:pPr>
              <w:pStyle w:val="NoSpacing"/>
              <w:spacing w:before="6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5: S</w:t>
            </w:r>
            <w:r w:rsidRPr="00172F78">
              <w:rPr>
                <w:rFonts w:ascii="Times New Roman" w:hAnsi="Times New Roman" w:cs="Times New Roman"/>
                <w:sz w:val="24"/>
                <w:szCs w:val="24"/>
              </w:rPr>
              <w:t>tudent-level average index score</w:t>
            </w:r>
          </w:p>
        </w:tc>
      </w:tr>
      <w:tr w:rsidR="0067573C" w14:paraId="6BDDC660" w14:textId="77777777" w:rsidTr="00F565C0">
        <w:trPr>
          <w:trHeight w:val="192"/>
          <w:jc w:val="center"/>
        </w:trPr>
        <w:tc>
          <w:tcPr>
            <w:tcW w:w="1008" w:type="dxa"/>
            <w:vMerge/>
            <w:shd w:val="clear" w:color="auto" w:fill="FBD4B4" w:themeFill="accent6" w:themeFillTint="66"/>
            <w:vAlign w:val="bottom"/>
          </w:tcPr>
          <w:p w14:paraId="0DE80171" w14:textId="730A2B73" w:rsidR="0067573C" w:rsidRDefault="0067573C" w:rsidP="00D46504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188C0C1E" w14:textId="77777777" w:rsidR="0067573C" w:rsidRPr="00172F78" w:rsidRDefault="0067573C" w:rsidP="00D46504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72F78">
              <w:rPr>
                <w:rFonts w:ascii="Times New Roman" w:hAnsi="Times New Roman" w:cs="Times New Roman"/>
                <w:b/>
                <w:color w:val="FFFFFF" w:themeColor="background1"/>
              </w:rPr>
              <w:t>All students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4FB999FD" w14:textId="46B2BD2E" w:rsidR="0067573C" w:rsidRPr="00172F78" w:rsidRDefault="00AB5B90" w:rsidP="00D46504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Asian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1E555681" w14:textId="50E5EF2E" w:rsidR="0067573C" w:rsidRPr="00172F78" w:rsidRDefault="00AB5B90" w:rsidP="00D46504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Black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4AE4534D" w14:textId="77777777" w:rsidR="0067573C" w:rsidRPr="00172F78" w:rsidRDefault="0067573C" w:rsidP="00D46504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72F78">
              <w:rPr>
                <w:rFonts w:ascii="Times New Roman" w:hAnsi="Times New Roman" w:cs="Times New Roman"/>
                <w:b/>
                <w:color w:val="FFFFFF" w:themeColor="background1"/>
              </w:rPr>
              <w:t>Hispanic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345C92E8" w14:textId="49206B4F" w:rsidR="0067573C" w:rsidRPr="00172F78" w:rsidRDefault="0067573C" w:rsidP="00D46504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Other</w:t>
            </w:r>
          </w:p>
        </w:tc>
        <w:tc>
          <w:tcPr>
            <w:tcW w:w="1423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5E7C9144" w14:textId="4B3977FA" w:rsidR="0067573C" w:rsidRPr="00172F78" w:rsidRDefault="0067573C" w:rsidP="00D46504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72F78">
              <w:rPr>
                <w:rFonts w:ascii="Times New Roman" w:hAnsi="Times New Roman" w:cs="Times New Roman"/>
                <w:b/>
                <w:color w:val="FFFFFF" w:themeColor="background1"/>
              </w:rPr>
              <w:t>White</w:t>
            </w:r>
          </w:p>
        </w:tc>
      </w:tr>
      <w:tr w:rsidR="00172F78" w14:paraId="3B9A8016" w14:textId="77777777" w:rsidTr="00F565C0">
        <w:trPr>
          <w:trHeight w:val="239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14:paraId="36104790" w14:textId="65C1F6D1" w:rsidR="00172F78" w:rsidRDefault="00F643A3" w:rsidP="00B45989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29962E5D" w14:textId="60E0D064" w:rsidR="00172F78" w:rsidRDefault="00A827ED" w:rsidP="00B45989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017D7178" w14:textId="64C2A9B3" w:rsidR="00172F78" w:rsidRDefault="00C67835" w:rsidP="00B45989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4476A73D" w14:textId="37ECF75D" w:rsidR="00172F78" w:rsidRDefault="00C67835" w:rsidP="00B45989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16FAB42B" w14:textId="2E99C0D9" w:rsidR="00172F78" w:rsidRDefault="00C67835" w:rsidP="00B45989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2ADE8EDE" w14:textId="461B55E0" w:rsidR="00172F78" w:rsidRDefault="00C67835" w:rsidP="00B45989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bottom"/>
          </w:tcPr>
          <w:p w14:paraId="371BABCC" w14:textId="653999D9" w:rsidR="00172F78" w:rsidRDefault="00C67835" w:rsidP="00B45989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67573C" w14:paraId="088ED475" w14:textId="77777777" w:rsidTr="003B6BCC">
        <w:trPr>
          <w:trHeight w:val="18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shd w:val="clear" w:color="auto" w:fill="FBD4B4" w:themeFill="accent6" w:themeFillTint="66"/>
            <w:vAlign w:val="bottom"/>
          </w:tcPr>
          <w:p w14:paraId="4E9022BC" w14:textId="0EF56DAA" w:rsidR="0067573C" w:rsidRDefault="0067573C" w:rsidP="00D46504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Survey measure</w:t>
            </w:r>
          </w:p>
        </w:tc>
        <w:tc>
          <w:tcPr>
            <w:tcW w:w="8513" w:type="dxa"/>
            <w:gridSpan w:val="6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FBD4B4" w:themeFill="accent6" w:themeFillTint="66"/>
            <w:vAlign w:val="bottom"/>
          </w:tcPr>
          <w:p w14:paraId="0A917053" w14:textId="41125CC7" w:rsidR="0067573C" w:rsidRPr="00172F78" w:rsidRDefault="0067573C" w:rsidP="00617441">
            <w:pPr>
              <w:pStyle w:val="NoSpacing"/>
              <w:spacing w:before="6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8: S</w:t>
            </w:r>
            <w:r w:rsidRPr="00172F78">
              <w:rPr>
                <w:rFonts w:ascii="Times New Roman" w:hAnsi="Times New Roman" w:cs="Times New Roman"/>
                <w:sz w:val="24"/>
                <w:szCs w:val="24"/>
              </w:rPr>
              <w:t>tudent-level average index score</w:t>
            </w:r>
          </w:p>
        </w:tc>
      </w:tr>
      <w:tr w:rsidR="0067573C" w14:paraId="7064AB74" w14:textId="77777777" w:rsidTr="00F565C0">
        <w:trPr>
          <w:trHeight w:val="210"/>
          <w:jc w:val="center"/>
        </w:trPr>
        <w:tc>
          <w:tcPr>
            <w:tcW w:w="1008" w:type="dxa"/>
            <w:vMerge/>
            <w:shd w:val="clear" w:color="auto" w:fill="FBD4B4" w:themeFill="accent6" w:themeFillTint="66"/>
            <w:vAlign w:val="bottom"/>
          </w:tcPr>
          <w:p w14:paraId="6A7937BC" w14:textId="20FDBB2A" w:rsidR="0067573C" w:rsidRDefault="0067573C" w:rsidP="00D46504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475C2015" w14:textId="77777777" w:rsidR="0067573C" w:rsidRPr="00172F78" w:rsidRDefault="0067573C" w:rsidP="00D46504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72F78">
              <w:rPr>
                <w:rFonts w:ascii="Times New Roman" w:hAnsi="Times New Roman" w:cs="Times New Roman"/>
                <w:b/>
                <w:color w:val="FFFFFF" w:themeColor="background1"/>
              </w:rPr>
              <w:t>All students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344797FA" w14:textId="0EE9BCE3" w:rsidR="0067573C" w:rsidRPr="00172F78" w:rsidRDefault="006D4015" w:rsidP="00D46504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Asian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399E1D33" w14:textId="25332871" w:rsidR="0067573C" w:rsidRPr="00172F78" w:rsidRDefault="006D4015" w:rsidP="00D46504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Black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01D2FD08" w14:textId="77777777" w:rsidR="0067573C" w:rsidRPr="00172F78" w:rsidRDefault="0067573C" w:rsidP="00D46504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72F78">
              <w:rPr>
                <w:rFonts w:ascii="Times New Roman" w:hAnsi="Times New Roman" w:cs="Times New Roman"/>
                <w:b/>
                <w:color w:val="FFFFFF" w:themeColor="background1"/>
              </w:rPr>
              <w:t>Hispanic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1641C4AC" w14:textId="34E7B578" w:rsidR="0067573C" w:rsidRPr="00172F78" w:rsidRDefault="0067573C" w:rsidP="00D46504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Other</w:t>
            </w:r>
          </w:p>
        </w:tc>
        <w:tc>
          <w:tcPr>
            <w:tcW w:w="1423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7422A6C4" w14:textId="2D7FFD61" w:rsidR="0067573C" w:rsidRPr="00172F78" w:rsidRDefault="0067573C" w:rsidP="00D46504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72F78">
              <w:rPr>
                <w:rFonts w:ascii="Times New Roman" w:hAnsi="Times New Roman" w:cs="Times New Roman"/>
                <w:b/>
                <w:color w:val="FFFFFF" w:themeColor="background1"/>
              </w:rPr>
              <w:t>White</w:t>
            </w:r>
          </w:p>
        </w:tc>
      </w:tr>
      <w:tr w:rsidR="00172F78" w14:paraId="3D88A92A" w14:textId="77777777" w:rsidTr="00F565C0">
        <w:trPr>
          <w:trHeight w:val="165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14:paraId="611283E4" w14:textId="1459ECE4" w:rsidR="00172F78" w:rsidRDefault="00F643A3" w:rsidP="00B45989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1E5A9A52" w14:textId="525FB9F3" w:rsidR="00172F78" w:rsidRDefault="00E85494" w:rsidP="00B45989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D32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14DF0320" w14:textId="18F3AD19" w:rsidR="00172F78" w:rsidRDefault="008D32A5" w:rsidP="00B45989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4A87931A" w14:textId="76776C0D" w:rsidR="00172F78" w:rsidRDefault="006D4015" w:rsidP="00B45989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D32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4E233A4A" w14:textId="1A8578B9" w:rsidR="00172F78" w:rsidRDefault="008D32A5" w:rsidP="00B45989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38800DAA" w14:textId="60DF159A" w:rsidR="00172F78" w:rsidRDefault="009D63F4" w:rsidP="00B45989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D32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bottom"/>
          </w:tcPr>
          <w:p w14:paraId="2398F200" w14:textId="7C5E2875" w:rsidR="00172F78" w:rsidRDefault="00E85494" w:rsidP="00B45989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A04FC">
              <w:rPr>
                <w:rFonts w:ascii="Times New Roman" w:hAnsi="Times New Roman" w:cs="Times New Roman"/>
              </w:rPr>
              <w:t>3</w:t>
            </w:r>
          </w:p>
        </w:tc>
      </w:tr>
      <w:tr w:rsidR="0067573C" w14:paraId="4EF08631" w14:textId="77777777" w:rsidTr="003B6BCC">
        <w:trPr>
          <w:trHeight w:val="29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shd w:val="clear" w:color="auto" w:fill="FBD4B4" w:themeFill="accent6" w:themeFillTint="66"/>
            <w:vAlign w:val="bottom"/>
          </w:tcPr>
          <w:p w14:paraId="3357893B" w14:textId="03A433D3" w:rsidR="0067573C" w:rsidRDefault="0067573C" w:rsidP="00D46504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Survey measure</w:t>
            </w:r>
          </w:p>
        </w:tc>
        <w:tc>
          <w:tcPr>
            <w:tcW w:w="8513" w:type="dxa"/>
            <w:gridSpan w:val="6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FBD4B4" w:themeFill="accent6" w:themeFillTint="66"/>
            <w:vAlign w:val="bottom"/>
          </w:tcPr>
          <w:p w14:paraId="403867BD" w14:textId="787E2624" w:rsidR="0067573C" w:rsidRPr="00172F78" w:rsidRDefault="0067573C" w:rsidP="00617441">
            <w:pPr>
              <w:pStyle w:val="NoSpacing"/>
              <w:spacing w:before="6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10: S</w:t>
            </w:r>
            <w:r w:rsidRPr="00172F78">
              <w:rPr>
                <w:rFonts w:ascii="Times New Roman" w:hAnsi="Times New Roman" w:cs="Times New Roman"/>
                <w:sz w:val="24"/>
                <w:szCs w:val="24"/>
              </w:rPr>
              <w:t>tudent-level average index score</w:t>
            </w:r>
          </w:p>
        </w:tc>
      </w:tr>
      <w:tr w:rsidR="0067573C" w14:paraId="5A480DCE" w14:textId="77777777" w:rsidTr="00F565C0">
        <w:trPr>
          <w:trHeight w:val="333"/>
          <w:jc w:val="center"/>
        </w:trPr>
        <w:tc>
          <w:tcPr>
            <w:tcW w:w="1008" w:type="dxa"/>
            <w:vMerge/>
            <w:shd w:val="clear" w:color="auto" w:fill="FBD4B4" w:themeFill="accent6" w:themeFillTint="66"/>
            <w:vAlign w:val="bottom"/>
          </w:tcPr>
          <w:p w14:paraId="7C58D90B" w14:textId="36806A8C" w:rsidR="0067573C" w:rsidRDefault="0067573C" w:rsidP="00D46504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778B73A1" w14:textId="77777777" w:rsidR="0067573C" w:rsidRPr="00172F78" w:rsidRDefault="0067573C" w:rsidP="00D46504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72F78">
              <w:rPr>
                <w:rFonts w:ascii="Times New Roman" w:hAnsi="Times New Roman" w:cs="Times New Roman"/>
                <w:b/>
                <w:color w:val="FFFFFF" w:themeColor="background1"/>
              </w:rPr>
              <w:t>All students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3BDFD269" w14:textId="63BD84B4" w:rsidR="0067573C" w:rsidRPr="00172F78" w:rsidRDefault="006D4015" w:rsidP="00D46504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Asian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1497E7C7" w14:textId="54FDC1B5" w:rsidR="0067573C" w:rsidRPr="00172F78" w:rsidRDefault="006D4015" w:rsidP="00D46504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Black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22A38AC5" w14:textId="77777777" w:rsidR="0067573C" w:rsidRPr="00172F78" w:rsidRDefault="0067573C" w:rsidP="00D46504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72F78">
              <w:rPr>
                <w:rFonts w:ascii="Times New Roman" w:hAnsi="Times New Roman" w:cs="Times New Roman"/>
                <w:b/>
                <w:color w:val="FFFFFF" w:themeColor="background1"/>
              </w:rPr>
              <w:t>Hispanic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770F7A5C" w14:textId="46F0F4D8" w:rsidR="0067573C" w:rsidRPr="00172F78" w:rsidRDefault="0067573C" w:rsidP="00D46504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Other</w:t>
            </w:r>
          </w:p>
        </w:tc>
        <w:tc>
          <w:tcPr>
            <w:tcW w:w="1423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27D6109D" w14:textId="5593C413" w:rsidR="0067573C" w:rsidRPr="00172F78" w:rsidRDefault="0067573C" w:rsidP="00D46504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72F78">
              <w:rPr>
                <w:rFonts w:ascii="Times New Roman" w:hAnsi="Times New Roman" w:cs="Times New Roman"/>
                <w:b/>
                <w:color w:val="FFFFFF" w:themeColor="background1"/>
              </w:rPr>
              <w:t>White</w:t>
            </w:r>
          </w:p>
        </w:tc>
      </w:tr>
      <w:tr w:rsidR="00172F78" w14:paraId="32BA67EB" w14:textId="77777777" w:rsidTr="00F565C0">
        <w:trPr>
          <w:trHeight w:val="307"/>
          <w:jc w:val="center"/>
        </w:trPr>
        <w:tc>
          <w:tcPr>
            <w:tcW w:w="1008" w:type="dxa"/>
            <w:tcBorders>
              <w:bottom w:val="single" w:sz="4" w:space="0" w:color="auto"/>
            </w:tcBorders>
          </w:tcPr>
          <w:p w14:paraId="19468F93" w14:textId="3F8BB74F" w:rsidR="00172F78" w:rsidRDefault="00F643A3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FEB7EB" w14:textId="2322C9F2" w:rsidR="00172F78" w:rsidRDefault="00104EDD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0E29115" w14:textId="686FC1FB" w:rsidR="00172F78" w:rsidRDefault="00104EDD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EE49CE2" w14:textId="2BB9DCCF" w:rsidR="00172F78" w:rsidRDefault="006D4015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52A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363642B" w14:textId="38B5349A" w:rsidR="00172F78" w:rsidRDefault="00E41D15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04E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70685D7" w14:textId="66DED461" w:rsidR="00172F78" w:rsidRDefault="00E41D15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04E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20492FC5" w14:textId="79A2EB1F" w:rsidR="00172F78" w:rsidRDefault="00E41D15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04EDD">
              <w:rPr>
                <w:rFonts w:ascii="Times New Roman" w:hAnsi="Times New Roman" w:cs="Times New Roman"/>
              </w:rPr>
              <w:t>4</w:t>
            </w:r>
          </w:p>
        </w:tc>
      </w:tr>
    </w:tbl>
    <w:p w14:paraId="7E16162C" w14:textId="31B6753D" w:rsidR="00244944" w:rsidRPr="00244944" w:rsidRDefault="02F1CF36" w:rsidP="007723C4">
      <w:pPr>
        <w:pStyle w:val="NoSpacing"/>
        <w:numPr>
          <w:ilvl w:val="0"/>
          <w:numId w:val="14"/>
        </w:numPr>
        <w:spacing w:before="180"/>
        <w:ind w:left="374" w:hanging="187"/>
        <w:rPr>
          <w:rFonts w:ascii="Times New Roman" w:hAnsi="Times New Roman" w:cs="Times New Roman"/>
        </w:rPr>
      </w:pPr>
      <w:r w:rsidRPr="3EAFD319">
        <w:rPr>
          <w:rFonts w:ascii="Times New Roman" w:hAnsi="Times New Roman" w:cs="Times New Roman"/>
        </w:rPr>
        <w:t xml:space="preserve">Although there are a </w:t>
      </w:r>
      <w:r w:rsidR="00691147">
        <w:rPr>
          <w:rFonts w:ascii="Times New Roman" w:hAnsi="Times New Roman" w:cs="Times New Roman"/>
        </w:rPr>
        <w:t xml:space="preserve">relatively </w:t>
      </w:r>
      <w:r w:rsidRPr="3EAFD319">
        <w:rPr>
          <w:rFonts w:ascii="Times New Roman" w:hAnsi="Times New Roman" w:cs="Times New Roman"/>
        </w:rPr>
        <w:t xml:space="preserve">small number of </w:t>
      </w:r>
      <w:r w:rsidR="00CE5040">
        <w:rPr>
          <w:rFonts w:ascii="Times New Roman" w:hAnsi="Times New Roman" w:cs="Times New Roman"/>
        </w:rPr>
        <w:t>No</w:t>
      </w:r>
      <w:r w:rsidR="009E2B8A">
        <w:rPr>
          <w:rFonts w:ascii="Times New Roman" w:hAnsi="Times New Roman" w:cs="Times New Roman"/>
        </w:rPr>
        <w:t>n</w:t>
      </w:r>
      <w:r w:rsidRPr="3EAFD319">
        <w:rPr>
          <w:rFonts w:ascii="Times New Roman" w:hAnsi="Times New Roman" w:cs="Times New Roman"/>
        </w:rPr>
        <w:t xml:space="preserve">-binary (NB) students identified in </w:t>
      </w:r>
      <w:r w:rsidR="00504405">
        <w:rPr>
          <w:rFonts w:ascii="Times New Roman" w:hAnsi="Times New Roman" w:cs="Times New Roman"/>
        </w:rPr>
        <w:t xml:space="preserve">grades 4 </w:t>
      </w:r>
      <w:r w:rsidR="009E2B8A">
        <w:rPr>
          <w:rFonts w:ascii="Times New Roman" w:hAnsi="Times New Roman" w:cs="Times New Roman"/>
        </w:rPr>
        <w:t>(N = 15)</w:t>
      </w:r>
      <w:r w:rsidR="000F7EBC">
        <w:rPr>
          <w:rFonts w:ascii="Times New Roman" w:hAnsi="Times New Roman" w:cs="Times New Roman"/>
        </w:rPr>
        <w:t xml:space="preserve">, </w:t>
      </w:r>
      <w:r w:rsidR="753A7340" w:rsidRPr="3EAFD319">
        <w:rPr>
          <w:rFonts w:ascii="Times New Roman" w:hAnsi="Times New Roman" w:cs="Times New Roman"/>
        </w:rPr>
        <w:t>5</w:t>
      </w:r>
      <w:r w:rsidR="000F7EBC">
        <w:rPr>
          <w:rFonts w:ascii="Times New Roman" w:hAnsi="Times New Roman" w:cs="Times New Roman"/>
        </w:rPr>
        <w:t> </w:t>
      </w:r>
      <w:r w:rsidR="753A7340" w:rsidRPr="3EAFD319">
        <w:rPr>
          <w:rFonts w:ascii="Times New Roman" w:hAnsi="Times New Roman" w:cs="Times New Roman"/>
        </w:rPr>
        <w:t>(N = 1</w:t>
      </w:r>
      <w:r w:rsidR="00504405">
        <w:rPr>
          <w:rFonts w:ascii="Times New Roman" w:hAnsi="Times New Roman" w:cs="Times New Roman"/>
        </w:rPr>
        <w:t>5</w:t>
      </w:r>
      <w:r w:rsidR="753A7340" w:rsidRPr="3EAFD319">
        <w:rPr>
          <w:rFonts w:ascii="Times New Roman" w:hAnsi="Times New Roman" w:cs="Times New Roman"/>
        </w:rPr>
        <w:t xml:space="preserve">), </w:t>
      </w:r>
      <w:r w:rsidRPr="3EAFD319">
        <w:rPr>
          <w:rFonts w:ascii="Times New Roman" w:hAnsi="Times New Roman" w:cs="Times New Roman"/>
        </w:rPr>
        <w:t>8 (N</w:t>
      </w:r>
      <w:r w:rsidR="722C49B3" w:rsidRPr="3EAFD319">
        <w:rPr>
          <w:rFonts w:ascii="Times New Roman" w:hAnsi="Times New Roman" w:cs="Times New Roman"/>
        </w:rPr>
        <w:t> </w:t>
      </w:r>
      <w:r w:rsidRPr="3EAFD319">
        <w:rPr>
          <w:rFonts w:ascii="Times New Roman" w:hAnsi="Times New Roman" w:cs="Times New Roman"/>
        </w:rPr>
        <w:t>=</w:t>
      </w:r>
      <w:r w:rsidR="722C49B3" w:rsidRPr="3EAFD319">
        <w:rPr>
          <w:rFonts w:ascii="Times New Roman" w:hAnsi="Times New Roman" w:cs="Times New Roman"/>
        </w:rPr>
        <w:t> </w:t>
      </w:r>
      <w:r w:rsidR="00691147">
        <w:rPr>
          <w:rFonts w:ascii="Times New Roman" w:hAnsi="Times New Roman" w:cs="Times New Roman"/>
        </w:rPr>
        <w:t>85</w:t>
      </w:r>
      <w:r w:rsidRPr="3EAFD319">
        <w:rPr>
          <w:rFonts w:ascii="Times New Roman" w:hAnsi="Times New Roman" w:cs="Times New Roman"/>
        </w:rPr>
        <w:t>) and 10 (N = </w:t>
      </w:r>
      <w:r w:rsidR="00691147">
        <w:rPr>
          <w:rFonts w:ascii="Times New Roman" w:hAnsi="Times New Roman" w:cs="Times New Roman"/>
        </w:rPr>
        <w:t>123</w:t>
      </w:r>
      <w:r w:rsidRPr="3EAFD319">
        <w:rPr>
          <w:rFonts w:ascii="Times New Roman" w:hAnsi="Times New Roman" w:cs="Times New Roman"/>
        </w:rPr>
        <w:t>)</w:t>
      </w:r>
      <w:r w:rsidR="0089499C">
        <w:rPr>
          <w:rFonts w:ascii="Times New Roman" w:hAnsi="Times New Roman" w:cs="Times New Roman"/>
        </w:rPr>
        <w:t xml:space="preserve">, </w:t>
      </w:r>
      <w:r w:rsidRPr="3EAFD319">
        <w:rPr>
          <w:rFonts w:ascii="Times New Roman" w:hAnsi="Times New Roman" w:cs="Times New Roman"/>
        </w:rPr>
        <w:t xml:space="preserve">NB students’ scores are </w:t>
      </w:r>
      <w:r w:rsidR="0538522D" w:rsidRPr="3EAFD319">
        <w:rPr>
          <w:rFonts w:ascii="Times New Roman" w:hAnsi="Times New Roman" w:cs="Times New Roman"/>
        </w:rPr>
        <w:t xml:space="preserve">very </w:t>
      </w:r>
      <w:r w:rsidRPr="3EAFD319">
        <w:rPr>
          <w:rFonts w:ascii="Times New Roman" w:hAnsi="Times New Roman" w:cs="Times New Roman"/>
        </w:rPr>
        <w:t xml:space="preserve">low compared to students who identify as female or male. </w:t>
      </w:r>
      <w:r w:rsidR="6DBEB268" w:rsidRPr="3EAFD319">
        <w:rPr>
          <w:rFonts w:ascii="Times New Roman" w:hAnsi="Times New Roman" w:cs="Times New Roman"/>
        </w:rPr>
        <w:t xml:space="preserve">NB students’ </w:t>
      </w:r>
      <w:r w:rsidR="49EBEB70" w:rsidRPr="3EAFD319">
        <w:rPr>
          <w:rFonts w:ascii="Times New Roman" w:hAnsi="Times New Roman" w:cs="Times New Roman"/>
        </w:rPr>
        <w:t xml:space="preserve">average </w:t>
      </w:r>
      <w:r w:rsidR="6DBEB268" w:rsidRPr="3EAFD319">
        <w:rPr>
          <w:rFonts w:ascii="Times New Roman" w:hAnsi="Times New Roman" w:cs="Times New Roman"/>
        </w:rPr>
        <w:t xml:space="preserve">score is </w:t>
      </w:r>
      <w:r w:rsidR="00563CBB">
        <w:rPr>
          <w:rFonts w:ascii="Times New Roman" w:hAnsi="Times New Roman" w:cs="Times New Roman"/>
        </w:rPr>
        <w:t>9</w:t>
      </w:r>
      <w:r w:rsidR="000F7EBC">
        <w:rPr>
          <w:rFonts w:ascii="Times New Roman" w:hAnsi="Times New Roman" w:cs="Times New Roman"/>
        </w:rPr>
        <w:t>-</w:t>
      </w:r>
      <w:r w:rsidR="006D25F5">
        <w:rPr>
          <w:rFonts w:ascii="Times New Roman" w:hAnsi="Times New Roman" w:cs="Times New Roman"/>
        </w:rPr>
        <w:t xml:space="preserve"> and </w:t>
      </w:r>
      <w:r w:rsidR="00563CBB">
        <w:rPr>
          <w:rFonts w:ascii="Times New Roman" w:hAnsi="Times New Roman" w:cs="Times New Roman"/>
        </w:rPr>
        <w:t>7</w:t>
      </w:r>
      <w:r w:rsidR="000F7EBC">
        <w:rPr>
          <w:rFonts w:ascii="Times New Roman" w:hAnsi="Times New Roman" w:cs="Times New Roman"/>
        </w:rPr>
        <w:t>-</w:t>
      </w:r>
      <w:r w:rsidR="25AD4194" w:rsidRPr="3EAFD319">
        <w:rPr>
          <w:rFonts w:ascii="Times New Roman" w:hAnsi="Times New Roman" w:cs="Times New Roman"/>
        </w:rPr>
        <w:t xml:space="preserve"> points lower than </w:t>
      </w:r>
      <w:r w:rsidR="00563CBB">
        <w:rPr>
          <w:rFonts w:ascii="Times New Roman" w:hAnsi="Times New Roman" w:cs="Times New Roman"/>
        </w:rPr>
        <w:t>fe</w:t>
      </w:r>
      <w:r w:rsidR="25AD4194" w:rsidRPr="3EAFD319">
        <w:rPr>
          <w:rFonts w:ascii="Times New Roman" w:hAnsi="Times New Roman" w:cs="Times New Roman"/>
        </w:rPr>
        <w:t>male</w:t>
      </w:r>
      <w:r w:rsidR="49EBEB70" w:rsidRPr="3EAFD319">
        <w:rPr>
          <w:rFonts w:ascii="Times New Roman" w:hAnsi="Times New Roman" w:cs="Times New Roman"/>
        </w:rPr>
        <w:t>s’ average</w:t>
      </w:r>
      <w:r w:rsidR="25AD4194" w:rsidRPr="3EAFD319">
        <w:rPr>
          <w:rFonts w:ascii="Times New Roman" w:hAnsi="Times New Roman" w:cs="Times New Roman"/>
        </w:rPr>
        <w:t xml:space="preserve"> score</w:t>
      </w:r>
      <w:r w:rsidRPr="3EAFD319">
        <w:rPr>
          <w:rFonts w:ascii="Times New Roman" w:hAnsi="Times New Roman" w:cs="Times New Roman"/>
        </w:rPr>
        <w:t>,</w:t>
      </w:r>
      <w:r w:rsidR="00563CBB">
        <w:rPr>
          <w:rFonts w:ascii="Times New Roman" w:hAnsi="Times New Roman" w:cs="Times New Roman"/>
        </w:rPr>
        <w:t xml:space="preserve"> </w:t>
      </w:r>
      <w:r w:rsidR="000F7EBC">
        <w:rPr>
          <w:rFonts w:ascii="Times New Roman" w:hAnsi="Times New Roman" w:cs="Times New Roman"/>
        </w:rPr>
        <w:t xml:space="preserve">in grades 4 and 5, </w:t>
      </w:r>
      <w:r w:rsidR="00563CBB">
        <w:rPr>
          <w:rFonts w:ascii="Times New Roman" w:hAnsi="Times New Roman" w:cs="Times New Roman"/>
        </w:rPr>
        <w:t>respectively</w:t>
      </w:r>
      <w:r w:rsidR="000F7EBC">
        <w:rPr>
          <w:rFonts w:ascii="Times New Roman" w:hAnsi="Times New Roman" w:cs="Times New Roman"/>
        </w:rPr>
        <w:t>.</w:t>
      </w:r>
      <w:r w:rsidRPr="3EAFD319">
        <w:rPr>
          <w:rFonts w:ascii="Times New Roman" w:hAnsi="Times New Roman" w:cs="Times New Roman"/>
        </w:rPr>
        <w:t xml:space="preserve"> </w:t>
      </w:r>
      <w:r w:rsidR="000F7EBC">
        <w:rPr>
          <w:rFonts w:ascii="Times New Roman" w:hAnsi="Times New Roman" w:cs="Times New Roman"/>
        </w:rPr>
        <w:t>T</w:t>
      </w:r>
      <w:r w:rsidR="6AE8A284" w:rsidRPr="3EAFD319">
        <w:rPr>
          <w:rFonts w:ascii="Times New Roman" w:hAnsi="Times New Roman" w:cs="Times New Roman"/>
        </w:rPr>
        <w:t>he gap</w:t>
      </w:r>
      <w:r w:rsidR="05148E8F" w:rsidRPr="3EAFD319">
        <w:rPr>
          <w:rFonts w:ascii="Times New Roman" w:hAnsi="Times New Roman" w:cs="Times New Roman"/>
        </w:rPr>
        <w:t>s</w:t>
      </w:r>
      <w:r w:rsidR="6AE8A284" w:rsidRPr="3EAFD319">
        <w:rPr>
          <w:rFonts w:ascii="Times New Roman" w:hAnsi="Times New Roman" w:cs="Times New Roman"/>
        </w:rPr>
        <w:t xml:space="preserve"> in grade 8 and</w:t>
      </w:r>
      <w:r w:rsidR="44685BD9" w:rsidRPr="3EAFD319">
        <w:rPr>
          <w:rFonts w:ascii="Times New Roman" w:hAnsi="Times New Roman" w:cs="Times New Roman"/>
        </w:rPr>
        <w:t xml:space="preserve"> grade 10</w:t>
      </w:r>
      <w:r w:rsidR="6AE8A284" w:rsidRPr="3EAFD319">
        <w:rPr>
          <w:rFonts w:ascii="Times New Roman" w:hAnsi="Times New Roman" w:cs="Times New Roman"/>
        </w:rPr>
        <w:t xml:space="preserve"> </w:t>
      </w:r>
      <w:r w:rsidR="05148E8F" w:rsidRPr="3EAFD319">
        <w:rPr>
          <w:rFonts w:ascii="Times New Roman" w:hAnsi="Times New Roman" w:cs="Times New Roman"/>
        </w:rPr>
        <w:t>are</w:t>
      </w:r>
      <w:r w:rsidR="6AE8A284" w:rsidRPr="3EAFD319">
        <w:rPr>
          <w:rFonts w:ascii="Times New Roman" w:hAnsi="Times New Roman" w:cs="Times New Roman"/>
        </w:rPr>
        <w:t xml:space="preserve"> </w:t>
      </w:r>
      <w:r w:rsidR="000F7EBC">
        <w:rPr>
          <w:rFonts w:ascii="Times New Roman" w:hAnsi="Times New Roman" w:cs="Times New Roman"/>
        </w:rPr>
        <w:t>similarly big (</w:t>
      </w:r>
      <w:r w:rsidR="00563CBB">
        <w:rPr>
          <w:rFonts w:ascii="Times New Roman" w:hAnsi="Times New Roman" w:cs="Times New Roman"/>
        </w:rPr>
        <w:t>9</w:t>
      </w:r>
      <w:r w:rsidR="000F7EBC">
        <w:rPr>
          <w:rFonts w:ascii="Times New Roman" w:hAnsi="Times New Roman" w:cs="Times New Roman"/>
        </w:rPr>
        <w:t> </w:t>
      </w:r>
      <w:r w:rsidR="6AE8A284" w:rsidRPr="3EAFD319">
        <w:rPr>
          <w:rFonts w:ascii="Times New Roman" w:hAnsi="Times New Roman" w:cs="Times New Roman"/>
        </w:rPr>
        <w:t xml:space="preserve">points and </w:t>
      </w:r>
      <w:r w:rsidR="00563CBB">
        <w:rPr>
          <w:rFonts w:ascii="Times New Roman" w:hAnsi="Times New Roman" w:cs="Times New Roman"/>
        </w:rPr>
        <w:t>11</w:t>
      </w:r>
      <w:r w:rsidR="008950D2">
        <w:rPr>
          <w:rFonts w:ascii="Times New Roman" w:hAnsi="Times New Roman" w:cs="Times New Roman"/>
        </w:rPr>
        <w:t> </w:t>
      </w:r>
      <w:r w:rsidR="6AE8A284" w:rsidRPr="3EAFD319">
        <w:rPr>
          <w:rFonts w:ascii="Times New Roman" w:hAnsi="Times New Roman" w:cs="Times New Roman"/>
        </w:rPr>
        <w:t>points, respectively</w:t>
      </w:r>
      <w:r w:rsidR="000F7EBC">
        <w:rPr>
          <w:rFonts w:ascii="Times New Roman" w:hAnsi="Times New Roman" w:cs="Times New Roman"/>
        </w:rPr>
        <w:t>)</w:t>
      </w:r>
      <w:r w:rsidRPr="3EAFD319">
        <w:rPr>
          <w:rFonts w:ascii="Times New Roman" w:hAnsi="Times New Roman" w:cs="Times New Roman"/>
        </w:rPr>
        <w:t>.</w:t>
      </w:r>
      <w:r w:rsidR="0538522D" w:rsidRPr="3EAFD319">
        <w:rPr>
          <w:rFonts w:ascii="Times New Roman" w:hAnsi="Times New Roman" w:cs="Times New Roman"/>
        </w:rPr>
        <w:t xml:space="preserve"> These gaps are large</w:t>
      </w:r>
      <w:r w:rsidR="000F7EBC">
        <w:rPr>
          <w:rFonts w:ascii="Times New Roman" w:hAnsi="Times New Roman" w:cs="Times New Roman"/>
        </w:rPr>
        <w:t xml:space="preserve"> to very large</w:t>
      </w:r>
      <w:r w:rsidR="00820604">
        <w:rPr>
          <w:rFonts w:ascii="Times New Roman" w:hAnsi="Times New Roman" w:cs="Times New Roman"/>
        </w:rPr>
        <w:t xml:space="preserve"> and replicate findings from pr</w:t>
      </w:r>
      <w:r w:rsidR="000F7EBC">
        <w:rPr>
          <w:rFonts w:ascii="Times New Roman" w:hAnsi="Times New Roman" w:cs="Times New Roman"/>
        </w:rPr>
        <w:t>ior</w:t>
      </w:r>
      <w:r w:rsidR="00820604">
        <w:rPr>
          <w:rFonts w:ascii="Times New Roman" w:hAnsi="Times New Roman" w:cs="Times New Roman"/>
        </w:rPr>
        <w:t xml:space="preserve"> years</w:t>
      </w:r>
      <w:r w:rsidR="0538522D" w:rsidRPr="3EAFD319">
        <w:rPr>
          <w:rFonts w:ascii="Times New Roman" w:hAnsi="Times New Roman" w:cs="Times New Roman"/>
        </w:rPr>
        <w:t>.</w:t>
      </w:r>
    </w:p>
    <w:p w14:paraId="5B40DF1F" w14:textId="5035B029" w:rsidR="00244944" w:rsidRDefault="00641E11" w:rsidP="00D40153">
      <w:pPr>
        <w:pStyle w:val="NoSpacing"/>
        <w:numPr>
          <w:ilvl w:val="0"/>
          <w:numId w:val="14"/>
        </w:numPr>
        <w:spacing w:before="60"/>
        <w:ind w:left="36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Except for grade 5 low-income students</w:t>
      </w:r>
      <w:r w:rsidR="0060126E">
        <w:rPr>
          <w:rFonts w:ascii="Times New Roman" w:hAnsi="Times New Roman" w:cs="Times New Roman"/>
        </w:rPr>
        <w:t xml:space="preserve"> (small gap exists)</w:t>
      </w:r>
      <w:r w:rsidR="02F1CF36" w:rsidRPr="3EAFD319">
        <w:rPr>
          <w:rFonts w:ascii="Times New Roman" w:hAnsi="Times New Roman" w:cs="Times New Roman"/>
        </w:rPr>
        <w:t xml:space="preserve">, </w:t>
      </w:r>
      <w:r w:rsidR="00730FB9">
        <w:rPr>
          <w:rFonts w:ascii="Times New Roman" w:hAnsi="Times New Roman" w:cs="Times New Roman"/>
        </w:rPr>
        <w:t xml:space="preserve">low-income </w:t>
      </w:r>
      <w:r w:rsidR="00225A3F" w:rsidRPr="3EAFD319">
        <w:rPr>
          <w:rFonts w:ascii="Times New Roman" w:hAnsi="Times New Roman" w:cs="Times New Roman"/>
        </w:rPr>
        <w:t>students,</w:t>
      </w:r>
      <w:r w:rsidR="02F1CF36" w:rsidRPr="3EAFD319">
        <w:rPr>
          <w:rFonts w:ascii="Times New Roman" w:hAnsi="Times New Roman" w:cs="Times New Roman"/>
        </w:rPr>
        <w:t xml:space="preserve"> and students with disabilities (SWD) views do not differ meaningfully when compared to their comparison groups.</w:t>
      </w:r>
    </w:p>
    <w:p w14:paraId="5300D4B7" w14:textId="5153F9B4" w:rsidR="00E576AD" w:rsidRPr="00897144" w:rsidRDefault="02F1CF36" w:rsidP="007723C4">
      <w:pPr>
        <w:pStyle w:val="NoSpacing"/>
        <w:numPr>
          <w:ilvl w:val="0"/>
          <w:numId w:val="14"/>
        </w:numPr>
        <w:spacing w:before="60" w:after="180"/>
        <w:ind w:left="374" w:hanging="187"/>
        <w:rPr>
          <w:rFonts w:ascii="Times New Roman" w:hAnsi="Times New Roman" w:cs="Times New Roman"/>
        </w:rPr>
      </w:pPr>
      <w:r w:rsidRPr="3EAFD319">
        <w:rPr>
          <w:rFonts w:ascii="Times New Roman" w:hAnsi="Times New Roman" w:cs="Times New Roman"/>
        </w:rPr>
        <w:t xml:space="preserve">English learner (EL) students report more favorable school climates in </w:t>
      </w:r>
      <w:r w:rsidR="0060126E">
        <w:rPr>
          <w:rFonts w:ascii="Times New Roman" w:hAnsi="Times New Roman" w:cs="Times New Roman"/>
        </w:rPr>
        <w:t>the older</w:t>
      </w:r>
      <w:r w:rsidRPr="3EAFD319">
        <w:rPr>
          <w:rFonts w:ascii="Times New Roman" w:hAnsi="Times New Roman" w:cs="Times New Roman"/>
        </w:rPr>
        <w:t xml:space="preserve"> grades when </w:t>
      </w:r>
      <w:r w:rsidR="625D90F4" w:rsidRPr="3EAFD319">
        <w:rPr>
          <w:rFonts w:ascii="Times New Roman" w:hAnsi="Times New Roman" w:cs="Times New Roman"/>
        </w:rPr>
        <w:t xml:space="preserve">contrasted </w:t>
      </w:r>
      <w:r w:rsidR="00062D34">
        <w:rPr>
          <w:rFonts w:ascii="Times New Roman" w:hAnsi="Times New Roman" w:cs="Times New Roman"/>
        </w:rPr>
        <w:t>with</w:t>
      </w:r>
      <w:r w:rsidRPr="3EAFD319">
        <w:rPr>
          <w:rFonts w:ascii="Times New Roman" w:hAnsi="Times New Roman" w:cs="Times New Roman"/>
        </w:rPr>
        <w:t xml:space="preserve"> their comparison groups. The index score difference is 3 points in grade </w:t>
      </w:r>
      <w:r w:rsidR="6DF77FB9" w:rsidRPr="3EAFD319">
        <w:rPr>
          <w:rFonts w:ascii="Times New Roman" w:hAnsi="Times New Roman" w:cs="Times New Roman"/>
        </w:rPr>
        <w:t>8</w:t>
      </w:r>
      <w:r w:rsidR="3D122831" w:rsidRPr="3EAFD319">
        <w:rPr>
          <w:rFonts w:ascii="Times New Roman" w:hAnsi="Times New Roman" w:cs="Times New Roman"/>
        </w:rPr>
        <w:t>,</w:t>
      </w:r>
      <w:r w:rsidRPr="3EAFD319">
        <w:rPr>
          <w:rFonts w:ascii="Times New Roman" w:hAnsi="Times New Roman" w:cs="Times New Roman"/>
        </w:rPr>
        <w:t xml:space="preserve"> </w:t>
      </w:r>
      <w:r w:rsidR="02BD6183" w:rsidRPr="3EAFD319">
        <w:rPr>
          <w:rFonts w:ascii="Times New Roman" w:hAnsi="Times New Roman" w:cs="Times New Roman"/>
        </w:rPr>
        <w:t>and</w:t>
      </w:r>
      <w:r w:rsidRPr="3EAFD319">
        <w:rPr>
          <w:rFonts w:ascii="Times New Roman" w:hAnsi="Times New Roman" w:cs="Times New Roman"/>
        </w:rPr>
        <w:t xml:space="preserve"> </w:t>
      </w:r>
      <w:r w:rsidR="6DF77FB9" w:rsidRPr="3EAFD319">
        <w:rPr>
          <w:rFonts w:ascii="Times New Roman" w:hAnsi="Times New Roman" w:cs="Times New Roman"/>
        </w:rPr>
        <w:t>5</w:t>
      </w:r>
      <w:r w:rsidRPr="3EAFD319">
        <w:rPr>
          <w:rFonts w:ascii="Times New Roman" w:hAnsi="Times New Roman" w:cs="Times New Roman"/>
        </w:rPr>
        <w:t xml:space="preserve"> points in grade 10.</w:t>
      </w:r>
    </w:p>
    <w:tbl>
      <w:tblPr>
        <w:tblStyle w:val="TableGrid"/>
        <w:tblW w:w="9490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043"/>
        <w:gridCol w:w="705"/>
        <w:gridCol w:w="689"/>
        <w:gridCol w:w="1075"/>
        <w:gridCol w:w="1148"/>
        <w:gridCol w:w="971"/>
        <w:gridCol w:w="971"/>
        <w:gridCol w:w="955"/>
        <w:gridCol w:w="943"/>
      </w:tblGrid>
      <w:tr w:rsidR="00164DA8" w14:paraId="1BA15B4D" w14:textId="77777777" w:rsidTr="002B3CF7">
        <w:trPr>
          <w:trHeight w:val="235"/>
        </w:trPr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FBD4B4" w:themeFill="accent6" w:themeFillTint="66"/>
            <w:vAlign w:val="bottom"/>
          </w:tcPr>
          <w:p w14:paraId="5A013C13" w14:textId="4F6416C3" w:rsidR="00164DA8" w:rsidRDefault="00164DA8" w:rsidP="00724D3E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Survey measure</w:t>
            </w:r>
          </w:p>
        </w:tc>
        <w:tc>
          <w:tcPr>
            <w:tcW w:w="8500" w:type="dxa"/>
            <w:gridSpan w:val="9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FBD4B4" w:themeFill="accent6" w:themeFillTint="66"/>
          </w:tcPr>
          <w:p w14:paraId="7C6A7898" w14:textId="37CB30B5" w:rsidR="00164DA8" w:rsidRPr="00172F78" w:rsidRDefault="00164DA8" w:rsidP="00834CE8">
            <w:pPr>
              <w:pStyle w:val="NoSpacing"/>
              <w:spacing w:before="6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4: S</w:t>
            </w:r>
            <w:r w:rsidRPr="00172F78">
              <w:rPr>
                <w:rFonts w:ascii="Times New Roman" w:hAnsi="Times New Roman" w:cs="Times New Roman"/>
                <w:sz w:val="24"/>
                <w:szCs w:val="24"/>
              </w:rPr>
              <w:t>tudent-level average index score</w:t>
            </w:r>
            <w:r w:rsidR="0061744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B6BCC" w14:paraId="69E7F25B" w14:textId="77777777" w:rsidTr="002B3CF7">
        <w:trPr>
          <w:trHeight w:val="438"/>
        </w:trPr>
        <w:tc>
          <w:tcPr>
            <w:tcW w:w="990" w:type="dxa"/>
            <w:vMerge/>
            <w:shd w:val="clear" w:color="auto" w:fill="FBD4B4" w:themeFill="accent6" w:themeFillTint="66"/>
          </w:tcPr>
          <w:p w14:paraId="18386B06" w14:textId="77777777" w:rsidR="00164DA8" w:rsidRDefault="00164DA8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476E74AF" w14:textId="7ED5CAC1" w:rsidR="00164DA8" w:rsidRPr="00172F78" w:rsidRDefault="00164DA8" w:rsidP="00164DA8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Female</w:t>
            </w:r>
          </w:p>
        </w:tc>
        <w:tc>
          <w:tcPr>
            <w:tcW w:w="705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737F3D8E" w14:textId="7DC6EDE3" w:rsidR="00164DA8" w:rsidRPr="00172F78" w:rsidRDefault="00164DA8" w:rsidP="00164DA8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Male</w:t>
            </w:r>
          </w:p>
        </w:tc>
        <w:tc>
          <w:tcPr>
            <w:tcW w:w="689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53DB6F28" w14:textId="2F39E1DE" w:rsidR="00164DA8" w:rsidRDefault="00164DA8" w:rsidP="00164DA8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NB</w:t>
            </w:r>
          </w:p>
        </w:tc>
        <w:tc>
          <w:tcPr>
            <w:tcW w:w="1075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73696492" w14:textId="55C257EF" w:rsidR="00164DA8" w:rsidRPr="00172F78" w:rsidRDefault="00CE5040" w:rsidP="00164DA8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Low-Income</w:t>
            </w:r>
          </w:p>
        </w:tc>
        <w:tc>
          <w:tcPr>
            <w:tcW w:w="1148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16F22899" w14:textId="34633BAB" w:rsidR="00164DA8" w:rsidRDefault="00164DA8" w:rsidP="00164DA8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No</w:t>
            </w:r>
            <w:r w:rsidR="00CE5040">
              <w:rPr>
                <w:rFonts w:ascii="Times New Roman" w:hAnsi="Times New Roman" w:cs="Times New Roman"/>
                <w:b/>
                <w:color w:val="FFFFFF" w:themeColor="background1"/>
              </w:rPr>
              <w:t>t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-</w:t>
            </w:r>
            <w:r w:rsidR="00CE5040">
              <w:rPr>
                <w:rFonts w:ascii="Times New Roman" w:hAnsi="Times New Roman" w:cs="Times New Roman"/>
                <w:b/>
                <w:color w:val="FFFFFF" w:themeColor="background1"/>
              </w:rPr>
              <w:t>Low Income</w:t>
            </w:r>
          </w:p>
        </w:tc>
        <w:tc>
          <w:tcPr>
            <w:tcW w:w="971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2D443C23" w14:textId="7EB8E9E6" w:rsidR="00164DA8" w:rsidRPr="00172F78" w:rsidRDefault="00164DA8" w:rsidP="00164DA8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SWD</w:t>
            </w:r>
          </w:p>
        </w:tc>
        <w:tc>
          <w:tcPr>
            <w:tcW w:w="971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2DC3D160" w14:textId="67FB86ED" w:rsidR="00164DA8" w:rsidRPr="00172F78" w:rsidRDefault="00CE5040" w:rsidP="00164DA8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Not</w:t>
            </w:r>
            <w:r w:rsidR="00164DA8">
              <w:rPr>
                <w:rFonts w:ascii="Times New Roman" w:hAnsi="Times New Roman" w:cs="Times New Roman"/>
                <w:b/>
                <w:color w:val="FFFFFF" w:themeColor="background1"/>
              </w:rPr>
              <w:t>-SWD</w:t>
            </w:r>
          </w:p>
        </w:tc>
        <w:tc>
          <w:tcPr>
            <w:tcW w:w="955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256B3065" w14:textId="6D8519D2" w:rsidR="00164DA8" w:rsidRDefault="00164DA8" w:rsidP="00164DA8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EL</w:t>
            </w:r>
          </w:p>
        </w:tc>
        <w:tc>
          <w:tcPr>
            <w:tcW w:w="943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4C440E5D" w14:textId="7FE88392" w:rsidR="00164DA8" w:rsidRPr="00172F78" w:rsidRDefault="00CE5040" w:rsidP="00164DA8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Not</w:t>
            </w:r>
            <w:r w:rsidR="00164DA8">
              <w:rPr>
                <w:rFonts w:ascii="Times New Roman" w:hAnsi="Times New Roman" w:cs="Times New Roman"/>
                <w:b/>
                <w:color w:val="FFFFFF" w:themeColor="background1"/>
              </w:rPr>
              <w:t>-EL</w:t>
            </w:r>
          </w:p>
        </w:tc>
      </w:tr>
      <w:tr w:rsidR="00EB69D6" w14:paraId="09C817CB" w14:textId="77777777" w:rsidTr="002B3CF7">
        <w:trPr>
          <w:trHeight w:val="227"/>
        </w:trPr>
        <w:tc>
          <w:tcPr>
            <w:tcW w:w="990" w:type="dxa"/>
            <w:tcBorders>
              <w:bottom w:val="single" w:sz="4" w:space="0" w:color="auto"/>
            </w:tcBorders>
          </w:tcPr>
          <w:p w14:paraId="02496E78" w14:textId="48F4B5D0" w:rsidR="00164DA8" w:rsidRDefault="00244944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SCL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14:paraId="561FAA2A" w14:textId="16D1CAA0" w:rsidR="00164DA8" w:rsidRDefault="00164DA8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F64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17CFEC6C" w14:textId="49DF8610" w:rsidR="00164DA8" w:rsidRDefault="00CE5040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6571B67E" w14:textId="71AF060C" w:rsidR="00164DA8" w:rsidRDefault="00CE5040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1EADA994" w14:textId="1615B440" w:rsidR="00164DA8" w:rsidRDefault="00527A10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B43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675E95CA" w14:textId="6AD85F7B" w:rsidR="00164DA8" w:rsidRDefault="00527A10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B43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14:paraId="074F4B0A" w14:textId="08E8677B" w:rsidR="00164DA8" w:rsidRDefault="00C43544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B43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14:paraId="07FE81EC" w14:textId="2C6BB62E" w:rsidR="00164DA8" w:rsidRDefault="001B4358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6CC5AC2D" w14:textId="0B7E17EC" w:rsidR="00164DA8" w:rsidRDefault="00FE4488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B43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49CAF28E" w14:textId="65177943" w:rsidR="00164DA8" w:rsidRDefault="000219B8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B4358">
              <w:rPr>
                <w:rFonts w:ascii="Times New Roman" w:hAnsi="Times New Roman" w:cs="Times New Roman"/>
              </w:rPr>
              <w:t>1</w:t>
            </w:r>
          </w:p>
        </w:tc>
      </w:tr>
      <w:tr w:rsidR="0067573C" w14:paraId="341D62CA" w14:textId="77777777" w:rsidTr="002B3CF7">
        <w:trPr>
          <w:trHeight w:val="311"/>
        </w:trPr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FBD4B4" w:themeFill="accent6" w:themeFillTint="66"/>
            <w:vAlign w:val="bottom"/>
          </w:tcPr>
          <w:p w14:paraId="43B0E016" w14:textId="015D27F7" w:rsidR="0067573C" w:rsidRDefault="0067573C" w:rsidP="0067573C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Survey measure</w:t>
            </w:r>
          </w:p>
        </w:tc>
        <w:tc>
          <w:tcPr>
            <w:tcW w:w="8500" w:type="dxa"/>
            <w:gridSpan w:val="9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FBD4B4" w:themeFill="accent6" w:themeFillTint="66"/>
          </w:tcPr>
          <w:p w14:paraId="54900505" w14:textId="09185B36" w:rsidR="0067573C" w:rsidRPr="00172F78" w:rsidRDefault="0067573C" w:rsidP="00834CE8">
            <w:pPr>
              <w:pStyle w:val="NoSpacing"/>
              <w:spacing w:before="6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5: S</w:t>
            </w:r>
            <w:r w:rsidRPr="00172F78">
              <w:rPr>
                <w:rFonts w:ascii="Times New Roman" w:hAnsi="Times New Roman" w:cs="Times New Roman"/>
                <w:sz w:val="24"/>
                <w:szCs w:val="24"/>
              </w:rPr>
              <w:t>tudent-level average index score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B6BCC" w14:paraId="6EE86A23" w14:textId="77777777" w:rsidTr="002B3CF7">
        <w:trPr>
          <w:trHeight w:val="556"/>
        </w:trPr>
        <w:tc>
          <w:tcPr>
            <w:tcW w:w="990" w:type="dxa"/>
            <w:vMerge/>
            <w:shd w:val="clear" w:color="auto" w:fill="FBD4B4" w:themeFill="accent6" w:themeFillTint="66"/>
          </w:tcPr>
          <w:p w14:paraId="6663AE48" w14:textId="3AA6A2F0" w:rsidR="00CE5040" w:rsidRDefault="00CE5040" w:rsidP="00CE5040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1921E443" w14:textId="77777777" w:rsidR="00CE5040" w:rsidRPr="00172F78" w:rsidRDefault="00CE5040" w:rsidP="00CE5040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Female</w:t>
            </w:r>
          </w:p>
        </w:tc>
        <w:tc>
          <w:tcPr>
            <w:tcW w:w="705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443EAB97" w14:textId="77777777" w:rsidR="00CE5040" w:rsidRPr="00172F78" w:rsidRDefault="00CE5040" w:rsidP="00CE5040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Male</w:t>
            </w:r>
          </w:p>
        </w:tc>
        <w:tc>
          <w:tcPr>
            <w:tcW w:w="689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3D210EB1" w14:textId="7D99247C" w:rsidR="00CE5040" w:rsidRDefault="00CE5040" w:rsidP="00CE5040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NB</w:t>
            </w:r>
          </w:p>
        </w:tc>
        <w:tc>
          <w:tcPr>
            <w:tcW w:w="1075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3349A41C" w14:textId="78EB343D" w:rsidR="00CE5040" w:rsidRPr="00172F78" w:rsidRDefault="00CE5040" w:rsidP="00CE5040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Low-Income</w:t>
            </w:r>
          </w:p>
        </w:tc>
        <w:tc>
          <w:tcPr>
            <w:tcW w:w="1148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2B29A15C" w14:textId="78FA626C" w:rsidR="00CE5040" w:rsidRDefault="00CE5040" w:rsidP="00CE5040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Not-Low Income</w:t>
            </w:r>
          </w:p>
        </w:tc>
        <w:tc>
          <w:tcPr>
            <w:tcW w:w="971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7720226E" w14:textId="77777777" w:rsidR="00CE5040" w:rsidRPr="00172F78" w:rsidRDefault="00CE5040" w:rsidP="00CE5040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SWD</w:t>
            </w:r>
          </w:p>
        </w:tc>
        <w:tc>
          <w:tcPr>
            <w:tcW w:w="971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26D5D843" w14:textId="3ADFAAAF" w:rsidR="00CE5040" w:rsidRPr="00172F78" w:rsidRDefault="00CE5040" w:rsidP="00CE5040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Not-SWD</w:t>
            </w:r>
          </w:p>
        </w:tc>
        <w:tc>
          <w:tcPr>
            <w:tcW w:w="955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74D65761" w14:textId="77777777" w:rsidR="00CE5040" w:rsidRDefault="00CE5040" w:rsidP="00CE5040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EL</w:t>
            </w:r>
          </w:p>
        </w:tc>
        <w:tc>
          <w:tcPr>
            <w:tcW w:w="943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5DE32AA8" w14:textId="7519B6DC" w:rsidR="00CE5040" w:rsidRPr="00172F78" w:rsidRDefault="00CE5040" w:rsidP="00CE5040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Not-EL</w:t>
            </w:r>
          </w:p>
        </w:tc>
      </w:tr>
      <w:tr w:rsidR="00EB69D6" w14:paraId="324505A0" w14:textId="77777777" w:rsidTr="002B3CF7">
        <w:trPr>
          <w:trHeight w:val="256"/>
        </w:trPr>
        <w:tc>
          <w:tcPr>
            <w:tcW w:w="990" w:type="dxa"/>
            <w:tcBorders>
              <w:bottom w:val="single" w:sz="4" w:space="0" w:color="auto"/>
            </w:tcBorders>
          </w:tcPr>
          <w:p w14:paraId="653CAB43" w14:textId="2A2AF492" w:rsidR="00164DA8" w:rsidRDefault="00244944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SCL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14:paraId="63830E91" w14:textId="2515E7C6" w:rsidR="00164DA8" w:rsidRDefault="00AD3FBE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35D2B9BA" w14:textId="78D3701F" w:rsidR="00164DA8" w:rsidRDefault="00AD3FBE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27016ABD" w14:textId="0CE066CF" w:rsidR="00164DA8" w:rsidRDefault="00AD3FBE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702BE15F" w14:textId="7264A7E9" w:rsidR="00164DA8" w:rsidRDefault="00297CFF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5E71DA51" w14:textId="6E1B3CD7" w:rsidR="00164DA8" w:rsidRDefault="00297CFF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14:paraId="50D14957" w14:textId="0069400E" w:rsidR="00164DA8" w:rsidRDefault="00297CFF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14:paraId="07F76860" w14:textId="12347DFB" w:rsidR="00164DA8" w:rsidRDefault="00297CFF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396BCF37" w14:textId="3BE65081" w:rsidR="00164DA8" w:rsidRDefault="00297CFF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77F94E7D" w14:textId="3596882E" w:rsidR="00164DA8" w:rsidRDefault="00297CFF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67573C" w14:paraId="0EA83823" w14:textId="77777777" w:rsidTr="002B3CF7">
        <w:trPr>
          <w:trHeight w:val="311"/>
        </w:trPr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FBD4B4" w:themeFill="accent6" w:themeFillTint="66"/>
            <w:vAlign w:val="bottom"/>
          </w:tcPr>
          <w:p w14:paraId="38B99625" w14:textId="2DE47DF8" w:rsidR="0067573C" w:rsidRDefault="0067573C" w:rsidP="0067573C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Survey measure</w:t>
            </w:r>
          </w:p>
        </w:tc>
        <w:tc>
          <w:tcPr>
            <w:tcW w:w="8500" w:type="dxa"/>
            <w:gridSpan w:val="9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FBD4B4" w:themeFill="accent6" w:themeFillTint="66"/>
          </w:tcPr>
          <w:p w14:paraId="289F9F1F" w14:textId="066FD6BA" w:rsidR="0067573C" w:rsidRPr="00172F78" w:rsidRDefault="0067573C" w:rsidP="00834CE8">
            <w:pPr>
              <w:pStyle w:val="NoSpacing"/>
              <w:spacing w:before="6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8: S</w:t>
            </w:r>
            <w:r w:rsidRPr="00172F78">
              <w:rPr>
                <w:rFonts w:ascii="Times New Roman" w:hAnsi="Times New Roman" w:cs="Times New Roman"/>
                <w:sz w:val="24"/>
                <w:szCs w:val="24"/>
              </w:rPr>
              <w:t>tudent-level average index score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B6BCC" w14:paraId="7C6E4192" w14:textId="77777777" w:rsidTr="002B3CF7">
        <w:trPr>
          <w:trHeight w:val="296"/>
        </w:trPr>
        <w:tc>
          <w:tcPr>
            <w:tcW w:w="990" w:type="dxa"/>
            <w:vMerge/>
            <w:shd w:val="clear" w:color="auto" w:fill="FBD4B4" w:themeFill="accent6" w:themeFillTint="66"/>
          </w:tcPr>
          <w:p w14:paraId="667E6251" w14:textId="100A1CE1" w:rsidR="00CE5040" w:rsidRDefault="00CE5040" w:rsidP="00CE5040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198EA1D5" w14:textId="77777777" w:rsidR="00CE5040" w:rsidRPr="00172F78" w:rsidRDefault="00CE5040" w:rsidP="00CE5040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Female</w:t>
            </w:r>
          </w:p>
        </w:tc>
        <w:tc>
          <w:tcPr>
            <w:tcW w:w="705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0FE32B25" w14:textId="77777777" w:rsidR="00CE5040" w:rsidRPr="00172F78" w:rsidRDefault="00CE5040" w:rsidP="00CE5040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Male</w:t>
            </w:r>
          </w:p>
        </w:tc>
        <w:tc>
          <w:tcPr>
            <w:tcW w:w="689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6D9A15FA" w14:textId="2D457C2B" w:rsidR="00CE5040" w:rsidRDefault="00CE5040" w:rsidP="00CE5040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NB</w:t>
            </w:r>
          </w:p>
        </w:tc>
        <w:tc>
          <w:tcPr>
            <w:tcW w:w="1075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18FAD7DA" w14:textId="65579C5F" w:rsidR="00CE5040" w:rsidRPr="00172F78" w:rsidRDefault="00CE5040" w:rsidP="00CE5040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Low-Income</w:t>
            </w:r>
          </w:p>
        </w:tc>
        <w:tc>
          <w:tcPr>
            <w:tcW w:w="1148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6A377C84" w14:textId="0099240A" w:rsidR="00CE5040" w:rsidRDefault="00CE5040" w:rsidP="00CE5040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Not-Low Income</w:t>
            </w:r>
          </w:p>
        </w:tc>
        <w:tc>
          <w:tcPr>
            <w:tcW w:w="971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6DB0C83D" w14:textId="77777777" w:rsidR="00CE5040" w:rsidRPr="00172F78" w:rsidRDefault="00CE5040" w:rsidP="00CE5040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SWD</w:t>
            </w:r>
          </w:p>
        </w:tc>
        <w:tc>
          <w:tcPr>
            <w:tcW w:w="971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31FEC8C4" w14:textId="6D9FDA39" w:rsidR="00CE5040" w:rsidRPr="00172F78" w:rsidRDefault="00CE5040" w:rsidP="00CE5040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Not-SWD</w:t>
            </w:r>
          </w:p>
        </w:tc>
        <w:tc>
          <w:tcPr>
            <w:tcW w:w="955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1668E3BE" w14:textId="77777777" w:rsidR="00CE5040" w:rsidRDefault="00CE5040" w:rsidP="00CE5040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EL</w:t>
            </w:r>
          </w:p>
        </w:tc>
        <w:tc>
          <w:tcPr>
            <w:tcW w:w="943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50F5B003" w14:textId="5F762990" w:rsidR="00CE5040" w:rsidRPr="00172F78" w:rsidRDefault="00CE5040" w:rsidP="00CE5040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Not-EL</w:t>
            </w:r>
          </w:p>
        </w:tc>
      </w:tr>
      <w:tr w:rsidR="00EB69D6" w14:paraId="5AE23921" w14:textId="77777777" w:rsidTr="002B3CF7">
        <w:trPr>
          <w:trHeight w:val="182"/>
        </w:trPr>
        <w:tc>
          <w:tcPr>
            <w:tcW w:w="990" w:type="dxa"/>
            <w:tcBorders>
              <w:bottom w:val="single" w:sz="4" w:space="0" w:color="auto"/>
            </w:tcBorders>
          </w:tcPr>
          <w:p w14:paraId="2CD6801E" w14:textId="7C42CF89" w:rsidR="00164DA8" w:rsidRDefault="00244944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SCL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14:paraId="3BFDBEF6" w14:textId="40FEA99A" w:rsidR="00164DA8" w:rsidRDefault="00297CFF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1093C8D3" w14:textId="01E146AC" w:rsidR="00164DA8" w:rsidRDefault="00297CFF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729FC5E9" w14:textId="67A5D979" w:rsidR="00164DA8" w:rsidRDefault="00A66391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108BF7E2" w14:textId="4C0E3031" w:rsidR="00164DA8" w:rsidRDefault="00A66391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64B1598A" w14:textId="56D6F936" w:rsidR="00164DA8" w:rsidRDefault="00A66391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14:paraId="02C4E511" w14:textId="368D0C71" w:rsidR="00164DA8" w:rsidRDefault="00A66391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14:paraId="56948029" w14:textId="5B15A13E" w:rsidR="00164DA8" w:rsidRDefault="00A66391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1A058D93" w14:textId="2F9F3365" w:rsidR="00164DA8" w:rsidRDefault="00E159CB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6215015D" w14:textId="3864E805" w:rsidR="00164DA8" w:rsidRDefault="00E159CB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67573C" w14:paraId="785D32C3" w14:textId="77777777" w:rsidTr="002B3CF7">
        <w:trPr>
          <w:trHeight w:val="311"/>
        </w:trPr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FBD4B4" w:themeFill="accent6" w:themeFillTint="66"/>
            <w:vAlign w:val="bottom"/>
          </w:tcPr>
          <w:p w14:paraId="19120EE4" w14:textId="3328D79C" w:rsidR="0067573C" w:rsidRDefault="0067573C" w:rsidP="0067573C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Survey measure</w:t>
            </w:r>
          </w:p>
        </w:tc>
        <w:tc>
          <w:tcPr>
            <w:tcW w:w="8500" w:type="dxa"/>
            <w:gridSpan w:val="9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FBD4B4" w:themeFill="accent6" w:themeFillTint="66"/>
          </w:tcPr>
          <w:p w14:paraId="462AF09B" w14:textId="0B8D4237" w:rsidR="0067573C" w:rsidRPr="00172F78" w:rsidRDefault="0067573C" w:rsidP="00834CE8">
            <w:pPr>
              <w:pStyle w:val="NoSpacing"/>
              <w:spacing w:before="6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10: S</w:t>
            </w:r>
            <w:r w:rsidRPr="00172F78">
              <w:rPr>
                <w:rFonts w:ascii="Times New Roman" w:hAnsi="Times New Roman" w:cs="Times New Roman"/>
                <w:sz w:val="24"/>
                <w:szCs w:val="24"/>
              </w:rPr>
              <w:t>tudent-level average index score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B6BCC" w14:paraId="0D557299" w14:textId="77777777" w:rsidTr="002B3CF7">
        <w:trPr>
          <w:trHeight w:val="296"/>
        </w:trPr>
        <w:tc>
          <w:tcPr>
            <w:tcW w:w="990" w:type="dxa"/>
            <w:vMerge/>
            <w:shd w:val="clear" w:color="auto" w:fill="FBD4B4" w:themeFill="accent6" w:themeFillTint="66"/>
          </w:tcPr>
          <w:p w14:paraId="2A71557B" w14:textId="78EA54D9" w:rsidR="00CE5040" w:rsidRDefault="00CE5040" w:rsidP="00CE5040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58E92639" w14:textId="77777777" w:rsidR="00CE5040" w:rsidRPr="00172F78" w:rsidRDefault="00CE5040" w:rsidP="00CE5040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Female</w:t>
            </w:r>
          </w:p>
        </w:tc>
        <w:tc>
          <w:tcPr>
            <w:tcW w:w="705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036C510C" w14:textId="77777777" w:rsidR="00CE5040" w:rsidRPr="00172F78" w:rsidRDefault="00CE5040" w:rsidP="00CE5040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Male</w:t>
            </w:r>
          </w:p>
        </w:tc>
        <w:tc>
          <w:tcPr>
            <w:tcW w:w="689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4767E3B4" w14:textId="2AB91767" w:rsidR="00CE5040" w:rsidRDefault="00CE5040" w:rsidP="00CE5040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NB</w:t>
            </w:r>
          </w:p>
        </w:tc>
        <w:tc>
          <w:tcPr>
            <w:tcW w:w="1075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6D6DE1E5" w14:textId="3495271B" w:rsidR="00CE5040" w:rsidRPr="00172F78" w:rsidRDefault="00CE5040" w:rsidP="00CE5040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Low-Income</w:t>
            </w:r>
          </w:p>
        </w:tc>
        <w:tc>
          <w:tcPr>
            <w:tcW w:w="1148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2B7FF24C" w14:textId="5CCB101E" w:rsidR="00CE5040" w:rsidRDefault="00CE5040" w:rsidP="00CE5040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Not-Low Income</w:t>
            </w:r>
          </w:p>
        </w:tc>
        <w:tc>
          <w:tcPr>
            <w:tcW w:w="971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667F1ADC" w14:textId="77777777" w:rsidR="00CE5040" w:rsidRPr="00172F78" w:rsidRDefault="00CE5040" w:rsidP="00CE5040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SWD</w:t>
            </w:r>
          </w:p>
        </w:tc>
        <w:tc>
          <w:tcPr>
            <w:tcW w:w="971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35364E2D" w14:textId="3E6E96AA" w:rsidR="00CE5040" w:rsidRPr="00172F78" w:rsidRDefault="00CE5040" w:rsidP="00CE5040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Not-SWD</w:t>
            </w:r>
          </w:p>
        </w:tc>
        <w:tc>
          <w:tcPr>
            <w:tcW w:w="955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7F61EF88" w14:textId="77777777" w:rsidR="00CE5040" w:rsidRDefault="00CE5040" w:rsidP="00CE5040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EL</w:t>
            </w:r>
          </w:p>
        </w:tc>
        <w:tc>
          <w:tcPr>
            <w:tcW w:w="943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6B2F36C7" w14:textId="388F9350" w:rsidR="00CE5040" w:rsidRPr="00172F78" w:rsidRDefault="00CE5040" w:rsidP="00CE5040">
            <w:pPr>
              <w:pStyle w:val="NoSpacing"/>
              <w:spacing w:before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Not-EL</w:t>
            </w:r>
          </w:p>
        </w:tc>
      </w:tr>
      <w:tr w:rsidR="00EB69D6" w14:paraId="70588492" w14:textId="77777777" w:rsidTr="002B3CF7">
        <w:trPr>
          <w:trHeight w:val="69"/>
        </w:trPr>
        <w:tc>
          <w:tcPr>
            <w:tcW w:w="990" w:type="dxa"/>
            <w:tcBorders>
              <w:bottom w:val="single" w:sz="4" w:space="0" w:color="auto"/>
            </w:tcBorders>
          </w:tcPr>
          <w:p w14:paraId="221A0644" w14:textId="453E8DCB" w:rsidR="00164DA8" w:rsidRDefault="00244944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SCL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14:paraId="5B6F1866" w14:textId="6BA7C7F2" w:rsidR="00164DA8" w:rsidRDefault="00FD0FCE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D0C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5007D5A6" w14:textId="463C0BE2" w:rsidR="00164DA8" w:rsidRDefault="00B305F8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03663B55" w14:textId="77CA0128" w:rsidR="00164DA8" w:rsidRDefault="00B305F8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579C1DEA" w14:textId="17ADB6C1" w:rsidR="00164DA8" w:rsidRDefault="00B305F8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1B348755" w14:textId="2B527AB7" w:rsidR="00164DA8" w:rsidRDefault="00B305F8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14:paraId="49387BE1" w14:textId="0E85962A" w:rsidR="00164DA8" w:rsidRDefault="001E214F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14:paraId="16F542D4" w14:textId="198F0AC3" w:rsidR="00164DA8" w:rsidRDefault="001E214F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5A117B8E" w14:textId="026635C1" w:rsidR="00164DA8" w:rsidRDefault="001E214F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6BBDEDCB" w14:textId="5050B7CA" w:rsidR="00164DA8" w:rsidRDefault="001E214F" w:rsidP="00834CE8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</w:tbl>
    <w:p w14:paraId="485F471E" w14:textId="043C7846" w:rsidR="00010C57" w:rsidRPr="007723C4" w:rsidRDefault="0010091A" w:rsidP="00BC7AEA">
      <w:pPr>
        <w:pStyle w:val="NoSpacing"/>
        <w:ind w:left="270" w:firstLine="90"/>
        <w:rPr>
          <w:rFonts w:ascii="Times New Roman" w:hAnsi="Times New Roman" w:cs="Times New Roman"/>
          <w:sz w:val="16"/>
          <w:szCs w:val="16"/>
        </w:rPr>
      </w:pPr>
      <w:r w:rsidRPr="003744F1">
        <w:rPr>
          <w:rFonts w:ascii="Times New Roman" w:hAnsi="Times New Roman" w:cs="Times New Roman"/>
          <w:sz w:val="16"/>
          <w:szCs w:val="16"/>
        </w:rPr>
        <w:t xml:space="preserve">*NB: </w:t>
      </w:r>
      <w:r w:rsidR="00CE5040" w:rsidRPr="003744F1">
        <w:rPr>
          <w:rFonts w:ascii="Times New Roman" w:hAnsi="Times New Roman" w:cs="Times New Roman"/>
          <w:sz w:val="16"/>
          <w:szCs w:val="16"/>
        </w:rPr>
        <w:t>Not</w:t>
      </w:r>
      <w:r w:rsidRPr="003744F1">
        <w:rPr>
          <w:rFonts w:ascii="Times New Roman" w:hAnsi="Times New Roman" w:cs="Times New Roman"/>
          <w:sz w:val="16"/>
          <w:szCs w:val="16"/>
        </w:rPr>
        <w:t>-Binary; SWD: Student with disabilities; EL: English learner</w:t>
      </w:r>
      <w:r w:rsidR="00244944" w:rsidRPr="003744F1">
        <w:rPr>
          <w:rFonts w:ascii="Times New Roman" w:hAnsi="Times New Roman" w:cs="Times New Roman"/>
          <w:sz w:val="16"/>
          <w:szCs w:val="16"/>
        </w:rPr>
        <w:t>.</w:t>
      </w:r>
      <w:r w:rsidR="00010C57">
        <w:rPr>
          <w:rFonts w:ascii="Times New Roman" w:hAnsi="Times New Roman" w:cs="Times New Roman"/>
          <w:b/>
        </w:rPr>
        <w:br w:type="page"/>
      </w:r>
    </w:p>
    <w:p w14:paraId="6A066EB6" w14:textId="545DA85E" w:rsidR="003802C6" w:rsidRDefault="003802C6" w:rsidP="00010C57">
      <w:pPr>
        <w:pStyle w:val="NoSpacing"/>
        <w:spacing w:before="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Trend in </w:t>
      </w:r>
      <w:r w:rsidR="000D7276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tudents’ </w:t>
      </w:r>
      <w:r w:rsidR="000D7276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chool </w:t>
      </w:r>
      <w:r w:rsidR="000D7276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 xml:space="preserve">limate </w:t>
      </w:r>
      <w:r w:rsidR="000D7276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>iews</w:t>
      </w:r>
    </w:p>
    <w:p w14:paraId="02A8EFBE" w14:textId="1B5E7111" w:rsidR="003802C6" w:rsidRPr="000A2883" w:rsidRDefault="00646765" w:rsidP="00CE0834">
      <w:pPr>
        <w:pStyle w:val="NoSpacing"/>
        <w:numPr>
          <w:ilvl w:val="0"/>
          <w:numId w:val="15"/>
        </w:numPr>
        <w:spacing w:before="120" w:after="180"/>
        <w:ind w:left="374" w:hanging="187"/>
        <w:rPr>
          <w:rFonts w:ascii="Times New Roman" w:hAnsi="Times New Roman" w:cs="Times New Roman"/>
          <w:bCs/>
        </w:rPr>
      </w:pPr>
      <w:r w:rsidRPr="002C2B5C">
        <w:rPr>
          <w:rFonts w:ascii="Times New Roman" w:hAnsi="Times New Roman" w:cs="Times New Roman"/>
          <w:bCs/>
        </w:rPr>
        <w:t>Except for 2021</w:t>
      </w:r>
      <w:r w:rsidR="002A10A7">
        <w:rPr>
          <w:rFonts w:ascii="Times New Roman" w:hAnsi="Times New Roman" w:cs="Times New Roman"/>
          <w:bCs/>
        </w:rPr>
        <w:t xml:space="preserve"> (see </w:t>
      </w:r>
      <w:r w:rsidR="000009CF">
        <w:rPr>
          <w:rFonts w:ascii="Times New Roman" w:hAnsi="Times New Roman" w:cs="Times New Roman"/>
          <w:bCs/>
        </w:rPr>
        <w:t xml:space="preserve">graph </w:t>
      </w:r>
      <w:r w:rsidR="002A10A7">
        <w:rPr>
          <w:rFonts w:ascii="Times New Roman" w:hAnsi="Times New Roman" w:cs="Times New Roman"/>
          <w:bCs/>
        </w:rPr>
        <w:t>note)</w:t>
      </w:r>
      <w:r w:rsidRPr="002C2B5C">
        <w:rPr>
          <w:rFonts w:ascii="Times New Roman" w:hAnsi="Times New Roman" w:cs="Times New Roman"/>
          <w:bCs/>
        </w:rPr>
        <w:t>, the average school climate score</w:t>
      </w:r>
      <w:r w:rsidR="002C2B5C" w:rsidRPr="002C2B5C">
        <w:rPr>
          <w:rFonts w:ascii="Times New Roman" w:hAnsi="Times New Roman" w:cs="Times New Roman"/>
          <w:bCs/>
        </w:rPr>
        <w:t xml:space="preserve"> has remained </w:t>
      </w:r>
      <w:r w:rsidR="002E73B1">
        <w:rPr>
          <w:rFonts w:ascii="Times New Roman" w:hAnsi="Times New Roman" w:cs="Times New Roman"/>
          <w:bCs/>
        </w:rPr>
        <w:t xml:space="preserve">relatively </w:t>
      </w:r>
      <w:r w:rsidR="002C2B5C" w:rsidRPr="002C2B5C">
        <w:rPr>
          <w:rFonts w:ascii="Times New Roman" w:hAnsi="Times New Roman" w:cs="Times New Roman"/>
          <w:bCs/>
        </w:rPr>
        <w:t>stable over the last five years</w:t>
      </w:r>
      <w:r w:rsidR="002465CA">
        <w:rPr>
          <w:rFonts w:ascii="Times New Roman" w:hAnsi="Times New Roman" w:cs="Times New Roman"/>
          <w:bCs/>
        </w:rPr>
        <w:t xml:space="preserve"> in the four grade</w:t>
      </w:r>
      <w:r w:rsidR="001042B7">
        <w:rPr>
          <w:rFonts w:ascii="Times New Roman" w:hAnsi="Times New Roman" w:cs="Times New Roman"/>
          <w:bCs/>
        </w:rPr>
        <w:t>s</w:t>
      </w:r>
      <w:r w:rsidR="0065336F">
        <w:rPr>
          <w:rFonts w:ascii="Times New Roman" w:hAnsi="Times New Roman" w:cs="Times New Roman"/>
          <w:bCs/>
        </w:rPr>
        <w:t>.</w:t>
      </w:r>
      <w:r w:rsidR="008A2284">
        <w:rPr>
          <w:rFonts w:ascii="Times New Roman" w:hAnsi="Times New Roman" w:cs="Times New Roman"/>
          <w:bCs/>
        </w:rPr>
        <w:t xml:space="preserve"> </w:t>
      </w:r>
      <w:r w:rsidR="00C46068">
        <w:rPr>
          <w:rFonts w:ascii="Times New Roman" w:hAnsi="Times New Roman" w:cs="Times New Roman"/>
          <w:bCs/>
        </w:rPr>
        <w:t>Notabl</w:t>
      </w:r>
      <w:r w:rsidR="009F63A3">
        <w:rPr>
          <w:rFonts w:ascii="Times New Roman" w:hAnsi="Times New Roman" w:cs="Times New Roman"/>
          <w:bCs/>
        </w:rPr>
        <w:t>y</w:t>
      </w:r>
      <w:r w:rsidR="00C46068">
        <w:rPr>
          <w:rFonts w:ascii="Times New Roman" w:hAnsi="Times New Roman" w:cs="Times New Roman"/>
          <w:bCs/>
        </w:rPr>
        <w:t>, p</w:t>
      </w:r>
      <w:r w:rsidR="00B27E04">
        <w:rPr>
          <w:rFonts w:ascii="Times New Roman" w:hAnsi="Times New Roman" w:cs="Times New Roman"/>
          <w:bCs/>
        </w:rPr>
        <w:t>re-pandemic</w:t>
      </w:r>
      <w:r w:rsidR="00C46068">
        <w:rPr>
          <w:rFonts w:ascii="Times New Roman" w:hAnsi="Times New Roman" w:cs="Times New Roman"/>
          <w:bCs/>
        </w:rPr>
        <w:t>,</w:t>
      </w:r>
      <w:r w:rsidR="00B27E04">
        <w:rPr>
          <w:rFonts w:ascii="Times New Roman" w:hAnsi="Times New Roman" w:cs="Times New Roman"/>
          <w:bCs/>
        </w:rPr>
        <w:t xml:space="preserve"> the grade 8 average score declined between 2018 </w:t>
      </w:r>
      <w:r w:rsidR="00C46068">
        <w:rPr>
          <w:rFonts w:ascii="Times New Roman" w:hAnsi="Times New Roman" w:cs="Times New Roman"/>
          <w:bCs/>
        </w:rPr>
        <w:t>(46</w:t>
      </w:r>
      <w:r w:rsidR="00D31973">
        <w:rPr>
          <w:rFonts w:ascii="Times New Roman" w:hAnsi="Times New Roman" w:cs="Times New Roman"/>
          <w:bCs/>
        </w:rPr>
        <w:t> </w:t>
      </w:r>
      <w:r w:rsidR="00C46068">
        <w:rPr>
          <w:rFonts w:ascii="Times New Roman" w:hAnsi="Times New Roman" w:cs="Times New Roman"/>
          <w:bCs/>
        </w:rPr>
        <w:t xml:space="preserve">points) </w:t>
      </w:r>
      <w:r w:rsidR="00B27E04">
        <w:rPr>
          <w:rFonts w:ascii="Times New Roman" w:hAnsi="Times New Roman" w:cs="Times New Roman"/>
          <w:bCs/>
        </w:rPr>
        <w:t xml:space="preserve">and 2019 </w:t>
      </w:r>
      <w:r w:rsidR="00C46068">
        <w:rPr>
          <w:rFonts w:ascii="Times New Roman" w:hAnsi="Times New Roman" w:cs="Times New Roman"/>
          <w:bCs/>
        </w:rPr>
        <w:t xml:space="preserve">(43 points) </w:t>
      </w:r>
      <w:r w:rsidR="00A04B34">
        <w:rPr>
          <w:rFonts w:ascii="Times New Roman" w:hAnsi="Times New Roman" w:cs="Times New Roman"/>
          <w:bCs/>
        </w:rPr>
        <w:t>with the average remaining low</w:t>
      </w:r>
      <w:r w:rsidR="00C46068">
        <w:rPr>
          <w:rFonts w:ascii="Times New Roman" w:hAnsi="Times New Roman" w:cs="Times New Roman"/>
          <w:bCs/>
        </w:rPr>
        <w:t xml:space="preserve"> </w:t>
      </w:r>
      <w:r w:rsidR="002B52AD">
        <w:rPr>
          <w:rFonts w:ascii="Times New Roman" w:hAnsi="Times New Roman" w:cs="Times New Roman"/>
          <w:bCs/>
        </w:rPr>
        <w:t>in 2022</w:t>
      </w:r>
      <w:r w:rsidR="00C46068">
        <w:rPr>
          <w:rFonts w:ascii="Times New Roman" w:hAnsi="Times New Roman" w:cs="Times New Roman"/>
          <w:bCs/>
        </w:rPr>
        <w:t xml:space="preserve"> (43 points).</w:t>
      </w:r>
    </w:p>
    <w:p w14:paraId="15A6867B" w14:textId="0261DD43" w:rsidR="003802C6" w:rsidRDefault="00573179" w:rsidP="00AE02B0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F720ED4" wp14:editId="63E9E53C">
                <wp:simplePos x="0" y="0"/>
                <wp:positionH relativeFrom="column">
                  <wp:posOffset>2480807</wp:posOffset>
                </wp:positionH>
                <wp:positionV relativeFrom="paragraph">
                  <wp:posOffset>647590</wp:posOffset>
                </wp:positionV>
                <wp:extent cx="1804946" cy="1362268"/>
                <wp:effectExtent l="0" t="0" r="24130" b="28575"/>
                <wp:wrapNone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4946" cy="1362268"/>
                          <a:chOff x="0" y="0"/>
                          <a:chExt cx="1804946" cy="1362268"/>
                        </a:xfrm>
                      </wpg:grpSpPr>
                      <wps:wsp>
                        <wps:cNvPr id="16" name="Straight Connector 15">
                          <a:extLst>
                            <a:ext uri="{FF2B5EF4-FFF2-40B4-BE49-F238E27FC236}">
                              <a16:creationId xmlns:a16="http://schemas.microsoft.com/office/drawing/2014/main" id="{D57A073E-A26B-459A-968B-EFA586530F2F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 flipV="1">
                            <a:off x="63610" y="0"/>
                            <a:ext cx="1725433" cy="320647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4472C4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" name="Straight Connector 16">
                          <a:extLst>
                            <a:ext uri="{FF2B5EF4-FFF2-40B4-BE49-F238E27FC236}">
                              <a16:creationId xmlns:a16="http://schemas.microsoft.com/office/drawing/2014/main" id="{A21F7E91-C8E0-4399-83C1-8B6D39484431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 flipV="1">
                            <a:off x="47708" y="230587"/>
                            <a:ext cx="1741197" cy="328599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FFC000">
                                <a:lumMod val="75000"/>
                              </a:srgbClr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" name="Straight Connector 17">
                          <a:extLst>
                            <a:ext uri="{FF2B5EF4-FFF2-40B4-BE49-F238E27FC236}">
                              <a16:creationId xmlns:a16="http://schemas.microsoft.com/office/drawing/2014/main" id="{FC90EB0B-BDE4-4F6D-ABB8-0A1D29384AFA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 flipV="1">
                            <a:off x="39756" y="572493"/>
                            <a:ext cx="1749122" cy="320648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7030A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9" name="Straight Connector 18">
                          <a:extLst>
                            <a:ext uri="{FF2B5EF4-FFF2-40B4-BE49-F238E27FC236}">
                              <a16:creationId xmlns:a16="http://schemas.microsoft.com/office/drawing/2014/main" id="{9A36F65A-6C97-47E1-A665-E1C5D2B63B56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 flipV="1">
                            <a:off x="0" y="1137036"/>
                            <a:ext cx="1788546" cy="160296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00206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" name="Straight Connector 20">
                          <a:extLst>
                            <a:ext uri="{FF2B5EF4-FFF2-40B4-BE49-F238E27FC236}">
                              <a16:creationId xmlns:a16="http://schemas.microsoft.com/office/drawing/2014/main" id="{FF217A42-FA40-498D-910E-537FD71077B7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 flipV="1">
                            <a:off x="39756" y="1009815"/>
                            <a:ext cx="1765190" cy="352453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FFC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5CA773" id="Group 3" o:spid="_x0000_s1026" style="position:absolute;margin-left:195.35pt;margin-top:51pt;width:142.1pt;height:107.25pt;z-index:251658240" coordsize="18049,13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">
                <v:line id="Straight Connector 15" o:spid="_x0000_s1027" style="position:absolute;flip:y;visibility:visible;mso-wrap-style:square" from="636,0" to="17890,3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" strokecolor="#4472c4" strokeweight="1.25pt">
                  <v:stroke dashstyle="dash" joinstyle="miter"/>
                </v:line>
                <v:line id="Straight Connector 16" o:spid="_x0000_s1028" style="position:absolute;flip:y;visibility:visible;mso-wrap-style:square" from="477,2305" to="17889,5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" strokecolor="#bf9000" strokeweight="1.25pt">
                  <v:stroke dashstyle="dash" joinstyle="miter"/>
                </v:line>
                <v:line id="Straight Connector 17" o:spid="_x0000_s1029" style="position:absolute;flip:y;visibility:visible;mso-wrap-style:square" from="397,5724" to="17888,8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" strokecolor="#7030a0" strokeweight="1.25pt">
                  <v:stroke dashstyle="dash" joinstyle="miter"/>
                </v:line>
                <v:line id="Straight Connector 18" o:spid="_x0000_s1030" style="position:absolute;flip:y;visibility:visible;mso-wrap-style:square" from="0,11370" to="17885,12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" strokecolor="#002060" strokeweight="1.25pt">
                  <v:stroke dashstyle="dash" joinstyle="miter"/>
                </v:line>
                <v:line id="Straight Connector 20" o:spid="_x0000_s1031" style="position:absolute;flip:y;visibility:visible;mso-wrap-style:square" from="397,10098" to="18049,13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" strokecolor="#ffc000" strokeweight="1.25pt">
                  <v:stroke dashstyle="dash" joinstyle="miter"/>
                </v:line>
              </v:group>
            </w:pict>
          </mc:Fallback>
        </mc:AlternateContent>
      </w:r>
      <w:r w:rsidR="00120B8E">
        <w:rPr>
          <w:noProof/>
        </w:rPr>
        <w:drawing>
          <wp:inline distT="0" distB="0" distL="0" distR="0" wp14:anchorId="503C2B72" wp14:editId="65A8B09E">
            <wp:extent cx="5534025" cy="2830664"/>
            <wp:effectExtent l="0" t="0" r="0" b="8255"/>
            <wp:docPr id="6" name="Chart 6" descr="Graph shows the percent of students within each school climate category for each grade. Four categories are shown: least favorable (average score &lt;=30); somewhat favorable (31 - 51); favorable (51 - 70); and, most favorable (&gt;70).">
              <a:extLst xmlns:a="http://schemas.openxmlformats.org/drawingml/2006/main">
                <a:ext uri="{FF2B5EF4-FFF2-40B4-BE49-F238E27FC236}">
                  <a16:creationId xmlns:a16="http://schemas.microsoft.com/office/drawing/2014/main" id="{647F111D-B0A2-4A20-B4F6-1C9428EEB8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5A480AA" w14:textId="2C96E44E" w:rsidR="00E86895" w:rsidRPr="00DE2410" w:rsidRDefault="00E86895" w:rsidP="00846BC7">
      <w:pPr>
        <w:pStyle w:val="NoSpacing"/>
        <w:ind w:left="720" w:right="576" w:hanging="90"/>
        <w:rPr>
          <w:rFonts w:ascii="Times New Roman" w:hAnsi="Times New Roman" w:cs="Times New Roman"/>
          <w:bCs/>
          <w:sz w:val="16"/>
          <w:szCs w:val="16"/>
        </w:rPr>
      </w:pPr>
      <w:r w:rsidRPr="00DE2410">
        <w:rPr>
          <w:rFonts w:ascii="Times New Roman" w:hAnsi="Times New Roman" w:cs="Times New Roman"/>
          <w:bCs/>
          <w:sz w:val="16"/>
          <w:szCs w:val="16"/>
        </w:rPr>
        <w:t xml:space="preserve">*The VOCAL survey was not administered </w:t>
      </w:r>
      <w:r w:rsidR="00702E7F">
        <w:rPr>
          <w:rFonts w:ascii="Times New Roman" w:hAnsi="Times New Roman" w:cs="Times New Roman"/>
          <w:bCs/>
          <w:sz w:val="16"/>
          <w:szCs w:val="16"/>
        </w:rPr>
        <w:t>to grade 4 students</w:t>
      </w:r>
      <w:r w:rsidR="005558A5">
        <w:rPr>
          <w:rFonts w:ascii="Times New Roman" w:hAnsi="Times New Roman" w:cs="Times New Roman"/>
          <w:bCs/>
          <w:sz w:val="16"/>
          <w:szCs w:val="16"/>
        </w:rPr>
        <w:t xml:space="preserve"> in 2018,</w:t>
      </w:r>
      <w:r w:rsidR="00702E7F">
        <w:rPr>
          <w:rFonts w:ascii="Times New Roman" w:hAnsi="Times New Roman" w:cs="Times New Roman"/>
          <w:bCs/>
          <w:sz w:val="16"/>
          <w:szCs w:val="16"/>
        </w:rPr>
        <w:t xml:space="preserve"> or to any students </w:t>
      </w:r>
      <w:r w:rsidRPr="00DE2410">
        <w:rPr>
          <w:rFonts w:ascii="Times New Roman" w:hAnsi="Times New Roman" w:cs="Times New Roman"/>
          <w:bCs/>
          <w:sz w:val="16"/>
          <w:szCs w:val="16"/>
        </w:rPr>
        <w:t xml:space="preserve">in 2020 </w:t>
      </w:r>
      <w:r w:rsidR="005558A5">
        <w:rPr>
          <w:rFonts w:ascii="Times New Roman" w:hAnsi="Times New Roman" w:cs="Times New Roman"/>
          <w:bCs/>
          <w:sz w:val="16"/>
          <w:szCs w:val="16"/>
        </w:rPr>
        <w:t>(</w:t>
      </w:r>
      <w:r w:rsidRPr="00DE2410">
        <w:rPr>
          <w:rFonts w:ascii="Times New Roman" w:hAnsi="Times New Roman" w:cs="Times New Roman"/>
          <w:bCs/>
          <w:sz w:val="16"/>
          <w:szCs w:val="16"/>
        </w:rPr>
        <w:t>due to the pandemic</w:t>
      </w:r>
      <w:r w:rsidR="005558A5">
        <w:rPr>
          <w:rFonts w:ascii="Times New Roman" w:hAnsi="Times New Roman" w:cs="Times New Roman"/>
          <w:bCs/>
          <w:sz w:val="16"/>
          <w:szCs w:val="16"/>
        </w:rPr>
        <w:t>)</w:t>
      </w:r>
      <w:r w:rsidRPr="00DE2410">
        <w:rPr>
          <w:rFonts w:ascii="Times New Roman" w:hAnsi="Times New Roman" w:cs="Times New Roman"/>
          <w:bCs/>
          <w:sz w:val="16"/>
          <w:szCs w:val="16"/>
        </w:rPr>
        <w:t xml:space="preserve">. The </w:t>
      </w:r>
      <w:r w:rsidR="00741F61">
        <w:rPr>
          <w:rFonts w:ascii="Times New Roman" w:hAnsi="Times New Roman" w:cs="Times New Roman"/>
          <w:bCs/>
          <w:sz w:val="16"/>
          <w:szCs w:val="16"/>
        </w:rPr>
        <w:t>d</w:t>
      </w:r>
      <w:r w:rsidRPr="00DE2410">
        <w:rPr>
          <w:rFonts w:ascii="Times New Roman" w:hAnsi="Times New Roman" w:cs="Times New Roman"/>
          <w:bCs/>
          <w:sz w:val="16"/>
          <w:szCs w:val="16"/>
        </w:rPr>
        <w:t xml:space="preserve">ashed lines </w:t>
      </w:r>
      <w:r w:rsidR="00526557" w:rsidRPr="00DE2410">
        <w:rPr>
          <w:rFonts w:ascii="Times New Roman" w:hAnsi="Times New Roman" w:cs="Times New Roman"/>
          <w:bCs/>
          <w:sz w:val="16"/>
          <w:szCs w:val="16"/>
        </w:rPr>
        <w:t>symbolize the break in data collection.</w:t>
      </w:r>
      <w:r w:rsidR="007F557D" w:rsidRPr="007F557D">
        <w:rPr>
          <w:rFonts w:ascii="Times New Roman" w:hAnsi="Times New Roman" w:cs="Times New Roman"/>
          <w:bCs/>
        </w:rPr>
        <w:t xml:space="preserve"> </w:t>
      </w:r>
      <w:r w:rsidR="007F557D" w:rsidRPr="007F557D">
        <w:rPr>
          <w:rFonts w:ascii="Times New Roman" w:hAnsi="Times New Roman" w:cs="Times New Roman"/>
          <w:bCs/>
          <w:sz w:val="16"/>
          <w:szCs w:val="16"/>
        </w:rPr>
        <w:t>2021 data should be viewed with caution as</w:t>
      </w:r>
      <w:r w:rsidR="00091F1F">
        <w:rPr>
          <w:rFonts w:ascii="Times New Roman" w:hAnsi="Times New Roman" w:cs="Times New Roman"/>
          <w:bCs/>
          <w:sz w:val="16"/>
          <w:szCs w:val="16"/>
        </w:rPr>
        <w:t xml:space="preserve"> many</w:t>
      </w:r>
      <w:r w:rsidR="007F557D" w:rsidRPr="007F557D">
        <w:rPr>
          <w:rFonts w:ascii="Times New Roman" w:hAnsi="Times New Roman" w:cs="Times New Roman"/>
          <w:bCs/>
          <w:sz w:val="16"/>
          <w:szCs w:val="16"/>
        </w:rPr>
        <w:t xml:space="preserve"> students had </w:t>
      </w:r>
      <w:r w:rsidR="00091F1F">
        <w:rPr>
          <w:rFonts w:ascii="Times New Roman" w:hAnsi="Times New Roman" w:cs="Times New Roman"/>
          <w:bCs/>
          <w:sz w:val="16"/>
          <w:szCs w:val="16"/>
        </w:rPr>
        <w:t xml:space="preserve">either </w:t>
      </w:r>
      <w:r w:rsidR="007F557D" w:rsidRPr="007F557D">
        <w:rPr>
          <w:rFonts w:ascii="Times New Roman" w:hAnsi="Times New Roman" w:cs="Times New Roman"/>
          <w:bCs/>
          <w:sz w:val="16"/>
          <w:szCs w:val="16"/>
        </w:rPr>
        <w:t xml:space="preserve">just returned </w:t>
      </w:r>
      <w:r w:rsidR="00091F1F">
        <w:rPr>
          <w:rFonts w:ascii="Times New Roman" w:hAnsi="Times New Roman" w:cs="Times New Roman"/>
          <w:bCs/>
          <w:sz w:val="16"/>
          <w:szCs w:val="16"/>
        </w:rPr>
        <w:t xml:space="preserve">to in-person </w:t>
      </w:r>
      <w:r w:rsidR="000F2893">
        <w:rPr>
          <w:rFonts w:ascii="Times New Roman" w:hAnsi="Times New Roman" w:cs="Times New Roman"/>
          <w:bCs/>
          <w:sz w:val="16"/>
          <w:szCs w:val="16"/>
        </w:rPr>
        <w:t>learning or</w:t>
      </w:r>
      <w:r w:rsidR="007F557D" w:rsidRPr="007F557D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7F557D">
        <w:rPr>
          <w:rFonts w:ascii="Times New Roman" w:hAnsi="Times New Roman" w:cs="Times New Roman"/>
          <w:bCs/>
          <w:sz w:val="16"/>
          <w:szCs w:val="16"/>
        </w:rPr>
        <w:t xml:space="preserve">were </w:t>
      </w:r>
      <w:r w:rsidR="007F557D" w:rsidRPr="007F557D">
        <w:rPr>
          <w:rFonts w:ascii="Times New Roman" w:hAnsi="Times New Roman" w:cs="Times New Roman"/>
          <w:bCs/>
          <w:sz w:val="16"/>
          <w:szCs w:val="16"/>
        </w:rPr>
        <w:t xml:space="preserve">transitioning to in-person learning </w:t>
      </w:r>
      <w:r w:rsidR="002A10A7">
        <w:rPr>
          <w:rFonts w:ascii="Times New Roman" w:hAnsi="Times New Roman" w:cs="Times New Roman"/>
          <w:bCs/>
          <w:sz w:val="16"/>
          <w:szCs w:val="16"/>
        </w:rPr>
        <w:t>at the time of the survey</w:t>
      </w:r>
      <w:r w:rsidR="00D31973">
        <w:rPr>
          <w:rFonts w:ascii="Times New Roman" w:hAnsi="Times New Roman" w:cs="Times New Roman"/>
          <w:bCs/>
          <w:sz w:val="16"/>
          <w:szCs w:val="16"/>
        </w:rPr>
        <w:t xml:space="preserve"> administration</w:t>
      </w:r>
      <w:r w:rsidR="002A10A7">
        <w:rPr>
          <w:rFonts w:ascii="Times New Roman" w:hAnsi="Times New Roman" w:cs="Times New Roman"/>
          <w:bCs/>
          <w:sz w:val="16"/>
          <w:szCs w:val="16"/>
        </w:rPr>
        <w:t>.</w:t>
      </w:r>
    </w:p>
    <w:p w14:paraId="1DB9F883" w14:textId="14387ECE" w:rsidR="007B0E0F" w:rsidRDefault="006445EB" w:rsidP="00CE0834">
      <w:pPr>
        <w:pStyle w:val="NoSpacing"/>
        <w:spacing w:before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>School</w:t>
      </w:r>
      <w:r w:rsidR="007B0E0F">
        <w:rPr>
          <w:rFonts w:ascii="Times New Roman" w:hAnsi="Times New Roman" w:cs="Times New Roman"/>
          <w:b/>
        </w:rPr>
        <w:t xml:space="preserve">-Level </w:t>
      </w:r>
      <w:r w:rsidR="007B0E0F" w:rsidRPr="00083686">
        <w:rPr>
          <w:rFonts w:ascii="Times New Roman" w:hAnsi="Times New Roman" w:cs="Times New Roman"/>
          <w:b/>
        </w:rPr>
        <w:t>Findings</w:t>
      </w:r>
    </w:p>
    <w:p w14:paraId="727F070C" w14:textId="7F24B3ED" w:rsidR="00E576AD" w:rsidRDefault="77BBA375" w:rsidP="00CE0834">
      <w:pPr>
        <w:pStyle w:val="NoSpacing"/>
        <w:numPr>
          <w:ilvl w:val="0"/>
          <w:numId w:val="6"/>
        </w:numPr>
        <w:spacing w:before="120"/>
        <w:ind w:left="374" w:hanging="187"/>
        <w:rPr>
          <w:rFonts w:ascii="Times New Roman" w:hAnsi="Times New Roman" w:cs="Times New Roman"/>
        </w:rPr>
      </w:pPr>
      <w:r w:rsidRPr="3EAFD319">
        <w:rPr>
          <w:rFonts w:ascii="Times New Roman" w:hAnsi="Times New Roman" w:cs="Times New Roman"/>
        </w:rPr>
        <w:t xml:space="preserve">Among schools that had enough responses to receive reports, the overall school climate index ranged from </w:t>
      </w:r>
      <w:r w:rsidR="00942E24">
        <w:rPr>
          <w:rFonts w:ascii="Times New Roman" w:hAnsi="Times New Roman" w:cs="Times New Roman"/>
        </w:rPr>
        <w:t>2</w:t>
      </w:r>
      <w:r w:rsidRPr="3EAFD319">
        <w:rPr>
          <w:rFonts w:ascii="Times New Roman" w:hAnsi="Times New Roman" w:cs="Times New Roman"/>
        </w:rPr>
        <w:t xml:space="preserve">5 to </w:t>
      </w:r>
      <w:r w:rsidR="002C7494">
        <w:rPr>
          <w:rFonts w:ascii="Times New Roman" w:hAnsi="Times New Roman" w:cs="Times New Roman"/>
        </w:rPr>
        <w:t>90</w:t>
      </w:r>
      <w:r w:rsidRPr="3EAFD319">
        <w:rPr>
          <w:rFonts w:ascii="Times New Roman" w:hAnsi="Times New Roman" w:cs="Times New Roman"/>
        </w:rPr>
        <w:t xml:space="preserve">, showing considerable variation in climate across schools. Schools serving grade 5 </w:t>
      </w:r>
      <w:r w:rsidR="12885928" w:rsidRPr="3EAFD319">
        <w:rPr>
          <w:rFonts w:ascii="Times New Roman" w:hAnsi="Times New Roman" w:cs="Times New Roman"/>
        </w:rPr>
        <w:t>show</w:t>
      </w:r>
      <w:r w:rsidRPr="3EAFD319">
        <w:rPr>
          <w:rFonts w:ascii="Times New Roman" w:hAnsi="Times New Roman" w:cs="Times New Roman"/>
        </w:rPr>
        <w:t xml:space="preserve"> </w:t>
      </w:r>
      <w:r w:rsidR="2E839EE7" w:rsidRPr="3EAFD319">
        <w:rPr>
          <w:rFonts w:ascii="Times New Roman" w:hAnsi="Times New Roman" w:cs="Times New Roman"/>
        </w:rPr>
        <w:t xml:space="preserve">the </w:t>
      </w:r>
      <w:r w:rsidRPr="3EAFD319">
        <w:rPr>
          <w:rFonts w:ascii="Times New Roman" w:hAnsi="Times New Roman" w:cs="Times New Roman"/>
        </w:rPr>
        <w:t>most variation</w:t>
      </w:r>
      <w:r w:rsidR="12885928" w:rsidRPr="3EAFD319">
        <w:rPr>
          <w:rFonts w:ascii="Times New Roman" w:hAnsi="Times New Roman" w:cs="Times New Roman"/>
        </w:rPr>
        <w:t>;</w:t>
      </w:r>
      <w:r w:rsidRPr="3EAFD319">
        <w:rPr>
          <w:rFonts w:ascii="Times New Roman" w:hAnsi="Times New Roman" w:cs="Times New Roman"/>
        </w:rPr>
        <w:t xml:space="preserve"> </w:t>
      </w:r>
      <w:r w:rsidR="12885928" w:rsidRPr="3EAFD319">
        <w:rPr>
          <w:rFonts w:ascii="Times New Roman" w:hAnsi="Times New Roman" w:cs="Times New Roman"/>
        </w:rPr>
        <w:t xml:space="preserve">average </w:t>
      </w:r>
      <w:r w:rsidRPr="3EAFD319">
        <w:rPr>
          <w:rFonts w:ascii="Times New Roman" w:hAnsi="Times New Roman" w:cs="Times New Roman"/>
        </w:rPr>
        <w:t xml:space="preserve">scores ranged from </w:t>
      </w:r>
      <w:r w:rsidR="002C7494">
        <w:rPr>
          <w:rFonts w:ascii="Times New Roman" w:hAnsi="Times New Roman" w:cs="Times New Roman"/>
        </w:rPr>
        <w:t>35</w:t>
      </w:r>
      <w:r w:rsidRPr="3EAFD319">
        <w:rPr>
          <w:rFonts w:ascii="Times New Roman" w:hAnsi="Times New Roman" w:cs="Times New Roman"/>
        </w:rPr>
        <w:t xml:space="preserve"> to </w:t>
      </w:r>
      <w:r w:rsidR="002C7494">
        <w:rPr>
          <w:rFonts w:ascii="Times New Roman" w:hAnsi="Times New Roman" w:cs="Times New Roman"/>
        </w:rPr>
        <w:t>90</w:t>
      </w:r>
      <w:r w:rsidR="12885928" w:rsidRPr="3EAFD319">
        <w:rPr>
          <w:rFonts w:ascii="Times New Roman" w:hAnsi="Times New Roman" w:cs="Times New Roman"/>
        </w:rPr>
        <w:t>.</w:t>
      </w:r>
      <w:r w:rsidRPr="3EAFD319">
        <w:rPr>
          <w:rFonts w:ascii="Times New Roman" w:hAnsi="Times New Roman" w:cs="Times New Roman"/>
        </w:rPr>
        <w:t xml:space="preserve"> </w:t>
      </w:r>
      <w:r w:rsidR="12885928" w:rsidRPr="3EAFD319">
        <w:rPr>
          <w:rFonts w:ascii="Times New Roman" w:hAnsi="Times New Roman" w:cs="Times New Roman"/>
        </w:rPr>
        <w:t>S</w:t>
      </w:r>
      <w:r w:rsidRPr="3EAFD319">
        <w:rPr>
          <w:rFonts w:ascii="Times New Roman" w:hAnsi="Times New Roman" w:cs="Times New Roman"/>
        </w:rPr>
        <w:t xml:space="preserve">chools serving grade </w:t>
      </w:r>
      <w:r w:rsidR="00575819">
        <w:rPr>
          <w:rFonts w:ascii="Times New Roman" w:hAnsi="Times New Roman" w:cs="Times New Roman"/>
        </w:rPr>
        <w:t>10</w:t>
      </w:r>
      <w:r w:rsidRPr="3EAFD319">
        <w:rPr>
          <w:rFonts w:ascii="Times New Roman" w:hAnsi="Times New Roman" w:cs="Times New Roman"/>
        </w:rPr>
        <w:t xml:space="preserve"> exhibited the least variation</w:t>
      </w:r>
      <w:r w:rsidR="12885928" w:rsidRPr="3EAFD319">
        <w:rPr>
          <w:rFonts w:ascii="Times New Roman" w:hAnsi="Times New Roman" w:cs="Times New Roman"/>
        </w:rPr>
        <w:t xml:space="preserve">; average scores ranged from </w:t>
      </w:r>
      <w:r w:rsidRPr="3EAFD319">
        <w:rPr>
          <w:rFonts w:ascii="Times New Roman" w:hAnsi="Times New Roman" w:cs="Times New Roman"/>
        </w:rPr>
        <w:t>3</w:t>
      </w:r>
      <w:r w:rsidR="003D749B">
        <w:rPr>
          <w:rFonts w:ascii="Times New Roman" w:hAnsi="Times New Roman" w:cs="Times New Roman"/>
        </w:rPr>
        <w:t>3</w:t>
      </w:r>
      <w:r w:rsidRPr="3EAFD319">
        <w:rPr>
          <w:rFonts w:ascii="Times New Roman" w:hAnsi="Times New Roman" w:cs="Times New Roman"/>
        </w:rPr>
        <w:t xml:space="preserve"> to 6</w:t>
      </w:r>
      <w:r w:rsidR="003D749B">
        <w:rPr>
          <w:rFonts w:ascii="Times New Roman" w:hAnsi="Times New Roman" w:cs="Times New Roman"/>
        </w:rPr>
        <w:t>7</w:t>
      </w:r>
      <w:r w:rsidRPr="3EAFD319">
        <w:rPr>
          <w:rFonts w:ascii="Times New Roman" w:hAnsi="Times New Roman" w:cs="Times New Roman"/>
        </w:rPr>
        <w:t>.</w:t>
      </w:r>
    </w:p>
    <w:p w14:paraId="23C56946" w14:textId="527477D2" w:rsidR="003B36C6" w:rsidRPr="00D04A96" w:rsidDel="00C67194" w:rsidRDefault="4455D880" w:rsidP="00CE0834">
      <w:pPr>
        <w:pStyle w:val="NoSpacing"/>
        <w:numPr>
          <w:ilvl w:val="0"/>
          <w:numId w:val="6"/>
        </w:numPr>
        <w:spacing w:before="60" w:after="180"/>
        <w:ind w:left="374" w:hanging="187"/>
        <w:rPr>
          <w:rFonts w:ascii="Times New Roman" w:hAnsi="Times New Roman" w:cs="Times New Roman"/>
        </w:rPr>
      </w:pPr>
      <w:r w:rsidRPr="3EAFD319">
        <w:rPr>
          <w:rFonts w:ascii="Times New Roman" w:hAnsi="Times New Roman" w:cs="Times New Roman"/>
        </w:rPr>
        <w:t xml:space="preserve">The </w:t>
      </w:r>
      <w:r w:rsidR="480164AC" w:rsidRPr="3EAFD319">
        <w:rPr>
          <w:rFonts w:ascii="Times New Roman" w:hAnsi="Times New Roman" w:cs="Times New Roman"/>
        </w:rPr>
        <w:t xml:space="preserve">distribution of scores was divided into four categories from least favorable to most favorable. </w:t>
      </w:r>
      <w:r w:rsidR="77BBA375" w:rsidRPr="3EAFD319">
        <w:rPr>
          <w:rFonts w:ascii="Times New Roman" w:hAnsi="Times New Roman" w:cs="Times New Roman"/>
        </w:rPr>
        <w:t>Notabl</w:t>
      </w:r>
      <w:r w:rsidR="4E01B37E" w:rsidRPr="3EAFD319">
        <w:rPr>
          <w:rFonts w:ascii="Times New Roman" w:hAnsi="Times New Roman" w:cs="Times New Roman"/>
        </w:rPr>
        <w:t>y</w:t>
      </w:r>
      <w:r w:rsidR="77BBA375" w:rsidRPr="3EAFD319">
        <w:rPr>
          <w:rFonts w:ascii="Times New Roman" w:hAnsi="Times New Roman" w:cs="Times New Roman"/>
        </w:rPr>
        <w:t xml:space="preserve">, there are </w:t>
      </w:r>
      <w:r w:rsidR="00C922FE">
        <w:rPr>
          <w:rFonts w:ascii="Times New Roman" w:hAnsi="Times New Roman" w:cs="Times New Roman"/>
        </w:rPr>
        <w:t>few schools with</w:t>
      </w:r>
      <w:r w:rsidR="77BBA375" w:rsidRPr="3EAFD319">
        <w:rPr>
          <w:rFonts w:ascii="Times New Roman" w:hAnsi="Times New Roman" w:cs="Times New Roman"/>
        </w:rPr>
        <w:t xml:space="preserve"> an average score equal to 30 or lower</w:t>
      </w:r>
      <w:r w:rsidR="00C922FE">
        <w:rPr>
          <w:rFonts w:ascii="Times New Roman" w:hAnsi="Times New Roman" w:cs="Times New Roman"/>
        </w:rPr>
        <w:t xml:space="preserve"> (the average of five schools serving grade 8 fall into the lowest category)</w:t>
      </w:r>
      <w:r w:rsidR="77BBA375" w:rsidRPr="3EAFD319">
        <w:rPr>
          <w:rFonts w:ascii="Times New Roman" w:hAnsi="Times New Roman" w:cs="Times New Roman"/>
        </w:rPr>
        <w:t xml:space="preserve">. In the younger grades, a large majority of schools fall into the </w:t>
      </w:r>
      <w:r w:rsidR="77BBA375" w:rsidRPr="3EAFD319">
        <w:rPr>
          <w:rFonts w:ascii="Times New Roman" w:hAnsi="Times New Roman" w:cs="Times New Roman"/>
          <w:i/>
          <w:iCs/>
        </w:rPr>
        <w:t>favorable</w:t>
      </w:r>
      <w:r w:rsidR="77BBA375" w:rsidRPr="3EAFD319">
        <w:rPr>
          <w:rFonts w:ascii="Times New Roman" w:hAnsi="Times New Roman" w:cs="Times New Roman"/>
        </w:rPr>
        <w:t xml:space="preserve"> school climate category</w:t>
      </w:r>
      <w:r w:rsidR="008A4FDD">
        <w:rPr>
          <w:rFonts w:ascii="Times New Roman" w:hAnsi="Times New Roman" w:cs="Times New Roman"/>
        </w:rPr>
        <w:t>.</w:t>
      </w:r>
      <w:r w:rsidR="77BBA375" w:rsidRPr="3EAFD319">
        <w:rPr>
          <w:rFonts w:ascii="Times New Roman" w:hAnsi="Times New Roman" w:cs="Times New Roman"/>
        </w:rPr>
        <w:t xml:space="preserve"> In the upper grades, most schools’ average score falls within the </w:t>
      </w:r>
      <w:r w:rsidR="77BBA375" w:rsidRPr="3EAFD319">
        <w:rPr>
          <w:rFonts w:ascii="Times New Roman" w:hAnsi="Times New Roman" w:cs="Times New Roman"/>
          <w:i/>
          <w:iCs/>
        </w:rPr>
        <w:t>somewhat favorable</w:t>
      </w:r>
      <w:r w:rsidR="77BBA375" w:rsidRPr="3EAFD319">
        <w:rPr>
          <w:rFonts w:ascii="Times New Roman" w:hAnsi="Times New Roman" w:cs="Times New Roman"/>
        </w:rPr>
        <w:t xml:space="preserve"> category with no schools categorized as </w:t>
      </w:r>
      <w:r w:rsidR="77BBA375" w:rsidRPr="3EAFD319">
        <w:rPr>
          <w:rFonts w:ascii="Times New Roman" w:hAnsi="Times New Roman" w:cs="Times New Roman"/>
          <w:i/>
          <w:iCs/>
        </w:rPr>
        <w:t>most favorable</w:t>
      </w:r>
      <w:r w:rsidR="00E77E58">
        <w:rPr>
          <w:rFonts w:ascii="Times New Roman" w:hAnsi="Times New Roman" w:cs="Times New Roman"/>
          <w:i/>
          <w:iCs/>
        </w:rPr>
        <w:t xml:space="preserve"> </w:t>
      </w:r>
      <w:r w:rsidR="00E77E58" w:rsidRPr="00C05860">
        <w:rPr>
          <w:rFonts w:ascii="Times New Roman" w:hAnsi="Times New Roman" w:cs="Times New Roman"/>
        </w:rPr>
        <w:t xml:space="preserve">and </w:t>
      </w:r>
      <w:r w:rsidR="00C05860">
        <w:rPr>
          <w:rFonts w:ascii="Times New Roman" w:hAnsi="Times New Roman" w:cs="Times New Roman"/>
        </w:rPr>
        <w:t>only about a</w:t>
      </w:r>
      <w:r w:rsidR="00E77E58" w:rsidRPr="00C05860">
        <w:rPr>
          <w:rFonts w:ascii="Times New Roman" w:hAnsi="Times New Roman" w:cs="Times New Roman"/>
        </w:rPr>
        <w:t xml:space="preserve"> tenth of schools </w:t>
      </w:r>
      <w:r w:rsidR="00C05860" w:rsidRPr="00C05860">
        <w:rPr>
          <w:rFonts w:ascii="Times New Roman" w:hAnsi="Times New Roman" w:cs="Times New Roman"/>
        </w:rPr>
        <w:t>in the</w:t>
      </w:r>
      <w:r w:rsidR="00C05860">
        <w:rPr>
          <w:rFonts w:ascii="Times New Roman" w:hAnsi="Times New Roman" w:cs="Times New Roman"/>
          <w:i/>
          <w:iCs/>
        </w:rPr>
        <w:t xml:space="preserve"> favorable </w:t>
      </w:r>
      <w:r w:rsidR="00C05860" w:rsidRPr="00C05860">
        <w:rPr>
          <w:rFonts w:ascii="Times New Roman" w:hAnsi="Times New Roman" w:cs="Times New Roman"/>
        </w:rPr>
        <w:t>category</w:t>
      </w:r>
      <w:r w:rsidR="77BBA375" w:rsidRPr="00C05860">
        <w:rPr>
          <w:rFonts w:ascii="Times New Roman" w:hAnsi="Times New Roman" w:cs="Times New Roman"/>
        </w:rPr>
        <w:t xml:space="preserve">. </w:t>
      </w:r>
    </w:p>
    <w:p w14:paraId="393C0755" w14:textId="73DB5336" w:rsidR="00E576AD" w:rsidRPr="009F1970" w:rsidRDefault="00E576AD" w:rsidP="009F1970">
      <w:pPr>
        <w:pStyle w:val="NoSpacing"/>
        <w:spacing w:before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FB5743E" wp14:editId="339491C3">
            <wp:extent cx="5534107" cy="2886075"/>
            <wp:effectExtent l="0" t="0" r="0" b="0"/>
            <wp:docPr id="1" name="Chart 1" descr="Graph shows the percent of schools within each school climate category for each grade. Four categories are shown: least favorable (average score &lt;=30); somewhat favorable (31 - 51); favorable (51 - 70); and, most favorable (&gt;70)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sectPr w:rsidR="00E576AD" w:rsidRPr="009F1970" w:rsidSect="007966CD">
      <w:footerReference w:type="default" r:id="rId17"/>
      <w:pgSz w:w="12240" w:h="15840"/>
      <w:pgMar w:top="432" w:right="1152" w:bottom="432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FCDA0" w14:textId="77777777" w:rsidR="00C113D8" w:rsidRDefault="00C113D8" w:rsidP="00155B4E">
      <w:pPr>
        <w:spacing w:after="0" w:line="240" w:lineRule="auto"/>
      </w:pPr>
      <w:r>
        <w:separator/>
      </w:r>
    </w:p>
  </w:endnote>
  <w:endnote w:type="continuationSeparator" w:id="0">
    <w:p w14:paraId="7A96ECB0" w14:textId="77777777" w:rsidR="00C113D8" w:rsidRDefault="00C113D8" w:rsidP="00155B4E">
      <w:pPr>
        <w:spacing w:after="0" w:line="240" w:lineRule="auto"/>
      </w:pPr>
      <w:r>
        <w:continuationSeparator/>
      </w:r>
    </w:p>
  </w:endnote>
  <w:endnote w:type="continuationNotice" w:id="1">
    <w:p w14:paraId="0F5E99CB" w14:textId="77777777" w:rsidR="00C113D8" w:rsidRDefault="00C113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3732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94F4A" w14:textId="2D0EB98C" w:rsidR="00A32F87" w:rsidRDefault="00A32F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CEC650" w14:textId="77777777" w:rsidR="00A32F87" w:rsidRDefault="00A32F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07E0C" w14:textId="77777777" w:rsidR="00C113D8" w:rsidRDefault="00C113D8" w:rsidP="00155B4E">
      <w:pPr>
        <w:spacing w:after="0" w:line="240" w:lineRule="auto"/>
      </w:pPr>
      <w:r>
        <w:separator/>
      </w:r>
    </w:p>
  </w:footnote>
  <w:footnote w:type="continuationSeparator" w:id="0">
    <w:p w14:paraId="45446EE5" w14:textId="77777777" w:rsidR="00C113D8" w:rsidRDefault="00C113D8" w:rsidP="00155B4E">
      <w:pPr>
        <w:spacing w:after="0" w:line="240" w:lineRule="auto"/>
      </w:pPr>
      <w:r>
        <w:continuationSeparator/>
      </w:r>
    </w:p>
  </w:footnote>
  <w:footnote w:type="continuationNotice" w:id="1">
    <w:p w14:paraId="7391B7F3" w14:textId="77777777" w:rsidR="00C113D8" w:rsidRDefault="00C113D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C01F0"/>
    <w:multiLevelType w:val="hybridMultilevel"/>
    <w:tmpl w:val="EFAC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7FD8"/>
    <w:multiLevelType w:val="hybridMultilevel"/>
    <w:tmpl w:val="1876D456"/>
    <w:lvl w:ilvl="0" w:tplc="33A83F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00AA5"/>
    <w:multiLevelType w:val="hybridMultilevel"/>
    <w:tmpl w:val="CFC0B4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1F538F"/>
    <w:multiLevelType w:val="hybridMultilevel"/>
    <w:tmpl w:val="FF68F958"/>
    <w:lvl w:ilvl="0" w:tplc="F2F648EC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AE30054"/>
    <w:multiLevelType w:val="hybridMultilevel"/>
    <w:tmpl w:val="8B444560"/>
    <w:lvl w:ilvl="0" w:tplc="8D94F2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0E1035"/>
    <w:multiLevelType w:val="hybridMultilevel"/>
    <w:tmpl w:val="158845A8"/>
    <w:lvl w:ilvl="0" w:tplc="0A24418C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DB338BC"/>
    <w:multiLevelType w:val="hybridMultilevel"/>
    <w:tmpl w:val="9E5A8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27FD7"/>
    <w:multiLevelType w:val="hybridMultilevel"/>
    <w:tmpl w:val="6BBEF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A486F"/>
    <w:multiLevelType w:val="hybridMultilevel"/>
    <w:tmpl w:val="B8DA0710"/>
    <w:lvl w:ilvl="0" w:tplc="9734527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95522F"/>
    <w:multiLevelType w:val="hybridMultilevel"/>
    <w:tmpl w:val="215E7398"/>
    <w:lvl w:ilvl="0" w:tplc="33A83F9C">
      <w:numFmt w:val="bullet"/>
      <w:lvlText w:val=""/>
      <w:lvlJc w:val="left"/>
      <w:pPr>
        <w:ind w:left="12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A48DE"/>
    <w:multiLevelType w:val="hybridMultilevel"/>
    <w:tmpl w:val="5FA81808"/>
    <w:lvl w:ilvl="0" w:tplc="33A83F9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7B2B7D"/>
    <w:multiLevelType w:val="hybridMultilevel"/>
    <w:tmpl w:val="25B2AA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CC3FF2"/>
    <w:multiLevelType w:val="hybridMultilevel"/>
    <w:tmpl w:val="DEBED4A4"/>
    <w:lvl w:ilvl="0" w:tplc="FE8AA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B60D3"/>
    <w:multiLevelType w:val="multilevel"/>
    <w:tmpl w:val="7E2CE6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5"/>
  </w:num>
  <w:num w:numId="5">
    <w:abstractNumId w:val="12"/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13"/>
  </w:num>
  <w:num w:numId="11">
    <w:abstractNumId w:val="0"/>
  </w:num>
  <w:num w:numId="12">
    <w:abstractNumId w:val="11"/>
  </w:num>
  <w:num w:numId="13">
    <w:abstractNumId w:val="10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0D"/>
    <w:rsid w:val="000009CF"/>
    <w:rsid w:val="00001292"/>
    <w:rsid w:val="000017FC"/>
    <w:rsid w:val="000052AB"/>
    <w:rsid w:val="000061E5"/>
    <w:rsid w:val="000078C9"/>
    <w:rsid w:val="00010C57"/>
    <w:rsid w:val="000121AB"/>
    <w:rsid w:val="00017691"/>
    <w:rsid w:val="000219B8"/>
    <w:rsid w:val="000268F8"/>
    <w:rsid w:val="000317E6"/>
    <w:rsid w:val="00033A14"/>
    <w:rsid w:val="0003423F"/>
    <w:rsid w:val="00036743"/>
    <w:rsid w:val="0004054A"/>
    <w:rsid w:val="0004403E"/>
    <w:rsid w:val="0004545F"/>
    <w:rsid w:val="000466BE"/>
    <w:rsid w:val="00051547"/>
    <w:rsid w:val="000520FD"/>
    <w:rsid w:val="000561DB"/>
    <w:rsid w:val="00062D34"/>
    <w:rsid w:val="000731FE"/>
    <w:rsid w:val="00073B29"/>
    <w:rsid w:val="000801AC"/>
    <w:rsid w:val="000823F5"/>
    <w:rsid w:val="00082A6A"/>
    <w:rsid w:val="00082DC8"/>
    <w:rsid w:val="00083686"/>
    <w:rsid w:val="00084771"/>
    <w:rsid w:val="00087282"/>
    <w:rsid w:val="00091F1F"/>
    <w:rsid w:val="00094A31"/>
    <w:rsid w:val="000A20B9"/>
    <w:rsid w:val="000A2883"/>
    <w:rsid w:val="000A3585"/>
    <w:rsid w:val="000B08B6"/>
    <w:rsid w:val="000B2F1A"/>
    <w:rsid w:val="000B377B"/>
    <w:rsid w:val="000B57AD"/>
    <w:rsid w:val="000D022C"/>
    <w:rsid w:val="000D13FA"/>
    <w:rsid w:val="000D7276"/>
    <w:rsid w:val="000D77C1"/>
    <w:rsid w:val="000D7970"/>
    <w:rsid w:val="000E18AB"/>
    <w:rsid w:val="000F1690"/>
    <w:rsid w:val="000F2893"/>
    <w:rsid w:val="000F4B36"/>
    <w:rsid w:val="000F7EBC"/>
    <w:rsid w:val="0010091A"/>
    <w:rsid w:val="00100D45"/>
    <w:rsid w:val="001037AB"/>
    <w:rsid w:val="001042B7"/>
    <w:rsid w:val="00104EDD"/>
    <w:rsid w:val="00107B03"/>
    <w:rsid w:val="00113AA3"/>
    <w:rsid w:val="001172F7"/>
    <w:rsid w:val="00117473"/>
    <w:rsid w:val="00120B8E"/>
    <w:rsid w:val="001217CB"/>
    <w:rsid w:val="0013425D"/>
    <w:rsid w:val="00137AD5"/>
    <w:rsid w:val="00145E36"/>
    <w:rsid w:val="00147A0B"/>
    <w:rsid w:val="0015003D"/>
    <w:rsid w:val="00153315"/>
    <w:rsid w:val="00154302"/>
    <w:rsid w:val="00154393"/>
    <w:rsid w:val="00155B4E"/>
    <w:rsid w:val="001566CC"/>
    <w:rsid w:val="001609BA"/>
    <w:rsid w:val="00164B7B"/>
    <w:rsid w:val="00164DA8"/>
    <w:rsid w:val="00172840"/>
    <w:rsid w:val="00172993"/>
    <w:rsid w:val="00172F78"/>
    <w:rsid w:val="00173908"/>
    <w:rsid w:val="001857C3"/>
    <w:rsid w:val="00190FC4"/>
    <w:rsid w:val="00191D44"/>
    <w:rsid w:val="0019642B"/>
    <w:rsid w:val="00196B39"/>
    <w:rsid w:val="00197F94"/>
    <w:rsid w:val="001A04FC"/>
    <w:rsid w:val="001A48ED"/>
    <w:rsid w:val="001A4981"/>
    <w:rsid w:val="001A5A03"/>
    <w:rsid w:val="001A7F52"/>
    <w:rsid w:val="001B0653"/>
    <w:rsid w:val="001B1FC0"/>
    <w:rsid w:val="001B236E"/>
    <w:rsid w:val="001B4358"/>
    <w:rsid w:val="001B73DB"/>
    <w:rsid w:val="001B7844"/>
    <w:rsid w:val="001C10A6"/>
    <w:rsid w:val="001C1418"/>
    <w:rsid w:val="001C3434"/>
    <w:rsid w:val="001C4703"/>
    <w:rsid w:val="001C68BC"/>
    <w:rsid w:val="001D1FB5"/>
    <w:rsid w:val="001D30DB"/>
    <w:rsid w:val="001D4D22"/>
    <w:rsid w:val="001D65C2"/>
    <w:rsid w:val="001D79FB"/>
    <w:rsid w:val="001E0925"/>
    <w:rsid w:val="001E214F"/>
    <w:rsid w:val="001E3EEA"/>
    <w:rsid w:val="001E4B43"/>
    <w:rsid w:val="001E4EEE"/>
    <w:rsid w:val="001E52D5"/>
    <w:rsid w:val="001E5AE6"/>
    <w:rsid w:val="001E7129"/>
    <w:rsid w:val="001E7173"/>
    <w:rsid w:val="001F2E1F"/>
    <w:rsid w:val="001F38CF"/>
    <w:rsid w:val="001F3BCE"/>
    <w:rsid w:val="0020140E"/>
    <w:rsid w:val="00203695"/>
    <w:rsid w:val="002068BE"/>
    <w:rsid w:val="00207726"/>
    <w:rsid w:val="002123D0"/>
    <w:rsid w:val="002128DB"/>
    <w:rsid w:val="00213D09"/>
    <w:rsid w:val="00215002"/>
    <w:rsid w:val="002215ED"/>
    <w:rsid w:val="00221B7B"/>
    <w:rsid w:val="00222168"/>
    <w:rsid w:val="00223DBB"/>
    <w:rsid w:val="00225A3F"/>
    <w:rsid w:val="002271CF"/>
    <w:rsid w:val="002307DC"/>
    <w:rsid w:val="00232B98"/>
    <w:rsid w:val="002333AB"/>
    <w:rsid w:val="00234F75"/>
    <w:rsid w:val="00240A63"/>
    <w:rsid w:val="00241C11"/>
    <w:rsid w:val="00243AA7"/>
    <w:rsid w:val="00244944"/>
    <w:rsid w:val="002449CC"/>
    <w:rsid w:val="00244C45"/>
    <w:rsid w:val="00245BF5"/>
    <w:rsid w:val="002465CA"/>
    <w:rsid w:val="0025111A"/>
    <w:rsid w:val="00253503"/>
    <w:rsid w:val="00253755"/>
    <w:rsid w:val="002546DA"/>
    <w:rsid w:val="00254E6B"/>
    <w:rsid w:val="00255DB8"/>
    <w:rsid w:val="0026488C"/>
    <w:rsid w:val="00264E89"/>
    <w:rsid w:val="002673E1"/>
    <w:rsid w:val="00267A9C"/>
    <w:rsid w:val="00270C52"/>
    <w:rsid w:val="00271E24"/>
    <w:rsid w:val="0027508F"/>
    <w:rsid w:val="0027755B"/>
    <w:rsid w:val="00280FEF"/>
    <w:rsid w:val="002817AD"/>
    <w:rsid w:val="00281F9C"/>
    <w:rsid w:val="00283620"/>
    <w:rsid w:val="00283FB4"/>
    <w:rsid w:val="00284A16"/>
    <w:rsid w:val="002853BF"/>
    <w:rsid w:val="00287F11"/>
    <w:rsid w:val="00291ABA"/>
    <w:rsid w:val="00294181"/>
    <w:rsid w:val="00296349"/>
    <w:rsid w:val="002973C9"/>
    <w:rsid w:val="00297CFF"/>
    <w:rsid w:val="002A10A7"/>
    <w:rsid w:val="002A660C"/>
    <w:rsid w:val="002B083F"/>
    <w:rsid w:val="002B1040"/>
    <w:rsid w:val="002B263B"/>
    <w:rsid w:val="002B2F36"/>
    <w:rsid w:val="002B3CF7"/>
    <w:rsid w:val="002B52AD"/>
    <w:rsid w:val="002B601E"/>
    <w:rsid w:val="002C0F18"/>
    <w:rsid w:val="002C2B5C"/>
    <w:rsid w:val="002C5F52"/>
    <w:rsid w:val="002C6DB8"/>
    <w:rsid w:val="002C7494"/>
    <w:rsid w:val="002D2A72"/>
    <w:rsid w:val="002D412A"/>
    <w:rsid w:val="002D6717"/>
    <w:rsid w:val="002E2665"/>
    <w:rsid w:val="002E2E27"/>
    <w:rsid w:val="002E39F5"/>
    <w:rsid w:val="002E5B25"/>
    <w:rsid w:val="002E5FED"/>
    <w:rsid w:val="002E610E"/>
    <w:rsid w:val="002E73B1"/>
    <w:rsid w:val="002F04B2"/>
    <w:rsid w:val="002F2C8E"/>
    <w:rsid w:val="002F2DCB"/>
    <w:rsid w:val="002F557C"/>
    <w:rsid w:val="002F63EB"/>
    <w:rsid w:val="003069AA"/>
    <w:rsid w:val="0030776A"/>
    <w:rsid w:val="00307A7A"/>
    <w:rsid w:val="003149BE"/>
    <w:rsid w:val="0031705A"/>
    <w:rsid w:val="003171A8"/>
    <w:rsid w:val="00322CA6"/>
    <w:rsid w:val="00324CA6"/>
    <w:rsid w:val="003275AA"/>
    <w:rsid w:val="00330096"/>
    <w:rsid w:val="0033110C"/>
    <w:rsid w:val="003315B4"/>
    <w:rsid w:val="00332280"/>
    <w:rsid w:val="00332EAA"/>
    <w:rsid w:val="00333992"/>
    <w:rsid w:val="00335777"/>
    <w:rsid w:val="003401A5"/>
    <w:rsid w:val="0034685C"/>
    <w:rsid w:val="00347D1C"/>
    <w:rsid w:val="0035025E"/>
    <w:rsid w:val="0035127C"/>
    <w:rsid w:val="00354FCE"/>
    <w:rsid w:val="003564CB"/>
    <w:rsid w:val="00360F18"/>
    <w:rsid w:val="003645B3"/>
    <w:rsid w:val="003652DC"/>
    <w:rsid w:val="00366815"/>
    <w:rsid w:val="00373B40"/>
    <w:rsid w:val="003740B5"/>
    <w:rsid w:val="003744F1"/>
    <w:rsid w:val="003777A2"/>
    <w:rsid w:val="003802C6"/>
    <w:rsid w:val="0038062D"/>
    <w:rsid w:val="00384B2A"/>
    <w:rsid w:val="00386AC4"/>
    <w:rsid w:val="003870D2"/>
    <w:rsid w:val="00394ABB"/>
    <w:rsid w:val="00395F83"/>
    <w:rsid w:val="00396BC8"/>
    <w:rsid w:val="003A2480"/>
    <w:rsid w:val="003A4352"/>
    <w:rsid w:val="003A5DF0"/>
    <w:rsid w:val="003A5F71"/>
    <w:rsid w:val="003A6C87"/>
    <w:rsid w:val="003B1027"/>
    <w:rsid w:val="003B10C6"/>
    <w:rsid w:val="003B36C6"/>
    <w:rsid w:val="003B5389"/>
    <w:rsid w:val="003B5988"/>
    <w:rsid w:val="003B5D67"/>
    <w:rsid w:val="003B6BCC"/>
    <w:rsid w:val="003B6C41"/>
    <w:rsid w:val="003C063B"/>
    <w:rsid w:val="003C07DB"/>
    <w:rsid w:val="003C3610"/>
    <w:rsid w:val="003C3E27"/>
    <w:rsid w:val="003C48F3"/>
    <w:rsid w:val="003C6162"/>
    <w:rsid w:val="003C6EA1"/>
    <w:rsid w:val="003D130A"/>
    <w:rsid w:val="003D4662"/>
    <w:rsid w:val="003D5E36"/>
    <w:rsid w:val="003D749B"/>
    <w:rsid w:val="003D7FD9"/>
    <w:rsid w:val="003E42DB"/>
    <w:rsid w:val="003F1AD8"/>
    <w:rsid w:val="003F2C56"/>
    <w:rsid w:val="003F43D7"/>
    <w:rsid w:val="003F4A5D"/>
    <w:rsid w:val="003F4DEC"/>
    <w:rsid w:val="003F6497"/>
    <w:rsid w:val="003F7131"/>
    <w:rsid w:val="003F7C73"/>
    <w:rsid w:val="00402BF2"/>
    <w:rsid w:val="00404770"/>
    <w:rsid w:val="00405552"/>
    <w:rsid w:val="0041214B"/>
    <w:rsid w:val="00415578"/>
    <w:rsid w:val="00417146"/>
    <w:rsid w:val="0041743B"/>
    <w:rsid w:val="0041743D"/>
    <w:rsid w:val="00420697"/>
    <w:rsid w:val="0042132E"/>
    <w:rsid w:val="00422B87"/>
    <w:rsid w:val="0042410C"/>
    <w:rsid w:val="004241E8"/>
    <w:rsid w:val="00424806"/>
    <w:rsid w:val="004277EC"/>
    <w:rsid w:val="00433FBF"/>
    <w:rsid w:val="0043470C"/>
    <w:rsid w:val="00435791"/>
    <w:rsid w:val="00440012"/>
    <w:rsid w:val="004457B3"/>
    <w:rsid w:val="004460B2"/>
    <w:rsid w:val="004502A7"/>
    <w:rsid w:val="00456783"/>
    <w:rsid w:val="004576A4"/>
    <w:rsid w:val="00457A77"/>
    <w:rsid w:val="00457F41"/>
    <w:rsid w:val="004623E9"/>
    <w:rsid w:val="00464C4A"/>
    <w:rsid w:val="0046651C"/>
    <w:rsid w:val="004670F7"/>
    <w:rsid w:val="00467A38"/>
    <w:rsid w:val="0047377B"/>
    <w:rsid w:val="00473D56"/>
    <w:rsid w:val="004743F2"/>
    <w:rsid w:val="00475DC5"/>
    <w:rsid w:val="004805D3"/>
    <w:rsid w:val="00480D3B"/>
    <w:rsid w:val="00482B0F"/>
    <w:rsid w:val="004832C0"/>
    <w:rsid w:val="00483D95"/>
    <w:rsid w:val="00492C6C"/>
    <w:rsid w:val="00496624"/>
    <w:rsid w:val="004973BA"/>
    <w:rsid w:val="004A3EE8"/>
    <w:rsid w:val="004A466D"/>
    <w:rsid w:val="004A46AB"/>
    <w:rsid w:val="004A5379"/>
    <w:rsid w:val="004A58FC"/>
    <w:rsid w:val="004A6EAF"/>
    <w:rsid w:val="004B0E30"/>
    <w:rsid w:val="004B3941"/>
    <w:rsid w:val="004B56F9"/>
    <w:rsid w:val="004B5EC6"/>
    <w:rsid w:val="004C04B4"/>
    <w:rsid w:val="004C4784"/>
    <w:rsid w:val="004C74B6"/>
    <w:rsid w:val="004D213B"/>
    <w:rsid w:val="004D59A7"/>
    <w:rsid w:val="004D68EE"/>
    <w:rsid w:val="004D7466"/>
    <w:rsid w:val="004E02DD"/>
    <w:rsid w:val="004E12E4"/>
    <w:rsid w:val="004E53D0"/>
    <w:rsid w:val="004E567C"/>
    <w:rsid w:val="004E5B45"/>
    <w:rsid w:val="004F3659"/>
    <w:rsid w:val="004F413D"/>
    <w:rsid w:val="005004A5"/>
    <w:rsid w:val="00501A9F"/>
    <w:rsid w:val="00502DFC"/>
    <w:rsid w:val="00504405"/>
    <w:rsid w:val="00506079"/>
    <w:rsid w:val="00510CBD"/>
    <w:rsid w:val="00512E8E"/>
    <w:rsid w:val="00514BD7"/>
    <w:rsid w:val="00516777"/>
    <w:rsid w:val="0052043C"/>
    <w:rsid w:val="00520EEA"/>
    <w:rsid w:val="0052124D"/>
    <w:rsid w:val="00522912"/>
    <w:rsid w:val="005249B9"/>
    <w:rsid w:val="00525A06"/>
    <w:rsid w:val="00525EE9"/>
    <w:rsid w:val="00526557"/>
    <w:rsid w:val="00527A10"/>
    <w:rsid w:val="00527BE7"/>
    <w:rsid w:val="00530F0D"/>
    <w:rsid w:val="005362AB"/>
    <w:rsid w:val="0053666E"/>
    <w:rsid w:val="00542697"/>
    <w:rsid w:val="00543C8B"/>
    <w:rsid w:val="00545E4A"/>
    <w:rsid w:val="005477CE"/>
    <w:rsid w:val="00552CD2"/>
    <w:rsid w:val="00553EAF"/>
    <w:rsid w:val="00554336"/>
    <w:rsid w:val="00554D36"/>
    <w:rsid w:val="005558A5"/>
    <w:rsid w:val="00557812"/>
    <w:rsid w:val="00562F6C"/>
    <w:rsid w:val="00563CBB"/>
    <w:rsid w:val="00564BD8"/>
    <w:rsid w:val="005658A1"/>
    <w:rsid w:val="00565989"/>
    <w:rsid w:val="00567B37"/>
    <w:rsid w:val="00571F9A"/>
    <w:rsid w:val="00572DAD"/>
    <w:rsid w:val="00573179"/>
    <w:rsid w:val="00575819"/>
    <w:rsid w:val="0058016F"/>
    <w:rsid w:val="005862DB"/>
    <w:rsid w:val="00587427"/>
    <w:rsid w:val="00587C4F"/>
    <w:rsid w:val="00592CFB"/>
    <w:rsid w:val="0059452E"/>
    <w:rsid w:val="005A33A0"/>
    <w:rsid w:val="005A490E"/>
    <w:rsid w:val="005B2B3A"/>
    <w:rsid w:val="005B3332"/>
    <w:rsid w:val="005B446D"/>
    <w:rsid w:val="005B45CF"/>
    <w:rsid w:val="005C1AA5"/>
    <w:rsid w:val="005C34B6"/>
    <w:rsid w:val="005C4EAB"/>
    <w:rsid w:val="005C4F91"/>
    <w:rsid w:val="005C5620"/>
    <w:rsid w:val="005D00A1"/>
    <w:rsid w:val="005E2FE8"/>
    <w:rsid w:val="005E4359"/>
    <w:rsid w:val="005E5B72"/>
    <w:rsid w:val="005E7507"/>
    <w:rsid w:val="005E7C3E"/>
    <w:rsid w:val="005E7CA0"/>
    <w:rsid w:val="005F0A20"/>
    <w:rsid w:val="005F2F39"/>
    <w:rsid w:val="005F3B96"/>
    <w:rsid w:val="005F6972"/>
    <w:rsid w:val="0060126E"/>
    <w:rsid w:val="006013D2"/>
    <w:rsid w:val="0060233F"/>
    <w:rsid w:val="00602D96"/>
    <w:rsid w:val="0060463E"/>
    <w:rsid w:val="00604E18"/>
    <w:rsid w:val="00604FF9"/>
    <w:rsid w:val="00606F6C"/>
    <w:rsid w:val="00615BDB"/>
    <w:rsid w:val="00617441"/>
    <w:rsid w:val="00617E6A"/>
    <w:rsid w:val="00620149"/>
    <w:rsid w:val="0062157D"/>
    <w:rsid w:val="00622818"/>
    <w:rsid w:val="00624B87"/>
    <w:rsid w:val="00641E11"/>
    <w:rsid w:val="006437AB"/>
    <w:rsid w:val="006445EB"/>
    <w:rsid w:val="00646765"/>
    <w:rsid w:val="006473B5"/>
    <w:rsid w:val="0065161D"/>
    <w:rsid w:val="0065336F"/>
    <w:rsid w:val="00653756"/>
    <w:rsid w:val="00657AFE"/>
    <w:rsid w:val="00662297"/>
    <w:rsid w:val="00663709"/>
    <w:rsid w:val="0067573C"/>
    <w:rsid w:val="00677E5E"/>
    <w:rsid w:val="00680C11"/>
    <w:rsid w:val="00680C21"/>
    <w:rsid w:val="00681A90"/>
    <w:rsid w:val="006855E5"/>
    <w:rsid w:val="00691147"/>
    <w:rsid w:val="006922CE"/>
    <w:rsid w:val="00694F35"/>
    <w:rsid w:val="006971DA"/>
    <w:rsid w:val="006A1034"/>
    <w:rsid w:val="006A2040"/>
    <w:rsid w:val="006A2702"/>
    <w:rsid w:val="006A3CC6"/>
    <w:rsid w:val="006B09E2"/>
    <w:rsid w:val="006B0ABA"/>
    <w:rsid w:val="006B0EC4"/>
    <w:rsid w:val="006B2377"/>
    <w:rsid w:val="006B31CC"/>
    <w:rsid w:val="006B7E09"/>
    <w:rsid w:val="006C2AF8"/>
    <w:rsid w:val="006C2BBA"/>
    <w:rsid w:val="006C36C8"/>
    <w:rsid w:val="006C3F8C"/>
    <w:rsid w:val="006C5D62"/>
    <w:rsid w:val="006C62A6"/>
    <w:rsid w:val="006D11B2"/>
    <w:rsid w:val="006D1EA3"/>
    <w:rsid w:val="006D25D8"/>
    <w:rsid w:val="006D25F5"/>
    <w:rsid w:val="006D3029"/>
    <w:rsid w:val="006D31FF"/>
    <w:rsid w:val="006D4015"/>
    <w:rsid w:val="006E092A"/>
    <w:rsid w:val="006E0C87"/>
    <w:rsid w:val="006E1B72"/>
    <w:rsid w:val="006E2746"/>
    <w:rsid w:val="006E4516"/>
    <w:rsid w:val="006E5D91"/>
    <w:rsid w:val="006E65B8"/>
    <w:rsid w:val="006F039F"/>
    <w:rsid w:val="006F2AA2"/>
    <w:rsid w:val="006F6608"/>
    <w:rsid w:val="006F7998"/>
    <w:rsid w:val="00700660"/>
    <w:rsid w:val="007022E2"/>
    <w:rsid w:val="00702E7F"/>
    <w:rsid w:val="00704185"/>
    <w:rsid w:val="007052DB"/>
    <w:rsid w:val="00706464"/>
    <w:rsid w:val="00707994"/>
    <w:rsid w:val="007210E5"/>
    <w:rsid w:val="00721124"/>
    <w:rsid w:val="00722A83"/>
    <w:rsid w:val="007243DF"/>
    <w:rsid w:val="00724D3E"/>
    <w:rsid w:val="0072723F"/>
    <w:rsid w:val="007275BE"/>
    <w:rsid w:val="00730848"/>
    <w:rsid w:val="00730FB9"/>
    <w:rsid w:val="00741F61"/>
    <w:rsid w:val="00751278"/>
    <w:rsid w:val="0075128C"/>
    <w:rsid w:val="007535FF"/>
    <w:rsid w:val="00756C0C"/>
    <w:rsid w:val="00765CC5"/>
    <w:rsid w:val="007720E5"/>
    <w:rsid w:val="007723C4"/>
    <w:rsid w:val="00773E6B"/>
    <w:rsid w:val="0078168D"/>
    <w:rsid w:val="00781C00"/>
    <w:rsid w:val="00781ED4"/>
    <w:rsid w:val="00782EC5"/>
    <w:rsid w:val="00783660"/>
    <w:rsid w:val="0078368D"/>
    <w:rsid w:val="00783909"/>
    <w:rsid w:val="007839B6"/>
    <w:rsid w:val="00786C17"/>
    <w:rsid w:val="007909F0"/>
    <w:rsid w:val="00791BE8"/>
    <w:rsid w:val="00792AA6"/>
    <w:rsid w:val="00792FC3"/>
    <w:rsid w:val="007966CD"/>
    <w:rsid w:val="007A2223"/>
    <w:rsid w:val="007B0E0F"/>
    <w:rsid w:val="007B1B8A"/>
    <w:rsid w:val="007C13DE"/>
    <w:rsid w:val="007C328F"/>
    <w:rsid w:val="007C34E3"/>
    <w:rsid w:val="007C55C4"/>
    <w:rsid w:val="007D47DF"/>
    <w:rsid w:val="007D7DFE"/>
    <w:rsid w:val="007E1FCB"/>
    <w:rsid w:val="007E2663"/>
    <w:rsid w:val="007E3ABB"/>
    <w:rsid w:val="007F359B"/>
    <w:rsid w:val="007F421A"/>
    <w:rsid w:val="007F557D"/>
    <w:rsid w:val="007F5E83"/>
    <w:rsid w:val="007F7052"/>
    <w:rsid w:val="00804CBB"/>
    <w:rsid w:val="00805D34"/>
    <w:rsid w:val="00810D3B"/>
    <w:rsid w:val="008124CF"/>
    <w:rsid w:val="00813869"/>
    <w:rsid w:val="00814CDF"/>
    <w:rsid w:val="00815613"/>
    <w:rsid w:val="00816F02"/>
    <w:rsid w:val="00817692"/>
    <w:rsid w:val="00820604"/>
    <w:rsid w:val="008226E9"/>
    <w:rsid w:val="00822821"/>
    <w:rsid w:val="00824A42"/>
    <w:rsid w:val="00826983"/>
    <w:rsid w:val="00830A7F"/>
    <w:rsid w:val="00831A9A"/>
    <w:rsid w:val="008332DD"/>
    <w:rsid w:val="00834CE8"/>
    <w:rsid w:val="008359D3"/>
    <w:rsid w:val="00836D01"/>
    <w:rsid w:val="00841BD1"/>
    <w:rsid w:val="0084444F"/>
    <w:rsid w:val="00844C9B"/>
    <w:rsid w:val="00844FF2"/>
    <w:rsid w:val="00846BC7"/>
    <w:rsid w:val="0084739C"/>
    <w:rsid w:val="0085277B"/>
    <w:rsid w:val="008544EC"/>
    <w:rsid w:val="00857013"/>
    <w:rsid w:val="00860462"/>
    <w:rsid w:val="0086266A"/>
    <w:rsid w:val="008628CC"/>
    <w:rsid w:val="008648E2"/>
    <w:rsid w:val="00867180"/>
    <w:rsid w:val="00873B5C"/>
    <w:rsid w:val="00876CF0"/>
    <w:rsid w:val="00877406"/>
    <w:rsid w:val="00884310"/>
    <w:rsid w:val="00893708"/>
    <w:rsid w:val="0089499C"/>
    <w:rsid w:val="00894BAC"/>
    <w:rsid w:val="00894BCA"/>
    <w:rsid w:val="00894EA3"/>
    <w:rsid w:val="008950D2"/>
    <w:rsid w:val="00897144"/>
    <w:rsid w:val="0089788C"/>
    <w:rsid w:val="00897DFE"/>
    <w:rsid w:val="008A2284"/>
    <w:rsid w:val="008A36AD"/>
    <w:rsid w:val="008A4FDD"/>
    <w:rsid w:val="008B4BA2"/>
    <w:rsid w:val="008C1A45"/>
    <w:rsid w:val="008C6AA5"/>
    <w:rsid w:val="008D2423"/>
    <w:rsid w:val="008D32A5"/>
    <w:rsid w:val="008D38E9"/>
    <w:rsid w:val="008D3CB8"/>
    <w:rsid w:val="008D651B"/>
    <w:rsid w:val="008D6B2C"/>
    <w:rsid w:val="008D6F00"/>
    <w:rsid w:val="008E5D81"/>
    <w:rsid w:val="008E7151"/>
    <w:rsid w:val="008E791C"/>
    <w:rsid w:val="008F1B34"/>
    <w:rsid w:val="008F3E76"/>
    <w:rsid w:val="008F4915"/>
    <w:rsid w:val="008F5FAF"/>
    <w:rsid w:val="008F771C"/>
    <w:rsid w:val="008F7E0D"/>
    <w:rsid w:val="009022FD"/>
    <w:rsid w:val="00902815"/>
    <w:rsid w:val="00902F05"/>
    <w:rsid w:val="009035ED"/>
    <w:rsid w:val="009039FF"/>
    <w:rsid w:val="009117BC"/>
    <w:rsid w:val="009136A1"/>
    <w:rsid w:val="009250AC"/>
    <w:rsid w:val="00926B95"/>
    <w:rsid w:val="00932847"/>
    <w:rsid w:val="00933B77"/>
    <w:rsid w:val="00934569"/>
    <w:rsid w:val="00934BDE"/>
    <w:rsid w:val="009357BD"/>
    <w:rsid w:val="00935946"/>
    <w:rsid w:val="009372D9"/>
    <w:rsid w:val="00937457"/>
    <w:rsid w:val="00940DA0"/>
    <w:rsid w:val="00942E24"/>
    <w:rsid w:val="00944EF6"/>
    <w:rsid w:val="009457D3"/>
    <w:rsid w:val="009460FB"/>
    <w:rsid w:val="009461E5"/>
    <w:rsid w:val="00946790"/>
    <w:rsid w:val="009476E4"/>
    <w:rsid w:val="00947C46"/>
    <w:rsid w:val="00954671"/>
    <w:rsid w:val="00957BAF"/>
    <w:rsid w:val="00960C93"/>
    <w:rsid w:val="00962798"/>
    <w:rsid w:val="00964E63"/>
    <w:rsid w:val="00966871"/>
    <w:rsid w:val="0096698F"/>
    <w:rsid w:val="00972D5E"/>
    <w:rsid w:val="00980573"/>
    <w:rsid w:val="009831E5"/>
    <w:rsid w:val="00983DCC"/>
    <w:rsid w:val="009854A7"/>
    <w:rsid w:val="009859F5"/>
    <w:rsid w:val="0098729A"/>
    <w:rsid w:val="00987D72"/>
    <w:rsid w:val="00992C38"/>
    <w:rsid w:val="00992D4F"/>
    <w:rsid w:val="0099315C"/>
    <w:rsid w:val="009932F9"/>
    <w:rsid w:val="00993BDC"/>
    <w:rsid w:val="009A4914"/>
    <w:rsid w:val="009A6B60"/>
    <w:rsid w:val="009A6F5C"/>
    <w:rsid w:val="009B0355"/>
    <w:rsid w:val="009B0380"/>
    <w:rsid w:val="009B2E42"/>
    <w:rsid w:val="009B3D5A"/>
    <w:rsid w:val="009B4096"/>
    <w:rsid w:val="009B4130"/>
    <w:rsid w:val="009C1105"/>
    <w:rsid w:val="009C2DC7"/>
    <w:rsid w:val="009C5489"/>
    <w:rsid w:val="009C55DC"/>
    <w:rsid w:val="009C5F75"/>
    <w:rsid w:val="009C7ADB"/>
    <w:rsid w:val="009D3DDF"/>
    <w:rsid w:val="009D3DE9"/>
    <w:rsid w:val="009D63F4"/>
    <w:rsid w:val="009D650D"/>
    <w:rsid w:val="009E12B7"/>
    <w:rsid w:val="009E2B8A"/>
    <w:rsid w:val="009F1970"/>
    <w:rsid w:val="009F39D1"/>
    <w:rsid w:val="009F5DEE"/>
    <w:rsid w:val="009F63A3"/>
    <w:rsid w:val="00A04298"/>
    <w:rsid w:val="00A04B34"/>
    <w:rsid w:val="00A07813"/>
    <w:rsid w:val="00A126A8"/>
    <w:rsid w:val="00A12924"/>
    <w:rsid w:val="00A146CB"/>
    <w:rsid w:val="00A17AE7"/>
    <w:rsid w:val="00A274CC"/>
    <w:rsid w:val="00A32F87"/>
    <w:rsid w:val="00A32F9F"/>
    <w:rsid w:val="00A360A4"/>
    <w:rsid w:val="00A44A35"/>
    <w:rsid w:val="00A44A83"/>
    <w:rsid w:val="00A4751F"/>
    <w:rsid w:val="00A47F19"/>
    <w:rsid w:val="00A50263"/>
    <w:rsid w:val="00A504FF"/>
    <w:rsid w:val="00A55F3E"/>
    <w:rsid w:val="00A56837"/>
    <w:rsid w:val="00A607ED"/>
    <w:rsid w:val="00A6603B"/>
    <w:rsid w:val="00A66391"/>
    <w:rsid w:val="00A741C1"/>
    <w:rsid w:val="00A74BFA"/>
    <w:rsid w:val="00A7692F"/>
    <w:rsid w:val="00A8029D"/>
    <w:rsid w:val="00A812E0"/>
    <w:rsid w:val="00A827ED"/>
    <w:rsid w:val="00A83C07"/>
    <w:rsid w:val="00A8631A"/>
    <w:rsid w:val="00A87DA8"/>
    <w:rsid w:val="00A932D8"/>
    <w:rsid w:val="00A94555"/>
    <w:rsid w:val="00A953BA"/>
    <w:rsid w:val="00AA43FB"/>
    <w:rsid w:val="00AB3424"/>
    <w:rsid w:val="00AB4566"/>
    <w:rsid w:val="00AB5B90"/>
    <w:rsid w:val="00AB6D99"/>
    <w:rsid w:val="00AB747E"/>
    <w:rsid w:val="00AB7F52"/>
    <w:rsid w:val="00AC016D"/>
    <w:rsid w:val="00AC13B6"/>
    <w:rsid w:val="00AC13D1"/>
    <w:rsid w:val="00AC4217"/>
    <w:rsid w:val="00AC5060"/>
    <w:rsid w:val="00AC65C5"/>
    <w:rsid w:val="00AC6DBD"/>
    <w:rsid w:val="00AD05A6"/>
    <w:rsid w:val="00AD3FBE"/>
    <w:rsid w:val="00AD4623"/>
    <w:rsid w:val="00AE02B0"/>
    <w:rsid w:val="00AE0C2F"/>
    <w:rsid w:val="00AE1CDC"/>
    <w:rsid w:val="00AE2281"/>
    <w:rsid w:val="00AE250C"/>
    <w:rsid w:val="00AE3216"/>
    <w:rsid w:val="00AE4A6A"/>
    <w:rsid w:val="00AE500E"/>
    <w:rsid w:val="00AE6AB2"/>
    <w:rsid w:val="00AE6F67"/>
    <w:rsid w:val="00AE79CF"/>
    <w:rsid w:val="00AE7E7D"/>
    <w:rsid w:val="00AF2AE7"/>
    <w:rsid w:val="00AF6826"/>
    <w:rsid w:val="00B00B41"/>
    <w:rsid w:val="00B0421D"/>
    <w:rsid w:val="00B06927"/>
    <w:rsid w:val="00B107F2"/>
    <w:rsid w:val="00B11BD4"/>
    <w:rsid w:val="00B11ED5"/>
    <w:rsid w:val="00B1333B"/>
    <w:rsid w:val="00B13C92"/>
    <w:rsid w:val="00B16080"/>
    <w:rsid w:val="00B164DF"/>
    <w:rsid w:val="00B20F0A"/>
    <w:rsid w:val="00B21E49"/>
    <w:rsid w:val="00B22CEE"/>
    <w:rsid w:val="00B232D2"/>
    <w:rsid w:val="00B26E40"/>
    <w:rsid w:val="00B277D8"/>
    <w:rsid w:val="00B27E04"/>
    <w:rsid w:val="00B305F8"/>
    <w:rsid w:val="00B30BB9"/>
    <w:rsid w:val="00B31D9A"/>
    <w:rsid w:val="00B36394"/>
    <w:rsid w:val="00B407F1"/>
    <w:rsid w:val="00B425D1"/>
    <w:rsid w:val="00B432A3"/>
    <w:rsid w:val="00B433A4"/>
    <w:rsid w:val="00B43AE4"/>
    <w:rsid w:val="00B44ED1"/>
    <w:rsid w:val="00B44F23"/>
    <w:rsid w:val="00B45989"/>
    <w:rsid w:val="00B51CD8"/>
    <w:rsid w:val="00B5507E"/>
    <w:rsid w:val="00B574F0"/>
    <w:rsid w:val="00B6061E"/>
    <w:rsid w:val="00B61DA3"/>
    <w:rsid w:val="00B61F3E"/>
    <w:rsid w:val="00B62EB4"/>
    <w:rsid w:val="00B633D6"/>
    <w:rsid w:val="00B6473C"/>
    <w:rsid w:val="00B670D4"/>
    <w:rsid w:val="00B7430F"/>
    <w:rsid w:val="00B7652A"/>
    <w:rsid w:val="00B820FC"/>
    <w:rsid w:val="00B85B8E"/>
    <w:rsid w:val="00B86745"/>
    <w:rsid w:val="00B900F9"/>
    <w:rsid w:val="00B938A3"/>
    <w:rsid w:val="00B93C9E"/>
    <w:rsid w:val="00B95C94"/>
    <w:rsid w:val="00B971B7"/>
    <w:rsid w:val="00B9767B"/>
    <w:rsid w:val="00B976D1"/>
    <w:rsid w:val="00BA02F3"/>
    <w:rsid w:val="00BA31E8"/>
    <w:rsid w:val="00BA3A4F"/>
    <w:rsid w:val="00BB26B5"/>
    <w:rsid w:val="00BB2BC2"/>
    <w:rsid w:val="00BB3FB3"/>
    <w:rsid w:val="00BB7138"/>
    <w:rsid w:val="00BB7CAE"/>
    <w:rsid w:val="00BC458F"/>
    <w:rsid w:val="00BC59D7"/>
    <w:rsid w:val="00BC612C"/>
    <w:rsid w:val="00BC6378"/>
    <w:rsid w:val="00BC7AEA"/>
    <w:rsid w:val="00BD0CF3"/>
    <w:rsid w:val="00BD5549"/>
    <w:rsid w:val="00BD5809"/>
    <w:rsid w:val="00BE64F1"/>
    <w:rsid w:val="00BE6BED"/>
    <w:rsid w:val="00BF37E0"/>
    <w:rsid w:val="00BF3A46"/>
    <w:rsid w:val="00BF3C57"/>
    <w:rsid w:val="00BF55E7"/>
    <w:rsid w:val="00BF5F32"/>
    <w:rsid w:val="00BF6906"/>
    <w:rsid w:val="00BF6D47"/>
    <w:rsid w:val="00C010F5"/>
    <w:rsid w:val="00C0314F"/>
    <w:rsid w:val="00C047DE"/>
    <w:rsid w:val="00C05860"/>
    <w:rsid w:val="00C05D0B"/>
    <w:rsid w:val="00C10F34"/>
    <w:rsid w:val="00C113D8"/>
    <w:rsid w:val="00C13D2B"/>
    <w:rsid w:val="00C14600"/>
    <w:rsid w:val="00C151C8"/>
    <w:rsid w:val="00C21689"/>
    <w:rsid w:val="00C219E5"/>
    <w:rsid w:val="00C22165"/>
    <w:rsid w:val="00C262C1"/>
    <w:rsid w:val="00C3331D"/>
    <w:rsid w:val="00C340F4"/>
    <w:rsid w:val="00C354AD"/>
    <w:rsid w:val="00C3567D"/>
    <w:rsid w:val="00C36BBD"/>
    <w:rsid w:val="00C43544"/>
    <w:rsid w:val="00C45446"/>
    <w:rsid w:val="00C46068"/>
    <w:rsid w:val="00C467ED"/>
    <w:rsid w:val="00C52B02"/>
    <w:rsid w:val="00C545C1"/>
    <w:rsid w:val="00C62182"/>
    <w:rsid w:val="00C67194"/>
    <w:rsid w:val="00C67835"/>
    <w:rsid w:val="00C70743"/>
    <w:rsid w:val="00C74736"/>
    <w:rsid w:val="00C7580B"/>
    <w:rsid w:val="00C77530"/>
    <w:rsid w:val="00C81CD0"/>
    <w:rsid w:val="00C829A6"/>
    <w:rsid w:val="00C83334"/>
    <w:rsid w:val="00C8362F"/>
    <w:rsid w:val="00C870A7"/>
    <w:rsid w:val="00C906DA"/>
    <w:rsid w:val="00C91D00"/>
    <w:rsid w:val="00C922FE"/>
    <w:rsid w:val="00C9497E"/>
    <w:rsid w:val="00CA1597"/>
    <w:rsid w:val="00CA1700"/>
    <w:rsid w:val="00CA3F27"/>
    <w:rsid w:val="00CB073D"/>
    <w:rsid w:val="00CB12FB"/>
    <w:rsid w:val="00CB5A2C"/>
    <w:rsid w:val="00CB5F24"/>
    <w:rsid w:val="00CB6DD3"/>
    <w:rsid w:val="00CC2BB9"/>
    <w:rsid w:val="00CC2D0C"/>
    <w:rsid w:val="00CC3DD9"/>
    <w:rsid w:val="00CC65AA"/>
    <w:rsid w:val="00CD06C1"/>
    <w:rsid w:val="00CD08F9"/>
    <w:rsid w:val="00CD1567"/>
    <w:rsid w:val="00CD3201"/>
    <w:rsid w:val="00CD4103"/>
    <w:rsid w:val="00CD4459"/>
    <w:rsid w:val="00CD620E"/>
    <w:rsid w:val="00CE003F"/>
    <w:rsid w:val="00CE0834"/>
    <w:rsid w:val="00CE5040"/>
    <w:rsid w:val="00CE51A3"/>
    <w:rsid w:val="00CE605E"/>
    <w:rsid w:val="00CF0025"/>
    <w:rsid w:val="00CF3B38"/>
    <w:rsid w:val="00CF4932"/>
    <w:rsid w:val="00CF50C0"/>
    <w:rsid w:val="00CF540E"/>
    <w:rsid w:val="00CF5D07"/>
    <w:rsid w:val="00CF7953"/>
    <w:rsid w:val="00D04A96"/>
    <w:rsid w:val="00D11338"/>
    <w:rsid w:val="00D12C96"/>
    <w:rsid w:val="00D15446"/>
    <w:rsid w:val="00D15C35"/>
    <w:rsid w:val="00D1602F"/>
    <w:rsid w:val="00D16A65"/>
    <w:rsid w:val="00D1777C"/>
    <w:rsid w:val="00D31973"/>
    <w:rsid w:val="00D346B9"/>
    <w:rsid w:val="00D35BD7"/>
    <w:rsid w:val="00D366C0"/>
    <w:rsid w:val="00D3713A"/>
    <w:rsid w:val="00D40153"/>
    <w:rsid w:val="00D40178"/>
    <w:rsid w:val="00D423C0"/>
    <w:rsid w:val="00D432C8"/>
    <w:rsid w:val="00D44EB3"/>
    <w:rsid w:val="00D45899"/>
    <w:rsid w:val="00D45C1E"/>
    <w:rsid w:val="00D46504"/>
    <w:rsid w:val="00D50B39"/>
    <w:rsid w:val="00D5217A"/>
    <w:rsid w:val="00D52A74"/>
    <w:rsid w:val="00D53771"/>
    <w:rsid w:val="00D54BF4"/>
    <w:rsid w:val="00D570D3"/>
    <w:rsid w:val="00D576A4"/>
    <w:rsid w:val="00D57746"/>
    <w:rsid w:val="00D57A2E"/>
    <w:rsid w:val="00D609EE"/>
    <w:rsid w:val="00D7307C"/>
    <w:rsid w:val="00D75271"/>
    <w:rsid w:val="00D77F1B"/>
    <w:rsid w:val="00D864D6"/>
    <w:rsid w:val="00D92EF3"/>
    <w:rsid w:val="00D968C2"/>
    <w:rsid w:val="00DA1E4D"/>
    <w:rsid w:val="00DA29C7"/>
    <w:rsid w:val="00DA2FF9"/>
    <w:rsid w:val="00DA3DB1"/>
    <w:rsid w:val="00DA4925"/>
    <w:rsid w:val="00DA5158"/>
    <w:rsid w:val="00DA6AD1"/>
    <w:rsid w:val="00DB1BAD"/>
    <w:rsid w:val="00DB1DA2"/>
    <w:rsid w:val="00DB2EA9"/>
    <w:rsid w:val="00DB38A9"/>
    <w:rsid w:val="00DB7B2F"/>
    <w:rsid w:val="00DB7C5C"/>
    <w:rsid w:val="00DC1027"/>
    <w:rsid w:val="00DC2ADA"/>
    <w:rsid w:val="00DC75B8"/>
    <w:rsid w:val="00DE2410"/>
    <w:rsid w:val="00DE3531"/>
    <w:rsid w:val="00DE5EA1"/>
    <w:rsid w:val="00DE6B57"/>
    <w:rsid w:val="00DF004D"/>
    <w:rsid w:val="00DF0762"/>
    <w:rsid w:val="00DF103D"/>
    <w:rsid w:val="00DF26D7"/>
    <w:rsid w:val="00DF3BB8"/>
    <w:rsid w:val="00DF7F9C"/>
    <w:rsid w:val="00E00237"/>
    <w:rsid w:val="00E07F82"/>
    <w:rsid w:val="00E1064F"/>
    <w:rsid w:val="00E13C9F"/>
    <w:rsid w:val="00E159CB"/>
    <w:rsid w:val="00E17593"/>
    <w:rsid w:val="00E217C5"/>
    <w:rsid w:val="00E27D70"/>
    <w:rsid w:val="00E30565"/>
    <w:rsid w:val="00E359A2"/>
    <w:rsid w:val="00E35D54"/>
    <w:rsid w:val="00E3794A"/>
    <w:rsid w:val="00E405F2"/>
    <w:rsid w:val="00E41D15"/>
    <w:rsid w:val="00E426F3"/>
    <w:rsid w:val="00E428DD"/>
    <w:rsid w:val="00E4714C"/>
    <w:rsid w:val="00E4765C"/>
    <w:rsid w:val="00E47B1E"/>
    <w:rsid w:val="00E51910"/>
    <w:rsid w:val="00E53186"/>
    <w:rsid w:val="00E5630A"/>
    <w:rsid w:val="00E576AD"/>
    <w:rsid w:val="00E57937"/>
    <w:rsid w:val="00E6010F"/>
    <w:rsid w:val="00E63213"/>
    <w:rsid w:val="00E63384"/>
    <w:rsid w:val="00E67FB7"/>
    <w:rsid w:val="00E73BB9"/>
    <w:rsid w:val="00E740B1"/>
    <w:rsid w:val="00E7473C"/>
    <w:rsid w:val="00E74BB2"/>
    <w:rsid w:val="00E77E58"/>
    <w:rsid w:val="00E8081C"/>
    <w:rsid w:val="00E8281A"/>
    <w:rsid w:val="00E832A3"/>
    <w:rsid w:val="00E8337F"/>
    <w:rsid w:val="00E84C99"/>
    <w:rsid w:val="00E84D89"/>
    <w:rsid w:val="00E85494"/>
    <w:rsid w:val="00E86895"/>
    <w:rsid w:val="00E90DED"/>
    <w:rsid w:val="00E92AE7"/>
    <w:rsid w:val="00E936A9"/>
    <w:rsid w:val="00E938A0"/>
    <w:rsid w:val="00EA3BDE"/>
    <w:rsid w:val="00EA57B6"/>
    <w:rsid w:val="00EA6D72"/>
    <w:rsid w:val="00EB0E47"/>
    <w:rsid w:val="00EB1DF3"/>
    <w:rsid w:val="00EB69D6"/>
    <w:rsid w:val="00EC1A49"/>
    <w:rsid w:val="00EC2200"/>
    <w:rsid w:val="00EC2E9B"/>
    <w:rsid w:val="00EC4FB9"/>
    <w:rsid w:val="00EC57DA"/>
    <w:rsid w:val="00ED2B1B"/>
    <w:rsid w:val="00ED3C19"/>
    <w:rsid w:val="00EE16B2"/>
    <w:rsid w:val="00EE19A7"/>
    <w:rsid w:val="00EE301D"/>
    <w:rsid w:val="00EE31B2"/>
    <w:rsid w:val="00EE4F5A"/>
    <w:rsid w:val="00EE68D6"/>
    <w:rsid w:val="00EF1092"/>
    <w:rsid w:val="00EF3B64"/>
    <w:rsid w:val="00EF4B60"/>
    <w:rsid w:val="00EF5834"/>
    <w:rsid w:val="00F0155F"/>
    <w:rsid w:val="00F01A3E"/>
    <w:rsid w:val="00F033D0"/>
    <w:rsid w:val="00F04B7E"/>
    <w:rsid w:val="00F04E7E"/>
    <w:rsid w:val="00F05DCC"/>
    <w:rsid w:val="00F0636C"/>
    <w:rsid w:val="00F069E1"/>
    <w:rsid w:val="00F07FC2"/>
    <w:rsid w:val="00F114BC"/>
    <w:rsid w:val="00F1335D"/>
    <w:rsid w:val="00F137A4"/>
    <w:rsid w:val="00F20C1D"/>
    <w:rsid w:val="00F22643"/>
    <w:rsid w:val="00F23B05"/>
    <w:rsid w:val="00F2487B"/>
    <w:rsid w:val="00F31D71"/>
    <w:rsid w:val="00F33227"/>
    <w:rsid w:val="00F33453"/>
    <w:rsid w:val="00F37B3E"/>
    <w:rsid w:val="00F44085"/>
    <w:rsid w:val="00F46375"/>
    <w:rsid w:val="00F4725C"/>
    <w:rsid w:val="00F476E7"/>
    <w:rsid w:val="00F5087D"/>
    <w:rsid w:val="00F55474"/>
    <w:rsid w:val="00F55C9B"/>
    <w:rsid w:val="00F565C0"/>
    <w:rsid w:val="00F5761B"/>
    <w:rsid w:val="00F60FE0"/>
    <w:rsid w:val="00F61C47"/>
    <w:rsid w:val="00F63F73"/>
    <w:rsid w:val="00F64261"/>
    <w:rsid w:val="00F643A3"/>
    <w:rsid w:val="00F66D6F"/>
    <w:rsid w:val="00F67039"/>
    <w:rsid w:val="00F74931"/>
    <w:rsid w:val="00F86B6C"/>
    <w:rsid w:val="00F90BDA"/>
    <w:rsid w:val="00F936C7"/>
    <w:rsid w:val="00F96D5A"/>
    <w:rsid w:val="00F97F31"/>
    <w:rsid w:val="00F97FC7"/>
    <w:rsid w:val="00FA27B7"/>
    <w:rsid w:val="00FA2D77"/>
    <w:rsid w:val="00FA3607"/>
    <w:rsid w:val="00FA65D3"/>
    <w:rsid w:val="00FA721C"/>
    <w:rsid w:val="00FB1BE1"/>
    <w:rsid w:val="00FB4A83"/>
    <w:rsid w:val="00FB657D"/>
    <w:rsid w:val="00FB6882"/>
    <w:rsid w:val="00FC0F39"/>
    <w:rsid w:val="00FC100D"/>
    <w:rsid w:val="00FC594B"/>
    <w:rsid w:val="00FD0250"/>
    <w:rsid w:val="00FD0FCE"/>
    <w:rsid w:val="00FD22D2"/>
    <w:rsid w:val="00FD56F6"/>
    <w:rsid w:val="00FE18B6"/>
    <w:rsid w:val="00FE4488"/>
    <w:rsid w:val="00FF2FCC"/>
    <w:rsid w:val="00FF4F0C"/>
    <w:rsid w:val="00FF6574"/>
    <w:rsid w:val="00FF6C6D"/>
    <w:rsid w:val="02BD6183"/>
    <w:rsid w:val="02F1CF36"/>
    <w:rsid w:val="04C13A5D"/>
    <w:rsid w:val="05148E8F"/>
    <w:rsid w:val="0538522D"/>
    <w:rsid w:val="05B81A78"/>
    <w:rsid w:val="07E4C16C"/>
    <w:rsid w:val="0989A4ED"/>
    <w:rsid w:val="0B105FA0"/>
    <w:rsid w:val="0C1789B3"/>
    <w:rsid w:val="0DD24766"/>
    <w:rsid w:val="12676087"/>
    <w:rsid w:val="12835A59"/>
    <w:rsid w:val="12885928"/>
    <w:rsid w:val="14AA1C17"/>
    <w:rsid w:val="14BBA7D0"/>
    <w:rsid w:val="1514DB0D"/>
    <w:rsid w:val="15B540FF"/>
    <w:rsid w:val="174F859F"/>
    <w:rsid w:val="1881F5C7"/>
    <w:rsid w:val="18D4872C"/>
    <w:rsid w:val="19F6F049"/>
    <w:rsid w:val="1A747905"/>
    <w:rsid w:val="1A7859D2"/>
    <w:rsid w:val="1F0B3769"/>
    <w:rsid w:val="20743114"/>
    <w:rsid w:val="21289F6D"/>
    <w:rsid w:val="216F1740"/>
    <w:rsid w:val="2228FE69"/>
    <w:rsid w:val="22CC10BD"/>
    <w:rsid w:val="2394C719"/>
    <w:rsid w:val="25AD4194"/>
    <w:rsid w:val="26F0DD12"/>
    <w:rsid w:val="2730599B"/>
    <w:rsid w:val="28879972"/>
    <w:rsid w:val="2BA85597"/>
    <w:rsid w:val="2C6BF42B"/>
    <w:rsid w:val="2E839EE7"/>
    <w:rsid w:val="2FF92519"/>
    <w:rsid w:val="30183E69"/>
    <w:rsid w:val="30199696"/>
    <w:rsid w:val="32ADD138"/>
    <w:rsid w:val="3309D968"/>
    <w:rsid w:val="339EDD6F"/>
    <w:rsid w:val="33EA641F"/>
    <w:rsid w:val="358109AA"/>
    <w:rsid w:val="3C7611EA"/>
    <w:rsid w:val="3D122831"/>
    <w:rsid w:val="3E40FF6D"/>
    <w:rsid w:val="3EA8D4B3"/>
    <w:rsid w:val="3EAFD319"/>
    <w:rsid w:val="3F5E07A5"/>
    <w:rsid w:val="40BE9B55"/>
    <w:rsid w:val="41030AA5"/>
    <w:rsid w:val="424AF7B3"/>
    <w:rsid w:val="44333F30"/>
    <w:rsid w:val="4455D880"/>
    <w:rsid w:val="44685BD9"/>
    <w:rsid w:val="44714D6A"/>
    <w:rsid w:val="47340388"/>
    <w:rsid w:val="47D1340B"/>
    <w:rsid w:val="480164AC"/>
    <w:rsid w:val="4895E563"/>
    <w:rsid w:val="48A3A076"/>
    <w:rsid w:val="4914343B"/>
    <w:rsid w:val="49835E6E"/>
    <w:rsid w:val="4994A10F"/>
    <w:rsid w:val="49EBEB70"/>
    <w:rsid w:val="4A30BDF2"/>
    <w:rsid w:val="4A826FA2"/>
    <w:rsid w:val="4E01B37E"/>
    <w:rsid w:val="4FADB1E4"/>
    <w:rsid w:val="5203BEC3"/>
    <w:rsid w:val="53F58813"/>
    <w:rsid w:val="54EBB5A9"/>
    <w:rsid w:val="5669692E"/>
    <w:rsid w:val="5BB9EB23"/>
    <w:rsid w:val="5C81DFBA"/>
    <w:rsid w:val="625D90F4"/>
    <w:rsid w:val="6428ADA2"/>
    <w:rsid w:val="647A9B0A"/>
    <w:rsid w:val="6AE2734E"/>
    <w:rsid w:val="6AE5CA29"/>
    <w:rsid w:val="6AE8A284"/>
    <w:rsid w:val="6B59485B"/>
    <w:rsid w:val="6DBEB268"/>
    <w:rsid w:val="6DD485A9"/>
    <w:rsid w:val="6DF77FB9"/>
    <w:rsid w:val="722C49B3"/>
    <w:rsid w:val="72920D90"/>
    <w:rsid w:val="7382B929"/>
    <w:rsid w:val="753A7340"/>
    <w:rsid w:val="77BBA375"/>
    <w:rsid w:val="7A2C6AEC"/>
    <w:rsid w:val="7DE90E25"/>
    <w:rsid w:val="7F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E890F"/>
  <w15:docId w15:val="{AE0D1916-DC99-4ED0-91CE-8F446221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F0D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53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F0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30F0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C4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4E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4E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EA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4EAB"/>
    <w:pPr>
      <w:spacing w:after="0" w:line="240" w:lineRule="auto"/>
    </w:pPr>
  </w:style>
  <w:style w:type="paragraph" w:customStyle="1" w:styleId="Default">
    <w:name w:val="Default"/>
    <w:rsid w:val="00B20F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39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5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B4E"/>
  </w:style>
  <w:style w:type="paragraph" w:styleId="Footer">
    <w:name w:val="footer"/>
    <w:basedOn w:val="Normal"/>
    <w:link w:val="FooterChar"/>
    <w:uiPriority w:val="99"/>
    <w:unhideWhenUsed/>
    <w:rsid w:val="00155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B4E"/>
  </w:style>
  <w:style w:type="character" w:styleId="UnresolvedMention">
    <w:name w:val="Unresolved Mention"/>
    <w:basedOn w:val="DefaultParagraphFont"/>
    <w:uiPriority w:val="99"/>
    <w:semiHidden/>
    <w:unhideWhenUsed/>
    <w:rsid w:val="008226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4F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legislature.gov/Laws/SessionLaws/Acts/2014/Chapter86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ces.ed.gov/surveys/edscls/index.as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hart" Target="charts/chart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https://massgov-my.sharepoint.com/personal/shelagh_peoples_mass_gov/Documents/HomeDrive/1.SCHOOL.CLIMATE/2023/Trend.State.Report.Graph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3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Chart 1: Percent of students within</a:t>
            </a:r>
            <a:r>
              <a:rPr lang="en-US" sz="13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each school climate category</a:t>
            </a:r>
            <a:endParaRPr lang="en-US" sz="13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9165816287402"/>
          <c:y val="6.1077344253645865E-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Least favorable
(&lt;=30)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Grade 4</c:v>
                </c:pt>
                <c:pt idx="1">
                  <c:v>Grade 5</c:v>
                </c:pt>
                <c:pt idx="2">
                  <c:v>Grade 8</c:v>
                </c:pt>
                <c:pt idx="3">
                  <c:v>Grade 10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</c:v>
                </c:pt>
                <c:pt idx="1">
                  <c:v>8</c:v>
                </c:pt>
                <c:pt idx="2">
                  <c:v>19</c:v>
                </c:pt>
                <c:pt idx="3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88-4AD6-AE60-5493D6A67E2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Somewhat favorable
(31 - 50)</c:v>
                </c:pt>
              </c:strCache>
            </c:strRef>
          </c:tx>
          <c:spPr>
            <a:solidFill>
              <a:srgbClr val="5D7FE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Grade 4</c:v>
                </c:pt>
                <c:pt idx="1">
                  <c:v>Grade 5</c:v>
                </c:pt>
                <c:pt idx="2">
                  <c:v>Grade 8</c:v>
                </c:pt>
                <c:pt idx="3">
                  <c:v>Grade 10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22</c:v>
                </c:pt>
                <c:pt idx="1">
                  <c:v>28</c:v>
                </c:pt>
                <c:pt idx="2">
                  <c:v>49</c:v>
                </c:pt>
                <c:pt idx="3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88-4AD6-AE60-5493D6A67E2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Favorable
(51 - 70)</c:v>
                </c:pt>
              </c:strCache>
            </c:strRef>
          </c:tx>
          <c:spPr>
            <a:solidFill>
              <a:srgbClr val="AEC5E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088-4AD6-AE60-5493D6A67E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Grade 4</c:v>
                </c:pt>
                <c:pt idx="1">
                  <c:v>Grade 5</c:v>
                </c:pt>
                <c:pt idx="2">
                  <c:v>Grade 8</c:v>
                </c:pt>
                <c:pt idx="3">
                  <c:v>Grade 10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44</c:v>
                </c:pt>
                <c:pt idx="1">
                  <c:v>40</c:v>
                </c:pt>
                <c:pt idx="2">
                  <c:v>25</c:v>
                </c:pt>
                <c:pt idx="3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088-4AD6-AE60-5493D6A67E2C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Most favorable
(&gt;70)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Grade 4</c:v>
                </c:pt>
                <c:pt idx="1">
                  <c:v>Grade 5</c:v>
                </c:pt>
                <c:pt idx="2">
                  <c:v>Grade 8</c:v>
                </c:pt>
                <c:pt idx="3">
                  <c:v>Grade 10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30</c:v>
                </c:pt>
                <c:pt idx="1">
                  <c:v>24</c:v>
                </c:pt>
                <c:pt idx="2">
                  <c:v>6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088-4AD6-AE60-5493D6A67E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5089135"/>
        <c:axId val="945089551"/>
      </c:barChart>
      <c:catAx>
        <c:axId val="9450891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945089551"/>
        <c:crosses val="autoZero"/>
        <c:auto val="1"/>
        <c:lblAlgn val="ctr"/>
        <c:lblOffset val="100"/>
        <c:noMultiLvlLbl val="0"/>
      </c:catAx>
      <c:valAx>
        <c:axId val="945089551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9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2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Percent</a:t>
                </a:r>
              </a:p>
            </c:rich>
          </c:tx>
          <c:layout>
            <c:manualLayout>
              <c:xMode val="edge"/>
              <c:yMode val="edge"/>
              <c:x val="2.5821596244131457E-2"/>
              <c:y val="0.4615017760003974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945089135"/>
        <c:crosses val="autoZero"/>
        <c:crossBetween val="between"/>
        <c:majorUnit val="20"/>
      </c:valAx>
      <c:spPr>
        <a:noFill/>
        <a:ln>
          <a:solidFill>
            <a:schemeClr val="bg1">
              <a:lumMod val="95000"/>
            </a:schemeClr>
          </a:solidFill>
        </a:ln>
        <a:effectLst/>
      </c:spPr>
    </c:plotArea>
    <c:legend>
      <c:legendPos val="t"/>
      <c:layout>
        <c:manualLayout>
          <c:xMode val="edge"/>
          <c:yMode val="edge"/>
          <c:x val="5.2291693170529688E-2"/>
          <c:y val="0.11581983581096075"/>
          <c:w val="0.89999990977408328"/>
          <c:h val="0.143395488033487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300" b="0" i="0" baseline="0">
                <a:effectLst/>
              </a:rPr>
              <a:t>Chart 2: Trend in school climate student views by grade*</a:t>
            </a:r>
            <a:endParaRPr lang="en-US" sz="1300">
              <a:effectLst/>
            </a:endParaRPr>
          </a:p>
        </c:rich>
      </c:tx>
      <c:layout>
        <c:manualLayout>
          <c:xMode val="edge"/>
          <c:yMode val="edge"/>
          <c:x val="0.1818302230293502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Sheet1!$C$2</c:f>
              <c:strCache>
                <c:ptCount val="1"/>
                <c:pt idx="0">
                  <c:v>All students</c:v>
                </c:pt>
              </c:strCache>
            </c:strRef>
          </c:tx>
          <c:spPr>
            <a:ln w="15875" cap="rnd">
              <a:solidFill>
                <a:srgbClr val="7030A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7030A0"/>
              </a:solidFill>
              <a:ln w="9525">
                <a:solidFill>
                  <a:srgbClr val="7030A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098106712564546E-2"/>
                  <c:y val="-4.82387256001794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D2C-4FA2-ACB3-35D6F9B9AEDA}"/>
                </c:ext>
              </c:extLst>
            </c:dLbl>
            <c:dLbl>
              <c:idx val="1"/>
              <c:layout>
                <c:manualLayout>
                  <c:x val="-2.8686173264486518E-2"/>
                  <c:y val="-3.92640789768902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D2C-4FA2-ACB3-35D6F9B9AEDA}"/>
                </c:ext>
              </c:extLst>
            </c:dLbl>
            <c:dLbl>
              <c:idx val="3"/>
              <c:layout>
                <c:manualLayout>
                  <c:x val="-3.3275960986804444E-2"/>
                  <c:y val="-3.92640789768902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D2C-4FA2-ACB3-35D6F9B9AEDA}"/>
                </c:ext>
              </c:extLst>
            </c:dLbl>
            <c:dLbl>
              <c:idx val="4"/>
              <c:layout>
                <c:manualLayout>
                  <c:x val="-1.5767128583368858E-2"/>
                  <c:y val="-2.89388969832655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B26-4AF9-AED1-8C34E58E68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Sheet1!$D$1:$H$1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Sheet1!$D$2:$H$2</c:f>
              <c:numCache>
                <c:formatCode>General</c:formatCode>
                <c:ptCount val="5"/>
                <c:pt idx="0">
                  <c:v>50</c:v>
                </c:pt>
                <c:pt idx="1">
                  <c:v>51</c:v>
                </c:pt>
                <c:pt idx="3">
                  <c:v>57</c:v>
                </c:pt>
                <c:pt idx="4">
                  <c:v>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B26-4AF9-AED1-8C34E58E687B}"/>
            </c:ext>
          </c:extLst>
        </c:ser>
        <c:ser>
          <c:idx val="1"/>
          <c:order val="1"/>
          <c:tx>
            <c:strRef>
              <c:f>Sheet1!$C$3</c:f>
              <c:strCache>
                <c:ptCount val="1"/>
                <c:pt idx="0">
                  <c:v>Grade 4</c:v>
                </c:pt>
              </c:strCache>
            </c:strRef>
          </c:tx>
          <c:spPr>
            <a:ln w="158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3"/>
              <c:layout>
                <c:manualLayout>
                  <c:x val="-3.098106712564544E-2"/>
                  <c:y val="-3.92640789768903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D2C-4FA2-ACB3-35D6F9B9AEDA}"/>
                </c:ext>
              </c:extLst>
            </c:dLbl>
            <c:dLbl>
              <c:idx val="4"/>
              <c:layout>
                <c:manualLayout>
                  <c:x val="-1.5505531688057066E-2"/>
                  <c:y val="-3.34263186812216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B26-4AF9-AED1-8C34E58E68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Sheet1!$D$1:$H$1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Sheet1!$D$3:$H$3</c:f>
              <c:numCache>
                <c:formatCode>General</c:formatCode>
                <c:ptCount val="5"/>
                <c:pt idx="1">
                  <c:v>61</c:v>
                </c:pt>
                <c:pt idx="3">
                  <c:v>67</c:v>
                </c:pt>
                <c:pt idx="4">
                  <c:v>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B26-4AF9-AED1-8C34E58E687B}"/>
            </c:ext>
          </c:extLst>
        </c:ser>
        <c:ser>
          <c:idx val="2"/>
          <c:order val="2"/>
          <c:tx>
            <c:strRef>
              <c:f>Sheet1!$C$4</c:f>
              <c:strCache>
                <c:ptCount val="1"/>
                <c:pt idx="0">
                  <c:v>Grade 5</c:v>
                </c:pt>
              </c:strCache>
            </c:strRef>
          </c:tx>
          <c:spPr>
            <a:ln w="15875" cap="rnd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>
                  <a:lumMod val="75000"/>
                </a:schemeClr>
              </a:solidFill>
              <a:ln w="9525">
                <a:solidFill>
                  <a:schemeClr val="accent4">
                    <a:lumMod val="75000"/>
                  </a:scheme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6391279403327597E-2"/>
                  <c:y val="-4.37514022885349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D2C-4FA2-ACB3-35D6F9B9AEDA}"/>
                </c:ext>
              </c:extLst>
            </c:dLbl>
            <c:dLbl>
              <c:idx val="1"/>
              <c:layout>
                <c:manualLayout>
                  <c:x val="-3.3275960986804402E-2"/>
                  <c:y val="-3.92640789768902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D2C-4FA2-ACB3-35D6F9B9AEDA}"/>
                </c:ext>
              </c:extLst>
            </c:dLbl>
            <c:dLbl>
              <c:idx val="3"/>
              <c:layout>
                <c:manualLayout>
                  <c:x val="-3.3275960986804444E-2"/>
                  <c:y val="-3.47767556652457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D2C-4FA2-ACB3-35D6F9B9AEDA}"/>
                </c:ext>
              </c:extLst>
            </c:dLbl>
            <c:dLbl>
              <c:idx val="4"/>
              <c:layout>
                <c:manualLayout>
                  <c:x val="-1.5505531688057066E-2"/>
                  <c:y val="-2.48516444979939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B26-4AF9-AED1-8C34E58E68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Sheet1!$D$1:$H$1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Sheet1!$D$4:$H$4</c:f>
              <c:numCache>
                <c:formatCode>General</c:formatCode>
                <c:ptCount val="5"/>
                <c:pt idx="0">
                  <c:v>58</c:v>
                </c:pt>
                <c:pt idx="1">
                  <c:v>57</c:v>
                </c:pt>
                <c:pt idx="3">
                  <c:v>63</c:v>
                </c:pt>
                <c:pt idx="4">
                  <c:v>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FB26-4AF9-AED1-8C34E58E687B}"/>
            </c:ext>
          </c:extLst>
        </c:ser>
        <c:ser>
          <c:idx val="3"/>
          <c:order val="3"/>
          <c:tx>
            <c:strRef>
              <c:f>Sheet1!$C$5</c:f>
              <c:strCache>
                <c:ptCount val="1"/>
                <c:pt idx="0">
                  <c:v>Grade 8</c:v>
                </c:pt>
              </c:strCache>
            </c:strRef>
          </c:tx>
          <c:spPr>
            <a:ln w="158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098106712564546E-2"/>
                  <c:y val="-3.92640789768903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2C-4FA2-ACB3-35D6F9B9AEDA}"/>
                </c:ext>
              </c:extLst>
            </c:dLbl>
            <c:dLbl>
              <c:idx val="1"/>
              <c:layout>
                <c:manualLayout>
                  <c:x val="1.2128560448744833E-3"/>
                  <c:y val="3.53697629795468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B26-4AF9-AED1-8C34E58E687B}"/>
                </c:ext>
              </c:extLst>
            </c:dLbl>
            <c:dLbl>
              <c:idx val="3"/>
              <c:layout>
                <c:manualLayout>
                  <c:x val="-3.098106712564544E-2"/>
                  <c:y val="-4.82387256001794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D2C-4FA2-ACB3-35D6F9B9AEDA}"/>
                </c:ext>
              </c:extLst>
            </c:dLbl>
            <c:dLbl>
              <c:idx val="4"/>
              <c:layout>
                <c:manualLayout>
                  <c:x val="-1.2128560448745277E-3"/>
                  <c:y val="1.82207869894635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B26-4AF9-AED1-8C34E58E68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rgbClr val="FFC000"/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Sheet1!$D$1:$H$1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Sheet1!$D$5:$H$5</c:f>
              <c:numCache>
                <c:formatCode>General</c:formatCode>
                <c:ptCount val="5"/>
                <c:pt idx="0">
                  <c:v>46</c:v>
                </c:pt>
                <c:pt idx="1">
                  <c:v>43</c:v>
                </c:pt>
                <c:pt idx="3">
                  <c:v>49</c:v>
                </c:pt>
                <c:pt idx="4">
                  <c:v>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FB26-4AF9-AED1-8C34E58E687B}"/>
            </c:ext>
          </c:extLst>
        </c:ser>
        <c:ser>
          <c:idx val="4"/>
          <c:order val="4"/>
          <c:tx>
            <c:strRef>
              <c:f>Sheet1!$C$6</c:f>
              <c:strCache>
                <c:ptCount val="1"/>
                <c:pt idx="0">
                  <c:v>Grade 10</c:v>
                </c:pt>
              </c:strCache>
            </c:strRef>
          </c:tx>
          <c:spPr>
            <a:ln w="15875" cap="rnd">
              <a:solidFill>
                <a:srgbClr val="00206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2060"/>
              </a:solidFill>
              <a:ln w="9525">
                <a:solidFill>
                  <a:srgbClr val="00206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098106712564546E-2"/>
                  <c:y val="4.37514022885348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D2C-4FA2-ACB3-35D6F9B9AEDA}"/>
                </c:ext>
              </c:extLst>
            </c:dLbl>
            <c:dLbl>
              <c:idx val="1"/>
              <c:layout>
                <c:manualLayout>
                  <c:x val="-3.2354570136564252E-2"/>
                  <c:y val="-4.3543996085075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B26-4AF9-AED1-8C34E58E687B}"/>
                </c:ext>
              </c:extLst>
            </c:dLbl>
            <c:dLbl>
              <c:idx val="3"/>
              <c:layout>
                <c:manualLayout>
                  <c:x val="-3.098106712564544E-2"/>
                  <c:y val="3.92640789768902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D2C-4FA2-ACB3-35D6F9B9AEDA}"/>
                </c:ext>
              </c:extLst>
            </c:dLbl>
            <c:dLbl>
              <c:idx val="4"/>
              <c:layout>
                <c:manualLayout>
                  <c:x val="-1.8585206969610895E-2"/>
                  <c:y val="-3.90566727734308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B26-4AF9-AED1-8C34E58E68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rgbClr val="002060"/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Sheet1!$D$1:$H$1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Sheet1!$D$6:$H$6</c:f>
              <c:numCache>
                <c:formatCode>General</c:formatCode>
                <c:ptCount val="5"/>
                <c:pt idx="0">
                  <c:v>45</c:v>
                </c:pt>
                <c:pt idx="1">
                  <c:v>44</c:v>
                </c:pt>
                <c:pt idx="3">
                  <c:v>47</c:v>
                </c:pt>
                <c:pt idx="4">
                  <c:v>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FB26-4AF9-AED1-8C34E58E68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2285824"/>
        <c:axId val="892282496"/>
      </c:lineChart>
      <c:catAx>
        <c:axId val="89228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892282496"/>
        <c:crosses val="autoZero"/>
        <c:auto val="1"/>
        <c:lblAlgn val="ctr"/>
        <c:lblOffset val="100"/>
        <c:noMultiLvlLbl val="0"/>
      </c:catAx>
      <c:valAx>
        <c:axId val="892282496"/>
        <c:scaling>
          <c:orientation val="minMax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Average school climate score</a:t>
                </a:r>
              </a:p>
            </c:rich>
          </c:tx>
          <c:layout>
            <c:manualLayout>
              <c:xMode val="edge"/>
              <c:yMode val="edge"/>
              <c:x val="1.711087318904414E-2"/>
              <c:y val="0.1569293798114593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892285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3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Chart 3: Percent of schools within</a:t>
            </a:r>
            <a:r>
              <a:rPr lang="en-US" sz="13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each school climate category</a:t>
            </a:r>
            <a:endParaRPr lang="en-US" sz="13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91659359083288"/>
          <c:y val="9.0746082482264065E-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Least favorable
(&lt;=30)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Grade 4</c:v>
                </c:pt>
                <c:pt idx="1">
                  <c:v>Grade 5</c:v>
                </c:pt>
                <c:pt idx="2">
                  <c:v>Grade 8</c:v>
                </c:pt>
                <c:pt idx="3">
                  <c:v>Grade 10</c:v>
                </c:pt>
              </c:strCache>
            </c:strRef>
          </c:cat>
          <c:val>
            <c:numRef>
              <c:f>Sheet1!$B$2:$B$5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1.2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AE-467A-B3B3-822A53BEA4F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Somewhat favorable
(31 - 50)</c:v>
                </c:pt>
              </c:strCache>
            </c:strRef>
          </c:tx>
          <c:spPr>
            <a:solidFill>
              <a:srgbClr val="5D7FE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Grade 4</c:v>
                </c:pt>
                <c:pt idx="1">
                  <c:v>Grade 5</c:v>
                </c:pt>
                <c:pt idx="2">
                  <c:v>Grade 8</c:v>
                </c:pt>
                <c:pt idx="3">
                  <c:v>Grade 10</c:v>
                </c:pt>
              </c:strCache>
            </c:strRef>
          </c:cat>
          <c:val>
            <c:numRef>
              <c:f>Sheet1!$C$2:$C$5</c:f>
              <c:numCache>
                <c:formatCode>0</c:formatCode>
                <c:ptCount val="4"/>
                <c:pt idx="0">
                  <c:v>2.7</c:v>
                </c:pt>
                <c:pt idx="1">
                  <c:v>15.5</c:v>
                </c:pt>
                <c:pt idx="2">
                  <c:v>86.8</c:v>
                </c:pt>
                <c:pt idx="3">
                  <c:v>88.2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AE-467A-B3B3-822A53BEA4F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Favorable
(51 - 70)</c:v>
                </c:pt>
              </c:strCache>
            </c:strRef>
          </c:tx>
          <c:spPr>
            <a:solidFill>
              <a:srgbClr val="AEC5E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4.4682752457551383E-3"/>
                  <c:y val="1.9376089905057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6D2-4E29-9483-2AD7E8B1AA23}"/>
                </c:ext>
              </c:extLst>
            </c:dLbl>
            <c:dLbl>
              <c:idx val="1"/>
              <c:layout>
                <c:manualLayout>
                  <c:x val="0"/>
                  <c:y val="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EAE-467A-B3B3-822A53BEA4F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Grade 4</c:v>
                </c:pt>
                <c:pt idx="1">
                  <c:v>Grade 5</c:v>
                </c:pt>
                <c:pt idx="2">
                  <c:v>Grade 8</c:v>
                </c:pt>
                <c:pt idx="3">
                  <c:v>Grade 10</c:v>
                </c:pt>
              </c:strCache>
            </c:strRef>
          </c:cat>
          <c:val>
            <c:numRef>
              <c:f>Sheet1!$D$2:$D$5</c:f>
              <c:numCache>
                <c:formatCode>0</c:formatCode>
                <c:ptCount val="4"/>
                <c:pt idx="0">
                  <c:v>93.4</c:v>
                </c:pt>
                <c:pt idx="1">
                  <c:v>81.2</c:v>
                </c:pt>
                <c:pt idx="2">
                  <c:v>12.1</c:v>
                </c:pt>
                <c:pt idx="3">
                  <c:v>11.8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EAE-467A-B3B3-822A53BEA4FB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Most favorable
(&gt;70)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Grade 4</c:v>
                </c:pt>
                <c:pt idx="1">
                  <c:v>Grade 5</c:v>
                </c:pt>
                <c:pt idx="2">
                  <c:v>Grade 8</c:v>
                </c:pt>
                <c:pt idx="3">
                  <c:v>Grade 10</c:v>
                </c:pt>
              </c:strCache>
            </c:strRef>
          </c:cat>
          <c:val>
            <c:numRef>
              <c:f>Sheet1!$E$2:$E$5</c:f>
              <c:numCache>
                <c:formatCode>0</c:formatCode>
                <c:ptCount val="4"/>
                <c:pt idx="0">
                  <c:v>3.9</c:v>
                </c:pt>
                <c:pt idx="1">
                  <c:v>3.3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EAE-467A-B3B3-822A53BEA4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5089135"/>
        <c:axId val="945089551"/>
      </c:barChart>
      <c:catAx>
        <c:axId val="9450891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945089551"/>
        <c:crosses val="autoZero"/>
        <c:auto val="1"/>
        <c:lblAlgn val="ctr"/>
        <c:lblOffset val="100"/>
        <c:noMultiLvlLbl val="0"/>
      </c:catAx>
      <c:valAx>
        <c:axId val="9450895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9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2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Percent</a:t>
                </a:r>
              </a:p>
            </c:rich>
          </c:tx>
          <c:layout>
            <c:manualLayout>
              <c:xMode val="edge"/>
              <c:yMode val="edge"/>
              <c:x val="2.120541048929761E-2"/>
              <c:y val="0.461501866722105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945089135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DESE-231-75991</_dlc_DocId>
    <_dlc_DocIdUrl xmlns="733efe1c-5bbe-4968-87dc-d400e65c879f">
      <Url>https://sharepoint.doemass.org/ese/webteam/cps/_layouts/DocIdRedir.aspx?ID=DESE-231-75991</Url>
      <Description>DESE-231-75991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78A11A-C2A7-4887-AB89-C92023BBC48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6F04D82E-AFAA-4C80-BC6C-92066BBDBE8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FC2C349-EE21-44DC-847E-EF39D669E5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C609BD-74CF-41D5-AE90-69C69AAF8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VOCAL 2022 Summary</vt:lpstr>
    </vt:vector>
  </TitlesOfParts>
  <Company/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VOCAL 2022 Summary</dc:title>
  <dc:subject/>
  <dc:creator>DESE</dc:creator>
  <cp:keywords/>
  <cp:lastModifiedBy>Zou, Dong (EOE)</cp:lastModifiedBy>
  <cp:revision>7</cp:revision>
  <cp:lastPrinted>2022-09-21T22:08:00Z</cp:lastPrinted>
  <dcterms:created xsi:type="dcterms:W3CDTF">2022-11-01T14:09:00Z</dcterms:created>
  <dcterms:modified xsi:type="dcterms:W3CDTF">2022-11-17T19:16:00Z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17 2022 12:00AM</vt:lpwstr>
  </property>
</Properties>
</file>