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45" w:type="dxa"/>
        <w:tblInd w:w="-335" w:type="dxa"/>
        <w:tblLayout w:type="fixed"/>
        <w:tblCellMar>
          <w:left w:w="115" w:type="dxa"/>
          <w:right w:w="115" w:type="dxa"/>
        </w:tblCellMar>
        <w:tblLook w:val="00A0" w:firstRow="1" w:lastRow="0" w:firstColumn="1" w:lastColumn="0" w:noHBand="0" w:noVBand="0"/>
      </w:tblPr>
      <w:tblGrid>
        <w:gridCol w:w="990"/>
        <w:gridCol w:w="4050"/>
        <w:gridCol w:w="5040"/>
        <w:gridCol w:w="65"/>
      </w:tblGrid>
      <w:tr w:rsidR="00FD4B02" w:rsidRPr="00221D93" w14:paraId="37862FCA" w14:textId="77777777" w:rsidTr="00ED2A9A">
        <w:trPr>
          <w:trHeight w:val="5040"/>
        </w:trPr>
        <w:tc>
          <w:tcPr>
            <w:tcW w:w="10145" w:type="dxa"/>
            <w:gridSpan w:val="4"/>
          </w:tcPr>
          <w:p w14:paraId="17BF1038" w14:textId="77777777" w:rsidR="00FD4B02" w:rsidRPr="00221D93" w:rsidRDefault="00FD4B02" w:rsidP="00ED2A9A">
            <w:pPr>
              <w:keepNext/>
            </w:pPr>
            <w:r w:rsidRPr="00221D93">
              <w:rPr>
                <w:noProof/>
                <w:lang w:val="en-US" w:eastAsia="zh-CN"/>
              </w:rPr>
              <w:drawing>
                <wp:inline distT="0" distB="0" distL="0" distR="0" wp14:anchorId="7058F88D" wp14:editId="25E35124">
                  <wp:extent cx="2924632" cy="1417983"/>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930024" cy="1420597"/>
                          </a:xfrm>
                          <a:prstGeom prst="rect">
                            <a:avLst/>
                          </a:prstGeom>
                          <a:noFill/>
                          <a:ln w="9525">
                            <a:noFill/>
                            <a:miter lim="800000"/>
                            <a:headEnd/>
                            <a:tailEnd/>
                          </a:ln>
                        </pic:spPr>
                      </pic:pic>
                    </a:graphicData>
                  </a:graphic>
                </wp:inline>
              </w:drawing>
            </w:r>
          </w:p>
          <w:p w14:paraId="17DDEAD2" w14:textId="77777777" w:rsidR="00FD4B02" w:rsidRPr="00221D93" w:rsidRDefault="00FD4B02" w:rsidP="00ED2A9A"/>
        </w:tc>
      </w:tr>
      <w:tr w:rsidR="00FD4B02" w:rsidRPr="00221D93" w14:paraId="0125B5E8" w14:textId="77777777" w:rsidTr="00ED2A9A">
        <w:trPr>
          <w:cantSplit/>
          <w:trHeight w:val="200"/>
        </w:trPr>
        <w:tc>
          <w:tcPr>
            <w:tcW w:w="990" w:type="dxa"/>
            <w:vMerge w:val="restart"/>
            <w:vAlign w:val="bottom"/>
          </w:tcPr>
          <w:p w14:paraId="31E42662" w14:textId="77777777" w:rsidR="00FD4B02" w:rsidRPr="00221D93" w:rsidRDefault="00FD4B02" w:rsidP="00ED2A9A"/>
        </w:tc>
        <w:tc>
          <w:tcPr>
            <w:tcW w:w="9155" w:type="dxa"/>
            <w:gridSpan w:val="3"/>
            <w:vAlign w:val="bottom"/>
          </w:tcPr>
          <w:p w14:paraId="18A15AD1" w14:textId="77777777" w:rsidR="00FD4B02" w:rsidRPr="00221D93" w:rsidRDefault="00FD4B02" w:rsidP="00ED2A9A">
            <w:pPr>
              <w:pStyle w:val="ESEReportName"/>
              <w:rPr>
                <w:rFonts w:asciiTheme="majorHAnsi" w:hAnsiTheme="majorHAnsi" w:cstheme="majorHAnsi"/>
                <w:color w:val="auto"/>
              </w:rPr>
            </w:pPr>
            <w:r w:rsidRPr="00221D93">
              <w:rPr>
                <w:rFonts w:asciiTheme="majorHAnsi" w:hAnsiTheme="majorHAnsi" w:cstheme="majorHAnsi"/>
                <w:color w:val="auto"/>
              </w:rPr>
              <w:t xml:space="preserve">Views of Climate and Learning (VOCAL) Survey: </w:t>
            </w:r>
            <w:r>
              <w:rPr>
                <w:rFonts w:asciiTheme="majorHAnsi" w:hAnsiTheme="majorHAnsi" w:cstheme="majorHAnsi"/>
                <w:color w:val="auto"/>
              </w:rPr>
              <w:t xml:space="preserve">User Guide </w:t>
            </w:r>
            <w:r w:rsidRPr="00221D93">
              <w:rPr>
                <w:rFonts w:asciiTheme="majorHAnsi" w:hAnsiTheme="majorHAnsi" w:cstheme="majorHAnsi"/>
                <w:color w:val="auto"/>
              </w:rPr>
              <w:t>for Schools</w:t>
            </w:r>
          </w:p>
        </w:tc>
      </w:tr>
      <w:tr w:rsidR="00FD4B02" w:rsidRPr="00221D93" w14:paraId="0F211010" w14:textId="77777777" w:rsidTr="00ED2A9A">
        <w:trPr>
          <w:cantSplit/>
          <w:trHeight w:val="240"/>
        </w:trPr>
        <w:tc>
          <w:tcPr>
            <w:tcW w:w="990" w:type="dxa"/>
            <w:vMerge/>
            <w:vAlign w:val="bottom"/>
          </w:tcPr>
          <w:p w14:paraId="1EC03EAE" w14:textId="77777777" w:rsidR="00FD4B02" w:rsidRPr="00221D93" w:rsidRDefault="00FD4B02" w:rsidP="00ED2A9A">
            <w:pPr>
              <w:spacing w:line="400" w:lineRule="exact"/>
            </w:pPr>
          </w:p>
        </w:tc>
        <w:tc>
          <w:tcPr>
            <w:tcW w:w="9155" w:type="dxa"/>
            <w:gridSpan w:val="3"/>
          </w:tcPr>
          <w:p w14:paraId="503151EF" w14:textId="77777777" w:rsidR="00FD4B02" w:rsidRPr="00221D93" w:rsidRDefault="00B12CF1" w:rsidP="00ED2A9A">
            <w:r>
              <w:pict w14:anchorId="74111FB4">
                <v:rect id="_x0000_i1025" style="width:0;height:1.5pt" o:hrstd="t" o:hr="t" fillcolor="#aaa" stroked="f"/>
              </w:pict>
            </w:r>
          </w:p>
        </w:tc>
      </w:tr>
      <w:tr w:rsidR="00FD4B02" w:rsidRPr="00221D93" w14:paraId="22B29170" w14:textId="77777777" w:rsidTr="00ED2A9A">
        <w:trPr>
          <w:cantSplit/>
          <w:trHeight w:val="760"/>
        </w:trPr>
        <w:tc>
          <w:tcPr>
            <w:tcW w:w="990" w:type="dxa"/>
            <w:vMerge/>
            <w:vAlign w:val="bottom"/>
          </w:tcPr>
          <w:p w14:paraId="0271E386" w14:textId="77777777" w:rsidR="00FD4B02" w:rsidRPr="00221D93" w:rsidRDefault="00FD4B02" w:rsidP="00ED2A9A">
            <w:pPr>
              <w:spacing w:line="400" w:lineRule="exact"/>
            </w:pPr>
          </w:p>
        </w:tc>
        <w:tc>
          <w:tcPr>
            <w:tcW w:w="9155" w:type="dxa"/>
            <w:gridSpan w:val="3"/>
          </w:tcPr>
          <w:p w14:paraId="66323783" w14:textId="77777777" w:rsidR="00FD4B02" w:rsidRPr="00221D93" w:rsidRDefault="00FD4B02" w:rsidP="00ED2A9A">
            <w:pPr>
              <w:pStyle w:val="arial9"/>
            </w:pPr>
            <w:r w:rsidRPr="00221D93">
              <w:t xml:space="preserve">Guide </w:t>
            </w:r>
            <w:r>
              <w:t>on what you need to know to use your</w:t>
            </w:r>
            <w:r w:rsidRPr="00221D93">
              <w:t xml:space="preserve"> VOCAL survey data</w:t>
            </w:r>
          </w:p>
          <w:p w14:paraId="2F888066" w14:textId="6804722F" w:rsidR="00FD4B02" w:rsidRPr="00221D93" w:rsidRDefault="00707B6A" w:rsidP="00ED2A9A">
            <w:pPr>
              <w:pStyle w:val="arial9"/>
            </w:pPr>
            <w:r>
              <w:t>November</w:t>
            </w:r>
            <w:r w:rsidR="00F54824">
              <w:t xml:space="preserve"> 2022 </w:t>
            </w:r>
          </w:p>
        </w:tc>
      </w:tr>
      <w:tr w:rsidR="00FD4B02" w:rsidRPr="00221D93" w14:paraId="4AB51C9F" w14:textId="77777777" w:rsidTr="00ED2A9A">
        <w:trPr>
          <w:cantSplit/>
          <w:trHeight w:val="5490"/>
        </w:trPr>
        <w:tc>
          <w:tcPr>
            <w:tcW w:w="990" w:type="dxa"/>
            <w:vMerge/>
            <w:vAlign w:val="bottom"/>
          </w:tcPr>
          <w:p w14:paraId="37823AFF" w14:textId="77777777" w:rsidR="00FD4B02" w:rsidRPr="00221D93" w:rsidRDefault="00FD4B02" w:rsidP="00ED2A9A">
            <w:pPr>
              <w:spacing w:line="400" w:lineRule="exact"/>
            </w:pPr>
          </w:p>
        </w:tc>
        <w:tc>
          <w:tcPr>
            <w:tcW w:w="9155" w:type="dxa"/>
            <w:gridSpan w:val="3"/>
            <w:vAlign w:val="bottom"/>
          </w:tcPr>
          <w:p w14:paraId="1A1E2327" w14:textId="77777777" w:rsidR="00FD4B02" w:rsidRPr="00221D93" w:rsidRDefault="00FD4B02" w:rsidP="00ED2A9A">
            <w:pPr>
              <w:pStyle w:val="AgencyTitle"/>
            </w:pPr>
            <w:r w:rsidRPr="00221D93">
              <w:t>Massachusetts Department of Elementary and Secondary Education</w:t>
            </w:r>
          </w:p>
          <w:p w14:paraId="113752D5" w14:textId="77777777" w:rsidR="00FD4B02" w:rsidRPr="00221D93" w:rsidRDefault="00FD4B02" w:rsidP="00ED2A9A">
            <w:pPr>
              <w:pStyle w:val="arial9"/>
              <w:rPr>
                <w:snapToGrid w:val="0"/>
              </w:rPr>
            </w:pPr>
            <w:r w:rsidRPr="00221D93">
              <w:rPr>
                <w:snapToGrid w:val="0"/>
              </w:rPr>
              <w:t xml:space="preserve">75 Pleasant Street, </w:t>
            </w:r>
            <w:smartTag w:uri="urn:schemas-microsoft-com:office:smarttags" w:element="place">
              <w:smartTag w:uri="urn:schemas-microsoft-com:office:smarttags" w:element="City">
                <w:r w:rsidRPr="00221D93">
                  <w:rPr>
                    <w:snapToGrid w:val="0"/>
                  </w:rPr>
                  <w:t>Malden</w:t>
                </w:r>
              </w:smartTag>
              <w:r w:rsidRPr="00221D93">
                <w:rPr>
                  <w:snapToGrid w:val="0"/>
                </w:rPr>
                <w:t xml:space="preserve">, </w:t>
              </w:r>
              <w:smartTag w:uri="urn:schemas-microsoft-com:office:smarttags" w:element="State">
                <w:r w:rsidRPr="00221D93">
                  <w:rPr>
                    <w:snapToGrid w:val="0"/>
                  </w:rPr>
                  <w:t>MA</w:t>
                </w:r>
              </w:smartTag>
              <w:r w:rsidRPr="00221D93">
                <w:rPr>
                  <w:snapToGrid w:val="0"/>
                </w:rPr>
                <w:t xml:space="preserve"> </w:t>
              </w:r>
              <w:smartTag w:uri="urn:schemas-microsoft-com:office:smarttags" w:element="PostalCode">
                <w:r w:rsidRPr="00221D93">
                  <w:rPr>
                    <w:snapToGrid w:val="0"/>
                  </w:rPr>
                  <w:t>02148</w:t>
                </w:r>
              </w:smartTag>
            </w:smartTag>
            <w:r w:rsidRPr="00221D93">
              <w:rPr>
                <w:snapToGrid w:val="0"/>
              </w:rPr>
              <w:t>-4906</w:t>
            </w:r>
          </w:p>
          <w:p w14:paraId="127169AF" w14:textId="77777777" w:rsidR="00FD4B02" w:rsidRPr="00221D93" w:rsidRDefault="00FD4B02" w:rsidP="00ED2A9A">
            <w:pPr>
              <w:pStyle w:val="arial9"/>
              <w:rPr>
                <w:snapToGrid w:val="0"/>
              </w:rPr>
            </w:pPr>
            <w:r w:rsidRPr="00221D93">
              <w:rPr>
                <w:snapToGrid w:val="0"/>
              </w:rPr>
              <w:t>Phone 781-338-3000  TTY: N.E.T. Relay 800-439-2370</w:t>
            </w:r>
          </w:p>
          <w:p w14:paraId="23F009CF" w14:textId="77777777" w:rsidR="00FD4B02" w:rsidRPr="00221D93" w:rsidRDefault="00FD4B02" w:rsidP="00ED2A9A">
            <w:pPr>
              <w:pStyle w:val="arial9"/>
            </w:pPr>
            <w:r w:rsidRPr="00221D93">
              <w:rPr>
                <w:snapToGrid w:val="0"/>
              </w:rPr>
              <w:t>www.doe.mass.edu</w:t>
            </w:r>
          </w:p>
        </w:tc>
      </w:tr>
      <w:tr w:rsidR="00FD4B02" w:rsidRPr="00221D93" w14:paraId="3599BBB9" w14:textId="77777777" w:rsidTr="00ED2A9A">
        <w:tblPrEx>
          <w:tblCellMar>
            <w:left w:w="108" w:type="dxa"/>
            <w:right w:w="108" w:type="dxa"/>
          </w:tblCellMar>
        </w:tblPrEx>
        <w:trPr>
          <w:gridAfter w:val="1"/>
          <w:wAfter w:w="65" w:type="dxa"/>
          <w:trHeight w:val="80"/>
        </w:trPr>
        <w:tc>
          <w:tcPr>
            <w:tcW w:w="5040" w:type="dxa"/>
            <w:gridSpan w:val="2"/>
          </w:tcPr>
          <w:p w14:paraId="2117D21C" w14:textId="77777777" w:rsidR="00FD4B02" w:rsidRPr="00221D93" w:rsidRDefault="00FD4B02" w:rsidP="00ED2A9A"/>
        </w:tc>
        <w:tc>
          <w:tcPr>
            <w:tcW w:w="5040" w:type="dxa"/>
          </w:tcPr>
          <w:p w14:paraId="29E4478D" w14:textId="77777777" w:rsidR="00FD4B02" w:rsidRPr="00221D93" w:rsidRDefault="00FD4B02" w:rsidP="00ED2A9A"/>
        </w:tc>
      </w:tr>
      <w:tr w:rsidR="00FD4B02" w:rsidRPr="00221D93" w14:paraId="13FC1382" w14:textId="77777777" w:rsidTr="00ED2A9A">
        <w:tblPrEx>
          <w:tblCellMar>
            <w:left w:w="108" w:type="dxa"/>
            <w:right w:w="108" w:type="dxa"/>
          </w:tblCellMar>
        </w:tblPrEx>
        <w:trPr>
          <w:gridAfter w:val="1"/>
          <w:wAfter w:w="65" w:type="dxa"/>
          <w:trHeight w:val="5670"/>
        </w:trPr>
        <w:tc>
          <w:tcPr>
            <w:tcW w:w="10080" w:type="dxa"/>
            <w:gridSpan w:val="3"/>
          </w:tcPr>
          <w:p w14:paraId="65C37754" w14:textId="77777777" w:rsidR="00FD4B02" w:rsidRPr="00221D93" w:rsidRDefault="00FD4B02" w:rsidP="00ED2A9A">
            <w:pPr>
              <w:jc w:val="center"/>
            </w:pPr>
            <w:r w:rsidRPr="00221D93">
              <w:rPr>
                <w:noProof/>
                <w:lang w:val="en-US" w:eastAsia="zh-CN"/>
              </w:rPr>
              <w:lastRenderedPageBreak/>
              <w:drawing>
                <wp:inline distT="0" distB="0" distL="0" distR="0" wp14:anchorId="4FFA3B2B" wp14:editId="6DF63BF1">
                  <wp:extent cx="2911746" cy="1404730"/>
                  <wp:effectExtent l="0" t="0" r="3175" b="0"/>
                  <wp:docPr id="7"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913777" cy="1405710"/>
                          </a:xfrm>
                          <a:prstGeom prst="rect">
                            <a:avLst/>
                          </a:prstGeom>
                          <a:noFill/>
                          <a:ln w="9525">
                            <a:noFill/>
                            <a:miter lim="800000"/>
                            <a:headEnd/>
                            <a:tailEnd/>
                          </a:ln>
                        </pic:spPr>
                      </pic:pic>
                    </a:graphicData>
                  </a:graphic>
                </wp:inline>
              </w:drawing>
            </w:r>
          </w:p>
          <w:p w14:paraId="16C5CA87" w14:textId="77777777" w:rsidR="00FD4B02" w:rsidRPr="00221D93" w:rsidRDefault="00FD4B02" w:rsidP="00ED2A9A"/>
          <w:p w14:paraId="3CF75DEE" w14:textId="77777777" w:rsidR="00FD4B02" w:rsidRPr="00221D93" w:rsidRDefault="00FD4B02" w:rsidP="00ED2A9A"/>
          <w:p w14:paraId="78DB58D6" w14:textId="77777777" w:rsidR="00FD4B02" w:rsidRPr="00221D93" w:rsidRDefault="00FD4B02" w:rsidP="00ED2A9A"/>
          <w:p w14:paraId="11EC00BB" w14:textId="77777777" w:rsidR="00FD4B02" w:rsidRPr="00221D93" w:rsidRDefault="00FD4B02" w:rsidP="00ED2A9A"/>
          <w:p w14:paraId="25E4CA7F" w14:textId="77777777" w:rsidR="00FD4B02" w:rsidRPr="00221D93" w:rsidRDefault="00FD4B02" w:rsidP="00ED2A9A">
            <w:pPr>
              <w:pStyle w:val="BoardMembers"/>
            </w:pPr>
            <w:r w:rsidRPr="00221D93">
              <w:t xml:space="preserve">This document was prepared by the </w:t>
            </w:r>
            <w:r w:rsidRPr="00221D93">
              <w:br/>
              <w:t>Massachusetts Department of Elementary and Secondary Education</w:t>
            </w:r>
          </w:p>
          <w:p w14:paraId="55392554" w14:textId="77777777" w:rsidR="00FD4B02" w:rsidRPr="00221D93" w:rsidRDefault="00FD4B02" w:rsidP="00ED2A9A">
            <w:pPr>
              <w:pStyle w:val="BoardMembers"/>
            </w:pPr>
            <w:r w:rsidRPr="00221D93">
              <w:t>Jeffrey C. Riley</w:t>
            </w:r>
          </w:p>
          <w:p w14:paraId="0C59F464" w14:textId="77777777" w:rsidR="00FD4B02" w:rsidRPr="00221D93" w:rsidRDefault="00FD4B02" w:rsidP="00ED2A9A">
            <w:pPr>
              <w:pStyle w:val="BoardMembers"/>
            </w:pPr>
            <w:r w:rsidRPr="00221D93">
              <w:t>Commissioner</w:t>
            </w:r>
          </w:p>
          <w:p w14:paraId="720150E1" w14:textId="77777777" w:rsidR="00FD4B02" w:rsidRPr="00221D93" w:rsidRDefault="00FD4B02" w:rsidP="00ED2A9A">
            <w:pPr>
              <w:pStyle w:val="BoardMembers"/>
            </w:pPr>
          </w:p>
          <w:p w14:paraId="3788BC8D" w14:textId="77777777" w:rsidR="00FD4B02" w:rsidRPr="00221D93" w:rsidRDefault="00FD4B02" w:rsidP="00ED2A9A">
            <w:pPr>
              <w:pStyle w:val="BoardMembers"/>
            </w:pPr>
          </w:p>
          <w:p w14:paraId="13B64DF5" w14:textId="77777777" w:rsidR="00FD4B02" w:rsidRPr="00221D93" w:rsidRDefault="00FD4B02" w:rsidP="00ED2A9A"/>
          <w:p w14:paraId="53D97696" w14:textId="77777777" w:rsidR="00FD4B02" w:rsidRPr="00221D93" w:rsidRDefault="00FD4B02" w:rsidP="00ED2A9A"/>
          <w:p w14:paraId="5AEB8A35" w14:textId="77777777" w:rsidR="00FD4B02" w:rsidRPr="00221D93" w:rsidRDefault="00FD4B02" w:rsidP="00ED2A9A"/>
          <w:p w14:paraId="19220705" w14:textId="77777777" w:rsidR="00FD4B02" w:rsidRPr="00221D93" w:rsidRDefault="00FD4B02" w:rsidP="00ED2A9A">
            <w:pPr>
              <w:autoSpaceDE w:val="0"/>
              <w:autoSpaceDN w:val="0"/>
              <w:adjustRightInd w:val="0"/>
              <w:jc w:val="center"/>
            </w:pPr>
          </w:p>
          <w:p w14:paraId="497416A5" w14:textId="77777777" w:rsidR="00FD4B02" w:rsidRPr="00221D93" w:rsidRDefault="00FD4B02" w:rsidP="00ED2A9A">
            <w:pPr>
              <w:pStyle w:val="BoardMembers"/>
            </w:pPr>
            <w:r w:rsidRPr="00221D93">
              <w:t xml:space="preserve">The Massachusetts Department of Elementary and Secondary Education, an affirmative action employer, is committed to ensuring that all of its programs and facilities are accessible to all members of the public. </w:t>
            </w:r>
          </w:p>
          <w:p w14:paraId="05958AE4" w14:textId="77777777" w:rsidR="00FD4B02" w:rsidRPr="00221D93" w:rsidRDefault="00FD4B02" w:rsidP="00ED2A9A">
            <w:pPr>
              <w:pStyle w:val="BoardMembers"/>
            </w:pPr>
            <w:r w:rsidRPr="00221D93">
              <w:t xml:space="preserve">We do not discriminate on the basis of age, color, disability, national origin, race, religion, sex, gender identity, or sexual orientation. </w:t>
            </w:r>
          </w:p>
          <w:p w14:paraId="54FE033A" w14:textId="77777777" w:rsidR="00FD4B02" w:rsidRPr="00221D93" w:rsidRDefault="00FD4B02" w:rsidP="00ED2A9A">
            <w:pPr>
              <w:pStyle w:val="BoardMembers"/>
            </w:pPr>
            <w:r w:rsidRPr="00221D93">
              <w:t xml:space="preserve"> Inquiries regarding the Department’s compliance with Title IX and other civil rights laws may be directed to the </w:t>
            </w:r>
          </w:p>
          <w:p w14:paraId="2FCE9CF7" w14:textId="77777777" w:rsidR="00FD4B02" w:rsidRPr="00221D93" w:rsidRDefault="00FD4B02" w:rsidP="00ED2A9A">
            <w:pPr>
              <w:pStyle w:val="BoardMembers"/>
            </w:pPr>
            <w:r w:rsidRPr="00221D93">
              <w:t xml:space="preserve">Human Resources Director, </w:t>
            </w:r>
            <w:r w:rsidRPr="00221D93">
              <w:rPr>
                <w:snapToGrid w:val="0"/>
              </w:rPr>
              <w:t xml:space="preserve">75 Pleasant </w:t>
            </w:r>
            <w:r w:rsidRPr="00221D93">
              <w:t>St., Malden, MA 02148-4906. Phone: 781-338-6105.</w:t>
            </w:r>
          </w:p>
          <w:p w14:paraId="246881DB" w14:textId="77777777" w:rsidR="00FD4B02" w:rsidRPr="00221D93" w:rsidRDefault="00FD4B02" w:rsidP="00ED2A9A"/>
          <w:p w14:paraId="584A6508" w14:textId="77777777" w:rsidR="00FD4B02" w:rsidRPr="00221D93" w:rsidRDefault="00FD4B02" w:rsidP="00ED2A9A"/>
          <w:p w14:paraId="3912BFC5" w14:textId="1C2AD2E6" w:rsidR="00FD4B02" w:rsidRPr="00221D93" w:rsidRDefault="00FD4B02" w:rsidP="00ED2A9A">
            <w:pPr>
              <w:pStyle w:val="BoardMembers"/>
            </w:pPr>
            <w:r w:rsidRPr="00221D93">
              <w:t>© 20</w:t>
            </w:r>
            <w:r w:rsidR="00FF6E24">
              <w:t>2</w:t>
            </w:r>
            <w:r w:rsidR="00F54824">
              <w:t xml:space="preserve">2 </w:t>
            </w:r>
            <w:r w:rsidRPr="00221D93">
              <w:t>Massachusetts Department of Elementary and Secondary Education</w:t>
            </w:r>
          </w:p>
          <w:p w14:paraId="1F53B692" w14:textId="77777777" w:rsidR="00FD4B02" w:rsidRPr="00221D93" w:rsidRDefault="00FD4B02" w:rsidP="00ED2A9A">
            <w:pPr>
              <w:pStyle w:val="Permission"/>
            </w:pPr>
            <w:r w:rsidRPr="00221D93">
              <w:t>Permission is hereby granted to copy any or all parts of this document for non-commercial educational purposes. Please credit the “Massachusetts Department of Elementary and Secondary Education.”</w:t>
            </w:r>
          </w:p>
          <w:p w14:paraId="698FB5E2" w14:textId="77777777" w:rsidR="00FD4B02" w:rsidRPr="00221D93" w:rsidRDefault="00FD4B02" w:rsidP="00ED2A9A"/>
          <w:p w14:paraId="49419DCE" w14:textId="77777777" w:rsidR="00FD4B02" w:rsidRPr="00221D93" w:rsidRDefault="00FD4B02" w:rsidP="00ED2A9A">
            <w:pPr>
              <w:pStyle w:val="Permission"/>
            </w:pPr>
            <w:r w:rsidRPr="00221D93">
              <w:t>This document printed on recycled paper</w:t>
            </w:r>
          </w:p>
          <w:p w14:paraId="754FC797" w14:textId="77777777" w:rsidR="00FD4B02" w:rsidRPr="00221D93" w:rsidRDefault="00FD4B02" w:rsidP="00ED2A9A"/>
          <w:p w14:paraId="10A8F14E" w14:textId="77777777" w:rsidR="00FD4B02" w:rsidRPr="00221D93" w:rsidRDefault="00FD4B02" w:rsidP="00ED2A9A">
            <w:pPr>
              <w:pStyle w:val="BoardMembers"/>
            </w:pPr>
            <w:r w:rsidRPr="00221D93">
              <w:t>Massachusetts Department of Elementary and Secondary Education</w:t>
            </w:r>
          </w:p>
          <w:p w14:paraId="3C3E0425" w14:textId="77777777" w:rsidR="00FD4B02" w:rsidRPr="00221D93" w:rsidRDefault="00FD4B02" w:rsidP="00ED2A9A">
            <w:pPr>
              <w:pStyle w:val="BoardMembers"/>
            </w:pPr>
            <w:r w:rsidRPr="00221D93">
              <w:rPr>
                <w:snapToGrid w:val="0"/>
              </w:rPr>
              <w:t xml:space="preserve">75 Pleasant </w:t>
            </w:r>
            <w:r w:rsidRPr="00221D93">
              <w:t xml:space="preserve">Street, </w:t>
            </w:r>
            <w:smartTag w:uri="urn:schemas-microsoft-com:office:smarttags" w:element="place">
              <w:smartTag w:uri="urn:schemas-microsoft-com:office:smarttags" w:element="City">
                <w:r w:rsidRPr="00221D93">
                  <w:t>Malden</w:t>
                </w:r>
              </w:smartTag>
              <w:r w:rsidRPr="00221D93">
                <w:t xml:space="preserve">, </w:t>
              </w:r>
              <w:smartTag w:uri="urn:schemas-microsoft-com:office:smarttags" w:element="State">
                <w:r w:rsidRPr="00221D93">
                  <w:t>MA</w:t>
                </w:r>
              </w:smartTag>
              <w:r w:rsidRPr="00221D93">
                <w:t xml:space="preserve"> </w:t>
              </w:r>
              <w:smartTag w:uri="urn:schemas-microsoft-com:office:smarttags" w:element="PostalCode">
                <w:r w:rsidRPr="00221D93">
                  <w:t>02148</w:t>
                </w:r>
              </w:smartTag>
            </w:smartTag>
            <w:r w:rsidRPr="00221D93">
              <w:t>-4906</w:t>
            </w:r>
          </w:p>
          <w:p w14:paraId="3231CBDF" w14:textId="77777777" w:rsidR="00FD4B02" w:rsidRPr="00221D93" w:rsidRDefault="00FD4B02" w:rsidP="00ED2A9A">
            <w:pPr>
              <w:pStyle w:val="BoardMembers"/>
            </w:pPr>
            <w:r w:rsidRPr="00221D93">
              <w:t>Phone 781-338-3000  TTY: N.E.T. Relay 800-439-2370</w:t>
            </w:r>
          </w:p>
          <w:p w14:paraId="3B66E7FA" w14:textId="77777777" w:rsidR="00FD4B02" w:rsidRPr="00221D93" w:rsidRDefault="00FD4B02" w:rsidP="00ED2A9A">
            <w:pPr>
              <w:pStyle w:val="BoardMembers"/>
            </w:pPr>
            <w:r w:rsidRPr="00221D93">
              <w:t>www.doe.mass.edu</w:t>
            </w:r>
          </w:p>
          <w:p w14:paraId="75DE43F9" w14:textId="77777777" w:rsidR="00FD4B02" w:rsidRDefault="00FD4B02" w:rsidP="00ED2A9A"/>
          <w:p w14:paraId="453E92D4" w14:textId="77777777" w:rsidR="00A734CE" w:rsidRDefault="00A734CE" w:rsidP="00ED2A9A"/>
          <w:p w14:paraId="169C786D" w14:textId="77777777" w:rsidR="00A734CE" w:rsidRDefault="00A734CE" w:rsidP="00ED2A9A"/>
          <w:p w14:paraId="1113AB33" w14:textId="77777777" w:rsidR="00A734CE" w:rsidRPr="00221D93" w:rsidRDefault="00A734CE" w:rsidP="00ED2A9A"/>
          <w:p w14:paraId="6AE2A5B5" w14:textId="77777777" w:rsidR="00FD4B02" w:rsidRPr="00221D93" w:rsidRDefault="00FD4B02" w:rsidP="00ED2A9A">
            <w:pPr>
              <w:jc w:val="center"/>
              <w:rPr>
                <w:sz w:val="18"/>
              </w:rPr>
            </w:pPr>
            <w:r w:rsidRPr="00221D93">
              <w:rPr>
                <w:noProof/>
                <w:lang w:val="en-US" w:eastAsia="zh-CN"/>
              </w:rPr>
              <w:drawing>
                <wp:inline distT="0" distB="0" distL="0" distR="0" wp14:anchorId="5E387C4B" wp14:editId="380536B8">
                  <wp:extent cx="1031240" cy="1020445"/>
                  <wp:effectExtent l="19050" t="0" r="0" b="0"/>
                  <wp:docPr id="8" name="Picture 8"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70561276" w14:textId="77777777" w:rsidR="00E640D3" w:rsidRDefault="00E640D3" w:rsidP="00FD4B02">
      <w:pPr>
        <w:rPr>
          <w:rFonts w:asciiTheme="majorHAnsi" w:hAnsiTheme="majorHAnsi"/>
          <w:b/>
          <w:sz w:val="28"/>
          <w:szCs w:val="28"/>
        </w:rPr>
        <w:sectPr w:rsidR="00E640D3" w:rsidSect="00AE7570">
          <w:footerReference w:type="default" r:id="rId14"/>
          <w:pgSz w:w="12240" w:h="15840"/>
          <w:pgMar w:top="1440" w:right="1440" w:bottom="1440" w:left="1440" w:header="720" w:footer="720" w:gutter="0"/>
          <w:pgNumType w:fmt="lowerRoman" w:start="1"/>
          <w:cols w:space="720"/>
          <w:titlePg/>
          <w:docGrid w:linePitch="360"/>
        </w:sectPr>
      </w:pPr>
    </w:p>
    <w:p w14:paraId="346AAE64" w14:textId="535AD4F8" w:rsidR="00FD4B02" w:rsidRPr="00221D93" w:rsidRDefault="00FD4B02" w:rsidP="007C77C3">
      <w:pPr>
        <w:rPr>
          <w:rFonts w:asciiTheme="majorHAnsi" w:hAnsiTheme="majorHAnsi"/>
          <w:b/>
          <w:sz w:val="28"/>
          <w:szCs w:val="28"/>
        </w:rPr>
      </w:pPr>
      <w:r w:rsidRPr="00FD4B02">
        <w:rPr>
          <w:rFonts w:asciiTheme="majorHAnsi" w:hAnsiTheme="majorHAnsi"/>
          <w:b/>
          <w:color w:val="002060"/>
          <w:sz w:val="28"/>
          <w:szCs w:val="28"/>
        </w:rPr>
        <w:lastRenderedPageBreak/>
        <w:t>Background</w:t>
      </w:r>
    </w:p>
    <w:p w14:paraId="7BB1092B" w14:textId="5E3B4B11" w:rsidR="00FD4B02" w:rsidRPr="000A73EA" w:rsidRDefault="00FD4B02" w:rsidP="00FD4B02">
      <w:pPr>
        <w:contextualSpacing w:val="0"/>
        <w:rPr>
          <w:rFonts w:asciiTheme="majorHAnsi" w:hAnsiTheme="majorHAnsi"/>
          <w:sz w:val="24"/>
          <w:szCs w:val="24"/>
        </w:rPr>
      </w:pPr>
      <w:r w:rsidRPr="000A73EA">
        <w:rPr>
          <w:rFonts w:asciiTheme="majorHAnsi" w:hAnsiTheme="majorHAnsi"/>
          <w:sz w:val="24"/>
          <w:szCs w:val="24"/>
        </w:rPr>
        <w:t xml:space="preserve">The user guide is provided to help schools understand </w:t>
      </w:r>
      <w:r w:rsidR="00A7689B" w:rsidRPr="000A73EA">
        <w:rPr>
          <w:rFonts w:asciiTheme="majorHAnsi" w:hAnsiTheme="majorHAnsi"/>
          <w:sz w:val="24"/>
          <w:szCs w:val="24"/>
        </w:rPr>
        <w:t xml:space="preserve">the basics of </w:t>
      </w:r>
      <w:r w:rsidRPr="000A73EA">
        <w:rPr>
          <w:rFonts w:asciiTheme="majorHAnsi" w:hAnsiTheme="majorHAnsi"/>
          <w:sz w:val="24"/>
          <w:szCs w:val="24"/>
        </w:rPr>
        <w:t xml:space="preserve">what they need to know about the Views of Climate and Learning (VOCAL) school climate data. The VOCAL survey measures three dimensions </w:t>
      </w:r>
      <w:r w:rsidR="007C024B">
        <w:rPr>
          <w:rFonts w:asciiTheme="majorHAnsi" w:hAnsiTheme="majorHAnsi"/>
          <w:sz w:val="24"/>
          <w:szCs w:val="24"/>
        </w:rPr>
        <w:t xml:space="preserve">and nine topics </w:t>
      </w:r>
      <w:r w:rsidRPr="000A73EA">
        <w:rPr>
          <w:rFonts w:asciiTheme="majorHAnsi" w:hAnsiTheme="majorHAnsi"/>
          <w:sz w:val="24"/>
          <w:szCs w:val="24"/>
        </w:rPr>
        <w:t>of school climate</w:t>
      </w:r>
      <w:r w:rsidR="007C024B">
        <w:rPr>
          <w:rFonts w:asciiTheme="majorHAnsi" w:hAnsiTheme="majorHAnsi"/>
          <w:sz w:val="24"/>
          <w:szCs w:val="24"/>
        </w:rPr>
        <w:t>.</w:t>
      </w:r>
      <w:r w:rsidR="004F580E">
        <w:rPr>
          <w:rFonts w:asciiTheme="majorHAnsi" w:hAnsiTheme="majorHAnsi"/>
          <w:sz w:val="24"/>
          <w:szCs w:val="24"/>
        </w:rPr>
        <w:t xml:space="preserve"> </w:t>
      </w:r>
      <w:r w:rsidRPr="000A73EA">
        <w:rPr>
          <w:rFonts w:asciiTheme="majorHAnsi" w:hAnsiTheme="majorHAnsi"/>
          <w:sz w:val="24"/>
          <w:szCs w:val="24"/>
        </w:rPr>
        <w:t>The table below presents a brief description of each topic measured by the VOCAL survey:</w:t>
      </w:r>
    </w:p>
    <w:p w14:paraId="51B9A477" w14:textId="77777777" w:rsidR="00FD4B02" w:rsidRPr="00221D93" w:rsidRDefault="00FD4B02" w:rsidP="00FD4B02">
      <w:pPr>
        <w:spacing w:before="100" w:beforeAutospacing="1" w:after="100" w:afterAutospacing="1"/>
        <w:rPr>
          <w:rFonts w:asciiTheme="majorHAnsi" w:hAnsiTheme="majorHAnsi"/>
        </w:rPr>
      </w:pPr>
    </w:p>
    <w:tbl>
      <w:tblPr>
        <w:tblStyle w:val="TableGrid"/>
        <w:tblW w:w="94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OCAL's conceptual framework"/>
        <w:tblDescription w:val="This table summarizes the content that ESE used to measure the school climate construct. The school climate construct is composed of three dimensions (Engagement, Safety, and Environment). &#10;Each dimension is composed of three domains:&#10;Engagement (Cultural and Linguistic Competence; Relationships; Participation)&#10;Safety (Emotional Safety; Physical Safety; Bullying/Cyber-bullying&#10;Environment (Instructional, Mental Health, Discipline)&#10;Definitions indicating what is being measured are provided for each domain."/>
      </w:tblPr>
      <w:tblGrid>
        <w:gridCol w:w="1470"/>
        <w:gridCol w:w="2440"/>
        <w:gridCol w:w="5508"/>
      </w:tblGrid>
      <w:tr w:rsidR="00FD4B02" w:rsidRPr="00221D93" w14:paraId="4C0BF8F6" w14:textId="77777777" w:rsidTr="00ED2A9A">
        <w:trPr>
          <w:trHeight w:val="396"/>
          <w:jc w:val="center"/>
        </w:trPr>
        <w:tc>
          <w:tcPr>
            <w:tcW w:w="1470" w:type="dxa"/>
            <w:tcBorders>
              <w:top w:val="single" w:sz="4" w:space="0" w:color="auto"/>
              <w:bottom w:val="single" w:sz="4" w:space="0" w:color="auto"/>
            </w:tcBorders>
            <w:shd w:val="clear" w:color="auto" w:fill="1F3864" w:themeFill="accent1" w:themeFillShade="80"/>
          </w:tcPr>
          <w:p w14:paraId="59E74E28" w14:textId="77777777" w:rsidR="00FD4B02" w:rsidRPr="00221D93" w:rsidRDefault="00FD4B02" w:rsidP="00E77C93">
            <w:pPr>
              <w:spacing w:line="240" w:lineRule="auto"/>
              <w:rPr>
                <w:b/>
              </w:rPr>
            </w:pPr>
            <w:r w:rsidRPr="00221D93">
              <w:rPr>
                <w:b/>
              </w:rPr>
              <w:t>Dimension</w:t>
            </w:r>
          </w:p>
        </w:tc>
        <w:tc>
          <w:tcPr>
            <w:tcW w:w="2440" w:type="dxa"/>
            <w:tcBorders>
              <w:top w:val="single" w:sz="4" w:space="0" w:color="auto"/>
              <w:bottom w:val="single" w:sz="4" w:space="0" w:color="auto"/>
            </w:tcBorders>
            <w:shd w:val="clear" w:color="auto" w:fill="1F3864" w:themeFill="accent1" w:themeFillShade="80"/>
          </w:tcPr>
          <w:p w14:paraId="19AE4813" w14:textId="77777777" w:rsidR="00FD4B02" w:rsidRPr="00221D93" w:rsidRDefault="00FD4B02" w:rsidP="00E77C93">
            <w:pPr>
              <w:spacing w:line="240" w:lineRule="auto"/>
              <w:rPr>
                <w:b/>
              </w:rPr>
            </w:pPr>
            <w:r w:rsidRPr="00221D93">
              <w:rPr>
                <w:b/>
              </w:rPr>
              <w:t>Domain (label)</w:t>
            </w:r>
          </w:p>
        </w:tc>
        <w:tc>
          <w:tcPr>
            <w:tcW w:w="5508" w:type="dxa"/>
            <w:tcBorders>
              <w:top w:val="single" w:sz="4" w:space="0" w:color="auto"/>
              <w:bottom w:val="single" w:sz="4" w:space="0" w:color="auto"/>
            </w:tcBorders>
            <w:shd w:val="clear" w:color="auto" w:fill="1F3864" w:themeFill="accent1" w:themeFillShade="80"/>
          </w:tcPr>
          <w:p w14:paraId="4E0FB7D3" w14:textId="77777777" w:rsidR="00FD4B02" w:rsidRPr="00221D93" w:rsidRDefault="00FD4B02" w:rsidP="00E77C93">
            <w:pPr>
              <w:spacing w:line="240" w:lineRule="auto"/>
              <w:rPr>
                <w:b/>
              </w:rPr>
            </w:pPr>
            <w:r w:rsidRPr="00221D93">
              <w:rPr>
                <w:b/>
              </w:rPr>
              <w:t>Definition</w:t>
            </w:r>
          </w:p>
        </w:tc>
      </w:tr>
      <w:tr w:rsidR="00FD4B02" w:rsidRPr="00221D93" w14:paraId="317C751F" w14:textId="77777777" w:rsidTr="00ED2A9A">
        <w:trPr>
          <w:trHeight w:val="736"/>
          <w:jc w:val="center"/>
        </w:trPr>
        <w:tc>
          <w:tcPr>
            <w:tcW w:w="1470" w:type="dxa"/>
            <w:tcBorders>
              <w:top w:val="single" w:sz="4" w:space="0" w:color="auto"/>
            </w:tcBorders>
            <w:shd w:val="clear" w:color="auto" w:fill="auto"/>
          </w:tcPr>
          <w:p w14:paraId="025AD102"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Engagement</w:t>
            </w:r>
          </w:p>
          <w:p w14:paraId="7110F2D2"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(ENG)</w:t>
            </w:r>
          </w:p>
        </w:tc>
        <w:tc>
          <w:tcPr>
            <w:tcW w:w="2440" w:type="dxa"/>
            <w:tcBorders>
              <w:top w:val="single" w:sz="4" w:space="0" w:color="auto"/>
            </w:tcBorders>
            <w:shd w:val="clear" w:color="auto" w:fill="auto"/>
          </w:tcPr>
          <w:p w14:paraId="32404BDE"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Cultural and Linguistic Competency (CLC)</w:t>
            </w:r>
          </w:p>
        </w:tc>
        <w:tc>
          <w:tcPr>
            <w:tcW w:w="5508" w:type="dxa"/>
            <w:tcBorders>
              <w:top w:val="single" w:sz="4" w:space="0" w:color="auto"/>
            </w:tcBorders>
            <w:shd w:val="clear" w:color="auto" w:fill="auto"/>
            <w:vAlign w:val="center"/>
          </w:tcPr>
          <w:p w14:paraId="67AB4B81"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students fee</w:t>
            </w:r>
            <w:r w:rsidR="00A75E76">
              <w:rPr>
                <w:rFonts w:asciiTheme="majorHAnsi" w:hAnsiTheme="majorHAnsi" w:cstheme="majorHAnsi"/>
                <w:sz w:val="24"/>
                <w:szCs w:val="24"/>
              </w:rPr>
              <w:t xml:space="preserve">l </w:t>
            </w:r>
            <w:r w:rsidRPr="00E62EE0">
              <w:rPr>
                <w:rFonts w:asciiTheme="majorHAnsi" w:hAnsiTheme="majorHAnsi" w:cstheme="majorHAnsi"/>
                <w:sz w:val="24"/>
                <w:szCs w:val="24"/>
              </w:rPr>
              <w:t>adults/students value diversity, manage dynamics of differences, and avoid stereotypes.</w:t>
            </w:r>
          </w:p>
        </w:tc>
      </w:tr>
      <w:tr w:rsidR="00FD4B02" w:rsidRPr="00221D93" w14:paraId="52019462" w14:textId="77777777" w:rsidTr="000F2AAD">
        <w:trPr>
          <w:trHeight w:val="736"/>
          <w:jc w:val="center"/>
        </w:trPr>
        <w:tc>
          <w:tcPr>
            <w:tcW w:w="1470" w:type="dxa"/>
            <w:shd w:val="clear" w:color="auto" w:fill="D9E2F3" w:themeFill="accent1" w:themeFillTint="33"/>
          </w:tcPr>
          <w:p w14:paraId="0EA5F743"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Engagement</w:t>
            </w:r>
          </w:p>
          <w:p w14:paraId="100B8661"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(ENG)</w:t>
            </w:r>
          </w:p>
        </w:tc>
        <w:tc>
          <w:tcPr>
            <w:tcW w:w="2440" w:type="dxa"/>
            <w:shd w:val="clear" w:color="auto" w:fill="D9E2F3" w:themeFill="accent1" w:themeFillTint="33"/>
          </w:tcPr>
          <w:p w14:paraId="252F0431"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Relationships (REL)</w:t>
            </w:r>
          </w:p>
        </w:tc>
        <w:tc>
          <w:tcPr>
            <w:tcW w:w="5508" w:type="dxa"/>
            <w:shd w:val="clear" w:color="auto" w:fill="D9E2F3" w:themeFill="accent1" w:themeFillTint="33"/>
            <w:vAlign w:val="center"/>
          </w:tcPr>
          <w:p w14:paraId="17C0942F"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students feel there is a social connection and respect between staff/teachers and students, and between students and their peers.</w:t>
            </w:r>
          </w:p>
        </w:tc>
      </w:tr>
      <w:tr w:rsidR="00FD4B02" w:rsidRPr="00221D93" w14:paraId="3C899146" w14:textId="77777777" w:rsidTr="00ED2A9A">
        <w:trPr>
          <w:trHeight w:val="736"/>
          <w:jc w:val="center"/>
        </w:trPr>
        <w:tc>
          <w:tcPr>
            <w:tcW w:w="1470" w:type="dxa"/>
            <w:tcBorders>
              <w:bottom w:val="single" w:sz="4" w:space="0" w:color="auto"/>
            </w:tcBorders>
            <w:shd w:val="clear" w:color="auto" w:fill="auto"/>
          </w:tcPr>
          <w:p w14:paraId="21A64E1E"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Engagement</w:t>
            </w:r>
          </w:p>
          <w:p w14:paraId="040F9890"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(ENG)</w:t>
            </w:r>
          </w:p>
        </w:tc>
        <w:tc>
          <w:tcPr>
            <w:tcW w:w="2440" w:type="dxa"/>
            <w:tcBorders>
              <w:bottom w:val="single" w:sz="4" w:space="0" w:color="auto"/>
            </w:tcBorders>
            <w:shd w:val="clear" w:color="auto" w:fill="auto"/>
          </w:tcPr>
          <w:p w14:paraId="655C809C"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Participation (PAR)</w:t>
            </w:r>
          </w:p>
        </w:tc>
        <w:tc>
          <w:tcPr>
            <w:tcW w:w="5508" w:type="dxa"/>
            <w:tcBorders>
              <w:bottom w:val="single" w:sz="4" w:space="0" w:color="auto"/>
            </w:tcBorders>
            <w:shd w:val="clear" w:color="auto" w:fill="auto"/>
            <w:vAlign w:val="center"/>
          </w:tcPr>
          <w:p w14:paraId="28BED8A2"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students feel engaged intellectually, emotionally, and behaviorally in the classroom, and the extent that students or their parents are engaged in school life.</w:t>
            </w:r>
          </w:p>
        </w:tc>
      </w:tr>
      <w:tr w:rsidR="00FD4B02" w:rsidRPr="00221D93" w14:paraId="2EA26D22" w14:textId="77777777" w:rsidTr="00ED2A9A">
        <w:trPr>
          <w:trHeight w:val="736"/>
          <w:jc w:val="center"/>
        </w:trPr>
        <w:tc>
          <w:tcPr>
            <w:tcW w:w="1470" w:type="dxa"/>
            <w:tcBorders>
              <w:top w:val="single" w:sz="4" w:space="0" w:color="auto"/>
            </w:tcBorders>
            <w:shd w:val="clear" w:color="auto" w:fill="auto"/>
          </w:tcPr>
          <w:p w14:paraId="0496FCC8"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Safety</w:t>
            </w:r>
          </w:p>
          <w:p w14:paraId="2F6C29AC"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(SAF)</w:t>
            </w:r>
          </w:p>
        </w:tc>
        <w:tc>
          <w:tcPr>
            <w:tcW w:w="2440" w:type="dxa"/>
            <w:tcBorders>
              <w:top w:val="single" w:sz="4" w:space="0" w:color="auto"/>
            </w:tcBorders>
            <w:shd w:val="clear" w:color="auto" w:fill="auto"/>
          </w:tcPr>
          <w:p w14:paraId="63877AFB"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Emotional Safety (EMO)</w:t>
            </w:r>
          </w:p>
        </w:tc>
        <w:tc>
          <w:tcPr>
            <w:tcW w:w="5508" w:type="dxa"/>
            <w:tcBorders>
              <w:top w:val="single" w:sz="4" w:space="0" w:color="auto"/>
            </w:tcBorders>
            <w:shd w:val="clear" w:color="auto" w:fill="auto"/>
            <w:vAlign w:val="center"/>
          </w:tcPr>
          <w:p w14:paraId="5F85E4AB"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students feel a bond to the school, and the extent adults/students support the emotional needs of others.</w:t>
            </w:r>
          </w:p>
        </w:tc>
      </w:tr>
      <w:tr w:rsidR="00FD4B02" w:rsidRPr="00221D93" w14:paraId="543F82D3" w14:textId="77777777" w:rsidTr="000F2AAD">
        <w:trPr>
          <w:trHeight w:val="736"/>
          <w:jc w:val="center"/>
        </w:trPr>
        <w:tc>
          <w:tcPr>
            <w:tcW w:w="1470" w:type="dxa"/>
            <w:shd w:val="clear" w:color="auto" w:fill="D9E2F3" w:themeFill="accent1" w:themeFillTint="33"/>
          </w:tcPr>
          <w:p w14:paraId="2841723E"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Safety</w:t>
            </w:r>
          </w:p>
          <w:p w14:paraId="71C87389"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(SAF)</w:t>
            </w:r>
          </w:p>
        </w:tc>
        <w:tc>
          <w:tcPr>
            <w:tcW w:w="2440" w:type="dxa"/>
            <w:shd w:val="clear" w:color="auto" w:fill="D9E2F3" w:themeFill="accent1" w:themeFillTint="33"/>
          </w:tcPr>
          <w:p w14:paraId="320545C2"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Physical Safety (PSF)</w:t>
            </w:r>
          </w:p>
        </w:tc>
        <w:tc>
          <w:tcPr>
            <w:tcW w:w="5508" w:type="dxa"/>
            <w:shd w:val="clear" w:color="auto" w:fill="D9E2F3" w:themeFill="accent1" w:themeFillTint="33"/>
          </w:tcPr>
          <w:p w14:paraId="0F51E80A"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that students feel physically safe within the school environment.</w:t>
            </w:r>
          </w:p>
        </w:tc>
      </w:tr>
      <w:tr w:rsidR="00FD4B02" w:rsidRPr="00221D93" w14:paraId="64B6694A" w14:textId="77777777" w:rsidTr="00ED2A9A">
        <w:trPr>
          <w:trHeight w:val="736"/>
          <w:jc w:val="center"/>
        </w:trPr>
        <w:tc>
          <w:tcPr>
            <w:tcW w:w="1470" w:type="dxa"/>
            <w:tcBorders>
              <w:bottom w:val="single" w:sz="4" w:space="0" w:color="auto"/>
            </w:tcBorders>
            <w:shd w:val="clear" w:color="auto" w:fill="auto"/>
          </w:tcPr>
          <w:p w14:paraId="238AC586"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Safety</w:t>
            </w:r>
          </w:p>
          <w:p w14:paraId="1DC87C99"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(SAF)</w:t>
            </w:r>
          </w:p>
        </w:tc>
        <w:tc>
          <w:tcPr>
            <w:tcW w:w="2440" w:type="dxa"/>
            <w:tcBorders>
              <w:bottom w:val="single" w:sz="4" w:space="0" w:color="auto"/>
            </w:tcBorders>
            <w:shd w:val="clear" w:color="auto" w:fill="auto"/>
          </w:tcPr>
          <w:p w14:paraId="2F60C809"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Bullying/Cyber-bullying (BUL)</w:t>
            </w:r>
          </w:p>
        </w:tc>
        <w:tc>
          <w:tcPr>
            <w:tcW w:w="5508" w:type="dxa"/>
            <w:tcBorders>
              <w:bottom w:val="single" w:sz="4" w:space="0" w:color="auto"/>
            </w:tcBorders>
            <w:shd w:val="clear" w:color="auto" w:fill="auto"/>
            <w:vAlign w:val="center"/>
          </w:tcPr>
          <w:p w14:paraId="2EE6BB91"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that students report different types of bullying behaviors occurring in the school and the extent that school/staff/students try to counteract bullying.</w:t>
            </w:r>
          </w:p>
        </w:tc>
      </w:tr>
      <w:tr w:rsidR="00FD4B02" w:rsidRPr="00221D93" w14:paraId="0ED12D08" w14:textId="77777777" w:rsidTr="00ED2A9A">
        <w:trPr>
          <w:trHeight w:val="736"/>
          <w:jc w:val="center"/>
        </w:trPr>
        <w:tc>
          <w:tcPr>
            <w:tcW w:w="1470" w:type="dxa"/>
            <w:tcBorders>
              <w:top w:val="single" w:sz="4" w:space="0" w:color="auto"/>
            </w:tcBorders>
            <w:shd w:val="clear" w:color="auto" w:fill="auto"/>
          </w:tcPr>
          <w:p w14:paraId="44F21DE4"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Environment</w:t>
            </w:r>
          </w:p>
          <w:p w14:paraId="17717DC9"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(ENV)</w:t>
            </w:r>
          </w:p>
        </w:tc>
        <w:tc>
          <w:tcPr>
            <w:tcW w:w="2440" w:type="dxa"/>
            <w:tcBorders>
              <w:top w:val="single" w:sz="4" w:space="0" w:color="auto"/>
            </w:tcBorders>
            <w:shd w:val="clear" w:color="auto" w:fill="auto"/>
          </w:tcPr>
          <w:p w14:paraId="77F34635"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Instructional (INS)</w:t>
            </w:r>
          </w:p>
        </w:tc>
        <w:tc>
          <w:tcPr>
            <w:tcW w:w="5508" w:type="dxa"/>
            <w:tcBorders>
              <w:top w:val="single" w:sz="4" w:space="0" w:color="auto"/>
            </w:tcBorders>
            <w:shd w:val="clear" w:color="auto" w:fill="auto"/>
            <w:vAlign w:val="center"/>
          </w:tcPr>
          <w:p w14:paraId="4AD95651" w14:textId="10A46713"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that students feel the instructional environment is collaborative, relevant, challenging</w:t>
            </w:r>
            <w:r w:rsidR="00AE7570">
              <w:rPr>
                <w:rFonts w:asciiTheme="majorHAnsi" w:hAnsiTheme="majorHAnsi" w:cstheme="majorHAnsi"/>
                <w:sz w:val="24"/>
                <w:szCs w:val="24"/>
              </w:rPr>
              <w:t>,</w:t>
            </w:r>
            <w:r w:rsidRPr="00E62EE0">
              <w:rPr>
                <w:rFonts w:asciiTheme="majorHAnsi" w:hAnsiTheme="majorHAnsi" w:cstheme="majorHAnsi"/>
                <w:sz w:val="24"/>
                <w:szCs w:val="24"/>
              </w:rPr>
              <w:t xml:space="preserve"> and supportive of learning.</w:t>
            </w:r>
          </w:p>
        </w:tc>
      </w:tr>
      <w:tr w:rsidR="00FD4B02" w:rsidRPr="00221D93" w14:paraId="0CE81ABD" w14:textId="77777777" w:rsidTr="000F2AAD">
        <w:trPr>
          <w:trHeight w:val="736"/>
          <w:jc w:val="center"/>
        </w:trPr>
        <w:tc>
          <w:tcPr>
            <w:tcW w:w="1470" w:type="dxa"/>
            <w:shd w:val="clear" w:color="auto" w:fill="D9E2F3" w:themeFill="accent1" w:themeFillTint="33"/>
          </w:tcPr>
          <w:p w14:paraId="09B949F3"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Environment</w:t>
            </w:r>
          </w:p>
          <w:p w14:paraId="2456B20A"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(ENV)</w:t>
            </w:r>
          </w:p>
        </w:tc>
        <w:tc>
          <w:tcPr>
            <w:tcW w:w="2440" w:type="dxa"/>
            <w:shd w:val="clear" w:color="auto" w:fill="D9E2F3" w:themeFill="accent1" w:themeFillTint="33"/>
          </w:tcPr>
          <w:p w14:paraId="2CF8FD67"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Mental Health (MEN)</w:t>
            </w:r>
          </w:p>
        </w:tc>
        <w:tc>
          <w:tcPr>
            <w:tcW w:w="5508" w:type="dxa"/>
            <w:shd w:val="clear" w:color="auto" w:fill="D9E2F3" w:themeFill="accent1" w:themeFillTint="33"/>
            <w:vAlign w:val="center"/>
          </w:tcPr>
          <w:p w14:paraId="671E351A"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 xml:space="preserve">The extent that students have access to </w:t>
            </w:r>
            <w:r w:rsidR="00EB5691">
              <w:rPr>
                <w:rFonts w:asciiTheme="majorHAnsi" w:hAnsiTheme="majorHAnsi" w:cstheme="majorHAnsi"/>
                <w:sz w:val="24"/>
                <w:szCs w:val="24"/>
              </w:rPr>
              <w:t>support systems</w:t>
            </w:r>
            <w:r w:rsidRPr="00E62EE0">
              <w:rPr>
                <w:rFonts w:asciiTheme="majorHAnsi" w:hAnsiTheme="majorHAnsi" w:cstheme="majorHAnsi"/>
                <w:sz w:val="24"/>
                <w:szCs w:val="24"/>
              </w:rPr>
              <w:t xml:space="preserve"> that effectively support their social, emotional, and mental-health well-being.</w:t>
            </w:r>
          </w:p>
        </w:tc>
      </w:tr>
      <w:tr w:rsidR="00FD4B02" w:rsidRPr="00221D93" w14:paraId="2B42E2A1" w14:textId="77777777" w:rsidTr="00ED2A9A">
        <w:trPr>
          <w:trHeight w:val="736"/>
          <w:jc w:val="center"/>
        </w:trPr>
        <w:tc>
          <w:tcPr>
            <w:tcW w:w="1470" w:type="dxa"/>
            <w:tcBorders>
              <w:bottom w:val="single" w:sz="4" w:space="0" w:color="auto"/>
            </w:tcBorders>
            <w:shd w:val="clear" w:color="auto" w:fill="auto"/>
          </w:tcPr>
          <w:p w14:paraId="3F56748A"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(ENV)</w:t>
            </w:r>
          </w:p>
        </w:tc>
        <w:tc>
          <w:tcPr>
            <w:tcW w:w="2440" w:type="dxa"/>
            <w:tcBorders>
              <w:bottom w:val="single" w:sz="4" w:space="0" w:color="auto"/>
            </w:tcBorders>
            <w:shd w:val="clear" w:color="auto" w:fill="auto"/>
          </w:tcPr>
          <w:p w14:paraId="72C1AE97"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Discipline (DIS)</w:t>
            </w:r>
          </w:p>
        </w:tc>
        <w:tc>
          <w:tcPr>
            <w:tcW w:w="5508" w:type="dxa"/>
            <w:tcBorders>
              <w:bottom w:val="single" w:sz="4" w:space="0" w:color="auto"/>
            </w:tcBorders>
            <w:shd w:val="clear" w:color="auto" w:fill="auto"/>
            <w:vAlign w:val="center"/>
          </w:tcPr>
          <w:p w14:paraId="0B53DC9B" w14:textId="77777777" w:rsidR="00FD4B02" w:rsidRPr="00E62EE0" w:rsidRDefault="00FD4B02" w:rsidP="00E77C93">
            <w:pPr>
              <w:spacing w:line="240" w:lineRule="auto"/>
              <w:rPr>
                <w:rFonts w:asciiTheme="majorHAnsi" w:hAnsiTheme="majorHAnsi" w:cstheme="majorHAnsi"/>
                <w:sz w:val="24"/>
                <w:szCs w:val="24"/>
              </w:rPr>
            </w:pPr>
            <w:r w:rsidRPr="00E62EE0">
              <w:rPr>
                <w:rFonts w:asciiTheme="majorHAnsi" w:hAnsiTheme="majorHAnsi" w:cstheme="majorHAnsi"/>
                <w:sz w:val="24"/>
                <w:szCs w:val="24"/>
              </w:rPr>
              <w:t>The extent that discipline is fair, applied consistently and evenly,</w:t>
            </w:r>
            <w:r w:rsidR="00194E11">
              <w:rPr>
                <w:rFonts w:asciiTheme="majorHAnsi" w:hAnsiTheme="majorHAnsi" w:cstheme="majorHAnsi"/>
                <w:sz w:val="24"/>
                <w:szCs w:val="24"/>
              </w:rPr>
              <w:t xml:space="preserve"> </w:t>
            </w:r>
            <w:r w:rsidR="0029285B" w:rsidRPr="0029285B">
              <w:rPr>
                <w:rFonts w:asciiTheme="majorHAnsi" w:hAnsiTheme="majorHAnsi" w:cstheme="majorHAnsi"/>
                <w:sz w:val="24"/>
                <w:szCs w:val="24"/>
              </w:rPr>
              <w:t>and a shared responsibility among staff, teachers, and students.</w:t>
            </w:r>
          </w:p>
        </w:tc>
      </w:tr>
    </w:tbl>
    <w:p w14:paraId="3FFCF66E" w14:textId="77777777" w:rsidR="00FD4B02" w:rsidRPr="00221D93" w:rsidRDefault="00FD4B02" w:rsidP="00FD4B02">
      <w:pPr>
        <w:spacing w:after="100" w:afterAutospacing="1" w:line="240" w:lineRule="auto"/>
        <w:rPr>
          <w:rFonts w:asciiTheme="majorHAnsi" w:hAnsiTheme="majorHAnsi"/>
          <w:sz w:val="18"/>
          <w:szCs w:val="18"/>
        </w:rPr>
      </w:pPr>
      <w:r w:rsidRPr="00221D93">
        <w:rPr>
          <w:rFonts w:asciiTheme="majorHAnsi" w:hAnsiTheme="majorHAnsi"/>
          <w:sz w:val="18"/>
          <w:szCs w:val="18"/>
          <w:vertAlign w:val="superscript"/>
        </w:rPr>
        <w:t>1</w:t>
      </w:r>
      <w:r w:rsidRPr="00221D93">
        <w:rPr>
          <w:rFonts w:asciiTheme="majorHAnsi" w:hAnsiTheme="majorHAnsi"/>
          <w:sz w:val="18"/>
          <w:szCs w:val="18"/>
        </w:rPr>
        <w:t>Based on the United States’ Department of Education’s conceptual framework for school climate.</w:t>
      </w:r>
    </w:p>
    <w:p w14:paraId="6686BFC9" w14:textId="77777777" w:rsidR="00FD4B02" w:rsidRPr="00221D93" w:rsidRDefault="00FD4B02" w:rsidP="00FD4B02">
      <w:pPr>
        <w:spacing w:after="100" w:afterAutospacing="1"/>
        <w:rPr>
          <w:rFonts w:asciiTheme="majorHAnsi" w:hAnsiTheme="majorHAnsi"/>
        </w:rPr>
      </w:pPr>
    </w:p>
    <w:p w14:paraId="5B4B4056" w14:textId="1F01A900" w:rsidR="00FD4B02" w:rsidRDefault="00FD4B02" w:rsidP="00433DC3">
      <w:pPr>
        <w:spacing w:before="240" w:after="100" w:afterAutospacing="1"/>
        <w:rPr>
          <w:rFonts w:asciiTheme="majorHAnsi" w:hAnsiTheme="majorHAnsi"/>
          <w:sz w:val="24"/>
          <w:szCs w:val="24"/>
        </w:rPr>
      </w:pPr>
      <w:r w:rsidRPr="000A73EA">
        <w:rPr>
          <w:rFonts w:asciiTheme="majorHAnsi" w:hAnsiTheme="majorHAnsi"/>
          <w:sz w:val="24"/>
          <w:szCs w:val="24"/>
        </w:rPr>
        <w:t>The number of items for each dimension and topic within each grade-level survey are listed here:</w:t>
      </w:r>
    </w:p>
    <w:p w14:paraId="74F88418" w14:textId="77777777" w:rsidR="00914C5B" w:rsidRPr="00433DC3" w:rsidRDefault="00914C5B" w:rsidP="00433DC3">
      <w:pPr>
        <w:spacing w:before="240" w:after="100" w:afterAutospacing="1"/>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umber of items for each topic per grade"/>
      </w:tblPr>
      <w:tblGrid>
        <w:gridCol w:w="1372"/>
        <w:gridCol w:w="3175"/>
        <w:gridCol w:w="1009"/>
        <w:gridCol w:w="1154"/>
        <w:gridCol w:w="1359"/>
        <w:gridCol w:w="1291"/>
      </w:tblGrid>
      <w:tr w:rsidR="00FD4B02" w:rsidRPr="00221D93" w14:paraId="61357B35" w14:textId="77777777" w:rsidTr="00ED2A9A">
        <w:trPr>
          <w:tblHeader/>
        </w:trPr>
        <w:tc>
          <w:tcPr>
            <w:tcW w:w="1372" w:type="dxa"/>
            <w:tcBorders>
              <w:top w:val="single" w:sz="4" w:space="0" w:color="auto"/>
              <w:bottom w:val="single" w:sz="4" w:space="0" w:color="auto"/>
            </w:tcBorders>
            <w:shd w:val="clear" w:color="auto" w:fill="002060"/>
            <w:vAlign w:val="center"/>
          </w:tcPr>
          <w:p w14:paraId="70F0070B" w14:textId="77777777" w:rsidR="00FD4B02" w:rsidRPr="00221D93" w:rsidRDefault="00FD4B02" w:rsidP="00ED2A9A">
            <w:pPr>
              <w:rPr>
                <w:rFonts w:asciiTheme="majorHAnsi" w:hAnsiTheme="majorHAnsi"/>
                <w:b/>
                <w:sz w:val="24"/>
                <w:szCs w:val="24"/>
              </w:rPr>
            </w:pPr>
            <w:r w:rsidRPr="00221D93">
              <w:rPr>
                <w:rFonts w:asciiTheme="majorHAnsi" w:hAnsiTheme="majorHAnsi"/>
                <w:b/>
                <w:sz w:val="24"/>
                <w:szCs w:val="24"/>
              </w:rPr>
              <w:t>Dimension</w:t>
            </w:r>
          </w:p>
        </w:tc>
        <w:tc>
          <w:tcPr>
            <w:tcW w:w="3175" w:type="dxa"/>
            <w:tcBorders>
              <w:top w:val="single" w:sz="4" w:space="0" w:color="auto"/>
              <w:bottom w:val="single" w:sz="4" w:space="0" w:color="auto"/>
            </w:tcBorders>
            <w:shd w:val="clear" w:color="auto" w:fill="002060"/>
            <w:vAlign w:val="center"/>
          </w:tcPr>
          <w:p w14:paraId="434B2F1A" w14:textId="77777777" w:rsidR="00FD4B02" w:rsidRPr="00221D93" w:rsidRDefault="00FD4B02" w:rsidP="00ED2A9A">
            <w:pPr>
              <w:rPr>
                <w:rFonts w:asciiTheme="majorHAnsi" w:hAnsiTheme="majorHAnsi"/>
                <w:b/>
                <w:sz w:val="24"/>
                <w:szCs w:val="24"/>
              </w:rPr>
            </w:pPr>
            <w:r w:rsidRPr="00221D93">
              <w:rPr>
                <w:rFonts w:asciiTheme="majorHAnsi" w:hAnsiTheme="majorHAnsi"/>
                <w:b/>
                <w:sz w:val="24"/>
                <w:szCs w:val="24"/>
              </w:rPr>
              <w:t>Indicator</w:t>
            </w:r>
            <w:r>
              <w:rPr>
                <w:rFonts w:asciiTheme="majorHAnsi" w:hAnsiTheme="majorHAnsi"/>
                <w:b/>
                <w:sz w:val="24"/>
                <w:szCs w:val="24"/>
              </w:rPr>
              <w:t xml:space="preserve"> (Code)</w:t>
            </w:r>
          </w:p>
        </w:tc>
        <w:tc>
          <w:tcPr>
            <w:tcW w:w="1009" w:type="dxa"/>
            <w:tcBorders>
              <w:top w:val="single" w:sz="4" w:space="0" w:color="auto"/>
              <w:bottom w:val="single" w:sz="4" w:space="0" w:color="auto"/>
            </w:tcBorders>
            <w:shd w:val="clear" w:color="auto" w:fill="002060"/>
          </w:tcPr>
          <w:p w14:paraId="365AC6E5" w14:textId="77777777" w:rsidR="00FD4B02" w:rsidRPr="00221D93" w:rsidRDefault="00FD4B02" w:rsidP="00ED2A9A">
            <w:pPr>
              <w:jc w:val="center"/>
              <w:rPr>
                <w:rFonts w:asciiTheme="majorHAnsi" w:hAnsiTheme="majorHAnsi"/>
                <w:b/>
                <w:sz w:val="24"/>
                <w:szCs w:val="24"/>
              </w:rPr>
            </w:pPr>
            <w:r>
              <w:rPr>
                <w:rFonts w:asciiTheme="majorHAnsi" w:hAnsiTheme="majorHAnsi"/>
                <w:b/>
                <w:sz w:val="24"/>
                <w:szCs w:val="24"/>
              </w:rPr>
              <w:t>Grade 4</w:t>
            </w:r>
          </w:p>
        </w:tc>
        <w:tc>
          <w:tcPr>
            <w:tcW w:w="1154" w:type="dxa"/>
            <w:tcBorders>
              <w:top w:val="single" w:sz="4" w:space="0" w:color="auto"/>
              <w:bottom w:val="single" w:sz="4" w:space="0" w:color="auto"/>
            </w:tcBorders>
            <w:shd w:val="clear" w:color="auto" w:fill="002060"/>
            <w:vAlign w:val="center"/>
          </w:tcPr>
          <w:p w14:paraId="538D1FD9" w14:textId="77777777" w:rsidR="00FD4B02" w:rsidRPr="00221D93" w:rsidRDefault="00FD4B02" w:rsidP="00ED2A9A">
            <w:pPr>
              <w:jc w:val="center"/>
              <w:rPr>
                <w:rFonts w:asciiTheme="majorHAnsi" w:hAnsiTheme="majorHAnsi"/>
                <w:b/>
                <w:sz w:val="24"/>
                <w:szCs w:val="24"/>
              </w:rPr>
            </w:pPr>
            <w:r w:rsidRPr="00221D93">
              <w:rPr>
                <w:rFonts w:asciiTheme="majorHAnsi" w:hAnsiTheme="majorHAnsi"/>
                <w:b/>
                <w:sz w:val="24"/>
                <w:szCs w:val="24"/>
              </w:rPr>
              <w:t>Grade 5</w:t>
            </w:r>
          </w:p>
        </w:tc>
        <w:tc>
          <w:tcPr>
            <w:tcW w:w="1359" w:type="dxa"/>
            <w:tcBorders>
              <w:top w:val="single" w:sz="4" w:space="0" w:color="auto"/>
              <w:bottom w:val="single" w:sz="4" w:space="0" w:color="auto"/>
            </w:tcBorders>
            <w:shd w:val="clear" w:color="auto" w:fill="002060"/>
            <w:vAlign w:val="center"/>
          </w:tcPr>
          <w:p w14:paraId="680BADCF" w14:textId="77777777" w:rsidR="00FD4B02" w:rsidRPr="00221D93" w:rsidRDefault="00FD4B02" w:rsidP="00ED2A9A">
            <w:pPr>
              <w:jc w:val="center"/>
              <w:rPr>
                <w:rFonts w:asciiTheme="majorHAnsi" w:hAnsiTheme="majorHAnsi"/>
                <w:b/>
                <w:sz w:val="24"/>
                <w:szCs w:val="24"/>
              </w:rPr>
            </w:pPr>
            <w:r w:rsidRPr="00221D93">
              <w:rPr>
                <w:rFonts w:asciiTheme="majorHAnsi" w:hAnsiTheme="majorHAnsi"/>
                <w:b/>
                <w:sz w:val="24"/>
                <w:szCs w:val="24"/>
              </w:rPr>
              <w:t>Grade 8</w:t>
            </w:r>
          </w:p>
        </w:tc>
        <w:tc>
          <w:tcPr>
            <w:tcW w:w="1291" w:type="dxa"/>
            <w:tcBorders>
              <w:top w:val="single" w:sz="4" w:space="0" w:color="auto"/>
              <w:bottom w:val="single" w:sz="4" w:space="0" w:color="auto"/>
            </w:tcBorders>
            <w:shd w:val="clear" w:color="auto" w:fill="002060"/>
            <w:vAlign w:val="center"/>
          </w:tcPr>
          <w:p w14:paraId="2317C035" w14:textId="77777777" w:rsidR="00FD4B02" w:rsidRPr="00221D93" w:rsidRDefault="00FD4B02" w:rsidP="00ED2A9A">
            <w:pPr>
              <w:jc w:val="center"/>
              <w:rPr>
                <w:rFonts w:asciiTheme="majorHAnsi" w:hAnsiTheme="majorHAnsi"/>
                <w:b/>
                <w:sz w:val="24"/>
                <w:szCs w:val="24"/>
              </w:rPr>
            </w:pPr>
            <w:r w:rsidRPr="00221D93">
              <w:rPr>
                <w:rFonts w:asciiTheme="majorHAnsi" w:hAnsiTheme="majorHAnsi"/>
                <w:b/>
                <w:sz w:val="24"/>
                <w:szCs w:val="24"/>
              </w:rPr>
              <w:t>Grade 10</w:t>
            </w:r>
          </w:p>
        </w:tc>
      </w:tr>
      <w:tr w:rsidR="00FD4B02" w:rsidRPr="00221D93" w14:paraId="1445CAAE" w14:textId="77777777" w:rsidTr="00ED2A9A">
        <w:trPr>
          <w:tblHeader/>
        </w:trPr>
        <w:tc>
          <w:tcPr>
            <w:tcW w:w="1372" w:type="dxa"/>
            <w:tcBorders>
              <w:top w:val="single" w:sz="4" w:space="0" w:color="auto"/>
            </w:tcBorders>
            <w:shd w:val="clear" w:color="auto" w:fill="auto"/>
            <w:vAlign w:val="center"/>
          </w:tcPr>
          <w:p w14:paraId="5BC484CE" w14:textId="77777777" w:rsidR="00FD4B02" w:rsidRPr="00221D93" w:rsidRDefault="00FD4B02" w:rsidP="00ED2A9A">
            <w:pPr>
              <w:rPr>
                <w:rFonts w:asciiTheme="majorHAnsi" w:hAnsiTheme="majorHAnsi"/>
              </w:rPr>
            </w:pPr>
            <w:r w:rsidRPr="00221D93">
              <w:rPr>
                <w:rFonts w:asciiTheme="majorHAnsi" w:hAnsiTheme="majorHAnsi"/>
              </w:rPr>
              <w:t>Engagement</w:t>
            </w:r>
          </w:p>
        </w:tc>
        <w:tc>
          <w:tcPr>
            <w:tcW w:w="3175" w:type="dxa"/>
            <w:tcBorders>
              <w:top w:val="single" w:sz="4" w:space="0" w:color="auto"/>
            </w:tcBorders>
            <w:shd w:val="clear" w:color="auto" w:fill="auto"/>
            <w:vAlign w:val="center"/>
          </w:tcPr>
          <w:p w14:paraId="1D27C9E6" w14:textId="77777777" w:rsidR="00FD4B02" w:rsidRPr="00221D93" w:rsidRDefault="00FD4B02" w:rsidP="00ED2A9A">
            <w:pPr>
              <w:rPr>
                <w:rFonts w:asciiTheme="majorHAnsi" w:hAnsiTheme="majorHAnsi"/>
              </w:rPr>
            </w:pPr>
            <w:r w:rsidRPr="00221D93">
              <w:rPr>
                <w:rFonts w:asciiTheme="majorHAnsi" w:hAnsiTheme="majorHAnsi"/>
              </w:rPr>
              <w:t>Cultural competence</w:t>
            </w:r>
            <w:r>
              <w:rPr>
                <w:rFonts w:asciiTheme="majorHAnsi" w:hAnsiTheme="majorHAnsi"/>
              </w:rPr>
              <w:t xml:space="preserve"> (ENGCLC)</w:t>
            </w:r>
          </w:p>
        </w:tc>
        <w:tc>
          <w:tcPr>
            <w:tcW w:w="1009" w:type="dxa"/>
            <w:tcBorders>
              <w:top w:val="single" w:sz="4" w:space="0" w:color="auto"/>
            </w:tcBorders>
            <w:vAlign w:val="center"/>
          </w:tcPr>
          <w:p w14:paraId="1A794816" w14:textId="77777777" w:rsidR="00FD4B02" w:rsidRPr="007A7B08" w:rsidRDefault="00FD4B02" w:rsidP="00ED2A9A">
            <w:pPr>
              <w:jc w:val="center"/>
              <w:rPr>
                <w:rFonts w:asciiTheme="majorHAnsi" w:hAnsiTheme="majorHAnsi"/>
              </w:rPr>
            </w:pPr>
            <w:r w:rsidRPr="007A7B08">
              <w:rPr>
                <w:rFonts w:asciiTheme="majorHAnsi" w:hAnsiTheme="majorHAnsi"/>
              </w:rPr>
              <w:t>4</w:t>
            </w:r>
          </w:p>
        </w:tc>
        <w:tc>
          <w:tcPr>
            <w:tcW w:w="1154" w:type="dxa"/>
            <w:tcBorders>
              <w:top w:val="single" w:sz="4" w:space="0" w:color="auto"/>
            </w:tcBorders>
            <w:shd w:val="clear" w:color="auto" w:fill="auto"/>
            <w:vAlign w:val="center"/>
          </w:tcPr>
          <w:p w14:paraId="39CF2B11" w14:textId="77777777" w:rsidR="00FD4B02" w:rsidRPr="00221D93" w:rsidRDefault="00FD4B02" w:rsidP="00ED2A9A">
            <w:pPr>
              <w:jc w:val="center"/>
              <w:rPr>
                <w:rFonts w:asciiTheme="majorHAnsi" w:hAnsiTheme="majorHAnsi"/>
              </w:rPr>
            </w:pPr>
            <w:r>
              <w:rPr>
                <w:rFonts w:asciiTheme="majorHAnsi" w:hAnsiTheme="majorHAnsi"/>
              </w:rPr>
              <w:t>4</w:t>
            </w:r>
          </w:p>
        </w:tc>
        <w:tc>
          <w:tcPr>
            <w:tcW w:w="1359" w:type="dxa"/>
            <w:tcBorders>
              <w:top w:val="single" w:sz="4" w:space="0" w:color="auto"/>
            </w:tcBorders>
            <w:shd w:val="clear" w:color="auto" w:fill="auto"/>
            <w:vAlign w:val="center"/>
          </w:tcPr>
          <w:p w14:paraId="5BB3F20E" w14:textId="0131E5B8" w:rsidR="00FD4B02" w:rsidRPr="00221D93" w:rsidRDefault="00357414" w:rsidP="00ED2A9A">
            <w:pPr>
              <w:jc w:val="center"/>
              <w:rPr>
                <w:rFonts w:asciiTheme="majorHAnsi" w:hAnsiTheme="majorHAnsi"/>
              </w:rPr>
            </w:pPr>
            <w:r>
              <w:rPr>
                <w:rFonts w:asciiTheme="majorHAnsi" w:hAnsiTheme="majorHAnsi"/>
              </w:rPr>
              <w:t>5</w:t>
            </w:r>
          </w:p>
        </w:tc>
        <w:tc>
          <w:tcPr>
            <w:tcW w:w="1291" w:type="dxa"/>
            <w:tcBorders>
              <w:top w:val="single" w:sz="4" w:space="0" w:color="auto"/>
            </w:tcBorders>
            <w:shd w:val="clear" w:color="auto" w:fill="auto"/>
            <w:vAlign w:val="center"/>
          </w:tcPr>
          <w:p w14:paraId="2159FCD9" w14:textId="77777777" w:rsidR="00FD4B02" w:rsidRPr="00221D93" w:rsidRDefault="00FD4B02" w:rsidP="00ED2A9A">
            <w:pPr>
              <w:jc w:val="center"/>
              <w:rPr>
                <w:rFonts w:asciiTheme="majorHAnsi" w:hAnsiTheme="majorHAnsi"/>
              </w:rPr>
            </w:pPr>
            <w:r w:rsidRPr="00221D93">
              <w:rPr>
                <w:rFonts w:asciiTheme="majorHAnsi" w:hAnsiTheme="majorHAnsi"/>
              </w:rPr>
              <w:t>4</w:t>
            </w:r>
          </w:p>
        </w:tc>
      </w:tr>
      <w:tr w:rsidR="00FD4B02" w:rsidRPr="00221D93" w14:paraId="45F2135A" w14:textId="77777777" w:rsidTr="00ED2A9A">
        <w:trPr>
          <w:tblHeader/>
        </w:trPr>
        <w:tc>
          <w:tcPr>
            <w:tcW w:w="1372" w:type="dxa"/>
            <w:shd w:val="clear" w:color="auto" w:fill="auto"/>
            <w:vAlign w:val="center"/>
          </w:tcPr>
          <w:p w14:paraId="547D3161" w14:textId="77777777" w:rsidR="00FD4B02" w:rsidRPr="00221D93" w:rsidRDefault="00FD4B02" w:rsidP="00ED2A9A">
            <w:pPr>
              <w:rPr>
                <w:rFonts w:asciiTheme="majorHAnsi" w:hAnsiTheme="majorHAnsi"/>
              </w:rPr>
            </w:pPr>
            <w:r w:rsidRPr="00221D93">
              <w:rPr>
                <w:rFonts w:asciiTheme="majorHAnsi" w:hAnsiTheme="majorHAnsi"/>
              </w:rPr>
              <w:t>Engagement</w:t>
            </w:r>
          </w:p>
        </w:tc>
        <w:tc>
          <w:tcPr>
            <w:tcW w:w="3175" w:type="dxa"/>
            <w:shd w:val="clear" w:color="auto" w:fill="D9E2F3" w:themeFill="accent1" w:themeFillTint="33"/>
            <w:vAlign w:val="center"/>
          </w:tcPr>
          <w:p w14:paraId="61DC2A9B" w14:textId="77777777" w:rsidR="00FD4B02" w:rsidRPr="00221D93" w:rsidRDefault="00FD4B02" w:rsidP="00ED2A9A">
            <w:pPr>
              <w:rPr>
                <w:rFonts w:asciiTheme="majorHAnsi" w:hAnsiTheme="majorHAnsi"/>
              </w:rPr>
            </w:pPr>
            <w:r w:rsidRPr="00221D93">
              <w:rPr>
                <w:rFonts w:asciiTheme="majorHAnsi" w:hAnsiTheme="majorHAnsi"/>
              </w:rPr>
              <w:t>Relationships</w:t>
            </w:r>
            <w:r>
              <w:rPr>
                <w:rFonts w:asciiTheme="majorHAnsi" w:hAnsiTheme="majorHAnsi"/>
              </w:rPr>
              <w:t xml:space="preserve"> (ENGREL)</w:t>
            </w:r>
          </w:p>
        </w:tc>
        <w:tc>
          <w:tcPr>
            <w:tcW w:w="1009" w:type="dxa"/>
            <w:shd w:val="clear" w:color="auto" w:fill="D9E2F3" w:themeFill="accent1" w:themeFillTint="33"/>
            <w:vAlign w:val="center"/>
          </w:tcPr>
          <w:p w14:paraId="565B6A61" w14:textId="0B248982" w:rsidR="00FD4B02" w:rsidRPr="007A7B08" w:rsidRDefault="00104CD3" w:rsidP="00ED2A9A">
            <w:pPr>
              <w:jc w:val="center"/>
              <w:rPr>
                <w:rFonts w:asciiTheme="majorHAnsi" w:hAnsiTheme="majorHAnsi"/>
              </w:rPr>
            </w:pPr>
            <w:r>
              <w:rPr>
                <w:rFonts w:asciiTheme="majorHAnsi" w:hAnsiTheme="majorHAnsi"/>
              </w:rPr>
              <w:t>4</w:t>
            </w:r>
          </w:p>
        </w:tc>
        <w:tc>
          <w:tcPr>
            <w:tcW w:w="1154" w:type="dxa"/>
            <w:shd w:val="clear" w:color="auto" w:fill="D9E2F3" w:themeFill="accent1" w:themeFillTint="33"/>
            <w:vAlign w:val="center"/>
          </w:tcPr>
          <w:p w14:paraId="0C0CDE90" w14:textId="36996101" w:rsidR="00FD4B02" w:rsidRPr="00221D93" w:rsidRDefault="003C1BEF" w:rsidP="00ED2A9A">
            <w:pPr>
              <w:jc w:val="center"/>
              <w:rPr>
                <w:rFonts w:asciiTheme="majorHAnsi" w:hAnsiTheme="majorHAnsi"/>
              </w:rPr>
            </w:pPr>
            <w:r>
              <w:rPr>
                <w:rFonts w:asciiTheme="majorHAnsi" w:hAnsiTheme="majorHAnsi"/>
              </w:rPr>
              <w:t>4</w:t>
            </w:r>
          </w:p>
        </w:tc>
        <w:tc>
          <w:tcPr>
            <w:tcW w:w="1359" w:type="dxa"/>
            <w:shd w:val="clear" w:color="auto" w:fill="D9E2F3" w:themeFill="accent1" w:themeFillTint="33"/>
            <w:vAlign w:val="center"/>
          </w:tcPr>
          <w:p w14:paraId="64C2ED30" w14:textId="77777777" w:rsidR="00FD4B02" w:rsidRPr="00221D93" w:rsidRDefault="00FD4B02" w:rsidP="00ED2A9A">
            <w:pPr>
              <w:jc w:val="center"/>
              <w:rPr>
                <w:rFonts w:asciiTheme="majorHAnsi" w:hAnsiTheme="majorHAnsi"/>
              </w:rPr>
            </w:pPr>
            <w:r w:rsidRPr="00221D93">
              <w:rPr>
                <w:rFonts w:asciiTheme="majorHAnsi" w:hAnsiTheme="majorHAnsi"/>
              </w:rPr>
              <w:t>4</w:t>
            </w:r>
          </w:p>
        </w:tc>
        <w:tc>
          <w:tcPr>
            <w:tcW w:w="1291" w:type="dxa"/>
            <w:shd w:val="clear" w:color="auto" w:fill="D9E2F3" w:themeFill="accent1" w:themeFillTint="33"/>
            <w:vAlign w:val="center"/>
          </w:tcPr>
          <w:p w14:paraId="25123117" w14:textId="77777777" w:rsidR="00FD4B02" w:rsidRPr="00221D93" w:rsidRDefault="00FD4B02" w:rsidP="00ED2A9A">
            <w:pPr>
              <w:jc w:val="center"/>
              <w:rPr>
                <w:rFonts w:asciiTheme="majorHAnsi" w:hAnsiTheme="majorHAnsi"/>
              </w:rPr>
            </w:pPr>
            <w:r w:rsidRPr="00221D93">
              <w:rPr>
                <w:rFonts w:asciiTheme="majorHAnsi" w:hAnsiTheme="majorHAnsi"/>
              </w:rPr>
              <w:t>4</w:t>
            </w:r>
          </w:p>
        </w:tc>
      </w:tr>
      <w:tr w:rsidR="00FD4B02" w:rsidRPr="00221D93" w14:paraId="6BF9A7A7" w14:textId="77777777" w:rsidTr="00ED2A9A">
        <w:trPr>
          <w:tblHeader/>
        </w:trPr>
        <w:tc>
          <w:tcPr>
            <w:tcW w:w="1372" w:type="dxa"/>
            <w:tcBorders>
              <w:bottom w:val="single" w:sz="4" w:space="0" w:color="auto"/>
            </w:tcBorders>
            <w:shd w:val="clear" w:color="auto" w:fill="auto"/>
            <w:vAlign w:val="center"/>
          </w:tcPr>
          <w:p w14:paraId="72DD2EEC" w14:textId="77777777" w:rsidR="00FD4B02" w:rsidRPr="00221D93" w:rsidRDefault="00FD4B02" w:rsidP="00ED2A9A">
            <w:pPr>
              <w:rPr>
                <w:rFonts w:asciiTheme="majorHAnsi" w:hAnsiTheme="majorHAnsi"/>
              </w:rPr>
            </w:pPr>
            <w:r w:rsidRPr="00221D93">
              <w:rPr>
                <w:rFonts w:asciiTheme="majorHAnsi" w:hAnsiTheme="majorHAnsi"/>
              </w:rPr>
              <w:t>Engagement</w:t>
            </w:r>
          </w:p>
        </w:tc>
        <w:tc>
          <w:tcPr>
            <w:tcW w:w="3175" w:type="dxa"/>
            <w:tcBorders>
              <w:bottom w:val="single" w:sz="4" w:space="0" w:color="auto"/>
            </w:tcBorders>
            <w:shd w:val="clear" w:color="auto" w:fill="auto"/>
            <w:vAlign w:val="center"/>
          </w:tcPr>
          <w:p w14:paraId="2A5DFBA9" w14:textId="77777777" w:rsidR="00FD4B02" w:rsidRPr="00221D93" w:rsidRDefault="00FD4B02" w:rsidP="00ED2A9A">
            <w:pPr>
              <w:rPr>
                <w:rFonts w:asciiTheme="majorHAnsi" w:hAnsiTheme="majorHAnsi"/>
              </w:rPr>
            </w:pPr>
            <w:r w:rsidRPr="00221D93">
              <w:rPr>
                <w:rFonts w:asciiTheme="majorHAnsi" w:hAnsiTheme="majorHAnsi"/>
              </w:rPr>
              <w:t>Participation</w:t>
            </w:r>
            <w:r>
              <w:rPr>
                <w:rFonts w:asciiTheme="majorHAnsi" w:hAnsiTheme="majorHAnsi"/>
              </w:rPr>
              <w:t xml:space="preserve"> (ENGPAR)</w:t>
            </w:r>
          </w:p>
        </w:tc>
        <w:tc>
          <w:tcPr>
            <w:tcW w:w="1009" w:type="dxa"/>
            <w:tcBorders>
              <w:bottom w:val="single" w:sz="4" w:space="0" w:color="auto"/>
            </w:tcBorders>
            <w:vAlign w:val="center"/>
          </w:tcPr>
          <w:p w14:paraId="728C59D5" w14:textId="4BDFE9B0" w:rsidR="00FD4B02" w:rsidRPr="007A7B08" w:rsidRDefault="007E4C2E" w:rsidP="00ED2A9A">
            <w:pPr>
              <w:jc w:val="center"/>
              <w:rPr>
                <w:rFonts w:asciiTheme="majorHAnsi" w:hAnsiTheme="majorHAnsi"/>
              </w:rPr>
            </w:pPr>
            <w:r>
              <w:rPr>
                <w:rFonts w:asciiTheme="majorHAnsi" w:hAnsiTheme="majorHAnsi"/>
              </w:rPr>
              <w:t>9</w:t>
            </w:r>
          </w:p>
        </w:tc>
        <w:tc>
          <w:tcPr>
            <w:tcW w:w="1154" w:type="dxa"/>
            <w:tcBorders>
              <w:bottom w:val="single" w:sz="4" w:space="0" w:color="auto"/>
            </w:tcBorders>
            <w:shd w:val="clear" w:color="auto" w:fill="auto"/>
            <w:vAlign w:val="center"/>
          </w:tcPr>
          <w:p w14:paraId="0D5F3F9C" w14:textId="413D293F" w:rsidR="00FD4B02" w:rsidRPr="00221D93" w:rsidRDefault="0030701C" w:rsidP="00ED2A9A">
            <w:pPr>
              <w:jc w:val="center"/>
              <w:rPr>
                <w:rFonts w:asciiTheme="majorHAnsi" w:hAnsiTheme="majorHAnsi"/>
              </w:rPr>
            </w:pPr>
            <w:r>
              <w:rPr>
                <w:rFonts w:asciiTheme="majorHAnsi" w:hAnsiTheme="majorHAnsi"/>
              </w:rPr>
              <w:t>9</w:t>
            </w:r>
          </w:p>
        </w:tc>
        <w:tc>
          <w:tcPr>
            <w:tcW w:w="1359" w:type="dxa"/>
            <w:tcBorders>
              <w:bottom w:val="single" w:sz="4" w:space="0" w:color="auto"/>
            </w:tcBorders>
            <w:shd w:val="clear" w:color="auto" w:fill="auto"/>
            <w:vAlign w:val="center"/>
          </w:tcPr>
          <w:p w14:paraId="1A1807A2" w14:textId="070C7623" w:rsidR="00FD4B02" w:rsidRPr="00221D93" w:rsidRDefault="00044607" w:rsidP="00ED2A9A">
            <w:pPr>
              <w:jc w:val="center"/>
              <w:rPr>
                <w:rFonts w:asciiTheme="majorHAnsi" w:hAnsiTheme="majorHAnsi"/>
              </w:rPr>
            </w:pPr>
            <w:r>
              <w:rPr>
                <w:rFonts w:asciiTheme="majorHAnsi" w:hAnsiTheme="majorHAnsi"/>
              </w:rPr>
              <w:t>11</w:t>
            </w:r>
          </w:p>
        </w:tc>
        <w:tc>
          <w:tcPr>
            <w:tcW w:w="1291" w:type="dxa"/>
            <w:tcBorders>
              <w:bottom w:val="single" w:sz="4" w:space="0" w:color="auto"/>
            </w:tcBorders>
            <w:shd w:val="clear" w:color="auto" w:fill="auto"/>
            <w:vAlign w:val="center"/>
          </w:tcPr>
          <w:p w14:paraId="26E9A207" w14:textId="1E5FF0DE" w:rsidR="00FD4B02" w:rsidRPr="00221D93" w:rsidRDefault="00E536F9" w:rsidP="00ED2A9A">
            <w:pPr>
              <w:jc w:val="center"/>
              <w:rPr>
                <w:rFonts w:asciiTheme="majorHAnsi" w:hAnsiTheme="majorHAnsi"/>
              </w:rPr>
            </w:pPr>
            <w:r>
              <w:rPr>
                <w:rFonts w:asciiTheme="majorHAnsi" w:hAnsiTheme="majorHAnsi"/>
              </w:rPr>
              <w:t>9</w:t>
            </w:r>
          </w:p>
        </w:tc>
      </w:tr>
      <w:tr w:rsidR="00FD4B02" w:rsidRPr="00221D93" w14:paraId="56DCB4B6" w14:textId="77777777" w:rsidTr="00ED2A9A">
        <w:trPr>
          <w:tblHeader/>
        </w:trPr>
        <w:tc>
          <w:tcPr>
            <w:tcW w:w="1372" w:type="dxa"/>
            <w:tcBorders>
              <w:bottom w:val="single" w:sz="4" w:space="0" w:color="auto"/>
            </w:tcBorders>
            <w:shd w:val="clear" w:color="auto" w:fill="002060"/>
            <w:vAlign w:val="center"/>
          </w:tcPr>
          <w:p w14:paraId="63A1ABF3" w14:textId="77777777" w:rsidR="00FD4B02" w:rsidRPr="00A93D90" w:rsidRDefault="00FD4B02" w:rsidP="00ED2A9A">
            <w:pPr>
              <w:rPr>
                <w:rFonts w:asciiTheme="majorHAnsi" w:hAnsiTheme="majorHAnsi"/>
              </w:rPr>
            </w:pPr>
            <w:r w:rsidRPr="00A93D90">
              <w:rPr>
                <w:rFonts w:asciiTheme="majorHAnsi" w:hAnsiTheme="majorHAnsi"/>
              </w:rPr>
              <w:t>Engagement</w:t>
            </w:r>
          </w:p>
        </w:tc>
        <w:tc>
          <w:tcPr>
            <w:tcW w:w="3175" w:type="dxa"/>
            <w:tcBorders>
              <w:bottom w:val="single" w:sz="4" w:space="0" w:color="auto"/>
            </w:tcBorders>
            <w:shd w:val="clear" w:color="auto" w:fill="002060"/>
            <w:vAlign w:val="center"/>
          </w:tcPr>
          <w:p w14:paraId="4C4E73E6" w14:textId="77777777" w:rsidR="00FD4B02" w:rsidRPr="00A93D90" w:rsidRDefault="00FD4B02" w:rsidP="00ED2A9A">
            <w:pPr>
              <w:rPr>
                <w:rFonts w:asciiTheme="majorHAnsi" w:hAnsiTheme="majorHAnsi"/>
              </w:rPr>
            </w:pPr>
            <w:r w:rsidRPr="00A93D90">
              <w:rPr>
                <w:rFonts w:asciiTheme="majorHAnsi" w:hAnsiTheme="majorHAnsi"/>
              </w:rPr>
              <w:t>Sub-total</w:t>
            </w:r>
          </w:p>
        </w:tc>
        <w:tc>
          <w:tcPr>
            <w:tcW w:w="1009" w:type="dxa"/>
            <w:tcBorders>
              <w:bottom w:val="single" w:sz="4" w:space="0" w:color="auto"/>
            </w:tcBorders>
            <w:shd w:val="clear" w:color="auto" w:fill="002060"/>
            <w:vAlign w:val="center"/>
          </w:tcPr>
          <w:p w14:paraId="78C12A99" w14:textId="25728625" w:rsidR="00FD4B02" w:rsidRPr="00A93D90" w:rsidRDefault="007E4C2E" w:rsidP="00ED2A9A">
            <w:pPr>
              <w:jc w:val="center"/>
              <w:rPr>
                <w:rFonts w:asciiTheme="majorHAnsi" w:hAnsiTheme="majorHAnsi"/>
              </w:rPr>
            </w:pPr>
            <w:r>
              <w:rPr>
                <w:rFonts w:asciiTheme="majorHAnsi" w:hAnsiTheme="majorHAnsi"/>
              </w:rPr>
              <w:t>17</w:t>
            </w:r>
          </w:p>
        </w:tc>
        <w:tc>
          <w:tcPr>
            <w:tcW w:w="1154" w:type="dxa"/>
            <w:tcBorders>
              <w:bottom w:val="single" w:sz="4" w:space="0" w:color="auto"/>
            </w:tcBorders>
            <w:shd w:val="clear" w:color="auto" w:fill="002060"/>
            <w:vAlign w:val="center"/>
          </w:tcPr>
          <w:p w14:paraId="258C2CF0" w14:textId="3842C759" w:rsidR="00FD4B02" w:rsidRPr="00A93D90" w:rsidRDefault="00FD4B02" w:rsidP="00ED2A9A">
            <w:pPr>
              <w:jc w:val="center"/>
              <w:rPr>
                <w:rFonts w:asciiTheme="majorHAnsi" w:hAnsiTheme="majorHAnsi"/>
              </w:rPr>
            </w:pPr>
            <w:r w:rsidRPr="00A93D90">
              <w:rPr>
                <w:rFonts w:asciiTheme="majorHAnsi" w:hAnsiTheme="majorHAnsi"/>
              </w:rPr>
              <w:t>1</w:t>
            </w:r>
            <w:r w:rsidR="0030701C">
              <w:rPr>
                <w:rFonts w:asciiTheme="majorHAnsi" w:hAnsiTheme="majorHAnsi"/>
              </w:rPr>
              <w:t>7</w:t>
            </w:r>
          </w:p>
        </w:tc>
        <w:tc>
          <w:tcPr>
            <w:tcW w:w="1359" w:type="dxa"/>
            <w:tcBorders>
              <w:bottom w:val="single" w:sz="4" w:space="0" w:color="auto"/>
            </w:tcBorders>
            <w:shd w:val="clear" w:color="auto" w:fill="002060"/>
            <w:vAlign w:val="center"/>
          </w:tcPr>
          <w:p w14:paraId="0DA4C8AF" w14:textId="008E40B0" w:rsidR="00FD4B02" w:rsidRPr="00A93D90" w:rsidRDefault="00044607" w:rsidP="00ED2A9A">
            <w:pPr>
              <w:jc w:val="center"/>
              <w:rPr>
                <w:rFonts w:asciiTheme="majorHAnsi" w:hAnsiTheme="majorHAnsi"/>
              </w:rPr>
            </w:pPr>
            <w:r>
              <w:rPr>
                <w:rFonts w:asciiTheme="majorHAnsi" w:hAnsiTheme="majorHAnsi"/>
              </w:rPr>
              <w:t>20</w:t>
            </w:r>
          </w:p>
        </w:tc>
        <w:tc>
          <w:tcPr>
            <w:tcW w:w="1291" w:type="dxa"/>
            <w:tcBorders>
              <w:bottom w:val="single" w:sz="4" w:space="0" w:color="auto"/>
            </w:tcBorders>
            <w:shd w:val="clear" w:color="auto" w:fill="002060"/>
            <w:vAlign w:val="center"/>
          </w:tcPr>
          <w:p w14:paraId="05B39EB8" w14:textId="0BF57B58" w:rsidR="00FD4B02" w:rsidRPr="00A93D90" w:rsidRDefault="00FD4B02" w:rsidP="00ED2A9A">
            <w:pPr>
              <w:jc w:val="center"/>
              <w:rPr>
                <w:rFonts w:asciiTheme="majorHAnsi" w:hAnsiTheme="majorHAnsi"/>
              </w:rPr>
            </w:pPr>
            <w:r w:rsidRPr="00A93D90">
              <w:rPr>
                <w:rFonts w:asciiTheme="majorHAnsi" w:hAnsiTheme="majorHAnsi"/>
              </w:rPr>
              <w:t>1</w:t>
            </w:r>
            <w:r w:rsidR="00E536F9">
              <w:rPr>
                <w:rFonts w:asciiTheme="majorHAnsi" w:hAnsiTheme="majorHAnsi"/>
              </w:rPr>
              <w:t>7</w:t>
            </w:r>
          </w:p>
        </w:tc>
      </w:tr>
      <w:tr w:rsidR="00FD4B02" w:rsidRPr="00221D93" w14:paraId="3BB41CE4" w14:textId="77777777" w:rsidTr="00ED2A9A">
        <w:trPr>
          <w:tblHeader/>
        </w:trPr>
        <w:tc>
          <w:tcPr>
            <w:tcW w:w="1372" w:type="dxa"/>
            <w:tcBorders>
              <w:top w:val="single" w:sz="4" w:space="0" w:color="auto"/>
            </w:tcBorders>
            <w:shd w:val="clear" w:color="auto" w:fill="auto"/>
            <w:vAlign w:val="center"/>
          </w:tcPr>
          <w:p w14:paraId="6C0D88F9" w14:textId="77777777" w:rsidR="00FD4B02" w:rsidRPr="00221D93" w:rsidRDefault="00FD4B02" w:rsidP="00ED2A9A">
            <w:pPr>
              <w:rPr>
                <w:rFonts w:asciiTheme="majorHAnsi" w:hAnsiTheme="majorHAnsi"/>
              </w:rPr>
            </w:pPr>
            <w:r w:rsidRPr="00221D93">
              <w:rPr>
                <w:rFonts w:asciiTheme="majorHAnsi" w:hAnsiTheme="majorHAnsi"/>
              </w:rPr>
              <w:t>Safety</w:t>
            </w:r>
          </w:p>
        </w:tc>
        <w:tc>
          <w:tcPr>
            <w:tcW w:w="3175" w:type="dxa"/>
            <w:tcBorders>
              <w:top w:val="single" w:sz="4" w:space="0" w:color="auto"/>
            </w:tcBorders>
            <w:shd w:val="clear" w:color="auto" w:fill="auto"/>
            <w:vAlign w:val="center"/>
          </w:tcPr>
          <w:p w14:paraId="5E4CB702" w14:textId="77777777" w:rsidR="00FD4B02" w:rsidRPr="00221D93" w:rsidRDefault="00FD4B02" w:rsidP="00ED2A9A">
            <w:pPr>
              <w:rPr>
                <w:rFonts w:asciiTheme="majorHAnsi" w:hAnsiTheme="majorHAnsi"/>
              </w:rPr>
            </w:pPr>
            <w:r w:rsidRPr="00221D93">
              <w:rPr>
                <w:rFonts w:asciiTheme="majorHAnsi" w:hAnsiTheme="majorHAnsi"/>
              </w:rPr>
              <w:t>Emotional</w:t>
            </w:r>
            <w:r>
              <w:rPr>
                <w:rFonts w:asciiTheme="majorHAnsi" w:hAnsiTheme="majorHAnsi"/>
              </w:rPr>
              <w:t xml:space="preserve"> (SAFEMO)</w:t>
            </w:r>
          </w:p>
        </w:tc>
        <w:tc>
          <w:tcPr>
            <w:tcW w:w="1009" w:type="dxa"/>
            <w:tcBorders>
              <w:top w:val="single" w:sz="4" w:space="0" w:color="auto"/>
            </w:tcBorders>
          </w:tcPr>
          <w:p w14:paraId="4015BFFD" w14:textId="0C531DB8" w:rsidR="00FD4B02" w:rsidRPr="007A7B08" w:rsidRDefault="00A07378" w:rsidP="00ED2A9A">
            <w:pPr>
              <w:jc w:val="center"/>
              <w:rPr>
                <w:rFonts w:asciiTheme="majorHAnsi" w:hAnsiTheme="majorHAnsi"/>
              </w:rPr>
            </w:pPr>
            <w:r>
              <w:rPr>
                <w:rFonts w:asciiTheme="majorHAnsi" w:hAnsiTheme="majorHAnsi"/>
              </w:rPr>
              <w:t>5</w:t>
            </w:r>
          </w:p>
        </w:tc>
        <w:tc>
          <w:tcPr>
            <w:tcW w:w="1154" w:type="dxa"/>
            <w:tcBorders>
              <w:top w:val="single" w:sz="4" w:space="0" w:color="auto"/>
            </w:tcBorders>
            <w:shd w:val="clear" w:color="auto" w:fill="auto"/>
            <w:vAlign w:val="center"/>
          </w:tcPr>
          <w:p w14:paraId="1D7314D8" w14:textId="4691F55E" w:rsidR="00FD4B02" w:rsidRPr="00221D93" w:rsidRDefault="0030701C" w:rsidP="00ED2A9A">
            <w:pPr>
              <w:jc w:val="center"/>
              <w:rPr>
                <w:rFonts w:asciiTheme="majorHAnsi" w:hAnsiTheme="majorHAnsi"/>
              </w:rPr>
            </w:pPr>
            <w:r>
              <w:rPr>
                <w:rFonts w:asciiTheme="majorHAnsi" w:hAnsiTheme="majorHAnsi"/>
              </w:rPr>
              <w:t>5</w:t>
            </w:r>
          </w:p>
        </w:tc>
        <w:tc>
          <w:tcPr>
            <w:tcW w:w="1359" w:type="dxa"/>
            <w:tcBorders>
              <w:top w:val="single" w:sz="4" w:space="0" w:color="auto"/>
            </w:tcBorders>
            <w:shd w:val="clear" w:color="auto" w:fill="auto"/>
            <w:vAlign w:val="center"/>
          </w:tcPr>
          <w:p w14:paraId="62F36454" w14:textId="77777777" w:rsidR="00FD4B02" w:rsidRPr="00221D93" w:rsidRDefault="00FD4B02" w:rsidP="00ED2A9A">
            <w:pPr>
              <w:jc w:val="center"/>
              <w:rPr>
                <w:rFonts w:asciiTheme="majorHAnsi" w:hAnsiTheme="majorHAnsi"/>
              </w:rPr>
            </w:pPr>
            <w:r>
              <w:rPr>
                <w:rFonts w:asciiTheme="majorHAnsi" w:hAnsiTheme="majorHAnsi"/>
              </w:rPr>
              <w:t>4</w:t>
            </w:r>
          </w:p>
        </w:tc>
        <w:tc>
          <w:tcPr>
            <w:tcW w:w="1291" w:type="dxa"/>
            <w:tcBorders>
              <w:top w:val="single" w:sz="4" w:space="0" w:color="auto"/>
            </w:tcBorders>
            <w:shd w:val="clear" w:color="auto" w:fill="auto"/>
            <w:vAlign w:val="center"/>
          </w:tcPr>
          <w:p w14:paraId="2E5CDDC2" w14:textId="7A5E3930" w:rsidR="00FD4B02" w:rsidRPr="00221D93" w:rsidRDefault="0049750A" w:rsidP="00ED2A9A">
            <w:pPr>
              <w:jc w:val="center"/>
              <w:rPr>
                <w:rFonts w:asciiTheme="majorHAnsi" w:hAnsiTheme="majorHAnsi"/>
              </w:rPr>
            </w:pPr>
            <w:r>
              <w:rPr>
                <w:rFonts w:asciiTheme="majorHAnsi" w:hAnsiTheme="majorHAnsi"/>
              </w:rPr>
              <w:t>6</w:t>
            </w:r>
          </w:p>
        </w:tc>
      </w:tr>
      <w:tr w:rsidR="00FD4B02" w:rsidRPr="00221D93" w14:paraId="67B6571E" w14:textId="77777777" w:rsidTr="00ED2A9A">
        <w:trPr>
          <w:tblHeader/>
        </w:trPr>
        <w:tc>
          <w:tcPr>
            <w:tcW w:w="1372" w:type="dxa"/>
            <w:shd w:val="clear" w:color="auto" w:fill="auto"/>
            <w:vAlign w:val="center"/>
          </w:tcPr>
          <w:p w14:paraId="07C52043" w14:textId="77777777" w:rsidR="00FD4B02" w:rsidRPr="00221D93" w:rsidRDefault="00FD4B02" w:rsidP="00ED2A9A">
            <w:pPr>
              <w:rPr>
                <w:rFonts w:asciiTheme="majorHAnsi" w:hAnsiTheme="majorHAnsi"/>
              </w:rPr>
            </w:pPr>
            <w:r w:rsidRPr="00221D93">
              <w:rPr>
                <w:rFonts w:asciiTheme="majorHAnsi" w:hAnsiTheme="majorHAnsi"/>
              </w:rPr>
              <w:t>Safety</w:t>
            </w:r>
          </w:p>
        </w:tc>
        <w:tc>
          <w:tcPr>
            <w:tcW w:w="3175" w:type="dxa"/>
            <w:shd w:val="clear" w:color="auto" w:fill="D9E2F3" w:themeFill="accent1" w:themeFillTint="33"/>
            <w:vAlign w:val="center"/>
          </w:tcPr>
          <w:p w14:paraId="30735E1E" w14:textId="77777777" w:rsidR="00FD4B02" w:rsidRPr="00221D93" w:rsidRDefault="00FD4B02" w:rsidP="00ED2A9A">
            <w:pPr>
              <w:rPr>
                <w:rFonts w:asciiTheme="majorHAnsi" w:hAnsiTheme="majorHAnsi"/>
              </w:rPr>
            </w:pPr>
            <w:r w:rsidRPr="00221D93">
              <w:rPr>
                <w:rFonts w:asciiTheme="majorHAnsi" w:hAnsiTheme="majorHAnsi"/>
              </w:rPr>
              <w:t>Physical</w:t>
            </w:r>
            <w:r>
              <w:rPr>
                <w:rFonts w:asciiTheme="majorHAnsi" w:hAnsiTheme="majorHAnsi"/>
              </w:rPr>
              <w:t xml:space="preserve"> (SAFPSF)</w:t>
            </w:r>
          </w:p>
        </w:tc>
        <w:tc>
          <w:tcPr>
            <w:tcW w:w="1009" w:type="dxa"/>
            <w:shd w:val="clear" w:color="auto" w:fill="D9E2F3" w:themeFill="accent1" w:themeFillTint="33"/>
          </w:tcPr>
          <w:p w14:paraId="54EE6C14" w14:textId="77777777" w:rsidR="00FD4B02" w:rsidRPr="007A7B08" w:rsidRDefault="00FD4B02" w:rsidP="00ED2A9A">
            <w:pPr>
              <w:jc w:val="center"/>
              <w:rPr>
                <w:rFonts w:asciiTheme="majorHAnsi" w:hAnsiTheme="majorHAnsi"/>
              </w:rPr>
            </w:pPr>
            <w:r w:rsidRPr="007A7B08">
              <w:rPr>
                <w:rFonts w:asciiTheme="majorHAnsi" w:hAnsiTheme="majorHAnsi"/>
              </w:rPr>
              <w:t>2</w:t>
            </w:r>
          </w:p>
        </w:tc>
        <w:tc>
          <w:tcPr>
            <w:tcW w:w="1154" w:type="dxa"/>
            <w:shd w:val="clear" w:color="auto" w:fill="D9E2F3" w:themeFill="accent1" w:themeFillTint="33"/>
            <w:vAlign w:val="center"/>
          </w:tcPr>
          <w:p w14:paraId="59B52A88" w14:textId="77777777" w:rsidR="00FD4B02" w:rsidRPr="00221D93" w:rsidRDefault="00FD4B02" w:rsidP="00ED2A9A">
            <w:pPr>
              <w:jc w:val="center"/>
              <w:rPr>
                <w:rFonts w:asciiTheme="majorHAnsi" w:hAnsiTheme="majorHAnsi"/>
              </w:rPr>
            </w:pPr>
            <w:r w:rsidRPr="00221D93">
              <w:rPr>
                <w:rFonts w:asciiTheme="majorHAnsi" w:hAnsiTheme="majorHAnsi"/>
              </w:rPr>
              <w:t>2</w:t>
            </w:r>
          </w:p>
        </w:tc>
        <w:tc>
          <w:tcPr>
            <w:tcW w:w="1359" w:type="dxa"/>
            <w:shd w:val="clear" w:color="auto" w:fill="D9E2F3" w:themeFill="accent1" w:themeFillTint="33"/>
            <w:vAlign w:val="center"/>
          </w:tcPr>
          <w:p w14:paraId="162D997F" w14:textId="77777777" w:rsidR="00FD4B02" w:rsidRPr="00221D93" w:rsidRDefault="00FD4B02" w:rsidP="00ED2A9A">
            <w:pPr>
              <w:jc w:val="center"/>
              <w:rPr>
                <w:rFonts w:asciiTheme="majorHAnsi" w:hAnsiTheme="majorHAnsi"/>
              </w:rPr>
            </w:pPr>
            <w:r w:rsidRPr="00221D93">
              <w:rPr>
                <w:rFonts w:asciiTheme="majorHAnsi" w:hAnsiTheme="majorHAnsi"/>
              </w:rPr>
              <w:t>2</w:t>
            </w:r>
          </w:p>
        </w:tc>
        <w:tc>
          <w:tcPr>
            <w:tcW w:w="1291" w:type="dxa"/>
            <w:shd w:val="clear" w:color="auto" w:fill="D9E2F3" w:themeFill="accent1" w:themeFillTint="33"/>
            <w:vAlign w:val="center"/>
          </w:tcPr>
          <w:p w14:paraId="6E665ACD" w14:textId="77777777" w:rsidR="00FD4B02" w:rsidRPr="00221D93" w:rsidRDefault="00FD4B02" w:rsidP="00ED2A9A">
            <w:pPr>
              <w:jc w:val="center"/>
              <w:rPr>
                <w:rFonts w:asciiTheme="majorHAnsi" w:hAnsiTheme="majorHAnsi"/>
              </w:rPr>
            </w:pPr>
            <w:r w:rsidRPr="00221D93">
              <w:rPr>
                <w:rFonts w:asciiTheme="majorHAnsi" w:hAnsiTheme="majorHAnsi"/>
              </w:rPr>
              <w:t>2</w:t>
            </w:r>
          </w:p>
        </w:tc>
      </w:tr>
      <w:tr w:rsidR="00FD4B02" w:rsidRPr="00221D93" w14:paraId="24CCD42F" w14:textId="77777777" w:rsidTr="00ED2A9A">
        <w:trPr>
          <w:tblHeader/>
        </w:trPr>
        <w:tc>
          <w:tcPr>
            <w:tcW w:w="1372" w:type="dxa"/>
            <w:tcBorders>
              <w:bottom w:val="single" w:sz="4" w:space="0" w:color="auto"/>
            </w:tcBorders>
            <w:shd w:val="clear" w:color="auto" w:fill="auto"/>
            <w:vAlign w:val="center"/>
          </w:tcPr>
          <w:p w14:paraId="5939026C" w14:textId="77777777" w:rsidR="00FD4B02" w:rsidRPr="00221D93" w:rsidRDefault="00FD4B02" w:rsidP="00ED2A9A">
            <w:pPr>
              <w:rPr>
                <w:rFonts w:asciiTheme="majorHAnsi" w:hAnsiTheme="majorHAnsi"/>
              </w:rPr>
            </w:pPr>
            <w:r w:rsidRPr="00221D93">
              <w:rPr>
                <w:rFonts w:asciiTheme="majorHAnsi" w:hAnsiTheme="majorHAnsi"/>
              </w:rPr>
              <w:t>Safety</w:t>
            </w:r>
          </w:p>
        </w:tc>
        <w:tc>
          <w:tcPr>
            <w:tcW w:w="3175" w:type="dxa"/>
            <w:tcBorders>
              <w:bottom w:val="single" w:sz="4" w:space="0" w:color="auto"/>
            </w:tcBorders>
            <w:shd w:val="clear" w:color="auto" w:fill="auto"/>
            <w:vAlign w:val="center"/>
          </w:tcPr>
          <w:p w14:paraId="7B1ED1FB" w14:textId="77777777" w:rsidR="00FD4B02" w:rsidRPr="00221D93" w:rsidRDefault="00FD4B02" w:rsidP="00ED2A9A">
            <w:pPr>
              <w:rPr>
                <w:rFonts w:asciiTheme="majorHAnsi" w:hAnsiTheme="majorHAnsi"/>
              </w:rPr>
            </w:pPr>
            <w:r w:rsidRPr="00221D93">
              <w:rPr>
                <w:rFonts w:asciiTheme="majorHAnsi" w:hAnsiTheme="majorHAnsi"/>
              </w:rPr>
              <w:t>Bullying/cyber-bullying</w:t>
            </w:r>
            <w:r>
              <w:rPr>
                <w:rFonts w:asciiTheme="majorHAnsi" w:hAnsiTheme="majorHAnsi"/>
              </w:rPr>
              <w:t xml:space="preserve"> (SAFBUL)</w:t>
            </w:r>
          </w:p>
        </w:tc>
        <w:tc>
          <w:tcPr>
            <w:tcW w:w="1009" w:type="dxa"/>
            <w:tcBorders>
              <w:bottom w:val="single" w:sz="4" w:space="0" w:color="auto"/>
            </w:tcBorders>
            <w:vAlign w:val="center"/>
          </w:tcPr>
          <w:p w14:paraId="686A87D6" w14:textId="77777777" w:rsidR="00FD4B02" w:rsidRPr="007A7B08" w:rsidRDefault="00FD4B02" w:rsidP="00ED2A9A">
            <w:pPr>
              <w:jc w:val="center"/>
              <w:rPr>
                <w:rFonts w:asciiTheme="majorHAnsi" w:hAnsiTheme="majorHAnsi"/>
              </w:rPr>
            </w:pPr>
            <w:r w:rsidRPr="007A7B08">
              <w:rPr>
                <w:rFonts w:asciiTheme="majorHAnsi" w:hAnsiTheme="majorHAnsi"/>
              </w:rPr>
              <w:t>8</w:t>
            </w:r>
          </w:p>
        </w:tc>
        <w:tc>
          <w:tcPr>
            <w:tcW w:w="1154" w:type="dxa"/>
            <w:tcBorders>
              <w:bottom w:val="single" w:sz="4" w:space="0" w:color="auto"/>
            </w:tcBorders>
            <w:shd w:val="clear" w:color="auto" w:fill="auto"/>
            <w:vAlign w:val="center"/>
          </w:tcPr>
          <w:p w14:paraId="59EA0E1C" w14:textId="77777777" w:rsidR="00FD4B02" w:rsidRPr="00221D93" w:rsidRDefault="00FD4B02" w:rsidP="00ED2A9A">
            <w:pPr>
              <w:jc w:val="center"/>
              <w:rPr>
                <w:rFonts w:asciiTheme="majorHAnsi" w:hAnsiTheme="majorHAnsi"/>
              </w:rPr>
            </w:pPr>
            <w:r w:rsidRPr="00221D93">
              <w:rPr>
                <w:rFonts w:asciiTheme="majorHAnsi" w:hAnsiTheme="majorHAnsi"/>
              </w:rPr>
              <w:t>7</w:t>
            </w:r>
          </w:p>
        </w:tc>
        <w:tc>
          <w:tcPr>
            <w:tcW w:w="1359" w:type="dxa"/>
            <w:tcBorders>
              <w:bottom w:val="single" w:sz="4" w:space="0" w:color="auto"/>
            </w:tcBorders>
            <w:shd w:val="clear" w:color="auto" w:fill="auto"/>
            <w:vAlign w:val="center"/>
          </w:tcPr>
          <w:p w14:paraId="032C1B32" w14:textId="77777777" w:rsidR="00FD4B02" w:rsidRPr="00221D93" w:rsidRDefault="00FD4B02" w:rsidP="00ED2A9A">
            <w:pPr>
              <w:jc w:val="center"/>
              <w:rPr>
                <w:rFonts w:asciiTheme="majorHAnsi" w:hAnsiTheme="majorHAnsi"/>
              </w:rPr>
            </w:pPr>
            <w:r w:rsidRPr="00221D93">
              <w:rPr>
                <w:rFonts w:asciiTheme="majorHAnsi" w:hAnsiTheme="majorHAnsi"/>
              </w:rPr>
              <w:t>8</w:t>
            </w:r>
          </w:p>
        </w:tc>
        <w:tc>
          <w:tcPr>
            <w:tcW w:w="1291" w:type="dxa"/>
            <w:tcBorders>
              <w:bottom w:val="single" w:sz="4" w:space="0" w:color="auto"/>
            </w:tcBorders>
            <w:shd w:val="clear" w:color="auto" w:fill="auto"/>
            <w:vAlign w:val="center"/>
          </w:tcPr>
          <w:p w14:paraId="4E1C0A88" w14:textId="77777777" w:rsidR="00FD4B02" w:rsidRPr="00221D93" w:rsidRDefault="00FD4B02" w:rsidP="00ED2A9A">
            <w:pPr>
              <w:jc w:val="center"/>
              <w:rPr>
                <w:rFonts w:asciiTheme="majorHAnsi" w:hAnsiTheme="majorHAnsi"/>
              </w:rPr>
            </w:pPr>
            <w:r w:rsidRPr="00221D93">
              <w:rPr>
                <w:rFonts w:asciiTheme="majorHAnsi" w:hAnsiTheme="majorHAnsi"/>
              </w:rPr>
              <w:t>8</w:t>
            </w:r>
          </w:p>
        </w:tc>
      </w:tr>
      <w:tr w:rsidR="00FD4B02" w:rsidRPr="00221D93" w14:paraId="6CFE785E" w14:textId="77777777" w:rsidTr="00ED2A9A">
        <w:trPr>
          <w:tblHeader/>
        </w:trPr>
        <w:tc>
          <w:tcPr>
            <w:tcW w:w="1372" w:type="dxa"/>
            <w:tcBorders>
              <w:bottom w:val="single" w:sz="4" w:space="0" w:color="auto"/>
            </w:tcBorders>
            <w:shd w:val="clear" w:color="auto" w:fill="002060"/>
            <w:vAlign w:val="center"/>
          </w:tcPr>
          <w:p w14:paraId="60F4D235" w14:textId="77777777" w:rsidR="00FD4B02" w:rsidRPr="00A93D90" w:rsidRDefault="00FD4B02" w:rsidP="00ED2A9A">
            <w:pPr>
              <w:rPr>
                <w:rFonts w:asciiTheme="majorHAnsi" w:hAnsiTheme="majorHAnsi"/>
              </w:rPr>
            </w:pPr>
            <w:r w:rsidRPr="00A93D90">
              <w:rPr>
                <w:rFonts w:asciiTheme="majorHAnsi" w:hAnsiTheme="majorHAnsi"/>
              </w:rPr>
              <w:t>Safety</w:t>
            </w:r>
          </w:p>
        </w:tc>
        <w:tc>
          <w:tcPr>
            <w:tcW w:w="3175" w:type="dxa"/>
            <w:tcBorders>
              <w:bottom w:val="single" w:sz="4" w:space="0" w:color="auto"/>
            </w:tcBorders>
            <w:shd w:val="clear" w:color="auto" w:fill="002060"/>
            <w:vAlign w:val="center"/>
          </w:tcPr>
          <w:p w14:paraId="2B3131DE" w14:textId="77777777" w:rsidR="00FD4B02" w:rsidRPr="00A93D90" w:rsidRDefault="00FD4B02" w:rsidP="00ED2A9A">
            <w:pPr>
              <w:rPr>
                <w:rFonts w:asciiTheme="majorHAnsi" w:hAnsiTheme="majorHAnsi"/>
              </w:rPr>
            </w:pPr>
            <w:r w:rsidRPr="00A93D90">
              <w:rPr>
                <w:rFonts w:asciiTheme="majorHAnsi" w:hAnsiTheme="majorHAnsi"/>
              </w:rPr>
              <w:t>Sub-total</w:t>
            </w:r>
          </w:p>
        </w:tc>
        <w:tc>
          <w:tcPr>
            <w:tcW w:w="1009" w:type="dxa"/>
            <w:tcBorders>
              <w:bottom w:val="single" w:sz="4" w:space="0" w:color="auto"/>
            </w:tcBorders>
            <w:shd w:val="clear" w:color="auto" w:fill="002060"/>
            <w:vAlign w:val="center"/>
          </w:tcPr>
          <w:p w14:paraId="1952D9BB" w14:textId="1E36E092" w:rsidR="00FD4B02" w:rsidRPr="00A93D90" w:rsidRDefault="00FD4B02" w:rsidP="00ED2A9A">
            <w:pPr>
              <w:jc w:val="center"/>
              <w:rPr>
                <w:rFonts w:asciiTheme="majorHAnsi" w:hAnsiTheme="majorHAnsi"/>
              </w:rPr>
            </w:pPr>
            <w:r w:rsidRPr="00A93D90">
              <w:rPr>
                <w:rFonts w:asciiTheme="majorHAnsi" w:hAnsiTheme="majorHAnsi"/>
              </w:rPr>
              <w:t>1</w:t>
            </w:r>
            <w:r w:rsidR="00A07378">
              <w:rPr>
                <w:rFonts w:asciiTheme="majorHAnsi" w:hAnsiTheme="majorHAnsi"/>
              </w:rPr>
              <w:t>5</w:t>
            </w:r>
          </w:p>
        </w:tc>
        <w:tc>
          <w:tcPr>
            <w:tcW w:w="1154" w:type="dxa"/>
            <w:tcBorders>
              <w:bottom w:val="single" w:sz="4" w:space="0" w:color="auto"/>
            </w:tcBorders>
            <w:shd w:val="clear" w:color="auto" w:fill="002060"/>
            <w:vAlign w:val="center"/>
          </w:tcPr>
          <w:p w14:paraId="1A77AABC" w14:textId="6CF87AFD" w:rsidR="00FD4B02" w:rsidRPr="00A93D90" w:rsidRDefault="00FD4B02" w:rsidP="00ED2A9A">
            <w:pPr>
              <w:jc w:val="center"/>
              <w:rPr>
                <w:rFonts w:asciiTheme="majorHAnsi" w:hAnsiTheme="majorHAnsi"/>
              </w:rPr>
            </w:pPr>
            <w:r w:rsidRPr="00A93D90">
              <w:rPr>
                <w:rFonts w:asciiTheme="majorHAnsi" w:hAnsiTheme="majorHAnsi"/>
              </w:rPr>
              <w:t>1</w:t>
            </w:r>
            <w:r w:rsidR="004B307C">
              <w:rPr>
                <w:rFonts w:asciiTheme="majorHAnsi" w:hAnsiTheme="majorHAnsi"/>
              </w:rPr>
              <w:t>4</w:t>
            </w:r>
          </w:p>
        </w:tc>
        <w:tc>
          <w:tcPr>
            <w:tcW w:w="1359" w:type="dxa"/>
            <w:tcBorders>
              <w:bottom w:val="single" w:sz="4" w:space="0" w:color="auto"/>
            </w:tcBorders>
            <w:shd w:val="clear" w:color="auto" w:fill="002060"/>
            <w:vAlign w:val="center"/>
          </w:tcPr>
          <w:p w14:paraId="7BDDB2EE" w14:textId="77777777" w:rsidR="00FD4B02" w:rsidRPr="00A93D90" w:rsidRDefault="00FD4B02" w:rsidP="00ED2A9A">
            <w:pPr>
              <w:jc w:val="center"/>
              <w:rPr>
                <w:rFonts w:asciiTheme="majorHAnsi" w:hAnsiTheme="majorHAnsi"/>
              </w:rPr>
            </w:pPr>
            <w:r w:rsidRPr="00A93D90">
              <w:rPr>
                <w:rFonts w:asciiTheme="majorHAnsi" w:hAnsiTheme="majorHAnsi"/>
              </w:rPr>
              <w:t>14</w:t>
            </w:r>
          </w:p>
        </w:tc>
        <w:tc>
          <w:tcPr>
            <w:tcW w:w="1291" w:type="dxa"/>
            <w:tcBorders>
              <w:bottom w:val="single" w:sz="4" w:space="0" w:color="auto"/>
            </w:tcBorders>
            <w:shd w:val="clear" w:color="auto" w:fill="002060"/>
            <w:vAlign w:val="center"/>
          </w:tcPr>
          <w:p w14:paraId="03263CFD" w14:textId="182ABD6F" w:rsidR="00FD4B02" w:rsidRPr="00A93D90" w:rsidRDefault="00FD4B02" w:rsidP="00ED2A9A">
            <w:pPr>
              <w:jc w:val="center"/>
              <w:rPr>
                <w:rFonts w:asciiTheme="majorHAnsi" w:hAnsiTheme="majorHAnsi"/>
              </w:rPr>
            </w:pPr>
            <w:r w:rsidRPr="00A93D90">
              <w:rPr>
                <w:rFonts w:asciiTheme="majorHAnsi" w:hAnsiTheme="majorHAnsi"/>
              </w:rPr>
              <w:t>1</w:t>
            </w:r>
            <w:r w:rsidR="0049750A">
              <w:rPr>
                <w:rFonts w:asciiTheme="majorHAnsi" w:hAnsiTheme="majorHAnsi"/>
              </w:rPr>
              <w:t>6</w:t>
            </w:r>
          </w:p>
        </w:tc>
      </w:tr>
      <w:tr w:rsidR="00FD4B02" w:rsidRPr="00221D93" w14:paraId="23091EE8" w14:textId="77777777" w:rsidTr="00ED2A9A">
        <w:trPr>
          <w:tblHeader/>
        </w:trPr>
        <w:tc>
          <w:tcPr>
            <w:tcW w:w="1372" w:type="dxa"/>
            <w:tcBorders>
              <w:top w:val="single" w:sz="4" w:space="0" w:color="auto"/>
            </w:tcBorders>
            <w:shd w:val="clear" w:color="auto" w:fill="auto"/>
            <w:vAlign w:val="center"/>
          </w:tcPr>
          <w:p w14:paraId="795CB2C5" w14:textId="77777777" w:rsidR="00FD4B02" w:rsidRPr="00221D93" w:rsidRDefault="00FD4B02" w:rsidP="00ED2A9A">
            <w:pPr>
              <w:rPr>
                <w:rFonts w:asciiTheme="majorHAnsi" w:hAnsiTheme="majorHAnsi"/>
              </w:rPr>
            </w:pPr>
            <w:r w:rsidRPr="00221D93">
              <w:rPr>
                <w:rFonts w:asciiTheme="majorHAnsi" w:hAnsiTheme="majorHAnsi"/>
              </w:rPr>
              <w:t>Environment</w:t>
            </w:r>
          </w:p>
        </w:tc>
        <w:tc>
          <w:tcPr>
            <w:tcW w:w="3175" w:type="dxa"/>
            <w:tcBorders>
              <w:top w:val="single" w:sz="4" w:space="0" w:color="auto"/>
            </w:tcBorders>
            <w:shd w:val="clear" w:color="auto" w:fill="auto"/>
            <w:vAlign w:val="center"/>
          </w:tcPr>
          <w:p w14:paraId="744333D0" w14:textId="77777777" w:rsidR="00FD4B02" w:rsidRPr="00221D93" w:rsidRDefault="00FD4B02" w:rsidP="00ED2A9A">
            <w:pPr>
              <w:rPr>
                <w:rFonts w:asciiTheme="majorHAnsi" w:hAnsiTheme="majorHAnsi"/>
              </w:rPr>
            </w:pPr>
            <w:r w:rsidRPr="00221D93">
              <w:rPr>
                <w:rFonts w:asciiTheme="majorHAnsi" w:hAnsiTheme="majorHAnsi"/>
              </w:rPr>
              <w:t xml:space="preserve">Instructional </w:t>
            </w:r>
            <w:r>
              <w:rPr>
                <w:rFonts w:asciiTheme="majorHAnsi" w:hAnsiTheme="majorHAnsi"/>
              </w:rPr>
              <w:t>(ENVINS)</w:t>
            </w:r>
          </w:p>
        </w:tc>
        <w:tc>
          <w:tcPr>
            <w:tcW w:w="1009" w:type="dxa"/>
            <w:tcBorders>
              <w:top w:val="single" w:sz="4" w:space="0" w:color="auto"/>
            </w:tcBorders>
          </w:tcPr>
          <w:p w14:paraId="5127A354" w14:textId="2C4234F1" w:rsidR="00FD4B02" w:rsidRPr="007A7B08" w:rsidRDefault="00D43F8B" w:rsidP="00ED2A9A">
            <w:pPr>
              <w:jc w:val="center"/>
              <w:rPr>
                <w:rFonts w:asciiTheme="majorHAnsi" w:hAnsiTheme="majorHAnsi"/>
              </w:rPr>
            </w:pPr>
            <w:r>
              <w:rPr>
                <w:rFonts w:asciiTheme="majorHAnsi" w:hAnsiTheme="majorHAnsi"/>
              </w:rPr>
              <w:t>8</w:t>
            </w:r>
          </w:p>
        </w:tc>
        <w:tc>
          <w:tcPr>
            <w:tcW w:w="1154" w:type="dxa"/>
            <w:tcBorders>
              <w:top w:val="single" w:sz="4" w:space="0" w:color="auto"/>
            </w:tcBorders>
            <w:shd w:val="clear" w:color="auto" w:fill="auto"/>
            <w:vAlign w:val="center"/>
          </w:tcPr>
          <w:p w14:paraId="78B1B596" w14:textId="1B95C36A" w:rsidR="00FD4B02" w:rsidRPr="00221D93" w:rsidRDefault="00081081" w:rsidP="00ED2A9A">
            <w:pPr>
              <w:jc w:val="center"/>
              <w:rPr>
                <w:rFonts w:asciiTheme="majorHAnsi" w:hAnsiTheme="majorHAnsi"/>
              </w:rPr>
            </w:pPr>
            <w:r>
              <w:rPr>
                <w:rFonts w:asciiTheme="majorHAnsi" w:hAnsiTheme="majorHAnsi"/>
              </w:rPr>
              <w:t>9</w:t>
            </w:r>
          </w:p>
        </w:tc>
        <w:tc>
          <w:tcPr>
            <w:tcW w:w="1359" w:type="dxa"/>
            <w:tcBorders>
              <w:top w:val="single" w:sz="4" w:space="0" w:color="auto"/>
            </w:tcBorders>
            <w:shd w:val="clear" w:color="auto" w:fill="auto"/>
            <w:vAlign w:val="center"/>
          </w:tcPr>
          <w:p w14:paraId="54904728" w14:textId="5DD80E2A" w:rsidR="00FD4B02" w:rsidRPr="00221D93" w:rsidRDefault="00ED45E9" w:rsidP="00ED2A9A">
            <w:pPr>
              <w:jc w:val="center"/>
              <w:rPr>
                <w:rFonts w:asciiTheme="majorHAnsi" w:hAnsiTheme="majorHAnsi"/>
              </w:rPr>
            </w:pPr>
            <w:r>
              <w:rPr>
                <w:rFonts w:asciiTheme="majorHAnsi" w:hAnsiTheme="majorHAnsi"/>
              </w:rPr>
              <w:t>8</w:t>
            </w:r>
          </w:p>
        </w:tc>
        <w:tc>
          <w:tcPr>
            <w:tcW w:w="1291" w:type="dxa"/>
            <w:tcBorders>
              <w:top w:val="single" w:sz="4" w:space="0" w:color="auto"/>
            </w:tcBorders>
            <w:shd w:val="clear" w:color="auto" w:fill="auto"/>
            <w:vAlign w:val="center"/>
          </w:tcPr>
          <w:p w14:paraId="3E06B98D" w14:textId="6B9D74DF" w:rsidR="00FD4B02" w:rsidRPr="00221D93" w:rsidRDefault="00B22FC7" w:rsidP="00ED2A9A">
            <w:pPr>
              <w:jc w:val="center"/>
              <w:rPr>
                <w:rFonts w:asciiTheme="majorHAnsi" w:hAnsiTheme="majorHAnsi"/>
              </w:rPr>
            </w:pPr>
            <w:r>
              <w:rPr>
                <w:rFonts w:asciiTheme="majorHAnsi" w:hAnsiTheme="majorHAnsi"/>
              </w:rPr>
              <w:t>9</w:t>
            </w:r>
          </w:p>
        </w:tc>
      </w:tr>
      <w:tr w:rsidR="00FD4B02" w:rsidRPr="00221D93" w14:paraId="02805F55" w14:textId="77777777" w:rsidTr="00ED2A9A">
        <w:trPr>
          <w:tblHeader/>
        </w:trPr>
        <w:tc>
          <w:tcPr>
            <w:tcW w:w="1372" w:type="dxa"/>
            <w:shd w:val="clear" w:color="auto" w:fill="auto"/>
            <w:vAlign w:val="center"/>
          </w:tcPr>
          <w:p w14:paraId="2FF3651A" w14:textId="77777777" w:rsidR="00FD4B02" w:rsidRPr="00221D93" w:rsidRDefault="00FD4B02" w:rsidP="00ED2A9A">
            <w:pPr>
              <w:rPr>
                <w:rFonts w:asciiTheme="majorHAnsi" w:hAnsiTheme="majorHAnsi"/>
              </w:rPr>
            </w:pPr>
            <w:r w:rsidRPr="00221D93">
              <w:rPr>
                <w:rFonts w:asciiTheme="majorHAnsi" w:hAnsiTheme="majorHAnsi"/>
              </w:rPr>
              <w:t>Environment</w:t>
            </w:r>
          </w:p>
        </w:tc>
        <w:tc>
          <w:tcPr>
            <w:tcW w:w="3175" w:type="dxa"/>
            <w:shd w:val="clear" w:color="auto" w:fill="D9E2F3" w:themeFill="accent1" w:themeFillTint="33"/>
            <w:vAlign w:val="center"/>
          </w:tcPr>
          <w:p w14:paraId="277A607A" w14:textId="77777777" w:rsidR="00FD4B02" w:rsidRPr="00221D93" w:rsidRDefault="00FD4B02" w:rsidP="00ED2A9A">
            <w:pPr>
              <w:rPr>
                <w:rFonts w:asciiTheme="majorHAnsi" w:hAnsiTheme="majorHAnsi"/>
              </w:rPr>
            </w:pPr>
            <w:r w:rsidRPr="00221D93">
              <w:rPr>
                <w:rFonts w:asciiTheme="majorHAnsi" w:hAnsiTheme="majorHAnsi"/>
              </w:rPr>
              <w:t>Mental health</w:t>
            </w:r>
            <w:r>
              <w:rPr>
                <w:rFonts w:asciiTheme="majorHAnsi" w:hAnsiTheme="majorHAnsi"/>
              </w:rPr>
              <w:t xml:space="preserve"> (ENVMEN)</w:t>
            </w:r>
          </w:p>
        </w:tc>
        <w:tc>
          <w:tcPr>
            <w:tcW w:w="1009" w:type="dxa"/>
            <w:shd w:val="clear" w:color="auto" w:fill="D9E2F3" w:themeFill="accent1" w:themeFillTint="33"/>
          </w:tcPr>
          <w:p w14:paraId="1CD3ED7B" w14:textId="77777777" w:rsidR="00FD4B02" w:rsidRPr="007A7B08" w:rsidRDefault="00FD4B02" w:rsidP="00ED2A9A">
            <w:pPr>
              <w:jc w:val="center"/>
              <w:rPr>
                <w:rFonts w:asciiTheme="majorHAnsi" w:hAnsiTheme="majorHAnsi"/>
              </w:rPr>
            </w:pPr>
            <w:r w:rsidRPr="007A7B08">
              <w:rPr>
                <w:rFonts w:asciiTheme="majorHAnsi" w:hAnsiTheme="majorHAnsi"/>
              </w:rPr>
              <w:t>2</w:t>
            </w:r>
          </w:p>
        </w:tc>
        <w:tc>
          <w:tcPr>
            <w:tcW w:w="1154" w:type="dxa"/>
            <w:shd w:val="clear" w:color="auto" w:fill="D9E2F3" w:themeFill="accent1" w:themeFillTint="33"/>
            <w:vAlign w:val="center"/>
          </w:tcPr>
          <w:p w14:paraId="094A5444" w14:textId="77777777" w:rsidR="00FD4B02" w:rsidRPr="00221D93" w:rsidRDefault="00FD4B02" w:rsidP="00ED2A9A">
            <w:pPr>
              <w:jc w:val="center"/>
              <w:rPr>
                <w:rFonts w:asciiTheme="majorHAnsi" w:hAnsiTheme="majorHAnsi"/>
              </w:rPr>
            </w:pPr>
            <w:r w:rsidRPr="00221D93">
              <w:rPr>
                <w:rFonts w:asciiTheme="majorHAnsi" w:hAnsiTheme="majorHAnsi"/>
              </w:rPr>
              <w:t>2</w:t>
            </w:r>
          </w:p>
        </w:tc>
        <w:tc>
          <w:tcPr>
            <w:tcW w:w="1359" w:type="dxa"/>
            <w:shd w:val="clear" w:color="auto" w:fill="D9E2F3" w:themeFill="accent1" w:themeFillTint="33"/>
            <w:vAlign w:val="center"/>
          </w:tcPr>
          <w:p w14:paraId="038F5A3F" w14:textId="77777777" w:rsidR="00FD4B02" w:rsidRPr="00221D93" w:rsidRDefault="00FD4B02" w:rsidP="00ED2A9A">
            <w:pPr>
              <w:jc w:val="center"/>
              <w:rPr>
                <w:rFonts w:asciiTheme="majorHAnsi" w:hAnsiTheme="majorHAnsi"/>
              </w:rPr>
            </w:pPr>
            <w:r w:rsidRPr="00221D93">
              <w:rPr>
                <w:rFonts w:asciiTheme="majorHAnsi" w:hAnsiTheme="majorHAnsi"/>
              </w:rPr>
              <w:t>2</w:t>
            </w:r>
          </w:p>
        </w:tc>
        <w:tc>
          <w:tcPr>
            <w:tcW w:w="1291" w:type="dxa"/>
            <w:shd w:val="clear" w:color="auto" w:fill="D9E2F3" w:themeFill="accent1" w:themeFillTint="33"/>
            <w:vAlign w:val="center"/>
          </w:tcPr>
          <w:p w14:paraId="2D85D670" w14:textId="77777777" w:rsidR="00FD4B02" w:rsidRPr="00221D93" w:rsidRDefault="00FD4B02" w:rsidP="00ED2A9A">
            <w:pPr>
              <w:jc w:val="center"/>
              <w:rPr>
                <w:rFonts w:asciiTheme="majorHAnsi" w:hAnsiTheme="majorHAnsi"/>
              </w:rPr>
            </w:pPr>
            <w:r w:rsidRPr="00221D93">
              <w:rPr>
                <w:rFonts w:asciiTheme="majorHAnsi" w:hAnsiTheme="majorHAnsi"/>
              </w:rPr>
              <w:t>2</w:t>
            </w:r>
          </w:p>
        </w:tc>
      </w:tr>
      <w:tr w:rsidR="00FD4B02" w:rsidRPr="00221D93" w14:paraId="50A938FE" w14:textId="77777777" w:rsidTr="00ED2A9A">
        <w:trPr>
          <w:tblHeader/>
        </w:trPr>
        <w:tc>
          <w:tcPr>
            <w:tcW w:w="1372" w:type="dxa"/>
            <w:tcBorders>
              <w:bottom w:val="single" w:sz="4" w:space="0" w:color="auto"/>
            </w:tcBorders>
            <w:shd w:val="clear" w:color="auto" w:fill="auto"/>
            <w:vAlign w:val="center"/>
          </w:tcPr>
          <w:p w14:paraId="11D5EECA" w14:textId="77777777" w:rsidR="00FD4B02" w:rsidRPr="00221D93" w:rsidRDefault="00FD4B02" w:rsidP="00ED2A9A">
            <w:pPr>
              <w:rPr>
                <w:rFonts w:asciiTheme="majorHAnsi" w:hAnsiTheme="majorHAnsi"/>
              </w:rPr>
            </w:pPr>
            <w:r w:rsidRPr="00221D93">
              <w:rPr>
                <w:rFonts w:asciiTheme="majorHAnsi" w:hAnsiTheme="majorHAnsi"/>
              </w:rPr>
              <w:t>Environment</w:t>
            </w:r>
          </w:p>
        </w:tc>
        <w:tc>
          <w:tcPr>
            <w:tcW w:w="3175" w:type="dxa"/>
            <w:tcBorders>
              <w:bottom w:val="single" w:sz="4" w:space="0" w:color="auto"/>
            </w:tcBorders>
            <w:shd w:val="clear" w:color="auto" w:fill="auto"/>
            <w:vAlign w:val="center"/>
          </w:tcPr>
          <w:p w14:paraId="5736639F" w14:textId="77777777" w:rsidR="00FD4B02" w:rsidRPr="00221D93" w:rsidRDefault="00FD4B02" w:rsidP="00ED2A9A">
            <w:pPr>
              <w:rPr>
                <w:rFonts w:asciiTheme="majorHAnsi" w:hAnsiTheme="majorHAnsi"/>
              </w:rPr>
            </w:pPr>
            <w:r w:rsidRPr="00221D93">
              <w:rPr>
                <w:rFonts w:asciiTheme="majorHAnsi" w:hAnsiTheme="majorHAnsi"/>
              </w:rPr>
              <w:t>Discipline</w:t>
            </w:r>
            <w:r>
              <w:rPr>
                <w:rFonts w:asciiTheme="majorHAnsi" w:hAnsiTheme="majorHAnsi"/>
              </w:rPr>
              <w:t xml:space="preserve"> (ENVDIS)</w:t>
            </w:r>
          </w:p>
        </w:tc>
        <w:tc>
          <w:tcPr>
            <w:tcW w:w="1009" w:type="dxa"/>
            <w:tcBorders>
              <w:bottom w:val="single" w:sz="4" w:space="0" w:color="auto"/>
            </w:tcBorders>
          </w:tcPr>
          <w:p w14:paraId="5C98A9FF" w14:textId="77777777" w:rsidR="00FD4B02" w:rsidRPr="007A7B08" w:rsidRDefault="00FD4B02" w:rsidP="00ED2A9A">
            <w:pPr>
              <w:jc w:val="center"/>
              <w:rPr>
                <w:rFonts w:asciiTheme="majorHAnsi" w:hAnsiTheme="majorHAnsi"/>
              </w:rPr>
            </w:pPr>
            <w:r w:rsidRPr="007A7B08">
              <w:rPr>
                <w:rFonts w:asciiTheme="majorHAnsi" w:hAnsiTheme="majorHAnsi"/>
              </w:rPr>
              <w:t>4</w:t>
            </w:r>
          </w:p>
        </w:tc>
        <w:tc>
          <w:tcPr>
            <w:tcW w:w="1154" w:type="dxa"/>
            <w:tcBorders>
              <w:bottom w:val="single" w:sz="4" w:space="0" w:color="auto"/>
            </w:tcBorders>
            <w:shd w:val="clear" w:color="auto" w:fill="auto"/>
            <w:vAlign w:val="center"/>
          </w:tcPr>
          <w:p w14:paraId="67BE704E" w14:textId="77777777" w:rsidR="00FD4B02" w:rsidRPr="00221D93" w:rsidRDefault="00FD4B02" w:rsidP="00ED2A9A">
            <w:pPr>
              <w:jc w:val="center"/>
              <w:rPr>
                <w:rFonts w:asciiTheme="majorHAnsi" w:hAnsiTheme="majorHAnsi"/>
              </w:rPr>
            </w:pPr>
            <w:r>
              <w:rPr>
                <w:rFonts w:asciiTheme="majorHAnsi" w:hAnsiTheme="majorHAnsi"/>
              </w:rPr>
              <w:t>4</w:t>
            </w:r>
          </w:p>
        </w:tc>
        <w:tc>
          <w:tcPr>
            <w:tcW w:w="1359" w:type="dxa"/>
            <w:tcBorders>
              <w:bottom w:val="single" w:sz="4" w:space="0" w:color="auto"/>
            </w:tcBorders>
            <w:shd w:val="clear" w:color="auto" w:fill="auto"/>
            <w:vAlign w:val="center"/>
          </w:tcPr>
          <w:p w14:paraId="0FE743EB" w14:textId="77777777" w:rsidR="00FD4B02" w:rsidRPr="00221D93" w:rsidRDefault="00FD4B02" w:rsidP="00ED2A9A">
            <w:pPr>
              <w:jc w:val="center"/>
              <w:rPr>
                <w:rFonts w:asciiTheme="majorHAnsi" w:hAnsiTheme="majorHAnsi"/>
              </w:rPr>
            </w:pPr>
            <w:r>
              <w:rPr>
                <w:rFonts w:asciiTheme="majorHAnsi" w:hAnsiTheme="majorHAnsi"/>
              </w:rPr>
              <w:t>4</w:t>
            </w:r>
          </w:p>
        </w:tc>
        <w:tc>
          <w:tcPr>
            <w:tcW w:w="1291" w:type="dxa"/>
            <w:tcBorders>
              <w:bottom w:val="single" w:sz="4" w:space="0" w:color="auto"/>
            </w:tcBorders>
            <w:shd w:val="clear" w:color="auto" w:fill="auto"/>
            <w:vAlign w:val="center"/>
          </w:tcPr>
          <w:p w14:paraId="36255135" w14:textId="77777777" w:rsidR="00FD4B02" w:rsidRPr="00221D93" w:rsidRDefault="00FD4B02" w:rsidP="00ED2A9A">
            <w:pPr>
              <w:jc w:val="center"/>
              <w:rPr>
                <w:rFonts w:asciiTheme="majorHAnsi" w:hAnsiTheme="majorHAnsi"/>
              </w:rPr>
            </w:pPr>
            <w:r>
              <w:rPr>
                <w:rFonts w:asciiTheme="majorHAnsi" w:hAnsiTheme="majorHAnsi"/>
              </w:rPr>
              <w:t>4</w:t>
            </w:r>
          </w:p>
        </w:tc>
      </w:tr>
      <w:tr w:rsidR="00FD4B02" w:rsidRPr="00221D93" w14:paraId="18DD4A88" w14:textId="77777777" w:rsidTr="00ED2A9A">
        <w:trPr>
          <w:tblHeader/>
        </w:trPr>
        <w:tc>
          <w:tcPr>
            <w:tcW w:w="1372" w:type="dxa"/>
            <w:tcBorders>
              <w:top w:val="single" w:sz="4" w:space="0" w:color="auto"/>
              <w:bottom w:val="single" w:sz="4" w:space="0" w:color="auto"/>
            </w:tcBorders>
            <w:shd w:val="clear" w:color="auto" w:fill="002060"/>
          </w:tcPr>
          <w:p w14:paraId="06FC40D8" w14:textId="77777777" w:rsidR="00FD4B02" w:rsidRPr="00A93D90" w:rsidRDefault="00FD4B02" w:rsidP="00ED2A9A">
            <w:pPr>
              <w:rPr>
                <w:rFonts w:asciiTheme="majorHAnsi" w:hAnsiTheme="majorHAnsi"/>
              </w:rPr>
            </w:pPr>
            <w:r w:rsidRPr="00A93D90">
              <w:rPr>
                <w:rFonts w:asciiTheme="majorHAnsi" w:hAnsiTheme="majorHAnsi"/>
              </w:rPr>
              <w:t>Environment</w:t>
            </w:r>
          </w:p>
        </w:tc>
        <w:tc>
          <w:tcPr>
            <w:tcW w:w="3175" w:type="dxa"/>
            <w:tcBorders>
              <w:top w:val="single" w:sz="4" w:space="0" w:color="auto"/>
              <w:bottom w:val="single" w:sz="4" w:space="0" w:color="auto"/>
            </w:tcBorders>
            <w:shd w:val="clear" w:color="auto" w:fill="002060"/>
          </w:tcPr>
          <w:p w14:paraId="16504669" w14:textId="77777777" w:rsidR="00FD4B02" w:rsidRPr="00A93D90" w:rsidRDefault="00FD4B02" w:rsidP="00ED2A9A">
            <w:pPr>
              <w:rPr>
                <w:rFonts w:asciiTheme="majorHAnsi" w:hAnsiTheme="majorHAnsi"/>
              </w:rPr>
            </w:pPr>
            <w:r w:rsidRPr="00A93D90">
              <w:rPr>
                <w:rFonts w:asciiTheme="majorHAnsi" w:hAnsiTheme="majorHAnsi"/>
              </w:rPr>
              <w:t>Sub-total</w:t>
            </w:r>
          </w:p>
        </w:tc>
        <w:tc>
          <w:tcPr>
            <w:tcW w:w="1009" w:type="dxa"/>
            <w:tcBorders>
              <w:top w:val="single" w:sz="4" w:space="0" w:color="auto"/>
              <w:bottom w:val="single" w:sz="4" w:space="0" w:color="auto"/>
            </w:tcBorders>
            <w:shd w:val="clear" w:color="auto" w:fill="002060"/>
          </w:tcPr>
          <w:p w14:paraId="20A9D681" w14:textId="2B2271B2" w:rsidR="00FD4B02" w:rsidRPr="00A93D90" w:rsidRDefault="00FD4B02" w:rsidP="00ED2A9A">
            <w:pPr>
              <w:jc w:val="center"/>
              <w:rPr>
                <w:rFonts w:asciiTheme="majorHAnsi" w:hAnsiTheme="majorHAnsi"/>
              </w:rPr>
            </w:pPr>
            <w:r w:rsidRPr="00A93D90">
              <w:rPr>
                <w:rFonts w:asciiTheme="majorHAnsi" w:hAnsiTheme="majorHAnsi"/>
              </w:rPr>
              <w:t>1</w:t>
            </w:r>
            <w:r w:rsidR="00D43F8B">
              <w:rPr>
                <w:rFonts w:asciiTheme="majorHAnsi" w:hAnsiTheme="majorHAnsi"/>
              </w:rPr>
              <w:t>4</w:t>
            </w:r>
          </w:p>
        </w:tc>
        <w:tc>
          <w:tcPr>
            <w:tcW w:w="1154" w:type="dxa"/>
            <w:tcBorders>
              <w:top w:val="single" w:sz="4" w:space="0" w:color="auto"/>
              <w:bottom w:val="single" w:sz="4" w:space="0" w:color="auto"/>
            </w:tcBorders>
            <w:shd w:val="clear" w:color="auto" w:fill="002060"/>
          </w:tcPr>
          <w:p w14:paraId="2E96DAB9" w14:textId="546A0739" w:rsidR="00FD4B02" w:rsidRPr="00A93D90" w:rsidRDefault="00FD4B02" w:rsidP="00ED2A9A">
            <w:pPr>
              <w:jc w:val="center"/>
              <w:rPr>
                <w:rFonts w:asciiTheme="majorHAnsi" w:hAnsiTheme="majorHAnsi"/>
              </w:rPr>
            </w:pPr>
            <w:r w:rsidRPr="00A93D90">
              <w:rPr>
                <w:rFonts w:asciiTheme="majorHAnsi" w:hAnsiTheme="majorHAnsi"/>
              </w:rPr>
              <w:t>1</w:t>
            </w:r>
            <w:r w:rsidR="004D0415">
              <w:rPr>
                <w:rFonts w:asciiTheme="majorHAnsi" w:hAnsiTheme="majorHAnsi"/>
              </w:rPr>
              <w:t>5</w:t>
            </w:r>
          </w:p>
        </w:tc>
        <w:tc>
          <w:tcPr>
            <w:tcW w:w="1359" w:type="dxa"/>
            <w:tcBorders>
              <w:top w:val="single" w:sz="4" w:space="0" w:color="auto"/>
              <w:bottom w:val="single" w:sz="4" w:space="0" w:color="auto"/>
            </w:tcBorders>
            <w:shd w:val="clear" w:color="auto" w:fill="002060"/>
          </w:tcPr>
          <w:p w14:paraId="6C51A619" w14:textId="6B67E0A8" w:rsidR="00FD4B02" w:rsidRPr="00A93D90" w:rsidRDefault="00FD4B02" w:rsidP="00ED2A9A">
            <w:pPr>
              <w:jc w:val="center"/>
              <w:rPr>
                <w:rFonts w:asciiTheme="majorHAnsi" w:hAnsiTheme="majorHAnsi"/>
              </w:rPr>
            </w:pPr>
            <w:r w:rsidRPr="00A93D90">
              <w:rPr>
                <w:rFonts w:asciiTheme="majorHAnsi" w:hAnsiTheme="majorHAnsi"/>
              </w:rPr>
              <w:t>1</w:t>
            </w:r>
            <w:r w:rsidR="00ED45E9">
              <w:rPr>
                <w:rFonts w:asciiTheme="majorHAnsi" w:hAnsiTheme="majorHAnsi"/>
              </w:rPr>
              <w:t>4</w:t>
            </w:r>
          </w:p>
        </w:tc>
        <w:tc>
          <w:tcPr>
            <w:tcW w:w="1291" w:type="dxa"/>
            <w:tcBorders>
              <w:top w:val="single" w:sz="4" w:space="0" w:color="auto"/>
              <w:bottom w:val="single" w:sz="4" w:space="0" w:color="auto"/>
            </w:tcBorders>
            <w:shd w:val="clear" w:color="auto" w:fill="002060"/>
          </w:tcPr>
          <w:p w14:paraId="135E0472" w14:textId="2599DF71" w:rsidR="00FD4B02" w:rsidRPr="00A93D90" w:rsidRDefault="00FD4B02" w:rsidP="00ED2A9A">
            <w:pPr>
              <w:jc w:val="center"/>
              <w:rPr>
                <w:rFonts w:asciiTheme="majorHAnsi" w:hAnsiTheme="majorHAnsi"/>
              </w:rPr>
            </w:pPr>
            <w:r w:rsidRPr="00A93D90">
              <w:rPr>
                <w:rFonts w:asciiTheme="majorHAnsi" w:hAnsiTheme="majorHAnsi"/>
              </w:rPr>
              <w:t>1</w:t>
            </w:r>
            <w:r w:rsidR="00B22FC7">
              <w:rPr>
                <w:rFonts w:asciiTheme="majorHAnsi" w:hAnsiTheme="majorHAnsi"/>
              </w:rPr>
              <w:t>5</w:t>
            </w:r>
          </w:p>
        </w:tc>
      </w:tr>
      <w:tr w:rsidR="00FD4B02" w:rsidRPr="00221D93" w14:paraId="06F29FB0" w14:textId="77777777" w:rsidTr="00ED2A9A">
        <w:trPr>
          <w:tblHeader/>
        </w:trPr>
        <w:tc>
          <w:tcPr>
            <w:tcW w:w="1372" w:type="dxa"/>
            <w:tcBorders>
              <w:top w:val="single" w:sz="4" w:space="0" w:color="auto"/>
              <w:bottom w:val="single" w:sz="4" w:space="0" w:color="auto"/>
            </w:tcBorders>
            <w:shd w:val="clear" w:color="auto" w:fill="auto"/>
          </w:tcPr>
          <w:p w14:paraId="7C80F0F6" w14:textId="77777777" w:rsidR="00FD4B02" w:rsidRPr="00221D93" w:rsidRDefault="00FD4B02" w:rsidP="00ED2A9A">
            <w:pPr>
              <w:rPr>
                <w:rFonts w:asciiTheme="majorHAnsi" w:hAnsiTheme="majorHAnsi"/>
              </w:rPr>
            </w:pPr>
          </w:p>
        </w:tc>
        <w:tc>
          <w:tcPr>
            <w:tcW w:w="3175" w:type="dxa"/>
            <w:tcBorders>
              <w:top w:val="single" w:sz="4" w:space="0" w:color="auto"/>
              <w:bottom w:val="single" w:sz="4" w:space="0" w:color="auto"/>
            </w:tcBorders>
            <w:shd w:val="clear" w:color="auto" w:fill="auto"/>
          </w:tcPr>
          <w:p w14:paraId="79A8F7FD" w14:textId="77777777" w:rsidR="00FD4B02" w:rsidRPr="00221D93" w:rsidRDefault="00FD4B02" w:rsidP="00ED2A9A">
            <w:pPr>
              <w:rPr>
                <w:rFonts w:asciiTheme="majorHAnsi" w:hAnsiTheme="majorHAnsi"/>
              </w:rPr>
            </w:pPr>
            <w:r w:rsidRPr="00221D93">
              <w:rPr>
                <w:rFonts w:asciiTheme="majorHAnsi" w:hAnsiTheme="majorHAnsi"/>
              </w:rPr>
              <w:t>Total number of items</w:t>
            </w:r>
          </w:p>
        </w:tc>
        <w:tc>
          <w:tcPr>
            <w:tcW w:w="1009" w:type="dxa"/>
            <w:tcBorders>
              <w:top w:val="single" w:sz="4" w:space="0" w:color="auto"/>
              <w:bottom w:val="single" w:sz="4" w:space="0" w:color="auto"/>
            </w:tcBorders>
          </w:tcPr>
          <w:p w14:paraId="623E9108" w14:textId="6C1A9B1C" w:rsidR="00FD4B02" w:rsidRPr="007A7B08" w:rsidRDefault="00FD4B02" w:rsidP="00ED2A9A">
            <w:pPr>
              <w:jc w:val="center"/>
              <w:rPr>
                <w:rFonts w:asciiTheme="majorHAnsi" w:hAnsiTheme="majorHAnsi"/>
              </w:rPr>
            </w:pPr>
            <w:r>
              <w:rPr>
                <w:rFonts w:asciiTheme="majorHAnsi" w:hAnsiTheme="majorHAnsi"/>
              </w:rPr>
              <w:t>4</w:t>
            </w:r>
            <w:r w:rsidR="00D43F8B">
              <w:rPr>
                <w:rFonts w:asciiTheme="majorHAnsi" w:hAnsiTheme="majorHAnsi"/>
              </w:rPr>
              <w:t>6</w:t>
            </w:r>
          </w:p>
        </w:tc>
        <w:tc>
          <w:tcPr>
            <w:tcW w:w="1154" w:type="dxa"/>
            <w:tcBorders>
              <w:top w:val="single" w:sz="4" w:space="0" w:color="auto"/>
              <w:bottom w:val="single" w:sz="4" w:space="0" w:color="auto"/>
            </w:tcBorders>
            <w:shd w:val="clear" w:color="auto" w:fill="auto"/>
          </w:tcPr>
          <w:p w14:paraId="154EBDF2" w14:textId="6976B982" w:rsidR="00FD4B02" w:rsidRPr="00221D93" w:rsidRDefault="00FD4B02" w:rsidP="00ED2A9A">
            <w:pPr>
              <w:jc w:val="center"/>
              <w:rPr>
                <w:rFonts w:asciiTheme="majorHAnsi" w:hAnsiTheme="majorHAnsi"/>
              </w:rPr>
            </w:pPr>
            <w:r>
              <w:rPr>
                <w:rFonts w:asciiTheme="majorHAnsi" w:hAnsiTheme="majorHAnsi"/>
              </w:rPr>
              <w:t>4</w:t>
            </w:r>
            <w:r w:rsidR="004D0415">
              <w:rPr>
                <w:rFonts w:asciiTheme="majorHAnsi" w:hAnsiTheme="majorHAnsi"/>
              </w:rPr>
              <w:t>6</w:t>
            </w:r>
          </w:p>
        </w:tc>
        <w:tc>
          <w:tcPr>
            <w:tcW w:w="1359" w:type="dxa"/>
            <w:tcBorders>
              <w:top w:val="single" w:sz="4" w:space="0" w:color="auto"/>
              <w:bottom w:val="single" w:sz="4" w:space="0" w:color="auto"/>
            </w:tcBorders>
            <w:shd w:val="clear" w:color="auto" w:fill="auto"/>
          </w:tcPr>
          <w:p w14:paraId="08D99ED2" w14:textId="4612B9D2" w:rsidR="00FD4B02" w:rsidRPr="00221D93" w:rsidRDefault="00FD4B02" w:rsidP="00ED2A9A">
            <w:pPr>
              <w:jc w:val="center"/>
              <w:rPr>
                <w:rFonts w:asciiTheme="majorHAnsi" w:hAnsiTheme="majorHAnsi"/>
              </w:rPr>
            </w:pPr>
            <w:r>
              <w:rPr>
                <w:rFonts w:asciiTheme="majorHAnsi" w:hAnsiTheme="majorHAnsi"/>
              </w:rPr>
              <w:t>4</w:t>
            </w:r>
            <w:r w:rsidR="00ED45E9">
              <w:rPr>
                <w:rFonts w:asciiTheme="majorHAnsi" w:hAnsiTheme="majorHAnsi"/>
              </w:rPr>
              <w:t>8</w:t>
            </w:r>
          </w:p>
        </w:tc>
        <w:tc>
          <w:tcPr>
            <w:tcW w:w="1291" w:type="dxa"/>
            <w:tcBorders>
              <w:top w:val="single" w:sz="4" w:space="0" w:color="auto"/>
              <w:bottom w:val="single" w:sz="4" w:space="0" w:color="auto"/>
            </w:tcBorders>
            <w:shd w:val="clear" w:color="auto" w:fill="auto"/>
          </w:tcPr>
          <w:p w14:paraId="1FAE90B8" w14:textId="5B7DDC8D" w:rsidR="00FD4B02" w:rsidRPr="00221D93" w:rsidRDefault="00FD4B02" w:rsidP="00ED2A9A">
            <w:pPr>
              <w:jc w:val="center"/>
              <w:rPr>
                <w:rFonts w:asciiTheme="majorHAnsi" w:hAnsiTheme="majorHAnsi"/>
              </w:rPr>
            </w:pPr>
            <w:r>
              <w:rPr>
                <w:rFonts w:asciiTheme="majorHAnsi" w:hAnsiTheme="majorHAnsi"/>
              </w:rPr>
              <w:t>4</w:t>
            </w:r>
            <w:r w:rsidR="00B22FC7">
              <w:rPr>
                <w:rFonts w:asciiTheme="majorHAnsi" w:hAnsiTheme="majorHAnsi"/>
              </w:rPr>
              <w:t>8</w:t>
            </w:r>
          </w:p>
        </w:tc>
      </w:tr>
    </w:tbl>
    <w:p w14:paraId="24E4E94C" w14:textId="77777777" w:rsidR="00FD4B02" w:rsidRPr="00221D93" w:rsidRDefault="00FD4B02" w:rsidP="00914C5B">
      <w:pPr>
        <w:rPr>
          <w:rFonts w:asciiTheme="majorHAnsi" w:hAnsiTheme="majorHAnsi"/>
          <w:b/>
          <w:sz w:val="28"/>
          <w:szCs w:val="28"/>
        </w:rPr>
      </w:pPr>
    </w:p>
    <w:p w14:paraId="7CD6D196" w14:textId="77777777" w:rsidR="00FD4B02" w:rsidRPr="00A7689B" w:rsidRDefault="00FD4B02" w:rsidP="00914C5B">
      <w:pPr>
        <w:spacing w:after="240"/>
        <w:rPr>
          <w:rFonts w:asciiTheme="majorHAnsi" w:hAnsiTheme="majorHAnsi"/>
          <w:color w:val="002060"/>
          <w:sz w:val="28"/>
          <w:szCs w:val="28"/>
        </w:rPr>
      </w:pPr>
      <w:r w:rsidRPr="00A7689B">
        <w:rPr>
          <w:rFonts w:asciiTheme="majorHAnsi" w:hAnsiTheme="majorHAnsi"/>
          <w:b/>
          <w:color w:val="002060"/>
          <w:sz w:val="28"/>
          <w:szCs w:val="28"/>
        </w:rPr>
        <w:t>Types of data in your school reports</w:t>
      </w:r>
    </w:p>
    <w:p w14:paraId="5833648C" w14:textId="7A0198BB" w:rsidR="00FD4B02" w:rsidRPr="00221D93" w:rsidRDefault="00FD4B02" w:rsidP="00141EE6">
      <w:pPr>
        <w:spacing w:before="240"/>
        <w:rPr>
          <w:rFonts w:asciiTheme="majorHAnsi" w:hAnsiTheme="majorHAnsi"/>
          <w:sz w:val="24"/>
          <w:szCs w:val="24"/>
        </w:rPr>
      </w:pPr>
      <w:r w:rsidRPr="00221D93">
        <w:rPr>
          <w:rFonts w:asciiTheme="majorHAnsi" w:hAnsiTheme="majorHAnsi"/>
          <w:sz w:val="24"/>
          <w:szCs w:val="24"/>
        </w:rPr>
        <w:t xml:space="preserve">The school climate reports include two types of data: responses to individual items and aggregate </w:t>
      </w:r>
      <w:r w:rsidR="004F580E">
        <w:rPr>
          <w:rFonts w:asciiTheme="majorHAnsi" w:hAnsiTheme="majorHAnsi"/>
          <w:sz w:val="24"/>
          <w:szCs w:val="24"/>
        </w:rPr>
        <w:t>index scaled score</w:t>
      </w:r>
      <w:r w:rsidRPr="00221D93">
        <w:rPr>
          <w:rFonts w:asciiTheme="majorHAnsi" w:hAnsiTheme="majorHAnsi"/>
          <w:sz w:val="24"/>
          <w:szCs w:val="24"/>
        </w:rPr>
        <w:t xml:space="preserve">s that combine item responses. Each </w:t>
      </w:r>
      <w:r w:rsidR="000C368C">
        <w:rPr>
          <w:rFonts w:asciiTheme="majorHAnsi" w:hAnsiTheme="majorHAnsi"/>
          <w:sz w:val="24"/>
          <w:szCs w:val="24"/>
        </w:rPr>
        <w:t>are</w:t>
      </w:r>
      <w:r w:rsidRPr="00221D93">
        <w:rPr>
          <w:rFonts w:asciiTheme="majorHAnsi" w:hAnsiTheme="majorHAnsi"/>
          <w:sz w:val="24"/>
          <w:szCs w:val="24"/>
        </w:rPr>
        <w:t xml:space="preserve"> used for different purposes. </w:t>
      </w:r>
    </w:p>
    <w:p w14:paraId="46A52ED8" w14:textId="77777777" w:rsidR="00FD4B02" w:rsidRPr="00221D93" w:rsidRDefault="00FD4B02" w:rsidP="00FD4B02">
      <w:pPr>
        <w:rPr>
          <w:rFonts w:asciiTheme="majorHAnsi" w:hAnsiTheme="majorHAnsi"/>
          <w:sz w:val="24"/>
          <w:szCs w:val="24"/>
        </w:rPr>
      </w:pPr>
    </w:p>
    <w:p w14:paraId="4A02E218" w14:textId="0423C52F" w:rsidR="00FD4B02" w:rsidRPr="00A7689B" w:rsidRDefault="00FD4B02" w:rsidP="00FD4B02">
      <w:pPr>
        <w:rPr>
          <w:rFonts w:asciiTheme="majorHAnsi" w:hAnsiTheme="majorHAnsi"/>
          <w:color w:val="002060"/>
          <w:sz w:val="28"/>
          <w:szCs w:val="28"/>
        </w:rPr>
      </w:pPr>
      <w:r w:rsidRPr="00A7689B">
        <w:rPr>
          <w:rFonts w:asciiTheme="majorHAnsi" w:hAnsiTheme="majorHAnsi"/>
          <w:b/>
          <w:color w:val="002060"/>
          <w:sz w:val="28"/>
          <w:szCs w:val="28"/>
        </w:rPr>
        <w:t xml:space="preserve">Index </w:t>
      </w:r>
      <w:r w:rsidR="007C024B">
        <w:rPr>
          <w:rFonts w:asciiTheme="majorHAnsi" w:hAnsiTheme="majorHAnsi"/>
          <w:b/>
          <w:color w:val="002060"/>
          <w:sz w:val="28"/>
          <w:szCs w:val="28"/>
        </w:rPr>
        <w:t xml:space="preserve">scaled </w:t>
      </w:r>
      <w:r w:rsidRPr="00A7689B">
        <w:rPr>
          <w:rFonts w:asciiTheme="majorHAnsi" w:hAnsiTheme="majorHAnsi"/>
          <w:b/>
          <w:color w:val="002060"/>
          <w:sz w:val="28"/>
          <w:szCs w:val="28"/>
        </w:rPr>
        <w:t>scores</w:t>
      </w:r>
      <w:r w:rsidRPr="00A7689B">
        <w:rPr>
          <w:rFonts w:asciiTheme="majorHAnsi" w:hAnsiTheme="majorHAnsi"/>
          <w:color w:val="002060"/>
          <w:sz w:val="28"/>
          <w:szCs w:val="28"/>
        </w:rPr>
        <w:t xml:space="preserve"> </w:t>
      </w:r>
    </w:p>
    <w:p w14:paraId="6BA89373" w14:textId="1391CA77" w:rsidR="00FD4B02" w:rsidRPr="00221D93" w:rsidRDefault="00FD4B02" w:rsidP="00FD4B02">
      <w:pPr>
        <w:rPr>
          <w:rFonts w:asciiTheme="majorHAnsi" w:hAnsiTheme="majorHAnsi"/>
          <w:sz w:val="24"/>
          <w:szCs w:val="24"/>
        </w:rPr>
      </w:pPr>
      <w:r w:rsidRPr="00221D93">
        <w:rPr>
          <w:rFonts w:asciiTheme="majorHAnsi" w:hAnsiTheme="majorHAnsi"/>
          <w:sz w:val="24"/>
          <w:szCs w:val="24"/>
        </w:rPr>
        <w:t>An index</w:t>
      </w:r>
      <w:r w:rsidR="00C5694E">
        <w:rPr>
          <w:rFonts w:asciiTheme="majorHAnsi" w:hAnsiTheme="majorHAnsi"/>
          <w:sz w:val="24"/>
          <w:szCs w:val="24"/>
        </w:rPr>
        <w:t xml:space="preserve"> scaled</w:t>
      </w:r>
      <w:r w:rsidRPr="00221D93">
        <w:rPr>
          <w:rFonts w:asciiTheme="majorHAnsi" w:hAnsiTheme="majorHAnsi"/>
          <w:sz w:val="24"/>
          <w:szCs w:val="24"/>
        </w:rPr>
        <w:t xml:space="preserve"> score is a composite measure that summarizes </w:t>
      </w:r>
      <w:r w:rsidR="004F580E">
        <w:rPr>
          <w:rFonts w:asciiTheme="majorHAnsi" w:hAnsiTheme="majorHAnsi"/>
          <w:sz w:val="24"/>
          <w:szCs w:val="24"/>
        </w:rPr>
        <w:t>student responses</w:t>
      </w:r>
      <w:r w:rsidRPr="00221D93">
        <w:rPr>
          <w:rFonts w:asciiTheme="majorHAnsi" w:hAnsiTheme="majorHAnsi"/>
          <w:sz w:val="24"/>
          <w:szCs w:val="24"/>
        </w:rPr>
        <w:t xml:space="preserve"> across several content-related items.</w:t>
      </w:r>
      <w:r w:rsidR="004F580E">
        <w:rPr>
          <w:rFonts w:asciiTheme="majorHAnsi" w:hAnsiTheme="majorHAnsi"/>
          <w:sz w:val="24"/>
          <w:szCs w:val="24"/>
        </w:rPr>
        <w:t xml:space="preserve"> </w:t>
      </w:r>
      <w:r w:rsidR="0045139C">
        <w:rPr>
          <w:rFonts w:asciiTheme="majorHAnsi" w:hAnsiTheme="majorHAnsi"/>
          <w:sz w:val="24"/>
          <w:szCs w:val="24"/>
        </w:rPr>
        <w:t xml:space="preserve">As of 2022, </w:t>
      </w:r>
      <w:r w:rsidR="0074372B">
        <w:rPr>
          <w:rFonts w:asciiTheme="majorHAnsi" w:hAnsiTheme="majorHAnsi"/>
          <w:sz w:val="24"/>
          <w:szCs w:val="24"/>
        </w:rPr>
        <w:t>D</w:t>
      </w:r>
      <w:r w:rsidRPr="00221D93">
        <w:rPr>
          <w:rFonts w:asciiTheme="majorHAnsi" w:hAnsiTheme="majorHAnsi"/>
          <w:sz w:val="24"/>
          <w:szCs w:val="24"/>
        </w:rPr>
        <w:t xml:space="preserve">ESE developed </w:t>
      </w:r>
      <w:r w:rsidR="00BA221E">
        <w:rPr>
          <w:rFonts w:asciiTheme="majorHAnsi" w:hAnsiTheme="majorHAnsi"/>
          <w:sz w:val="24"/>
          <w:szCs w:val="24"/>
        </w:rPr>
        <w:t xml:space="preserve">seven </w:t>
      </w:r>
      <w:r w:rsidRPr="00221D93">
        <w:rPr>
          <w:rFonts w:asciiTheme="majorHAnsi" w:hAnsiTheme="majorHAnsi"/>
          <w:sz w:val="24"/>
          <w:szCs w:val="24"/>
        </w:rPr>
        <w:t xml:space="preserve">index </w:t>
      </w:r>
      <w:r w:rsidR="00822B0E">
        <w:rPr>
          <w:rFonts w:asciiTheme="majorHAnsi" w:hAnsiTheme="majorHAnsi"/>
          <w:sz w:val="24"/>
          <w:szCs w:val="24"/>
        </w:rPr>
        <w:t xml:space="preserve">scaled </w:t>
      </w:r>
      <w:r w:rsidRPr="00221D93">
        <w:rPr>
          <w:rFonts w:asciiTheme="majorHAnsi" w:hAnsiTheme="majorHAnsi"/>
          <w:sz w:val="24"/>
          <w:szCs w:val="24"/>
        </w:rPr>
        <w:t xml:space="preserve">scores for schools: (1) an overall school climate </w:t>
      </w:r>
      <w:r w:rsidR="00822B0E">
        <w:rPr>
          <w:rFonts w:asciiTheme="majorHAnsi" w:hAnsiTheme="majorHAnsi"/>
          <w:sz w:val="24"/>
          <w:szCs w:val="24"/>
        </w:rPr>
        <w:t xml:space="preserve">scaled </w:t>
      </w:r>
      <w:r w:rsidRPr="00221D93">
        <w:rPr>
          <w:rFonts w:asciiTheme="majorHAnsi" w:hAnsiTheme="majorHAnsi"/>
          <w:sz w:val="24"/>
          <w:szCs w:val="24"/>
        </w:rPr>
        <w:t>score; (2) an engagement</w:t>
      </w:r>
      <w:r w:rsidR="00BA221E">
        <w:rPr>
          <w:rFonts w:asciiTheme="majorHAnsi" w:hAnsiTheme="majorHAnsi"/>
          <w:sz w:val="24"/>
          <w:szCs w:val="24"/>
        </w:rPr>
        <w:t xml:space="preserve"> dimension</w:t>
      </w:r>
      <w:r w:rsidRPr="00221D93">
        <w:rPr>
          <w:rFonts w:asciiTheme="majorHAnsi" w:hAnsiTheme="majorHAnsi"/>
          <w:sz w:val="24"/>
          <w:szCs w:val="24"/>
        </w:rPr>
        <w:t xml:space="preserve"> </w:t>
      </w:r>
      <w:r w:rsidR="00822B0E">
        <w:rPr>
          <w:rFonts w:asciiTheme="majorHAnsi" w:hAnsiTheme="majorHAnsi"/>
          <w:sz w:val="24"/>
          <w:szCs w:val="24"/>
        </w:rPr>
        <w:t xml:space="preserve">scaled </w:t>
      </w:r>
      <w:r w:rsidRPr="00221D93">
        <w:rPr>
          <w:rFonts w:asciiTheme="majorHAnsi" w:hAnsiTheme="majorHAnsi"/>
          <w:sz w:val="24"/>
          <w:szCs w:val="24"/>
        </w:rPr>
        <w:t>score; (3) a safety</w:t>
      </w:r>
      <w:r w:rsidR="00BA221E">
        <w:rPr>
          <w:rFonts w:asciiTheme="majorHAnsi" w:hAnsiTheme="majorHAnsi"/>
          <w:sz w:val="24"/>
          <w:szCs w:val="24"/>
        </w:rPr>
        <w:t xml:space="preserve"> dimension</w:t>
      </w:r>
      <w:r w:rsidRPr="00221D93">
        <w:rPr>
          <w:rFonts w:asciiTheme="majorHAnsi" w:hAnsiTheme="majorHAnsi"/>
          <w:sz w:val="24"/>
          <w:szCs w:val="24"/>
        </w:rPr>
        <w:t xml:space="preserve"> </w:t>
      </w:r>
      <w:r w:rsidR="00822B0E">
        <w:rPr>
          <w:rFonts w:asciiTheme="majorHAnsi" w:hAnsiTheme="majorHAnsi"/>
          <w:sz w:val="24"/>
          <w:szCs w:val="24"/>
        </w:rPr>
        <w:t xml:space="preserve">scaled </w:t>
      </w:r>
      <w:r w:rsidRPr="00221D93">
        <w:rPr>
          <w:rFonts w:asciiTheme="majorHAnsi" w:hAnsiTheme="majorHAnsi"/>
          <w:sz w:val="24"/>
          <w:szCs w:val="24"/>
        </w:rPr>
        <w:t xml:space="preserve">score; and (4) an environment </w:t>
      </w:r>
      <w:r w:rsidR="00BA221E">
        <w:rPr>
          <w:rFonts w:asciiTheme="majorHAnsi" w:hAnsiTheme="majorHAnsi"/>
          <w:sz w:val="24"/>
          <w:szCs w:val="24"/>
        </w:rPr>
        <w:t xml:space="preserve">dimension </w:t>
      </w:r>
      <w:r w:rsidR="00822B0E">
        <w:rPr>
          <w:rFonts w:asciiTheme="majorHAnsi" w:hAnsiTheme="majorHAnsi"/>
          <w:sz w:val="24"/>
          <w:szCs w:val="24"/>
        </w:rPr>
        <w:t xml:space="preserve">scaled </w:t>
      </w:r>
      <w:r w:rsidRPr="00221D93">
        <w:rPr>
          <w:rFonts w:asciiTheme="majorHAnsi" w:hAnsiTheme="majorHAnsi"/>
          <w:sz w:val="24"/>
          <w:szCs w:val="24"/>
        </w:rPr>
        <w:t>score. In addition, an index s</w:t>
      </w:r>
      <w:r w:rsidR="00513EB8">
        <w:rPr>
          <w:rFonts w:asciiTheme="majorHAnsi" w:hAnsiTheme="majorHAnsi"/>
          <w:sz w:val="24"/>
          <w:szCs w:val="24"/>
        </w:rPr>
        <w:t>caled s</w:t>
      </w:r>
      <w:r w:rsidRPr="00221D93">
        <w:rPr>
          <w:rFonts w:asciiTheme="majorHAnsi" w:hAnsiTheme="majorHAnsi"/>
          <w:sz w:val="24"/>
          <w:szCs w:val="24"/>
        </w:rPr>
        <w:t>core specific to</w:t>
      </w:r>
      <w:r w:rsidR="002911B7">
        <w:rPr>
          <w:rFonts w:asciiTheme="majorHAnsi" w:hAnsiTheme="majorHAnsi"/>
          <w:sz w:val="24"/>
          <w:szCs w:val="24"/>
        </w:rPr>
        <w:t xml:space="preserve"> </w:t>
      </w:r>
      <w:r w:rsidR="008143B8">
        <w:rPr>
          <w:rFonts w:asciiTheme="majorHAnsi" w:hAnsiTheme="majorHAnsi"/>
          <w:sz w:val="24"/>
          <w:szCs w:val="24"/>
        </w:rPr>
        <w:t>(5) </w:t>
      </w:r>
      <w:r w:rsidR="002911B7">
        <w:rPr>
          <w:rFonts w:asciiTheme="majorHAnsi" w:hAnsiTheme="majorHAnsi"/>
          <w:sz w:val="24"/>
          <w:szCs w:val="24"/>
        </w:rPr>
        <w:t>participation (engagement</w:t>
      </w:r>
      <w:r w:rsidR="008C3B31">
        <w:rPr>
          <w:rFonts w:asciiTheme="majorHAnsi" w:hAnsiTheme="majorHAnsi"/>
          <w:sz w:val="24"/>
          <w:szCs w:val="24"/>
        </w:rPr>
        <w:t xml:space="preserve"> dimension</w:t>
      </w:r>
      <w:r w:rsidR="002911B7">
        <w:rPr>
          <w:rFonts w:asciiTheme="majorHAnsi" w:hAnsiTheme="majorHAnsi"/>
          <w:sz w:val="24"/>
          <w:szCs w:val="24"/>
        </w:rPr>
        <w:t xml:space="preserve"> topic</w:t>
      </w:r>
      <w:r w:rsidR="00300722">
        <w:rPr>
          <w:rFonts w:asciiTheme="majorHAnsi" w:hAnsiTheme="majorHAnsi"/>
          <w:sz w:val="24"/>
          <w:szCs w:val="24"/>
        </w:rPr>
        <w:t>),</w:t>
      </w:r>
      <w:r w:rsidRPr="00221D93">
        <w:rPr>
          <w:rFonts w:asciiTheme="majorHAnsi" w:hAnsiTheme="majorHAnsi"/>
          <w:sz w:val="24"/>
          <w:szCs w:val="24"/>
        </w:rPr>
        <w:t xml:space="preserve"> </w:t>
      </w:r>
      <w:r w:rsidR="00067CA8">
        <w:rPr>
          <w:rFonts w:asciiTheme="majorHAnsi" w:hAnsiTheme="majorHAnsi"/>
          <w:sz w:val="24"/>
          <w:szCs w:val="24"/>
        </w:rPr>
        <w:t>to</w:t>
      </w:r>
      <w:r w:rsidR="00513EB8">
        <w:rPr>
          <w:rFonts w:asciiTheme="majorHAnsi" w:hAnsiTheme="majorHAnsi"/>
          <w:sz w:val="24"/>
          <w:szCs w:val="24"/>
        </w:rPr>
        <w:t xml:space="preserve"> </w:t>
      </w:r>
      <w:r w:rsidR="00067CA8">
        <w:rPr>
          <w:rFonts w:asciiTheme="majorHAnsi" w:hAnsiTheme="majorHAnsi"/>
          <w:sz w:val="24"/>
          <w:szCs w:val="24"/>
        </w:rPr>
        <w:t xml:space="preserve">(6) </w:t>
      </w:r>
      <w:r w:rsidRPr="00221D93">
        <w:rPr>
          <w:rFonts w:asciiTheme="majorHAnsi" w:hAnsiTheme="majorHAnsi"/>
          <w:sz w:val="24"/>
          <w:szCs w:val="24"/>
        </w:rPr>
        <w:t>bullying</w:t>
      </w:r>
      <w:r w:rsidR="00513EB8">
        <w:rPr>
          <w:rFonts w:asciiTheme="majorHAnsi" w:hAnsiTheme="majorHAnsi"/>
          <w:sz w:val="24"/>
          <w:szCs w:val="24"/>
        </w:rPr>
        <w:t xml:space="preserve"> </w:t>
      </w:r>
      <w:r w:rsidR="002911B7">
        <w:rPr>
          <w:rFonts w:asciiTheme="majorHAnsi" w:hAnsiTheme="majorHAnsi"/>
          <w:sz w:val="24"/>
          <w:szCs w:val="24"/>
        </w:rPr>
        <w:t>(safety</w:t>
      </w:r>
      <w:r w:rsidR="008C3B31">
        <w:rPr>
          <w:rFonts w:asciiTheme="majorHAnsi" w:hAnsiTheme="majorHAnsi"/>
          <w:sz w:val="24"/>
          <w:szCs w:val="24"/>
        </w:rPr>
        <w:t xml:space="preserve"> dimension</w:t>
      </w:r>
      <w:r w:rsidR="002911B7">
        <w:rPr>
          <w:rFonts w:asciiTheme="majorHAnsi" w:hAnsiTheme="majorHAnsi"/>
          <w:sz w:val="24"/>
          <w:szCs w:val="24"/>
        </w:rPr>
        <w:t xml:space="preserve"> topic)</w:t>
      </w:r>
      <w:r w:rsidR="008C3B31">
        <w:rPr>
          <w:rFonts w:asciiTheme="majorHAnsi" w:hAnsiTheme="majorHAnsi"/>
          <w:sz w:val="24"/>
          <w:szCs w:val="24"/>
        </w:rPr>
        <w:t xml:space="preserve">, and </w:t>
      </w:r>
      <w:r w:rsidR="00067CA8">
        <w:rPr>
          <w:rFonts w:asciiTheme="majorHAnsi" w:hAnsiTheme="majorHAnsi"/>
          <w:sz w:val="24"/>
          <w:szCs w:val="24"/>
        </w:rPr>
        <w:t>to</w:t>
      </w:r>
      <w:r w:rsidR="004F7AF5">
        <w:rPr>
          <w:rFonts w:asciiTheme="majorHAnsi" w:hAnsiTheme="majorHAnsi"/>
          <w:sz w:val="24"/>
          <w:szCs w:val="24"/>
        </w:rPr>
        <w:t xml:space="preserve"> (7) </w:t>
      </w:r>
      <w:r w:rsidR="008C3B31">
        <w:rPr>
          <w:rFonts w:asciiTheme="majorHAnsi" w:hAnsiTheme="majorHAnsi"/>
          <w:sz w:val="24"/>
          <w:szCs w:val="24"/>
        </w:rPr>
        <w:t>instructional environment (environment dimension topic)</w:t>
      </w:r>
      <w:r w:rsidR="00BA221E">
        <w:rPr>
          <w:rFonts w:asciiTheme="majorHAnsi" w:hAnsiTheme="majorHAnsi"/>
          <w:sz w:val="24"/>
          <w:szCs w:val="24"/>
        </w:rPr>
        <w:t xml:space="preserve"> was developed</w:t>
      </w:r>
      <w:r w:rsidRPr="00221D93">
        <w:rPr>
          <w:rFonts w:asciiTheme="majorHAnsi" w:hAnsiTheme="majorHAnsi"/>
          <w:sz w:val="24"/>
          <w:szCs w:val="24"/>
        </w:rPr>
        <w:t xml:space="preserve">. </w:t>
      </w:r>
      <w:r w:rsidR="0045139C" w:rsidRPr="00221D93">
        <w:rPr>
          <w:rFonts w:asciiTheme="majorHAnsi" w:hAnsiTheme="majorHAnsi"/>
          <w:sz w:val="24"/>
          <w:szCs w:val="24"/>
        </w:rPr>
        <w:t xml:space="preserve">Using </w:t>
      </w:r>
      <w:r w:rsidR="0045139C">
        <w:rPr>
          <w:rFonts w:asciiTheme="majorHAnsi" w:hAnsiTheme="majorHAnsi"/>
          <w:sz w:val="24"/>
          <w:szCs w:val="24"/>
        </w:rPr>
        <w:t>a</w:t>
      </w:r>
      <w:r w:rsidR="0045139C" w:rsidRPr="00221D93">
        <w:rPr>
          <w:rFonts w:asciiTheme="majorHAnsi" w:hAnsiTheme="majorHAnsi"/>
          <w:sz w:val="24"/>
          <w:szCs w:val="24"/>
        </w:rPr>
        <w:t xml:space="preserve"> methodology </w:t>
      </w:r>
      <w:r w:rsidR="0045139C">
        <w:rPr>
          <w:rFonts w:asciiTheme="majorHAnsi" w:hAnsiTheme="majorHAnsi"/>
          <w:sz w:val="24"/>
          <w:szCs w:val="24"/>
        </w:rPr>
        <w:t>that links</w:t>
      </w:r>
      <w:r w:rsidR="0045139C" w:rsidRPr="00221D93">
        <w:rPr>
          <w:rFonts w:asciiTheme="majorHAnsi" w:hAnsiTheme="majorHAnsi"/>
          <w:sz w:val="24"/>
          <w:szCs w:val="24"/>
        </w:rPr>
        <w:t xml:space="preserve"> </w:t>
      </w:r>
      <w:r w:rsidR="0045139C">
        <w:rPr>
          <w:rFonts w:asciiTheme="majorHAnsi" w:hAnsiTheme="majorHAnsi"/>
          <w:sz w:val="24"/>
          <w:szCs w:val="24"/>
        </w:rPr>
        <w:t xml:space="preserve">common </w:t>
      </w:r>
      <w:r w:rsidR="0045139C" w:rsidRPr="00221D93">
        <w:rPr>
          <w:rFonts w:asciiTheme="majorHAnsi" w:hAnsiTheme="majorHAnsi"/>
          <w:sz w:val="24"/>
          <w:szCs w:val="24"/>
        </w:rPr>
        <w:t>items across grades</w:t>
      </w:r>
      <w:r w:rsidR="0045139C">
        <w:rPr>
          <w:rFonts w:asciiTheme="majorHAnsi" w:hAnsiTheme="majorHAnsi"/>
          <w:sz w:val="24"/>
          <w:szCs w:val="24"/>
        </w:rPr>
        <w:t>, all</w:t>
      </w:r>
      <w:r>
        <w:rPr>
          <w:rFonts w:asciiTheme="majorHAnsi" w:hAnsiTheme="majorHAnsi"/>
          <w:sz w:val="24"/>
          <w:szCs w:val="24"/>
        </w:rPr>
        <w:t xml:space="preserve"> </w:t>
      </w:r>
      <w:r w:rsidR="00C5694E">
        <w:rPr>
          <w:rFonts w:asciiTheme="majorHAnsi" w:hAnsiTheme="majorHAnsi"/>
          <w:sz w:val="24"/>
          <w:szCs w:val="24"/>
        </w:rPr>
        <w:t>students,</w:t>
      </w:r>
      <w:r>
        <w:rPr>
          <w:rFonts w:asciiTheme="majorHAnsi" w:hAnsiTheme="majorHAnsi"/>
          <w:sz w:val="24"/>
          <w:szCs w:val="24"/>
        </w:rPr>
        <w:t xml:space="preserve"> and all items across the four grades are on the same scale. </w:t>
      </w:r>
      <w:r w:rsidR="004F7AF5">
        <w:rPr>
          <w:rFonts w:asciiTheme="majorHAnsi" w:hAnsiTheme="majorHAnsi"/>
          <w:sz w:val="24"/>
          <w:szCs w:val="24"/>
        </w:rPr>
        <w:t>The</w:t>
      </w:r>
      <w:r w:rsidRPr="002E5BC8">
        <w:rPr>
          <w:rFonts w:asciiTheme="majorHAnsi" w:hAnsiTheme="majorHAnsi"/>
          <w:sz w:val="24"/>
          <w:szCs w:val="24"/>
        </w:rPr>
        <w:t xml:space="preserve"> </w:t>
      </w:r>
      <w:r w:rsidR="00C5694E">
        <w:rPr>
          <w:rFonts w:asciiTheme="majorHAnsi" w:hAnsiTheme="majorHAnsi"/>
          <w:sz w:val="24"/>
          <w:szCs w:val="24"/>
        </w:rPr>
        <w:t>seven</w:t>
      </w:r>
      <w:r w:rsidRPr="002E5BC8">
        <w:rPr>
          <w:rFonts w:asciiTheme="majorHAnsi" w:hAnsiTheme="majorHAnsi"/>
          <w:sz w:val="24"/>
          <w:szCs w:val="24"/>
        </w:rPr>
        <w:t xml:space="preserve"> index </w:t>
      </w:r>
      <w:r w:rsidR="00C5694E">
        <w:rPr>
          <w:rFonts w:asciiTheme="majorHAnsi" w:hAnsiTheme="majorHAnsi"/>
          <w:sz w:val="24"/>
          <w:szCs w:val="24"/>
        </w:rPr>
        <w:t xml:space="preserve">scaled </w:t>
      </w:r>
      <w:r w:rsidRPr="002E5BC8">
        <w:rPr>
          <w:rFonts w:asciiTheme="majorHAnsi" w:hAnsiTheme="majorHAnsi"/>
          <w:sz w:val="24"/>
          <w:szCs w:val="24"/>
        </w:rPr>
        <w:t xml:space="preserve">scores range from 1 to 99 </w:t>
      </w:r>
      <w:r>
        <w:rPr>
          <w:rFonts w:asciiTheme="majorHAnsi" w:hAnsiTheme="majorHAnsi"/>
          <w:sz w:val="24"/>
          <w:szCs w:val="24"/>
        </w:rPr>
        <w:t>and are anchored on to the 2018 scale; each scale in 2018 had a mean of 50 and a standard deviation of</w:t>
      </w:r>
      <w:r w:rsidR="00827B4E">
        <w:rPr>
          <w:rFonts w:asciiTheme="majorHAnsi" w:hAnsiTheme="majorHAnsi"/>
          <w:sz w:val="24"/>
          <w:szCs w:val="24"/>
        </w:rPr>
        <w:t> </w:t>
      </w:r>
      <w:r>
        <w:rPr>
          <w:rFonts w:asciiTheme="majorHAnsi" w:hAnsiTheme="majorHAnsi"/>
          <w:sz w:val="24"/>
          <w:szCs w:val="24"/>
        </w:rPr>
        <w:t>20</w:t>
      </w:r>
      <w:r w:rsidRPr="002E5BC8">
        <w:rPr>
          <w:rFonts w:asciiTheme="majorHAnsi" w:hAnsiTheme="majorHAnsi"/>
          <w:sz w:val="24"/>
          <w:szCs w:val="24"/>
        </w:rPr>
        <w:t xml:space="preserve">. </w:t>
      </w:r>
      <w:r>
        <w:rPr>
          <w:rFonts w:asciiTheme="majorHAnsi" w:hAnsiTheme="majorHAnsi"/>
          <w:sz w:val="24"/>
          <w:szCs w:val="24"/>
        </w:rPr>
        <w:t xml:space="preserve">Individual student scores are then aggregated to provide each school and district their VOCAL report. </w:t>
      </w:r>
      <w:r w:rsidR="006B0D00">
        <w:rPr>
          <w:rFonts w:asciiTheme="majorHAnsi" w:hAnsiTheme="majorHAnsi"/>
          <w:sz w:val="24"/>
          <w:szCs w:val="24"/>
        </w:rPr>
        <w:t>In all cases, a</w:t>
      </w:r>
      <w:r w:rsidR="004F7AF5">
        <w:rPr>
          <w:rFonts w:asciiTheme="majorHAnsi" w:hAnsiTheme="majorHAnsi"/>
          <w:sz w:val="24"/>
          <w:szCs w:val="24"/>
        </w:rPr>
        <w:t xml:space="preserve"> higher average scaled score indicates that students view the school climate more favorably (</w:t>
      </w:r>
      <w:r w:rsidR="00FB5E30">
        <w:rPr>
          <w:rFonts w:asciiTheme="majorHAnsi" w:hAnsiTheme="majorHAnsi"/>
          <w:sz w:val="24"/>
          <w:szCs w:val="24"/>
        </w:rPr>
        <w:t xml:space="preserve">note: a higher bullying scaled score </w:t>
      </w:r>
      <w:r w:rsidR="008E69AD">
        <w:rPr>
          <w:rFonts w:asciiTheme="majorHAnsi" w:hAnsiTheme="majorHAnsi"/>
          <w:sz w:val="24"/>
          <w:szCs w:val="24"/>
        </w:rPr>
        <w:t>means</w:t>
      </w:r>
      <w:r w:rsidR="00FB5E30">
        <w:rPr>
          <w:rFonts w:asciiTheme="majorHAnsi" w:hAnsiTheme="majorHAnsi"/>
          <w:sz w:val="24"/>
          <w:szCs w:val="24"/>
        </w:rPr>
        <w:t xml:space="preserve"> </w:t>
      </w:r>
      <w:r w:rsidR="006B0D00">
        <w:rPr>
          <w:rFonts w:asciiTheme="majorHAnsi" w:hAnsiTheme="majorHAnsi"/>
          <w:sz w:val="24"/>
          <w:szCs w:val="24"/>
        </w:rPr>
        <w:t>that the school is safer</w:t>
      </w:r>
      <w:r w:rsidR="003C128B">
        <w:rPr>
          <w:rFonts w:asciiTheme="majorHAnsi" w:hAnsiTheme="majorHAnsi"/>
          <w:sz w:val="24"/>
          <w:szCs w:val="24"/>
        </w:rPr>
        <w:t xml:space="preserve"> for students</w:t>
      </w:r>
      <w:r w:rsidR="008E69AD">
        <w:rPr>
          <w:rFonts w:asciiTheme="majorHAnsi" w:hAnsiTheme="majorHAnsi"/>
          <w:sz w:val="24"/>
          <w:szCs w:val="24"/>
        </w:rPr>
        <w:t>).</w:t>
      </w:r>
      <w:r w:rsidR="00FB5E30">
        <w:rPr>
          <w:rFonts w:asciiTheme="majorHAnsi" w:hAnsiTheme="majorHAnsi"/>
          <w:sz w:val="24"/>
          <w:szCs w:val="24"/>
        </w:rPr>
        <w:t xml:space="preserve"> </w:t>
      </w:r>
      <w:r w:rsidR="004F7AF5">
        <w:rPr>
          <w:rFonts w:asciiTheme="majorHAnsi" w:hAnsiTheme="majorHAnsi"/>
          <w:sz w:val="24"/>
          <w:szCs w:val="24"/>
        </w:rPr>
        <w:t xml:space="preserve"> </w:t>
      </w:r>
      <w:r w:rsidRPr="002E5BC8">
        <w:rPr>
          <w:rFonts w:asciiTheme="majorHAnsi" w:hAnsiTheme="majorHAnsi"/>
          <w:sz w:val="24"/>
          <w:szCs w:val="24"/>
        </w:rPr>
        <w:t xml:space="preserve">This type of data </w:t>
      </w:r>
      <w:r w:rsidR="0074372B">
        <w:rPr>
          <w:rFonts w:asciiTheme="majorHAnsi" w:hAnsiTheme="majorHAnsi"/>
          <w:sz w:val="24"/>
          <w:szCs w:val="24"/>
        </w:rPr>
        <w:t>enables districts and schools</w:t>
      </w:r>
      <w:r>
        <w:rPr>
          <w:rFonts w:asciiTheme="majorHAnsi" w:hAnsiTheme="majorHAnsi"/>
          <w:sz w:val="24"/>
          <w:szCs w:val="24"/>
        </w:rPr>
        <w:t xml:space="preserve"> to</w:t>
      </w:r>
      <w:r w:rsidRPr="002E5BC8">
        <w:rPr>
          <w:rFonts w:asciiTheme="majorHAnsi" w:hAnsiTheme="majorHAnsi"/>
          <w:sz w:val="24"/>
          <w:szCs w:val="24"/>
        </w:rPr>
        <w:t>:</w:t>
      </w:r>
    </w:p>
    <w:p w14:paraId="3D2D8FB9" w14:textId="713D4425" w:rsidR="00FD4B02" w:rsidRPr="00221D93" w:rsidRDefault="00FD4B02" w:rsidP="00FD4B02">
      <w:pPr>
        <w:pStyle w:val="ListParagraph"/>
        <w:numPr>
          <w:ilvl w:val="0"/>
          <w:numId w:val="2"/>
        </w:numPr>
        <w:spacing w:line="240" w:lineRule="auto"/>
        <w:rPr>
          <w:rFonts w:asciiTheme="majorHAnsi" w:eastAsia="Times New Roman" w:hAnsiTheme="majorHAnsi" w:cs="Times New Roman"/>
          <w:sz w:val="24"/>
          <w:szCs w:val="24"/>
        </w:rPr>
      </w:pPr>
      <w:bookmarkStart w:id="0" w:name="_Hlk20489978"/>
      <w:r>
        <w:rPr>
          <w:rFonts w:asciiTheme="majorHAnsi" w:eastAsia="Times New Roman" w:hAnsiTheme="majorHAnsi" w:cs="Times New Roman"/>
          <w:sz w:val="24"/>
          <w:szCs w:val="24"/>
        </w:rPr>
        <w:t>C</w:t>
      </w:r>
      <w:r w:rsidRPr="00221D93">
        <w:rPr>
          <w:rFonts w:asciiTheme="majorHAnsi" w:eastAsia="Times New Roman" w:hAnsiTheme="majorHAnsi" w:cs="Times New Roman"/>
          <w:sz w:val="24"/>
          <w:szCs w:val="24"/>
        </w:rPr>
        <w:t xml:space="preserve">ompare </w:t>
      </w:r>
      <w:r>
        <w:rPr>
          <w:rFonts w:asciiTheme="majorHAnsi" w:eastAsia="Times New Roman" w:hAnsiTheme="majorHAnsi" w:cs="Times New Roman"/>
          <w:sz w:val="24"/>
          <w:szCs w:val="24"/>
        </w:rPr>
        <w:t xml:space="preserve">and identify meaningful differences in </w:t>
      </w:r>
      <w:r w:rsidRPr="00221D93">
        <w:rPr>
          <w:rFonts w:asciiTheme="majorHAnsi" w:eastAsia="Times New Roman" w:hAnsiTheme="majorHAnsi" w:cs="Times New Roman"/>
          <w:sz w:val="24"/>
          <w:szCs w:val="24"/>
        </w:rPr>
        <w:t xml:space="preserve">student </w:t>
      </w:r>
      <w:r>
        <w:rPr>
          <w:rFonts w:asciiTheme="majorHAnsi" w:eastAsia="Times New Roman" w:hAnsiTheme="majorHAnsi" w:cs="Times New Roman"/>
          <w:sz w:val="24"/>
          <w:szCs w:val="24"/>
        </w:rPr>
        <w:t>perceptions</w:t>
      </w:r>
      <w:r w:rsidRPr="00221D93">
        <w:rPr>
          <w:rFonts w:asciiTheme="majorHAnsi" w:eastAsia="Times New Roman" w:hAnsiTheme="majorHAnsi" w:cs="Times New Roman"/>
          <w:sz w:val="24"/>
          <w:szCs w:val="24"/>
        </w:rPr>
        <w:t xml:space="preserve"> across </w:t>
      </w:r>
      <w:r w:rsidR="000C21BD">
        <w:rPr>
          <w:rFonts w:asciiTheme="majorHAnsi" w:eastAsia="Times New Roman" w:hAnsiTheme="majorHAnsi" w:cs="Times New Roman"/>
          <w:sz w:val="24"/>
          <w:szCs w:val="24"/>
        </w:rPr>
        <w:t xml:space="preserve">grades, </w:t>
      </w:r>
      <w:r>
        <w:rPr>
          <w:rFonts w:asciiTheme="majorHAnsi" w:eastAsia="Times New Roman" w:hAnsiTheme="majorHAnsi" w:cs="Times New Roman"/>
          <w:sz w:val="24"/>
          <w:szCs w:val="24"/>
        </w:rPr>
        <w:t>dimensions,</w:t>
      </w:r>
      <w:r w:rsidR="000C21BD">
        <w:rPr>
          <w:rFonts w:asciiTheme="majorHAnsi" w:eastAsia="Times New Roman" w:hAnsiTheme="majorHAnsi" w:cs="Times New Roman"/>
          <w:sz w:val="24"/>
          <w:szCs w:val="24"/>
        </w:rPr>
        <w:t xml:space="preserve"> topics,</w:t>
      </w:r>
      <w:r>
        <w:rPr>
          <w:rFonts w:asciiTheme="majorHAnsi" w:eastAsia="Times New Roman" w:hAnsiTheme="majorHAnsi" w:cs="Times New Roman"/>
          <w:sz w:val="24"/>
          <w:szCs w:val="24"/>
        </w:rPr>
        <w:t xml:space="preserve"> </w:t>
      </w:r>
      <w:r w:rsidR="00827B4E">
        <w:rPr>
          <w:rFonts w:asciiTheme="majorHAnsi" w:eastAsia="Times New Roman" w:hAnsiTheme="majorHAnsi" w:cs="Times New Roman"/>
          <w:sz w:val="24"/>
          <w:szCs w:val="24"/>
        </w:rPr>
        <w:t xml:space="preserve">student </w:t>
      </w:r>
      <w:r>
        <w:rPr>
          <w:rFonts w:asciiTheme="majorHAnsi" w:eastAsia="Times New Roman" w:hAnsiTheme="majorHAnsi" w:cs="Times New Roman"/>
          <w:sz w:val="24"/>
          <w:szCs w:val="24"/>
        </w:rPr>
        <w:t xml:space="preserve">groups, </w:t>
      </w:r>
      <w:r w:rsidRPr="00221D93">
        <w:rPr>
          <w:rFonts w:asciiTheme="majorHAnsi" w:eastAsia="Times New Roman" w:hAnsiTheme="majorHAnsi" w:cs="Times New Roman"/>
          <w:sz w:val="24"/>
          <w:szCs w:val="24"/>
        </w:rPr>
        <w:t xml:space="preserve">and </w:t>
      </w:r>
      <w:r>
        <w:rPr>
          <w:rFonts w:asciiTheme="majorHAnsi" w:eastAsia="Times New Roman" w:hAnsiTheme="majorHAnsi" w:cs="Times New Roman"/>
          <w:sz w:val="24"/>
          <w:szCs w:val="24"/>
        </w:rPr>
        <w:t>years</w:t>
      </w:r>
    </w:p>
    <w:p w14:paraId="17EF8A3F" w14:textId="77777777" w:rsidR="00FD4B02" w:rsidRPr="00221D93" w:rsidRDefault="00FD4B02" w:rsidP="00FD4B02">
      <w:pPr>
        <w:pStyle w:val="ListParagraph"/>
        <w:numPr>
          <w:ilvl w:val="0"/>
          <w:numId w:val="2"/>
        </w:numPr>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w:t>
      </w:r>
      <w:r w:rsidRPr="00221D93">
        <w:rPr>
          <w:rFonts w:asciiTheme="majorHAnsi" w:eastAsia="Times New Roman" w:hAnsiTheme="majorHAnsi" w:cs="Times New Roman"/>
          <w:sz w:val="24"/>
          <w:szCs w:val="24"/>
        </w:rPr>
        <w:t xml:space="preserve">ompare </w:t>
      </w:r>
      <w:r>
        <w:rPr>
          <w:rFonts w:asciiTheme="majorHAnsi" w:eastAsia="Times New Roman" w:hAnsiTheme="majorHAnsi" w:cs="Times New Roman"/>
          <w:sz w:val="24"/>
          <w:szCs w:val="24"/>
        </w:rPr>
        <w:t xml:space="preserve">and identify meaningful differences </w:t>
      </w:r>
      <w:r w:rsidRPr="00221D93">
        <w:rPr>
          <w:rFonts w:asciiTheme="majorHAnsi" w:eastAsia="Times New Roman" w:hAnsiTheme="majorHAnsi" w:cs="Times New Roman"/>
          <w:sz w:val="24"/>
          <w:szCs w:val="24"/>
        </w:rPr>
        <w:t xml:space="preserve">across schools within </w:t>
      </w:r>
      <w:r>
        <w:rPr>
          <w:rFonts w:asciiTheme="majorHAnsi" w:eastAsia="Times New Roman" w:hAnsiTheme="majorHAnsi" w:cs="Times New Roman"/>
          <w:sz w:val="24"/>
          <w:szCs w:val="24"/>
        </w:rPr>
        <w:t>a</w:t>
      </w:r>
      <w:r w:rsidRPr="00221D93">
        <w:rPr>
          <w:rFonts w:asciiTheme="majorHAnsi" w:eastAsia="Times New Roman" w:hAnsiTheme="majorHAnsi" w:cs="Times New Roman"/>
          <w:sz w:val="24"/>
          <w:szCs w:val="24"/>
        </w:rPr>
        <w:t xml:space="preserve"> district </w:t>
      </w:r>
    </w:p>
    <w:bookmarkEnd w:id="0"/>
    <w:p w14:paraId="5B9744CA" w14:textId="77777777" w:rsidR="00FD4B02" w:rsidRDefault="00FD4B02" w:rsidP="00FD4B02">
      <w:pPr>
        <w:pStyle w:val="ListParagraph"/>
        <w:numPr>
          <w:ilvl w:val="0"/>
          <w:numId w:val="3"/>
        </w:numPr>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Monitor </w:t>
      </w:r>
      <w:r w:rsidRPr="00221D93">
        <w:rPr>
          <w:rFonts w:asciiTheme="majorHAnsi" w:eastAsia="Times New Roman" w:hAnsiTheme="majorHAnsi" w:cs="Times New Roman"/>
          <w:sz w:val="24"/>
          <w:szCs w:val="24"/>
        </w:rPr>
        <w:t xml:space="preserve">school </w:t>
      </w:r>
      <w:r>
        <w:rPr>
          <w:rFonts w:asciiTheme="majorHAnsi" w:eastAsia="Times New Roman" w:hAnsiTheme="majorHAnsi" w:cs="Times New Roman"/>
          <w:sz w:val="24"/>
          <w:szCs w:val="24"/>
        </w:rPr>
        <w:t xml:space="preserve">and district </w:t>
      </w:r>
      <w:r w:rsidRPr="00221D93">
        <w:rPr>
          <w:rFonts w:asciiTheme="majorHAnsi" w:eastAsia="Times New Roman" w:hAnsiTheme="majorHAnsi" w:cs="Times New Roman"/>
          <w:sz w:val="24"/>
          <w:szCs w:val="24"/>
        </w:rPr>
        <w:t>climate scores over time</w:t>
      </w:r>
    </w:p>
    <w:p w14:paraId="5536D22C" w14:textId="77777777" w:rsidR="00FD4B02" w:rsidRDefault="00FD4B02" w:rsidP="00FD4B02">
      <w:pPr>
        <w:pStyle w:val="ListParagraph"/>
        <w:numPr>
          <w:ilvl w:val="0"/>
          <w:numId w:val="2"/>
        </w:numPr>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Calculate average scores (e.g., compute a 2- or 3-year average score); this facility is particularly important for schools who have small enrollments (&lt;=40 students) </w:t>
      </w:r>
    </w:p>
    <w:p w14:paraId="3329C531" w14:textId="77777777" w:rsidR="00FD4B02" w:rsidRPr="00C41232" w:rsidRDefault="00FD4B02" w:rsidP="00437613">
      <w:pPr>
        <w:pStyle w:val="ListParagraph"/>
        <w:numPr>
          <w:ilvl w:val="0"/>
          <w:numId w:val="2"/>
        </w:numPr>
        <w:rPr>
          <w:rFonts w:asciiTheme="majorHAnsi" w:eastAsia="Times New Roman" w:hAnsiTheme="majorHAnsi" w:cs="Times New Roman"/>
          <w:sz w:val="24"/>
          <w:szCs w:val="24"/>
        </w:rPr>
      </w:pPr>
      <w:r w:rsidRPr="00221D93">
        <w:rPr>
          <w:rFonts w:asciiTheme="majorHAnsi" w:eastAsia="Times New Roman" w:hAnsiTheme="majorHAnsi" w:cs="Times New Roman"/>
          <w:sz w:val="24"/>
          <w:szCs w:val="24"/>
        </w:rPr>
        <w:t xml:space="preserve">Make </w:t>
      </w:r>
      <w:r>
        <w:rPr>
          <w:rFonts w:asciiTheme="majorHAnsi" w:eastAsia="Times New Roman" w:hAnsiTheme="majorHAnsi" w:cs="Times New Roman"/>
          <w:sz w:val="24"/>
          <w:szCs w:val="24"/>
        </w:rPr>
        <w:t xml:space="preserve">narrative </w:t>
      </w:r>
      <w:r w:rsidRPr="00221D93">
        <w:rPr>
          <w:rFonts w:asciiTheme="majorHAnsi" w:eastAsia="Times New Roman" w:hAnsiTheme="majorHAnsi" w:cs="Times New Roman"/>
          <w:sz w:val="24"/>
          <w:szCs w:val="24"/>
        </w:rPr>
        <w:t>statements such as, “Grade 5 students score four points higher on the safety scale compared to their score on the engagement scale,” and “</w:t>
      </w:r>
      <w:r>
        <w:rPr>
          <w:rFonts w:asciiTheme="majorHAnsi" w:eastAsia="Times New Roman" w:hAnsiTheme="majorHAnsi" w:cs="Times New Roman"/>
          <w:sz w:val="24"/>
          <w:szCs w:val="24"/>
        </w:rPr>
        <w:t>The difference this year between the average engagement score and the average safety score has halved this year, when compared to last year’s</w:t>
      </w:r>
      <w:r w:rsidRPr="00221D93">
        <w:rPr>
          <w:rFonts w:asciiTheme="majorHAnsi" w:eastAsia="Times New Roman" w:hAnsiTheme="majorHAnsi" w:cs="Times New Roman"/>
          <w:sz w:val="24"/>
          <w:szCs w:val="24"/>
        </w:rPr>
        <w:t>.”</w:t>
      </w:r>
    </w:p>
    <w:p w14:paraId="647EAF28" w14:textId="7D53D7CA" w:rsidR="00FD4B02" w:rsidRPr="00F43D3B" w:rsidRDefault="00FD4B02" w:rsidP="00FD4B02">
      <w:pPr>
        <w:spacing w:line="240" w:lineRule="auto"/>
        <w:rPr>
          <w:rFonts w:asciiTheme="majorHAnsi" w:eastAsia="Times New Roman" w:hAnsiTheme="majorHAnsi" w:cs="Times New Roman"/>
          <w:bCs/>
          <w:sz w:val="24"/>
          <w:szCs w:val="24"/>
        </w:rPr>
      </w:pPr>
      <w:r w:rsidRPr="00437613">
        <w:rPr>
          <w:rFonts w:asciiTheme="majorHAnsi" w:eastAsia="Times New Roman" w:hAnsiTheme="majorHAnsi" w:cs="Times New Roman"/>
          <w:sz w:val="24"/>
          <w:szCs w:val="24"/>
        </w:rPr>
        <w:t>Index</w:t>
      </w:r>
      <w:r w:rsidR="00366F7D">
        <w:rPr>
          <w:rFonts w:asciiTheme="majorHAnsi" w:eastAsia="Times New Roman" w:hAnsiTheme="majorHAnsi" w:cs="Times New Roman"/>
          <w:sz w:val="24"/>
          <w:szCs w:val="24"/>
        </w:rPr>
        <w:t xml:space="preserve"> scaled</w:t>
      </w:r>
      <w:r w:rsidRPr="00437613">
        <w:rPr>
          <w:rFonts w:asciiTheme="majorHAnsi" w:eastAsia="Times New Roman" w:hAnsiTheme="majorHAnsi" w:cs="Times New Roman"/>
          <w:sz w:val="24"/>
          <w:szCs w:val="24"/>
        </w:rPr>
        <w:t xml:space="preserve"> scores are only provided if </w:t>
      </w:r>
      <w:r w:rsidR="00C72A9E">
        <w:rPr>
          <w:rFonts w:asciiTheme="majorHAnsi" w:eastAsia="Times New Roman" w:hAnsiTheme="majorHAnsi" w:cs="Times New Roman"/>
          <w:sz w:val="24"/>
          <w:szCs w:val="24"/>
        </w:rPr>
        <w:t xml:space="preserve">10 or more students respond within a </w:t>
      </w:r>
      <w:r w:rsidR="00F43D3B">
        <w:rPr>
          <w:rFonts w:asciiTheme="majorHAnsi" w:eastAsia="Times New Roman" w:hAnsiTheme="majorHAnsi" w:cs="Times New Roman"/>
          <w:sz w:val="24"/>
          <w:szCs w:val="24"/>
        </w:rPr>
        <w:t xml:space="preserve">student group, grade, </w:t>
      </w:r>
      <w:r w:rsidRPr="00437613">
        <w:rPr>
          <w:rFonts w:asciiTheme="majorHAnsi" w:eastAsia="Times New Roman" w:hAnsiTheme="majorHAnsi" w:cs="Times New Roman"/>
          <w:sz w:val="24"/>
          <w:szCs w:val="24"/>
        </w:rPr>
        <w:t>school</w:t>
      </w:r>
      <w:r w:rsidR="00F43D3B">
        <w:rPr>
          <w:rFonts w:asciiTheme="majorHAnsi" w:eastAsia="Times New Roman" w:hAnsiTheme="majorHAnsi" w:cs="Times New Roman"/>
          <w:sz w:val="24"/>
          <w:szCs w:val="24"/>
        </w:rPr>
        <w:t>,</w:t>
      </w:r>
      <w:r w:rsidRPr="00437613">
        <w:rPr>
          <w:rFonts w:asciiTheme="majorHAnsi" w:eastAsia="Times New Roman" w:hAnsiTheme="majorHAnsi" w:cs="Times New Roman"/>
          <w:sz w:val="24"/>
          <w:szCs w:val="24"/>
        </w:rPr>
        <w:t xml:space="preserve"> or district</w:t>
      </w:r>
      <w:r w:rsidRPr="00362F25">
        <w:rPr>
          <w:rFonts w:asciiTheme="majorHAnsi" w:eastAsia="Times New Roman" w:hAnsiTheme="majorHAnsi" w:cs="Times New Roman"/>
          <w:b/>
          <w:sz w:val="24"/>
          <w:szCs w:val="24"/>
        </w:rPr>
        <w:t>.</w:t>
      </w:r>
      <w:r w:rsidR="00F43D3B">
        <w:rPr>
          <w:rFonts w:asciiTheme="majorHAnsi" w:eastAsia="Times New Roman" w:hAnsiTheme="majorHAnsi" w:cs="Times New Roman"/>
          <w:b/>
          <w:sz w:val="24"/>
          <w:szCs w:val="24"/>
        </w:rPr>
        <w:t xml:space="preserve"> </w:t>
      </w:r>
      <w:r w:rsidR="00366F7D">
        <w:rPr>
          <w:rFonts w:asciiTheme="majorHAnsi" w:eastAsia="Times New Roman" w:hAnsiTheme="majorHAnsi" w:cs="Times New Roman"/>
          <w:bCs/>
          <w:sz w:val="24"/>
          <w:szCs w:val="24"/>
        </w:rPr>
        <w:t>Topic</w:t>
      </w:r>
      <w:r w:rsidR="00F43D3B" w:rsidRPr="00F43D3B">
        <w:rPr>
          <w:rFonts w:asciiTheme="majorHAnsi" w:eastAsia="Times New Roman" w:hAnsiTheme="majorHAnsi" w:cs="Times New Roman"/>
          <w:bCs/>
          <w:sz w:val="24"/>
          <w:szCs w:val="24"/>
        </w:rPr>
        <w:t xml:space="preserve"> score</w:t>
      </w:r>
      <w:r w:rsidR="00366F7D">
        <w:rPr>
          <w:rFonts w:asciiTheme="majorHAnsi" w:eastAsia="Times New Roman" w:hAnsiTheme="majorHAnsi" w:cs="Times New Roman"/>
          <w:bCs/>
          <w:sz w:val="24"/>
          <w:szCs w:val="24"/>
        </w:rPr>
        <w:t>s</w:t>
      </w:r>
      <w:r w:rsidR="00F43D3B" w:rsidRPr="00F43D3B">
        <w:rPr>
          <w:rFonts w:asciiTheme="majorHAnsi" w:eastAsia="Times New Roman" w:hAnsiTheme="majorHAnsi" w:cs="Times New Roman"/>
          <w:bCs/>
          <w:sz w:val="24"/>
          <w:szCs w:val="24"/>
        </w:rPr>
        <w:t xml:space="preserve"> </w:t>
      </w:r>
      <w:r w:rsidR="00366F7D">
        <w:rPr>
          <w:rFonts w:asciiTheme="majorHAnsi" w:eastAsia="Times New Roman" w:hAnsiTheme="majorHAnsi" w:cs="Times New Roman"/>
          <w:bCs/>
          <w:sz w:val="24"/>
          <w:szCs w:val="24"/>
        </w:rPr>
        <w:t xml:space="preserve">(participation, bullying, and instructional environment) are </w:t>
      </w:r>
      <w:r w:rsidR="00F43D3B" w:rsidRPr="00F43D3B">
        <w:rPr>
          <w:rFonts w:asciiTheme="majorHAnsi" w:eastAsia="Times New Roman" w:hAnsiTheme="majorHAnsi" w:cs="Times New Roman"/>
          <w:bCs/>
          <w:sz w:val="24"/>
          <w:szCs w:val="24"/>
        </w:rPr>
        <w:t xml:space="preserve">only provided if 50 </w:t>
      </w:r>
      <w:r w:rsidR="00287548">
        <w:rPr>
          <w:rFonts w:asciiTheme="majorHAnsi" w:eastAsia="Times New Roman" w:hAnsiTheme="majorHAnsi" w:cs="Times New Roman"/>
          <w:bCs/>
          <w:sz w:val="24"/>
          <w:szCs w:val="24"/>
        </w:rPr>
        <w:t xml:space="preserve">or more </w:t>
      </w:r>
      <w:r w:rsidR="00F43D3B" w:rsidRPr="00F43D3B">
        <w:rPr>
          <w:rFonts w:asciiTheme="majorHAnsi" w:eastAsia="Times New Roman" w:hAnsiTheme="majorHAnsi" w:cs="Times New Roman"/>
          <w:bCs/>
          <w:sz w:val="24"/>
          <w:szCs w:val="24"/>
        </w:rPr>
        <w:t>students respond at the school or district level.</w:t>
      </w:r>
      <w:r w:rsidR="00E92F24">
        <w:rPr>
          <w:rFonts w:asciiTheme="majorHAnsi" w:eastAsia="Times New Roman" w:hAnsiTheme="majorHAnsi" w:cs="Times New Roman"/>
          <w:bCs/>
          <w:sz w:val="24"/>
          <w:szCs w:val="24"/>
        </w:rPr>
        <w:t xml:space="preserve"> In addition, dimension scores are only provided for student groups (e.g., by </w:t>
      </w:r>
      <w:r w:rsidR="004E1E7A">
        <w:rPr>
          <w:rFonts w:asciiTheme="majorHAnsi" w:eastAsia="Times New Roman" w:hAnsiTheme="majorHAnsi" w:cs="Times New Roman"/>
          <w:bCs/>
          <w:sz w:val="24"/>
          <w:szCs w:val="24"/>
        </w:rPr>
        <w:t>race/ethnicity)</w:t>
      </w:r>
      <w:r w:rsidR="00E92F24">
        <w:rPr>
          <w:rFonts w:asciiTheme="majorHAnsi" w:eastAsia="Times New Roman" w:hAnsiTheme="majorHAnsi" w:cs="Times New Roman"/>
          <w:bCs/>
          <w:sz w:val="24"/>
          <w:szCs w:val="24"/>
        </w:rPr>
        <w:t xml:space="preserve"> if 20 or more students responded at the school or district level.</w:t>
      </w:r>
      <w:r w:rsidR="00287548">
        <w:rPr>
          <w:rFonts w:asciiTheme="majorHAnsi" w:eastAsia="Times New Roman" w:hAnsiTheme="majorHAnsi" w:cs="Times New Roman"/>
          <w:bCs/>
          <w:sz w:val="24"/>
          <w:szCs w:val="24"/>
        </w:rPr>
        <w:t xml:space="preserve"> Topic scores are not provided for student groups.</w:t>
      </w:r>
    </w:p>
    <w:p w14:paraId="6B1280DF" w14:textId="77777777" w:rsidR="00FD4B02" w:rsidRDefault="00FD4B02" w:rsidP="00FD4B02">
      <w:pPr>
        <w:spacing w:line="240" w:lineRule="auto"/>
        <w:rPr>
          <w:rFonts w:asciiTheme="majorHAnsi" w:eastAsia="Times New Roman" w:hAnsiTheme="majorHAnsi" w:cs="Times New Roman"/>
          <w:b/>
          <w:color w:val="44546A" w:themeColor="text2"/>
          <w:sz w:val="24"/>
          <w:szCs w:val="24"/>
        </w:rPr>
      </w:pPr>
    </w:p>
    <w:p w14:paraId="3FE6E811" w14:textId="77777777" w:rsidR="00FD4B02" w:rsidRPr="00A7689B" w:rsidRDefault="00FD4B02" w:rsidP="003D57C6">
      <w:pPr>
        <w:spacing w:after="240"/>
        <w:rPr>
          <w:rFonts w:asciiTheme="majorHAnsi" w:eastAsia="Times New Roman" w:hAnsiTheme="majorHAnsi" w:cs="Times New Roman"/>
          <w:b/>
          <w:color w:val="002060"/>
          <w:sz w:val="24"/>
          <w:szCs w:val="24"/>
        </w:rPr>
      </w:pPr>
      <w:r w:rsidRPr="00A7689B">
        <w:rPr>
          <w:rFonts w:asciiTheme="majorHAnsi" w:eastAsia="Times New Roman" w:hAnsiTheme="majorHAnsi" w:cs="Times New Roman"/>
          <w:b/>
          <w:color w:val="002060"/>
          <w:sz w:val="24"/>
          <w:szCs w:val="24"/>
        </w:rPr>
        <w:t>Guidance on interpreting index score differences</w:t>
      </w:r>
    </w:p>
    <w:p w14:paraId="1861B429" w14:textId="35E58AD5" w:rsidR="00FD4B02" w:rsidRDefault="00FD4B02" w:rsidP="003D57C6">
      <w:pPr>
        <w:spacing w:before="240"/>
        <w:rPr>
          <w:rFonts w:asciiTheme="majorHAnsi" w:eastAsia="Times New Roman" w:hAnsiTheme="majorHAnsi" w:cs="Times New Roman"/>
          <w:sz w:val="24"/>
          <w:szCs w:val="24"/>
        </w:rPr>
      </w:pPr>
      <w:r>
        <w:rPr>
          <w:rFonts w:asciiTheme="majorHAnsi" w:eastAsia="Times New Roman" w:hAnsiTheme="majorHAnsi" w:cs="Times New Roman"/>
          <w:sz w:val="24"/>
          <w:szCs w:val="24"/>
        </w:rPr>
        <w:t>To help district</w:t>
      </w:r>
      <w:r w:rsidR="0086279A">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and schools interpret index score differences</w:t>
      </w:r>
      <w:r w:rsidR="008E240A">
        <w:rPr>
          <w:rFonts w:asciiTheme="majorHAnsi" w:eastAsia="Times New Roman" w:hAnsiTheme="majorHAnsi" w:cs="Times New Roman"/>
          <w:sz w:val="24"/>
          <w:szCs w:val="24"/>
        </w:rPr>
        <w:t xml:space="preserve"> between schools</w:t>
      </w:r>
      <w:r>
        <w:rPr>
          <w:rFonts w:asciiTheme="majorHAnsi" w:eastAsia="Times New Roman" w:hAnsiTheme="majorHAnsi" w:cs="Times New Roman"/>
          <w:sz w:val="24"/>
          <w:szCs w:val="24"/>
        </w:rPr>
        <w:t>,</w:t>
      </w:r>
      <w:r w:rsidR="008E240A">
        <w:rPr>
          <w:rFonts w:asciiTheme="majorHAnsi" w:eastAsia="Times New Roman" w:hAnsiTheme="majorHAnsi" w:cs="Times New Roman"/>
          <w:sz w:val="24"/>
          <w:szCs w:val="24"/>
        </w:rPr>
        <w:t xml:space="preserve"> </w:t>
      </w:r>
      <w:r w:rsidR="00AE4375">
        <w:rPr>
          <w:rFonts w:asciiTheme="majorHAnsi" w:eastAsia="Times New Roman" w:hAnsiTheme="majorHAnsi" w:cs="Times New Roman"/>
          <w:sz w:val="24"/>
          <w:szCs w:val="24"/>
        </w:rPr>
        <w:t xml:space="preserve">grades, </w:t>
      </w:r>
      <w:r w:rsidR="008E240A">
        <w:rPr>
          <w:rFonts w:asciiTheme="majorHAnsi" w:eastAsia="Times New Roman" w:hAnsiTheme="majorHAnsi" w:cs="Times New Roman"/>
          <w:sz w:val="24"/>
          <w:szCs w:val="24"/>
        </w:rPr>
        <w:t>and student groups,</w:t>
      </w:r>
      <w:r>
        <w:rPr>
          <w:rFonts w:asciiTheme="majorHAnsi" w:eastAsia="Times New Roman" w:hAnsiTheme="majorHAnsi" w:cs="Times New Roman"/>
          <w:sz w:val="24"/>
          <w:szCs w:val="24"/>
        </w:rPr>
        <w:t xml:space="preserve"> the following guidance is provided</w:t>
      </w:r>
      <w:r w:rsidR="0047033A">
        <w:rPr>
          <w:rFonts w:asciiTheme="majorHAnsi" w:eastAsia="Times New Roman" w:hAnsiTheme="majorHAnsi" w:cs="Times New Roman"/>
          <w:sz w:val="24"/>
          <w:szCs w:val="24"/>
        </w:rPr>
        <w:t xml:space="preserve"> </w:t>
      </w:r>
      <w:r w:rsidR="0068714B">
        <w:rPr>
          <w:rFonts w:asciiTheme="majorHAnsi" w:eastAsia="Times New Roman" w:hAnsiTheme="majorHAnsi" w:cs="Times New Roman"/>
          <w:sz w:val="24"/>
          <w:szCs w:val="24"/>
        </w:rPr>
        <w:t xml:space="preserve">in </w:t>
      </w:r>
      <w:r w:rsidR="00DB31B8">
        <w:rPr>
          <w:rFonts w:asciiTheme="majorHAnsi" w:eastAsia="Times New Roman" w:hAnsiTheme="majorHAnsi" w:cs="Times New Roman"/>
          <w:sz w:val="24"/>
          <w:szCs w:val="24"/>
        </w:rPr>
        <w:t>the table below</w:t>
      </w:r>
      <w:r w:rsidR="00D14685">
        <w:rPr>
          <w:rFonts w:asciiTheme="majorHAnsi" w:eastAsia="Times New Roman" w:hAnsiTheme="majorHAnsi" w:cs="Times New Roman"/>
          <w:sz w:val="24"/>
          <w:szCs w:val="24"/>
        </w:rPr>
        <w:t xml:space="preserve">: </w:t>
      </w:r>
    </w:p>
    <w:p w14:paraId="4E4CAFDF" w14:textId="6F03D05B" w:rsidR="00786194" w:rsidRDefault="00786194" w:rsidP="00FD4B02">
      <w:pPr>
        <w:spacing w:line="240" w:lineRule="auto"/>
        <w:rPr>
          <w:rFonts w:asciiTheme="majorHAnsi" w:eastAsia="Times New Roman" w:hAnsiTheme="majorHAnsi" w:cs="Times New Roman"/>
          <w:sz w:val="24"/>
          <w:szCs w:val="24"/>
        </w:rPr>
      </w:pPr>
    </w:p>
    <w:p w14:paraId="005D24CE" w14:textId="4C5D9206" w:rsidR="00786194" w:rsidRDefault="00786194" w:rsidP="009A7294">
      <w:pPr>
        <w:spacing w:after="240" w:line="360" w:lineRule="auto"/>
        <w:jc w:val="center"/>
        <w:rPr>
          <w:rFonts w:asciiTheme="majorHAnsi" w:eastAsia="Times New Roman" w:hAnsiTheme="majorHAnsi" w:cs="Times New Roman"/>
          <w:sz w:val="24"/>
          <w:szCs w:val="24"/>
        </w:rPr>
      </w:pPr>
      <w:r w:rsidRPr="0047033A">
        <w:rPr>
          <w:rFonts w:asciiTheme="majorHAnsi" w:eastAsia="Times New Roman" w:hAnsiTheme="majorHAnsi" w:cs="Times New Roman"/>
          <w:sz w:val="24"/>
          <w:szCs w:val="24"/>
        </w:rPr>
        <w:t>Guidance on interpreting index score differences</w:t>
      </w:r>
    </w:p>
    <w:tbl>
      <w:tblPr>
        <w:tblW w:w="9911" w:type="dxa"/>
        <w:tblCellMar>
          <w:left w:w="0" w:type="dxa"/>
          <w:right w:w="0" w:type="dxa"/>
        </w:tblCellMar>
        <w:tblLook w:val="0420" w:firstRow="1" w:lastRow="0" w:firstColumn="0" w:lastColumn="0" w:noHBand="0" w:noVBand="1"/>
        <w:tblCaption w:val="Understanding bullying index scaled-score differences"/>
        <w:tblDescription w:val="In many analyses, mean scaled score differences are provided. Table 3 provides guidance on the magnitude of the difference. Differences are presented in three ways: standard deviaiton units, percentile change, or descripitively (very small, small, moderate, or Large)."/>
      </w:tblPr>
      <w:tblGrid>
        <w:gridCol w:w="3060"/>
        <w:gridCol w:w="2283"/>
        <w:gridCol w:w="2284"/>
        <w:gridCol w:w="2284"/>
      </w:tblGrid>
      <w:tr w:rsidR="00C16A91" w:rsidRPr="00AA7642" w14:paraId="5825B01F" w14:textId="77777777" w:rsidTr="00B030E1">
        <w:trPr>
          <w:trHeight w:val="264"/>
        </w:trPr>
        <w:tc>
          <w:tcPr>
            <w:tcW w:w="3060" w:type="dxa"/>
            <w:vMerge w:val="restart"/>
            <w:tcBorders>
              <w:top w:val="single" w:sz="4" w:space="0" w:color="auto"/>
            </w:tcBorders>
            <w:shd w:val="clear" w:color="auto" w:fill="002060"/>
            <w:tcMar>
              <w:top w:w="72" w:type="dxa"/>
              <w:left w:w="144" w:type="dxa"/>
              <w:bottom w:w="72" w:type="dxa"/>
              <w:right w:w="144" w:type="dxa"/>
            </w:tcMar>
            <w:vAlign w:val="bottom"/>
          </w:tcPr>
          <w:p w14:paraId="13AE6784" w14:textId="77777777" w:rsidR="00C16A91" w:rsidRPr="00B030E1" w:rsidRDefault="00DA711C" w:rsidP="00B030E1">
            <w:pPr>
              <w:spacing w:line="240" w:lineRule="auto"/>
              <w:rPr>
                <w:rFonts w:asciiTheme="majorHAnsi" w:hAnsiTheme="majorHAnsi" w:cstheme="majorHAnsi"/>
                <w:b/>
                <w:bCs/>
                <w:color w:val="FFFFFF" w:themeColor="background1"/>
                <w:sz w:val="24"/>
                <w:szCs w:val="24"/>
              </w:rPr>
            </w:pPr>
            <w:r w:rsidRPr="00B030E1">
              <w:rPr>
                <w:rFonts w:asciiTheme="majorHAnsi" w:hAnsiTheme="majorHAnsi" w:cstheme="majorHAnsi"/>
                <w:b/>
                <w:bCs/>
                <w:color w:val="FFFFFF" w:themeColor="background1"/>
                <w:sz w:val="24"/>
                <w:szCs w:val="24"/>
              </w:rPr>
              <w:t>Index scaled score point difference</w:t>
            </w:r>
          </w:p>
        </w:tc>
        <w:tc>
          <w:tcPr>
            <w:tcW w:w="6851" w:type="dxa"/>
            <w:gridSpan w:val="3"/>
            <w:tcBorders>
              <w:top w:val="single" w:sz="4" w:space="0" w:color="auto"/>
              <w:bottom w:val="single" w:sz="4" w:space="0" w:color="auto"/>
            </w:tcBorders>
            <w:shd w:val="clear" w:color="auto" w:fill="002060"/>
            <w:tcMar>
              <w:top w:w="72" w:type="dxa"/>
              <w:left w:w="144" w:type="dxa"/>
              <w:bottom w:w="72" w:type="dxa"/>
              <w:right w:w="144" w:type="dxa"/>
            </w:tcMar>
          </w:tcPr>
          <w:p w14:paraId="24C5ED19" w14:textId="3F5E6D24" w:rsidR="00C16A91" w:rsidRPr="00064FC0" w:rsidRDefault="00A17FF9" w:rsidP="00A17FF9">
            <w:pPr>
              <w:spacing w:line="240" w:lineRule="auto"/>
              <w:jc w:val="center"/>
              <w:rPr>
                <w:rFonts w:asciiTheme="majorHAnsi" w:hAnsiTheme="majorHAnsi" w:cstheme="majorHAnsi"/>
                <w:b/>
                <w:bCs/>
                <w:color w:val="FFFFFF" w:themeColor="background1"/>
                <w:sz w:val="24"/>
                <w:szCs w:val="24"/>
              </w:rPr>
            </w:pPr>
            <w:r w:rsidRPr="00064FC0">
              <w:rPr>
                <w:rFonts w:asciiTheme="majorHAnsi" w:hAnsiTheme="majorHAnsi" w:cstheme="majorHAnsi"/>
                <w:b/>
                <w:bCs/>
                <w:color w:val="FFFFFF" w:themeColor="background1"/>
                <w:sz w:val="24"/>
                <w:szCs w:val="24"/>
              </w:rPr>
              <w:t>Size of effect (negative or positive)</w:t>
            </w:r>
          </w:p>
        </w:tc>
      </w:tr>
      <w:tr w:rsidR="00831EA9" w:rsidRPr="00AA7642" w14:paraId="5DBB24BC" w14:textId="77777777" w:rsidTr="00245E29">
        <w:trPr>
          <w:trHeight w:val="602"/>
        </w:trPr>
        <w:tc>
          <w:tcPr>
            <w:tcW w:w="3060" w:type="dxa"/>
            <w:vMerge/>
            <w:tcBorders>
              <w:bottom w:val="single" w:sz="4" w:space="0" w:color="auto"/>
            </w:tcBorders>
            <w:shd w:val="clear" w:color="auto" w:fill="002060"/>
            <w:tcMar>
              <w:top w:w="72" w:type="dxa"/>
              <w:left w:w="144" w:type="dxa"/>
              <w:bottom w:w="72" w:type="dxa"/>
              <w:right w:w="144" w:type="dxa"/>
            </w:tcMar>
          </w:tcPr>
          <w:p w14:paraId="38E27F83" w14:textId="77777777" w:rsidR="00831EA9" w:rsidRPr="00DA711C" w:rsidRDefault="00831EA9" w:rsidP="00831EA9">
            <w:pPr>
              <w:spacing w:line="240" w:lineRule="auto"/>
              <w:rPr>
                <w:rFonts w:asciiTheme="majorHAnsi" w:hAnsiTheme="majorHAnsi" w:cstheme="majorHAnsi"/>
                <w:color w:val="FFFFFF" w:themeColor="background1"/>
                <w:sz w:val="24"/>
                <w:szCs w:val="24"/>
              </w:rPr>
            </w:pPr>
          </w:p>
        </w:tc>
        <w:tc>
          <w:tcPr>
            <w:tcW w:w="2283" w:type="dxa"/>
            <w:tcBorders>
              <w:top w:val="single" w:sz="4" w:space="0" w:color="auto"/>
              <w:bottom w:val="single" w:sz="4" w:space="0" w:color="auto"/>
            </w:tcBorders>
            <w:shd w:val="clear" w:color="auto" w:fill="002060"/>
            <w:tcMar>
              <w:top w:w="72" w:type="dxa"/>
              <w:left w:w="144" w:type="dxa"/>
              <w:bottom w:w="72" w:type="dxa"/>
              <w:right w:w="144" w:type="dxa"/>
            </w:tcMar>
          </w:tcPr>
          <w:p w14:paraId="64428DCB" w14:textId="2AFC7D64" w:rsidR="00831EA9" w:rsidRPr="00DA711C" w:rsidRDefault="00831EA9" w:rsidP="00831EA9">
            <w:pPr>
              <w:spacing w:line="240" w:lineRule="auto"/>
              <w:contextualSpacing w:val="0"/>
              <w:rPr>
                <w:rFonts w:asciiTheme="majorHAnsi" w:hAnsiTheme="majorHAnsi" w:cstheme="majorHAnsi"/>
                <w:color w:val="FFFFFF" w:themeColor="background1"/>
                <w:sz w:val="24"/>
                <w:szCs w:val="24"/>
              </w:rPr>
            </w:pPr>
            <w:r w:rsidRPr="00DA711C">
              <w:rPr>
                <w:rFonts w:asciiTheme="majorHAnsi" w:hAnsiTheme="majorHAnsi" w:cstheme="majorHAnsi"/>
                <w:b/>
                <w:bCs/>
                <w:color w:val="FFFFFF" w:themeColor="background1"/>
                <w:kern w:val="24"/>
                <w:sz w:val="24"/>
                <w:szCs w:val="24"/>
              </w:rPr>
              <w:t>Point difference description</w:t>
            </w:r>
            <w:r w:rsidR="00CD532B">
              <w:rPr>
                <w:rFonts w:asciiTheme="majorHAnsi" w:hAnsiTheme="majorHAnsi" w:cstheme="majorHAnsi"/>
                <w:b/>
                <w:bCs/>
                <w:color w:val="FFFFFF" w:themeColor="background1"/>
                <w:kern w:val="24"/>
                <w:sz w:val="24"/>
                <w:szCs w:val="24"/>
                <w:vertAlign w:val="superscript"/>
              </w:rPr>
              <w:t>1</w:t>
            </w:r>
          </w:p>
        </w:tc>
        <w:tc>
          <w:tcPr>
            <w:tcW w:w="2284" w:type="dxa"/>
            <w:tcBorders>
              <w:top w:val="single" w:sz="4" w:space="0" w:color="auto"/>
              <w:bottom w:val="single" w:sz="4" w:space="0" w:color="auto"/>
            </w:tcBorders>
            <w:shd w:val="clear" w:color="auto" w:fill="002060"/>
            <w:tcMar>
              <w:top w:w="72" w:type="dxa"/>
              <w:left w:w="144" w:type="dxa"/>
              <w:bottom w:w="72" w:type="dxa"/>
              <w:right w:w="144" w:type="dxa"/>
            </w:tcMar>
          </w:tcPr>
          <w:p w14:paraId="68469057" w14:textId="1438A7EB" w:rsidR="00831EA9" w:rsidRPr="00DA711C" w:rsidRDefault="00831EA9" w:rsidP="00831EA9">
            <w:pPr>
              <w:spacing w:line="240" w:lineRule="auto"/>
              <w:contextualSpacing w:val="0"/>
              <w:rPr>
                <w:rFonts w:asciiTheme="majorHAnsi" w:hAnsiTheme="majorHAnsi" w:cstheme="majorHAnsi"/>
                <w:color w:val="FFFFFF" w:themeColor="background1"/>
                <w:sz w:val="24"/>
                <w:szCs w:val="24"/>
              </w:rPr>
            </w:pPr>
            <w:r w:rsidRPr="00DA711C">
              <w:rPr>
                <w:rFonts w:asciiTheme="majorHAnsi" w:hAnsiTheme="majorHAnsi" w:cstheme="majorHAnsi"/>
                <w:b/>
                <w:bCs/>
                <w:color w:val="FFFFFF" w:themeColor="background1"/>
                <w:kern w:val="24"/>
                <w:sz w:val="24"/>
                <w:szCs w:val="24"/>
              </w:rPr>
              <w:t>Percentile difference</w:t>
            </w:r>
            <w:r w:rsidR="00245E29" w:rsidRPr="00245E29">
              <w:rPr>
                <w:rFonts w:asciiTheme="majorHAnsi" w:hAnsiTheme="majorHAnsi" w:cstheme="majorHAnsi"/>
                <w:b/>
                <w:bCs/>
                <w:color w:val="FFFFFF" w:themeColor="background1"/>
                <w:kern w:val="24"/>
                <w:sz w:val="24"/>
                <w:szCs w:val="24"/>
                <w:vertAlign w:val="superscript"/>
              </w:rPr>
              <w:t>2</w:t>
            </w:r>
          </w:p>
        </w:tc>
        <w:tc>
          <w:tcPr>
            <w:tcW w:w="2284" w:type="dxa"/>
            <w:tcBorders>
              <w:top w:val="single" w:sz="4" w:space="0" w:color="auto"/>
              <w:bottom w:val="single" w:sz="4" w:space="0" w:color="auto"/>
            </w:tcBorders>
            <w:shd w:val="clear" w:color="auto" w:fill="002060"/>
          </w:tcPr>
          <w:p w14:paraId="37BCB6BC" w14:textId="3ECC5179" w:rsidR="00831EA9" w:rsidRPr="00DA711C" w:rsidRDefault="00831EA9" w:rsidP="00831EA9">
            <w:pPr>
              <w:spacing w:line="240" w:lineRule="auto"/>
              <w:contextualSpacing w:val="0"/>
              <w:rPr>
                <w:rFonts w:asciiTheme="majorHAnsi" w:hAnsiTheme="majorHAnsi" w:cstheme="majorHAnsi"/>
                <w:color w:val="FFFFFF" w:themeColor="background1"/>
                <w:sz w:val="24"/>
                <w:szCs w:val="24"/>
              </w:rPr>
            </w:pPr>
            <w:r w:rsidRPr="00DA711C">
              <w:rPr>
                <w:rFonts w:asciiTheme="majorHAnsi" w:hAnsiTheme="majorHAnsi" w:cstheme="majorHAnsi"/>
                <w:b/>
                <w:bCs/>
                <w:color w:val="FFFFFF" w:themeColor="background1"/>
                <w:kern w:val="24"/>
                <w:sz w:val="24"/>
                <w:szCs w:val="24"/>
              </w:rPr>
              <w:t>Difference in standard deviation units (s.d.)</w:t>
            </w:r>
            <w:r w:rsidR="00297917" w:rsidRPr="00297917">
              <w:rPr>
                <w:rFonts w:asciiTheme="majorHAnsi" w:hAnsiTheme="majorHAnsi" w:cstheme="majorHAnsi"/>
                <w:b/>
                <w:bCs/>
                <w:color w:val="FFFFFF" w:themeColor="background1"/>
                <w:kern w:val="24"/>
                <w:sz w:val="24"/>
                <w:szCs w:val="24"/>
                <w:vertAlign w:val="superscript"/>
              </w:rPr>
              <w:t>1</w:t>
            </w:r>
          </w:p>
        </w:tc>
      </w:tr>
      <w:tr w:rsidR="00A76BAD" w:rsidRPr="00AA7642" w14:paraId="36689E8D" w14:textId="77777777" w:rsidTr="00245E29">
        <w:trPr>
          <w:trHeight w:val="288"/>
        </w:trPr>
        <w:tc>
          <w:tcPr>
            <w:tcW w:w="306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F7D2359" w14:textId="607B93A8"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Less than 2 points</w:t>
            </w:r>
          </w:p>
        </w:tc>
        <w:tc>
          <w:tcPr>
            <w:tcW w:w="2283"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2EC2127B" w14:textId="48F97875"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Not meaningful</w:t>
            </w:r>
          </w:p>
        </w:tc>
        <w:tc>
          <w:tcPr>
            <w:tcW w:w="2284"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64BC9FB" w14:textId="777D66C7"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 xml:space="preserve">2 to less than 4 </w:t>
            </w:r>
          </w:p>
        </w:tc>
        <w:tc>
          <w:tcPr>
            <w:tcW w:w="2284" w:type="dxa"/>
            <w:tcBorders>
              <w:top w:val="single" w:sz="4" w:space="0" w:color="auto"/>
              <w:left w:val="single" w:sz="8" w:space="0" w:color="FFFFFF"/>
              <w:bottom w:val="single" w:sz="8" w:space="0" w:color="FFFFFF"/>
              <w:right w:val="single" w:sz="8" w:space="0" w:color="FFFFFF"/>
            </w:tcBorders>
            <w:vAlign w:val="center"/>
          </w:tcPr>
          <w:p w14:paraId="04907F19" w14:textId="53F68162"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Less than 0.05</w:t>
            </w:r>
          </w:p>
        </w:tc>
      </w:tr>
      <w:tr w:rsidR="00A76BAD" w:rsidRPr="00AA7642" w14:paraId="7024CB29" w14:textId="77777777" w:rsidTr="00245E29">
        <w:trPr>
          <w:trHeight w:val="288"/>
        </w:trPr>
        <w:tc>
          <w:tcPr>
            <w:tcW w:w="3060" w:type="dxa"/>
            <w:tcBorders>
              <w:top w:val="single" w:sz="4" w:space="0" w:color="auto"/>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6697511A" w14:textId="358A1436"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2 points to less than 4 points</w:t>
            </w:r>
          </w:p>
        </w:tc>
        <w:tc>
          <w:tcPr>
            <w:tcW w:w="2283" w:type="dxa"/>
            <w:tcBorders>
              <w:top w:val="single" w:sz="4" w:space="0" w:color="auto"/>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560F3008" w14:textId="737CBD5F"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Small</w:t>
            </w:r>
          </w:p>
        </w:tc>
        <w:tc>
          <w:tcPr>
            <w:tcW w:w="2284" w:type="dxa"/>
            <w:tcBorders>
              <w:top w:val="single" w:sz="4" w:space="0" w:color="auto"/>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1FB277BA" w14:textId="455D5B70"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4 to less than 8</w:t>
            </w:r>
          </w:p>
        </w:tc>
        <w:tc>
          <w:tcPr>
            <w:tcW w:w="2284" w:type="dxa"/>
            <w:tcBorders>
              <w:top w:val="single" w:sz="4" w:space="0" w:color="auto"/>
              <w:left w:val="single" w:sz="8" w:space="0" w:color="FFFFFF"/>
              <w:bottom w:val="single" w:sz="8" w:space="0" w:color="FFFFFF"/>
              <w:right w:val="single" w:sz="8" w:space="0" w:color="FFFFFF"/>
            </w:tcBorders>
            <w:shd w:val="clear" w:color="auto" w:fill="D9E2F3" w:themeFill="accent1" w:themeFillTint="33"/>
            <w:vAlign w:val="center"/>
          </w:tcPr>
          <w:p w14:paraId="1CA7E5BA" w14:textId="2388ECEA"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0.05 to less than 0.20</w:t>
            </w:r>
          </w:p>
        </w:tc>
      </w:tr>
      <w:tr w:rsidR="00A76BAD" w:rsidRPr="00AA7642" w14:paraId="5CC5686D" w14:textId="77777777" w:rsidTr="00245E29">
        <w:trPr>
          <w:trHeight w:val="288"/>
        </w:trPr>
        <w:tc>
          <w:tcPr>
            <w:tcW w:w="306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4E92E5BF" w14:textId="25572F50"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4 points to less than 6 points</w:t>
            </w:r>
          </w:p>
        </w:tc>
        <w:tc>
          <w:tcPr>
            <w:tcW w:w="2283"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484A1FB" w14:textId="608252B9"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Moderate</w:t>
            </w:r>
          </w:p>
        </w:tc>
        <w:tc>
          <w:tcPr>
            <w:tcW w:w="2284"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1F4712F8" w14:textId="299445DE"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8 to less than 12</w:t>
            </w:r>
          </w:p>
        </w:tc>
        <w:tc>
          <w:tcPr>
            <w:tcW w:w="2284" w:type="dxa"/>
            <w:tcBorders>
              <w:top w:val="single" w:sz="8" w:space="0" w:color="FFFFFF"/>
              <w:left w:val="single" w:sz="8" w:space="0" w:color="FFFFFF"/>
              <w:bottom w:val="single" w:sz="8" w:space="0" w:color="FFFFFF"/>
              <w:right w:val="single" w:sz="8" w:space="0" w:color="FFFFFF"/>
            </w:tcBorders>
            <w:shd w:val="clear" w:color="auto" w:fill="auto"/>
            <w:vAlign w:val="center"/>
          </w:tcPr>
          <w:p w14:paraId="04AF8672" w14:textId="6ACF55A9"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0.20 to less than 0.30</w:t>
            </w:r>
          </w:p>
        </w:tc>
      </w:tr>
      <w:tr w:rsidR="00A76BAD" w:rsidRPr="00AA7642" w14:paraId="615CE502" w14:textId="77777777" w:rsidTr="00245E29">
        <w:trPr>
          <w:trHeight w:val="288"/>
        </w:trPr>
        <w:tc>
          <w:tcPr>
            <w:tcW w:w="306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C441376" w14:textId="7F743FC7"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6 points to less than 10 points</w:t>
            </w:r>
          </w:p>
        </w:tc>
        <w:tc>
          <w:tcPr>
            <w:tcW w:w="228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7AAB64FD" w14:textId="39804805"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Large</w:t>
            </w:r>
          </w:p>
        </w:tc>
        <w:tc>
          <w:tcPr>
            <w:tcW w:w="22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C4E36EC" w14:textId="07D52E63"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12 to less than 19</w:t>
            </w:r>
          </w:p>
        </w:tc>
        <w:tc>
          <w:tcPr>
            <w:tcW w:w="22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7F9DBCB2" w14:textId="655B88C4"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0.30 to less than 0.50</w:t>
            </w:r>
          </w:p>
        </w:tc>
      </w:tr>
      <w:tr w:rsidR="00A76BAD" w:rsidRPr="00AA7642" w14:paraId="35608E37" w14:textId="77777777" w:rsidTr="00245E29">
        <w:trPr>
          <w:trHeight w:val="288"/>
        </w:trPr>
        <w:tc>
          <w:tcPr>
            <w:tcW w:w="3060"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3C352CF" w14:textId="5F2688E6"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10 points or greater</w:t>
            </w:r>
          </w:p>
        </w:tc>
        <w:tc>
          <w:tcPr>
            <w:tcW w:w="2283"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74C994E" w14:textId="22347B45"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Very large</w:t>
            </w:r>
          </w:p>
        </w:tc>
        <w:tc>
          <w:tcPr>
            <w:tcW w:w="2284"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0A21176" w14:textId="3E9AE8AD"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19 and above</w:t>
            </w:r>
          </w:p>
        </w:tc>
        <w:tc>
          <w:tcPr>
            <w:tcW w:w="2284" w:type="dxa"/>
            <w:tcBorders>
              <w:top w:val="single" w:sz="8" w:space="0" w:color="FFFFFF"/>
              <w:left w:val="single" w:sz="8" w:space="0" w:color="FFFFFF"/>
              <w:bottom w:val="single" w:sz="4" w:space="0" w:color="auto"/>
              <w:right w:val="single" w:sz="8" w:space="0" w:color="FFFFFF"/>
            </w:tcBorders>
            <w:shd w:val="clear" w:color="auto" w:fill="auto"/>
            <w:vAlign w:val="center"/>
          </w:tcPr>
          <w:p w14:paraId="4484CAB0" w14:textId="5464404F" w:rsidR="00A76BAD" w:rsidRPr="00DA711C" w:rsidRDefault="00A76BAD" w:rsidP="00A76BAD">
            <w:pPr>
              <w:rPr>
                <w:rFonts w:asciiTheme="majorHAnsi" w:hAnsiTheme="majorHAnsi" w:cstheme="majorHAnsi"/>
              </w:rPr>
            </w:pPr>
            <w:r w:rsidRPr="00DA711C">
              <w:rPr>
                <w:rFonts w:asciiTheme="majorHAnsi" w:hAnsiTheme="majorHAnsi" w:cstheme="majorHAnsi"/>
                <w:color w:val="000000" w:themeColor="text1"/>
                <w:kern w:val="24"/>
              </w:rPr>
              <w:t>0.5 and greater</w:t>
            </w:r>
          </w:p>
        </w:tc>
      </w:tr>
    </w:tbl>
    <w:p w14:paraId="142697E5" w14:textId="31AB398B" w:rsidR="00594D1C" w:rsidRPr="00F60387" w:rsidRDefault="00EE3BE1" w:rsidP="00ED3546">
      <w:pPr>
        <w:spacing w:line="240" w:lineRule="auto"/>
        <w:rPr>
          <w:rFonts w:ascii="Calibri Light" w:hAnsi="Calibri Light" w:cs="Calibri Light"/>
          <w:sz w:val="16"/>
          <w:szCs w:val="16"/>
        </w:rPr>
      </w:pPr>
      <w:r>
        <w:rPr>
          <w:rFonts w:ascii="Calibri Light" w:hAnsi="Calibri Light" w:cs="Calibri Light"/>
          <w:sz w:val="16"/>
          <w:szCs w:val="16"/>
          <w:vertAlign w:val="superscript"/>
        </w:rPr>
        <w:t>1</w:t>
      </w:r>
      <w:r w:rsidRPr="00F60387">
        <w:rPr>
          <w:rFonts w:ascii="Calibri Light" w:hAnsi="Calibri Light" w:cs="Calibri Light"/>
          <w:sz w:val="16"/>
          <w:szCs w:val="16"/>
        </w:rPr>
        <w:t xml:space="preserve">This is a </w:t>
      </w:r>
      <w:r w:rsidRPr="00F60387">
        <w:rPr>
          <w:rFonts w:ascii="Calibri Light" w:hAnsi="Calibri Light" w:cs="Calibri Light"/>
          <w:b/>
          <w:bCs/>
          <w:sz w:val="16"/>
          <w:szCs w:val="16"/>
        </w:rPr>
        <w:t>rough guide</w:t>
      </w:r>
      <w:r w:rsidRPr="00F60387">
        <w:rPr>
          <w:rFonts w:ascii="Calibri Light" w:hAnsi="Calibri Light" w:cs="Calibri Light"/>
          <w:sz w:val="16"/>
          <w:szCs w:val="16"/>
        </w:rPr>
        <w:t xml:space="preserve"> to scaled score point differences; the standard deviations of the average scaled score comparisons vary when analyzed. </w:t>
      </w:r>
      <w:r>
        <w:rPr>
          <w:rFonts w:ascii="Calibri Light" w:hAnsi="Calibri Light" w:cs="Calibri Light"/>
          <w:sz w:val="16"/>
          <w:szCs w:val="16"/>
          <w:vertAlign w:val="superscript"/>
        </w:rPr>
        <w:t>2</w:t>
      </w:r>
      <w:r w:rsidR="00594D1C" w:rsidRPr="00F60387">
        <w:rPr>
          <w:rFonts w:ascii="Calibri Light" w:hAnsi="Calibri Light" w:cs="Calibri Light"/>
          <w:sz w:val="16"/>
          <w:szCs w:val="16"/>
        </w:rPr>
        <w:t xml:space="preserve">Effect can be interpreted as the percentile difference from the lowest </w:t>
      </w:r>
      <w:r w:rsidR="00064FC0" w:rsidRPr="00F60387">
        <w:rPr>
          <w:rFonts w:ascii="Calibri Light" w:hAnsi="Calibri Light" w:cs="Calibri Light"/>
          <w:sz w:val="16"/>
          <w:szCs w:val="16"/>
        </w:rPr>
        <w:t>grou</w:t>
      </w:r>
      <w:r w:rsidR="00DC3FD6">
        <w:rPr>
          <w:rFonts w:ascii="Calibri Light" w:hAnsi="Calibri Light" w:cs="Calibri Light"/>
          <w:sz w:val="16"/>
          <w:szCs w:val="16"/>
        </w:rPr>
        <w:t>p’</w:t>
      </w:r>
      <w:r w:rsidR="00064FC0" w:rsidRPr="00F60387">
        <w:rPr>
          <w:rFonts w:ascii="Calibri Light" w:hAnsi="Calibri Light" w:cs="Calibri Light"/>
          <w:sz w:val="16"/>
          <w:szCs w:val="16"/>
        </w:rPr>
        <w:t>s</w:t>
      </w:r>
      <w:r w:rsidR="00DC3FD6">
        <w:rPr>
          <w:rFonts w:ascii="Calibri Light" w:hAnsi="Calibri Light" w:cs="Calibri Light"/>
          <w:sz w:val="16"/>
          <w:szCs w:val="16"/>
        </w:rPr>
        <w:t>,</w:t>
      </w:r>
      <w:r w:rsidR="00064FC0" w:rsidRPr="00F60387">
        <w:rPr>
          <w:rFonts w:ascii="Calibri Light" w:hAnsi="Calibri Light" w:cs="Calibri Light"/>
          <w:sz w:val="16"/>
          <w:szCs w:val="16"/>
        </w:rPr>
        <w:t xml:space="preserve"> or</w:t>
      </w:r>
      <w:r w:rsidR="00594D1C" w:rsidRPr="00F60387">
        <w:rPr>
          <w:rFonts w:ascii="Calibri Light" w:hAnsi="Calibri Light" w:cs="Calibri Light"/>
          <w:sz w:val="16"/>
          <w:szCs w:val="16"/>
        </w:rPr>
        <w:t xml:space="preserve"> school’s outcome standardized mean score (set at the 50</w:t>
      </w:r>
      <w:r w:rsidR="00594D1C" w:rsidRPr="00F60387">
        <w:rPr>
          <w:rFonts w:ascii="Calibri Light" w:hAnsi="Calibri Light" w:cs="Calibri Light"/>
          <w:sz w:val="16"/>
          <w:szCs w:val="16"/>
          <w:vertAlign w:val="superscript"/>
        </w:rPr>
        <w:t>th</w:t>
      </w:r>
      <w:r w:rsidR="00594D1C" w:rsidRPr="00F60387">
        <w:rPr>
          <w:rFonts w:ascii="Calibri Light" w:hAnsi="Calibri Light" w:cs="Calibri Light"/>
          <w:sz w:val="16"/>
          <w:szCs w:val="16"/>
        </w:rPr>
        <w:t xml:space="preserve"> percentile on the normal distribution) and the highest group’s standardized mean score</w:t>
      </w:r>
      <w:r w:rsidR="00036D2D">
        <w:rPr>
          <w:rFonts w:ascii="Calibri Light" w:hAnsi="Calibri Light" w:cs="Calibri Light"/>
          <w:sz w:val="16"/>
          <w:szCs w:val="16"/>
        </w:rPr>
        <w:t>.</w:t>
      </w:r>
      <w:r w:rsidR="00594D1C" w:rsidRPr="00F60387">
        <w:rPr>
          <w:rFonts w:ascii="Calibri Light" w:hAnsi="Calibri Light" w:cs="Calibri Light"/>
          <w:sz w:val="16"/>
          <w:szCs w:val="16"/>
        </w:rPr>
        <w:t xml:space="preserve"> </w:t>
      </w:r>
    </w:p>
    <w:p w14:paraId="39F76FBD" w14:textId="3919F5EC" w:rsidR="00C16A91" w:rsidRDefault="00C16A91" w:rsidP="00FD4B02">
      <w:pPr>
        <w:spacing w:line="240" w:lineRule="auto"/>
        <w:rPr>
          <w:rFonts w:asciiTheme="majorHAnsi" w:eastAsia="Times New Roman" w:hAnsiTheme="majorHAnsi" w:cs="Times New Roman"/>
          <w:sz w:val="24"/>
          <w:szCs w:val="24"/>
        </w:rPr>
      </w:pPr>
    </w:p>
    <w:p w14:paraId="731F03D6" w14:textId="437D9BB1" w:rsidR="000D2673" w:rsidRPr="009A7294" w:rsidRDefault="00144AB7" w:rsidP="009A7294">
      <w:pPr>
        <w:pStyle w:val="ListParagraph"/>
        <w:numPr>
          <w:ilvl w:val="0"/>
          <w:numId w:val="2"/>
        </w:numPr>
        <w:spacing w:line="240" w:lineRule="auto"/>
        <w:rPr>
          <w:rFonts w:asciiTheme="majorHAnsi" w:eastAsia="Times New Roman" w:hAnsiTheme="majorHAnsi" w:cs="Times New Roman"/>
          <w:sz w:val="24"/>
          <w:szCs w:val="24"/>
        </w:rPr>
      </w:pPr>
      <w:r w:rsidRPr="009A7294">
        <w:rPr>
          <w:rFonts w:asciiTheme="majorHAnsi" w:hAnsiTheme="majorHAnsi"/>
          <w:sz w:val="24"/>
          <w:szCs w:val="24"/>
        </w:rPr>
        <w:t xml:space="preserve">A difference of </w:t>
      </w:r>
      <w:r w:rsidR="005A6EF5" w:rsidRPr="009A7294">
        <w:rPr>
          <w:rFonts w:asciiTheme="majorHAnsi" w:hAnsiTheme="majorHAnsi"/>
          <w:sz w:val="24"/>
          <w:szCs w:val="24"/>
        </w:rPr>
        <w:t>3</w:t>
      </w:r>
      <w:r w:rsidRPr="009A7294">
        <w:rPr>
          <w:rFonts w:asciiTheme="majorHAnsi" w:hAnsiTheme="majorHAnsi"/>
          <w:sz w:val="24"/>
          <w:szCs w:val="24"/>
        </w:rPr>
        <w:t xml:space="preserve"> to 4 </w:t>
      </w:r>
      <w:r w:rsidR="00EA1ED5" w:rsidRPr="009A7294">
        <w:rPr>
          <w:rFonts w:asciiTheme="majorHAnsi" w:hAnsiTheme="majorHAnsi"/>
          <w:sz w:val="24"/>
          <w:szCs w:val="24"/>
        </w:rPr>
        <w:t xml:space="preserve">scaled score </w:t>
      </w:r>
      <w:r w:rsidRPr="009A7294">
        <w:rPr>
          <w:rFonts w:asciiTheme="majorHAnsi" w:hAnsiTheme="majorHAnsi"/>
          <w:sz w:val="24"/>
          <w:szCs w:val="24"/>
        </w:rPr>
        <w:t>points at the index</w:t>
      </w:r>
      <w:r w:rsidR="00DC3FD6">
        <w:rPr>
          <w:rFonts w:asciiTheme="majorHAnsi" w:hAnsiTheme="majorHAnsi"/>
          <w:sz w:val="24"/>
          <w:szCs w:val="24"/>
        </w:rPr>
        <w:t xml:space="preserve"> scaled score</w:t>
      </w:r>
      <w:r w:rsidRPr="009A7294">
        <w:rPr>
          <w:rFonts w:asciiTheme="majorHAnsi" w:hAnsiTheme="majorHAnsi"/>
          <w:sz w:val="24"/>
          <w:szCs w:val="24"/>
        </w:rPr>
        <w:t xml:space="preserve"> level usually results in clear differences in student responses at the item level</w:t>
      </w:r>
      <w:r w:rsidR="00EA1ED5" w:rsidRPr="009A7294">
        <w:rPr>
          <w:rFonts w:asciiTheme="majorHAnsi" w:hAnsiTheme="majorHAnsi"/>
          <w:sz w:val="24"/>
          <w:szCs w:val="24"/>
        </w:rPr>
        <w:t xml:space="preserve">, </w:t>
      </w:r>
      <w:r w:rsidRPr="009A7294">
        <w:rPr>
          <w:rFonts w:asciiTheme="majorHAnsi" w:hAnsiTheme="majorHAnsi"/>
          <w:sz w:val="24"/>
          <w:szCs w:val="24"/>
        </w:rPr>
        <w:t>and these changes help interpret</w:t>
      </w:r>
      <w:r w:rsidR="00F9277C">
        <w:rPr>
          <w:rFonts w:asciiTheme="majorHAnsi" w:hAnsiTheme="majorHAnsi"/>
          <w:sz w:val="24"/>
          <w:szCs w:val="24"/>
        </w:rPr>
        <w:t xml:space="preserve"> and explain</w:t>
      </w:r>
      <w:r w:rsidRPr="009A7294">
        <w:rPr>
          <w:rFonts w:asciiTheme="majorHAnsi" w:hAnsiTheme="majorHAnsi"/>
          <w:sz w:val="24"/>
          <w:szCs w:val="24"/>
        </w:rPr>
        <w:t xml:space="preserve"> the meaning of the index score difference. </w:t>
      </w:r>
    </w:p>
    <w:p w14:paraId="2CBF199F" w14:textId="45875043" w:rsidR="00EC7AF7" w:rsidRPr="009A7294" w:rsidRDefault="00144AB7" w:rsidP="009A7294">
      <w:pPr>
        <w:pStyle w:val="ListParagraph"/>
        <w:numPr>
          <w:ilvl w:val="0"/>
          <w:numId w:val="2"/>
        </w:numPr>
        <w:spacing w:line="240" w:lineRule="auto"/>
        <w:rPr>
          <w:rFonts w:asciiTheme="majorHAnsi" w:eastAsia="Times New Roman" w:hAnsiTheme="majorHAnsi" w:cs="Times New Roman"/>
          <w:sz w:val="24"/>
          <w:szCs w:val="24"/>
        </w:rPr>
      </w:pPr>
      <w:r w:rsidRPr="009A7294">
        <w:rPr>
          <w:rFonts w:asciiTheme="majorHAnsi" w:hAnsiTheme="majorHAnsi"/>
          <w:sz w:val="24"/>
          <w:szCs w:val="24"/>
        </w:rPr>
        <w:t>Caution is always advised when your number of students is small (close to the reporting minimum of 10); taking a 2- or 3-year average may be warranted.</w:t>
      </w:r>
    </w:p>
    <w:p w14:paraId="33FC325B" w14:textId="4CF810B9" w:rsidR="00AE4375" w:rsidRPr="009A7294" w:rsidRDefault="006D66BE" w:rsidP="009A7294">
      <w:pPr>
        <w:pStyle w:val="ListParagraph"/>
        <w:numPr>
          <w:ilvl w:val="0"/>
          <w:numId w:val="2"/>
        </w:numPr>
        <w:spacing w:line="240" w:lineRule="auto"/>
        <w:rPr>
          <w:rFonts w:asciiTheme="majorHAnsi" w:eastAsia="Times New Roman" w:hAnsiTheme="majorHAnsi" w:cs="Times New Roman"/>
          <w:sz w:val="24"/>
          <w:szCs w:val="24"/>
        </w:rPr>
      </w:pPr>
      <w:r w:rsidRPr="009A7294">
        <w:rPr>
          <w:rFonts w:asciiTheme="majorHAnsi" w:hAnsiTheme="majorHAnsi"/>
          <w:sz w:val="24"/>
          <w:szCs w:val="24"/>
        </w:rPr>
        <w:t xml:space="preserve">DESE recommends educators focus on </w:t>
      </w:r>
      <w:r w:rsidRPr="00073A5F">
        <w:rPr>
          <w:rFonts w:asciiTheme="majorHAnsi" w:hAnsiTheme="majorHAnsi"/>
          <w:b/>
          <w:color w:val="833C0B" w:themeColor="accent2" w:themeShade="80"/>
          <w:sz w:val="24"/>
          <w:szCs w:val="24"/>
        </w:rPr>
        <w:t>patterns of index score differences</w:t>
      </w:r>
      <w:r w:rsidRPr="00073A5F">
        <w:rPr>
          <w:rFonts w:asciiTheme="majorHAnsi" w:hAnsiTheme="majorHAnsi"/>
          <w:color w:val="833C0B" w:themeColor="accent2" w:themeShade="80"/>
          <w:sz w:val="24"/>
          <w:szCs w:val="24"/>
        </w:rPr>
        <w:t xml:space="preserve"> </w:t>
      </w:r>
      <w:r w:rsidRPr="009A7294">
        <w:rPr>
          <w:rFonts w:asciiTheme="majorHAnsi" w:hAnsiTheme="majorHAnsi"/>
          <w:sz w:val="24"/>
          <w:szCs w:val="24"/>
        </w:rPr>
        <w:t>that replicate across years (e.g., engagement scores were 3 points higher than safety scores in 2018, 2019, and 202</w:t>
      </w:r>
      <w:r w:rsidR="002D433E">
        <w:rPr>
          <w:rFonts w:asciiTheme="majorHAnsi" w:hAnsiTheme="majorHAnsi"/>
          <w:sz w:val="24"/>
          <w:szCs w:val="24"/>
        </w:rPr>
        <w:t>2</w:t>
      </w:r>
      <w:r w:rsidRPr="009A7294">
        <w:rPr>
          <w:rFonts w:asciiTheme="majorHAnsi" w:hAnsiTheme="majorHAnsi"/>
          <w:sz w:val="24"/>
          <w:szCs w:val="24"/>
        </w:rPr>
        <w:t>). Replication of results across years supports the interpretation that a meaningful difference exists.</w:t>
      </w:r>
      <w:r w:rsidR="00F455D7">
        <w:rPr>
          <w:rFonts w:asciiTheme="majorHAnsi" w:hAnsiTheme="majorHAnsi"/>
          <w:sz w:val="24"/>
          <w:szCs w:val="24"/>
        </w:rPr>
        <w:t xml:space="preserve"> Replication</w:t>
      </w:r>
      <w:r w:rsidR="005C5B86">
        <w:rPr>
          <w:rFonts w:asciiTheme="majorHAnsi" w:hAnsiTheme="majorHAnsi"/>
          <w:sz w:val="24"/>
          <w:szCs w:val="24"/>
        </w:rPr>
        <w:t xml:space="preserve"> </w:t>
      </w:r>
      <w:r w:rsidR="00CD017E">
        <w:rPr>
          <w:rFonts w:asciiTheme="majorHAnsi" w:hAnsiTheme="majorHAnsi"/>
          <w:sz w:val="24"/>
          <w:szCs w:val="24"/>
        </w:rPr>
        <w:t>is key to validating results and their interpretation</w:t>
      </w:r>
      <w:r w:rsidR="007C4286">
        <w:rPr>
          <w:rFonts w:asciiTheme="majorHAnsi" w:hAnsiTheme="majorHAnsi"/>
          <w:sz w:val="24"/>
          <w:szCs w:val="24"/>
        </w:rPr>
        <w:t>.</w:t>
      </w:r>
      <w:r w:rsidR="005C5B86">
        <w:rPr>
          <w:rFonts w:asciiTheme="majorHAnsi" w:hAnsiTheme="majorHAnsi"/>
          <w:sz w:val="24"/>
          <w:szCs w:val="24"/>
        </w:rPr>
        <w:t xml:space="preserve"> </w:t>
      </w:r>
      <w:r w:rsidR="00F455D7">
        <w:rPr>
          <w:rFonts w:asciiTheme="majorHAnsi" w:hAnsiTheme="majorHAnsi"/>
          <w:sz w:val="24"/>
          <w:szCs w:val="24"/>
        </w:rPr>
        <w:t xml:space="preserve"> </w:t>
      </w:r>
    </w:p>
    <w:p w14:paraId="5710E955" w14:textId="1D1C01F7" w:rsidR="00654BCE" w:rsidRPr="00FD1807" w:rsidRDefault="00E57E73" w:rsidP="00D00809">
      <w:pPr>
        <w:pStyle w:val="ListParagraph"/>
        <w:numPr>
          <w:ilvl w:val="0"/>
          <w:numId w:val="4"/>
        </w:numPr>
        <w:spacing w:line="240" w:lineRule="auto"/>
        <w:rPr>
          <w:rFonts w:asciiTheme="majorHAnsi" w:eastAsia="Times New Roman" w:hAnsiTheme="majorHAnsi" w:cs="Times New Roman"/>
          <w:sz w:val="24"/>
          <w:szCs w:val="24"/>
        </w:rPr>
      </w:pPr>
      <w:r>
        <w:rPr>
          <w:rFonts w:asciiTheme="majorHAnsi" w:hAnsiTheme="majorHAnsi"/>
          <w:sz w:val="24"/>
          <w:szCs w:val="24"/>
        </w:rPr>
        <w:t xml:space="preserve">The estimation of index scores for schools with small student populations is less reliable (scores will bounce around more). </w:t>
      </w:r>
      <w:r w:rsidR="00AE127E">
        <w:rPr>
          <w:rFonts w:asciiTheme="majorHAnsi" w:hAnsiTheme="majorHAnsi"/>
          <w:sz w:val="24"/>
          <w:szCs w:val="24"/>
        </w:rPr>
        <w:t>To ameliorate this consequence, s</w:t>
      </w:r>
      <w:r>
        <w:rPr>
          <w:rFonts w:asciiTheme="majorHAnsi" w:hAnsiTheme="majorHAnsi"/>
          <w:sz w:val="24"/>
          <w:szCs w:val="24"/>
        </w:rPr>
        <w:t xml:space="preserve">mall schools can take a 2- or 3-year </w:t>
      </w:r>
      <w:r w:rsidR="00BF2496">
        <w:rPr>
          <w:rFonts w:asciiTheme="majorHAnsi" w:hAnsiTheme="majorHAnsi"/>
          <w:sz w:val="24"/>
          <w:szCs w:val="24"/>
        </w:rPr>
        <w:t xml:space="preserve">rolling </w:t>
      </w:r>
      <w:r>
        <w:rPr>
          <w:rFonts w:asciiTheme="majorHAnsi" w:hAnsiTheme="majorHAnsi"/>
          <w:sz w:val="24"/>
          <w:szCs w:val="24"/>
        </w:rPr>
        <w:t xml:space="preserve">average of their scores to get a more accurate estimate of student perceptions. </w:t>
      </w:r>
    </w:p>
    <w:p w14:paraId="46C0AC5C" w14:textId="77777777" w:rsidR="00FD1807" w:rsidRPr="00463DB7" w:rsidRDefault="00FD1807" w:rsidP="00463DB7">
      <w:pPr>
        <w:spacing w:line="240" w:lineRule="auto"/>
        <w:rPr>
          <w:rFonts w:asciiTheme="majorHAnsi" w:eastAsia="Times New Roman" w:hAnsiTheme="majorHAnsi" w:cs="Times New Roman"/>
          <w:sz w:val="28"/>
          <w:szCs w:val="28"/>
        </w:rPr>
      </w:pPr>
    </w:p>
    <w:p w14:paraId="7FB72619" w14:textId="77777777" w:rsidR="00CD017E" w:rsidRDefault="00CD017E">
      <w:pPr>
        <w:spacing w:after="160" w:line="259" w:lineRule="auto"/>
        <w:contextualSpacing w:val="0"/>
        <w:rPr>
          <w:rFonts w:asciiTheme="majorHAnsi" w:hAnsiTheme="majorHAnsi"/>
          <w:b/>
          <w:color w:val="002060"/>
          <w:sz w:val="28"/>
          <w:szCs w:val="28"/>
        </w:rPr>
      </w:pPr>
      <w:r>
        <w:rPr>
          <w:rFonts w:asciiTheme="majorHAnsi" w:hAnsiTheme="majorHAnsi"/>
          <w:b/>
          <w:color w:val="002060"/>
          <w:sz w:val="28"/>
          <w:szCs w:val="28"/>
        </w:rPr>
        <w:br w:type="page"/>
      </w:r>
    </w:p>
    <w:p w14:paraId="787753B6" w14:textId="63A65927" w:rsidR="00422F15" w:rsidRDefault="007E3808" w:rsidP="00FD4B02">
      <w:pPr>
        <w:rPr>
          <w:rFonts w:asciiTheme="majorHAnsi" w:hAnsiTheme="majorHAnsi"/>
          <w:b/>
          <w:color w:val="002060"/>
          <w:sz w:val="28"/>
          <w:szCs w:val="28"/>
        </w:rPr>
      </w:pPr>
      <w:r>
        <w:rPr>
          <w:rFonts w:asciiTheme="majorHAnsi" w:hAnsiTheme="majorHAnsi"/>
          <w:b/>
          <w:color w:val="002060"/>
          <w:sz w:val="28"/>
          <w:szCs w:val="28"/>
        </w:rPr>
        <w:t xml:space="preserve">Index </w:t>
      </w:r>
      <w:r w:rsidR="00422F15">
        <w:rPr>
          <w:rFonts w:asciiTheme="majorHAnsi" w:hAnsiTheme="majorHAnsi"/>
          <w:b/>
          <w:color w:val="002060"/>
          <w:sz w:val="28"/>
          <w:szCs w:val="28"/>
        </w:rPr>
        <w:t>s</w:t>
      </w:r>
      <w:r>
        <w:rPr>
          <w:rFonts w:asciiTheme="majorHAnsi" w:hAnsiTheme="majorHAnsi"/>
          <w:b/>
          <w:color w:val="002060"/>
          <w:sz w:val="28"/>
          <w:szCs w:val="28"/>
        </w:rPr>
        <w:t xml:space="preserve">core </w:t>
      </w:r>
      <w:r w:rsidR="00422F15">
        <w:rPr>
          <w:rFonts w:asciiTheme="majorHAnsi" w:hAnsiTheme="majorHAnsi"/>
          <w:b/>
          <w:color w:val="002060"/>
          <w:sz w:val="28"/>
          <w:szCs w:val="28"/>
        </w:rPr>
        <w:t>b</w:t>
      </w:r>
      <w:r>
        <w:rPr>
          <w:rFonts w:asciiTheme="majorHAnsi" w:hAnsiTheme="majorHAnsi"/>
          <w:b/>
          <w:color w:val="002060"/>
          <w:sz w:val="28"/>
          <w:szCs w:val="28"/>
        </w:rPr>
        <w:t>enchmark</w:t>
      </w:r>
      <w:r w:rsidR="004B1369">
        <w:rPr>
          <w:rFonts w:asciiTheme="majorHAnsi" w:hAnsiTheme="majorHAnsi"/>
          <w:b/>
          <w:color w:val="002060"/>
          <w:sz w:val="28"/>
          <w:szCs w:val="28"/>
        </w:rPr>
        <w:t>s</w:t>
      </w:r>
      <w:r w:rsidR="00422F15">
        <w:rPr>
          <w:rFonts w:asciiTheme="majorHAnsi" w:hAnsiTheme="majorHAnsi"/>
          <w:b/>
          <w:color w:val="002060"/>
          <w:sz w:val="28"/>
          <w:szCs w:val="28"/>
        </w:rPr>
        <w:t>, score</w:t>
      </w:r>
      <w:r w:rsidR="004B1369">
        <w:rPr>
          <w:rFonts w:asciiTheme="majorHAnsi" w:hAnsiTheme="majorHAnsi"/>
          <w:b/>
          <w:color w:val="002060"/>
          <w:sz w:val="28"/>
          <w:szCs w:val="28"/>
        </w:rPr>
        <w:t xml:space="preserve"> </w:t>
      </w:r>
      <w:r w:rsidR="00422F15">
        <w:rPr>
          <w:rFonts w:asciiTheme="majorHAnsi" w:hAnsiTheme="majorHAnsi"/>
          <w:b/>
          <w:color w:val="002060"/>
          <w:sz w:val="28"/>
          <w:szCs w:val="28"/>
        </w:rPr>
        <w:t>c</w:t>
      </w:r>
      <w:r w:rsidR="004B1369">
        <w:rPr>
          <w:rFonts w:asciiTheme="majorHAnsi" w:hAnsiTheme="majorHAnsi"/>
          <w:b/>
          <w:color w:val="002060"/>
          <w:sz w:val="28"/>
          <w:szCs w:val="28"/>
        </w:rPr>
        <w:t>ategorization</w:t>
      </w:r>
      <w:r w:rsidR="00422F15">
        <w:rPr>
          <w:rFonts w:asciiTheme="majorHAnsi" w:hAnsiTheme="majorHAnsi"/>
          <w:b/>
          <w:color w:val="002060"/>
          <w:sz w:val="28"/>
          <w:szCs w:val="28"/>
        </w:rPr>
        <w:t>, and grade-level profiles</w:t>
      </w:r>
    </w:p>
    <w:p w14:paraId="1286F3B9" w14:textId="3CEFF957" w:rsidR="0001659D" w:rsidRDefault="006C403E" w:rsidP="00FD4B02">
      <w:pPr>
        <w:rPr>
          <w:rFonts w:asciiTheme="majorHAnsi" w:hAnsiTheme="majorHAnsi"/>
          <w:bCs/>
          <w:sz w:val="24"/>
          <w:szCs w:val="24"/>
        </w:rPr>
      </w:pPr>
      <w:r w:rsidRPr="006C403E">
        <w:rPr>
          <w:rFonts w:asciiTheme="majorHAnsi" w:hAnsiTheme="majorHAnsi"/>
          <w:bCs/>
          <w:sz w:val="24"/>
          <w:szCs w:val="24"/>
        </w:rPr>
        <w:t xml:space="preserve">To further </w:t>
      </w:r>
      <w:r w:rsidR="00403098">
        <w:rPr>
          <w:rFonts w:asciiTheme="majorHAnsi" w:hAnsiTheme="majorHAnsi"/>
          <w:bCs/>
          <w:sz w:val="24"/>
          <w:szCs w:val="24"/>
        </w:rPr>
        <w:t>make meaning</w:t>
      </w:r>
      <w:r w:rsidR="00422F15">
        <w:rPr>
          <w:rFonts w:asciiTheme="majorHAnsi" w:hAnsiTheme="majorHAnsi"/>
          <w:bCs/>
          <w:sz w:val="24"/>
          <w:szCs w:val="24"/>
        </w:rPr>
        <w:t xml:space="preserve"> of the VOCAL </w:t>
      </w:r>
      <w:r w:rsidR="008C5C0A">
        <w:rPr>
          <w:rFonts w:asciiTheme="majorHAnsi" w:hAnsiTheme="majorHAnsi"/>
          <w:bCs/>
          <w:sz w:val="24"/>
          <w:szCs w:val="24"/>
        </w:rPr>
        <w:t xml:space="preserve">index </w:t>
      </w:r>
      <w:r w:rsidR="00422F15">
        <w:rPr>
          <w:rFonts w:asciiTheme="majorHAnsi" w:hAnsiTheme="majorHAnsi"/>
          <w:bCs/>
          <w:sz w:val="24"/>
          <w:szCs w:val="24"/>
        </w:rPr>
        <w:t xml:space="preserve">data, </w:t>
      </w:r>
      <w:r w:rsidR="00BC448B">
        <w:rPr>
          <w:rFonts w:asciiTheme="majorHAnsi" w:hAnsiTheme="majorHAnsi"/>
          <w:bCs/>
          <w:sz w:val="24"/>
          <w:szCs w:val="24"/>
        </w:rPr>
        <w:t>profile</w:t>
      </w:r>
      <w:r w:rsidR="008C5C0A">
        <w:rPr>
          <w:rFonts w:asciiTheme="majorHAnsi" w:hAnsiTheme="majorHAnsi"/>
          <w:bCs/>
          <w:sz w:val="24"/>
          <w:szCs w:val="24"/>
        </w:rPr>
        <w:t xml:space="preserve">s </w:t>
      </w:r>
      <w:r w:rsidR="00760BFC">
        <w:rPr>
          <w:rFonts w:asciiTheme="majorHAnsi" w:hAnsiTheme="majorHAnsi"/>
          <w:bCs/>
          <w:sz w:val="24"/>
          <w:szCs w:val="24"/>
        </w:rPr>
        <w:t xml:space="preserve">were developed for three benchmark scores </w:t>
      </w:r>
      <w:r w:rsidR="00720CB3">
        <w:rPr>
          <w:rFonts w:asciiTheme="majorHAnsi" w:hAnsiTheme="majorHAnsi"/>
          <w:bCs/>
          <w:sz w:val="24"/>
          <w:szCs w:val="24"/>
        </w:rPr>
        <w:t xml:space="preserve">on the </w:t>
      </w:r>
      <w:r w:rsidR="006C0452">
        <w:rPr>
          <w:rFonts w:asciiTheme="majorHAnsi" w:hAnsiTheme="majorHAnsi"/>
          <w:bCs/>
          <w:sz w:val="24"/>
          <w:szCs w:val="24"/>
        </w:rPr>
        <w:t xml:space="preserve">index score </w:t>
      </w:r>
      <w:r w:rsidR="00342B49">
        <w:rPr>
          <w:rFonts w:asciiTheme="majorHAnsi" w:hAnsiTheme="majorHAnsi"/>
          <w:bCs/>
          <w:sz w:val="24"/>
          <w:szCs w:val="24"/>
        </w:rPr>
        <w:t>distribution</w:t>
      </w:r>
      <w:r w:rsidR="00601C2B">
        <w:rPr>
          <w:rFonts w:asciiTheme="majorHAnsi" w:hAnsiTheme="majorHAnsi"/>
          <w:bCs/>
          <w:sz w:val="24"/>
          <w:szCs w:val="24"/>
        </w:rPr>
        <w:t xml:space="preserve"> (students’ index scores can range from 1 to 99)</w:t>
      </w:r>
      <w:r w:rsidR="00342B49">
        <w:rPr>
          <w:rFonts w:asciiTheme="majorHAnsi" w:hAnsiTheme="majorHAnsi"/>
          <w:bCs/>
          <w:sz w:val="24"/>
          <w:szCs w:val="24"/>
        </w:rPr>
        <w:t xml:space="preserve">. </w:t>
      </w:r>
      <w:r w:rsidR="00442614">
        <w:rPr>
          <w:rFonts w:asciiTheme="majorHAnsi" w:hAnsiTheme="majorHAnsi"/>
          <w:bCs/>
          <w:sz w:val="24"/>
          <w:szCs w:val="24"/>
        </w:rPr>
        <w:t xml:space="preserve">Benchmark </w:t>
      </w:r>
      <w:r w:rsidR="005F53FA">
        <w:rPr>
          <w:rFonts w:asciiTheme="majorHAnsi" w:hAnsiTheme="majorHAnsi"/>
          <w:bCs/>
          <w:sz w:val="24"/>
          <w:szCs w:val="24"/>
        </w:rPr>
        <w:t>profile</w:t>
      </w:r>
      <w:r w:rsidR="00442614">
        <w:rPr>
          <w:rFonts w:asciiTheme="majorHAnsi" w:hAnsiTheme="majorHAnsi"/>
          <w:bCs/>
          <w:sz w:val="24"/>
          <w:szCs w:val="24"/>
        </w:rPr>
        <w:t>s</w:t>
      </w:r>
      <w:r w:rsidR="005F53FA">
        <w:rPr>
          <w:rFonts w:asciiTheme="majorHAnsi" w:hAnsiTheme="majorHAnsi"/>
          <w:bCs/>
          <w:sz w:val="24"/>
          <w:szCs w:val="24"/>
        </w:rPr>
        <w:t xml:space="preserve"> </w:t>
      </w:r>
      <w:r w:rsidR="00871079">
        <w:rPr>
          <w:rFonts w:asciiTheme="majorHAnsi" w:hAnsiTheme="majorHAnsi"/>
          <w:bCs/>
          <w:sz w:val="24"/>
          <w:szCs w:val="24"/>
        </w:rPr>
        <w:t xml:space="preserve">or narratives </w:t>
      </w:r>
      <w:r w:rsidR="00442614">
        <w:rPr>
          <w:rFonts w:asciiTheme="majorHAnsi" w:hAnsiTheme="majorHAnsi"/>
          <w:bCs/>
          <w:sz w:val="24"/>
          <w:szCs w:val="24"/>
        </w:rPr>
        <w:t xml:space="preserve">were developed for </w:t>
      </w:r>
      <w:r w:rsidR="00214162">
        <w:rPr>
          <w:rFonts w:asciiTheme="majorHAnsi" w:hAnsiTheme="majorHAnsi"/>
          <w:bCs/>
          <w:sz w:val="24"/>
          <w:szCs w:val="24"/>
        </w:rPr>
        <w:t>scores of 30, 50, and 70</w:t>
      </w:r>
      <w:r w:rsidR="006C0452">
        <w:rPr>
          <w:rFonts w:asciiTheme="majorHAnsi" w:hAnsiTheme="majorHAnsi"/>
          <w:bCs/>
          <w:sz w:val="24"/>
          <w:szCs w:val="24"/>
        </w:rPr>
        <w:t>; t</w:t>
      </w:r>
      <w:r w:rsidR="000F7F60">
        <w:rPr>
          <w:rFonts w:asciiTheme="majorHAnsi" w:hAnsiTheme="majorHAnsi"/>
          <w:bCs/>
          <w:sz w:val="24"/>
          <w:szCs w:val="24"/>
        </w:rPr>
        <w:t xml:space="preserve">his divides the student score distribution into four categories, namely, </w:t>
      </w:r>
      <w:r w:rsidR="00442614" w:rsidRPr="00DB3DA4">
        <w:rPr>
          <w:rFonts w:asciiTheme="majorHAnsi" w:hAnsiTheme="majorHAnsi"/>
          <w:bCs/>
          <w:i/>
          <w:iCs/>
          <w:sz w:val="24"/>
          <w:szCs w:val="24"/>
        </w:rPr>
        <w:t>least favorable</w:t>
      </w:r>
      <w:r w:rsidR="00442614">
        <w:rPr>
          <w:rFonts w:asciiTheme="majorHAnsi" w:hAnsiTheme="majorHAnsi"/>
          <w:bCs/>
          <w:sz w:val="24"/>
          <w:szCs w:val="24"/>
        </w:rPr>
        <w:t xml:space="preserve"> (&lt;=30)</w:t>
      </w:r>
      <w:r w:rsidR="00E92031">
        <w:rPr>
          <w:rFonts w:asciiTheme="majorHAnsi" w:hAnsiTheme="majorHAnsi"/>
          <w:bCs/>
          <w:sz w:val="24"/>
          <w:szCs w:val="24"/>
        </w:rPr>
        <w:t xml:space="preserve">, </w:t>
      </w:r>
      <w:r w:rsidR="00E92031" w:rsidRPr="00DB3DA4">
        <w:rPr>
          <w:rFonts w:asciiTheme="majorHAnsi" w:hAnsiTheme="majorHAnsi"/>
          <w:bCs/>
          <w:i/>
          <w:iCs/>
          <w:sz w:val="24"/>
          <w:szCs w:val="24"/>
        </w:rPr>
        <w:t>somewhat favorable</w:t>
      </w:r>
      <w:r w:rsidR="00E92031">
        <w:rPr>
          <w:rFonts w:asciiTheme="majorHAnsi" w:hAnsiTheme="majorHAnsi"/>
          <w:bCs/>
          <w:sz w:val="24"/>
          <w:szCs w:val="24"/>
        </w:rPr>
        <w:t xml:space="preserve"> (31 – 50), </w:t>
      </w:r>
      <w:r w:rsidR="00E92031" w:rsidRPr="00DB3DA4">
        <w:rPr>
          <w:rFonts w:asciiTheme="majorHAnsi" w:hAnsiTheme="majorHAnsi"/>
          <w:bCs/>
          <w:i/>
          <w:iCs/>
          <w:sz w:val="24"/>
          <w:szCs w:val="24"/>
        </w:rPr>
        <w:t>favorable</w:t>
      </w:r>
      <w:r w:rsidR="00E92031">
        <w:rPr>
          <w:rFonts w:asciiTheme="majorHAnsi" w:hAnsiTheme="majorHAnsi"/>
          <w:bCs/>
          <w:sz w:val="24"/>
          <w:szCs w:val="24"/>
        </w:rPr>
        <w:t xml:space="preserve"> (51 – 70), and </w:t>
      </w:r>
      <w:r w:rsidR="00E92031" w:rsidRPr="00DB3DA4">
        <w:rPr>
          <w:rFonts w:asciiTheme="majorHAnsi" w:hAnsiTheme="majorHAnsi"/>
          <w:bCs/>
          <w:i/>
          <w:iCs/>
          <w:sz w:val="24"/>
          <w:szCs w:val="24"/>
        </w:rPr>
        <w:t>most favorable</w:t>
      </w:r>
      <w:r w:rsidR="00DB3DA4">
        <w:rPr>
          <w:rFonts w:asciiTheme="majorHAnsi" w:hAnsiTheme="majorHAnsi"/>
          <w:bCs/>
          <w:sz w:val="24"/>
          <w:szCs w:val="24"/>
        </w:rPr>
        <w:t> </w:t>
      </w:r>
      <w:r w:rsidR="00E92031">
        <w:rPr>
          <w:rFonts w:asciiTheme="majorHAnsi" w:hAnsiTheme="majorHAnsi"/>
          <w:bCs/>
          <w:sz w:val="24"/>
          <w:szCs w:val="24"/>
        </w:rPr>
        <w:t>(&gt;70)</w:t>
      </w:r>
      <w:r w:rsidR="00DB3DA4">
        <w:rPr>
          <w:rFonts w:asciiTheme="majorHAnsi" w:hAnsiTheme="majorHAnsi"/>
          <w:bCs/>
          <w:sz w:val="24"/>
          <w:szCs w:val="24"/>
        </w:rPr>
        <w:t xml:space="preserve">. </w:t>
      </w:r>
      <w:r w:rsidR="00BC448B">
        <w:rPr>
          <w:rFonts w:asciiTheme="majorHAnsi" w:hAnsiTheme="majorHAnsi"/>
          <w:bCs/>
          <w:sz w:val="24"/>
          <w:szCs w:val="24"/>
        </w:rPr>
        <w:t>The benchmark profiles</w:t>
      </w:r>
      <w:r w:rsidR="000A7A28">
        <w:rPr>
          <w:rFonts w:asciiTheme="majorHAnsi" w:hAnsiTheme="majorHAnsi"/>
          <w:bCs/>
          <w:sz w:val="24"/>
          <w:szCs w:val="24"/>
        </w:rPr>
        <w:t xml:space="preserve"> for each grade</w:t>
      </w:r>
      <w:r w:rsidR="00BC448B">
        <w:rPr>
          <w:rFonts w:asciiTheme="majorHAnsi" w:hAnsiTheme="majorHAnsi"/>
          <w:bCs/>
          <w:sz w:val="24"/>
          <w:szCs w:val="24"/>
        </w:rPr>
        <w:t xml:space="preserve"> </w:t>
      </w:r>
      <w:r w:rsidR="000A7A28">
        <w:rPr>
          <w:rFonts w:asciiTheme="majorHAnsi" w:hAnsiTheme="majorHAnsi"/>
          <w:bCs/>
          <w:sz w:val="24"/>
          <w:szCs w:val="24"/>
        </w:rPr>
        <w:t xml:space="preserve">are available </w:t>
      </w:r>
      <w:hyperlink r:id="rId15" w:history="1">
        <w:r w:rsidR="000A7A28" w:rsidRPr="00D844FD">
          <w:rPr>
            <w:rStyle w:val="Hyperlink"/>
            <w:rFonts w:asciiTheme="majorHAnsi" w:hAnsiTheme="majorHAnsi"/>
            <w:bCs/>
            <w:sz w:val="24"/>
            <w:szCs w:val="24"/>
          </w:rPr>
          <w:t>here</w:t>
        </w:r>
      </w:hyperlink>
      <w:r w:rsidR="00013282">
        <w:rPr>
          <w:rFonts w:asciiTheme="majorHAnsi" w:hAnsiTheme="majorHAnsi"/>
          <w:bCs/>
          <w:sz w:val="24"/>
          <w:szCs w:val="24"/>
        </w:rPr>
        <w:t xml:space="preserve">. </w:t>
      </w:r>
      <w:r w:rsidR="00332D99">
        <w:rPr>
          <w:rFonts w:asciiTheme="majorHAnsi" w:hAnsiTheme="majorHAnsi"/>
          <w:bCs/>
          <w:sz w:val="24"/>
          <w:szCs w:val="24"/>
        </w:rPr>
        <w:t>These profile</w:t>
      </w:r>
      <w:r w:rsidR="00AC49EB">
        <w:rPr>
          <w:rFonts w:asciiTheme="majorHAnsi" w:hAnsiTheme="majorHAnsi"/>
          <w:bCs/>
          <w:sz w:val="24"/>
          <w:szCs w:val="24"/>
        </w:rPr>
        <w:t>s</w:t>
      </w:r>
      <w:r w:rsidR="00332D99">
        <w:rPr>
          <w:rFonts w:asciiTheme="majorHAnsi" w:hAnsiTheme="majorHAnsi"/>
          <w:bCs/>
          <w:sz w:val="24"/>
          <w:szCs w:val="24"/>
        </w:rPr>
        <w:t xml:space="preserve"> provide a detailed narrative of how </w:t>
      </w:r>
      <w:r w:rsidR="00207058">
        <w:rPr>
          <w:rFonts w:asciiTheme="majorHAnsi" w:hAnsiTheme="majorHAnsi"/>
          <w:bCs/>
          <w:sz w:val="24"/>
          <w:szCs w:val="24"/>
        </w:rPr>
        <w:t xml:space="preserve">students with an average score of 30, 50, and 70 </w:t>
      </w:r>
      <w:r w:rsidR="00AB4CF9">
        <w:rPr>
          <w:rFonts w:asciiTheme="majorHAnsi" w:hAnsiTheme="majorHAnsi"/>
          <w:bCs/>
          <w:sz w:val="24"/>
          <w:szCs w:val="24"/>
        </w:rPr>
        <w:t xml:space="preserve">typically </w:t>
      </w:r>
      <w:r w:rsidR="00207058">
        <w:rPr>
          <w:rFonts w:asciiTheme="majorHAnsi" w:hAnsiTheme="majorHAnsi"/>
          <w:bCs/>
          <w:sz w:val="24"/>
          <w:szCs w:val="24"/>
        </w:rPr>
        <w:t xml:space="preserve">respond to </w:t>
      </w:r>
      <w:r w:rsidR="00AC49EB">
        <w:rPr>
          <w:rFonts w:asciiTheme="majorHAnsi" w:hAnsiTheme="majorHAnsi"/>
          <w:bCs/>
          <w:sz w:val="24"/>
          <w:szCs w:val="24"/>
        </w:rPr>
        <w:t xml:space="preserve">items and highlights where </w:t>
      </w:r>
      <w:r w:rsidR="00052B49">
        <w:rPr>
          <w:rFonts w:asciiTheme="majorHAnsi" w:hAnsiTheme="majorHAnsi"/>
          <w:bCs/>
          <w:sz w:val="24"/>
          <w:szCs w:val="24"/>
        </w:rPr>
        <w:t xml:space="preserve">these </w:t>
      </w:r>
      <w:r w:rsidR="00AC49EB">
        <w:rPr>
          <w:rFonts w:asciiTheme="majorHAnsi" w:hAnsiTheme="majorHAnsi"/>
          <w:bCs/>
          <w:sz w:val="24"/>
          <w:szCs w:val="24"/>
        </w:rPr>
        <w:t xml:space="preserve">students differ in their responses. </w:t>
      </w:r>
      <w:r w:rsidR="00175DC5">
        <w:rPr>
          <w:rFonts w:asciiTheme="majorHAnsi" w:hAnsiTheme="majorHAnsi"/>
          <w:bCs/>
          <w:sz w:val="24"/>
          <w:szCs w:val="24"/>
        </w:rPr>
        <w:t xml:space="preserve">Schools </w:t>
      </w:r>
      <w:r w:rsidR="009421E0">
        <w:rPr>
          <w:rFonts w:asciiTheme="majorHAnsi" w:hAnsiTheme="majorHAnsi"/>
          <w:bCs/>
          <w:sz w:val="24"/>
          <w:szCs w:val="24"/>
        </w:rPr>
        <w:t>serving grade 5</w:t>
      </w:r>
      <w:r w:rsidR="005D50DD">
        <w:rPr>
          <w:rFonts w:asciiTheme="majorHAnsi" w:hAnsiTheme="majorHAnsi"/>
          <w:bCs/>
          <w:sz w:val="24"/>
          <w:szCs w:val="24"/>
        </w:rPr>
        <w:t xml:space="preserve"> in 2022</w:t>
      </w:r>
      <w:r w:rsidR="009421E0">
        <w:rPr>
          <w:rFonts w:asciiTheme="majorHAnsi" w:hAnsiTheme="majorHAnsi"/>
          <w:bCs/>
          <w:sz w:val="24"/>
          <w:szCs w:val="24"/>
        </w:rPr>
        <w:t xml:space="preserve">, for example, </w:t>
      </w:r>
      <w:r w:rsidR="005E016C">
        <w:rPr>
          <w:rFonts w:asciiTheme="majorHAnsi" w:hAnsiTheme="majorHAnsi"/>
          <w:bCs/>
          <w:sz w:val="24"/>
          <w:szCs w:val="24"/>
        </w:rPr>
        <w:t xml:space="preserve">can compare the distribution of their students </w:t>
      </w:r>
      <w:r w:rsidR="001D6404">
        <w:rPr>
          <w:rFonts w:asciiTheme="majorHAnsi" w:hAnsiTheme="majorHAnsi"/>
          <w:bCs/>
          <w:sz w:val="24"/>
          <w:szCs w:val="24"/>
        </w:rPr>
        <w:t xml:space="preserve">to the one below </w:t>
      </w:r>
      <w:r w:rsidR="00C70E74">
        <w:rPr>
          <w:rFonts w:asciiTheme="majorHAnsi" w:hAnsiTheme="majorHAnsi"/>
          <w:bCs/>
          <w:sz w:val="24"/>
          <w:szCs w:val="24"/>
        </w:rPr>
        <w:t>that depict</w:t>
      </w:r>
      <w:r w:rsidR="001D6404">
        <w:rPr>
          <w:rFonts w:asciiTheme="majorHAnsi" w:hAnsiTheme="majorHAnsi"/>
          <w:bCs/>
          <w:sz w:val="24"/>
          <w:szCs w:val="24"/>
        </w:rPr>
        <w:t>s</w:t>
      </w:r>
      <w:r w:rsidR="00052B49">
        <w:rPr>
          <w:rFonts w:asciiTheme="majorHAnsi" w:hAnsiTheme="majorHAnsi"/>
          <w:bCs/>
          <w:sz w:val="24"/>
          <w:szCs w:val="24"/>
        </w:rPr>
        <w:t xml:space="preserve"> the </w:t>
      </w:r>
      <w:r w:rsidR="008734B6">
        <w:rPr>
          <w:rFonts w:asciiTheme="majorHAnsi" w:hAnsiTheme="majorHAnsi"/>
          <w:bCs/>
          <w:sz w:val="24"/>
          <w:szCs w:val="24"/>
        </w:rPr>
        <w:t xml:space="preserve">state-level </w:t>
      </w:r>
      <w:r w:rsidR="00052B49">
        <w:rPr>
          <w:rFonts w:asciiTheme="majorHAnsi" w:hAnsiTheme="majorHAnsi"/>
          <w:bCs/>
          <w:sz w:val="24"/>
          <w:szCs w:val="24"/>
        </w:rPr>
        <w:t xml:space="preserve">distribution </w:t>
      </w:r>
      <w:r w:rsidR="0091118D">
        <w:rPr>
          <w:rFonts w:asciiTheme="majorHAnsi" w:hAnsiTheme="majorHAnsi"/>
          <w:bCs/>
          <w:sz w:val="24"/>
          <w:szCs w:val="24"/>
        </w:rPr>
        <w:t>of students across the four categories</w:t>
      </w:r>
      <w:r w:rsidR="001D6404">
        <w:rPr>
          <w:rFonts w:asciiTheme="majorHAnsi" w:hAnsiTheme="majorHAnsi"/>
          <w:bCs/>
          <w:sz w:val="24"/>
          <w:szCs w:val="24"/>
        </w:rPr>
        <w:t>.</w:t>
      </w:r>
      <w:r w:rsidR="00F00305">
        <w:rPr>
          <w:rFonts w:asciiTheme="majorHAnsi" w:hAnsiTheme="majorHAnsi"/>
          <w:bCs/>
          <w:sz w:val="24"/>
          <w:szCs w:val="24"/>
        </w:rPr>
        <w:t xml:space="preserve"> The state-level distribution will likely change each year.</w:t>
      </w:r>
    </w:p>
    <w:p w14:paraId="7E8CEEFD" w14:textId="11A608C7" w:rsidR="003D294F" w:rsidRDefault="003D294F" w:rsidP="00FD4B02">
      <w:pPr>
        <w:rPr>
          <w:rFonts w:asciiTheme="majorHAnsi" w:hAnsiTheme="majorHAnsi"/>
          <w:bCs/>
          <w:sz w:val="24"/>
          <w:szCs w:val="24"/>
        </w:rPr>
      </w:pPr>
    </w:p>
    <w:p w14:paraId="29AB8213" w14:textId="296CDE8C" w:rsidR="00415FCB" w:rsidRDefault="000B48C8" w:rsidP="008773E0">
      <w:pPr>
        <w:spacing w:line="360" w:lineRule="auto"/>
        <w:jc w:val="center"/>
        <w:rPr>
          <w:rFonts w:asciiTheme="majorHAnsi" w:hAnsiTheme="majorHAnsi"/>
          <w:bCs/>
          <w:sz w:val="24"/>
          <w:szCs w:val="24"/>
        </w:rPr>
      </w:pPr>
      <w:r>
        <w:rPr>
          <w:rFonts w:asciiTheme="majorHAnsi" w:hAnsiTheme="majorHAnsi"/>
          <w:bCs/>
          <w:sz w:val="24"/>
          <w:szCs w:val="24"/>
        </w:rPr>
        <w:t>State-level distribution of G5 student scores</w:t>
      </w:r>
    </w:p>
    <w:p w14:paraId="06E53C0F" w14:textId="233DCC90" w:rsidR="003D294F" w:rsidRPr="006C403E" w:rsidRDefault="003D294F" w:rsidP="00871079">
      <w:pPr>
        <w:jc w:val="center"/>
        <w:rPr>
          <w:rFonts w:asciiTheme="majorHAnsi" w:hAnsiTheme="majorHAnsi"/>
          <w:bCs/>
          <w:sz w:val="24"/>
          <w:szCs w:val="24"/>
        </w:rPr>
      </w:pPr>
      <w:r>
        <w:rPr>
          <w:noProof/>
        </w:rPr>
        <w:drawing>
          <wp:inline distT="0" distB="0" distL="0" distR="0" wp14:anchorId="14DD843C" wp14:editId="4503AEF7">
            <wp:extent cx="5495925" cy="3181350"/>
            <wp:effectExtent l="0" t="0" r="9525" b="0"/>
            <wp:docPr id="1" name="Chart 1" descr="Graph shows the percent of grade 5 students within each school climate category. Four categories are shown: least favorable views (&lt;=30); somewhat favorable views (31 - 51); favorable views (51 - 70); and, most favorable views (&gt;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08F1CD" w14:textId="01A978F2" w:rsidR="009A6FA8" w:rsidRPr="00BE3EB4" w:rsidRDefault="009A6FA8" w:rsidP="00FD4B02">
      <w:pPr>
        <w:rPr>
          <w:rFonts w:asciiTheme="majorHAnsi" w:hAnsiTheme="majorHAnsi"/>
          <w:b/>
          <w:color w:val="002060"/>
          <w:sz w:val="24"/>
          <w:szCs w:val="24"/>
        </w:rPr>
      </w:pPr>
    </w:p>
    <w:p w14:paraId="03EA8AAE" w14:textId="03DFEE14" w:rsidR="00F25375" w:rsidRDefault="0001659D" w:rsidP="0001659D">
      <w:pPr>
        <w:rPr>
          <w:rFonts w:asciiTheme="majorHAnsi" w:hAnsiTheme="majorHAnsi"/>
          <w:bCs/>
          <w:sz w:val="24"/>
          <w:szCs w:val="24"/>
        </w:rPr>
      </w:pPr>
      <w:r>
        <w:rPr>
          <w:rFonts w:asciiTheme="majorHAnsi" w:hAnsiTheme="majorHAnsi"/>
          <w:bCs/>
          <w:sz w:val="24"/>
          <w:szCs w:val="24"/>
        </w:rPr>
        <w:t xml:space="preserve">Schools can </w:t>
      </w:r>
      <w:r w:rsidR="00805A60">
        <w:rPr>
          <w:rFonts w:asciiTheme="majorHAnsi" w:hAnsiTheme="majorHAnsi"/>
          <w:bCs/>
          <w:sz w:val="24"/>
          <w:szCs w:val="24"/>
        </w:rPr>
        <w:t>benchmark</w:t>
      </w:r>
      <w:r>
        <w:rPr>
          <w:rFonts w:asciiTheme="majorHAnsi" w:hAnsiTheme="majorHAnsi"/>
          <w:bCs/>
          <w:sz w:val="24"/>
          <w:szCs w:val="24"/>
        </w:rPr>
        <w:t xml:space="preserve"> the</w:t>
      </w:r>
      <w:r w:rsidR="00F61CA7">
        <w:rPr>
          <w:rFonts w:asciiTheme="majorHAnsi" w:hAnsiTheme="majorHAnsi"/>
          <w:bCs/>
          <w:sz w:val="24"/>
          <w:szCs w:val="24"/>
        </w:rPr>
        <w:t xml:space="preserve"> </w:t>
      </w:r>
      <w:r>
        <w:rPr>
          <w:rFonts w:asciiTheme="majorHAnsi" w:hAnsiTheme="majorHAnsi"/>
          <w:bCs/>
          <w:sz w:val="24"/>
          <w:szCs w:val="24"/>
        </w:rPr>
        <w:t xml:space="preserve">relative </w:t>
      </w:r>
      <w:r w:rsidR="00F61CA7">
        <w:rPr>
          <w:rFonts w:asciiTheme="majorHAnsi" w:hAnsiTheme="majorHAnsi"/>
          <w:bCs/>
          <w:sz w:val="24"/>
          <w:szCs w:val="24"/>
        </w:rPr>
        <w:t>strength of their school climate</w:t>
      </w:r>
      <w:r w:rsidR="0092513B">
        <w:rPr>
          <w:rFonts w:asciiTheme="majorHAnsi" w:hAnsiTheme="majorHAnsi"/>
          <w:bCs/>
          <w:sz w:val="24"/>
          <w:szCs w:val="24"/>
        </w:rPr>
        <w:t xml:space="preserve"> and</w:t>
      </w:r>
      <w:r w:rsidR="00747AD9">
        <w:rPr>
          <w:rFonts w:asciiTheme="majorHAnsi" w:hAnsiTheme="majorHAnsi"/>
          <w:bCs/>
          <w:sz w:val="24"/>
          <w:szCs w:val="24"/>
        </w:rPr>
        <w:t xml:space="preserve"> use the distribution</w:t>
      </w:r>
      <w:r w:rsidR="0092513B">
        <w:rPr>
          <w:rFonts w:asciiTheme="majorHAnsi" w:hAnsiTheme="majorHAnsi"/>
          <w:bCs/>
          <w:sz w:val="24"/>
          <w:szCs w:val="24"/>
        </w:rPr>
        <w:t xml:space="preserve"> </w:t>
      </w:r>
      <w:r w:rsidR="00805A60">
        <w:rPr>
          <w:rFonts w:asciiTheme="majorHAnsi" w:hAnsiTheme="majorHAnsi"/>
          <w:bCs/>
          <w:sz w:val="24"/>
          <w:szCs w:val="24"/>
        </w:rPr>
        <w:t xml:space="preserve">to assess the </w:t>
      </w:r>
      <w:r w:rsidR="0092513B">
        <w:rPr>
          <w:rFonts w:asciiTheme="majorHAnsi" w:hAnsiTheme="majorHAnsi"/>
          <w:bCs/>
          <w:sz w:val="24"/>
          <w:szCs w:val="24"/>
        </w:rPr>
        <w:t>variability in student perceptions of school climate</w:t>
      </w:r>
      <w:r w:rsidR="00805A60">
        <w:rPr>
          <w:rFonts w:asciiTheme="majorHAnsi" w:hAnsiTheme="majorHAnsi"/>
          <w:bCs/>
          <w:sz w:val="24"/>
          <w:szCs w:val="24"/>
        </w:rPr>
        <w:t xml:space="preserve"> within their buildings</w:t>
      </w:r>
      <w:r w:rsidR="000E4CFC">
        <w:rPr>
          <w:rFonts w:asciiTheme="majorHAnsi" w:hAnsiTheme="majorHAnsi"/>
          <w:bCs/>
          <w:sz w:val="24"/>
          <w:szCs w:val="24"/>
        </w:rPr>
        <w:t xml:space="preserve"> in year</w:t>
      </w:r>
      <w:r w:rsidR="0092513B">
        <w:rPr>
          <w:rFonts w:asciiTheme="majorHAnsi" w:hAnsiTheme="majorHAnsi"/>
          <w:bCs/>
          <w:sz w:val="24"/>
          <w:szCs w:val="24"/>
        </w:rPr>
        <w:t>.</w:t>
      </w:r>
      <w:r w:rsidR="003F75CD">
        <w:rPr>
          <w:rFonts w:asciiTheme="majorHAnsi" w:hAnsiTheme="majorHAnsi"/>
          <w:bCs/>
          <w:sz w:val="24"/>
          <w:szCs w:val="24"/>
        </w:rPr>
        <w:t xml:space="preserve"> </w:t>
      </w:r>
      <w:r w:rsidR="00027938">
        <w:rPr>
          <w:rFonts w:asciiTheme="majorHAnsi" w:hAnsiTheme="majorHAnsi"/>
          <w:bCs/>
          <w:sz w:val="24"/>
          <w:szCs w:val="24"/>
        </w:rPr>
        <w:t xml:space="preserve">These comparisons should be done </w:t>
      </w:r>
      <w:r w:rsidR="004B7FB0">
        <w:rPr>
          <w:rFonts w:asciiTheme="majorHAnsi" w:hAnsiTheme="majorHAnsi"/>
          <w:bCs/>
          <w:sz w:val="24"/>
          <w:szCs w:val="24"/>
        </w:rPr>
        <w:t xml:space="preserve">separately </w:t>
      </w:r>
      <w:r w:rsidR="00027938">
        <w:rPr>
          <w:rFonts w:asciiTheme="majorHAnsi" w:hAnsiTheme="majorHAnsi"/>
          <w:bCs/>
          <w:sz w:val="24"/>
          <w:szCs w:val="24"/>
        </w:rPr>
        <w:t>for each grade</w:t>
      </w:r>
      <w:r w:rsidR="004B7FB0">
        <w:rPr>
          <w:rFonts w:asciiTheme="majorHAnsi" w:hAnsiTheme="majorHAnsi"/>
          <w:bCs/>
          <w:sz w:val="24"/>
          <w:szCs w:val="24"/>
        </w:rPr>
        <w:t xml:space="preserve"> served by the school</w:t>
      </w:r>
      <w:r w:rsidR="000E4CFC">
        <w:rPr>
          <w:rFonts w:asciiTheme="majorHAnsi" w:hAnsiTheme="majorHAnsi"/>
          <w:bCs/>
          <w:sz w:val="24"/>
          <w:szCs w:val="24"/>
        </w:rPr>
        <w:t xml:space="preserve"> and use the guidance below:</w:t>
      </w:r>
    </w:p>
    <w:p w14:paraId="33B286F4" w14:textId="7B87F26B" w:rsidR="0001659D" w:rsidRDefault="00DC23C8" w:rsidP="00F25375">
      <w:pPr>
        <w:pStyle w:val="ListParagraph"/>
        <w:numPr>
          <w:ilvl w:val="0"/>
          <w:numId w:val="4"/>
        </w:numPr>
        <w:rPr>
          <w:rFonts w:asciiTheme="majorHAnsi" w:hAnsiTheme="majorHAnsi"/>
          <w:bCs/>
          <w:sz w:val="24"/>
          <w:szCs w:val="24"/>
        </w:rPr>
      </w:pPr>
      <w:r w:rsidRPr="00F25375">
        <w:rPr>
          <w:rFonts w:asciiTheme="majorHAnsi" w:hAnsiTheme="majorHAnsi"/>
          <w:bCs/>
          <w:sz w:val="24"/>
          <w:szCs w:val="24"/>
        </w:rPr>
        <w:t>If a school’s average</w:t>
      </w:r>
      <w:r w:rsidR="00917599">
        <w:rPr>
          <w:rFonts w:asciiTheme="majorHAnsi" w:hAnsiTheme="majorHAnsi"/>
          <w:bCs/>
          <w:sz w:val="24"/>
          <w:szCs w:val="24"/>
        </w:rPr>
        <w:t xml:space="preserve"> student</w:t>
      </w:r>
      <w:r w:rsidRPr="00F25375">
        <w:rPr>
          <w:rFonts w:asciiTheme="majorHAnsi" w:hAnsiTheme="majorHAnsi"/>
          <w:bCs/>
          <w:sz w:val="24"/>
          <w:szCs w:val="24"/>
        </w:rPr>
        <w:t xml:space="preserve"> score lies below 30, the narrative associated with the benchmark score</w:t>
      </w:r>
      <w:r w:rsidR="00B50FB1">
        <w:rPr>
          <w:rFonts w:asciiTheme="majorHAnsi" w:hAnsiTheme="majorHAnsi"/>
          <w:bCs/>
          <w:sz w:val="24"/>
          <w:szCs w:val="24"/>
        </w:rPr>
        <w:t xml:space="preserve"> of</w:t>
      </w:r>
      <w:r w:rsidR="00514D5F">
        <w:rPr>
          <w:rFonts w:asciiTheme="majorHAnsi" w:hAnsiTheme="majorHAnsi"/>
          <w:bCs/>
          <w:sz w:val="24"/>
          <w:szCs w:val="24"/>
        </w:rPr>
        <w:t> </w:t>
      </w:r>
      <w:r w:rsidR="00B50FB1">
        <w:rPr>
          <w:rFonts w:asciiTheme="majorHAnsi" w:hAnsiTheme="majorHAnsi"/>
          <w:bCs/>
          <w:sz w:val="24"/>
          <w:szCs w:val="24"/>
        </w:rPr>
        <w:t>30</w:t>
      </w:r>
      <w:r w:rsidRPr="00F25375">
        <w:rPr>
          <w:rFonts w:asciiTheme="majorHAnsi" w:hAnsiTheme="majorHAnsi"/>
          <w:bCs/>
          <w:sz w:val="24"/>
          <w:szCs w:val="24"/>
        </w:rPr>
        <w:t xml:space="preserve"> </w:t>
      </w:r>
      <w:r w:rsidR="001A6D75">
        <w:rPr>
          <w:rFonts w:asciiTheme="majorHAnsi" w:hAnsiTheme="majorHAnsi"/>
          <w:bCs/>
          <w:sz w:val="24"/>
          <w:szCs w:val="24"/>
        </w:rPr>
        <w:t>is</w:t>
      </w:r>
      <w:r w:rsidR="00FD113D">
        <w:rPr>
          <w:rFonts w:asciiTheme="majorHAnsi" w:hAnsiTheme="majorHAnsi"/>
          <w:bCs/>
          <w:sz w:val="24"/>
          <w:szCs w:val="24"/>
        </w:rPr>
        <w:t xml:space="preserve"> </w:t>
      </w:r>
      <w:r w:rsidR="007F7B24">
        <w:rPr>
          <w:rFonts w:asciiTheme="majorHAnsi" w:hAnsiTheme="majorHAnsi"/>
          <w:bCs/>
          <w:sz w:val="24"/>
          <w:szCs w:val="24"/>
        </w:rPr>
        <w:t xml:space="preserve">likely </w:t>
      </w:r>
      <w:r w:rsidR="00FD113D">
        <w:rPr>
          <w:rFonts w:asciiTheme="majorHAnsi" w:hAnsiTheme="majorHAnsi"/>
          <w:bCs/>
          <w:sz w:val="24"/>
          <w:szCs w:val="24"/>
        </w:rPr>
        <w:t xml:space="preserve">over-reporting the </w:t>
      </w:r>
      <w:r w:rsidR="00B50FB1">
        <w:rPr>
          <w:rFonts w:asciiTheme="majorHAnsi" w:hAnsiTheme="majorHAnsi"/>
          <w:bCs/>
          <w:sz w:val="24"/>
          <w:szCs w:val="24"/>
        </w:rPr>
        <w:t xml:space="preserve">strength of the </w:t>
      </w:r>
      <w:r w:rsidR="00FD113D">
        <w:rPr>
          <w:rFonts w:asciiTheme="majorHAnsi" w:hAnsiTheme="majorHAnsi"/>
          <w:bCs/>
          <w:sz w:val="24"/>
          <w:szCs w:val="24"/>
        </w:rPr>
        <w:t xml:space="preserve">school’s </w:t>
      </w:r>
      <w:r w:rsidR="00B50FB1">
        <w:rPr>
          <w:rFonts w:asciiTheme="majorHAnsi" w:hAnsiTheme="majorHAnsi"/>
          <w:bCs/>
          <w:sz w:val="24"/>
          <w:szCs w:val="24"/>
        </w:rPr>
        <w:t>climate</w:t>
      </w:r>
      <w:r w:rsidR="00626787">
        <w:rPr>
          <w:rFonts w:asciiTheme="majorHAnsi" w:hAnsiTheme="majorHAnsi"/>
          <w:bCs/>
          <w:sz w:val="24"/>
          <w:szCs w:val="24"/>
        </w:rPr>
        <w:t>.</w:t>
      </w:r>
    </w:p>
    <w:p w14:paraId="101E068D" w14:textId="4C8DC66E" w:rsidR="00626787" w:rsidRDefault="00626787" w:rsidP="00F25375">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If a schools’ average </w:t>
      </w:r>
      <w:r w:rsidR="00917599">
        <w:rPr>
          <w:rFonts w:asciiTheme="majorHAnsi" w:hAnsiTheme="majorHAnsi"/>
          <w:bCs/>
          <w:sz w:val="24"/>
          <w:szCs w:val="24"/>
        </w:rPr>
        <w:t xml:space="preserve">student </w:t>
      </w:r>
      <w:r>
        <w:rPr>
          <w:rFonts w:asciiTheme="majorHAnsi" w:hAnsiTheme="majorHAnsi"/>
          <w:bCs/>
          <w:sz w:val="24"/>
          <w:szCs w:val="24"/>
        </w:rPr>
        <w:t xml:space="preserve">score falls between two </w:t>
      </w:r>
      <w:r w:rsidR="00A327FE">
        <w:rPr>
          <w:rFonts w:asciiTheme="majorHAnsi" w:hAnsiTheme="majorHAnsi"/>
          <w:bCs/>
          <w:sz w:val="24"/>
          <w:szCs w:val="24"/>
        </w:rPr>
        <w:t>benchmarks</w:t>
      </w:r>
      <w:r w:rsidR="001F401A">
        <w:rPr>
          <w:rFonts w:asciiTheme="majorHAnsi" w:hAnsiTheme="majorHAnsi"/>
          <w:bCs/>
          <w:sz w:val="24"/>
          <w:szCs w:val="24"/>
        </w:rPr>
        <w:t xml:space="preserve"> (e.g., </w:t>
      </w:r>
      <w:r w:rsidR="00A54B18">
        <w:rPr>
          <w:rFonts w:asciiTheme="majorHAnsi" w:hAnsiTheme="majorHAnsi"/>
          <w:bCs/>
          <w:sz w:val="24"/>
          <w:szCs w:val="24"/>
        </w:rPr>
        <w:t>a score of 40 lies between the benchmark profile of 30 and of 50)</w:t>
      </w:r>
      <w:r w:rsidR="00A327FE">
        <w:rPr>
          <w:rFonts w:asciiTheme="majorHAnsi" w:hAnsiTheme="majorHAnsi"/>
          <w:bCs/>
          <w:sz w:val="24"/>
          <w:szCs w:val="24"/>
        </w:rPr>
        <w:t xml:space="preserve">, then the </w:t>
      </w:r>
      <w:r w:rsidR="00EE78C6">
        <w:rPr>
          <w:rFonts w:asciiTheme="majorHAnsi" w:hAnsiTheme="majorHAnsi"/>
          <w:bCs/>
          <w:sz w:val="24"/>
          <w:szCs w:val="24"/>
        </w:rPr>
        <w:t>analyst</w:t>
      </w:r>
      <w:r w:rsidR="00A327FE">
        <w:rPr>
          <w:rFonts w:asciiTheme="majorHAnsi" w:hAnsiTheme="majorHAnsi"/>
          <w:bCs/>
          <w:sz w:val="24"/>
          <w:szCs w:val="24"/>
        </w:rPr>
        <w:t xml:space="preserve"> should read t</w:t>
      </w:r>
      <w:r w:rsidR="00403098">
        <w:rPr>
          <w:rFonts w:asciiTheme="majorHAnsi" w:hAnsiTheme="majorHAnsi"/>
          <w:bCs/>
          <w:sz w:val="24"/>
          <w:szCs w:val="24"/>
        </w:rPr>
        <w:t>he two benchmark profiles on either side of the score to make meaning of the</w:t>
      </w:r>
      <w:r w:rsidR="00A54B18">
        <w:rPr>
          <w:rFonts w:asciiTheme="majorHAnsi" w:hAnsiTheme="majorHAnsi"/>
          <w:bCs/>
          <w:sz w:val="24"/>
          <w:szCs w:val="24"/>
        </w:rPr>
        <w:t>ir average</w:t>
      </w:r>
      <w:r w:rsidR="00403098">
        <w:rPr>
          <w:rFonts w:asciiTheme="majorHAnsi" w:hAnsiTheme="majorHAnsi"/>
          <w:bCs/>
          <w:sz w:val="24"/>
          <w:szCs w:val="24"/>
        </w:rPr>
        <w:t xml:space="preserve"> </w:t>
      </w:r>
      <w:r w:rsidR="003E14A9">
        <w:rPr>
          <w:rFonts w:asciiTheme="majorHAnsi" w:hAnsiTheme="majorHAnsi"/>
          <w:bCs/>
          <w:sz w:val="24"/>
          <w:szCs w:val="24"/>
        </w:rPr>
        <w:t xml:space="preserve">student </w:t>
      </w:r>
      <w:r w:rsidR="00403098">
        <w:rPr>
          <w:rFonts w:asciiTheme="majorHAnsi" w:hAnsiTheme="majorHAnsi"/>
          <w:bCs/>
          <w:sz w:val="24"/>
          <w:szCs w:val="24"/>
        </w:rPr>
        <w:t>score.</w:t>
      </w:r>
      <w:r w:rsidR="00A54B18">
        <w:rPr>
          <w:rFonts w:asciiTheme="majorHAnsi" w:hAnsiTheme="majorHAnsi"/>
          <w:bCs/>
          <w:sz w:val="24"/>
          <w:szCs w:val="24"/>
        </w:rPr>
        <w:t xml:space="preserve"> </w:t>
      </w:r>
    </w:p>
    <w:p w14:paraId="21F2FE01" w14:textId="40BD2166" w:rsidR="009A3308" w:rsidRDefault="009A3308" w:rsidP="00F25375">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If a school’s average </w:t>
      </w:r>
      <w:r w:rsidR="00917599">
        <w:rPr>
          <w:rFonts w:asciiTheme="majorHAnsi" w:hAnsiTheme="majorHAnsi"/>
          <w:bCs/>
          <w:sz w:val="24"/>
          <w:szCs w:val="24"/>
        </w:rPr>
        <w:t xml:space="preserve">student </w:t>
      </w:r>
      <w:r>
        <w:rPr>
          <w:rFonts w:asciiTheme="majorHAnsi" w:hAnsiTheme="majorHAnsi"/>
          <w:bCs/>
          <w:sz w:val="24"/>
          <w:szCs w:val="24"/>
        </w:rPr>
        <w:t>score lies above 70, the narrative associated with the benchmark score</w:t>
      </w:r>
      <w:r w:rsidR="00524042">
        <w:rPr>
          <w:rFonts w:asciiTheme="majorHAnsi" w:hAnsiTheme="majorHAnsi"/>
          <w:bCs/>
          <w:sz w:val="24"/>
          <w:szCs w:val="24"/>
        </w:rPr>
        <w:t xml:space="preserve"> of 70 is </w:t>
      </w:r>
      <w:r w:rsidR="007F7B24">
        <w:rPr>
          <w:rFonts w:asciiTheme="majorHAnsi" w:hAnsiTheme="majorHAnsi"/>
          <w:bCs/>
          <w:sz w:val="24"/>
          <w:szCs w:val="24"/>
        </w:rPr>
        <w:t xml:space="preserve">likely </w:t>
      </w:r>
      <w:r w:rsidR="00524042">
        <w:rPr>
          <w:rFonts w:asciiTheme="majorHAnsi" w:hAnsiTheme="majorHAnsi"/>
          <w:bCs/>
          <w:sz w:val="24"/>
          <w:szCs w:val="24"/>
        </w:rPr>
        <w:t>under-reporting the strength of the school’s climate</w:t>
      </w:r>
      <w:r w:rsidR="00766C56">
        <w:rPr>
          <w:rFonts w:asciiTheme="majorHAnsi" w:hAnsiTheme="majorHAnsi"/>
          <w:bCs/>
          <w:sz w:val="24"/>
          <w:szCs w:val="24"/>
        </w:rPr>
        <w:t xml:space="preserve">. </w:t>
      </w:r>
    </w:p>
    <w:p w14:paraId="32B71F5F" w14:textId="363B46C5" w:rsidR="002D3354" w:rsidRPr="002D3354" w:rsidRDefault="002D3354" w:rsidP="002D3354">
      <w:pPr>
        <w:rPr>
          <w:rFonts w:asciiTheme="majorHAnsi" w:hAnsiTheme="majorHAnsi"/>
          <w:bCs/>
          <w:sz w:val="24"/>
          <w:szCs w:val="24"/>
        </w:rPr>
      </w:pPr>
      <w:r w:rsidRPr="002D3354">
        <w:rPr>
          <w:rFonts w:asciiTheme="majorHAnsi" w:hAnsiTheme="majorHAnsi"/>
          <w:bCs/>
          <w:sz w:val="24"/>
          <w:szCs w:val="24"/>
        </w:rPr>
        <w:t xml:space="preserve">The state-level distributions for each grade and year are available in the Power BI state report that is posted on the </w:t>
      </w:r>
      <w:hyperlink r:id="rId17" w:history="1">
        <w:r w:rsidRPr="002D3354">
          <w:rPr>
            <w:rStyle w:val="Hyperlink"/>
            <w:rFonts w:asciiTheme="majorHAnsi" w:hAnsiTheme="majorHAnsi"/>
            <w:bCs/>
            <w:sz w:val="24"/>
            <w:szCs w:val="24"/>
          </w:rPr>
          <w:t>VOCAL webpage</w:t>
        </w:r>
      </w:hyperlink>
      <w:r w:rsidRPr="002D3354">
        <w:rPr>
          <w:rFonts w:asciiTheme="majorHAnsi" w:hAnsiTheme="majorHAnsi"/>
          <w:bCs/>
          <w:sz w:val="24"/>
          <w:szCs w:val="24"/>
        </w:rPr>
        <w:t>.</w:t>
      </w:r>
    </w:p>
    <w:p w14:paraId="67F7CE6D" w14:textId="77777777" w:rsidR="00463DB7" w:rsidRPr="00463DB7" w:rsidRDefault="00463DB7" w:rsidP="00463DB7">
      <w:pPr>
        <w:rPr>
          <w:rFonts w:asciiTheme="majorHAnsi" w:hAnsiTheme="majorHAnsi"/>
          <w:bCs/>
          <w:sz w:val="28"/>
          <w:szCs w:val="28"/>
        </w:rPr>
      </w:pPr>
    </w:p>
    <w:p w14:paraId="10B309C3" w14:textId="333F6A87" w:rsidR="00FD4B02" w:rsidRPr="00A7689B" w:rsidRDefault="00FD4B02" w:rsidP="00346CE1">
      <w:pPr>
        <w:spacing w:after="160" w:line="259" w:lineRule="auto"/>
        <w:contextualSpacing w:val="0"/>
        <w:rPr>
          <w:rFonts w:asciiTheme="majorHAnsi" w:hAnsiTheme="majorHAnsi"/>
          <w:b/>
          <w:color w:val="002060"/>
          <w:sz w:val="28"/>
          <w:szCs w:val="28"/>
        </w:rPr>
      </w:pPr>
      <w:r w:rsidRPr="00A7689B">
        <w:rPr>
          <w:rFonts w:asciiTheme="majorHAnsi" w:hAnsiTheme="majorHAnsi"/>
          <w:b/>
          <w:color w:val="002060"/>
          <w:sz w:val="28"/>
          <w:szCs w:val="28"/>
        </w:rPr>
        <w:t xml:space="preserve">Item-level response data </w:t>
      </w:r>
    </w:p>
    <w:p w14:paraId="26447BF4" w14:textId="77777777" w:rsidR="008225F3" w:rsidRDefault="00FD4B02" w:rsidP="006113DD">
      <w:pPr>
        <w:spacing w:before="240"/>
        <w:rPr>
          <w:rFonts w:asciiTheme="majorHAnsi" w:hAnsiTheme="majorHAnsi"/>
          <w:color w:val="002060"/>
          <w:sz w:val="24"/>
          <w:szCs w:val="24"/>
        </w:rPr>
      </w:pPr>
      <w:r w:rsidRPr="007C0A97">
        <w:rPr>
          <w:rFonts w:asciiTheme="majorHAnsi" w:hAnsiTheme="majorHAnsi"/>
          <w:sz w:val="24"/>
          <w:szCs w:val="24"/>
        </w:rPr>
        <w:t>Item-level response data</w:t>
      </w:r>
      <w:r w:rsidRPr="00221D93">
        <w:rPr>
          <w:rFonts w:asciiTheme="majorHAnsi" w:hAnsiTheme="majorHAnsi"/>
          <w:sz w:val="24"/>
          <w:szCs w:val="24"/>
        </w:rPr>
        <w:t xml:space="preserve"> show the percentage of students who responded within each of the four response categories (always true, mostly true, mostly untrue, and never true). </w:t>
      </w:r>
      <w:r>
        <w:rPr>
          <w:rFonts w:asciiTheme="majorHAnsi" w:hAnsiTheme="majorHAnsi"/>
          <w:sz w:val="24"/>
          <w:szCs w:val="24"/>
        </w:rPr>
        <w:t xml:space="preserve">The data provide rich contextualized information about your students’ perceptions of school climate. </w:t>
      </w:r>
      <w:r w:rsidRPr="000174CC">
        <w:rPr>
          <w:rFonts w:asciiTheme="majorHAnsi" w:hAnsiTheme="majorHAnsi"/>
          <w:b/>
          <w:bCs/>
          <w:color w:val="833C0B" w:themeColor="accent2" w:themeShade="80"/>
          <w:sz w:val="24"/>
          <w:szCs w:val="24"/>
        </w:rPr>
        <w:t>Item response data is</w:t>
      </w:r>
      <w:r w:rsidRPr="000174CC">
        <w:rPr>
          <w:rFonts w:asciiTheme="majorHAnsi" w:hAnsiTheme="majorHAnsi"/>
          <w:color w:val="833C0B" w:themeColor="accent2" w:themeShade="80"/>
          <w:sz w:val="24"/>
          <w:szCs w:val="24"/>
        </w:rPr>
        <w:t xml:space="preserve"> </w:t>
      </w:r>
      <w:r w:rsidRPr="00C52B80">
        <w:rPr>
          <w:rFonts w:asciiTheme="majorHAnsi" w:hAnsiTheme="majorHAnsi"/>
          <w:b/>
          <w:color w:val="833C0B" w:themeColor="accent2" w:themeShade="80"/>
          <w:sz w:val="24"/>
          <w:szCs w:val="24"/>
        </w:rPr>
        <w:t>specific to the cohort of students measured and should NOT be used to average and compare student responses across content-related areas or to average and compare student responses across years</w:t>
      </w:r>
      <w:r w:rsidRPr="00C52B80">
        <w:rPr>
          <w:rFonts w:asciiTheme="majorHAnsi" w:hAnsiTheme="majorHAnsi"/>
          <w:color w:val="833C0B" w:themeColor="accent2" w:themeShade="80"/>
          <w:sz w:val="24"/>
          <w:szCs w:val="24"/>
        </w:rPr>
        <w:t xml:space="preserve">. </w:t>
      </w:r>
    </w:p>
    <w:p w14:paraId="2D0147CB" w14:textId="77777777" w:rsidR="008225F3" w:rsidRPr="008225F3" w:rsidRDefault="008225F3" w:rsidP="006113DD">
      <w:pPr>
        <w:spacing w:before="240"/>
        <w:rPr>
          <w:rFonts w:asciiTheme="majorHAnsi" w:hAnsiTheme="majorHAnsi"/>
          <w:color w:val="002060"/>
          <w:sz w:val="20"/>
          <w:szCs w:val="20"/>
        </w:rPr>
      </w:pPr>
    </w:p>
    <w:p w14:paraId="3F8A25DA" w14:textId="2C53FC42" w:rsidR="00FD4B02" w:rsidRPr="002E5BC8" w:rsidRDefault="00FD4B02" w:rsidP="006113DD">
      <w:pPr>
        <w:spacing w:before="240"/>
        <w:rPr>
          <w:rFonts w:asciiTheme="majorHAnsi" w:hAnsiTheme="majorHAnsi"/>
          <w:sz w:val="24"/>
          <w:szCs w:val="24"/>
        </w:rPr>
      </w:pPr>
      <w:r w:rsidRPr="002E5BC8">
        <w:rPr>
          <w:rFonts w:asciiTheme="majorHAnsi" w:hAnsiTheme="majorHAnsi"/>
          <w:sz w:val="24"/>
          <w:szCs w:val="24"/>
        </w:rPr>
        <w:t xml:space="preserve">Item-level response </w:t>
      </w:r>
      <w:r>
        <w:rPr>
          <w:rFonts w:asciiTheme="majorHAnsi" w:hAnsiTheme="majorHAnsi"/>
          <w:sz w:val="24"/>
          <w:szCs w:val="24"/>
        </w:rPr>
        <w:t>data are used to</w:t>
      </w:r>
      <w:r w:rsidRPr="002E5BC8">
        <w:rPr>
          <w:rFonts w:asciiTheme="majorHAnsi" w:hAnsiTheme="majorHAnsi"/>
          <w:sz w:val="24"/>
          <w:szCs w:val="24"/>
        </w:rPr>
        <w:t>:</w:t>
      </w:r>
    </w:p>
    <w:p w14:paraId="31DAF5E3" w14:textId="75065577" w:rsidR="00FD4B02" w:rsidRDefault="00FD4B02" w:rsidP="00FD4B02">
      <w:pPr>
        <w:pStyle w:val="ListParagraph"/>
        <w:numPr>
          <w:ilvl w:val="0"/>
          <w:numId w:val="2"/>
        </w:numPr>
        <w:tabs>
          <w:tab w:val="left" w:pos="-630"/>
          <w:tab w:val="left" w:pos="-450"/>
        </w:tabs>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Make meaning </w:t>
      </w:r>
      <w:r w:rsidR="000174CC">
        <w:rPr>
          <w:rFonts w:asciiTheme="majorHAnsi" w:eastAsia="Times New Roman" w:hAnsiTheme="majorHAnsi" w:cs="Times New Roman"/>
          <w:sz w:val="24"/>
          <w:szCs w:val="24"/>
        </w:rPr>
        <w:t>and identify what student views explain</w:t>
      </w:r>
      <w:r>
        <w:rPr>
          <w:rFonts w:asciiTheme="majorHAnsi" w:eastAsia="Times New Roman" w:hAnsiTheme="majorHAnsi" w:cs="Times New Roman"/>
          <w:sz w:val="24"/>
          <w:szCs w:val="24"/>
        </w:rPr>
        <w:t xml:space="preserve"> the index </w:t>
      </w:r>
      <w:r w:rsidR="000174CC">
        <w:rPr>
          <w:rFonts w:asciiTheme="majorHAnsi" w:eastAsia="Times New Roman" w:hAnsiTheme="majorHAnsi" w:cs="Times New Roman"/>
          <w:sz w:val="24"/>
          <w:szCs w:val="24"/>
        </w:rPr>
        <w:t xml:space="preserve">scaled </w:t>
      </w:r>
      <w:r>
        <w:rPr>
          <w:rFonts w:asciiTheme="majorHAnsi" w:eastAsia="Times New Roman" w:hAnsiTheme="majorHAnsi" w:cs="Times New Roman"/>
          <w:sz w:val="24"/>
          <w:szCs w:val="24"/>
        </w:rPr>
        <w:t xml:space="preserve">score differences highlighted by your </w:t>
      </w:r>
      <w:r w:rsidRPr="00400221">
        <w:rPr>
          <w:rFonts w:asciiTheme="majorHAnsi" w:eastAsia="Times New Roman" w:hAnsiTheme="majorHAnsi" w:cs="Times New Roman"/>
          <w:sz w:val="24"/>
          <w:szCs w:val="24"/>
        </w:rPr>
        <w:t>cohort</w:t>
      </w:r>
      <w:r w:rsidRPr="00DF06B5">
        <w:rPr>
          <w:rFonts w:asciiTheme="majorHAnsi" w:eastAsia="Times New Roman" w:hAnsiTheme="majorHAnsi" w:cs="Times New Roman"/>
          <w:b/>
          <w:sz w:val="24"/>
          <w:szCs w:val="24"/>
        </w:rPr>
        <w:t xml:space="preserve"> </w:t>
      </w:r>
      <w:r>
        <w:rPr>
          <w:rFonts w:asciiTheme="majorHAnsi" w:eastAsia="Times New Roman" w:hAnsiTheme="majorHAnsi" w:cs="Times New Roman"/>
          <w:sz w:val="24"/>
          <w:szCs w:val="24"/>
        </w:rPr>
        <w:t xml:space="preserve">analyses. </w:t>
      </w:r>
    </w:p>
    <w:p w14:paraId="3817C933" w14:textId="77777777" w:rsidR="00FD4B02" w:rsidRDefault="00FD4B02" w:rsidP="00FD4B02">
      <w:pPr>
        <w:pStyle w:val="ListParagraph"/>
        <w:numPr>
          <w:ilvl w:val="0"/>
          <w:numId w:val="2"/>
        </w:numPr>
        <w:tabs>
          <w:tab w:val="left" w:pos="-630"/>
          <w:tab w:val="left" w:pos="-450"/>
        </w:tabs>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Identify replicable patterns of content-related differences highlighted by your cohort analyses each year.</w:t>
      </w:r>
    </w:p>
    <w:p w14:paraId="038E8B2A" w14:textId="77777777" w:rsidR="00FD4B02" w:rsidRPr="00221D93" w:rsidRDefault="00FD4B02" w:rsidP="00FD4B02">
      <w:pPr>
        <w:pStyle w:val="ListParagraph"/>
        <w:numPr>
          <w:ilvl w:val="0"/>
          <w:numId w:val="2"/>
        </w:numPr>
        <w:tabs>
          <w:tab w:val="left" w:pos="-630"/>
          <w:tab w:val="left" w:pos="-450"/>
        </w:tabs>
        <w:spacing w:line="240" w:lineRule="auto"/>
        <w:rPr>
          <w:rFonts w:asciiTheme="majorHAnsi" w:eastAsia="Times New Roman" w:hAnsiTheme="majorHAnsi" w:cs="Times New Roman"/>
          <w:sz w:val="24"/>
          <w:szCs w:val="24"/>
        </w:rPr>
      </w:pPr>
      <w:r w:rsidRPr="00221D93">
        <w:rPr>
          <w:rFonts w:asciiTheme="majorHAnsi" w:eastAsia="Times New Roman" w:hAnsiTheme="majorHAnsi" w:cs="Times New Roman"/>
          <w:sz w:val="24"/>
          <w:szCs w:val="24"/>
        </w:rPr>
        <w:t>Assess the distribution of student responses. You can examine whether students respond relatively evenly across all four response categories (which suggests a variety of views regarding the item content) or respond predominantly in one or two response categories (which suggests a consensus of views).</w:t>
      </w:r>
    </w:p>
    <w:p w14:paraId="0E7D7160" w14:textId="138EA488" w:rsidR="00FD4B02" w:rsidRDefault="00FD4B02" w:rsidP="00FD4B02">
      <w:pPr>
        <w:pStyle w:val="ListParagraph"/>
        <w:numPr>
          <w:ilvl w:val="0"/>
          <w:numId w:val="2"/>
        </w:numPr>
        <w:tabs>
          <w:tab w:val="left" w:pos="-630"/>
          <w:tab w:val="left" w:pos="-450"/>
        </w:tabs>
        <w:spacing w:before="100" w:beforeAutospacing="1" w:after="100" w:afterAutospacing="1" w:line="240" w:lineRule="auto"/>
        <w:rPr>
          <w:rFonts w:asciiTheme="majorHAnsi" w:eastAsia="Times New Roman" w:hAnsiTheme="majorHAnsi" w:cs="Times New Roman"/>
          <w:sz w:val="24"/>
          <w:szCs w:val="24"/>
        </w:rPr>
      </w:pPr>
      <w:r w:rsidRPr="00221D93">
        <w:rPr>
          <w:rFonts w:asciiTheme="majorHAnsi" w:eastAsia="Times New Roman" w:hAnsiTheme="majorHAnsi" w:cs="Times New Roman"/>
          <w:sz w:val="24"/>
          <w:szCs w:val="24"/>
        </w:rPr>
        <w:t>Rank-order the items from most positive views of your school climate to least positive views (e.g., by combining the two most positive response categories and sorting them from highest to lowest).</w:t>
      </w:r>
    </w:p>
    <w:p w14:paraId="624AB94A" w14:textId="1BB166D7" w:rsidR="00DD229D" w:rsidRPr="00221D93" w:rsidRDefault="00DD229D" w:rsidP="00FD4B02">
      <w:pPr>
        <w:pStyle w:val="ListParagraph"/>
        <w:numPr>
          <w:ilvl w:val="0"/>
          <w:numId w:val="2"/>
        </w:numPr>
        <w:tabs>
          <w:tab w:val="left" w:pos="-630"/>
          <w:tab w:val="left" w:pos="-450"/>
        </w:tabs>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Compare the percentage of a school’s students responding, “Always true” or “mostly true” to </w:t>
      </w:r>
      <w:r w:rsidR="002C79F6">
        <w:rPr>
          <w:rFonts w:asciiTheme="majorHAnsi" w:eastAsia="Times New Roman" w:hAnsiTheme="majorHAnsi" w:cs="Times New Roman"/>
          <w:sz w:val="24"/>
          <w:szCs w:val="24"/>
        </w:rPr>
        <w:t xml:space="preserve">the school’s district </w:t>
      </w:r>
      <w:r w:rsidR="000A5EB2">
        <w:rPr>
          <w:rFonts w:asciiTheme="majorHAnsi" w:eastAsia="Times New Roman" w:hAnsiTheme="majorHAnsi" w:cs="Times New Roman"/>
          <w:sz w:val="24"/>
          <w:szCs w:val="24"/>
        </w:rPr>
        <w:t>or to the state’s percentage.</w:t>
      </w:r>
      <w:r w:rsidR="00310051">
        <w:rPr>
          <w:rFonts w:asciiTheme="majorHAnsi" w:eastAsia="Times New Roman" w:hAnsiTheme="majorHAnsi" w:cs="Times New Roman"/>
          <w:sz w:val="24"/>
          <w:szCs w:val="24"/>
        </w:rPr>
        <w:t xml:space="preserve"> </w:t>
      </w:r>
      <w:r w:rsidR="0023412B">
        <w:rPr>
          <w:rFonts w:asciiTheme="majorHAnsi" w:eastAsia="Times New Roman" w:hAnsiTheme="majorHAnsi" w:cs="Times New Roman"/>
          <w:sz w:val="24"/>
          <w:szCs w:val="24"/>
        </w:rPr>
        <w:t xml:space="preserve">Differences of seven percentage points or more are highlight by color coding </w:t>
      </w:r>
      <w:r w:rsidR="0031770B">
        <w:rPr>
          <w:rFonts w:asciiTheme="majorHAnsi" w:eastAsia="Times New Roman" w:hAnsiTheme="majorHAnsi" w:cs="Times New Roman"/>
          <w:sz w:val="24"/>
          <w:szCs w:val="24"/>
        </w:rPr>
        <w:t>in the VOCAL report. A blue</w:t>
      </w:r>
      <w:r w:rsidR="00F30079">
        <w:rPr>
          <w:rFonts w:asciiTheme="majorHAnsi" w:eastAsia="Times New Roman" w:hAnsiTheme="majorHAnsi" w:cs="Times New Roman"/>
          <w:sz w:val="24"/>
          <w:szCs w:val="24"/>
        </w:rPr>
        <w:t>-</w:t>
      </w:r>
      <w:r w:rsidR="0031770B">
        <w:rPr>
          <w:rFonts w:asciiTheme="majorHAnsi" w:eastAsia="Times New Roman" w:hAnsiTheme="majorHAnsi" w:cs="Times New Roman"/>
          <w:sz w:val="24"/>
          <w:szCs w:val="24"/>
        </w:rPr>
        <w:t xml:space="preserve">coded cell indicates student views are more </w:t>
      </w:r>
      <w:r w:rsidR="00F03C79">
        <w:rPr>
          <w:rFonts w:asciiTheme="majorHAnsi" w:eastAsia="Times New Roman" w:hAnsiTheme="majorHAnsi" w:cs="Times New Roman"/>
          <w:sz w:val="24"/>
          <w:szCs w:val="24"/>
        </w:rPr>
        <w:t>favorable</w:t>
      </w:r>
      <w:r w:rsidR="00F30079">
        <w:rPr>
          <w:rFonts w:asciiTheme="majorHAnsi" w:eastAsia="Times New Roman" w:hAnsiTheme="majorHAnsi" w:cs="Times New Roman"/>
          <w:sz w:val="24"/>
          <w:szCs w:val="24"/>
        </w:rPr>
        <w:t xml:space="preserve"> for the item </w:t>
      </w:r>
      <w:r w:rsidR="0031770B">
        <w:rPr>
          <w:rFonts w:asciiTheme="majorHAnsi" w:eastAsia="Times New Roman" w:hAnsiTheme="majorHAnsi" w:cs="Times New Roman"/>
          <w:sz w:val="24"/>
          <w:szCs w:val="24"/>
        </w:rPr>
        <w:t xml:space="preserve">when compared to the </w:t>
      </w:r>
      <w:r w:rsidR="00723AB3">
        <w:rPr>
          <w:rFonts w:asciiTheme="majorHAnsi" w:eastAsia="Times New Roman" w:hAnsiTheme="majorHAnsi" w:cs="Times New Roman"/>
          <w:sz w:val="24"/>
          <w:szCs w:val="24"/>
        </w:rPr>
        <w:t>district or state</w:t>
      </w:r>
      <w:r w:rsidR="00F03C79">
        <w:rPr>
          <w:rFonts w:asciiTheme="majorHAnsi" w:eastAsia="Times New Roman" w:hAnsiTheme="majorHAnsi" w:cs="Times New Roman"/>
          <w:sz w:val="24"/>
          <w:szCs w:val="24"/>
        </w:rPr>
        <w:t xml:space="preserve">; an orange coded cell indicates student views are less </w:t>
      </w:r>
      <w:r w:rsidR="00F30079">
        <w:rPr>
          <w:rFonts w:asciiTheme="majorHAnsi" w:eastAsia="Times New Roman" w:hAnsiTheme="majorHAnsi" w:cs="Times New Roman"/>
          <w:sz w:val="24"/>
          <w:szCs w:val="24"/>
        </w:rPr>
        <w:t xml:space="preserve">favorable for the item when compared to the </w:t>
      </w:r>
      <w:r w:rsidR="00945268">
        <w:rPr>
          <w:rFonts w:asciiTheme="majorHAnsi" w:eastAsia="Times New Roman" w:hAnsiTheme="majorHAnsi" w:cs="Times New Roman"/>
          <w:sz w:val="24"/>
          <w:szCs w:val="24"/>
        </w:rPr>
        <w:t>district or state</w:t>
      </w:r>
      <w:r w:rsidR="00723AB3">
        <w:rPr>
          <w:rFonts w:asciiTheme="majorHAnsi" w:eastAsia="Times New Roman" w:hAnsiTheme="majorHAnsi" w:cs="Times New Roman"/>
          <w:sz w:val="24"/>
          <w:szCs w:val="24"/>
        </w:rPr>
        <w:t>.</w:t>
      </w:r>
      <w:r w:rsidR="0023412B">
        <w:rPr>
          <w:rFonts w:asciiTheme="majorHAnsi" w:eastAsia="Times New Roman" w:hAnsiTheme="majorHAnsi" w:cs="Times New Roman"/>
          <w:sz w:val="24"/>
          <w:szCs w:val="24"/>
        </w:rPr>
        <w:t xml:space="preserve"> </w:t>
      </w:r>
    </w:p>
    <w:p w14:paraId="7D731C4E" w14:textId="42016A9C" w:rsidR="00FD4B02" w:rsidRPr="00221D93" w:rsidRDefault="00FD4B02" w:rsidP="00C16DAE">
      <w:pPr>
        <w:tabs>
          <w:tab w:val="left" w:pos="-630"/>
          <w:tab w:val="left" w:pos="-450"/>
        </w:tabs>
        <w:spacing w:line="240" w:lineRule="auto"/>
        <w:rPr>
          <w:rFonts w:asciiTheme="majorHAnsi" w:eastAsia="Times New Roman" w:hAnsiTheme="majorHAnsi" w:cs="Times New Roman"/>
          <w:sz w:val="24"/>
          <w:szCs w:val="24"/>
        </w:rPr>
      </w:pPr>
      <w:r w:rsidRPr="00221D93">
        <w:rPr>
          <w:rFonts w:asciiTheme="majorHAnsi" w:hAnsiTheme="majorHAnsi"/>
          <w:sz w:val="24"/>
          <w:szCs w:val="24"/>
        </w:rPr>
        <w:t xml:space="preserve">The item level response data does </w:t>
      </w:r>
      <w:r w:rsidR="00C87B72">
        <w:rPr>
          <w:rFonts w:asciiTheme="majorHAnsi" w:hAnsiTheme="majorHAnsi"/>
          <w:b/>
          <w:color w:val="002060"/>
          <w:sz w:val="24"/>
          <w:szCs w:val="24"/>
        </w:rPr>
        <w:t>not</w:t>
      </w:r>
      <w:r w:rsidRPr="00221D93">
        <w:rPr>
          <w:rFonts w:asciiTheme="majorHAnsi" w:hAnsiTheme="majorHAnsi"/>
          <w:sz w:val="24"/>
          <w:szCs w:val="24"/>
        </w:rPr>
        <w:t xml:space="preserve"> allow you to:</w:t>
      </w:r>
    </w:p>
    <w:p w14:paraId="4411D186" w14:textId="5FA7569D" w:rsidR="00FD4B02" w:rsidRPr="00221D93" w:rsidRDefault="00FD4B02" w:rsidP="00FD4B02">
      <w:pPr>
        <w:pStyle w:val="ListParagraph"/>
        <w:numPr>
          <w:ilvl w:val="0"/>
          <w:numId w:val="2"/>
        </w:numPr>
        <w:spacing w:line="240" w:lineRule="auto"/>
        <w:rPr>
          <w:rFonts w:asciiTheme="majorHAnsi" w:eastAsia="Times New Roman" w:hAnsiTheme="majorHAnsi" w:cs="Times New Roman"/>
          <w:sz w:val="24"/>
          <w:szCs w:val="24"/>
        </w:rPr>
      </w:pPr>
      <w:r w:rsidRPr="00221D93">
        <w:rPr>
          <w:rFonts w:asciiTheme="majorHAnsi" w:eastAsia="Times New Roman" w:hAnsiTheme="majorHAnsi" w:cs="Times New Roman"/>
          <w:sz w:val="24"/>
          <w:szCs w:val="24"/>
        </w:rPr>
        <w:t xml:space="preserve">Average the responses together. “Always true” is a stronger response than “mostly true,” and “mostly true” is stronger than “mostly untrue.” But the distance between “always true” and “mostly true” may not be the same as the distance between “mostly true” and “mostly untrue,” so they cannot be averaged together. </w:t>
      </w:r>
      <w:r>
        <w:rPr>
          <w:rFonts w:asciiTheme="majorHAnsi" w:eastAsia="Times New Roman" w:hAnsiTheme="majorHAnsi" w:cs="Times New Roman"/>
          <w:sz w:val="24"/>
          <w:szCs w:val="24"/>
        </w:rPr>
        <w:t>Item responses are transformed to put them on an equal-interval scale (</w:t>
      </w:r>
      <w:r w:rsidR="0074372B">
        <w:rPr>
          <w:rFonts w:asciiTheme="majorHAnsi" w:eastAsia="Times New Roman" w:hAnsiTheme="majorHAnsi" w:cs="Times New Roman"/>
          <w:sz w:val="24"/>
          <w:szCs w:val="24"/>
        </w:rPr>
        <w:t xml:space="preserve">hence, the </w:t>
      </w:r>
      <w:r>
        <w:rPr>
          <w:rFonts w:asciiTheme="majorHAnsi" w:eastAsia="Times New Roman" w:hAnsiTheme="majorHAnsi" w:cs="Times New Roman"/>
          <w:sz w:val="24"/>
          <w:szCs w:val="24"/>
        </w:rPr>
        <w:t>index</w:t>
      </w:r>
      <w:r w:rsidR="000A5EB2">
        <w:rPr>
          <w:rFonts w:asciiTheme="majorHAnsi" w:eastAsia="Times New Roman" w:hAnsiTheme="majorHAnsi" w:cs="Times New Roman"/>
          <w:sz w:val="24"/>
          <w:szCs w:val="24"/>
        </w:rPr>
        <w:t xml:space="preserve"> scaled</w:t>
      </w:r>
      <w:r>
        <w:rPr>
          <w:rFonts w:asciiTheme="majorHAnsi" w:eastAsia="Times New Roman" w:hAnsiTheme="majorHAnsi" w:cs="Times New Roman"/>
          <w:sz w:val="24"/>
          <w:szCs w:val="24"/>
        </w:rPr>
        <w:t xml:space="preserve"> score) so arithmetic and statistical comparisons can be made.</w:t>
      </w:r>
    </w:p>
    <w:p w14:paraId="7A9FDED0" w14:textId="7C0014B9" w:rsidR="00FD4B02" w:rsidRPr="00221D93" w:rsidRDefault="00FD4B02" w:rsidP="00FD4B02">
      <w:pPr>
        <w:pStyle w:val="ListParagraph"/>
        <w:numPr>
          <w:ilvl w:val="0"/>
          <w:numId w:val="2"/>
        </w:numPr>
        <w:spacing w:before="100" w:beforeAutospacing="1" w:after="100" w:afterAutospacing="1" w:line="240" w:lineRule="auto"/>
        <w:rPr>
          <w:rFonts w:asciiTheme="majorHAnsi" w:eastAsia="Times New Roman" w:hAnsiTheme="majorHAnsi" w:cs="Times New Roman"/>
          <w:sz w:val="24"/>
          <w:szCs w:val="24"/>
        </w:rPr>
      </w:pPr>
      <w:r w:rsidRPr="00221D93">
        <w:rPr>
          <w:rFonts w:asciiTheme="majorHAnsi" w:eastAsia="Times New Roman" w:hAnsiTheme="majorHAnsi" w:cs="Times New Roman"/>
          <w:sz w:val="24"/>
          <w:szCs w:val="24"/>
        </w:rPr>
        <w:t>Directly compare student</w:t>
      </w:r>
      <w:r>
        <w:rPr>
          <w:rFonts w:asciiTheme="majorHAnsi" w:eastAsia="Times New Roman" w:hAnsiTheme="majorHAnsi" w:cs="Times New Roman"/>
          <w:sz w:val="24"/>
          <w:szCs w:val="24"/>
        </w:rPr>
        <w:t xml:space="preserve"> percent</w:t>
      </w:r>
      <w:r w:rsidRPr="00221D93">
        <w:rPr>
          <w:rFonts w:asciiTheme="majorHAnsi" w:eastAsia="Times New Roman" w:hAnsiTheme="majorHAnsi" w:cs="Times New Roman"/>
          <w:sz w:val="24"/>
          <w:szCs w:val="24"/>
        </w:rPr>
        <w:t xml:space="preserve"> responses across dimensions or grades. Like academic assessments where items range in difficulty, some items on a school climate survey are easier for students to agree with than others. </w:t>
      </w:r>
      <w:r>
        <w:rPr>
          <w:rFonts w:asciiTheme="majorHAnsi" w:eastAsia="Times New Roman" w:hAnsiTheme="majorHAnsi" w:cs="Times New Roman"/>
          <w:sz w:val="24"/>
          <w:szCs w:val="24"/>
        </w:rPr>
        <w:t xml:space="preserve">Percent response data does not take this into account and treats every item as though it is of the same difficulty. </w:t>
      </w:r>
      <w:r w:rsidR="0074372B">
        <w:rPr>
          <w:rFonts w:asciiTheme="majorHAnsi" w:eastAsia="Times New Roman" w:hAnsiTheme="majorHAnsi" w:cs="Times New Roman"/>
          <w:sz w:val="24"/>
          <w:szCs w:val="24"/>
        </w:rPr>
        <w:t xml:space="preserve">For example, </w:t>
      </w:r>
      <w:r>
        <w:rPr>
          <w:rFonts w:asciiTheme="majorHAnsi" w:eastAsia="Times New Roman" w:hAnsiTheme="majorHAnsi" w:cs="Times New Roman"/>
          <w:sz w:val="24"/>
          <w:szCs w:val="24"/>
        </w:rPr>
        <w:t xml:space="preserve">fostering a climate that encourages </w:t>
      </w:r>
      <w:r w:rsidRPr="00033E5D">
        <w:rPr>
          <w:rFonts w:asciiTheme="majorHAnsi" w:eastAsia="Times New Roman" w:hAnsiTheme="majorHAnsi" w:cs="Times New Roman"/>
          <w:i/>
          <w:sz w:val="24"/>
          <w:szCs w:val="24"/>
        </w:rPr>
        <w:t>students to intervene</w:t>
      </w:r>
      <w:r>
        <w:rPr>
          <w:rFonts w:asciiTheme="majorHAnsi" w:eastAsia="Times New Roman" w:hAnsiTheme="majorHAnsi" w:cs="Times New Roman"/>
          <w:sz w:val="24"/>
          <w:szCs w:val="24"/>
        </w:rPr>
        <w:t xml:space="preserve"> when they see someone being teased </w:t>
      </w:r>
      <w:r w:rsidR="0074372B">
        <w:rPr>
          <w:rFonts w:asciiTheme="majorHAnsi" w:eastAsia="Times New Roman" w:hAnsiTheme="majorHAnsi" w:cs="Times New Roman"/>
          <w:sz w:val="24"/>
          <w:szCs w:val="24"/>
        </w:rPr>
        <w:t>has been shown to be</w:t>
      </w:r>
      <w:r w:rsidR="00F94A85">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much harder to engender than encouraging </w:t>
      </w:r>
      <w:r w:rsidRPr="00033E5D">
        <w:rPr>
          <w:rFonts w:asciiTheme="majorHAnsi" w:eastAsia="Times New Roman" w:hAnsiTheme="majorHAnsi" w:cs="Times New Roman"/>
          <w:i/>
          <w:sz w:val="24"/>
          <w:szCs w:val="24"/>
        </w:rPr>
        <w:t>a teacher to intervene</w:t>
      </w:r>
      <w:r>
        <w:rPr>
          <w:rFonts w:asciiTheme="majorHAnsi" w:eastAsia="Times New Roman" w:hAnsiTheme="majorHAnsi" w:cs="Times New Roman"/>
          <w:sz w:val="24"/>
          <w:szCs w:val="24"/>
        </w:rPr>
        <w:t xml:space="preserve"> if told about a student being bullied. An index </w:t>
      </w:r>
      <w:r w:rsidR="000A5EB2">
        <w:rPr>
          <w:rFonts w:asciiTheme="majorHAnsi" w:eastAsia="Times New Roman" w:hAnsiTheme="majorHAnsi" w:cs="Times New Roman"/>
          <w:sz w:val="24"/>
          <w:szCs w:val="24"/>
        </w:rPr>
        <w:t xml:space="preserve">scaled </w:t>
      </w:r>
      <w:r>
        <w:rPr>
          <w:rFonts w:asciiTheme="majorHAnsi" w:eastAsia="Times New Roman" w:hAnsiTheme="majorHAnsi" w:cs="Times New Roman"/>
          <w:sz w:val="24"/>
          <w:szCs w:val="24"/>
        </w:rPr>
        <w:t>score factors the difficulty of the item into a school’s or district’s score. Schools and districts who have favorable responses on the most difficult items in the survey are most likely among the highest scoring schools and districts in any one year.</w:t>
      </w:r>
    </w:p>
    <w:p w14:paraId="6233C94C" w14:textId="77777777" w:rsidR="00FD4B02" w:rsidRPr="000A73EA" w:rsidRDefault="00FD4B02" w:rsidP="000A73EA">
      <w:pPr>
        <w:pStyle w:val="ListParagraph"/>
        <w:numPr>
          <w:ilvl w:val="0"/>
          <w:numId w:val="2"/>
        </w:numPr>
        <w:spacing w:before="100" w:beforeAutospacing="1" w:after="100" w:afterAutospacing="1" w:line="240" w:lineRule="auto"/>
        <w:rPr>
          <w:rFonts w:asciiTheme="majorHAnsi" w:eastAsia="Times New Roman" w:hAnsiTheme="majorHAnsi" w:cs="Times New Roman"/>
          <w:sz w:val="24"/>
          <w:szCs w:val="24"/>
        </w:rPr>
      </w:pPr>
      <w:r w:rsidRPr="00221D93">
        <w:rPr>
          <w:rFonts w:asciiTheme="majorHAnsi" w:eastAsia="Times New Roman" w:hAnsiTheme="majorHAnsi" w:cs="Times New Roman"/>
          <w:sz w:val="24"/>
          <w:szCs w:val="24"/>
        </w:rPr>
        <w:t xml:space="preserve">Directly compare students’ responses from one year to the next. The </w:t>
      </w:r>
      <w:r>
        <w:rPr>
          <w:rFonts w:asciiTheme="majorHAnsi" w:eastAsia="Times New Roman" w:hAnsiTheme="majorHAnsi" w:cs="Times New Roman"/>
          <w:sz w:val="24"/>
          <w:szCs w:val="24"/>
        </w:rPr>
        <w:t>demographic</w:t>
      </w:r>
      <w:r w:rsidR="0074372B">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and </w:t>
      </w:r>
      <w:r w:rsidR="0074372B">
        <w:rPr>
          <w:rFonts w:asciiTheme="majorHAnsi" w:eastAsia="Times New Roman" w:hAnsiTheme="majorHAnsi" w:cs="Times New Roman"/>
          <w:sz w:val="24"/>
          <w:szCs w:val="24"/>
        </w:rPr>
        <w:t xml:space="preserve">students’ </w:t>
      </w:r>
      <w:r>
        <w:rPr>
          <w:rFonts w:asciiTheme="majorHAnsi" w:eastAsia="Times New Roman" w:hAnsiTheme="majorHAnsi" w:cs="Times New Roman"/>
          <w:sz w:val="24"/>
          <w:szCs w:val="24"/>
        </w:rPr>
        <w:t xml:space="preserve">propensity to agree </w:t>
      </w:r>
      <w:r w:rsidRPr="00221D93">
        <w:rPr>
          <w:rFonts w:asciiTheme="majorHAnsi" w:eastAsia="Times New Roman" w:hAnsiTheme="majorHAnsi" w:cs="Times New Roman"/>
          <w:sz w:val="24"/>
          <w:szCs w:val="24"/>
        </w:rPr>
        <w:t xml:space="preserve">may vary from cohort to cohort and from year to year. As a result, students’ responses may change over time even if the school climate itself has not changed. </w:t>
      </w:r>
      <w:r>
        <w:rPr>
          <w:rFonts w:asciiTheme="majorHAnsi" w:eastAsia="Times New Roman" w:hAnsiTheme="majorHAnsi" w:cs="Times New Roman"/>
          <w:sz w:val="24"/>
          <w:szCs w:val="24"/>
        </w:rPr>
        <w:t>Index scores of future years are anchored on to the same scale as the baseline year (2018), so trends can be measured accurately and reliably.</w:t>
      </w:r>
    </w:p>
    <w:p w14:paraId="4C55EEA9" w14:textId="77777777" w:rsidR="0047033A" w:rsidRPr="00984FBD" w:rsidRDefault="00043F9B" w:rsidP="00043F9B">
      <w:pPr>
        <w:tabs>
          <w:tab w:val="left" w:pos="-630"/>
          <w:tab w:val="left" w:pos="-450"/>
        </w:tabs>
        <w:rPr>
          <w:rFonts w:asciiTheme="majorHAnsi" w:eastAsia="Times New Roman" w:hAnsiTheme="majorHAnsi" w:cs="Times New Roman"/>
          <w:b/>
          <w:color w:val="002060"/>
          <w:sz w:val="28"/>
          <w:szCs w:val="28"/>
        </w:rPr>
      </w:pPr>
      <w:r>
        <w:rPr>
          <w:rFonts w:asciiTheme="majorHAnsi" w:eastAsia="Times New Roman" w:hAnsiTheme="majorHAnsi" w:cs="Times New Roman"/>
          <w:b/>
          <w:color w:val="002060"/>
          <w:sz w:val="28"/>
          <w:szCs w:val="28"/>
        </w:rPr>
        <w:t>VOCAL in the cycle of inquiry</w:t>
      </w:r>
    </w:p>
    <w:p w14:paraId="17B195D3" w14:textId="67A4E35F" w:rsidR="003D429D" w:rsidRPr="00984FBD" w:rsidRDefault="003D429D" w:rsidP="003D429D">
      <w:pPr>
        <w:tabs>
          <w:tab w:val="left" w:pos="-630"/>
          <w:tab w:val="left" w:pos="-450"/>
        </w:tabs>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Ultimately, educators know their districts and schools best. Student VOCAL data provide an important perspective for educators </w:t>
      </w:r>
      <w:r w:rsidR="0068714B">
        <w:rPr>
          <w:rFonts w:asciiTheme="majorHAnsi" w:eastAsia="Times New Roman" w:hAnsiTheme="majorHAnsi" w:cs="Times New Roman"/>
          <w:sz w:val="24"/>
          <w:szCs w:val="24"/>
        </w:rPr>
        <w:t>when evaluating</w:t>
      </w:r>
      <w:r>
        <w:rPr>
          <w:rFonts w:asciiTheme="majorHAnsi" w:eastAsia="Times New Roman" w:hAnsiTheme="majorHAnsi" w:cs="Times New Roman"/>
          <w:sz w:val="24"/>
          <w:szCs w:val="24"/>
        </w:rPr>
        <w:t xml:space="preserve"> school climate, but it should not be used in isolation. Research has shown that a positive school climate is associated with higher student social and emotional skills, higher student attendance, lower chronic absence, lower in-school and out-of-school suspensions, lower drop-out rates, and higher student achievement. When combined with other data each year (e.g., </w:t>
      </w:r>
      <w:r w:rsidR="00E4555A">
        <w:rPr>
          <w:rFonts w:asciiTheme="majorHAnsi" w:eastAsia="Times New Roman" w:hAnsiTheme="majorHAnsi" w:cs="Times New Roman"/>
          <w:sz w:val="24"/>
          <w:szCs w:val="24"/>
        </w:rPr>
        <w:t xml:space="preserve">Early Warning Indicator System (EWIS) data, </w:t>
      </w:r>
      <w:r>
        <w:rPr>
          <w:rFonts w:asciiTheme="majorHAnsi" w:eastAsia="Times New Roman" w:hAnsiTheme="majorHAnsi" w:cs="Times New Roman"/>
          <w:sz w:val="24"/>
          <w:szCs w:val="24"/>
        </w:rPr>
        <w:t>discipline, attendance, graduation rates, achievement</w:t>
      </w:r>
      <w:r w:rsidR="00E4555A">
        <w:rPr>
          <w:rFonts w:asciiTheme="majorHAnsi" w:eastAsia="Times New Roman" w:hAnsiTheme="majorHAnsi" w:cs="Times New Roman"/>
          <w:sz w:val="24"/>
          <w:szCs w:val="24"/>
        </w:rPr>
        <w:t xml:space="preserve"> etc.</w:t>
      </w:r>
      <w:r>
        <w:rPr>
          <w:rFonts w:asciiTheme="majorHAnsi" w:eastAsia="Times New Roman" w:hAnsiTheme="majorHAnsi" w:cs="Times New Roman"/>
          <w:sz w:val="24"/>
          <w:szCs w:val="24"/>
        </w:rPr>
        <w:t xml:space="preserve">), </w:t>
      </w:r>
      <w:r w:rsidR="0068714B">
        <w:rPr>
          <w:rFonts w:asciiTheme="majorHAnsi" w:eastAsia="Times New Roman" w:hAnsiTheme="majorHAnsi" w:cs="Times New Roman"/>
          <w:sz w:val="24"/>
          <w:szCs w:val="24"/>
        </w:rPr>
        <w:t>VOCAL data</w:t>
      </w:r>
      <w:r>
        <w:rPr>
          <w:rFonts w:asciiTheme="majorHAnsi" w:eastAsia="Times New Roman" w:hAnsiTheme="majorHAnsi" w:cs="Times New Roman"/>
          <w:sz w:val="24"/>
          <w:szCs w:val="24"/>
        </w:rPr>
        <w:t xml:space="preserve"> can inform and empower districts and schools with information not previously available to support school programs, initiatives, and improvement efforts. </w:t>
      </w:r>
    </w:p>
    <w:p w14:paraId="12CD7D9F" w14:textId="77777777" w:rsidR="00984FBD" w:rsidRPr="00984FBD" w:rsidRDefault="00984FBD" w:rsidP="003D429D">
      <w:pPr>
        <w:tabs>
          <w:tab w:val="left" w:pos="-630"/>
          <w:tab w:val="left" w:pos="-450"/>
        </w:tabs>
        <w:rPr>
          <w:rFonts w:asciiTheme="majorHAnsi" w:eastAsia="Times New Roman" w:hAnsiTheme="majorHAnsi" w:cs="Times New Roman"/>
          <w:sz w:val="24"/>
          <w:szCs w:val="24"/>
        </w:rPr>
      </w:pPr>
    </w:p>
    <w:sectPr w:rsidR="00984FBD" w:rsidRPr="00984FBD" w:rsidSect="002D51D6">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5B0AF" w14:textId="77777777" w:rsidR="00381CFA" w:rsidRDefault="00381CFA" w:rsidP="00984FBD">
      <w:pPr>
        <w:spacing w:line="240" w:lineRule="auto"/>
      </w:pPr>
      <w:r>
        <w:separator/>
      </w:r>
    </w:p>
  </w:endnote>
  <w:endnote w:type="continuationSeparator" w:id="0">
    <w:p w14:paraId="5B6F1B03" w14:textId="77777777" w:rsidR="00381CFA" w:rsidRDefault="00381CFA" w:rsidP="00984FBD">
      <w:pPr>
        <w:spacing w:line="240" w:lineRule="auto"/>
      </w:pPr>
      <w:r>
        <w:continuationSeparator/>
      </w:r>
    </w:p>
  </w:endnote>
  <w:endnote w:type="continuationNotice" w:id="1">
    <w:p w14:paraId="61B14604" w14:textId="77777777" w:rsidR="00381CFA" w:rsidRDefault="00381C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381485"/>
      <w:docPartObj>
        <w:docPartGallery w:val="Page Numbers (Bottom of Page)"/>
        <w:docPartUnique/>
      </w:docPartObj>
    </w:sdtPr>
    <w:sdtEndPr>
      <w:rPr>
        <w:noProof/>
      </w:rPr>
    </w:sdtEndPr>
    <w:sdtContent>
      <w:p w14:paraId="00DACB0E" w14:textId="77777777" w:rsidR="00984FBD" w:rsidRDefault="00984F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AC8856" w14:textId="77777777" w:rsidR="00984FBD" w:rsidRDefault="0098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EB797" w14:textId="77777777" w:rsidR="00381CFA" w:rsidRDefault="00381CFA" w:rsidP="00984FBD">
      <w:pPr>
        <w:spacing w:line="240" w:lineRule="auto"/>
      </w:pPr>
      <w:r>
        <w:separator/>
      </w:r>
    </w:p>
  </w:footnote>
  <w:footnote w:type="continuationSeparator" w:id="0">
    <w:p w14:paraId="20057F65" w14:textId="77777777" w:rsidR="00381CFA" w:rsidRDefault="00381CFA" w:rsidP="00984FBD">
      <w:pPr>
        <w:spacing w:line="240" w:lineRule="auto"/>
      </w:pPr>
      <w:r>
        <w:continuationSeparator/>
      </w:r>
    </w:p>
  </w:footnote>
  <w:footnote w:type="continuationNotice" w:id="1">
    <w:p w14:paraId="0CA57A2A" w14:textId="77777777" w:rsidR="00381CFA" w:rsidRDefault="00381C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B6F04"/>
    <w:multiLevelType w:val="hybridMultilevel"/>
    <w:tmpl w:val="69CA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59F8"/>
    <w:multiLevelType w:val="hybridMultilevel"/>
    <w:tmpl w:val="B82857BE"/>
    <w:lvl w:ilvl="0" w:tplc="AD38B9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511ED"/>
    <w:multiLevelType w:val="hybridMultilevel"/>
    <w:tmpl w:val="102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67810"/>
    <w:multiLevelType w:val="hybridMultilevel"/>
    <w:tmpl w:val="8FE6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83FBD"/>
    <w:multiLevelType w:val="hybridMultilevel"/>
    <w:tmpl w:val="09A8B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57"/>
    <w:rsid w:val="000010FE"/>
    <w:rsid w:val="0000111F"/>
    <w:rsid w:val="00003EC1"/>
    <w:rsid w:val="000075BD"/>
    <w:rsid w:val="00013282"/>
    <w:rsid w:val="000134A9"/>
    <w:rsid w:val="000135F4"/>
    <w:rsid w:val="0001659D"/>
    <w:rsid w:val="00016BFF"/>
    <w:rsid w:val="000174CC"/>
    <w:rsid w:val="00027938"/>
    <w:rsid w:val="00033E5D"/>
    <w:rsid w:val="00035BF5"/>
    <w:rsid w:val="00035E43"/>
    <w:rsid w:val="00036D2D"/>
    <w:rsid w:val="0003783F"/>
    <w:rsid w:val="00043E2B"/>
    <w:rsid w:val="00043F9B"/>
    <w:rsid w:val="00044607"/>
    <w:rsid w:val="00046E93"/>
    <w:rsid w:val="00052B49"/>
    <w:rsid w:val="00053F0D"/>
    <w:rsid w:val="000623CA"/>
    <w:rsid w:val="00063891"/>
    <w:rsid w:val="00064FC0"/>
    <w:rsid w:val="00067CA8"/>
    <w:rsid w:val="00070751"/>
    <w:rsid w:val="00073A5F"/>
    <w:rsid w:val="00076273"/>
    <w:rsid w:val="00081081"/>
    <w:rsid w:val="00081F4D"/>
    <w:rsid w:val="0008342B"/>
    <w:rsid w:val="000A5EB2"/>
    <w:rsid w:val="000A6C7F"/>
    <w:rsid w:val="000A73EA"/>
    <w:rsid w:val="000A7A28"/>
    <w:rsid w:val="000B003F"/>
    <w:rsid w:val="000B0CC4"/>
    <w:rsid w:val="000B3A85"/>
    <w:rsid w:val="000B48C8"/>
    <w:rsid w:val="000C21BD"/>
    <w:rsid w:val="000C368C"/>
    <w:rsid w:val="000D2673"/>
    <w:rsid w:val="000D31FB"/>
    <w:rsid w:val="000D7C24"/>
    <w:rsid w:val="000E053A"/>
    <w:rsid w:val="000E4CFC"/>
    <w:rsid w:val="000F2AAD"/>
    <w:rsid w:val="000F7F60"/>
    <w:rsid w:val="00104CD3"/>
    <w:rsid w:val="00115CB9"/>
    <w:rsid w:val="00131307"/>
    <w:rsid w:val="00141EE6"/>
    <w:rsid w:val="00144AB7"/>
    <w:rsid w:val="0014520C"/>
    <w:rsid w:val="00146011"/>
    <w:rsid w:val="001475F4"/>
    <w:rsid w:val="00175DC5"/>
    <w:rsid w:val="0018329F"/>
    <w:rsid w:val="00194E11"/>
    <w:rsid w:val="001A6C2D"/>
    <w:rsid w:val="001A6D75"/>
    <w:rsid w:val="001B2B3C"/>
    <w:rsid w:val="001C5367"/>
    <w:rsid w:val="001D309F"/>
    <w:rsid w:val="001D58FE"/>
    <w:rsid w:val="001D6404"/>
    <w:rsid w:val="001D64E6"/>
    <w:rsid w:val="001E069D"/>
    <w:rsid w:val="001E71BB"/>
    <w:rsid w:val="001F401A"/>
    <w:rsid w:val="001F4983"/>
    <w:rsid w:val="00200BEF"/>
    <w:rsid w:val="00201A34"/>
    <w:rsid w:val="00207058"/>
    <w:rsid w:val="0021370C"/>
    <w:rsid w:val="00214162"/>
    <w:rsid w:val="002305F0"/>
    <w:rsid w:val="0023412B"/>
    <w:rsid w:val="00234957"/>
    <w:rsid w:val="0024234C"/>
    <w:rsid w:val="00245E29"/>
    <w:rsid w:val="002616E7"/>
    <w:rsid w:val="00264D24"/>
    <w:rsid w:val="002668B6"/>
    <w:rsid w:val="00270C31"/>
    <w:rsid w:val="00274903"/>
    <w:rsid w:val="00280C1F"/>
    <w:rsid w:val="0028154E"/>
    <w:rsid w:val="00287548"/>
    <w:rsid w:val="002911B7"/>
    <w:rsid w:val="0029285B"/>
    <w:rsid w:val="00297917"/>
    <w:rsid w:val="002B1906"/>
    <w:rsid w:val="002B45E0"/>
    <w:rsid w:val="002B76FE"/>
    <w:rsid w:val="002C04C1"/>
    <w:rsid w:val="002C0C5C"/>
    <w:rsid w:val="002C19D8"/>
    <w:rsid w:val="002C27C6"/>
    <w:rsid w:val="002C3C93"/>
    <w:rsid w:val="002C684F"/>
    <w:rsid w:val="002C79F6"/>
    <w:rsid w:val="002D3354"/>
    <w:rsid w:val="002D433E"/>
    <w:rsid w:val="002D51D6"/>
    <w:rsid w:val="002E607E"/>
    <w:rsid w:val="002F613E"/>
    <w:rsid w:val="00300722"/>
    <w:rsid w:val="00304935"/>
    <w:rsid w:val="0030701C"/>
    <w:rsid w:val="00310051"/>
    <w:rsid w:val="00310E2E"/>
    <w:rsid w:val="0031201D"/>
    <w:rsid w:val="00312492"/>
    <w:rsid w:val="003130E8"/>
    <w:rsid w:val="0031770B"/>
    <w:rsid w:val="00323565"/>
    <w:rsid w:val="00326426"/>
    <w:rsid w:val="00326A73"/>
    <w:rsid w:val="00332D99"/>
    <w:rsid w:val="00342B49"/>
    <w:rsid w:val="00346CE1"/>
    <w:rsid w:val="00351772"/>
    <w:rsid w:val="00357414"/>
    <w:rsid w:val="00360E14"/>
    <w:rsid w:val="00362360"/>
    <w:rsid w:val="00362F25"/>
    <w:rsid w:val="00366F7D"/>
    <w:rsid w:val="003672FC"/>
    <w:rsid w:val="00371421"/>
    <w:rsid w:val="00381CFA"/>
    <w:rsid w:val="00392B04"/>
    <w:rsid w:val="003A1B5E"/>
    <w:rsid w:val="003A4FBB"/>
    <w:rsid w:val="003A6539"/>
    <w:rsid w:val="003B5C1A"/>
    <w:rsid w:val="003C128B"/>
    <w:rsid w:val="003C1BEF"/>
    <w:rsid w:val="003C3B5A"/>
    <w:rsid w:val="003D294F"/>
    <w:rsid w:val="003D3F2A"/>
    <w:rsid w:val="003D429D"/>
    <w:rsid w:val="003D57C6"/>
    <w:rsid w:val="003E0A4C"/>
    <w:rsid w:val="003E14A9"/>
    <w:rsid w:val="003E215C"/>
    <w:rsid w:val="003E7AF2"/>
    <w:rsid w:val="003F5859"/>
    <w:rsid w:val="003F75CD"/>
    <w:rsid w:val="00400221"/>
    <w:rsid w:val="00403098"/>
    <w:rsid w:val="00406DC9"/>
    <w:rsid w:val="00413817"/>
    <w:rsid w:val="00414544"/>
    <w:rsid w:val="00415FCB"/>
    <w:rsid w:val="00422F15"/>
    <w:rsid w:val="00427DD3"/>
    <w:rsid w:val="00433DC3"/>
    <w:rsid w:val="00436132"/>
    <w:rsid w:val="00437613"/>
    <w:rsid w:val="00442614"/>
    <w:rsid w:val="004471C3"/>
    <w:rsid w:val="0045139C"/>
    <w:rsid w:val="00463DB7"/>
    <w:rsid w:val="0046527F"/>
    <w:rsid w:val="0047033A"/>
    <w:rsid w:val="00470C8E"/>
    <w:rsid w:val="004713EA"/>
    <w:rsid w:val="00485400"/>
    <w:rsid w:val="00487536"/>
    <w:rsid w:val="00492D01"/>
    <w:rsid w:val="0049750A"/>
    <w:rsid w:val="004B1369"/>
    <w:rsid w:val="004B307C"/>
    <w:rsid w:val="004B7FB0"/>
    <w:rsid w:val="004D0415"/>
    <w:rsid w:val="004D5DFD"/>
    <w:rsid w:val="004E1E7A"/>
    <w:rsid w:val="004E2BCC"/>
    <w:rsid w:val="004F580E"/>
    <w:rsid w:val="004F7AF5"/>
    <w:rsid w:val="00512569"/>
    <w:rsid w:val="00512A11"/>
    <w:rsid w:val="00513ACD"/>
    <w:rsid w:val="00513EB8"/>
    <w:rsid w:val="00514D5F"/>
    <w:rsid w:val="00524042"/>
    <w:rsid w:val="0052616F"/>
    <w:rsid w:val="005426A3"/>
    <w:rsid w:val="0055019E"/>
    <w:rsid w:val="00555C2B"/>
    <w:rsid w:val="00566B30"/>
    <w:rsid w:val="00567606"/>
    <w:rsid w:val="00587D20"/>
    <w:rsid w:val="00587FCB"/>
    <w:rsid w:val="0059279A"/>
    <w:rsid w:val="00594D1C"/>
    <w:rsid w:val="005A4714"/>
    <w:rsid w:val="005A6EF5"/>
    <w:rsid w:val="005A7DFD"/>
    <w:rsid w:val="005B1F2A"/>
    <w:rsid w:val="005B40F1"/>
    <w:rsid w:val="005C1FB6"/>
    <w:rsid w:val="005C5B86"/>
    <w:rsid w:val="005C67AD"/>
    <w:rsid w:val="005D50DD"/>
    <w:rsid w:val="005D5134"/>
    <w:rsid w:val="005E016C"/>
    <w:rsid w:val="005E3C14"/>
    <w:rsid w:val="005F3ABD"/>
    <w:rsid w:val="005F50CF"/>
    <w:rsid w:val="005F53FA"/>
    <w:rsid w:val="005F7B68"/>
    <w:rsid w:val="006009F0"/>
    <w:rsid w:val="00600B02"/>
    <w:rsid w:val="00601C2B"/>
    <w:rsid w:val="0060740B"/>
    <w:rsid w:val="006113DD"/>
    <w:rsid w:val="00616F24"/>
    <w:rsid w:val="0062135D"/>
    <w:rsid w:val="00622372"/>
    <w:rsid w:val="00626787"/>
    <w:rsid w:val="006275BB"/>
    <w:rsid w:val="00631EB7"/>
    <w:rsid w:val="00645386"/>
    <w:rsid w:val="00654BCE"/>
    <w:rsid w:val="00656941"/>
    <w:rsid w:val="00656F37"/>
    <w:rsid w:val="00663D77"/>
    <w:rsid w:val="00670511"/>
    <w:rsid w:val="006765C2"/>
    <w:rsid w:val="0068714B"/>
    <w:rsid w:val="00690BAA"/>
    <w:rsid w:val="0069366C"/>
    <w:rsid w:val="006A1E74"/>
    <w:rsid w:val="006A61B5"/>
    <w:rsid w:val="006B0D00"/>
    <w:rsid w:val="006B4397"/>
    <w:rsid w:val="006C0452"/>
    <w:rsid w:val="006C403E"/>
    <w:rsid w:val="006C487F"/>
    <w:rsid w:val="006C7E2B"/>
    <w:rsid w:val="006D66BE"/>
    <w:rsid w:val="006E13C9"/>
    <w:rsid w:val="006E4FA4"/>
    <w:rsid w:val="00707B6A"/>
    <w:rsid w:val="00720515"/>
    <w:rsid w:val="00720CB3"/>
    <w:rsid w:val="00723AB3"/>
    <w:rsid w:val="0073446C"/>
    <w:rsid w:val="00736974"/>
    <w:rsid w:val="0074372B"/>
    <w:rsid w:val="00746984"/>
    <w:rsid w:val="00747AD9"/>
    <w:rsid w:val="00760BFC"/>
    <w:rsid w:val="00766C56"/>
    <w:rsid w:val="007733D7"/>
    <w:rsid w:val="00784B00"/>
    <w:rsid w:val="00786194"/>
    <w:rsid w:val="007A26C8"/>
    <w:rsid w:val="007A319F"/>
    <w:rsid w:val="007C024B"/>
    <w:rsid w:val="007C3137"/>
    <w:rsid w:val="007C4286"/>
    <w:rsid w:val="007C77C3"/>
    <w:rsid w:val="007E3808"/>
    <w:rsid w:val="007E4C2E"/>
    <w:rsid w:val="007F1A24"/>
    <w:rsid w:val="007F7B24"/>
    <w:rsid w:val="00803B15"/>
    <w:rsid w:val="00805A60"/>
    <w:rsid w:val="00811079"/>
    <w:rsid w:val="008143B8"/>
    <w:rsid w:val="008225F3"/>
    <w:rsid w:val="00822B0E"/>
    <w:rsid w:val="00827B4E"/>
    <w:rsid w:val="008301BE"/>
    <w:rsid w:val="00831EA9"/>
    <w:rsid w:val="00860E20"/>
    <w:rsid w:val="0086279A"/>
    <w:rsid w:val="00871079"/>
    <w:rsid w:val="008734B6"/>
    <w:rsid w:val="008773E0"/>
    <w:rsid w:val="00892209"/>
    <w:rsid w:val="008B59B9"/>
    <w:rsid w:val="008C3B31"/>
    <w:rsid w:val="008C40B0"/>
    <w:rsid w:val="008C5C0A"/>
    <w:rsid w:val="008E240A"/>
    <w:rsid w:val="008E423F"/>
    <w:rsid w:val="008E69AD"/>
    <w:rsid w:val="0090362A"/>
    <w:rsid w:val="0091118D"/>
    <w:rsid w:val="00914C5B"/>
    <w:rsid w:val="00917599"/>
    <w:rsid w:val="009179BC"/>
    <w:rsid w:val="0092513B"/>
    <w:rsid w:val="00933E22"/>
    <w:rsid w:val="009421E0"/>
    <w:rsid w:val="00945268"/>
    <w:rsid w:val="00956B05"/>
    <w:rsid w:val="00956B66"/>
    <w:rsid w:val="00984FBD"/>
    <w:rsid w:val="00984FC0"/>
    <w:rsid w:val="00986702"/>
    <w:rsid w:val="00993984"/>
    <w:rsid w:val="009A2BBB"/>
    <w:rsid w:val="009A3308"/>
    <w:rsid w:val="009A6FA8"/>
    <w:rsid w:val="009A7294"/>
    <w:rsid w:val="009A7872"/>
    <w:rsid w:val="009B6D2C"/>
    <w:rsid w:val="009C668A"/>
    <w:rsid w:val="009D6AD2"/>
    <w:rsid w:val="009D7549"/>
    <w:rsid w:val="009E4083"/>
    <w:rsid w:val="009E4EE3"/>
    <w:rsid w:val="00A0185D"/>
    <w:rsid w:val="00A067BC"/>
    <w:rsid w:val="00A07378"/>
    <w:rsid w:val="00A15DCE"/>
    <w:rsid w:val="00A17FF9"/>
    <w:rsid w:val="00A23DA2"/>
    <w:rsid w:val="00A327FE"/>
    <w:rsid w:val="00A355C3"/>
    <w:rsid w:val="00A3779E"/>
    <w:rsid w:val="00A423FE"/>
    <w:rsid w:val="00A5130C"/>
    <w:rsid w:val="00A54B18"/>
    <w:rsid w:val="00A734CE"/>
    <w:rsid w:val="00A75E76"/>
    <w:rsid w:val="00A7689B"/>
    <w:rsid w:val="00A76BAD"/>
    <w:rsid w:val="00A8142E"/>
    <w:rsid w:val="00AA7642"/>
    <w:rsid w:val="00AB0DCC"/>
    <w:rsid w:val="00AB2405"/>
    <w:rsid w:val="00AB4CF9"/>
    <w:rsid w:val="00AB5D66"/>
    <w:rsid w:val="00AB762B"/>
    <w:rsid w:val="00AC49EB"/>
    <w:rsid w:val="00AE127E"/>
    <w:rsid w:val="00AE4375"/>
    <w:rsid w:val="00AE7570"/>
    <w:rsid w:val="00B030E1"/>
    <w:rsid w:val="00B12CF1"/>
    <w:rsid w:val="00B22FC7"/>
    <w:rsid w:val="00B2438C"/>
    <w:rsid w:val="00B24588"/>
    <w:rsid w:val="00B25349"/>
    <w:rsid w:val="00B41656"/>
    <w:rsid w:val="00B420B0"/>
    <w:rsid w:val="00B50FB1"/>
    <w:rsid w:val="00B67E9D"/>
    <w:rsid w:val="00B75D5A"/>
    <w:rsid w:val="00B766BD"/>
    <w:rsid w:val="00BA221E"/>
    <w:rsid w:val="00BA4ECB"/>
    <w:rsid w:val="00BB58F8"/>
    <w:rsid w:val="00BC448B"/>
    <w:rsid w:val="00BE3EB4"/>
    <w:rsid w:val="00BF2496"/>
    <w:rsid w:val="00BF5AB8"/>
    <w:rsid w:val="00C06102"/>
    <w:rsid w:val="00C07C9E"/>
    <w:rsid w:val="00C12183"/>
    <w:rsid w:val="00C145E5"/>
    <w:rsid w:val="00C16A91"/>
    <w:rsid w:val="00C16C0C"/>
    <w:rsid w:val="00C16DAE"/>
    <w:rsid w:val="00C310CF"/>
    <w:rsid w:val="00C339BD"/>
    <w:rsid w:val="00C33BA8"/>
    <w:rsid w:val="00C344E8"/>
    <w:rsid w:val="00C3536F"/>
    <w:rsid w:val="00C36FE0"/>
    <w:rsid w:val="00C37CB7"/>
    <w:rsid w:val="00C52B80"/>
    <w:rsid w:val="00C5694E"/>
    <w:rsid w:val="00C70E74"/>
    <w:rsid w:val="00C72A9E"/>
    <w:rsid w:val="00C8231B"/>
    <w:rsid w:val="00C82BBA"/>
    <w:rsid w:val="00C87B72"/>
    <w:rsid w:val="00CA48F2"/>
    <w:rsid w:val="00CB609D"/>
    <w:rsid w:val="00CD017E"/>
    <w:rsid w:val="00CD2264"/>
    <w:rsid w:val="00CD532B"/>
    <w:rsid w:val="00D00809"/>
    <w:rsid w:val="00D1087D"/>
    <w:rsid w:val="00D14685"/>
    <w:rsid w:val="00D43F8B"/>
    <w:rsid w:val="00D4661D"/>
    <w:rsid w:val="00D47D08"/>
    <w:rsid w:val="00D522FB"/>
    <w:rsid w:val="00D616E0"/>
    <w:rsid w:val="00D632E0"/>
    <w:rsid w:val="00D6595A"/>
    <w:rsid w:val="00D67C9A"/>
    <w:rsid w:val="00D844FD"/>
    <w:rsid w:val="00DA711C"/>
    <w:rsid w:val="00DB03FD"/>
    <w:rsid w:val="00DB31B8"/>
    <w:rsid w:val="00DB3DA4"/>
    <w:rsid w:val="00DC23C8"/>
    <w:rsid w:val="00DC3FD6"/>
    <w:rsid w:val="00DD229D"/>
    <w:rsid w:val="00DD40EB"/>
    <w:rsid w:val="00DE4B42"/>
    <w:rsid w:val="00DE4E80"/>
    <w:rsid w:val="00DE50DD"/>
    <w:rsid w:val="00DE604F"/>
    <w:rsid w:val="00DF06B5"/>
    <w:rsid w:val="00DF0759"/>
    <w:rsid w:val="00DF59F2"/>
    <w:rsid w:val="00E016CA"/>
    <w:rsid w:val="00E2489A"/>
    <w:rsid w:val="00E405A5"/>
    <w:rsid w:val="00E438B3"/>
    <w:rsid w:val="00E43E35"/>
    <w:rsid w:val="00E4555A"/>
    <w:rsid w:val="00E536F9"/>
    <w:rsid w:val="00E540F0"/>
    <w:rsid w:val="00E548B8"/>
    <w:rsid w:val="00E57E73"/>
    <w:rsid w:val="00E6264A"/>
    <w:rsid w:val="00E62E19"/>
    <w:rsid w:val="00E62EE0"/>
    <w:rsid w:val="00E640D3"/>
    <w:rsid w:val="00E65F85"/>
    <w:rsid w:val="00E66E99"/>
    <w:rsid w:val="00E671A1"/>
    <w:rsid w:val="00E700D3"/>
    <w:rsid w:val="00E77C93"/>
    <w:rsid w:val="00E81687"/>
    <w:rsid w:val="00E81789"/>
    <w:rsid w:val="00E92031"/>
    <w:rsid w:val="00E92F24"/>
    <w:rsid w:val="00E93AA6"/>
    <w:rsid w:val="00EA1ED5"/>
    <w:rsid w:val="00EA2E77"/>
    <w:rsid w:val="00EB3852"/>
    <w:rsid w:val="00EB5691"/>
    <w:rsid w:val="00EC7AF7"/>
    <w:rsid w:val="00ED2A9A"/>
    <w:rsid w:val="00ED3546"/>
    <w:rsid w:val="00ED45E9"/>
    <w:rsid w:val="00EE3BE1"/>
    <w:rsid w:val="00EE78C6"/>
    <w:rsid w:val="00F00305"/>
    <w:rsid w:val="00F03C79"/>
    <w:rsid w:val="00F11663"/>
    <w:rsid w:val="00F12301"/>
    <w:rsid w:val="00F14638"/>
    <w:rsid w:val="00F20B69"/>
    <w:rsid w:val="00F2300B"/>
    <w:rsid w:val="00F25375"/>
    <w:rsid w:val="00F30079"/>
    <w:rsid w:val="00F31EC7"/>
    <w:rsid w:val="00F375DB"/>
    <w:rsid w:val="00F41749"/>
    <w:rsid w:val="00F43D3B"/>
    <w:rsid w:val="00F455D7"/>
    <w:rsid w:val="00F47EA3"/>
    <w:rsid w:val="00F54824"/>
    <w:rsid w:val="00F60387"/>
    <w:rsid w:val="00F61CA7"/>
    <w:rsid w:val="00F63805"/>
    <w:rsid w:val="00F84DB2"/>
    <w:rsid w:val="00F9277C"/>
    <w:rsid w:val="00F94A85"/>
    <w:rsid w:val="00FB3B23"/>
    <w:rsid w:val="00FB5E30"/>
    <w:rsid w:val="00FC582A"/>
    <w:rsid w:val="00FD113D"/>
    <w:rsid w:val="00FD1807"/>
    <w:rsid w:val="00FD2138"/>
    <w:rsid w:val="00FD4B02"/>
    <w:rsid w:val="00FF2FE3"/>
    <w:rsid w:val="00FF4DA6"/>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426A4BAA"/>
  <w15:chartTrackingRefBased/>
  <w15:docId w15:val="{0BBD5F89-327A-4A01-AE92-07E35223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4B0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E8"/>
    <w:pPr>
      <w:ind w:left="720"/>
    </w:pPr>
  </w:style>
  <w:style w:type="table" w:styleId="TableGrid">
    <w:name w:val="Table Grid"/>
    <w:basedOn w:val="TableNormal"/>
    <w:uiPriority w:val="59"/>
    <w:rsid w:val="00803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ReportName">
    <w:name w:val="ESE Report Name"/>
    <w:basedOn w:val="Normal"/>
    <w:next w:val="Normal"/>
    <w:qFormat/>
    <w:rsid w:val="00FD4B02"/>
    <w:pPr>
      <w:spacing w:line="400" w:lineRule="exact"/>
      <w:contextualSpacing w:val="0"/>
    </w:pPr>
    <w:rPr>
      <w:rFonts w:eastAsia="Times New Roman" w:cs="Times New Roman"/>
      <w:b/>
      <w:color w:val="000000"/>
      <w:sz w:val="36"/>
      <w:szCs w:val="24"/>
      <w:lang w:val="en-US"/>
    </w:rPr>
  </w:style>
  <w:style w:type="paragraph" w:customStyle="1" w:styleId="AgencyTitle">
    <w:name w:val="Agency Title"/>
    <w:basedOn w:val="Normal"/>
    <w:semiHidden/>
    <w:rsid w:val="00FD4B02"/>
    <w:pPr>
      <w:spacing w:line="240" w:lineRule="auto"/>
      <w:contextualSpacing w:val="0"/>
    </w:pPr>
    <w:rPr>
      <w:rFonts w:eastAsia="Times New Roman" w:cs="Times New Roman"/>
      <w:b/>
      <w:sz w:val="18"/>
      <w:szCs w:val="24"/>
      <w:lang w:val="en-US"/>
    </w:rPr>
  </w:style>
  <w:style w:type="paragraph" w:customStyle="1" w:styleId="arial9">
    <w:name w:val="arial9"/>
    <w:basedOn w:val="Normal"/>
    <w:semiHidden/>
    <w:rsid w:val="00FD4B02"/>
    <w:pPr>
      <w:spacing w:line="240" w:lineRule="auto"/>
      <w:ind w:right="-108"/>
      <w:contextualSpacing w:val="0"/>
    </w:pPr>
    <w:rPr>
      <w:rFonts w:eastAsia="Times New Roman" w:cs="Times New Roman"/>
      <w:sz w:val="18"/>
      <w:szCs w:val="24"/>
      <w:lang w:val="en-US"/>
    </w:rPr>
  </w:style>
  <w:style w:type="paragraph" w:customStyle="1" w:styleId="BoardMembers">
    <w:name w:val="BoardMembers"/>
    <w:basedOn w:val="Normal"/>
    <w:semiHidden/>
    <w:rsid w:val="00FD4B02"/>
    <w:pPr>
      <w:spacing w:line="240" w:lineRule="auto"/>
      <w:contextualSpacing w:val="0"/>
      <w:jc w:val="center"/>
    </w:pPr>
    <w:rPr>
      <w:rFonts w:eastAsia="Times New Roman" w:cs="Times New Roman"/>
      <w:sz w:val="18"/>
      <w:szCs w:val="20"/>
      <w:lang w:val="en-US"/>
    </w:rPr>
  </w:style>
  <w:style w:type="paragraph" w:customStyle="1" w:styleId="Permission">
    <w:name w:val="Permission"/>
    <w:basedOn w:val="Normal"/>
    <w:semiHidden/>
    <w:rsid w:val="00FD4B02"/>
    <w:pPr>
      <w:spacing w:line="240" w:lineRule="auto"/>
      <w:contextualSpacing w:val="0"/>
      <w:jc w:val="center"/>
    </w:pPr>
    <w:rPr>
      <w:rFonts w:eastAsia="Times New Roman" w:cs="Times New Roman"/>
      <w:i/>
      <w:iCs/>
      <w:sz w:val="18"/>
      <w:szCs w:val="20"/>
      <w:lang w:val="en-US"/>
    </w:rPr>
  </w:style>
  <w:style w:type="paragraph" w:styleId="BalloonText">
    <w:name w:val="Balloon Text"/>
    <w:basedOn w:val="Normal"/>
    <w:link w:val="BalloonTextChar"/>
    <w:uiPriority w:val="99"/>
    <w:semiHidden/>
    <w:unhideWhenUsed/>
    <w:rsid w:val="00FD4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02"/>
    <w:rPr>
      <w:rFonts w:ascii="Segoe UI" w:eastAsia="Arial" w:hAnsi="Segoe UI" w:cs="Segoe UI"/>
      <w:sz w:val="18"/>
      <w:szCs w:val="18"/>
      <w:lang w:val="en"/>
    </w:rPr>
  </w:style>
  <w:style w:type="paragraph" w:styleId="Header">
    <w:name w:val="header"/>
    <w:basedOn w:val="Normal"/>
    <w:link w:val="HeaderChar"/>
    <w:uiPriority w:val="99"/>
    <w:unhideWhenUsed/>
    <w:rsid w:val="00984FBD"/>
    <w:pPr>
      <w:tabs>
        <w:tab w:val="center" w:pos="4680"/>
        <w:tab w:val="right" w:pos="9360"/>
      </w:tabs>
      <w:spacing w:line="240" w:lineRule="auto"/>
    </w:pPr>
  </w:style>
  <w:style w:type="character" w:customStyle="1" w:styleId="HeaderChar">
    <w:name w:val="Header Char"/>
    <w:basedOn w:val="DefaultParagraphFont"/>
    <w:link w:val="Header"/>
    <w:uiPriority w:val="99"/>
    <w:rsid w:val="00984FBD"/>
    <w:rPr>
      <w:rFonts w:ascii="Arial" w:eastAsia="Arial" w:hAnsi="Arial" w:cs="Arial"/>
      <w:lang w:val="en"/>
    </w:rPr>
  </w:style>
  <w:style w:type="paragraph" w:styleId="Footer">
    <w:name w:val="footer"/>
    <w:basedOn w:val="Normal"/>
    <w:link w:val="FooterChar"/>
    <w:uiPriority w:val="99"/>
    <w:unhideWhenUsed/>
    <w:rsid w:val="00984FBD"/>
    <w:pPr>
      <w:tabs>
        <w:tab w:val="center" w:pos="4680"/>
        <w:tab w:val="right" w:pos="9360"/>
      </w:tabs>
      <w:spacing w:line="240" w:lineRule="auto"/>
    </w:pPr>
  </w:style>
  <w:style w:type="character" w:customStyle="1" w:styleId="FooterChar">
    <w:name w:val="Footer Char"/>
    <w:basedOn w:val="DefaultParagraphFont"/>
    <w:link w:val="Footer"/>
    <w:uiPriority w:val="99"/>
    <w:rsid w:val="00984FBD"/>
    <w:rPr>
      <w:rFonts w:ascii="Arial" w:eastAsia="Arial" w:hAnsi="Arial" w:cs="Arial"/>
      <w:lang w:val="en"/>
    </w:rPr>
  </w:style>
  <w:style w:type="character" w:styleId="Hyperlink">
    <w:name w:val="Hyperlink"/>
    <w:basedOn w:val="DefaultParagraphFont"/>
    <w:uiPriority w:val="99"/>
    <w:unhideWhenUsed/>
    <w:rsid w:val="00013282"/>
    <w:rPr>
      <w:color w:val="0563C1" w:themeColor="hyperlink"/>
      <w:u w:val="single"/>
    </w:rPr>
  </w:style>
  <w:style w:type="character" w:styleId="UnresolvedMention">
    <w:name w:val="Unresolved Mention"/>
    <w:basedOn w:val="DefaultParagraphFont"/>
    <w:uiPriority w:val="99"/>
    <w:semiHidden/>
    <w:unhideWhenUsed/>
    <w:rsid w:val="00013282"/>
    <w:rPr>
      <w:color w:val="605E5C"/>
      <w:shd w:val="clear" w:color="auto" w:fill="E1DFDD"/>
    </w:rPr>
  </w:style>
  <w:style w:type="character" w:styleId="FollowedHyperlink">
    <w:name w:val="FollowedHyperlink"/>
    <w:basedOn w:val="DefaultParagraphFont"/>
    <w:uiPriority w:val="99"/>
    <w:semiHidden/>
    <w:unhideWhenUsed/>
    <w:rsid w:val="00013282"/>
    <w:rPr>
      <w:color w:val="954F72" w:themeColor="followedHyperlink"/>
      <w:u w:val="single"/>
    </w:rPr>
  </w:style>
  <w:style w:type="character" w:styleId="CommentReference">
    <w:name w:val="annotation reference"/>
    <w:basedOn w:val="DefaultParagraphFont"/>
    <w:uiPriority w:val="99"/>
    <w:semiHidden/>
    <w:unhideWhenUsed/>
    <w:rsid w:val="00F41749"/>
    <w:rPr>
      <w:sz w:val="16"/>
      <w:szCs w:val="16"/>
    </w:rPr>
  </w:style>
  <w:style w:type="paragraph" w:styleId="CommentText">
    <w:name w:val="annotation text"/>
    <w:basedOn w:val="Normal"/>
    <w:link w:val="CommentTextChar"/>
    <w:uiPriority w:val="99"/>
    <w:semiHidden/>
    <w:unhideWhenUsed/>
    <w:rsid w:val="00F41749"/>
    <w:pPr>
      <w:spacing w:line="240" w:lineRule="auto"/>
    </w:pPr>
    <w:rPr>
      <w:sz w:val="20"/>
      <w:szCs w:val="20"/>
    </w:rPr>
  </w:style>
  <w:style w:type="character" w:customStyle="1" w:styleId="CommentTextChar">
    <w:name w:val="Comment Text Char"/>
    <w:basedOn w:val="DefaultParagraphFont"/>
    <w:link w:val="CommentText"/>
    <w:uiPriority w:val="99"/>
    <w:semiHidden/>
    <w:rsid w:val="00F4174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F41749"/>
    <w:rPr>
      <w:b/>
      <w:bCs/>
    </w:rPr>
  </w:style>
  <w:style w:type="character" w:customStyle="1" w:styleId="CommentSubjectChar">
    <w:name w:val="Comment Subject Char"/>
    <w:basedOn w:val="CommentTextChar"/>
    <w:link w:val="CommentSubject"/>
    <w:uiPriority w:val="99"/>
    <w:semiHidden/>
    <w:rsid w:val="00F41749"/>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research/vocal/default.html" TargetMode="Externa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research/vocal/default.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002060"/>
                </a:solidFill>
                <a:latin typeface="+mn-lt"/>
                <a:ea typeface="+mn-ea"/>
                <a:cs typeface="+mn-cs"/>
              </a:defRPr>
            </a:pPr>
            <a:r>
              <a:rPr lang="en-US" sz="1200">
                <a:solidFill>
                  <a:srgbClr val="002060"/>
                </a:solidFill>
              </a:rPr>
              <a:t>Percent of G5</a:t>
            </a:r>
            <a:r>
              <a:rPr lang="en-US" sz="1200" baseline="0">
                <a:solidFill>
                  <a:srgbClr val="002060"/>
                </a:solidFill>
              </a:rPr>
              <a:t> students within each school climate category (2022)</a:t>
            </a:r>
            <a:r>
              <a:rPr lang="en-US" sz="1200" baseline="30000">
                <a:solidFill>
                  <a:srgbClr val="002060"/>
                </a:solidFill>
              </a:rPr>
              <a:t>1</a:t>
            </a:r>
          </a:p>
        </c:rich>
      </c:tx>
      <c:layout>
        <c:manualLayout>
          <c:xMode val="edge"/>
          <c:yMode val="edge"/>
          <c:x val="0.1595074123197287"/>
          <c:y val="5.7289198073541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1-77F3-4900-8311-D37B127B881B}"/>
              </c:ext>
            </c:extLst>
          </c:dPt>
          <c:dPt>
            <c:idx val="1"/>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77F3-4900-8311-D37B127B881B}"/>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5-77F3-4900-8311-D37B127B881B}"/>
              </c:ext>
            </c:extLst>
          </c:dPt>
          <c:dPt>
            <c:idx val="3"/>
            <c:invertIfNegative val="0"/>
            <c:bubble3D val="0"/>
            <c:spPr>
              <a:solidFill>
                <a:schemeClr val="accent5">
                  <a:lumMod val="50000"/>
                </a:schemeClr>
              </a:solidFill>
              <a:ln>
                <a:noFill/>
              </a:ln>
              <a:effectLst/>
            </c:spPr>
            <c:extLst>
              <c:ext xmlns:c16="http://schemas.microsoft.com/office/drawing/2014/chart" uri="{C3380CC4-5D6E-409C-BE32-E72D297353CC}">
                <c16:uniqueId val="{00000007-77F3-4900-8311-D37B127B881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Least favorable
(&lt;=30)</c:v>
                </c:pt>
                <c:pt idx="1">
                  <c:v>Somewhat favorable
(31 - 50)</c:v>
                </c:pt>
                <c:pt idx="2">
                  <c:v>Favorable
(51 - 70)</c:v>
                </c:pt>
                <c:pt idx="3">
                  <c:v>Most favorable
(&gt;70)</c:v>
                </c:pt>
              </c:strCache>
            </c:strRef>
          </c:cat>
          <c:val>
            <c:numRef>
              <c:f>Sheet1!$B$2:$B$5</c:f>
              <c:numCache>
                <c:formatCode>General</c:formatCode>
                <c:ptCount val="4"/>
                <c:pt idx="0">
                  <c:v>8</c:v>
                </c:pt>
                <c:pt idx="1">
                  <c:v>28</c:v>
                </c:pt>
                <c:pt idx="2">
                  <c:v>40</c:v>
                </c:pt>
                <c:pt idx="3">
                  <c:v>24</c:v>
                </c:pt>
              </c:numCache>
            </c:numRef>
          </c:val>
          <c:extLst>
            <c:ext xmlns:c16="http://schemas.microsoft.com/office/drawing/2014/chart" uri="{C3380CC4-5D6E-409C-BE32-E72D297353CC}">
              <c16:uniqueId val="{00000008-77F3-4900-8311-D37B127B881B}"/>
            </c:ext>
          </c:extLst>
        </c:ser>
        <c:dLbls>
          <c:showLegendKey val="0"/>
          <c:showVal val="0"/>
          <c:showCatName val="0"/>
          <c:showSerName val="0"/>
          <c:showPercent val="0"/>
          <c:showBubbleSize val="0"/>
        </c:dLbls>
        <c:gapWidth val="219"/>
        <c:overlap val="-27"/>
        <c:axId val="2032181664"/>
        <c:axId val="2032198720"/>
      </c:barChart>
      <c:catAx>
        <c:axId val="203218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2032198720"/>
        <c:crosses val="autoZero"/>
        <c:auto val="1"/>
        <c:lblAlgn val="ctr"/>
        <c:lblOffset val="100"/>
        <c:noMultiLvlLbl val="0"/>
      </c:catAx>
      <c:valAx>
        <c:axId val="2032198720"/>
        <c:scaling>
          <c:orientation val="minMax"/>
          <c:max val="100"/>
          <c:min val="0"/>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a:solidFill>
                      <a:srgbClr val="002060"/>
                    </a:solidFill>
                  </a:rPr>
                  <a:t>Percent</a:t>
                </a:r>
              </a:p>
            </c:rich>
          </c:tx>
          <c:layout>
            <c:manualLayout>
              <c:xMode val="edge"/>
              <c:yMode val="edge"/>
              <c:x val="2.8429282160625444E-3"/>
              <c:y val="0.35892991531398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203218166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DESE-231-75190</_dlc_DocId>
    <_dlc_DocIdUrl xmlns="733efe1c-5bbe-4968-87dc-d400e65c879f">
      <Url>https://sharepoint.doemass.org/ese/webteam/cps/_layouts/DocIdRedir.aspx?ID=DESE-231-75190</Url>
      <Description>DESE-231-75190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004D-5A92-48CA-8EA8-85FF404BF439}">
  <ds:schemaRefs>
    <ds:schemaRef ds:uri="http://schemas.microsoft.com/sharepoint/v3/contenttype/forms"/>
  </ds:schemaRefs>
</ds:datastoreItem>
</file>

<file path=customXml/itemProps2.xml><?xml version="1.0" encoding="utf-8"?>
<ds:datastoreItem xmlns:ds="http://schemas.openxmlformats.org/officeDocument/2006/customXml" ds:itemID="{CC5C1F5B-E445-43DE-B09E-792ABE88F17C}">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0a4e05da-b9bc-4326-ad73-01ef31b95567"/>
    <ds:schemaRef ds:uri="733efe1c-5bbe-4968-87dc-d400e65c879f"/>
    <ds:schemaRef ds:uri="http://www.w3.org/XML/1998/namespace"/>
    <ds:schemaRef ds:uri="http://purl.org/dc/dcmitype/"/>
  </ds:schemaRefs>
</ds:datastoreItem>
</file>

<file path=customXml/itemProps3.xml><?xml version="1.0" encoding="utf-8"?>
<ds:datastoreItem xmlns:ds="http://schemas.openxmlformats.org/officeDocument/2006/customXml" ds:itemID="{86DA3AA6-8AA2-45F0-8BB0-15047521A867}">
  <ds:schemaRefs>
    <ds:schemaRef ds:uri="http://schemas.openxmlformats.org/officeDocument/2006/bibliography"/>
  </ds:schemaRefs>
</ds:datastoreItem>
</file>

<file path=customXml/itemProps4.xml><?xml version="1.0" encoding="utf-8"?>
<ds:datastoreItem xmlns:ds="http://schemas.openxmlformats.org/officeDocument/2006/customXml" ds:itemID="{D0E8068F-D8E1-4931-BAC0-898309C785A9}">
  <ds:schemaRefs>
    <ds:schemaRef ds:uri="http://schemas.microsoft.com/sharepoint/events"/>
  </ds:schemaRefs>
</ds:datastoreItem>
</file>

<file path=customXml/itemProps5.xml><?xml version="1.0" encoding="utf-8"?>
<ds:datastoreItem xmlns:ds="http://schemas.openxmlformats.org/officeDocument/2006/customXml" ds:itemID="{8E7541C1-B7BA-4C51-BB43-5A7D547C6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2412</Words>
  <Characters>13270</Characters>
  <Application>Microsoft Office Word</Application>
  <DocSecurity>0</DocSecurity>
  <Lines>390</Lines>
  <Paragraphs>252</Paragraphs>
  <ScaleCrop>false</ScaleCrop>
  <HeadingPairs>
    <vt:vector size="2" baseType="variant">
      <vt:variant>
        <vt:lpstr>Title</vt:lpstr>
      </vt:variant>
      <vt:variant>
        <vt:i4>1</vt:i4>
      </vt:variant>
    </vt:vector>
  </HeadingPairs>
  <TitlesOfParts>
    <vt:vector size="1" baseType="lpstr">
      <vt:lpstr>VOCAL 2022 User Guide</vt:lpstr>
    </vt:vector>
  </TitlesOfParts>
  <Company/>
  <LinksUpToDate>false</LinksUpToDate>
  <CharactersWithSpaces>15430</CharactersWithSpaces>
  <SharedDoc>false</SharedDoc>
  <HLinks>
    <vt:vector size="6" baseType="variant">
      <vt:variant>
        <vt:i4>458841</vt:i4>
      </vt:variant>
      <vt:variant>
        <vt:i4>0</vt:i4>
      </vt:variant>
      <vt:variant>
        <vt:i4>0</vt:i4>
      </vt:variant>
      <vt:variant>
        <vt:i4>5</vt:i4>
      </vt:variant>
      <vt:variant>
        <vt:lpwstr>https://www.doe.mass.edu/research/vocal/2021/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VOCAL 2022 User Guide</dc:title>
  <dc:subject/>
  <dc:creator>DESE</dc:creator>
  <cp:keywords/>
  <dc:description/>
  <cp:lastModifiedBy>Zou, Dong (EOE)</cp:lastModifiedBy>
  <cp:revision>74</cp:revision>
  <cp:lastPrinted>2021-11-15T16:31:00Z</cp:lastPrinted>
  <dcterms:created xsi:type="dcterms:W3CDTF">2022-11-10T19:29:00Z</dcterms:created>
  <dcterms:modified xsi:type="dcterms:W3CDTF">2022-11-17T18:41:00Z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2022 12:00AM</vt:lpwstr>
  </property>
</Properties>
</file>