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C6A83" w14:textId="77777777" w:rsidR="002710B8" w:rsidRPr="004025EF" w:rsidRDefault="002F08CF" w:rsidP="004025EF">
      <w:pPr>
        <w:pStyle w:val="Heading1"/>
        <w:rPr>
          <w:rFonts w:ascii="Arial" w:hAnsi="Arial" w:cs="Arial"/>
          <w:color w:val="auto"/>
          <w:sz w:val="44"/>
          <w:szCs w:val="44"/>
        </w:rPr>
      </w:pPr>
      <w:r w:rsidRPr="004025EF">
        <w:rPr>
          <w:rFonts w:ascii="Arial" w:hAnsi="Arial" w:cs="Arial"/>
          <w:color w:val="auto"/>
          <w:sz w:val="44"/>
          <w:szCs w:val="44"/>
        </w:rPr>
        <w:t>Recognizing the Massachusetts State Seal of Biliteracy in Higher Education</w:t>
      </w:r>
    </w:p>
    <w:p w14:paraId="38BF2152" w14:textId="77777777" w:rsidR="002710B8" w:rsidRDefault="002F08CF">
      <w:pPr>
        <w:pStyle w:val="DESENormal"/>
      </w:pPr>
      <w:r>
        <w:rPr>
          <w:b/>
        </w:rPr>
        <w:t>Participating Public Institutions, Innovative Practices, and Opportunities for Collaboration</w:t>
      </w:r>
    </w:p>
    <w:p w14:paraId="176E18D7" w14:textId="77777777" w:rsidR="002710B8" w:rsidRDefault="002F08CF">
      <w:pPr>
        <w:pStyle w:val="DESENormal"/>
      </w:pPr>
      <w:r>
        <w:t>August 2026</w:t>
      </w:r>
    </w:p>
    <w:p w14:paraId="75BB9F9B" w14:textId="77777777" w:rsidR="002710B8" w:rsidRDefault="002F08CF">
      <w:pPr>
        <w:pStyle w:val="DESEH2"/>
      </w:pPr>
      <w:r>
        <w:t>Introduction</w:t>
      </w:r>
    </w:p>
    <w:p w14:paraId="39E703A8" w14:textId="77777777" w:rsidR="002710B8" w:rsidRDefault="002F08CF">
      <w:pPr>
        <w:pStyle w:val="DESENormal"/>
      </w:pPr>
      <w:r>
        <w:t>The Massachusetts State Seal of Biliteracy recognizes high school graduates who demonstrate a high level of proficiency in English and at least one additional language. The Seal is recorded on the student’s high school transcript, providing institutions of higher education with a consistent way to recognize the language skills students bring to college.</w:t>
      </w:r>
    </w:p>
    <w:p w14:paraId="6E8411BB" w14:textId="77777777" w:rsidR="002710B8" w:rsidRDefault="002F08CF">
      <w:pPr>
        <w:pStyle w:val="DESENormal"/>
      </w:pPr>
      <w:r>
        <w:t>A growing number of Massachusetts public colleges and universities recognize the Seal through college credit, placement into higher-level world language courses, fulfillment of academic requirements, or access to college-level English coursework. These practices help students build on demonstrated proficiency rather than repeat learning they have already mastered. They also support equitable college access, reduce unnecessary coursework and costs, and communicate that multilingualism is an academic and professional asset.</w:t>
      </w:r>
    </w:p>
    <w:p w14:paraId="5BA91AA2" w14:textId="2629A6A6" w:rsidR="002710B8" w:rsidRDefault="005D7759">
      <w:pPr>
        <w:pStyle w:val="DESENormal"/>
      </w:pPr>
      <w:r w:rsidRPr="005D7759">
        <w:t>This resource was originally developed by the Massachusetts Department of Elementary and Secondary Education in consultation with the Massachusetts Department of Higher Education.</w:t>
      </w:r>
      <w:r>
        <w:t xml:space="preserve"> </w:t>
      </w:r>
      <w:r w:rsidR="009C2BD7">
        <w:t>It is designed to</w:t>
      </w:r>
      <w:r w:rsidR="002F08CF">
        <w:t>:</w:t>
      </w:r>
    </w:p>
    <w:p w14:paraId="329A481C" w14:textId="2CF64309" w:rsidR="002710B8" w:rsidRDefault="002F08CF" w:rsidP="00BC5E60">
      <w:pPr>
        <w:pStyle w:val="ListBullet"/>
        <w:numPr>
          <w:ilvl w:val="0"/>
          <w:numId w:val="40"/>
        </w:numPr>
      </w:pPr>
      <w:r>
        <w:t>Highlight innovative approaches institutions have adopted; and</w:t>
      </w:r>
    </w:p>
    <w:p w14:paraId="63CD20FA" w14:textId="7E76731A" w:rsidR="002710B8" w:rsidRDefault="002F08CF" w:rsidP="00BC5E60">
      <w:pPr>
        <w:pStyle w:val="ListBullet"/>
        <w:numPr>
          <w:ilvl w:val="0"/>
          <w:numId w:val="40"/>
        </w:numPr>
      </w:pPr>
      <w:r>
        <w:t>Provide examples for institutions considering how they might recognize the Seal.</w:t>
      </w:r>
    </w:p>
    <w:p w14:paraId="4F77151C" w14:textId="77777777" w:rsidR="002710B8" w:rsidRDefault="002F08CF">
      <w:pPr>
        <w:pStyle w:val="DESEH2"/>
      </w:pPr>
      <w:r>
        <w:t>Opportunities for Institutional Recognition</w:t>
      </w:r>
    </w:p>
    <w:p w14:paraId="2671C61D" w14:textId="77777777" w:rsidR="002710B8" w:rsidRDefault="002F08CF">
      <w:pPr>
        <w:pStyle w:val="DESENormal"/>
      </w:pPr>
      <w:r>
        <w:t>Institutions may recognize the Seal in ways that align with their academic programs, degree requirements, placement practices, and credit-for-prior-learning policies. Current practices in Massachusetts offer several models.</w:t>
      </w:r>
    </w:p>
    <w:p w14:paraId="75CA126F" w14:textId="77777777" w:rsidR="002710B8" w:rsidRDefault="002F08CF">
      <w:pPr>
        <w:pStyle w:val="DESEH3"/>
      </w:pPr>
      <w:r>
        <w:t>Awarding College Credit</w:t>
      </w:r>
    </w:p>
    <w:p w14:paraId="64322C99" w14:textId="77777777" w:rsidR="002710B8" w:rsidRDefault="002F08CF">
      <w:pPr>
        <w:pStyle w:val="DESENormal"/>
      </w:pPr>
      <w:r>
        <w:t>Many participating institutions award credit based on the proficiency represented by each award:</w:t>
      </w:r>
    </w:p>
    <w:p w14:paraId="73E5E895" w14:textId="77777777" w:rsidR="002710B8" w:rsidRDefault="002F08CF" w:rsidP="00BC5E60">
      <w:pPr>
        <w:pStyle w:val="ListBullet"/>
        <w:numPr>
          <w:ilvl w:val="0"/>
          <w:numId w:val="41"/>
        </w:numPr>
      </w:pPr>
      <w:r>
        <w:t>The State Seal of Biliteracy represents Intermediate High proficiency.</w:t>
      </w:r>
    </w:p>
    <w:p w14:paraId="561897C2" w14:textId="77777777" w:rsidR="002710B8" w:rsidRDefault="002F08CF" w:rsidP="00BC5E60">
      <w:pPr>
        <w:pStyle w:val="ListBullet"/>
        <w:numPr>
          <w:ilvl w:val="0"/>
          <w:numId w:val="41"/>
        </w:numPr>
      </w:pPr>
      <w:r>
        <w:t>The State Seal of Biliteracy with Distinction represents Advanced Low proficiency.</w:t>
      </w:r>
    </w:p>
    <w:p w14:paraId="0882E298" w14:textId="77777777" w:rsidR="002710B8" w:rsidRDefault="002F08CF">
      <w:pPr>
        <w:pStyle w:val="DESENormal"/>
      </w:pPr>
      <w:r>
        <w:t>Several institutions award additional credit for the Seal with Distinction, recognizing the higher level of demonstrated proficiency.</w:t>
      </w:r>
    </w:p>
    <w:p w14:paraId="203B9106" w14:textId="77777777" w:rsidR="002710B8" w:rsidRDefault="002F08CF">
      <w:pPr>
        <w:pStyle w:val="DESEH3"/>
      </w:pPr>
      <w:r>
        <w:lastRenderedPageBreak/>
        <w:t>Placing Students into Higher-Level World Language Courses</w:t>
      </w:r>
    </w:p>
    <w:p w14:paraId="283768AD" w14:textId="77777777" w:rsidR="002710B8" w:rsidRDefault="002F08CF">
      <w:pPr>
        <w:pStyle w:val="DESENormal"/>
      </w:pPr>
      <w:r>
        <w:t>Institutions may use the proficiency represented by the Seal to place students into higher-level world language courses without requiring them to begin with introductory coursework. Appropriate placement allows students to continue developing their language proficiency, access more advanced study sooner, and avoid repeating material they have already mastered.</w:t>
      </w:r>
    </w:p>
    <w:p w14:paraId="70B771FD" w14:textId="77777777" w:rsidR="002710B8" w:rsidRDefault="002F08CF">
      <w:pPr>
        <w:pStyle w:val="DESENormal"/>
      </w:pPr>
      <w:r>
        <w:t>Placement may be offered independently or in combination with college credit. Institutions may also use the Seal as one source of evidence within an existing placement process.</w:t>
      </w:r>
    </w:p>
    <w:p w14:paraId="489CD924" w14:textId="77777777" w:rsidR="002710B8" w:rsidRDefault="002F08CF">
      <w:pPr>
        <w:pStyle w:val="DESEH3"/>
      </w:pPr>
      <w:r>
        <w:t>Awarding Credit in Languages Not Offered by the Institution</w:t>
      </w:r>
    </w:p>
    <w:p w14:paraId="44431903" w14:textId="77777777" w:rsidR="002710B8" w:rsidRDefault="002F08CF">
      <w:pPr>
        <w:pStyle w:val="DESENormal"/>
      </w:pPr>
      <w:r>
        <w:t>Some institutions award humanities, world language, or general elective credit when a student earns the Seal in a language the institution does not teach. This approach allows institutions to recognize demonstrated proficiency across the full range of languages spoken and signed by Massachusetts students.</w:t>
      </w:r>
    </w:p>
    <w:p w14:paraId="5D23673F" w14:textId="77777777" w:rsidR="002710B8" w:rsidRDefault="002F08CF">
      <w:pPr>
        <w:pStyle w:val="DESEH3"/>
      </w:pPr>
      <w:r>
        <w:t>Awarding Retroactive Credit</w:t>
      </w:r>
    </w:p>
    <w:p w14:paraId="323CCFF4" w14:textId="77777777" w:rsidR="002710B8" w:rsidRDefault="002F08CF">
      <w:pPr>
        <w:pStyle w:val="DESENormal"/>
      </w:pPr>
      <w:r>
        <w:t>Bridgewater State University awards credit after a student successfully completes the next course in the language sequence, when applicable, or another course approved by the department chair. This model encourages students to continue their language study while recognizing the proficiency they developed before entering college.</w:t>
      </w:r>
    </w:p>
    <w:p w14:paraId="620284FA" w14:textId="77777777" w:rsidR="002710B8" w:rsidRDefault="002F08CF">
      <w:pPr>
        <w:pStyle w:val="DESEH3"/>
      </w:pPr>
      <w:r>
        <w:t>Supporting Access to College-Level English Coursework</w:t>
      </w:r>
    </w:p>
    <w:p w14:paraId="15B453A6" w14:textId="77777777" w:rsidR="002710B8" w:rsidRDefault="002F08CF">
      <w:pPr>
        <w:pStyle w:val="DESENormal"/>
      </w:pPr>
      <w:r>
        <w:t>Cape Cod Community College and Middlesex Community College recognize the Seal in connection with English placement or remedial English requirements. These policies recognize that students who have already demonstrated the English proficiency necessary to earn the Seal may be prepared to begin college-level English coursework without additional developmental requirements.</w:t>
      </w:r>
    </w:p>
    <w:p w14:paraId="41F9BF34" w14:textId="77777777" w:rsidR="002710B8" w:rsidRDefault="002F08CF">
      <w:pPr>
        <w:pStyle w:val="DESEH3"/>
      </w:pPr>
      <w:r>
        <w:t>Applying Credit Toward Academic Requirements</w:t>
      </w:r>
    </w:p>
    <w:p w14:paraId="2528F4B3" w14:textId="77777777" w:rsidR="002710B8" w:rsidRDefault="002F08CF">
      <w:pPr>
        <w:pStyle w:val="DESENormal"/>
      </w:pPr>
      <w:r>
        <w:t>Participating institutions may allow Seal-based credit to count toward humanities requirements, general education requirements, electives, graduation requirements, or applicable major and minor requirements. This makes recognition more meaningful than credit that appears on the transcript but does not advance the student toward a credential.</w:t>
      </w:r>
    </w:p>
    <w:p w14:paraId="21BAF72E" w14:textId="77777777" w:rsidR="00C42797" w:rsidRPr="00C42797" w:rsidRDefault="00C42797" w:rsidP="003F660E">
      <w:pPr>
        <w:pStyle w:val="DESEH3"/>
        <w:rPr>
          <w:rFonts w:eastAsiaTheme="minorEastAsia"/>
        </w:rPr>
      </w:pPr>
      <w:r w:rsidRPr="00C42797">
        <w:rPr>
          <w:rFonts w:eastAsiaTheme="minorEastAsia"/>
        </w:rPr>
        <w:t>Supporting Continued Language Study</w:t>
      </w:r>
    </w:p>
    <w:p w14:paraId="2560292F" w14:textId="77FA957F" w:rsidR="001F5D70" w:rsidRDefault="00C42797">
      <w:pPr>
        <w:pStyle w:val="DESENormal"/>
      </w:pPr>
      <w:r w:rsidRPr="00C42797">
        <w:t>Recognition should create opportunities rather than suggest that a student’s language development is complete. Advising and placement practices should help Seal earners enter appropriately challenging coursework, pursue advanced language study, apply their multilingual skills across disciplines, and connect those skills with community and workforce opportunities.</w:t>
      </w:r>
    </w:p>
    <w:p w14:paraId="2F404375" w14:textId="77777777" w:rsidR="002710B8" w:rsidRDefault="002F08CF">
      <w:pPr>
        <w:pStyle w:val="DESEH2"/>
      </w:pPr>
      <w:r>
        <w:t>Participating Institutions and Recognition Policies</w:t>
      </w:r>
    </w:p>
    <w:p w14:paraId="4F689D78" w14:textId="77777777" w:rsidR="002710B8" w:rsidRDefault="002F08CF">
      <w:pPr>
        <w:pStyle w:val="DESENormal"/>
      </w:pPr>
      <w:r>
        <w:t xml:space="preserve">For a current list of Massachusetts public institutions of higher education known to recognize the Seal—and a summary of the recognition each institution provides—see </w:t>
      </w:r>
      <w:r>
        <w:rPr>
          <w:u w:val="single"/>
        </w:rPr>
        <w:t xml:space="preserve">Massachusetts Public Institutions of Higher Education Recognizing the State Seal of </w:t>
      </w:r>
      <w:r>
        <w:rPr>
          <w:u w:val="single"/>
        </w:rPr>
        <w:lastRenderedPageBreak/>
        <w:t>Biliteracy</w:t>
      </w:r>
      <w:r>
        <w:t>. This separately maintained resource links to each institution’s published policy or webpage.</w:t>
      </w:r>
    </w:p>
    <w:p w14:paraId="7B6DE6BF" w14:textId="77777777" w:rsidR="002710B8" w:rsidRDefault="002F08CF">
      <w:pPr>
        <w:pStyle w:val="DESEH2"/>
      </w:pPr>
      <w:r>
        <w:t>Considerations for Institutions Developing a Recognition Policy</w:t>
      </w:r>
    </w:p>
    <w:p w14:paraId="423A2BA4" w14:textId="77777777" w:rsidR="002710B8" w:rsidRDefault="002F08CF">
      <w:pPr>
        <w:pStyle w:val="DESENormal"/>
      </w:pPr>
      <w:r>
        <w:t>Institutions beginning this work may wish to bring together representatives from:</w:t>
      </w:r>
    </w:p>
    <w:p w14:paraId="4CA90EF7" w14:textId="77777777" w:rsidR="002710B8" w:rsidRDefault="002F08CF" w:rsidP="00BC5E60">
      <w:pPr>
        <w:pStyle w:val="ListBullet"/>
        <w:numPr>
          <w:ilvl w:val="0"/>
          <w:numId w:val="42"/>
        </w:numPr>
      </w:pPr>
      <w:r>
        <w:t>Academic affairs;</w:t>
      </w:r>
    </w:p>
    <w:p w14:paraId="0CAFF226" w14:textId="77777777" w:rsidR="002710B8" w:rsidRDefault="002F08CF" w:rsidP="00BC5E60">
      <w:pPr>
        <w:pStyle w:val="ListBullet"/>
        <w:numPr>
          <w:ilvl w:val="0"/>
          <w:numId w:val="42"/>
        </w:numPr>
      </w:pPr>
      <w:r>
        <w:t>Admissions;</w:t>
      </w:r>
    </w:p>
    <w:p w14:paraId="54E95C2B" w14:textId="77777777" w:rsidR="002710B8" w:rsidRDefault="002F08CF" w:rsidP="00BC5E60">
      <w:pPr>
        <w:pStyle w:val="ListBullet"/>
        <w:numPr>
          <w:ilvl w:val="0"/>
          <w:numId w:val="42"/>
        </w:numPr>
      </w:pPr>
      <w:r>
        <w:t>The registrar’s office;</w:t>
      </w:r>
    </w:p>
    <w:p w14:paraId="1781B896" w14:textId="77777777" w:rsidR="002710B8" w:rsidRDefault="002F08CF" w:rsidP="00BC5E60">
      <w:pPr>
        <w:pStyle w:val="ListBullet"/>
        <w:numPr>
          <w:ilvl w:val="0"/>
          <w:numId w:val="42"/>
        </w:numPr>
      </w:pPr>
      <w:r>
        <w:t>Academic advising;</w:t>
      </w:r>
    </w:p>
    <w:p w14:paraId="66931999" w14:textId="77777777" w:rsidR="002710B8" w:rsidRDefault="002F08CF" w:rsidP="00BC5E60">
      <w:pPr>
        <w:pStyle w:val="ListBullet"/>
        <w:numPr>
          <w:ilvl w:val="0"/>
          <w:numId w:val="42"/>
        </w:numPr>
      </w:pPr>
      <w:r>
        <w:t>Credit for prior learning;</w:t>
      </w:r>
    </w:p>
    <w:p w14:paraId="3449EAE2" w14:textId="77777777" w:rsidR="002710B8" w:rsidRDefault="002F08CF" w:rsidP="00BC5E60">
      <w:pPr>
        <w:pStyle w:val="ListBullet"/>
        <w:numPr>
          <w:ilvl w:val="0"/>
          <w:numId w:val="42"/>
        </w:numPr>
      </w:pPr>
      <w:r>
        <w:t>World language programs;</w:t>
      </w:r>
    </w:p>
    <w:p w14:paraId="12C4B3F3" w14:textId="77777777" w:rsidR="002710B8" w:rsidRDefault="002F08CF" w:rsidP="00BC5E60">
      <w:pPr>
        <w:pStyle w:val="ListBullet"/>
        <w:numPr>
          <w:ilvl w:val="0"/>
          <w:numId w:val="42"/>
        </w:numPr>
      </w:pPr>
      <w:r>
        <w:t>English or writing programs;</w:t>
      </w:r>
    </w:p>
    <w:p w14:paraId="1F382E92" w14:textId="77777777" w:rsidR="002710B8" w:rsidRDefault="002F08CF" w:rsidP="00BC5E60">
      <w:pPr>
        <w:pStyle w:val="ListBullet"/>
        <w:numPr>
          <w:ilvl w:val="0"/>
          <w:numId w:val="42"/>
        </w:numPr>
      </w:pPr>
      <w:r>
        <w:t>General education; and</w:t>
      </w:r>
    </w:p>
    <w:p w14:paraId="495F60D8" w14:textId="77777777" w:rsidR="002710B8" w:rsidRDefault="002F08CF" w:rsidP="00BC5E60">
      <w:pPr>
        <w:pStyle w:val="ListBullet"/>
        <w:numPr>
          <w:ilvl w:val="0"/>
          <w:numId w:val="42"/>
        </w:numPr>
      </w:pPr>
      <w:r>
        <w:t>Equity, access, and student-success offices.</w:t>
      </w:r>
    </w:p>
    <w:p w14:paraId="4B0A5D25" w14:textId="77777777" w:rsidR="0076369A" w:rsidRDefault="0076369A">
      <w:pPr>
        <w:pStyle w:val="DESENormal"/>
      </w:pPr>
      <w:r w:rsidRPr="0076369A">
        <w:t>Institutions may begin by reviewing their existing policies for Advanced Placement, International Baccalaureate, proficiency examinations, and credit for prior learning. These policies can provide useful models for determining credit, placement, and fulfillment of academic requirements while accounting for the particular evidence represented by the Seal.</w:t>
      </w:r>
    </w:p>
    <w:p w14:paraId="6B131515" w14:textId="262DEDD9" w:rsidR="002710B8" w:rsidRDefault="002F08CF" w:rsidP="0076369A">
      <w:pPr>
        <w:pStyle w:val="DESENormal"/>
        <w:spacing w:before="240"/>
      </w:pPr>
      <w:r>
        <w:t>Together, these offices can consider:</w:t>
      </w:r>
    </w:p>
    <w:p w14:paraId="561CC5EE" w14:textId="77777777" w:rsidR="002710B8" w:rsidRDefault="002F08CF">
      <w:pPr>
        <w:pStyle w:val="DESEH3"/>
      </w:pPr>
      <w:r>
        <w:t>What recognition will the institution provide?</w:t>
      </w:r>
    </w:p>
    <w:p w14:paraId="28E22CAE" w14:textId="77777777" w:rsidR="002710B8" w:rsidRDefault="002F08CF">
      <w:pPr>
        <w:pStyle w:val="DESENormal"/>
      </w:pPr>
      <w:r>
        <w:t>Options may include college credit, placement into higher-level world language courses, fulfillment of academic requirements, access to college-level English coursework, or a combination of these benefits.</w:t>
      </w:r>
    </w:p>
    <w:p w14:paraId="07D8D44C" w14:textId="77777777" w:rsidR="002710B8" w:rsidRDefault="002F08CF">
      <w:pPr>
        <w:pStyle w:val="DESEH3"/>
      </w:pPr>
      <w:r>
        <w:t>Will the Seal and the Seal with Distinction receive different recognition?</w:t>
      </w:r>
    </w:p>
    <w:p w14:paraId="24552D38" w14:textId="77777777" w:rsidR="002710B8" w:rsidRDefault="002F08CF">
      <w:pPr>
        <w:pStyle w:val="DESENormal"/>
      </w:pPr>
      <w:r>
        <w:t>Many institutions award additional credit or provide higher-level placement for the Seal with Distinction because it represents a higher level of language proficiency.</w:t>
      </w:r>
    </w:p>
    <w:p w14:paraId="72B48D5D" w14:textId="77777777" w:rsidR="002710B8" w:rsidRDefault="002F08CF">
      <w:pPr>
        <w:pStyle w:val="DESEH3"/>
      </w:pPr>
      <w:r>
        <w:t>How will world language placement be determined?</w:t>
      </w:r>
    </w:p>
    <w:p w14:paraId="13A028B1" w14:textId="77777777" w:rsidR="002710B8" w:rsidRDefault="002F08CF">
      <w:pPr>
        <w:pStyle w:val="DESENormal"/>
      </w:pPr>
      <w:r>
        <w:t>Institutions may use the Seal to place students directly into an appropriate course, incorporate it into an existing placement process, or combine placement with retroactive credit after the student successfully completes a higher-level course.</w:t>
      </w:r>
    </w:p>
    <w:p w14:paraId="0245C42E" w14:textId="77777777" w:rsidR="002710B8" w:rsidRDefault="002F08CF">
      <w:pPr>
        <w:pStyle w:val="DESEH3"/>
      </w:pPr>
      <w:r>
        <w:t>How will the institution recognize languages it does not teach?</w:t>
      </w:r>
    </w:p>
    <w:p w14:paraId="4983BCD3" w14:textId="77777777" w:rsidR="002710B8" w:rsidRDefault="002F08CF">
      <w:pPr>
        <w:pStyle w:val="DESENormal"/>
      </w:pPr>
      <w:r>
        <w:t>Generic world language, humanities, or elective credit can provide equitable recognition across languages.</w:t>
      </w:r>
    </w:p>
    <w:p w14:paraId="5DEFD99F" w14:textId="77777777" w:rsidR="002710B8" w:rsidRDefault="002F08CF">
      <w:pPr>
        <w:pStyle w:val="DESEH3"/>
      </w:pPr>
      <w:r>
        <w:t>How will students receive the recognition?</w:t>
      </w:r>
    </w:p>
    <w:p w14:paraId="557C99FA" w14:textId="77777777" w:rsidR="002710B8" w:rsidRDefault="002F08CF">
      <w:pPr>
        <w:pStyle w:val="DESENormal"/>
      </w:pPr>
      <w:r>
        <w:t>Institutions should establish a clear process for reviewing the high school transcript, determining placement, recording credit or fulfillment of requirements, and notifying the student.</w:t>
      </w:r>
    </w:p>
    <w:p w14:paraId="282BF745" w14:textId="77777777" w:rsidR="002710B8" w:rsidRDefault="002F08CF">
      <w:pPr>
        <w:pStyle w:val="DESEH3"/>
      </w:pPr>
      <w:r>
        <w:lastRenderedPageBreak/>
        <w:t>How will the policy be communicated?</w:t>
      </w:r>
    </w:p>
    <w:p w14:paraId="39B9D7AD" w14:textId="77777777" w:rsidR="002710B8" w:rsidRDefault="002F08CF">
      <w:pPr>
        <w:pStyle w:val="DESENormal"/>
      </w:pPr>
      <w:r>
        <w:t>Publishing the policy on admissions, registrar, advising, credit-for-prior-learning, and world language webpages makes the benefit visible to prospective and enrolled students.</w:t>
      </w:r>
    </w:p>
    <w:p w14:paraId="2993D7DF" w14:textId="77777777" w:rsidR="002710B8" w:rsidRDefault="002F08CF">
      <w:pPr>
        <w:pStyle w:val="DESEH2"/>
      </w:pPr>
      <w:r>
        <w:t>Strengthening Recognition Across Massachusetts</w:t>
      </w:r>
    </w:p>
    <w:p w14:paraId="27CD5F8E" w14:textId="77777777" w:rsidR="002710B8" w:rsidRDefault="002F08CF">
      <w:pPr>
        <w:pStyle w:val="DESENormal"/>
      </w:pPr>
      <w:r>
        <w:t>Institutions do not need to develop recognition policies in isolation. The range of existing Massachusetts policies provides workable models for awarding credit, placing students into higher-level world language courses, determining course equivalencies, recognizing languages not offered by the institution, and connecting the Seal to academic requirements.</w:t>
      </w:r>
    </w:p>
    <w:p w14:paraId="0CD78063" w14:textId="77777777" w:rsidR="002710B8" w:rsidRDefault="002F08CF">
      <w:pPr>
        <w:pStyle w:val="DESENormal"/>
      </w:pPr>
      <w:r>
        <w:t>Participating institutions are encouraged to share policies, implementation processes, and lessons learned with one another. Greater consistency and visibility across institutions will help students understand the value of earning the Seal and make it easier for high schools, families, and college advisers to communicate available opportunities. For collaboration or support, contact MAStateSealofBiliteracy@mass.gov.</w:t>
      </w:r>
    </w:p>
    <w:sectPr w:rsidR="002710B8" w:rsidSect="005021A7">
      <w:headerReference w:type="default" r:id="rId8"/>
      <w:footerReference w:type="default" r:id="rId9"/>
      <w:pgSz w:w="12240" w:h="15840"/>
      <w:pgMar w:top="1440" w:right="1440" w:bottom="1440" w:left="1440"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408A" w14:textId="77777777" w:rsidR="000D5779" w:rsidRDefault="000D5779" w:rsidP="002D6298">
      <w:pPr>
        <w:spacing w:after="0" w:line="240" w:lineRule="auto"/>
      </w:pPr>
      <w:r>
        <w:separator/>
      </w:r>
    </w:p>
  </w:endnote>
  <w:endnote w:type="continuationSeparator" w:id="0">
    <w:p w14:paraId="3BF065F2" w14:textId="77777777" w:rsidR="000D5779" w:rsidRDefault="000D5779" w:rsidP="002D6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576D" w14:textId="77777777" w:rsidR="002710B8" w:rsidRDefault="002F08CF">
    <w:pPr>
      <w:jc w:val="center"/>
    </w:pPr>
    <w:r>
      <w:rPr>
        <w:sz w:val="20"/>
      </w:rPr>
      <w:fldChar w:fldCharType="begin"/>
    </w:r>
    <w:r>
      <w:rPr>
        <w:sz w:val="20"/>
      </w:rPr>
      <w:instrText xml:space="preserve"> PAGE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F7A8A" w14:textId="77777777" w:rsidR="000D5779" w:rsidRDefault="000D5779" w:rsidP="002D6298">
      <w:pPr>
        <w:spacing w:after="0" w:line="240" w:lineRule="auto"/>
      </w:pPr>
      <w:r>
        <w:separator/>
      </w:r>
    </w:p>
  </w:footnote>
  <w:footnote w:type="continuationSeparator" w:id="0">
    <w:p w14:paraId="75C4B8E1" w14:textId="77777777" w:rsidR="000D5779" w:rsidRDefault="000D5779" w:rsidP="002D6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7C67" w14:textId="77777777" w:rsidR="002710B8" w:rsidRDefault="002F08CF">
    <w:r>
      <w:rPr>
        <w:sz w:val="18"/>
      </w:rPr>
      <w:t>Recognizing the Massachusetts State Seal of Biliteracy in Higher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AE23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4784FA1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1AA0037"/>
    <w:multiLevelType w:val="hybridMultilevel"/>
    <w:tmpl w:val="B44A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82149"/>
    <w:multiLevelType w:val="hybridMultilevel"/>
    <w:tmpl w:val="33CA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174D0"/>
    <w:multiLevelType w:val="hybridMultilevel"/>
    <w:tmpl w:val="53B0F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43919"/>
    <w:multiLevelType w:val="multilevel"/>
    <w:tmpl w:val="7ADA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A4071"/>
    <w:multiLevelType w:val="hybridMultilevel"/>
    <w:tmpl w:val="BBD4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E6655"/>
    <w:multiLevelType w:val="multilevel"/>
    <w:tmpl w:val="3E9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65249"/>
    <w:multiLevelType w:val="hybridMultilevel"/>
    <w:tmpl w:val="082C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A0A9E"/>
    <w:multiLevelType w:val="hybridMultilevel"/>
    <w:tmpl w:val="0754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A028A"/>
    <w:multiLevelType w:val="multilevel"/>
    <w:tmpl w:val="0F7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8B7314"/>
    <w:multiLevelType w:val="multilevel"/>
    <w:tmpl w:val="4C082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4B3BE0"/>
    <w:multiLevelType w:val="multilevel"/>
    <w:tmpl w:val="75BA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FC1D32"/>
    <w:multiLevelType w:val="hybridMultilevel"/>
    <w:tmpl w:val="8030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3657EC"/>
    <w:multiLevelType w:val="multilevel"/>
    <w:tmpl w:val="7E74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F562D"/>
    <w:multiLevelType w:val="hybridMultilevel"/>
    <w:tmpl w:val="A5AE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384971"/>
    <w:multiLevelType w:val="multilevel"/>
    <w:tmpl w:val="93B2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4132B7"/>
    <w:multiLevelType w:val="multilevel"/>
    <w:tmpl w:val="9596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D4DF3"/>
    <w:multiLevelType w:val="multilevel"/>
    <w:tmpl w:val="3D96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0C3F28"/>
    <w:multiLevelType w:val="multilevel"/>
    <w:tmpl w:val="4AAC2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632A4"/>
    <w:multiLevelType w:val="multilevel"/>
    <w:tmpl w:val="F64C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24884"/>
    <w:multiLevelType w:val="hybridMultilevel"/>
    <w:tmpl w:val="491E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FF1314"/>
    <w:multiLevelType w:val="multilevel"/>
    <w:tmpl w:val="1386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F6501E"/>
    <w:multiLevelType w:val="multilevel"/>
    <w:tmpl w:val="9B44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F72CE"/>
    <w:multiLevelType w:val="hybridMultilevel"/>
    <w:tmpl w:val="51D2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05B00"/>
    <w:multiLevelType w:val="multilevel"/>
    <w:tmpl w:val="B210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7F3DA1"/>
    <w:multiLevelType w:val="multilevel"/>
    <w:tmpl w:val="F43A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840BD"/>
    <w:multiLevelType w:val="hybridMultilevel"/>
    <w:tmpl w:val="CC38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C74FC1"/>
    <w:multiLevelType w:val="hybridMultilevel"/>
    <w:tmpl w:val="BB1EF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046B2"/>
    <w:multiLevelType w:val="multilevel"/>
    <w:tmpl w:val="BD44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9C7492"/>
    <w:multiLevelType w:val="multilevel"/>
    <w:tmpl w:val="A6C2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2B0E85"/>
    <w:multiLevelType w:val="multilevel"/>
    <w:tmpl w:val="77E02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714F0F"/>
    <w:multiLevelType w:val="multilevel"/>
    <w:tmpl w:val="809A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21A9F"/>
    <w:multiLevelType w:val="hybridMultilevel"/>
    <w:tmpl w:val="D468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058AC"/>
    <w:multiLevelType w:val="hybridMultilevel"/>
    <w:tmpl w:val="F9E0B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A60C0"/>
    <w:multiLevelType w:val="multilevel"/>
    <w:tmpl w:val="FCEE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A11D2D"/>
    <w:multiLevelType w:val="multilevel"/>
    <w:tmpl w:val="EF54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210DD2"/>
    <w:multiLevelType w:val="multilevel"/>
    <w:tmpl w:val="BEB6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C1EFA"/>
    <w:multiLevelType w:val="multilevel"/>
    <w:tmpl w:val="32D4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12D8A"/>
    <w:multiLevelType w:val="multilevel"/>
    <w:tmpl w:val="A43E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EA5866"/>
    <w:multiLevelType w:val="hybridMultilevel"/>
    <w:tmpl w:val="297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B82CE9"/>
    <w:multiLevelType w:val="hybridMultilevel"/>
    <w:tmpl w:val="5452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119347">
    <w:abstractNumId w:val="7"/>
  </w:num>
  <w:num w:numId="2" w16cid:durableId="488789362">
    <w:abstractNumId w:val="23"/>
  </w:num>
  <w:num w:numId="3" w16cid:durableId="677538999">
    <w:abstractNumId w:val="20"/>
  </w:num>
  <w:num w:numId="4" w16cid:durableId="1793135984">
    <w:abstractNumId w:val="38"/>
  </w:num>
  <w:num w:numId="5" w16cid:durableId="1848515241">
    <w:abstractNumId w:val="12"/>
  </w:num>
  <w:num w:numId="6" w16cid:durableId="1218660796">
    <w:abstractNumId w:val="37"/>
  </w:num>
  <w:num w:numId="7" w16cid:durableId="1041978928">
    <w:abstractNumId w:val="31"/>
  </w:num>
  <w:num w:numId="8" w16cid:durableId="1297181462">
    <w:abstractNumId w:val="17"/>
  </w:num>
  <w:num w:numId="9" w16cid:durableId="1416509638">
    <w:abstractNumId w:val="35"/>
  </w:num>
  <w:num w:numId="10" w16cid:durableId="205683900">
    <w:abstractNumId w:val="8"/>
  </w:num>
  <w:num w:numId="11" w16cid:durableId="1329292133">
    <w:abstractNumId w:val="32"/>
  </w:num>
  <w:num w:numId="12" w16cid:durableId="2021227602">
    <w:abstractNumId w:val="19"/>
  </w:num>
  <w:num w:numId="13" w16cid:durableId="1805460503">
    <w:abstractNumId w:val="0"/>
  </w:num>
  <w:num w:numId="14" w16cid:durableId="1998531826">
    <w:abstractNumId w:val="2"/>
  </w:num>
  <w:num w:numId="15" w16cid:durableId="400294588">
    <w:abstractNumId w:val="9"/>
  </w:num>
  <w:num w:numId="16" w16cid:durableId="829635219">
    <w:abstractNumId w:val="27"/>
  </w:num>
  <w:num w:numId="17" w16cid:durableId="451747667">
    <w:abstractNumId w:val="34"/>
  </w:num>
  <w:num w:numId="18" w16cid:durableId="2034728407">
    <w:abstractNumId w:val="3"/>
  </w:num>
  <w:num w:numId="19" w16cid:durableId="1935164641">
    <w:abstractNumId w:val="39"/>
  </w:num>
  <w:num w:numId="20" w16cid:durableId="538784044">
    <w:abstractNumId w:val="18"/>
  </w:num>
  <w:num w:numId="21" w16cid:durableId="423494667">
    <w:abstractNumId w:val="14"/>
  </w:num>
  <w:num w:numId="22" w16cid:durableId="1833643908">
    <w:abstractNumId w:val="10"/>
  </w:num>
  <w:num w:numId="23" w16cid:durableId="1593902570">
    <w:abstractNumId w:val="36"/>
  </w:num>
  <w:num w:numId="24" w16cid:durableId="1119689113">
    <w:abstractNumId w:val="11"/>
  </w:num>
  <w:num w:numId="25" w16cid:durableId="595135801">
    <w:abstractNumId w:val="22"/>
  </w:num>
  <w:num w:numId="26" w16cid:durableId="1118522296">
    <w:abstractNumId w:val="15"/>
  </w:num>
  <w:num w:numId="27" w16cid:durableId="427699532">
    <w:abstractNumId w:val="16"/>
  </w:num>
  <w:num w:numId="28" w16cid:durableId="1851137816">
    <w:abstractNumId w:val="5"/>
  </w:num>
  <w:num w:numId="29" w16cid:durableId="954286491">
    <w:abstractNumId w:val="26"/>
  </w:num>
  <w:num w:numId="30" w16cid:durableId="1775905953">
    <w:abstractNumId w:val="24"/>
  </w:num>
  <w:num w:numId="31" w16cid:durableId="757481076">
    <w:abstractNumId w:val="13"/>
  </w:num>
  <w:num w:numId="32" w16cid:durableId="1103648278">
    <w:abstractNumId w:val="33"/>
  </w:num>
  <w:num w:numId="33" w16cid:durableId="1526209860">
    <w:abstractNumId w:val="41"/>
  </w:num>
  <w:num w:numId="34" w16cid:durableId="1605648967">
    <w:abstractNumId w:val="29"/>
  </w:num>
  <w:num w:numId="35" w16cid:durableId="1480800402">
    <w:abstractNumId w:val="40"/>
  </w:num>
  <w:num w:numId="36" w16cid:durableId="1341543563">
    <w:abstractNumId w:val="1"/>
  </w:num>
  <w:num w:numId="37" w16cid:durableId="1281567709">
    <w:abstractNumId w:val="4"/>
  </w:num>
  <w:num w:numId="38" w16cid:durableId="785392843">
    <w:abstractNumId w:val="30"/>
  </w:num>
  <w:num w:numId="39" w16cid:durableId="826286439">
    <w:abstractNumId w:val="25"/>
  </w:num>
  <w:num w:numId="40" w16cid:durableId="13459752">
    <w:abstractNumId w:val="6"/>
  </w:num>
  <w:num w:numId="41" w16cid:durableId="1684280383">
    <w:abstractNumId w:val="28"/>
  </w:num>
  <w:num w:numId="42" w16cid:durableId="16083866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B"/>
    <w:rsid w:val="0000416F"/>
    <w:rsid w:val="000060AA"/>
    <w:rsid w:val="000113EF"/>
    <w:rsid w:val="00026851"/>
    <w:rsid w:val="000273DA"/>
    <w:rsid w:val="00033415"/>
    <w:rsid w:val="000335C9"/>
    <w:rsid w:val="00034782"/>
    <w:rsid w:val="000349AE"/>
    <w:rsid w:val="00036775"/>
    <w:rsid w:val="00037975"/>
    <w:rsid w:val="0004735D"/>
    <w:rsid w:val="000573F1"/>
    <w:rsid w:val="00061578"/>
    <w:rsid w:val="00065744"/>
    <w:rsid w:val="00066BBF"/>
    <w:rsid w:val="00067209"/>
    <w:rsid w:val="000722D1"/>
    <w:rsid w:val="000756EF"/>
    <w:rsid w:val="00075A96"/>
    <w:rsid w:val="000827BA"/>
    <w:rsid w:val="000902C1"/>
    <w:rsid w:val="000945FA"/>
    <w:rsid w:val="000A5E6C"/>
    <w:rsid w:val="000A655E"/>
    <w:rsid w:val="000B28FA"/>
    <w:rsid w:val="000B7346"/>
    <w:rsid w:val="000B7487"/>
    <w:rsid w:val="000C1E0A"/>
    <w:rsid w:val="000C6D49"/>
    <w:rsid w:val="000C7D9D"/>
    <w:rsid w:val="000D32D5"/>
    <w:rsid w:val="000D5630"/>
    <w:rsid w:val="000D5779"/>
    <w:rsid w:val="000E05A2"/>
    <w:rsid w:val="000E4152"/>
    <w:rsid w:val="000E5E30"/>
    <w:rsid w:val="000E7814"/>
    <w:rsid w:val="000F0482"/>
    <w:rsid w:val="000F3CDF"/>
    <w:rsid w:val="00107095"/>
    <w:rsid w:val="00110A61"/>
    <w:rsid w:val="00117ADB"/>
    <w:rsid w:val="00122791"/>
    <w:rsid w:val="00122B76"/>
    <w:rsid w:val="0012482B"/>
    <w:rsid w:val="00132055"/>
    <w:rsid w:val="00136827"/>
    <w:rsid w:val="00140611"/>
    <w:rsid w:val="00140DDA"/>
    <w:rsid w:val="00143BB0"/>
    <w:rsid w:val="0015009B"/>
    <w:rsid w:val="001563E1"/>
    <w:rsid w:val="00156F87"/>
    <w:rsid w:val="00160541"/>
    <w:rsid w:val="00162782"/>
    <w:rsid w:val="001654F0"/>
    <w:rsid w:val="00171483"/>
    <w:rsid w:val="00172908"/>
    <w:rsid w:val="001850FF"/>
    <w:rsid w:val="0019242D"/>
    <w:rsid w:val="00194C23"/>
    <w:rsid w:val="001A252C"/>
    <w:rsid w:val="001A3203"/>
    <w:rsid w:val="001A7A4A"/>
    <w:rsid w:val="001B2567"/>
    <w:rsid w:val="001B2B59"/>
    <w:rsid w:val="001B3BBB"/>
    <w:rsid w:val="001C674E"/>
    <w:rsid w:val="001D31F9"/>
    <w:rsid w:val="001E242D"/>
    <w:rsid w:val="001F0950"/>
    <w:rsid w:val="001F0A32"/>
    <w:rsid w:val="001F3DA2"/>
    <w:rsid w:val="001F4E86"/>
    <w:rsid w:val="001F5D70"/>
    <w:rsid w:val="001F734A"/>
    <w:rsid w:val="002146C0"/>
    <w:rsid w:val="00215DF4"/>
    <w:rsid w:val="00215FCA"/>
    <w:rsid w:val="00221022"/>
    <w:rsid w:val="0022412D"/>
    <w:rsid w:val="00226B5C"/>
    <w:rsid w:val="002270C7"/>
    <w:rsid w:val="002310A1"/>
    <w:rsid w:val="00234E42"/>
    <w:rsid w:val="0023549A"/>
    <w:rsid w:val="0023626D"/>
    <w:rsid w:val="00236271"/>
    <w:rsid w:val="00237C45"/>
    <w:rsid w:val="002400A3"/>
    <w:rsid w:val="0024322A"/>
    <w:rsid w:val="0024342A"/>
    <w:rsid w:val="00243D94"/>
    <w:rsid w:val="00244493"/>
    <w:rsid w:val="002453D3"/>
    <w:rsid w:val="00246CCC"/>
    <w:rsid w:val="00252666"/>
    <w:rsid w:val="00253045"/>
    <w:rsid w:val="00263BAC"/>
    <w:rsid w:val="00265271"/>
    <w:rsid w:val="002710B8"/>
    <w:rsid w:val="00272C9B"/>
    <w:rsid w:val="002755F2"/>
    <w:rsid w:val="00277800"/>
    <w:rsid w:val="00281B08"/>
    <w:rsid w:val="00291E33"/>
    <w:rsid w:val="00292098"/>
    <w:rsid w:val="00297FBD"/>
    <w:rsid w:val="002A5BA3"/>
    <w:rsid w:val="002A6390"/>
    <w:rsid w:val="002B1DBA"/>
    <w:rsid w:val="002B6CBB"/>
    <w:rsid w:val="002C0398"/>
    <w:rsid w:val="002C2BC4"/>
    <w:rsid w:val="002D6298"/>
    <w:rsid w:val="002D634D"/>
    <w:rsid w:val="002D730E"/>
    <w:rsid w:val="002E25FC"/>
    <w:rsid w:val="002F08CF"/>
    <w:rsid w:val="002F3654"/>
    <w:rsid w:val="002F76C8"/>
    <w:rsid w:val="002F7F50"/>
    <w:rsid w:val="00302C3C"/>
    <w:rsid w:val="00306F70"/>
    <w:rsid w:val="003125F0"/>
    <w:rsid w:val="003127CE"/>
    <w:rsid w:val="00315D79"/>
    <w:rsid w:val="00322165"/>
    <w:rsid w:val="00347469"/>
    <w:rsid w:val="00356087"/>
    <w:rsid w:val="00362A3C"/>
    <w:rsid w:val="003667BE"/>
    <w:rsid w:val="00372739"/>
    <w:rsid w:val="0037483F"/>
    <w:rsid w:val="0037564C"/>
    <w:rsid w:val="0037718F"/>
    <w:rsid w:val="00380C60"/>
    <w:rsid w:val="003964C9"/>
    <w:rsid w:val="003A096C"/>
    <w:rsid w:val="003B2A95"/>
    <w:rsid w:val="003B3A7D"/>
    <w:rsid w:val="003C20EA"/>
    <w:rsid w:val="003C35CA"/>
    <w:rsid w:val="003C57B1"/>
    <w:rsid w:val="003D09B6"/>
    <w:rsid w:val="003D2675"/>
    <w:rsid w:val="003D4DBB"/>
    <w:rsid w:val="003D4F6A"/>
    <w:rsid w:val="003D5FBF"/>
    <w:rsid w:val="003E2343"/>
    <w:rsid w:val="003F0B38"/>
    <w:rsid w:val="003F15FA"/>
    <w:rsid w:val="003F660E"/>
    <w:rsid w:val="003F7339"/>
    <w:rsid w:val="003F7E4B"/>
    <w:rsid w:val="00401E34"/>
    <w:rsid w:val="004025EF"/>
    <w:rsid w:val="0041450F"/>
    <w:rsid w:val="00414D8E"/>
    <w:rsid w:val="00416F29"/>
    <w:rsid w:val="004226D9"/>
    <w:rsid w:val="004229D1"/>
    <w:rsid w:val="00422FC3"/>
    <w:rsid w:val="00424C2F"/>
    <w:rsid w:val="00431466"/>
    <w:rsid w:val="0043627D"/>
    <w:rsid w:val="00437166"/>
    <w:rsid w:val="00444F17"/>
    <w:rsid w:val="00465A60"/>
    <w:rsid w:val="00465E07"/>
    <w:rsid w:val="004679DB"/>
    <w:rsid w:val="00470EB4"/>
    <w:rsid w:val="004771B1"/>
    <w:rsid w:val="004773E8"/>
    <w:rsid w:val="00485688"/>
    <w:rsid w:val="0048578A"/>
    <w:rsid w:val="0049423D"/>
    <w:rsid w:val="00494693"/>
    <w:rsid w:val="00494882"/>
    <w:rsid w:val="004A2D3B"/>
    <w:rsid w:val="004A5C4A"/>
    <w:rsid w:val="004B2F9A"/>
    <w:rsid w:val="004B6054"/>
    <w:rsid w:val="004C0001"/>
    <w:rsid w:val="004C02B1"/>
    <w:rsid w:val="004C05A9"/>
    <w:rsid w:val="004C28F1"/>
    <w:rsid w:val="004C5DCE"/>
    <w:rsid w:val="004C6010"/>
    <w:rsid w:val="004C7087"/>
    <w:rsid w:val="004C784C"/>
    <w:rsid w:val="004D1797"/>
    <w:rsid w:val="004D3C8A"/>
    <w:rsid w:val="004D639E"/>
    <w:rsid w:val="004E0E0E"/>
    <w:rsid w:val="004E212F"/>
    <w:rsid w:val="004E4CBC"/>
    <w:rsid w:val="004E7B16"/>
    <w:rsid w:val="004F2064"/>
    <w:rsid w:val="004F2C9D"/>
    <w:rsid w:val="004F4584"/>
    <w:rsid w:val="005000F2"/>
    <w:rsid w:val="005021A7"/>
    <w:rsid w:val="00503D95"/>
    <w:rsid w:val="00507389"/>
    <w:rsid w:val="0051461C"/>
    <w:rsid w:val="0051518E"/>
    <w:rsid w:val="005160EA"/>
    <w:rsid w:val="00524AFD"/>
    <w:rsid w:val="0053090A"/>
    <w:rsid w:val="00533FE2"/>
    <w:rsid w:val="00533FE5"/>
    <w:rsid w:val="00536A55"/>
    <w:rsid w:val="005552E2"/>
    <w:rsid w:val="00556D5A"/>
    <w:rsid w:val="005579F3"/>
    <w:rsid w:val="00560F1A"/>
    <w:rsid w:val="00560F5D"/>
    <w:rsid w:val="00561C7F"/>
    <w:rsid w:val="00561D93"/>
    <w:rsid w:val="00564465"/>
    <w:rsid w:val="0056553C"/>
    <w:rsid w:val="00566377"/>
    <w:rsid w:val="005671C0"/>
    <w:rsid w:val="00572332"/>
    <w:rsid w:val="00572B3E"/>
    <w:rsid w:val="0057628D"/>
    <w:rsid w:val="00581552"/>
    <w:rsid w:val="00582A90"/>
    <w:rsid w:val="00583D2E"/>
    <w:rsid w:val="005866FD"/>
    <w:rsid w:val="00591DEC"/>
    <w:rsid w:val="00595228"/>
    <w:rsid w:val="00595729"/>
    <w:rsid w:val="005A47F5"/>
    <w:rsid w:val="005B2CE2"/>
    <w:rsid w:val="005B5841"/>
    <w:rsid w:val="005C3FB5"/>
    <w:rsid w:val="005D2214"/>
    <w:rsid w:val="005D7759"/>
    <w:rsid w:val="005E55CB"/>
    <w:rsid w:val="005E5C6E"/>
    <w:rsid w:val="005F4F8A"/>
    <w:rsid w:val="005F4FBD"/>
    <w:rsid w:val="005F5C00"/>
    <w:rsid w:val="005F6DAA"/>
    <w:rsid w:val="0060097E"/>
    <w:rsid w:val="006014C0"/>
    <w:rsid w:val="006017BF"/>
    <w:rsid w:val="00606812"/>
    <w:rsid w:val="0061040B"/>
    <w:rsid w:val="006121BD"/>
    <w:rsid w:val="00621FBE"/>
    <w:rsid w:val="00623576"/>
    <w:rsid w:val="006261A8"/>
    <w:rsid w:val="00626FE0"/>
    <w:rsid w:val="00630D81"/>
    <w:rsid w:val="00633D46"/>
    <w:rsid w:val="0064313F"/>
    <w:rsid w:val="006444FF"/>
    <w:rsid w:val="00650DDA"/>
    <w:rsid w:val="00655103"/>
    <w:rsid w:val="00657757"/>
    <w:rsid w:val="00660876"/>
    <w:rsid w:val="00661B34"/>
    <w:rsid w:val="00662D95"/>
    <w:rsid w:val="00673643"/>
    <w:rsid w:val="0067515A"/>
    <w:rsid w:val="00675921"/>
    <w:rsid w:val="00675E2C"/>
    <w:rsid w:val="00676D74"/>
    <w:rsid w:val="00677B49"/>
    <w:rsid w:val="00690729"/>
    <w:rsid w:val="00691B30"/>
    <w:rsid w:val="00692198"/>
    <w:rsid w:val="00694EE8"/>
    <w:rsid w:val="006958CB"/>
    <w:rsid w:val="006A2B23"/>
    <w:rsid w:val="006A3FA4"/>
    <w:rsid w:val="006A6143"/>
    <w:rsid w:val="006A6BDF"/>
    <w:rsid w:val="006B0084"/>
    <w:rsid w:val="006B0DB3"/>
    <w:rsid w:val="006B290D"/>
    <w:rsid w:val="006B4C43"/>
    <w:rsid w:val="006B522A"/>
    <w:rsid w:val="006B754A"/>
    <w:rsid w:val="006C2DEF"/>
    <w:rsid w:val="006C795B"/>
    <w:rsid w:val="006D5270"/>
    <w:rsid w:val="006D7C0A"/>
    <w:rsid w:val="00703314"/>
    <w:rsid w:val="007036FE"/>
    <w:rsid w:val="007073D8"/>
    <w:rsid w:val="0071013A"/>
    <w:rsid w:val="00711022"/>
    <w:rsid w:val="0071175F"/>
    <w:rsid w:val="00712890"/>
    <w:rsid w:val="007149BD"/>
    <w:rsid w:val="007220FF"/>
    <w:rsid w:val="00736636"/>
    <w:rsid w:val="00736ECF"/>
    <w:rsid w:val="00736F8F"/>
    <w:rsid w:val="007402A2"/>
    <w:rsid w:val="0074116D"/>
    <w:rsid w:val="007464BF"/>
    <w:rsid w:val="00750957"/>
    <w:rsid w:val="00750F3F"/>
    <w:rsid w:val="0075109F"/>
    <w:rsid w:val="00752247"/>
    <w:rsid w:val="00756926"/>
    <w:rsid w:val="00757D4E"/>
    <w:rsid w:val="00762B89"/>
    <w:rsid w:val="0076369A"/>
    <w:rsid w:val="007642CB"/>
    <w:rsid w:val="007662F1"/>
    <w:rsid w:val="00766CBB"/>
    <w:rsid w:val="00767EC6"/>
    <w:rsid w:val="00774C80"/>
    <w:rsid w:val="00776461"/>
    <w:rsid w:val="00776BCD"/>
    <w:rsid w:val="00785B68"/>
    <w:rsid w:val="00785BEF"/>
    <w:rsid w:val="00793673"/>
    <w:rsid w:val="007960D8"/>
    <w:rsid w:val="007A21A8"/>
    <w:rsid w:val="007A600D"/>
    <w:rsid w:val="007A6D3F"/>
    <w:rsid w:val="007B69D4"/>
    <w:rsid w:val="007B73E1"/>
    <w:rsid w:val="007B7590"/>
    <w:rsid w:val="007C53B4"/>
    <w:rsid w:val="007C663F"/>
    <w:rsid w:val="007D658C"/>
    <w:rsid w:val="007E05C2"/>
    <w:rsid w:val="007E112D"/>
    <w:rsid w:val="007E126D"/>
    <w:rsid w:val="007E1D3B"/>
    <w:rsid w:val="007E4CBB"/>
    <w:rsid w:val="007E7D8F"/>
    <w:rsid w:val="007F64E5"/>
    <w:rsid w:val="007F7BC1"/>
    <w:rsid w:val="00802445"/>
    <w:rsid w:val="00811703"/>
    <w:rsid w:val="008117A5"/>
    <w:rsid w:val="008118CD"/>
    <w:rsid w:val="00811FD9"/>
    <w:rsid w:val="00812B68"/>
    <w:rsid w:val="00817121"/>
    <w:rsid w:val="008227CA"/>
    <w:rsid w:val="00823B36"/>
    <w:rsid w:val="00830D82"/>
    <w:rsid w:val="00835B47"/>
    <w:rsid w:val="00837388"/>
    <w:rsid w:val="008449B8"/>
    <w:rsid w:val="00851545"/>
    <w:rsid w:val="00851D00"/>
    <w:rsid w:val="00853D27"/>
    <w:rsid w:val="008644FF"/>
    <w:rsid w:val="00866D17"/>
    <w:rsid w:val="00866EC2"/>
    <w:rsid w:val="00870753"/>
    <w:rsid w:val="00871C4A"/>
    <w:rsid w:val="008748BD"/>
    <w:rsid w:val="00877BC0"/>
    <w:rsid w:val="0088200B"/>
    <w:rsid w:val="0088655E"/>
    <w:rsid w:val="00887B8F"/>
    <w:rsid w:val="0089007B"/>
    <w:rsid w:val="00893E58"/>
    <w:rsid w:val="00893EE8"/>
    <w:rsid w:val="008A7DEE"/>
    <w:rsid w:val="008B010A"/>
    <w:rsid w:val="008B57A2"/>
    <w:rsid w:val="008B5BD8"/>
    <w:rsid w:val="008B69D3"/>
    <w:rsid w:val="008B6C21"/>
    <w:rsid w:val="008C54BD"/>
    <w:rsid w:val="008C6669"/>
    <w:rsid w:val="008D5241"/>
    <w:rsid w:val="008D5FD3"/>
    <w:rsid w:val="008D64A3"/>
    <w:rsid w:val="008F0279"/>
    <w:rsid w:val="008F04B5"/>
    <w:rsid w:val="008F4E78"/>
    <w:rsid w:val="009007BB"/>
    <w:rsid w:val="009079E7"/>
    <w:rsid w:val="00917803"/>
    <w:rsid w:val="00936E2A"/>
    <w:rsid w:val="00951134"/>
    <w:rsid w:val="009525EF"/>
    <w:rsid w:val="00967226"/>
    <w:rsid w:val="00970164"/>
    <w:rsid w:val="00972E09"/>
    <w:rsid w:val="00973DCD"/>
    <w:rsid w:val="00980E5C"/>
    <w:rsid w:val="009816D5"/>
    <w:rsid w:val="0098175E"/>
    <w:rsid w:val="00984393"/>
    <w:rsid w:val="00990406"/>
    <w:rsid w:val="00991414"/>
    <w:rsid w:val="009950D5"/>
    <w:rsid w:val="009A1F4D"/>
    <w:rsid w:val="009A4B95"/>
    <w:rsid w:val="009A6D16"/>
    <w:rsid w:val="009B3CDE"/>
    <w:rsid w:val="009B638E"/>
    <w:rsid w:val="009C2BD7"/>
    <w:rsid w:val="009C51AC"/>
    <w:rsid w:val="009D1617"/>
    <w:rsid w:val="009E1854"/>
    <w:rsid w:val="009E2F3E"/>
    <w:rsid w:val="009E33DA"/>
    <w:rsid w:val="009F52AE"/>
    <w:rsid w:val="00A016CB"/>
    <w:rsid w:val="00A15A5A"/>
    <w:rsid w:val="00A2451E"/>
    <w:rsid w:val="00A25165"/>
    <w:rsid w:val="00A33076"/>
    <w:rsid w:val="00A37E34"/>
    <w:rsid w:val="00A37F55"/>
    <w:rsid w:val="00A5163B"/>
    <w:rsid w:val="00A5536F"/>
    <w:rsid w:val="00A617C1"/>
    <w:rsid w:val="00A72BC4"/>
    <w:rsid w:val="00A82E94"/>
    <w:rsid w:val="00A859D9"/>
    <w:rsid w:val="00A912D8"/>
    <w:rsid w:val="00A92363"/>
    <w:rsid w:val="00AA1008"/>
    <w:rsid w:val="00AA1540"/>
    <w:rsid w:val="00AA20C8"/>
    <w:rsid w:val="00AA78EF"/>
    <w:rsid w:val="00AB2F5F"/>
    <w:rsid w:val="00AB4957"/>
    <w:rsid w:val="00AB6163"/>
    <w:rsid w:val="00AC7230"/>
    <w:rsid w:val="00AD0590"/>
    <w:rsid w:val="00AD3CC3"/>
    <w:rsid w:val="00AD45B2"/>
    <w:rsid w:val="00AE082E"/>
    <w:rsid w:val="00AE0E57"/>
    <w:rsid w:val="00AE210F"/>
    <w:rsid w:val="00AF0047"/>
    <w:rsid w:val="00AF0BFD"/>
    <w:rsid w:val="00AF3445"/>
    <w:rsid w:val="00B0356E"/>
    <w:rsid w:val="00B06342"/>
    <w:rsid w:val="00B1131C"/>
    <w:rsid w:val="00B148EE"/>
    <w:rsid w:val="00B15776"/>
    <w:rsid w:val="00B17748"/>
    <w:rsid w:val="00B312EF"/>
    <w:rsid w:val="00B336EB"/>
    <w:rsid w:val="00B33E69"/>
    <w:rsid w:val="00B34EF0"/>
    <w:rsid w:val="00B36BDC"/>
    <w:rsid w:val="00B47F52"/>
    <w:rsid w:val="00B5218F"/>
    <w:rsid w:val="00B5647E"/>
    <w:rsid w:val="00B61AD7"/>
    <w:rsid w:val="00B669D2"/>
    <w:rsid w:val="00B705D2"/>
    <w:rsid w:val="00B72388"/>
    <w:rsid w:val="00B72B06"/>
    <w:rsid w:val="00B82F7F"/>
    <w:rsid w:val="00B8795E"/>
    <w:rsid w:val="00B9327F"/>
    <w:rsid w:val="00BA0043"/>
    <w:rsid w:val="00BB3DEE"/>
    <w:rsid w:val="00BB3EA4"/>
    <w:rsid w:val="00BC02CD"/>
    <w:rsid w:val="00BC13EC"/>
    <w:rsid w:val="00BC5E60"/>
    <w:rsid w:val="00BC695F"/>
    <w:rsid w:val="00BD4097"/>
    <w:rsid w:val="00BD41CB"/>
    <w:rsid w:val="00BE1881"/>
    <w:rsid w:val="00BE2619"/>
    <w:rsid w:val="00BE4678"/>
    <w:rsid w:val="00BE67D7"/>
    <w:rsid w:val="00BF5180"/>
    <w:rsid w:val="00C02118"/>
    <w:rsid w:val="00C046C6"/>
    <w:rsid w:val="00C1085B"/>
    <w:rsid w:val="00C1146F"/>
    <w:rsid w:val="00C27AC3"/>
    <w:rsid w:val="00C33312"/>
    <w:rsid w:val="00C33F54"/>
    <w:rsid w:val="00C35B8B"/>
    <w:rsid w:val="00C402F1"/>
    <w:rsid w:val="00C42797"/>
    <w:rsid w:val="00C51C66"/>
    <w:rsid w:val="00C5680C"/>
    <w:rsid w:val="00C5749C"/>
    <w:rsid w:val="00C62737"/>
    <w:rsid w:val="00C67CDD"/>
    <w:rsid w:val="00C73F0A"/>
    <w:rsid w:val="00C8195C"/>
    <w:rsid w:val="00C81B67"/>
    <w:rsid w:val="00C84D37"/>
    <w:rsid w:val="00C865CB"/>
    <w:rsid w:val="00CA039A"/>
    <w:rsid w:val="00CC32EA"/>
    <w:rsid w:val="00CC53A4"/>
    <w:rsid w:val="00CE133D"/>
    <w:rsid w:val="00CE438E"/>
    <w:rsid w:val="00CF0BBC"/>
    <w:rsid w:val="00CF48EE"/>
    <w:rsid w:val="00CF5B3A"/>
    <w:rsid w:val="00CF78DB"/>
    <w:rsid w:val="00CF7E4F"/>
    <w:rsid w:val="00D031D2"/>
    <w:rsid w:val="00D13495"/>
    <w:rsid w:val="00D137FD"/>
    <w:rsid w:val="00D20544"/>
    <w:rsid w:val="00D22257"/>
    <w:rsid w:val="00D27213"/>
    <w:rsid w:val="00D30417"/>
    <w:rsid w:val="00D4349B"/>
    <w:rsid w:val="00D45B40"/>
    <w:rsid w:val="00D5422D"/>
    <w:rsid w:val="00D6139D"/>
    <w:rsid w:val="00D639C2"/>
    <w:rsid w:val="00D7111B"/>
    <w:rsid w:val="00D76709"/>
    <w:rsid w:val="00D81439"/>
    <w:rsid w:val="00D82195"/>
    <w:rsid w:val="00D8477D"/>
    <w:rsid w:val="00D87421"/>
    <w:rsid w:val="00DA1C32"/>
    <w:rsid w:val="00DA2325"/>
    <w:rsid w:val="00DA3961"/>
    <w:rsid w:val="00DA53D6"/>
    <w:rsid w:val="00DB13B1"/>
    <w:rsid w:val="00DB3B0C"/>
    <w:rsid w:val="00DB72E5"/>
    <w:rsid w:val="00DC3A71"/>
    <w:rsid w:val="00DC5327"/>
    <w:rsid w:val="00DC6F20"/>
    <w:rsid w:val="00DD0B30"/>
    <w:rsid w:val="00DD6E5B"/>
    <w:rsid w:val="00DE1C89"/>
    <w:rsid w:val="00DE2F5F"/>
    <w:rsid w:val="00DE3E49"/>
    <w:rsid w:val="00DE5B15"/>
    <w:rsid w:val="00DF0444"/>
    <w:rsid w:val="00E002D8"/>
    <w:rsid w:val="00E025C3"/>
    <w:rsid w:val="00E10BBB"/>
    <w:rsid w:val="00E2658A"/>
    <w:rsid w:val="00E343B5"/>
    <w:rsid w:val="00E527E5"/>
    <w:rsid w:val="00E53EE0"/>
    <w:rsid w:val="00E60066"/>
    <w:rsid w:val="00E60186"/>
    <w:rsid w:val="00E713F0"/>
    <w:rsid w:val="00E73938"/>
    <w:rsid w:val="00E7500A"/>
    <w:rsid w:val="00E75DD0"/>
    <w:rsid w:val="00E778CF"/>
    <w:rsid w:val="00E83527"/>
    <w:rsid w:val="00E8652D"/>
    <w:rsid w:val="00E87DD5"/>
    <w:rsid w:val="00E90BB2"/>
    <w:rsid w:val="00E94170"/>
    <w:rsid w:val="00EA2072"/>
    <w:rsid w:val="00EB0A34"/>
    <w:rsid w:val="00EB13C1"/>
    <w:rsid w:val="00EB2D91"/>
    <w:rsid w:val="00EB6EDE"/>
    <w:rsid w:val="00EC51AB"/>
    <w:rsid w:val="00ED0B41"/>
    <w:rsid w:val="00ED35A2"/>
    <w:rsid w:val="00ED44BD"/>
    <w:rsid w:val="00ED61FA"/>
    <w:rsid w:val="00EF3A1E"/>
    <w:rsid w:val="00EF48FC"/>
    <w:rsid w:val="00EF4FDC"/>
    <w:rsid w:val="00EF7933"/>
    <w:rsid w:val="00F20A89"/>
    <w:rsid w:val="00F2349B"/>
    <w:rsid w:val="00F40CA4"/>
    <w:rsid w:val="00F41846"/>
    <w:rsid w:val="00F4213F"/>
    <w:rsid w:val="00F44945"/>
    <w:rsid w:val="00F453DC"/>
    <w:rsid w:val="00F46E44"/>
    <w:rsid w:val="00F54E0E"/>
    <w:rsid w:val="00F558DC"/>
    <w:rsid w:val="00F55BA6"/>
    <w:rsid w:val="00F569FC"/>
    <w:rsid w:val="00F63E7A"/>
    <w:rsid w:val="00F64456"/>
    <w:rsid w:val="00F6740C"/>
    <w:rsid w:val="00F73762"/>
    <w:rsid w:val="00F75F41"/>
    <w:rsid w:val="00F77E0E"/>
    <w:rsid w:val="00F929DD"/>
    <w:rsid w:val="00F92F43"/>
    <w:rsid w:val="00F95002"/>
    <w:rsid w:val="00F96246"/>
    <w:rsid w:val="00F97A1E"/>
    <w:rsid w:val="00F97C59"/>
    <w:rsid w:val="00FA2D35"/>
    <w:rsid w:val="00FA459A"/>
    <w:rsid w:val="00FA4C1D"/>
    <w:rsid w:val="00FA5FD9"/>
    <w:rsid w:val="00FA7CF7"/>
    <w:rsid w:val="00FB1F31"/>
    <w:rsid w:val="00FB2978"/>
    <w:rsid w:val="00FC000D"/>
    <w:rsid w:val="00FC31EB"/>
    <w:rsid w:val="00FC67BB"/>
    <w:rsid w:val="00FD273B"/>
    <w:rsid w:val="00FD451B"/>
    <w:rsid w:val="00FD4C3B"/>
    <w:rsid w:val="00FD66AF"/>
    <w:rsid w:val="00FE28A9"/>
    <w:rsid w:val="00FE62BB"/>
    <w:rsid w:val="00FF30BE"/>
    <w:rsid w:val="00FF3220"/>
    <w:rsid w:val="00FF50C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E5B0C"/>
  <w15:chartTrackingRefBased/>
  <w15:docId w15:val="{B01941F9-2973-4910-A318-7FA7AC1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EE"/>
    <w:pPr>
      <w:spacing w:after="80"/>
    </w:pPr>
    <w:rPr>
      <w:rFonts w:ascii="Arial" w:hAnsi="Arial"/>
      <w:color w:val="000000"/>
    </w:rPr>
  </w:style>
  <w:style w:type="paragraph" w:styleId="Heading1">
    <w:name w:val="heading 1"/>
    <w:basedOn w:val="Normal"/>
    <w:next w:val="Normal"/>
    <w:link w:val="Heading1Char"/>
    <w:uiPriority w:val="9"/>
    <w:qFormat/>
    <w:rsid w:val="00FC67BB"/>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67BB"/>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7BB"/>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DESE Caption"/>
    <w:basedOn w:val="Normal"/>
    <w:next w:val="Normal"/>
    <w:link w:val="CaptionChar"/>
    <w:unhideWhenUsed/>
    <w:rsid w:val="00B82F7F"/>
    <w:pPr>
      <w:spacing w:after="120" w:line="240" w:lineRule="auto"/>
    </w:pPr>
    <w:rPr>
      <w:rFonts w:eastAsia="Calibri" w:cs="Times New Roman"/>
      <w:b/>
      <w:bCs/>
      <w:color w:val="4F81BD"/>
      <w:kern w:val="0"/>
      <w:sz w:val="21"/>
      <w:szCs w:val="18"/>
      <w14:ligatures w14:val="none"/>
    </w:rPr>
  </w:style>
  <w:style w:type="character" w:customStyle="1" w:styleId="CaptionChar">
    <w:name w:val="Caption Char"/>
    <w:aliases w:val="DESE Caption Char"/>
    <w:basedOn w:val="DefaultParagraphFont"/>
    <w:link w:val="Caption"/>
    <w:rsid w:val="00B82F7F"/>
    <w:rPr>
      <w:rFonts w:ascii="Arial" w:eastAsia="Calibri" w:hAnsi="Arial" w:cs="Times New Roman"/>
      <w:b/>
      <w:bCs/>
      <w:color w:val="4F81BD"/>
      <w:kern w:val="0"/>
      <w:sz w:val="21"/>
      <w:szCs w:val="18"/>
      <w14:ligatures w14:val="none"/>
    </w:rPr>
  </w:style>
  <w:style w:type="paragraph" w:customStyle="1" w:styleId="DESEFootnote">
    <w:name w:val="DESE Footnote"/>
    <w:basedOn w:val="Normal"/>
    <w:link w:val="DESEFootnoteChar"/>
    <w:qFormat/>
    <w:rsid w:val="00B82F7F"/>
    <w:pPr>
      <w:spacing w:after="0" w:line="276" w:lineRule="auto"/>
    </w:pPr>
    <w:rPr>
      <w:rFonts w:eastAsiaTheme="minorEastAsia" w:cs="Arial"/>
      <w:kern w:val="0"/>
      <w:sz w:val="18"/>
      <w:szCs w:val="18"/>
      <w14:ligatures w14:val="none"/>
    </w:rPr>
  </w:style>
  <w:style w:type="character" w:customStyle="1" w:styleId="DESEFootnoteChar">
    <w:name w:val="DESE Footnote Char"/>
    <w:basedOn w:val="DefaultParagraphFont"/>
    <w:link w:val="DESEFootnote"/>
    <w:rsid w:val="00B82F7F"/>
    <w:rPr>
      <w:rFonts w:ascii="Arial" w:eastAsiaTheme="minorEastAsia" w:hAnsi="Arial" w:cs="Arial"/>
      <w:kern w:val="0"/>
      <w:sz w:val="18"/>
      <w:szCs w:val="18"/>
      <w14:ligatures w14:val="none"/>
    </w:rPr>
  </w:style>
  <w:style w:type="paragraph" w:customStyle="1" w:styleId="DESEH1Title">
    <w:name w:val="DESE H1 (Title)"/>
    <w:basedOn w:val="Normal"/>
    <w:link w:val="DESEH1TitleChar"/>
    <w:qFormat/>
    <w:rsid w:val="00B82F7F"/>
    <w:pPr>
      <w:spacing w:after="200" w:line="240" w:lineRule="auto"/>
    </w:pPr>
    <w:rPr>
      <w:rFonts w:eastAsia="MS Gothic" w:cs="Arial"/>
      <w:b/>
      <w:bCs/>
      <w:kern w:val="0"/>
      <w:sz w:val="40"/>
      <w:szCs w:val="72"/>
      <w14:ligatures w14:val="none"/>
    </w:rPr>
  </w:style>
  <w:style w:type="character" w:customStyle="1" w:styleId="DESEH1TitleChar">
    <w:name w:val="DESE H1 (Title) Char"/>
    <w:basedOn w:val="DefaultParagraphFont"/>
    <w:link w:val="DESEH1Title"/>
    <w:rsid w:val="00B82F7F"/>
    <w:rPr>
      <w:rFonts w:ascii="Arial" w:eastAsia="MS Gothic" w:hAnsi="Arial" w:cs="Arial"/>
      <w:bCs/>
      <w:color w:val="000000"/>
      <w:kern w:val="0"/>
      <w:sz w:val="72"/>
      <w:szCs w:val="72"/>
      <w14:ligatures w14:val="none"/>
    </w:rPr>
  </w:style>
  <w:style w:type="paragraph" w:customStyle="1" w:styleId="DESEH2">
    <w:name w:val="DESE H2"/>
    <w:basedOn w:val="Normal"/>
    <w:link w:val="DESEH2Char"/>
    <w:qFormat/>
    <w:rsid w:val="00B82F7F"/>
    <w:pPr>
      <w:keepNext/>
      <w:keepLines/>
      <w:spacing w:before="240" w:line="240" w:lineRule="auto"/>
      <w:outlineLvl w:val="1"/>
    </w:pPr>
    <w:rPr>
      <w:rFonts w:eastAsiaTheme="majorEastAsia" w:cstheme="majorBidi"/>
      <w:kern w:val="0"/>
      <w:sz w:val="32"/>
      <w:szCs w:val="26"/>
      <w14:ligatures w14:val="none"/>
    </w:rPr>
  </w:style>
  <w:style w:type="character" w:customStyle="1" w:styleId="DESEH2Char">
    <w:name w:val="DESE H2 Char"/>
    <w:basedOn w:val="DefaultParagraphFont"/>
    <w:link w:val="DESEH2"/>
    <w:rsid w:val="00B82F7F"/>
    <w:rPr>
      <w:rFonts w:ascii="Arial" w:eastAsiaTheme="majorEastAsia" w:hAnsi="Arial" w:cstheme="majorBidi"/>
      <w:kern w:val="0"/>
      <w:sz w:val="32"/>
      <w:szCs w:val="26"/>
      <w14:ligatures w14:val="none"/>
    </w:rPr>
  </w:style>
  <w:style w:type="paragraph" w:customStyle="1" w:styleId="DESEH3">
    <w:name w:val="DESE H3"/>
    <w:basedOn w:val="Normal"/>
    <w:link w:val="DESEH3Char"/>
    <w:qFormat/>
    <w:rsid w:val="00B82F7F"/>
    <w:pPr>
      <w:keepNext/>
      <w:keepLines/>
      <w:spacing w:before="160" w:after="40" w:line="240" w:lineRule="auto"/>
      <w:outlineLvl w:val="2"/>
    </w:pPr>
    <w:rPr>
      <w:rFonts w:eastAsiaTheme="majorEastAsia" w:cstheme="majorBidi"/>
      <w:b/>
      <w:kern w:val="0"/>
      <w:shd w:val="clear" w:color="auto" w:fill="FFFFFF"/>
      <w14:ligatures w14:val="none"/>
    </w:rPr>
  </w:style>
  <w:style w:type="character" w:customStyle="1" w:styleId="DESEH3Char">
    <w:name w:val="DESE H3 Char"/>
    <w:basedOn w:val="DefaultParagraphFont"/>
    <w:link w:val="DESEH3"/>
    <w:rsid w:val="00B82F7F"/>
    <w:rPr>
      <w:rFonts w:ascii="Arial" w:eastAsiaTheme="majorEastAsia" w:hAnsi="Arial" w:cstheme="majorBidi"/>
      <w:b/>
      <w:color w:val="000000"/>
      <w:kern w:val="0"/>
      <w14:ligatures w14:val="none"/>
    </w:rPr>
  </w:style>
  <w:style w:type="paragraph" w:customStyle="1" w:styleId="DESENormal">
    <w:name w:val="DESE Normal"/>
    <w:basedOn w:val="Normal"/>
    <w:link w:val="DESENormalChar"/>
    <w:qFormat/>
    <w:rsid w:val="00B82F7F"/>
    <w:pPr>
      <w:spacing w:after="60" w:line="240" w:lineRule="auto"/>
    </w:pPr>
    <w:rPr>
      <w:rFonts w:eastAsiaTheme="minorEastAsia" w:cs="Arial"/>
      <w:kern w:val="0"/>
      <w14:ligatures w14:val="none"/>
    </w:rPr>
  </w:style>
  <w:style w:type="character" w:customStyle="1" w:styleId="DESENormalChar">
    <w:name w:val="DESE Normal Char"/>
    <w:basedOn w:val="DefaultParagraphFont"/>
    <w:link w:val="DESENormal"/>
    <w:rsid w:val="00B82F7F"/>
    <w:rPr>
      <w:rFonts w:ascii="Arial" w:eastAsiaTheme="minorEastAsia" w:hAnsi="Arial" w:cs="Arial"/>
      <w:kern w:val="0"/>
      <w14:ligatures w14:val="none"/>
    </w:rPr>
  </w:style>
  <w:style w:type="paragraph" w:customStyle="1" w:styleId="DESESubtitle">
    <w:name w:val="DESE Subtitle"/>
    <w:basedOn w:val="Normal"/>
    <w:link w:val="DESESubtitleChar"/>
    <w:qFormat/>
    <w:rsid w:val="00B82F7F"/>
    <w:pPr>
      <w:spacing w:after="0" w:line="276" w:lineRule="auto"/>
    </w:pPr>
    <w:rPr>
      <w:rFonts w:eastAsia="MS Gothic" w:cs="Arial"/>
      <w:bCs/>
      <w:kern w:val="0"/>
      <w:sz w:val="32"/>
      <w:szCs w:val="32"/>
      <w14:ligatures w14:val="none"/>
    </w:rPr>
  </w:style>
  <w:style w:type="character" w:customStyle="1" w:styleId="DESESubtitleChar">
    <w:name w:val="DESE Subtitle Char"/>
    <w:basedOn w:val="DefaultParagraphFont"/>
    <w:link w:val="DESESubtitle"/>
    <w:rsid w:val="00B82F7F"/>
    <w:rPr>
      <w:rFonts w:ascii="Arial" w:eastAsia="MS Gothic" w:hAnsi="Arial" w:cs="Arial"/>
      <w:bCs/>
      <w:color w:val="000000"/>
      <w:kern w:val="0"/>
      <w:sz w:val="32"/>
      <w:szCs w:val="32"/>
      <w14:ligatures w14:val="none"/>
    </w:rPr>
  </w:style>
  <w:style w:type="paragraph" w:customStyle="1" w:styleId="DESETableTitle">
    <w:name w:val="DESE Table Title"/>
    <w:basedOn w:val="Caption"/>
    <w:link w:val="DESETableTitleChar"/>
    <w:qFormat/>
    <w:rsid w:val="00B82F7F"/>
    <w:pPr>
      <w:spacing w:after="0" w:line="276" w:lineRule="auto"/>
    </w:pPr>
    <w:rPr>
      <w:rFonts w:cs="Arial"/>
    </w:rPr>
  </w:style>
  <w:style w:type="character" w:customStyle="1" w:styleId="DESETableTitleChar">
    <w:name w:val="DESE Table Title Char"/>
    <w:basedOn w:val="CaptionChar"/>
    <w:link w:val="DESETableTitle"/>
    <w:rsid w:val="00B82F7F"/>
    <w:rPr>
      <w:rFonts w:ascii="Arial" w:eastAsia="Calibri" w:hAnsi="Arial" w:cs="Arial"/>
      <w:b/>
      <w:bCs/>
      <w:color w:val="4F81BD"/>
      <w:kern w:val="0"/>
      <w:sz w:val="21"/>
      <w:szCs w:val="18"/>
      <w14:ligatures w14:val="none"/>
    </w:rPr>
  </w:style>
  <w:style w:type="character" w:styleId="Hyperlink">
    <w:name w:val="Hyperlink"/>
    <w:basedOn w:val="DefaultParagraphFont"/>
    <w:uiPriority w:val="99"/>
    <w:unhideWhenUsed/>
    <w:qFormat/>
    <w:rsid w:val="00CF48EE"/>
    <w:rPr>
      <w:color w:val="0563C1"/>
      <w:u w:val="single"/>
    </w:rPr>
  </w:style>
  <w:style w:type="character" w:customStyle="1" w:styleId="Heading1Char">
    <w:name w:val="Heading 1 Char"/>
    <w:basedOn w:val="DefaultParagraphFont"/>
    <w:link w:val="Heading1"/>
    <w:uiPriority w:val="9"/>
    <w:rsid w:val="00FC6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6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7BB"/>
    <w:rPr>
      <w:rFonts w:eastAsiaTheme="majorEastAsia" w:cstheme="majorBidi"/>
      <w:color w:val="272727" w:themeColor="text1" w:themeTint="D8"/>
    </w:rPr>
  </w:style>
  <w:style w:type="paragraph" w:styleId="Title">
    <w:name w:val="Title"/>
    <w:basedOn w:val="Normal"/>
    <w:next w:val="Normal"/>
    <w:link w:val="TitleChar"/>
    <w:uiPriority w:val="10"/>
    <w:qFormat/>
    <w:rsid w:val="00FC67B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7BB"/>
    <w:pPr>
      <w:spacing w:before="160"/>
      <w:jc w:val="center"/>
    </w:pPr>
    <w:rPr>
      <w:i/>
      <w:iCs/>
      <w:color w:val="404040" w:themeColor="text1" w:themeTint="BF"/>
    </w:rPr>
  </w:style>
  <w:style w:type="character" w:customStyle="1" w:styleId="QuoteChar">
    <w:name w:val="Quote Char"/>
    <w:basedOn w:val="DefaultParagraphFont"/>
    <w:link w:val="Quote"/>
    <w:uiPriority w:val="29"/>
    <w:rsid w:val="00FC67BB"/>
    <w:rPr>
      <w:i/>
      <w:iCs/>
      <w:color w:val="404040" w:themeColor="text1" w:themeTint="BF"/>
    </w:rPr>
  </w:style>
  <w:style w:type="paragraph" w:styleId="ListParagraph">
    <w:name w:val="List Paragraph"/>
    <w:basedOn w:val="Normal"/>
    <w:uiPriority w:val="34"/>
    <w:qFormat/>
    <w:rsid w:val="00FC67BB"/>
    <w:pPr>
      <w:ind w:left="720"/>
      <w:contextualSpacing/>
    </w:pPr>
  </w:style>
  <w:style w:type="character" w:styleId="IntenseEmphasis">
    <w:name w:val="Intense Emphasis"/>
    <w:basedOn w:val="DefaultParagraphFont"/>
    <w:uiPriority w:val="21"/>
    <w:qFormat/>
    <w:rsid w:val="00FC67BB"/>
    <w:rPr>
      <w:i/>
      <w:iCs/>
      <w:color w:val="0F4761" w:themeColor="accent1" w:themeShade="BF"/>
    </w:rPr>
  </w:style>
  <w:style w:type="paragraph" w:styleId="IntenseQuote">
    <w:name w:val="Intense Quote"/>
    <w:basedOn w:val="Normal"/>
    <w:next w:val="Normal"/>
    <w:link w:val="IntenseQuoteChar"/>
    <w:uiPriority w:val="30"/>
    <w:qFormat/>
    <w:rsid w:val="00FC6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7BB"/>
    <w:rPr>
      <w:i/>
      <w:iCs/>
      <w:color w:val="0F4761" w:themeColor="accent1" w:themeShade="BF"/>
    </w:rPr>
  </w:style>
  <w:style w:type="character" w:styleId="IntenseReference">
    <w:name w:val="Intense Reference"/>
    <w:basedOn w:val="DefaultParagraphFont"/>
    <w:uiPriority w:val="32"/>
    <w:qFormat/>
    <w:rsid w:val="00FC67BB"/>
    <w:rPr>
      <w:b/>
      <w:bCs/>
      <w:smallCaps/>
      <w:color w:val="0F4761" w:themeColor="accent1" w:themeShade="BF"/>
      <w:spacing w:val="5"/>
    </w:rPr>
  </w:style>
  <w:style w:type="character" w:styleId="CommentReference">
    <w:name w:val="annotation reference"/>
    <w:basedOn w:val="DefaultParagraphFont"/>
    <w:uiPriority w:val="99"/>
    <w:semiHidden/>
    <w:unhideWhenUsed/>
    <w:rsid w:val="00272C9B"/>
    <w:rPr>
      <w:sz w:val="16"/>
      <w:szCs w:val="16"/>
    </w:rPr>
  </w:style>
  <w:style w:type="paragraph" w:styleId="CommentText">
    <w:name w:val="annotation text"/>
    <w:basedOn w:val="Normal"/>
    <w:link w:val="CommentTextChar"/>
    <w:uiPriority w:val="99"/>
    <w:unhideWhenUsed/>
    <w:rsid w:val="00272C9B"/>
    <w:pPr>
      <w:spacing w:line="240" w:lineRule="auto"/>
    </w:pPr>
    <w:rPr>
      <w:sz w:val="20"/>
      <w:szCs w:val="20"/>
    </w:rPr>
  </w:style>
  <w:style w:type="character" w:customStyle="1" w:styleId="CommentTextChar">
    <w:name w:val="Comment Text Char"/>
    <w:basedOn w:val="DefaultParagraphFont"/>
    <w:link w:val="CommentText"/>
    <w:uiPriority w:val="99"/>
    <w:rsid w:val="00272C9B"/>
    <w:rPr>
      <w:sz w:val="20"/>
      <w:szCs w:val="20"/>
    </w:rPr>
  </w:style>
  <w:style w:type="paragraph" w:styleId="CommentSubject">
    <w:name w:val="annotation subject"/>
    <w:basedOn w:val="CommentText"/>
    <w:next w:val="CommentText"/>
    <w:link w:val="CommentSubjectChar"/>
    <w:uiPriority w:val="99"/>
    <w:semiHidden/>
    <w:unhideWhenUsed/>
    <w:rsid w:val="00272C9B"/>
    <w:rPr>
      <w:b/>
      <w:bCs/>
    </w:rPr>
  </w:style>
  <w:style w:type="character" w:customStyle="1" w:styleId="CommentSubjectChar">
    <w:name w:val="Comment Subject Char"/>
    <w:basedOn w:val="CommentTextChar"/>
    <w:link w:val="CommentSubject"/>
    <w:uiPriority w:val="99"/>
    <w:semiHidden/>
    <w:rsid w:val="00272C9B"/>
    <w:rPr>
      <w:b/>
      <w:bCs/>
      <w:sz w:val="20"/>
      <w:szCs w:val="20"/>
    </w:rPr>
  </w:style>
  <w:style w:type="table" w:styleId="TableGrid">
    <w:name w:val="Table Grid"/>
    <w:basedOn w:val="TableNormal"/>
    <w:uiPriority w:val="39"/>
    <w:rsid w:val="00DD0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0DDA"/>
    <w:rPr>
      <w:color w:val="605E5C"/>
      <w:shd w:val="clear" w:color="auto" w:fill="E1DFDD"/>
    </w:rPr>
  </w:style>
  <w:style w:type="paragraph" w:styleId="ListBullet">
    <w:name w:val="List Bullet"/>
    <w:basedOn w:val="Normal"/>
    <w:uiPriority w:val="99"/>
    <w:unhideWhenUsed/>
    <w:rsid w:val="004C6010"/>
    <w:pPr>
      <w:numPr>
        <w:numId w:val="13"/>
      </w:numPr>
      <w:tabs>
        <w:tab w:val="clear" w:pos="360"/>
      </w:tabs>
      <w:spacing w:line="276" w:lineRule="auto"/>
      <w:ind w:left="0" w:firstLine="0"/>
      <w:contextualSpacing/>
    </w:pPr>
    <w:rPr>
      <w:rFonts w:eastAsiaTheme="minorEastAsia"/>
      <w:kern w:val="0"/>
      <w:szCs w:val="22"/>
      <w14:ligatures w14:val="none"/>
    </w:rPr>
  </w:style>
  <w:style w:type="character" w:styleId="FollowedHyperlink">
    <w:name w:val="FollowedHyperlink"/>
    <w:basedOn w:val="DefaultParagraphFont"/>
    <w:uiPriority w:val="99"/>
    <w:semiHidden/>
    <w:unhideWhenUsed/>
    <w:rsid w:val="005A47F5"/>
    <w:rPr>
      <w:color w:val="96607D" w:themeColor="followedHyperlink"/>
      <w:u w:val="single"/>
    </w:rPr>
  </w:style>
  <w:style w:type="paragraph" w:styleId="TOCHeading">
    <w:name w:val="TOC Heading"/>
    <w:basedOn w:val="Heading1"/>
    <w:next w:val="Normal"/>
    <w:uiPriority w:val="39"/>
    <w:unhideWhenUsed/>
    <w:qFormat/>
    <w:rsid w:val="00FC31EB"/>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FC31EB"/>
    <w:pPr>
      <w:spacing w:after="100"/>
      <w:ind w:left="240"/>
    </w:pPr>
  </w:style>
  <w:style w:type="paragraph" w:styleId="TOC3">
    <w:name w:val="toc 3"/>
    <w:basedOn w:val="Normal"/>
    <w:next w:val="Normal"/>
    <w:autoRedefine/>
    <w:uiPriority w:val="39"/>
    <w:unhideWhenUsed/>
    <w:rsid w:val="00FC31EB"/>
    <w:pPr>
      <w:spacing w:after="100"/>
      <w:ind w:left="480"/>
    </w:pPr>
  </w:style>
  <w:style w:type="paragraph" w:styleId="FootnoteText">
    <w:name w:val="footnote text"/>
    <w:basedOn w:val="Normal"/>
    <w:link w:val="FootnoteTextChar"/>
    <w:uiPriority w:val="99"/>
    <w:semiHidden/>
    <w:unhideWhenUsed/>
    <w:rsid w:val="002D62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6298"/>
    <w:rPr>
      <w:sz w:val="20"/>
      <w:szCs w:val="20"/>
    </w:rPr>
  </w:style>
  <w:style w:type="character" w:styleId="FootnoteReference">
    <w:name w:val="footnote reference"/>
    <w:basedOn w:val="DefaultParagraphFont"/>
    <w:uiPriority w:val="99"/>
    <w:semiHidden/>
    <w:unhideWhenUsed/>
    <w:rsid w:val="002D6298"/>
    <w:rPr>
      <w:vertAlign w:val="superscript"/>
    </w:rPr>
  </w:style>
  <w:style w:type="paragraph" w:styleId="Header">
    <w:name w:val="header"/>
    <w:basedOn w:val="Normal"/>
    <w:link w:val="HeaderChar"/>
    <w:uiPriority w:val="99"/>
    <w:unhideWhenUsed/>
    <w:rsid w:val="00AB2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F5F"/>
  </w:style>
  <w:style w:type="paragraph" w:styleId="Footer">
    <w:name w:val="footer"/>
    <w:basedOn w:val="Normal"/>
    <w:link w:val="FooterChar"/>
    <w:uiPriority w:val="99"/>
    <w:unhideWhenUsed/>
    <w:rsid w:val="00AB2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F5F"/>
  </w:style>
  <w:style w:type="paragraph" w:styleId="BodyText">
    <w:name w:val="Body Text"/>
    <w:basedOn w:val="Normal"/>
    <w:link w:val="BodyTextChar"/>
    <w:qFormat/>
    <w:rsid w:val="00BC02CD"/>
    <w:pPr>
      <w:spacing w:before="180" w:after="180" w:line="240" w:lineRule="auto"/>
    </w:pPr>
    <w:rPr>
      <w:kern w:val="0"/>
      <w14:ligatures w14:val="none"/>
    </w:rPr>
  </w:style>
  <w:style w:type="character" w:customStyle="1" w:styleId="BodyTextChar">
    <w:name w:val="Body Text Char"/>
    <w:basedOn w:val="DefaultParagraphFont"/>
    <w:link w:val="BodyText"/>
    <w:rsid w:val="00BC02CD"/>
    <w:rPr>
      <w:kern w:val="0"/>
      <w14:ligatures w14:val="none"/>
    </w:rPr>
  </w:style>
  <w:style w:type="paragraph" w:customStyle="1" w:styleId="FirstParagraph">
    <w:name w:val="First Paragraph"/>
    <w:basedOn w:val="BodyText"/>
    <w:next w:val="BodyText"/>
    <w:qFormat/>
    <w:rsid w:val="00BC02CD"/>
  </w:style>
  <w:style w:type="paragraph" w:customStyle="1" w:styleId="Compact">
    <w:name w:val="Compact"/>
    <w:basedOn w:val="BodyText"/>
    <w:qFormat/>
    <w:rsid w:val="00BC02CD"/>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FA5AF-7FEB-470E-94F3-E997BA96CBE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1045</Words>
  <Characters>6997</Characters>
  <Application>Microsoft Office Word</Application>
  <DocSecurity>0</DocSecurity>
  <Lines>129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Recognizing the Massachusetts State Seal of Biliteracy in Higher Education</dc:title>
  <dc:subject>Higher education recognition of the Massachusetts State Seal of Biliteracy</dc:subject>
  <dc:creator>DESE</dc:creator>
  <cp:keywords>State Seal of Biliteracy, higher education, college credit, course placement</cp:keywords>
  <dc:description/>
  <cp:lastModifiedBy>Zou, Dong (EOE)</cp:lastModifiedBy>
  <cp:revision>13</cp:revision>
  <dcterms:created xsi:type="dcterms:W3CDTF">2026-08-06T11:31:00Z</dcterms:created>
  <dcterms:modified xsi:type="dcterms:W3CDTF">2026-09-11T14:06:00Z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