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28E58" w14:textId="42598E86" w:rsidR="00B72388" w:rsidRPr="00B579D0" w:rsidRDefault="00F44945" w:rsidP="00B579D0">
      <w:pPr>
        <w:pStyle w:val="Heading1"/>
        <w:rPr>
          <w:rFonts w:ascii="Arial" w:hAnsi="Arial" w:cs="Arial"/>
          <w:color w:val="auto"/>
          <w:sz w:val="56"/>
          <w:szCs w:val="56"/>
        </w:rPr>
      </w:pPr>
      <w:r w:rsidRPr="00B579D0">
        <w:rPr>
          <w:rFonts w:ascii="Arial" w:hAnsi="Arial" w:cs="Arial"/>
          <w:color w:val="auto"/>
          <w:sz w:val="56"/>
          <w:szCs w:val="56"/>
        </w:rPr>
        <w:t>M</w:t>
      </w:r>
      <w:r w:rsidR="00B47F52" w:rsidRPr="00B579D0">
        <w:rPr>
          <w:rFonts w:ascii="Arial" w:hAnsi="Arial" w:cs="Arial"/>
          <w:color w:val="auto"/>
          <w:sz w:val="56"/>
          <w:szCs w:val="56"/>
        </w:rPr>
        <w:t>assachusetts</w:t>
      </w:r>
      <w:r w:rsidRPr="00B579D0">
        <w:rPr>
          <w:rFonts w:ascii="Arial" w:hAnsi="Arial" w:cs="Arial"/>
          <w:color w:val="auto"/>
          <w:sz w:val="56"/>
          <w:szCs w:val="56"/>
        </w:rPr>
        <w:t xml:space="preserve"> Seal of Biliteracy World Language Assessment Manual</w:t>
      </w:r>
    </w:p>
    <w:p w14:paraId="39D889D5" w14:textId="77777777" w:rsidR="00FC67BB" w:rsidRPr="001B3BBB" w:rsidRDefault="00FC67BB" w:rsidP="00FC67BB">
      <w:pPr>
        <w:pStyle w:val="DESENormal"/>
        <w:rPr>
          <w:sz w:val="32"/>
          <w:szCs w:val="32"/>
        </w:rPr>
      </w:pPr>
    </w:p>
    <w:p w14:paraId="727C5792" w14:textId="266231E9" w:rsidR="00FC67BB" w:rsidRPr="001B3BBB" w:rsidRDefault="00FC67BB" w:rsidP="00FC67BB">
      <w:pPr>
        <w:pStyle w:val="DESENormal"/>
        <w:rPr>
          <w:sz w:val="32"/>
          <w:szCs w:val="32"/>
        </w:rPr>
      </w:pPr>
      <w:r w:rsidRPr="001B3BBB">
        <w:rPr>
          <w:sz w:val="32"/>
          <w:szCs w:val="32"/>
        </w:rPr>
        <w:t>August 2026</w:t>
      </w:r>
    </w:p>
    <w:p w14:paraId="3493AD1B" w14:textId="77777777" w:rsidR="00866EC2" w:rsidRPr="001B3BBB" w:rsidRDefault="00866EC2">
      <w:pPr>
        <w:rPr>
          <w:rFonts w:ascii="Arial" w:hAnsi="Arial" w:cs="Arial"/>
          <w:sz w:val="32"/>
          <w:szCs w:val="32"/>
        </w:rPr>
      </w:pPr>
      <w:r w:rsidRPr="001B3BBB">
        <w:rPr>
          <w:rFonts w:ascii="Arial" w:hAnsi="Arial" w:cs="Arial"/>
          <w:sz w:val="32"/>
          <w:szCs w:val="32"/>
        </w:rPr>
        <w:br w:type="page"/>
      </w:r>
    </w:p>
    <w:sdt>
      <w:sdtPr>
        <w:rPr>
          <w:rFonts w:asciiTheme="minorHAnsi" w:eastAsiaTheme="minorEastAsia" w:hAnsiTheme="minorHAnsi" w:cstheme="minorBidi"/>
          <w:color w:val="auto"/>
          <w:kern w:val="2"/>
          <w:sz w:val="24"/>
          <w:szCs w:val="24"/>
          <w14:ligatures w14:val="standardContextual"/>
        </w:rPr>
        <w:id w:val="1991136337"/>
        <w:docPartObj>
          <w:docPartGallery w:val="Table of Contents"/>
          <w:docPartUnique/>
        </w:docPartObj>
      </w:sdtPr>
      <w:sdtEndPr>
        <w:rPr>
          <w:b/>
          <w:bCs/>
          <w:noProof/>
        </w:rPr>
      </w:sdtEndPr>
      <w:sdtContent>
        <w:p w14:paraId="18239721" w14:textId="3E1B60A6" w:rsidR="008F0279" w:rsidRPr="008F0279" w:rsidRDefault="008F0279">
          <w:pPr>
            <w:pStyle w:val="TOCHeading"/>
            <w:rPr>
              <w:rFonts w:ascii="Arial" w:hAnsi="Arial" w:cs="Arial"/>
              <w:color w:val="auto"/>
            </w:rPr>
          </w:pPr>
          <w:r w:rsidRPr="008F0279">
            <w:rPr>
              <w:rFonts w:ascii="Arial" w:hAnsi="Arial" w:cs="Arial"/>
              <w:color w:val="auto"/>
            </w:rPr>
            <w:t>Contents</w:t>
          </w:r>
        </w:p>
        <w:p w14:paraId="634D2D09" w14:textId="321F3D9A" w:rsidR="0048009C" w:rsidRPr="00136444" w:rsidRDefault="008F0279" w:rsidP="0048009C">
          <w:pPr>
            <w:pStyle w:val="TOC2"/>
            <w:rPr>
              <w:rFonts w:ascii="Arial" w:eastAsiaTheme="minorEastAsia" w:hAnsi="Arial" w:cs="Arial"/>
              <w:noProof/>
            </w:rPr>
          </w:pPr>
          <w:r w:rsidRPr="00136444">
            <w:rPr>
              <w:rFonts w:ascii="Arial" w:hAnsi="Arial" w:cs="Arial"/>
            </w:rPr>
            <w:fldChar w:fldCharType="begin"/>
          </w:r>
          <w:r w:rsidRPr="00136444">
            <w:rPr>
              <w:rFonts w:ascii="Arial" w:hAnsi="Arial" w:cs="Arial"/>
            </w:rPr>
            <w:instrText xml:space="preserve"> TOC \o "1-3" \h \z \u </w:instrText>
          </w:r>
          <w:r w:rsidRPr="00136444">
            <w:rPr>
              <w:rFonts w:ascii="Arial" w:hAnsi="Arial" w:cs="Arial"/>
            </w:rPr>
            <w:fldChar w:fldCharType="separate"/>
          </w:r>
          <w:hyperlink w:anchor="_Toc238617911" w:history="1">
            <w:r w:rsidR="0048009C" w:rsidRPr="00136444">
              <w:rPr>
                <w:rStyle w:val="Hyperlink"/>
                <w:rFonts w:ascii="Arial" w:hAnsi="Arial" w:cs="Arial"/>
                <w:noProof/>
              </w:rPr>
              <w:t>Part 1: About This Manual</w:t>
            </w:r>
            <w:r w:rsidR="0048009C" w:rsidRPr="00136444">
              <w:rPr>
                <w:rFonts w:ascii="Arial" w:hAnsi="Arial" w:cs="Arial"/>
                <w:noProof/>
                <w:webHidden/>
              </w:rPr>
              <w:tab/>
            </w:r>
            <w:r w:rsidR="0048009C" w:rsidRPr="00136444">
              <w:rPr>
                <w:rFonts w:ascii="Arial" w:hAnsi="Arial" w:cs="Arial"/>
                <w:noProof/>
                <w:webHidden/>
              </w:rPr>
              <w:fldChar w:fldCharType="begin"/>
            </w:r>
            <w:r w:rsidR="0048009C" w:rsidRPr="00136444">
              <w:rPr>
                <w:rFonts w:ascii="Arial" w:hAnsi="Arial" w:cs="Arial"/>
                <w:noProof/>
                <w:webHidden/>
              </w:rPr>
              <w:instrText xml:space="preserve"> PAGEREF _Toc238617911 \h </w:instrText>
            </w:r>
            <w:r w:rsidR="0048009C" w:rsidRPr="00136444">
              <w:rPr>
                <w:rFonts w:ascii="Arial" w:hAnsi="Arial" w:cs="Arial"/>
                <w:noProof/>
                <w:webHidden/>
              </w:rPr>
            </w:r>
            <w:r w:rsidR="0048009C" w:rsidRPr="00136444">
              <w:rPr>
                <w:rFonts w:ascii="Arial" w:hAnsi="Arial" w:cs="Arial"/>
                <w:noProof/>
                <w:webHidden/>
              </w:rPr>
              <w:fldChar w:fldCharType="separate"/>
            </w:r>
            <w:r w:rsidR="0048009C" w:rsidRPr="00136444">
              <w:rPr>
                <w:rFonts w:ascii="Arial" w:hAnsi="Arial" w:cs="Arial"/>
                <w:noProof/>
                <w:webHidden/>
              </w:rPr>
              <w:t>2</w:t>
            </w:r>
            <w:r w:rsidR="0048009C" w:rsidRPr="00136444">
              <w:rPr>
                <w:rFonts w:ascii="Arial" w:hAnsi="Arial" w:cs="Arial"/>
                <w:noProof/>
                <w:webHidden/>
              </w:rPr>
              <w:fldChar w:fldCharType="end"/>
            </w:r>
          </w:hyperlink>
        </w:p>
        <w:p w14:paraId="22C5A6A3" w14:textId="38C25C88" w:rsidR="0048009C" w:rsidRPr="00136444" w:rsidRDefault="0048009C">
          <w:pPr>
            <w:pStyle w:val="TOC3"/>
            <w:tabs>
              <w:tab w:val="right" w:leader="dot" w:pos="9350"/>
            </w:tabs>
            <w:rPr>
              <w:rFonts w:ascii="Arial" w:eastAsiaTheme="minorEastAsia" w:hAnsi="Arial" w:cs="Arial"/>
              <w:noProof/>
            </w:rPr>
          </w:pPr>
          <w:hyperlink w:anchor="_Toc238617912" w:history="1">
            <w:r w:rsidRPr="00136444">
              <w:rPr>
                <w:rStyle w:val="Hyperlink"/>
                <w:rFonts w:ascii="Arial" w:hAnsi="Arial" w:cs="Arial"/>
                <w:noProof/>
              </w:rPr>
              <w:t>Intended Users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_Toc238617912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3</w:t>
            </w:r>
            <w:r w:rsidRPr="00136444">
              <w:rPr>
                <w:rFonts w:ascii="Arial" w:hAnsi="Arial" w:cs="Arial"/>
                <w:noProof/>
                <w:webHidden/>
              </w:rPr>
              <w:fldChar w:fldCharType="end"/>
            </w:r>
          </w:hyperlink>
        </w:p>
        <w:p w14:paraId="13967211" w14:textId="147A0FB4" w:rsidR="0048009C" w:rsidRPr="00136444" w:rsidRDefault="0048009C">
          <w:pPr>
            <w:pStyle w:val="TOC3"/>
            <w:tabs>
              <w:tab w:val="right" w:leader="dot" w:pos="9350"/>
            </w:tabs>
            <w:rPr>
              <w:rFonts w:ascii="Arial" w:eastAsiaTheme="minorEastAsia" w:hAnsi="Arial" w:cs="Arial"/>
              <w:noProof/>
            </w:rPr>
          </w:pPr>
          <w:hyperlink w:anchor="_Toc238617913" w:history="1">
            <w:r w:rsidRPr="00136444">
              <w:rPr>
                <w:rStyle w:val="Hyperlink"/>
                <w:rFonts w:ascii="Arial" w:hAnsi="Arial" w:cs="Arial"/>
                <w:noProof/>
              </w:rPr>
              <w:t>Annual Updates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_Toc238617913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3</w:t>
            </w:r>
            <w:r w:rsidRPr="00136444">
              <w:rPr>
                <w:rFonts w:ascii="Arial" w:hAnsi="Arial" w:cs="Arial"/>
                <w:noProof/>
                <w:webHidden/>
              </w:rPr>
              <w:fldChar w:fldCharType="end"/>
            </w:r>
          </w:hyperlink>
        </w:p>
        <w:p w14:paraId="0DA2A828" w14:textId="4008024D" w:rsidR="0048009C" w:rsidRPr="00136444" w:rsidRDefault="0048009C" w:rsidP="0048009C">
          <w:pPr>
            <w:pStyle w:val="TOC2"/>
            <w:rPr>
              <w:rFonts w:ascii="Arial" w:eastAsiaTheme="minorEastAsia" w:hAnsi="Arial" w:cs="Arial"/>
              <w:noProof/>
            </w:rPr>
          </w:pPr>
          <w:hyperlink w:anchor="_Toc238617914" w:history="1">
            <w:r w:rsidRPr="00136444">
              <w:rPr>
                <w:rStyle w:val="Hyperlink"/>
                <w:rFonts w:ascii="Arial" w:hAnsi="Arial" w:cs="Arial"/>
                <w:noProof/>
              </w:rPr>
              <w:t>Part 2: Selecting Approved World Language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_Toc238617914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3</w:t>
            </w:r>
            <w:r w:rsidRPr="00136444">
              <w:rPr>
                <w:rFonts w:ascii="Arial" w:hAnsi="Arial" w:cs="Arial"/>
                <w:noProof/>
                <w:webHidden/>
              </w:rPr>
              <w:fldChar w:fldCharType="end"/>
            </w:r>
          </w:hyperlink>
        </w:p>
        <w:p w14:paraId="3419BFED" w14:textId="3EBA0F07" w:rsidR="0048009C" w:rsidRPr="00136444" w:rsidRDefault="0048009C">
          <w:pPr>
            <w:pStyle w:val="TOC3"/>
            <w:tabs>
              <w:tab w:val="right" w:leader="dot" w:pos="9350"/>
            </w:tabs>
            <w:rPr>
              <w:rFonts w:ascii="Arial" w:eastAsiaTheme="minorEastAsia" w:hAnsi="Arial" w:cs="Arial"/>
              <w:noProof/>
            </w:rPr>
          </w:pPr>
          <w:hyperlink w:anchor="_Toc238617915" w:history="1">
            <w:r w:rsidRPr="00136444">
              <w:rPr>
                <w:rStyle w:val="Hyperlink"/>
                <w:rFonts w:ascii="Arial" w:hAnsi="Arial" w:cs="Arial"/>
                <w:noProof/>
              </w:rPr>
              <w:t>Types of World Language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_Toc238617915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3</w:t>
            </w:r>
            <w:r w:rsidRPr="00136444">
              <w:rPr>
                <w:rFonts w:ascii="Arial" w:hAnsi="Arial" w:cs="Arial"/>
                <w:noProof/>
                <w:webHidden/>
              </w:rPr>
              <w:fldChar w:fldCharType="end"/>
            </w:r>
          </w:hyperlink>
        </w:p>
        <w:p w14:paraId="5AE4C62E" w14:textId="4F2402E0" w:rsidR="0048009C" w:rsidRPr="00136444" w:rsidRDefault="0048009C">
          <w:pPr>
            <w:pStyle w:val="TOC3"/>
            <w:tabs>
              <w:tab w:val="right" w:leader="dot" w:pos="9350"/>
            </w:tabs>
            <w:rPr>
              <w:rFonts w:ascii="Arial" w:eastAsiaTheme="minorEastAsia" w:hAnsi="Arial" w:cs="Arial"/>
              <w:noProof/>
            </w:rPr>
          </w:pPr>
          <w:hyperlink w:anchor="_Toc238617916" w:history="1">
            <w:r w:rsidRPr="00136444">
              <w:rPr>
                <w:rStyle w:val="Hyperlink"/>
                <w:rFonts w:ascii="Arial" w:hAnsi="Arial" w:cs="Arial"/>
                <w:noProof/>
              </w:rPr>
              <w:t>How to Determine Which Type of World Language Assessment to Use</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_Toc238617916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4</w:t>
            </w:r>
            <w:r w:rsidRPr="00136444">
              <w:rPr>
                <w:rFonts w:ascii="Arial" w:hAnsi="Arial" w:cs="Arial"/>
                <w:noProof/>
                <w:webHidden/>
              </w:rPr>
              <w:fldChar w:fldCharType="end"/>
            </w:r>
          </w:hyperlink>
        </w:p>
        <w:p w14:paraId="1593BFCF" w14:textId="14DB9FEF" w:rsidR="0048009C" w:rsidRPr="00136444" w:rsidRDefault="0048009C">
          <w:pPr>
            <w:pStyle w:val="TOC3"/>
            <w:tabs>
              <w:tab w:val="right" w:leader="dot" w:pos="9350"/>
            </w:tabs>
            <w:rPr>
              <w:rFonts w:ascii="Arial" w:eastAsiaTheme="minorEastAsia" w:hAnsi="Arial" w:cs="Arial"/>
              <w:noProof/>
            </w:rPr>
          </w:pPr>
          <w:hyperlink w:anchor="_Toc238617917" w:history="1">
            <w:r w:rsidRPr="00136444">
              <w:rPr>
                <w:rStyle w:val="Hyperlink"/>
                <w:rFonts w:ascii="Arial" w:hAnsi="Arial" w:cs="Arial"/>
                <w:noProof/>
              </w:rPr>
              <w:t>Considerations for Students Who Require Accommodations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_Toc238617917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5</w:t>
            </w:r>
            <w:r w:rsidRPr="00136444">
              <w:rPr>
                <w:rFonts w:ascii="Arial" w:hAnsi="Arial" w:cs="Arial"/>
                <w:noProof/>
                <w:webHidden/>
              </w:rPr>
              <w:fldChar w:fldCharType="end"/>
            </w:r>
          </w:hyperlink>
        </w:p>
        <w:p w14:paraId="60322DA8" w14:textId="58BDDD21" w:rsidR="0048009C" w:rsidRPr="00136444" w:rsidRDefault="0048009C" w:rsidP="0048009C">
          <w:pPr>
            <w:pStyle w:val="TOC2"/>
            <w:rPr>
              <w:rFonts w:ascii="Arial" w:eastAsiaTheme="minorEastAsia" w:hAnsi="Arial" w:cs="Arial"/>
              <w:noProof/>
            </w:rPr>
          </w:pPr>
          <w:hyperlink w:anchor="_Toc238617918" w:history="1">
            <w:r w:rsidRPr="00136444">
              <w:rPr>
                <w:rStyle w:val="Hyperlink"/>
                <w:rFonts w:ascii="Arial" w:hAnsi="Arial" w:cs="Arial"/>
                <w:noProof/>
              </w:rPr>
              <w:t>Part 3: Complete- and Partial-Domain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_Toc238617918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5</w:t>
            </w:r>
            <w:r w:rsidRPr="00136444">
              <w:rPr>
                <w:rFonts w:ascii="Arial" w:hAnsi="Arial" w:cs="Arial"/>
                <w:noProof/>
                <w:webHidden/>
              </w:rPr>
              <w:fldChar w:fldCharType="end"/>
            </w:r>
          </w:hyperlink>
        </w:p>
        <w:p w14:paraId="000E6E7C" w14:textId="53E95931" w:rsidR="0048009C" w:rsidRPr="00136444" w:rsidRDefault="0048009C" w:rsidP="0048009C">
          <w:pPr>
            <w:pStyle w:val="TOC2"/>
            <w:rPr>
              <w:rFonts w:ascii="Arial" w:eastAsiaTheme="minorEastAsia" w:hAnsi="Arial" w:cs="Arial"/>
              <w:noProof/>
            </w:rPr>
          </w:pPr>
          <w:hyperlink w:anchor="_Toc238617919" w:history="1">
            <w:r w:rsidRPr="00136444">
              <w:rPr>
                <w:rStyle w:val="Hyperlink"/>
                <w:rFonts w:ascii="Arial" w:hAnsi="Arial" w:cs="Arial"/>
                <w:noProof/>
              </w:rPr>
              <w:t>Part 4: Alternative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_Toc238617919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5</w:t>
            </w:r>
            <w:r w:rsidRPr="00136444">
              <w:rPr>
                <w:rFonts w:ascii="Arial" w:hAnsi="Arial" w:cs="Arial"/>
                <w:noProof/>
                <w:webHidden/>
              </w:rPr>
              <w:fldChar w:fldCharType="end"/>
            </w:r>
          </w:hyperlink>
        </w:p>
        <w:p w14:paraId="44B14677" w14:textId="01A16843" w:rsidR="0048009C" w:rsidRPr="00136444" w:rsidRDefault="0048009C">
          <w:pPr>
            <w:pStyle w:val="TOC3"/>
            <w:tabs>
              <w:tab w:val="right" w:leader="dot" w:pos="9350"/>
            </w:tabs>
            <w:rPr>
              <w:rFonts w:ascii="Arial" w:eastAsiaTheme="minorEastAsia" w:hAnsi="Arial" w:cs="Arial"/>
              <w:noProof/>
            </w:rPr>
          </w:pPr>
          <w:hyperlink w:anchor="_Toc238617920" w:history="1">
            <w:r w:rsidRPr="00136444">
              <w:rPr>
                <w:rStyle w:val="Hyperlink"/>
                <w:rFonts w:ascii="Arial" w:hAnsi="Arial" w:cs="Arial"/>
                <w:noProof/>
              </w:rPr>
              <w:t>When an Alternative Assessment is Permitted</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_Toc238617920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6</w:t>
            </w:r>
            <w:r w:rsidRPr="00136444">
              <w:rPr>
                <w:rFonts w:ascii="Arial" w:hAnsi="Arial" w:cs="Arial"/>
                <w:noProof/>
                <w:webHidden/>
              </w:rPr>
              <w:fldChar w:fldCharType="end"/>
            </w:r>
          </w:hyperlink>
        </w:p>
        <w:p w14:paraId="5FE91EA5" w14:textId="5B2D9E0A" w:rsidR="0048009C" w:rsidRPr="00136444" w:rsidRDefault="0048009C">
          <w:pPr>
            <w:pStyle w:val="TOC3"/>
            <w:tabs>
              <w:tab w:val="right" w:leader="dot" w:pos="9350"/>
            </w:tabs>
            <w:rPr>
              <w:rFonts w:ascii="Arial" w:eastAsiaTheme="minorEastAsia" w:hAnsi="Arial" w:cs="Arial"/>
              <w:noProof/>
            </w:rPr>
          </w:pPr>
          <w:hyperlink w:anchor="_Toc238617921" w:history="1">
            <w:r w:rsidRPr="00136444">
              <w:rPr>
                <w:rStyle w:val="Hyperlink"/>
                <w:rFonts w:ascii="Arial" w:hAnsi="Arial" w:cs="Arial"/>
                <w:noProof/>
              </w:rPr>
              <w:t>Selecting an Alternative Assessment Approach</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_Toc238617921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6</w:t>
            </w:r>
            <w:r w:rsidRPr="00136444">
              <w:rPr>
                <w:rFonts w:ascii="Arial" w:hAnsi="Arial" w:cs="Arial"/>
                <w:noProof/>
                <w:webHidden/>
              </w:rPr>
              <w:fldChar w:fldCharType="end"/>
            </w:r>
          </w:hyperlink>
        </w:p>
        <w:p w14:paraId="0D497823" w14:textId="37C17DFE" w:rsidR="0048009C" w:rsidRPr="00136444" w:rsidRDefault="0048009C">
          <w:pPr>
            <w:pStyle w:val="TOC3"/>
            <w:tabs>
              <w:tab w:val="right" w:leader="dot" w:pos="9350"/>
            </w:tabs>
            <w:rPr>
              <w:rFonts w:ascii="Arial" w:eastAsiaTheme="minorEastAsia" w:hAnsi="Arial" w:cs="Arial"/>
              <w:noProof/>
            </w:rPr>
          </w:pPr>
          <w:hyperlink w:anchor="_Toc238617922" w:history="1">
            <w:r w:rsidRPr="00136444">
              <w:rPr>
                <w:rStyle w:val="Hyperlink"/>
                <w:rFonts w:ascii="Arial" w:hAnsi="Arial" w:cs="Arial"/>
                <w:noProof/>
              </w:rPr>
              <w:t>Department-Approved Portfolio Services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_Toc238617922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6</w:t>
            </w:r>
            <w:r w:rsidRPr="00136444">
              <w:rPr>
                <w:rFonts w:ascii="Arial" w:hAnsi="Arial" w:cs="Arial"/>
                <w:noProof/>
                <w:webHidden/>
              </w:rPr>
              <w:fldChar w:fldCharType="end"/>
            </w:r>
          </w:hyperlink>
        </w:p>
        <w:p w14:paraId="5692822C" w14:textId="6D162F23" w:rsidR="0048009C" w:rsidRPr="00136444" w:rsidRDefault="0048009C">
          <w:pPr>
            <w:pStyle w:val="TOC3"/>
            <w:tabs>
              <w:tab w:val="right" w:leader="dot" w:pos="9350"/>
            </w:tabs>
            <w:rPr>
              <w:rFonts w:ascii="Arial" w:eastAsiaTheme="minorEastAsia" w:hAnsi="Arial" w:cs="Arial"/>
              <w:noProof/>
            </w:rPr>
          </w:pPr>
          <w:hyperlink w:anchor="_Toc238617923" w:history="1">
            <w:r w:rsidRPr="00136444">
              <w:rPr>
                <w:rStyle w:val="Hyperlink"/>
                <w:rFonts w:ascii="Arial" w:hAnsi="Arial" w:cs="Arial"/>
                <w:noProof/>
              </w:rPr>
              <w:t>LEA-Managed Portfolios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_Toc238617923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7</w:t>
            </w:r>
            <w:r w:rsidRPr="00136444">
              <w:rPr>
                <w:rFonts w:ascii="Arial" w:hAnsi="Arial" w:cs="Arial"/>
                <w:noProof/>
                <w:webHidden/>
              </w:rPr>
              <w:fldChar w:fldCharType="end"/>
            </w:r>
          </w:hyperlink>
        </w:p>
        <w:p w14:paraId="4D98B94F" w14:textId="3BBB51CB" w:rsidR="0048009C" w:rsidRPr="00136444" w:rsidRDefault="0048009C" w:rsidP="0048009C">
          <w:pPr>
            <w:pStyle w:val="TOC2"/>
            <w:rPr>
              <w:rFonts w:ascii="Arial" w:eastAsiaTheme="minorEastAsia" w:hAnsi="Arial" w:cs="Arial"/>
              <w:noProof/>
            </w:rPr>
          </w:pPr>
          <w:hyperlink w:anchor="_Toc238617924" w:history="1">
            <w:r w:rsidRPr="00136444">
              <w:rPr>
                <w:rStyle w:val="Hyperlink"/>
                <w:rFonts w:ascii="Arial" w:hAnsi="Arial" w:cs="Arial"/>
                <w:noProof/>
              </w:rPr>
              <w:t>Part 5: Additional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_Toc238617924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7</w:t>
            </w:r>
            <w:r w:rsidRPr="00136444">
              <w:rPr>
                <w:rFonts w:ascii="Arial" w:hAnsi="Arial" w:cs="Arial"/>
                <w:noProof/>
                <w:webHidden/>
              </w:rPr>
              <w:fldChar w:fldCharType="end"/>
            </w:r>
          </w:hyperlink>
        </w:p>
        <w:p w14:paraId="7709F80B" w14:textId="06E1CBB1" w:rsidR="0048009C" w:rsidRPr="00136444" w:rsidRDefault="0048009C">
          <w:pPr>
            <w:pStyle w:val="TOC3"/>
            <w:tabs>
              <w:tab w:val="right" w:leader="dot" w:pos="9350"/>
            </w:tabs>
            <w:rPr>
              <w:rFonts w:ascii="Arial" w:eastAsiaTheme="minorEastAsia" w:hAnsi="Arial" w:cs="Arial"/>
              <w:noProof/>
            </w:rPr>
          </w:pPr>
          <w:hyperlink w:anchor="_Toc238617925" w:history="1">
            <w:r w:rsidRPr="00136444">
              <w:rPr>
                <w:rStyle w:val="Hyperlink"/>
                <w:rFonts w:ascii="Arial" w:hAnsi="Arial" w:cs="Arial"/>
                <w:noProof/>
              </w:rPr>
              <w:t>Approved Additional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_Toc238617925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8</w:t>
            </w:r>
            <w:r w:rsidRPr="00136444">
              <w:rPr>
                <w:rFonts w:ascii="Arial" w:hAnsi="Arial" w:cs="Arial"/>
                <w:noProof/>
                <w:webHidden/>
              </w:rPr>
              <w:fldChar w:fldCharType="end"/>
            </w:r>
          </w:hyperlink>
        </w:p>
        <w:p w14:paraId="547DB0DC" w14:textId="5BAE48F4" w:rsidR="0048009C" w:rsidRPr="00136444" w:rsidRDefault="0048009C">
          <w:pPr>
            <w:pStyle w:val="TOC3"/>
            <w:tabs>
              <w:tab w:val="right" w:leader="dot" w:pos="9350"/>
            </w:tabs>
            <w:rPr>
              <w:rFonts w:ascii="Arial" w:eastAsiaTheme="minorEastAsia" w:hAnsi="Arial" w:cs="Arial"/>
              <w:noProof/>
            </w:rPr>
          </w:pPr>
          <w:hyperlink w:anchor="_Toc238617926" w:history="1">
            <w:r w:rsidRPr="00136444">
              <w:rPr>
                <w:rStyle w:val="Hyperlink"/>
                <w:rFonts w:ascii="Arial" w:hAnsi="Arial" w:cs="Arial"/>
                <w:noProof/>
              </w:rPr>
              <w:t>LEA Decisions Regarding the Use of Additional Assessments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_Toc238617926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8</w:t>
            </w:r>
            <w:r w:rsidRPr="00136444">
              <w:rPr>
                <w:rFonts w:ascii="Arial" w:hAnsi="Arial" w:cs="Arial"/>
                <w:noProof/>
                <w:webHidden/>
              </w:rPr>
              <w:fldChar w:fldCharType="end"/>
            </w:r>
          </w:hyperlink>
        </w:p>
        <w:p w14:paraId="74F6D34B" w14:textId="31EF9D4B" w:rsidR="0048009C" w:rsidRPr="00136444" w:rsidRDefault="0048009C" w:rsidP="0048009C">
          <w:pPr>
            <w:pStyle w:val="TOC2"/>
            <w:rPr>
              <w:rFonts w:ascii="Arial" w:eastAsiaTheme="minorEastAsia" w:hAnsi="Arial" w:cs="Arial"/>
              <w:noProof/>
            </w:rPr>
          </w:pPr>
          <w:hyperlink w:anchor="_Toc238617927" w:history="1">
            <w:r w:rsidRPr="00136444">
              <w:rPr>
                <w:rStyle w:val="Hyperlink"/>
                <w:rFonts w:ascii="Arial" w:hAnsi="Arial" w:cs="Arial"/>
                <w:noProof/>
              </w:rPr>
              <w:t>Part 6: Retaining Assessment Results</w:t>
            </w:r>
            <w:r w:rsidRPr="00136444">
              <w:rPr>
                <w:rFonts w:ascii="Arial" w:hAnsi="Arial" w:cs="Arial"/>
                <w:noProof/>
                <w:webHidden/>
              </w:rPr>
              <w:tab/>
            </w:r>
            <w:r w:rsidRPr="00136444">
              <w:rPr>
                <w:rFonts w:ascii="Arial" w:hAnsi="Arial" w:cs="Arial"/>
                <w:noProof/>
                <w:webHidden/>
              </w:rPr>
              <w:fldChar w:fldCharType="begin"/>
            </w:r>
            <w:r w:rsidRPr="00136444">
              <w:rPr>
                <w:rFonts w:ascii="Arial" w:hAnsi="Arial" w:cs="Arial"/>
                <w:noProof/>
                <w:webHidden/>
              </w:rPr>
              <w:instrText xml:space="preserve"> PAGEREF _Toc238617927 \h </w:instrText>
            </w:r>
            <w:r w:rsidRPr="00136444">
              <w:rPr>
                <w:rFonts w:ascii="Arial" w:hAnsi="Arial" w:cs="Arial"/>
                <w:noProof/>
                <w:webHidden/>
              </w:rPr>
            </w:r>
            <w:r w:rsidRPr="00136444">
              <w:rPr>
                <w:rFonts w:ascii="Arial" w:hAnsi="Arial" w:cs="Arial"/>
                <w:noProof/>
                <w:webHidden/>
              </w:rPr>
              <w:fldChar w:fldCharType="separate"/>
            </w:r>
            <w:r w:rsidRPr="00136444">
              <w:rPr>
                <w:rFonts w:ascii="Arial" w:hAnsi="Arial" w:cs="Arial"/>
                <w:noProof/>
                <w:webHidden/>
              </w:rPr>
              <w:t>8</w:t>
            </w:r>
            <w:r w:rsidRPr="00136444">
              <w:rPr>
                <w:rFonts w:ascii="Arial" w:hAnsi="Arial" w:cs="Arial"/>
                <w:noProof/>
                <w:webHidden/>
              </w:rPr>
              <w:fldChar w:fldCharType="end"/>
            </w:r>
          </w:hyperlink>
        </w:p>
        <w:p w14:paraId="22A93D70" w14:textId="77777777" w:rsidR="0048009C" w:rsidRDefault="008F0279" w:rsidP="0048009C">
          <w:pPr>
            <w:rPr>
              <w:b/>
              <w:bCs/>
              <w:noProof/>
            </w:rPr>
          </w:pPr>
          <w:r w:rsidRPr="00136444">
            <w:rPr>
              <w:rFonts w:ascii="Arial" w:hAnsi="Arial" w:cs="Arial"/>
              <w:b/>
              <w:bCs/>
              <w:noProof/>
            </w:rPr>
            <w:fldChar w:fldCharType="end"/>
          </w:r>
        </w:p>
      </w:sdtContent>
    </w:sdt>
    <w:bookmarkStart w:id="0" w:name="_Toc238617911" w:displacedByCustomXml="prev"/>
    <w:p w14:paraId="3992A15F" w14:textId="042F38F8" w:rsidR="00DC3A71" w:rsidRPr="001B3BBB" w:rsidRDefault="00AD3CC3" w:rsidP="00BE4678">
      <w:pPr>
        <w:pStyle w:val="DESEH2"/>
        <w:spacing w:after="240"/>
        <w:rPr>
          <w:rFonts w:cs="Arial"/>
        </w:rPr>
      </w:pPr>
      <w:r w:rsidRPr="001B3BBB">
        <w:rPr>
          <w:rFonts w:cs="Arial"/>
        </w:rPr>
        <w:t xml:space="preserve">Part 1: </w:t>
      </w:r>
      <w:r w:rsidR="00FC67BB" w:rsidRPr="001B3BBB">
        <w:rPr>
          <w:rFonts w:cs="Arial"/>
        </w:rPr>
        <w:t xml:space="preserve">About This </w:t>
      </w:r>
      <w:r w:rsidR="00ED61FA" w:rsidRPr="001B3BBB">
        <w:rPr>
          <w:rFonts w:cs="Arial"/>
        </w:rPr>
        <w:t>Manual</w:t>
      </w:r>
      <w:bookmarkEnd w:id="0"/>
    </w:p>
    <w:p w14:paraId="3399BC3D" w14:textId="257DD158" w:rsidR="004679DB" w:rsidRPr="001B3BBB" w:rsidRDefault="004679DB" w:rsidP="00FC67BB">
      <w:pPr>
        <w:pStyle w:val="DESENormal"/>
        <w:spacing w:before="240"/>
      </w:pPr>
      <w:r w:rsidRPr="001B3BBB">
        <w:t xml:space="preserve">This manual explains how local education agencies (LEAs) select and use Department-approved world language assessments for the Massachusetts State Seal of Biliteracy and State Seal of Biliteracy with Distinction. It includes </w:t>
      </w:r>
      <w:r w:rsidR="00DA2325" w:rsidRPr="001B3BBB">
        <w:t xml:space="preserve">procedures for selecting assessments, </w:t>
      </w:r>
      <w:r w:rsidR="009F52AE">
        <w:t>i</w:t>
      </w:r>
      <w:r w:rsidR="00871C4A">
        <w:t>mplementing alternative assessments</w:t>
      </w:r>
      <w:r w:rsidRPr="001B3BBB">
        <w:t xml:space="preserve">, </w:t>
      </w:r>
      <w:r w:rsidR="00DA2325" w:rsidRPr="001B3BBB">
        <w:t>and retaining records, as well as</w:t>
      </w:r>
      <w:r w:rsidRPr="001B3BBB">
        <w:t xml:space="preserve"> appendices containing the approved assessment lists and </w:t>
      </w:r>
      <w:r w:rsidR="00871C4A">
        <w:t>a</w:t>
      </w:r>
      <w:r w:rsidRPr="001B3BBB">
        <w:t xml:space="preserve">lternative </w:t>
      </w:r>
      <w:r w:rsidR="00871C4A">
        <w:t>a</w:t>
      </w:r>
      <w:r w:rsidRPr="001B3BBB">
        <w:t>ssessment resources.</w:t>
      </w:r>
    </w:p>
    <w:p w14:paraId="030BF72B" w14:textId="7AEEBB70" w:rsidR="00FC67BB" w:rsidRPr="001B3BBB" w:rsidRDefault="00FC67BB" w:rsidP="007E05C2">
      <w:pPr>
        <w:pStyle w:val="DESENormal"/>
        <w:spacing w:before="240" w:after="240"/>
      </w:pPr>
      <w:r w:rsidRPr="001B3BBB">
        <w:t>The Department groups world language assessment options into four types:</w:t>
      </w:r>
    </w:p>
    <w:p w14:paraId="7D15D89A" w14:textId="77777777" w:rsidR="00FC67BB" w:rsidRPr="001B3BBB" w:rsidRDefault="00FC67BB" w:rsidP="007E05C2">
      <w:pPr>
        <w:pStyle w:val="DESENormal"/>
        <w:numPr>
          <w:ilvl w:val="0"/>
          <w:numId w:val="1"/>
        </w:numPr>
        <w:spacing w:after="240"/>
      </w:pPr>
      <w:r w:rsidRPr="001B3BBB">
        <w:t>Complete-Domain Assessments;</w:t>
      </w:r>
    </w:p>
    <w:p w14:paraId="4A237DB0" w14:textId="77777777" w:rsidR="00FC67BB" w:rsidRPr="001B3BBB" w:rsidRDefault="00FC67BB" w:rsidP="007E05C2">
      <w:pPr>
        <w:pStyle w:val="DESENormal"/>
        <w:numPr>
          <w:ilvl w:val="0"/>
          <w:numId w:val="1"/>
        </w:numPr>
        <w:spacing w:after="240"/>
      </w:pPr>
      <w:r w:rsidRPr="001B3BBB">
        <w:t>Partial-Domain Assessments;</w:t>
      </w:r>
    </w:p>
    <w:p w14:paraId="4E99AF84" w14:textId="0141F5C4" w:rsidR="00FC67BB" w:rsidRPr="001B3BBB" w:rsidRDefault="00767EC6" w:rsidP="007E05C2">
      <w:pPr>
        <w:pStyle w:val="DESENormal"/>
        <w:numPr>
          <w:ilvl w:val="0"/>
          <w:numId w:val="1"/>
        </w:numPr>
        <w:spacing w:after="240"/>
      </w:pPr>
      <w:r w:rsidRPr="001B3BBB">
        <w:t>Alternative</w:t>
      </w:r>
      <w:r w:rsidR="00FC67BB" w:rsidRPr="001B3BBB">
        <w:t xml:space="preserve"> Assessments; and</w:t>
      </w:r>
    </w:p>
    <w:p w14:paraId="78EF27FA" w14:textId="43538BCD" w:rsidR="00FC67BB" w:rsidRPr="001B3BBB" w:rsidRDefault="00767EC6" w:rsidP="00FC67BB">
      <w:pPr>
        <w:pStyle w:val="DESENormal"/>
        <w:numPr>
          <w:ilvl w:val="0"/>
          <w:numId w:val="1"/>
        </w:numPr>
      </w:pPr>
      <w:r w:rsidRPr="001B3BBB">
        <w:t>Additional</w:t>
      </w:r>
      <w:r w:rsidR="00FC67BB" w:rsidRPr="001B3BBB">
        <w:t xml:space="preserve"> Assessments.</w:t>
      </w:r>
    </w:p>
    <w:p w14:paraId="09DD9789" w14:textId="77777777" w:rsidR="00FC67BB" w:rsidRPr="001B3BBB" w:rsidRDefault="00FC67BB" w:rsidP="00FC67BB">
      <w:pPr>
        <w:pStyle w:val="DESENormal"/>
        <w:spacing w:before="240" w:after="240"/>
      </w:pPr>
      <w:r w:rsidRPr="001B3BBB">
        <w:lastRenderedPageBreak/>
        <w:t>Each section explains when the assessment type may be used and provides the applicable lists, requirements, procedures, or supporting resources.</w:t>
      </w:r>
    </w:p>
    <w:p w14:paraId="1245BC85" w14:textId="23811714" w:rsidR="00FC67BB" w:rsidRPr="00BE4678" w:rsidRDefault="00FC67BB" w:rsidP="00BE4678">
      <w:pPr>
        <w:pStyle w:val="DESEH3"/>
      </w:pPr>
      <w:bookmarkStart w:id="1" w:name="_Toc238617912"/>
      <w:r w:rsidRPr="00BE4678">
        <w:t>Intended Users</w:t>
      </w:r>
      <w:bookmarkEnd w:id="1"/>
    </w:p>
    <w:p w14:paraId="3A2EE712" w14:textId="5C513C4B" w:rsidR="00FC67BB" w:rsidRPr="001B3BBB" w:rsidRDefault="00FC67BB" w:rsidP="00FC67BB">
      <w:pPr>
        <w:pStyle w:val="DESENormal"/>
        <w:spacing w:before="240"/>
      </w:pPr>
      <w:r w:rsidRPr="001B3BBB">
        <w:t xml:space="preserve">This document is intended primarily for </w:t>
      </w:r>
      <w:r w:rsidR="00503D95">
        <w:t>LEA</w:t>
      </w:r>
      <w:r w:rsidRPr="001B3BBB">
        <w:t xml:space="preserve"> personnel responsible for implementing the State Seal of Biliteracy, including Seal of Biliteracy coordinators, world language leaders, English Learner Education (ELE) program leaders, school counselors, assessment coordinators, administrators, and educators supporting individual students.</w:t>
      </w:r>
    </w:p>
    <w:p w14:paraId="346366F8" w14:textId="4EAFD70E" w:rsidR="00FC67BB" w:rsidRPr="001B3BBB" w:rsidRDefault="00887B8F" w:rsidP="00FC67BB">
      <w:pPr>
        <w:pStyle w:val="DESENormal"/>
        <w:spacing w:before="240" w:after="240"/>
      </w:pPr>
      <w:r>
        <w:t>LEAs</w:t>
      </w:r>
      <w:r w:rsidR="00FC67BB" w:rsidRPr="001B3BBB">
        <w:t xml:space="preserve"> should use this document with the Massachusetts State Seal of Biliteracy Guidance and any current Department reporting directions and program updates.</w:t>
      </w:r>
    </w:p>
    <w:p w14:paraId="47AA2072" w14:textId="78447AB3" w:rsidR="00FC67BB" w:rsidRPr="00BE4678" w:rsidRDefault="00FC67BB" w:rsidP="00BE4678">
      <w:pPr>
        <w:pStyle w:val="DESEH3"/>
      </w:pPr>
      <w:bookmarkStart w:id="2" w:name="_Toc238617913"/>
      <w:r w:rsidRPr="00BE4678">
        <w:t>Annual Updates</w:t>
      </w:r>
      <w:bookmarkEnd w:id="2"/>
    </w:p>
    <w:p w14:paraId="719485EA" w14:textId="794DAD2E" w:rsidR="00117ADB" w:rsidRPr="001B3BBB" w:rsidRDefault="00EB13C1" w:rsidP="00ED61FA">
      <w:pPr>
        <w:pStyle w:val="DESENormal"/>
        <w:spacing w:before="240" w:after="240"/>
      </w:pPr>
      <w:r w:rsidRPr="001B3BBB">
        <w:t xml:space="preserve">The Department annually updates its approved assessment lists and minimum qualifying scores or proficiency levels. Before selecting or administering an assessment, LEAs should confirm that they are using the current version of </w:t>
      </w:r>
      <w:r w:rsidR="004B2F9A" w:rsidRPr="001B3BBB">
        <w:t xml:space="preserve">the approved assessment list, which is maintained on the </w:t>
      </w:r>
      <w:hyperlink r:id="rId8" w:history="1">
        <w:r w:rsidR="00507389" w:rsidRPr="001B3BBB">
          <w:rPr>
            <w:rStyle w:val="Hyperlink"/>
          </w:rPr>
          <w:t>Department’s Seal of Biliteracy webpage</w:t>
        </w:r>
      </w:hyperlink>
      <w:r w:rsidR="00507389" w:rsidRPr="001B3BBB">
        <w:t>.</w:t>
      </w:r>
    </w:p>
    <w:p w14:paraId="239B2E59" w14:textId="731B44A8" w:rsidR="004229D1" w:rsidRPr="001B3BBB" w:rsidRDefault="00AD3CC3" w:rsidP="008C54BD">
      <w:pPr>
        <w:pStyle w:val="DESEH2"/>
        <w:rPr>
          <w:rFonts w:cs="Arial"/>
        </w:rPr>
      </w:pPr>
      <w:bookmarkStart w:id="3" w:name="_Toc238617914"/>
      <w:r w:rsidRPr="001B3BBB">
        <w:rPr>
          <w:rFonts w:cs="Arial"/>
        </w:rPr>
        <w:t xml:space="preserve">Part 2: </w:t>
      </w:r>
      <w:r w:rsidR="008C54BD" w:rsidRPr="001B3BBB">
        <w:rPr>
          <w:rFonts w:cs="Arial"/>
        </w:rPr>
        <w:t>Selecting Approved W</w:t>
      </w:r>
      <w:r w:rsidR="00BF5180" w:rsidRPr="001B3BBB">
        <w:rPr>
          <w:rFonts w:cs="Arial"/>
        </w:rPr>
        <w:t xml:space="preserve">orld </w:t>
      </w:r>
      <w:r w:rsidR="008C54BD" w:rsidRPr="001B3BBB">
        <w:rPr>
          <w:rFonts w:cs="Arial"/>
        </w:rPr>
        <w:t>L</w:t>
      </w:r>
      <w:r w:rsidR="00BF5180" w:rsidRPr="001B3BBB">
        <w:rPr>
          <w:rFonts w:cs="Arial"/>
        </w:rPr>
        <w:t>anguage</w:t>
      </w:r>
      <w:r w:rsidR="008C54BD" w:rsidRPr="001B3BBB">
        <w:rPr>
          <w:rFonts w:cs="Arial"/>
        </w:rPr>
        <w:t xml:space="preserve"> Assessments</w:t>
      </w:r>
      <w:bookmarkEnd w:id="3"/>
    </w:p>
    <w:p w14:paraId="625DF791" w14:textId="5F03E683" w:rsidR="00BF5180" w:rsidRPr="001B3BBB" w:rsidRDefault="00BF5180" w:rsidP="00BF5180">
      <w:pPr>
        <w:pStyle w:val="DESENormal"/>
        <w:spacing w:before="240"/>
      </w:pPr>
      <w:r w:rsidRPr="001B3BBB">
        <w:t>The Department assigns approved world language assessments to four categories based on the availability and scope of the assessment. Use the information below to determine which type of assessment applies.</w:t>
      </w:r>
    </w:p>
    <w:p w14:paraId="49EF66F8" w14:textId="77777777" w:rsidR="00BF5180" w:rsidRPr="00BE4678" w:rsidRDefault="00BF5180" w:rsidP="00BE4678">
      <w:pPr>
        <w:pStyle w:val="DESEH3"/>
      </w:pPr>
      <w:bookmarkStart w:id="4" w:name="_Toc238617915"/>
      <w:r w:rsidRPr="00BE4678">
        <w:t>Types of World Language Assessments</w:t>
      </w:r>
      <w:bookmarkEnd w:id="4"/>
    </w:p>
    <w:p w14:paraId="004E0426" w14:textId="77777777" w:rsidR="00BF5180" w:rsidRPr="001B3BBB" w:rsidRDefault="00BF5180" w:rsidP="00BF5180">
      <w:pPr>
        <w:pStyle w:val="DESENormal"/>
        <w:spacing w:before="240"/>
        <w:rPr>
          <w:b/>
          <w:bCs/>
        </w:rPr>
      </w:pPr>
      <w:r w:rsidRPr="001B3BBB">
        <w:rPr>
          <w:b/>
          <w:bCs/>
        </w:rPr>
        <w:t>1. Complete-Domain Assessments</w:t>
      </w:r>
    </w:p>
    <w:p w14:paraId="4C01E74B" w14:textId="77777777" w:rsidR="00BF5180" w:rsidRPr="001B3BBB" w:rsidRDefault="00BF5180" w:rsidP="00BF5180">
      <w:pPr>
        <w:pStyle w:val="DESENormal"/>
        <w:spacing w:before="240"/>
      </w:pPr>
      <w:r w:rsidRPr="00503D95">
        <w:t>Complete-Domain Assessments</w:t>
      </w:r>
      <w:r w:rsidRPr="001B3BBB">
        <w:t xml:space="preserve"> are nationally recognized, readily available assessments that measure all relevant domains of a particular language.</w:t>
      </w:r>
    </w:p>
    <w:p w14:paraId="0012F8A6" w14:textId="77777777" w:rsidR="00BF5180" w:rsidRPr="001B3BBB" w:rsidRDefault="00BF5180" w:rsidP="00BF5180">
      <w:pPr>
        <w:pStyle w:val="DESENormal"/>
        <w:spacing w:before="240"/>
        <w:rPr>
          <w:b/>
          <w:bCs/>
        </w:rPr>
      </w:pPr>
      <w:r w:rsidRPr="001B3BBB">
        <w:rPr>
          <w:b/>
          <w:bCs/>
        </w:rPr>
        <w:t>2. Partial-Domain Assessments</w:t>
      </w:r>
    </w:p>
    <w:p w14:paraId="72D9B658" w14:textId="1DC4EDCB" w:rsidR="00BF5180" w:rsidRPr="001B3BBB" w:rsidRDefault="00BF5180" w:rsidP="00BF5180">
      <w:pPr>
        <w:pStyle w:val="DESENormal"/>
        <w:spacing w:before="240"/>
      </w:pPr>
      <w:r w:rsidRPr="00503D95">
        <w:t>Partial-Domain Assessments</w:t>
      </w:r>
      <w:r w:rsidRPr="001B3BBB">
        <w:t xml:space="preserve"> are nationally recognized, readily available assessments that measure some, but not all, relevant domains of a particular language. For example, an assessment may measure writing and speaking but not reading and listening.</w:t>
      </w:r>
      <w:r w:rsidR="005F6DAA">
        <w:t xml:space="preserve"> To comply with statutes concerning the Seal of Biliteracy, approved partial-domain assessments must assess literacy.</w:t>
      </w:r>
    </w:p>
    <w:p w14:paraId="25353719" w14:textId="77777777" w:rsidR="00BF5180" w:rsidRPr="001B3BBB" w:rsidRDefault="00BF5180" w:rsidP="00BF5180">
      <w:pPr>
        <w:pStyle w:val="DESENormal"/>
        <w:spacing w:before="240"/>
        <w:rPr>
          <w:b/>
          <w:bCs/>
        </w:rPr>
      </w:pPr>
      <w:r w:rsidRPr="001B3BBB">
        <w:rPr>
          <w:b/>
          <w:bCs/>
        </w:rPr>
        <w:t>3. Alternative Assessments</w:t>
      </w:r>
    </w:p>
    <w:p w14:paraId="058F7534" w14:textId="77777777" w:rsidR="00BF5180" w:rsidRPr="001B3BBB" w:rsidRDefault="00BF5180" w:rsidP="00BF5180">
      <w:pPr>
        <w:pStyle w:val="DESENormal"/>
        <w:spacing w:before="240"/>
      </w:pPr>
      <w:r w:rsidRPr="005F6DAA">
        <w:t>Alternative Assessments</w:t>
      </w:r>
      <w:r w:rsidRPr="001B3BBB">
        <w:t xml:space="preserve"> use a portfolio process to collect and analyze evidence of linguistic proficiency when:</w:t>
      </w:r>
    </w:p>
    <w:p w14:paraId="6B900B6D" w14:textId="600F0A79" w:rsidR="00BF5180" w:rsidRPr="001B3BBB" w:rsidRDefault="00DB72E5" w:rsidP="00BF5180">
      <w:pPr>
        <w:pStyle w:val="DESENormal"/>
        <w:numPr>
          <w:ilvl w:val="0"/>
          <w:numId w:val="3"/>
        </w:numPr>
        <w:spacing w:before="240"/>
      </w:pPr>
      <w:r w:rsidRPr="001B3BBB">
        <w:t>T</w:t>
      </w:r>
      <w:r w:rsidR="00BF5180" w:rsidRPr="001B3BBB">
        <w:t>he Department does not approve any Complete-Domain or Partial-Domain Assessments for the language; or</w:t>
      </w:r>
    </w:p>
    <w:p w14:paraId="10135601" w14:textId="6E80245C" w:rsidR="00BF5180" w:rsidRPr="001B3BBB" w:rsidRDefault="00DB72E5" w:rsidP="00BF5180">
      <w:pPr>
        <w:pStyle w:val="DESENormal"/>
        <w:numPr>
          <w:ilvl w:val="0"/>
          <w:numId w:val="3"/>
        </w:numPr>
        <w:spacing w:before="240"/>
      </w:pPr>
      <w:r w:rsidRPr="001B3BBB">
        <w:lastRenderedPageBreak/>
        <w:t>T</w:t>
      </w:r>
      <w:r w:rsidR="00BF5180" w:rsidRPr="001B3BBB">
        <w:t xml:space="preserve">he </w:t>
      </w:r>
      <w:r w:rsidR="00887B8F">
        <w:t>LEA</w:t>
      </w:r>
      <w:r w:rsidR="00BF5180" w:rsidRPr="001B3BBB">
        <w:t xml:space="preserve"> determines that a student’s disability precludes the student from fully accessing an approved Complete-Domain or Partial-Domain Assessment.</w:t>
      </w:r>
    </w:p>
    <w:p w14:paraId="50D70C26" w14:textId="77777777" w:rsidR="00BF5180" w:rsidRPr="001B3BBB" w:rsidRDefault="00BF5180" w:rsidP="00BF5180">
      <w:pPr>
        <w:pStyle w:val="DESENormal"/>
        <w:spacing w:before="240"/>
        <w:rPr>
          <w:b/>
          <w:bCs/>
        </w:rPr>
      </w:pPr>
      <w:r w:rsidRPr="001B3BBB">
        <w:rPr>
          <w:b/>
          <w:bCs/>
        </w:rPr>
        <w:t>4. Additional Assessments</w:t>
      </w:r>
    </w:p>
    <w:p w14:paraId="64F9F8F3" w14:textId="1DD66E20" w:rsidR="00BF5180" w:rsidRPr="001B3BBB" w:rsidRDefault="00BF5180" w:rsidP="00BF5180">
      <w:pPr>
        <w:pStyle w:val="DESENormal"/>
        <w:spacing w:before="240"/>
      </w:pPr>
      <w:r w:rsidRPr="005F6DAA">
        <w:t>Additional Assessments</w:t>
      </w:r>
      <w:r w:rsidRPr="001B3BBB">
        <w:t xml:space="preserve"> are Department-approved world language assessments that may be used when a student presents results</w:t>
      </w:r>
      <w:r w:rsidR="000827BA" w:rsidRPr="001B3BBB">
        <w:t xml:space="preserve"> from an externally accessed language assessment</w:t>
      </w:r>
      <w:r w:rsidRPr="001B3BBB">
        <w:t xml:space="preserve">. This category allows </w:t>
      </w:r>
      <w:r w:rsidR="00ED44BD">
        <w:t>LEA</w:t>
      </w:r>
      <w:r w:rsidRPr="001B3BBB">
        <w:t xml:space="preserve">s to recognize results from approved assessments completed outside the </w:t>
      </w:r>
      <w:r w:rsidR="00ED44BD">
        <w:t>LEA’s</w:t>
      </w:r>
      <w:r w:rsidRPr="001B3BBB">
        <w:t xml:space="preserve"> regular State Seal of Biliteracy assessment process, including assessments completed:</w:t>
      </w:r>
    </w:p>
    <w:p w14:paraId="64D078BD" w14:textId="7517D045" w:rsidR="00BF5180" w:rsidRPr="001B3BBB" w:rsidRDefault="00DB72E5" w:rsidP="00BF5180">
      <w:pPr>
        <w:pStyle w:val="DESENormal"/>
        <w:numPr>
          <w:ilvl w:val="0"/>
          <w:numId w:val="4"/>
        </w:numPr>
        <w:spacing w:before="240"/>
      </w:pPr>
      <w:r w:rsidRPr="001B3BBB">
        <w:t>A</w:t>
      </w:r>
      <w:r w:rsidR="00BF5180" w:rsidRPr="001B3BBB">
        <w:t>s part of an educational program in another country;</w:t>
      </w:r>
    </w:p>
    <w:p w14:paraId="2CB4CB2B" w14:textId="1B31A82D" w:rsidR="00BF5180" w:rsidRPr="001B3BBB" w:rsidRDefault="00DB72E5" w:rsidP="00BF5180">
      <w:pPr>
        <w:pStyle w:val="DESENormal"/>
        <w:numPr>
          <w:ilvl w:val="0"/>
          <w:numId w:val="4"/>
        </w:numPr>
        <w:spacing w:before="240"/>
      </w:pPr>
      <w:r w:rsidRPr="001B3BBB">
        <w:t>T</w:t>
      </w:r>
      <w:r w:rsidR="00BF5180" w:rsidRPr="001B3BBB">
        <w:t>hrough a community-based or heritage language program; or</w:t>
      </w:r>
    </w:p>
    <w:p w14:paraId="2EE308AA" w14:textId="30DBF03F" w:rsidR="00BF5180" w:rsidRPr="001B3BBB" w:rsidRDefault="00DB72E5" w:rsidP="00BF5180">
      <w:pPr>
        <w:pStyle w:val="DESENormal"/>
        <w:numPr>
          <w:ilvl w:val="0"/>
          <w:numId w:val="4"/>
        </w:numPr>
        <w:spacing w:before="240"/>
      </w:pPr>
      <w:r w:rsidRPr="001B3BBB">
        <w:t>I</w:t>
      </w:r>
      <w:r w:rsidR="00BF5180" w:rsidRPr="001B3BBB">
        <w:t>n another educational setting.</w:t>
      </w:r>
    </w:p>
    <w:p w14:paraId="56D025A4" w14:textId="7AFDE9C2" w:rsidR="00BF5180" w:rsidRPr="001B3BBB" w:rsidRDefault="00ED44BD" w:rsidP="00136444">
      <w:pPr>
        <w:pStyle w:val="DESENormal"/>
        <w:spacing w:before="240" w:after="240"/>
      </w:pPr>
      <w:r>
        <w:t>LEAs</w:t>
      </w:r>
      <w:r w:rsidR="00BF5180" w:rsidRPr="001B3BBB">
        <w:t xml:space="preserve"> are not required to administer or make Additional Assessments available to students. </w:t>
      </w:r>
      <w:r w:rsidR="00980E5C" w:rsidRPr="005F6DAA">
        <w:t xml:space="preserve">See </w:t>
      </w:r>
      <w:r w:rsidR="00EA2072" w:rsidRPr="005F6DAA">
        <w:t xml:space="preserve">Part </w:t>
      </w:r>
      <w:r w:rsidR="005F6DAA" w:rsidRPr="005F6DAA">
        <w:t>5</w:t>
      </w:r>
      <w:r w:rsidR="00EA2072" w:rsidRPr="005F6DAA">
        <w:t>: Additional Assessments</w:t>
      </w:r>
      <w:r w:rsidR="00980E5C" w:rsidRPr="001B3BBB">
        <w:t xml:space="preserve"> for recommended</w:t>
      </w:r>
      <w:r w:rsidR="00EA2072" w:rsidRPr="001B3BBB">
        <w:t xml:space="preserve"> local decision-making, submission, and review procedures.</w:t>
      </w:r>
    </w:p>
    <w:p w14:paraId="0A40F426" w14:textId="77777777" w:rsidR="00BF5180" w:rsidRPr="00BE4678" w:rsidRDefault="00BF5180" w:rsidP="00BE4678">
      <w:pPr>
        <w:pStyle w:val="DESEH3"/>
      </w:pPr>
      <w:bookmarkStart w:id="5" w:name="_Toc238617916"/>
      <w:r w:rsidRPr="00BE4678">
        <w:t>How to Determine Which Type of World Language Assessment to Use</w:t>
      </w:r>
      <w:bookmarkEnd w:id="5"/>
    </w:p>
    <w:p w14:paraId="78E31B09" w14:textId="2137DAB6" w:rsidR="00BF5180" w:rsidRPr="001B3BBB" w:rsidRDefault="00ED44BD" w:rsidP="00BF5180">
      <w:pPr>
        <w:pStyle w:val="DESENormal"/>
        <w:spacing w:before="240"/>
      </w:pPr>
      <w:r>
        <w:t>LEAs</w:t>
      </w:r>
      <w:r w:rsidR="00BF5180" w:rsidRPr="001B3BBB">
        <w:t xml:space="preserve"> must select an assessment using the following order:</w:t>
      </w:r>
    </w:p>
    <w:p w14:paraId="3B91222E" w14:textId="4F92BEB1" w:rsidR="00BF5180" w:rsidRPr="001B3BBB" w:rsidRDefault="00BF5180" w:rsidP="00BF5180">
      <w:pPr>
        <w:pStyle w:val="DESENormal"/>
        <w:numPr>
          <w:ilvl w:val="0"/>
          <w:numId w:val="5"/>
        </w:numPr>
        <w:spacing w:before="240"/>
      </w:pPr>
      <w:r w:rsidRPr="001B3BBB">
        <w:rPr>
          <w:b/>
          <w:bCs/>
        </w:rPr>
        <w:t>Complete-Domain Assessment:</w:t>
      </w:r>
      <w:r w:rsidRPr="001B3BBB">
        <w:t xml:space="preserve"> When a Complete-Domain Assessment is available for the language, a Complete-Domain Assessment must be </w:t>
      </w:r>
      <w:r w:rsidR="007E126D" w:rsidRPr="001B3BBB">
        <w:t>selected</w:t>
      </w:r>
      <w:r w:rsidRPr="001B3BBB">
        <w:t>.</w:t>
      </w:r>
    </w:p>
    <w:p w14:paraId="49D90691" w14:textId="77777777" w:rsidR="00BF5180" w:rsidRPr="001B3BBB" w:rsidRDefault="00BF5180" w:rsidP="00BF5180">
      <w:pPr>
        <w:pStyle w:val="DESENormal"/>
        <w:numPr>
          <w:ilvl w:val="0"/>
          <w:numId w:val="5"/>
        </w:numPr>
        <w:spacing w:before="240"/>
      </w:pPr>
      <w:r w:rsidRPr="001B3BBB">
        <w:rPr>
          <w:b/>
          <w:bCs/>
        </w:rPr>
        <w:t>Partial-Domain Assessment:</w:t>
      </w:r>
      <w:r w:rsidRPr="001B3BBB">
        <w:t xml:space="preserve"> If no Complete-Domain Assessment is available, a Partial-Domain Assessment must be selected, if one is available.</w:t>
      </w:r>
    </w:p>
    <w:p w14:paraId="25DDC9EF" w14:textId="77777777" w:rsidR="00BF5180" w:rsidRPr="001B3BBB" w:rsidRDefault="00BF5180" w:rsidP="00BF5180">
      <w:pPr>
        <w:pStyle w:val="DESENormal"/>
        <w:numPr>
          <w:ilvl w:val="0"/>
          <w:numId w:val="5"/>
        </w:numPr>
        <w:spacing w:before="240"/>
      </w:pPr>
      <w:r w:rsidRPr="001B3BBB">
        <w:rPr>
          <w:b/>
          <w:bCs/>
        </w:rPr>
        <w:t>Alternative Assessment:</w:t>
      </w:r>
      <w:r w:rsidRPr="001B3BBB">
        <w:t xml:space="preserve"> If no Complete-Domain or Partial-Domain Assessment is available for the language, an Alternative Assessment may be selected.</w:t>
      </w:r>
    </w:p>
    <w:p w14:paraId="4898A6D2" w14:textId="0E2CB660" w:rsidR="00BF5180" w:rsidRPr="001B3BBB" w:rsidRDefault="001563E1" w:rsidP="00BF5180">
      <w:pPr>
        <w:pStyle w:val="DESENormal"/>
        <w:spacing w:before="240"/>
      </w:pPr>
      <w:r w:rsidRPr="001B3BBB">
        <w:t>The Department’s Seal of Biliteracy webpage</w:t>
      </w:r>
      <w:r w:rsidR="00811703" w:rsidRPr="001B3BBB">
        <w:t xml:space="preserve"> maintains complete lists of all </w:t>
      </w:r>
      <w:hyperlink r:id="rId9" w:history="1">
        <w:r w:rsidR="00811703" w:rsidRPr="0032127F">
          <w:rPr>
            <w:rStyle w:val="Hyperlink"/>
          </w:rPr>
          <w:t>approved assessments</w:t>
        </w:r>
        <w:r w:rsidR="00560F5D" w:rsidRPr="0032127F">
          <w:rPr>
            <w:rStyle w:val="Hyperlink"/>
          </w:rPr>
          <w:t>.</w:t>
        </w:r>
      </w:hyperlink>
    </w:p>
    <w:p w14:paraId="2344ADB1" w14:textId="5454640E" w:rsidR="00BF5180" w:rsidRPr="001B3BBB" w:rsidRDefault="00BF5180" w:rsidP="00BF5180">
      <w:pPr>
        <w:pStyle w:val="DESENormal"/>
        <w:spacing w:before="240"/>
      </w:pPr>
      <w:r w:rsidRPr="001B3BBB">
        <w:rPr>
          <w:b/>
          <w:bCs/>
        </w:rPr>
        <w:t>Additional Assessments</w:t>
      </w:r>
      <w:r w:rsidRPr="001B3BBB">
        <w:t xml:space="preserve"> are separate from this required selection order. When a student presents valid results from a listed Additional Assessment </w:t>
      </w:r>
      <w:r w:rsidR="00132055" w:rsidRPr="001B3BBB">
        <w:t>that</w:t>
      </w:r>
      <w:r w:rsidRPr="001B3BBB">
        <w:t xml:space="preserve"> the student completed during or after 8th grade, the </w:t>
      </w:r>
      <w:r w:rsidR="00ED44BD">
        <w:t>LEA</w:t>
      </w:r>
      <w:r w:rsidRPr="001B3BBB">
        <w:t xml:space="preserve"> may use those results to determine whether the student has satisfied the world language criteria. The </w:t>
      </w:r>
      <w:r w:rsidR="00ED44BD">
        <w:t>LEA</w:t>
      </w:r>
      <w:r w:rsidRPr="001B3BBB">
        <w:t xml:space="preserve"> is not required to administer or make the assessment available. Furthermore, the </w:t>
      </w:r>
      <w:r w:rsidR="00ED44BD">
        <w:t>LEA</w:t>
      </w:r>
      <w:r w:rsidRPr="001B3BBB">
        <w:t xml:space="preserve"> is not required to accept the results of an Additional Assessment, even if it is on the Department's approved list. </w:t>
      </w:r>
      <w:r w:rsidR="00F73762">
        <w:t>Approved Additional Assessments are maintained alongside Complete-Domain and Partial-Domain assessments no the Department’s Seal of Biliteracy webpage.</w:t>
      </w:r>
    </w:p>
    <w:p w14:paraId="1CC82C41" w14:textId="3E967941" w:rsidR="00BF5180" w:rsidRPr="001B3BBB" w:rsidRDefault="00ED44BD" w:rsidP="00BE4678">
      <w:pPr>
        <w:pStyle w:val="DESENormal"/>
        <w:spacing w:before="240" w:after="240"/>
      </w:pPr>
      <w:r>
        <w:lastRenderedPageBreak/>
        <w:t>LEAs</w:t>
      </w:r>
      <w:r w:rsidR="00BF5180" w:rsidRPr="001B3BBB">
        <w:t xml:space="preserve"> are strongly encouraged to establish and publish local written procedures for submitting and reviewing Additional Assessment results, including </w:t>
      </w:r>
      <w:r w:rsidR="00BC695F" w:rsidRPr="001B3BBB">
        <w:t xml:space="preserve">decision-making about circumstances when Additional Assessment results may be submitted, </w:t>
      </w:r>
      <w:r w:rsidR="00BF5180" w:rsidRPr="001B3BBB">
        <w:t>timelines, documentation requirements, and local points of contact.</w:t>
      </w:r>
    </w:p>
    <w:p w14:paraId="465681FE" w14:textId="77777777" w:rsidR="00BF5180" w:rsidRPr="00BE4678" w:rsidRDefault="00BF5180" w:rsidP="00BE4678">
      <w:pPr>
        <w:pStyle w:val="DESEH3"/>
      </w:pPr>
      <w:bookmarkStart w:id="6" w:name="_Toc238617917"/>
      <w:r w:rsidRPr="00BE4678">
        <w:t>Considerations for Students Who Require Accommodations</w:t>
      </w:r>
      <w:bookmarkEnd w:id="6"/>
    </w:p>
    <w:p w14:paraId="7FC5D8F1" w14:textId="77777777" w:rsidR="00BF5180" w:rsidRPr="001B3BBB" w:rsidRDefault="00BF5180" w:rsidP="00BF5180">
      <w:pPr>
        <w:pStyle w:val="DESENormal"/>
        <w:spacing w:before="240"/>
      </w:pPr>
      <w:r w:rsidRPr="001B3BBB">
        <w:t>Students who require accommodations may access an Alternative Assessment when the assessment type ordinarily required for the language cannot provide the accommodations they need.</w:t>
      </w:r>
    </w:p>
    <w:p w14:paraId="6420966D" w14:textId="24C1AC6E" w:rsidR="00BF5180" w:rsidRPr="001B3BBB" w:rsidRDefault="00BF5180" w:rsidP="00BF5180">
      <w:pPr>
        <w:pStyle w:val="DESENormal"/>
        <w:spacing w:before="240"/>
      </w:pPr>
      <w:r w:rsidRPr="001B3BBB">
        <w:t xml:space="preserve">When selecting an assessment, the </w:t>
      </w:r>
      <w:r w:rsidR="00ED44BD">
        <w:t>LEA</w:t>
      </w:r>
      <w:r w:rsidRPr="001B3BBB">
        <w:t xml:space="preserve"> should:</w:t>
      </w:r>
    </w:p>
    <w:p w14:paraId="5137BD9F" w14:textId="65B3D35E" w:rsidR="00BF5180" w:rsidRPr="001B3BBB" w:rsidRDefault="00ED44BD" w:rsidP="00BF5180">
      <w:pPr>
        <w:pStyle w:val="DESENormal"/>
        <w:numPr>
          <w:ilvl w:val="0"/>
          <w:numId w:val="6"/>
        </w:numPr>
        <w:spacing w:before="240"/>
      </w:pPr>
      <w:r>
        <w:t>R</w:t>
      </w:r>
      <w:r w:rsidR="00BF5180" w:rsidRPr="001B3BBB">
        <w:t>eview the accommodations the student requires;</w:t>
      </w:r>
    </w:p>
    <w:p w14:paraId="6272576C" w14:textId="0307990D" w:rsidR="00BF5180" w:rsidRPr="001B3BBB" w:rsidRDefault="00ED44BD" w:rsidP="00BF5180">
      <w:pPr>
        <w:pStyle w:val="DESENormal"/>
        <w:numPr>
          <w:ilvl w:val="0"/>
          <w:numId w:val="6"/>
        </w:numPr>
        <w:spacing w:before="240"/>
      </w:pPr>
      <w:r>
        <w:t>C</w:t>
      </w:r>
      <w:r w:rsidR="00BF5180" w:rsidRPr="001B3BBB">
        <w:t>onsult the assessment provider’s current accessibility and accommodations information; and</w:t>
      </w:r>
    </w:p>
    <w:p w14:paraId="5790C232" w14:textId="422D2BB9" w:rsidR="00BF5180" w:rsidRPr="001B3BBB" w:rsidRDefault="00ED44BD" w:rsidP="00BF5180">
      <w:pPr>
        <w:pStyle w:val="DESENormal"/>
        <w:numPr>
          <w:ilvl w:val="0"/>
          <w:numId w:val="6"/>
        </w:numPr>
        <w:spacing w:before="240"/>
      </w:pPr>
      <w:r>
        <w:t>C</w:t>
      </w:r>
      <w:r w:rsidR="00BF5180" w:rsidRPr="001B3BBB">
        <w:t>onfirm whether the required accommodations are available for the assessment.</w:t>
      </w:r>
    </w:p>
    <w:p w14:paraId="6776CA95" w14:textId="2B4C9DDA" w:rsidR="00BF5180" w:rsidRPr="001B3BBB" w:rsidRDefault="00BF5180" w:rsidP="00BF5180">
      <w:pPr>
        <w:pStyle w:val="DESENormal"/>
        <w:spacing w:before="240"/>
      </w:pPr>
      <w:r w:rsidRPr="001B3BBB">
        <w:rPr>
          <w:b/>
          <w:bCs/>
        </w:rPr>
        <w:t>When a Complete-Domain Assessment is available for the language:</w:t>
      </w:r>
      <w:r w:rsidRPr="001B3BBB">
        <w:t xml:space="preserve"> If an approved Complete-Domain Assessment can provide the accommodations the student requires, </w:t>
      </w:r>
      <w:r w:rsidR="009816D5">
        <w:t xml:space="preserve">the </w:t>
      </w:r>
      <w:r w:rsidR="00ED44BD">
        <w:t>LEA</w:t>
      </w:r>
      <w:r w:rsidR="009816D5">
        <w:t xml:space="preserve"> should proceed with the </w:t>
      </w:r>
      <w:r w:rsidR="00E53EE0">
        <w:t>Complete-Domain Assessment</w:t>
      </w:r>
      <w:r w:rsidRPr="001B3BBB">
        <w:t xml:space="preserve">. If no approved Complete-Domain Assessment can provide the required accommodations, the </w:t>
      </w:r>
      <w:r w:rsidR="00ED44BD">
        <w:t>LEA</w:t>
      </w:r>
      <w:r w:rsidRPr="001B3BBB">
        <w:t xml:space="preserve"> may use an Alternative Assessment.</w:t>
      </w:r>
    </w:p>
    <w:p w14:paraId="5346AED6" w14:textId="239170AD" w:rsidR="00BF5180" w:rsidRPr="001B3BBB" w:rsidRDefault="00BF5180" w:rsidP="00494882">
      <w:pPr>
        <w:pStyle w:val="DESENormal"/>
        <w:spacing w:before="240" w:after="240"/>
      </w:pPr>
      <w:r w:rsidRPr="001B3BBB">
        <w:rPr>
          <w:b/>
          <w:bCs/>
        </w:rPr>
        <w:t>When no Complete-Domain Assessment is available for the language:</w:t>
      </w:r>
      <w:r w:rsidRPr="001B3BBB">
        <w:t xml:space="preserve"> If an approved Partial-Domain Assessment can provide the accommodations the student requires, </w:t>
      </w:r>
      <w:r w:rsidR="00E53EE0">
        <w:t xml:space="preserve">the </w:t>
      </w:r>
      <w:r w:rsidR="00ED44BD">
        <w:t>LEA</w:t>
      </w:r>
      <w:r w:rsidR="00E53EE0">
        <w:t xml:space="preserve"> should proceed with the Partial-Domain Assessment</w:t>
      </w:r>
      <w:r w:rsidRPr="001B3BBB">
        <w:t xml:space="preserve">. If no approved Partial-Domain Assessment can provide the required accommodations, the </w:t>
      </w:r>
      <w:r w:rsidR="00ED44BD">
        <w:t>LEA</w:t>
      </w:r>
      <w:r w:rsidRPr="001B3BBB">
        <w:t xml:space="preserve"> may use an Alternative Assessment.</w:t>
      </w:r>
    </w:p>
    <w:p w14:paraId="75DB0F99" w14:textId="0616AE61" w:rsidR="008C54BD" w:rsidRPr="001B3BBB" w:rsidRDefault="00AD3CC3" w:rsidP="004E212F">
      <w:pPr>
        <w:pStyle w:val="DESEH2"/>
        <w:rPr>
          <w:rFonts w:cs="Arial"/>
        </w:rPr>
      </w:pPr>
      <w:bookmarkStart w:id="7" w:name="_Toc238617918"/>
      <w:r w:rsidRPr="001B3BBB">
        <w:rPr>
          <w:rFonts w:cs="Arial"/>
        </w:rPr>
        <w:t xml:space="preserve">Part 3: </w:t>
      </w:r>
      <w:r w:rsidR="00893EE8" w:rsidRPr="001B3BBB">
        <w:rPr>
          <w:rFonts w:cs="Arial"/>
        </w:rPr>
        <w:t>Complete</w:t>
      </w:r>
      <w:r w:rsidR="000F0482" w:rsidRPr="001B3BBB">
        <w:rPr>
          <w:rFonts w:cs="Arial"/>
        </w:rPr>
        <w:t>-</w:t>
      </w:r>
      <w:r w:rsidR="00EB0A34" w:rsidRPr="001B3BBB">
        <w:rPr>
          <w:rFonts w:cs="Arial"/>
        </w:rPr>
        <w:t xml:space="preserve"> </w:t>
      </w:r>
      <w:r w:rsidR="000F0482" w:rsidRPr="001B3BBB">
        <w:rPr>
          <w:rFonts w:cs="Arial"/>
        </w:rPr>
        <w:t>and Partial</w:t>
      </w:r>
      <w:r w:rsidR="0019242D" w:rsidRPr="001B3BBB">
        <w:rPr>
          <w:rFonts w:cs="Arial"/>
        </w:rPr>
        <w:t>-</w:t>
      </w:r>
      <w:r w:rsidR="00893EE8" w:rsidRPr="001B3BBB">
        <w:rPr>
          <w:rFonts w:cs="Arial"/>
        </w:rPr>
        <w:t xml:space="preserve">Domain </w:t>
      </w:r>
      <w:r w:rsidR="008D64A3" w:rsidRPr="001B3BBB">
        <w:rPr>
          <w:rFonts w:cs="Arial"/>
        </w:rPr>
        <w:t>Assessments</w:t>
      </w:r>
      <w:bookmarkEnd w:id="7"/>
    </w:p>
    <w:p w14:paraId="241F274D" w14:textId="08EC74AB" w:rsidR="000A5E6C" w:rsidRPr="001B3BBB" w:rsidRDefault="000A5E6C" w:rsidP="000A5E6C">
      <w:pPr>
        <w:pStyle w:val="DESENormal"/>
        <w:spacing w:before="240" w:after="240"/>
      </w:pPr>
      <w:r w:rsidRPr="001B3BBB">
        <w:t xml:space="preserve">LEAs select Complete-Domain and Partial-Domain Assessments according to </w:t>
      </w:r>
      <w:r w:rsidR="005F4F8A" w:rsidRPr="001B3BBB">
        <w:t>the steps provided</w:t>
      </w:r>
      <w:r w:rsidRPr="001B3BBB">
        <w:t xml:space="preserve"> in Part 2.</w:t>
      </w:r>
    </w:p>
    <w:p w14:paraId="4040D377" w14:textId="41FA4B25" w:rsidR="000A5E6C" w:rsidRPr="001B3BBB" w:rsidRDefault="000A5E6C" w:rsidP="000A5E6C">
      <w:pPr>
        <w:pStyle w:val="DESENormal"/>
        <w:spacing w:before="240" w:after="240"/>
      </w:pPr>
      <w:r w:rsidRPr="00B1131C">
        <w:t xml:space="preserve">See Appendix </w:t>
      </w:r>
      <w:r w:rsidR="00B1131C" w:rsidRPr="00B1131C">
        <w:t>A</w:t>
      </w:r>
      <w:r w:rsidRPr="00B1131C">
        <w:t>:</w:t>
      </w:r>
      <w:r w:rsidRPr="001B3BBB">
        <w:t xml:space="preserve"> Approved World Language Assessments and Qualifying Scores for the approved assessments, languages assessed, and minimum qualifying scores or proficiency levels. </w:t>
      </w:r>
      <w:r w:rsidR="002453D3" w:rsidRPr="001B3BBB">
        <w:t>available on the Department’s Seal of Biliteracy webpage</w:t>
      </w:r>
      <w:r w:rsidRPr="001B3BBB">
        <w:t>.</w:t>
      </w:r>
    </w:p>
    <w:p w14:paraId="7F596B4E" w14:textId="79554364" w:rsidR="008C6669" w:rsidRPr="001B3BBB" w:rsidRDefault="005000F2" w:rsidP="005000F2">
      <w:pPr>
        <w:pStyle w:val="DESEH2"/>
        <w:rPr>
          <w:rFonts w:cs="Arial"/>
        </w:rPr>
      </w:pPr>
      <w:bookmarkStart w:id="8" w:name="_Toc238617919"/>
      <w:r w:rsidRPr="001B3BBB">
        <w:rPr>
          <w:rFonts w:cs="Arial"/>
        </w:rPr>
        <w:t xml:space="preserve">Part </w:t>
      </w:r>
      <w:r w:rsidR="009525EF" w:rsidRPr="001B3BBB">
        <w:rPr>
          <w:rFonts w:cs="Arial"/>
        </w:rPr>
        <w:t>4</w:t>
      </w:r>
      <w:r w:rsidR="002C2BC4" w:rsidRPr="001B3BBB">
        <w:rPr>
          <w:rFonts w:cs="Arial"/>
        </w:rPr>
        <w:t>: Alternative Assessments</w:t>
      </w:r>
      <w:bookmarkEnd w:id="8"/>
    </w:p>
    <w:p w14:paraId="13D72CD2" w14:textId="39ABAADB" w:rsidR="000E4152" w:rsidRPr="001B3BBB" w:rsidRDefault="004F4584" w:rsidP="006121BD">
      <w:pPr>
        <w:pStyle w:val="DESENormal"/>
        <w:spacing w:before="240" w:after="240"/>
        <w:rPr>
          <w:rFonts w:eastAsiaTheme="majorEastAsia"/>
        </w:rPr>
      </w:pPr>
      <w:r w:rsidRPr="001B3BBB">
        <w:rPr>
          <w:rFonts w:eastAsiaTheme="majorEastAsia"/>
        </w:rPr>
        <w:t>Alternative Assessments use a portfolio process to collect and evaluate evidence of a student’s proficiency</w:t>
      </w:r>
      <w:r w:rsidR="0048578A" w:rsidRPr="001B3BBB">
        <w:rPr>
          <w:rFonts w:eastAsiaTheme="majorEastAsia"/>
        </w:rPr>
        <w:t xml:space="preserve"> in all relevant domains of a language.</w:t>
      </w:r>
    </w:p>
    <w:p w14:paraId="58380F1C" w14:textId="466735B0" w:rsidR="0048578A" w:rsidRPr="001B3BBB" w:rsidRDefault="0048578A" w:rsidP="006121BD">
      <w:pPr>
        <w:pStyle w:val="DESEH3"/>
        <w:spacing w:after="240"/>
        <w:rPr>
          <w:rFonts w:cs="Arial"/>
        </w:rPr>
      </w:pPr>
      <w:bookmarkStart w:id="9" w:name="_Toc238617920"/>
      <w:r w:rsidRPr="001B3BBB">
        <w:rPr>
          <w:rFonts w:cs="Arial"/>
        </w:rPr>
        <w:lastRenderedPageBreak/>
        <w:t xml:space="preserve">When an Alternative Assessment is </w:t>
      </w:r>
      <w:r w:rsidR="009E1854" w:rsidRPr="001B3BBB">
        <w:rPr>
          <w:rFonts w:cs="Arial"/>
        </w:rPr>
        <w:t>P</w:t>
      </w:r>
      <w:r w:rsidRPr="001B3BBB">
        <w:rPr>
          <w:rFonts w:cs="Arial"/>
        </w:rPr>
        <w:t>ermitted</w:t>
      </w:r>
      <w:bookmarkEnd w:id="9"/>
    </w:p>
    <w:p w14:paraId="6B327100" w14:textId="7DBD6AE5" w:rsidR="006121BD" w:rsidRPr="001B3BBB" w:rsidRDefault="006121BD" w:rsidP="006121BD">
      <w:pPr>
        <w:pStyle w:val="DESENormal"/>
        <w:spacing w:after="240"/>
        <w:rPr>
          <w:rFonts w:eastAsiaTheme="majorEastAsia"/>
        </w:rPr>
      </w:pPr>
      <w:r w:rsidRPr="001B3BBB">
        <w:rPr>
          <w:rFonts w:eastAsiaTheme="majorEastAsia"/>
        </w:rPr>
        <w:t xml:space="preserve">A </w:t>
      </w:r>
      <w:r w:rsidR="00ED44BD">
        <w:rPr>
          <w:rFonts w:eastAsiaTheme="majorEastAsia"/>
        </w:rPr>
        <w:t>LEA</w:t>
      </w:r>
      <w:r w:rsidRPr="001B3BBB">
        <w:rPr>
          <w:rFonts w:eastAsiaTheme="majorEastAsia"/>
        </w:rPr>
        <w:t xml:space="preserve"> may use an Alternative Assessment when:</w:t>
      </w:r>
    </w:p>
    <w:p w14:paraId="09260A95" w14:textId="6360595F" w:rsidR="006121BD" w:rsidRPr="001B3BBB" w:rsidRDefault="00D8477D" w:rsidP="006121BD">
      <w:pPr>
        <w:pStyle w:val="DESENormal"/>
        <w:numPr>
          <w:ilvl w:val="0"/>
          <w:numId w:val="8"/>
        </w:numPr>
        <w:spacing w:after="240"/>
        <w:rPr>
          <w:rFonts w:eastAsiaTheme="majorEastAsia"/>
        </w:rPr>
      </w:pPr>
      <w:r w:rsidRPr="001B3BBB">
        <w:rPr>
          <w:rFonts w:eastAsiaTheme="majorEastAsia"/>
        </w:rPr>
        <w:t>T</w:t>
      </w:r>
      <w:r w:rsidR="006121BD" w:rsidRPr="001B3BBB">
        <w:rPr>
          <w:rFonts w:eastAsiaTheme="majorEastAsia"/>
        </w:rPr>
        <w:t>he Department does not approve any Complete-Domain or Partial-Domain Assessment for the language; or</w:t>
      </w:r>
    </w:p>
    <w:p w14:paraId="1370BA18" w14:textId="1D09B4F4" w:rsidR="006121BD" w:rsidRPr="001B3BBB" w:rsidRDefault="00D8477D" w:rsidP="006121BD">
      <w:pPr>
        <w:pStyle w:val="DESENormal"/>
        <w:numPr>
          <w:ilvl w:val="0"/>
          <w:numId w:val="8"/>
        </w:numPr>
        <w:spacing w:after="240"/>
        <w:rPr>
          <w:rFonts w:eastAsiaTheme="majorEastAsia"/>
        </w:rPr>
      </w:pPr>
      <w:r w:rsidRPr="001B3BBB">
        <w:rPr>
          <w:rFonts w:eastAsiaTheme="majorEastAsia"/>
        </w:rPr>
        <w:t>T</w:t>
      </w:r>
      <w:r w:rsidR="006121BD" w:rsidRPr="001B3BBB">
        <w:rPr>
          <w:rFonts w:eastAsiaTheme="majorEastAsia"/>
        </w:rPr>
        <w:t xml:space="preserve">he </w:t>
      </w:r>
      <w:r w:rsidR="00ED44BD">
        <w:rPr>
          <w:rFonts w:eastAsiaTheme="majorEastAsia"/>
        </w:rPr>
        <w:t>LEA</w:t>
      </w:r>
      <w:r w:rsidR="006121BD" w:rsidRPr="001B3BBB">
        <w:rPr>
          <w:rFonts w:eastAsiaTheme="majorEastAsia"/>
        </w:rPr>
        <w:t xml:space="preserve"> determines that the assessment type ordinarily required for the language cannot provide the accommodations a student requires because of a disability.</w:t>
      </w:r>
    </w:p>
    <w:p w14:paraId="2E3DF9F6" w14:textId="5838C704" w:rsidR="0048578A" w:rsidRPr="001B3BBB" w:rsidRDefault="006121BD" w:rsidP="0060097E">
      <w:pPr>
        <w:pStyle w:val="DESENormal"/>
        <w:spacing w:after="240"/>
        <w:rPr>
          <w:rFonts w:eastAsiaTheme="majorEastAsia"/>
        </w:rPr>
      </w:pPr>
      <w:r w:rsidRPr="001B3BBB">
        <w:rPr>
          <w:rFonts w:eastAsiaTheme="majorEastAsia"/>
        </w:rPr>
        <w:t xml:space="preserve">The need for accommodations does not automatically permit the use of an Alternative Assessment. </w:t>
      </w:r>
      <w:r w:rsidR="00D87421" w:rsidRPr="001B3BBB">
        <w:rPr>
          <w:rFonts w:eastAsiaTheme="majorEastAsia"/>
        </w:rPr>
        <w:t xml:space="preserve">The </w:t>
      </w:r>
      <w:r w:rsidR="000113EF">
        <w:rPr>
          <w:rFonts w:eastAsiaTheme="majorEastAsia"/>
        </w:rPr>
        <w:t>LEA</w:t>
      </w:r>
      <w:r w:rsidR="00D87421" w:rsidRPr="001B3BBB">
        <w:rPr>
          <w:rFonts w:eastAsiaTheme="majorEastAsia"/>
        </w:rPr>
        <w:t xml:space="preserve"> should first determine whether the student can access an approved Complete-Domain or Partial-Domain Assessment listed for the language using the accommodations available from the assessment provider. If the available accommodations do not provide the student with appropriate access, the </w:t>
      </w:r>
      <w:r w:rsidR="000113EF">
        <w:rPr>
          <w:rFonts w:eastAsiaTheme="majorEastAsia"/>
        </w:rPr>
        <w:t>LEA</w:t>
      </w:r>
      <w:r w:rsidR="00D87421" w:rsidRPr="001B3BBB">
        <w:rPr>
          <w:rFonts w:eastAsiaTheme="majorEastAsia"/>
        </w:rPr>
        <w:t xml:space="preserve"> may use an Alternative Assessment.</w:t>
      </w:r>
    </w:p>
    <w:p w14:paraId="45D45FB9" w14:textId="77777777" w:rsidR="0060097E" w:rsidRPr="001B3BBB" w:rsidRDefault="0060097E" w:rsidP="0060097E">
      <w:pPr>
        <w:pStyle w:val="DESEH3"/>
        <w:spacing w:after="240"/>
        <w:rPr>
          <w:rFonts w:cs="Arial"/>
        </w:rPr>
      </w:pPr>
      <w:bookmarkStart w:id="10" w:name="_Toc238617921"/>
      <w:r w:rsidRPr="001B3BBB">
        <w:rPr>
          <w:rFonts w:cs="Arial"/>
        </w:rPr>
        <w:t>Selecting an Alternative Assessment Approach</w:t>
      </w:r>
      <w:bookmarkEnd w:id="10"/>
    </w:p>
    <w:p w14:paraId="7F6906D5" w14:textId="1E5B880C" w:rsidR="0060097E" w:rsidRPr="001B3BBB" w:rsidRDefault="0060097E" w:rsidP="0060097E">
      <w:pPr>
        <w:pStyle w:val="DESENormal"/>
        <w:spacing w:after="240"/>
        <w:rPr>
          <w:rFonts w:eastAsiaTheme="majorEastAsia"/>
        </w:rPr>
      </w:pPr>
      <w:r w:rsidRPr="001B3BBB">
        <w:rPr>
          <w:rFonts w:eastAsiaTheme="majorEastAsia"/>
        </w:rPr>
        <w:t xml:space="preserve">When an Alternative Assessment is permitted, the </w:t>
      </w:r>
      <w:r w:rsidR="000113EF">
        <w:rPr>
          <w:rFonts w:eastAsiaTheme="majorEastAsia"/>
        </w:rPr>
        <w:t>LEA</w:t>
      </w:r>
      <w:r w:rsidRPr="001B3BBB">
        <w:rPr>
          <w:rFonts w:eastAsiaTheme="majorEastAsia"/>
        </w:rPr>
        <w:t xml:space="preserve"> </w:t>
      </w:r>
      <w:r w:rsidR="00DE3E49">
        <w:rPr>
          <w:rFonts w:eastAsiaTheme="majorEastAsia"/>
        </w:rPr>
        <w:t>selects</w:t>
      </w:r>
      <w:r w:rsidRPr="001B3BBB">
        <w:rPr>
          <w:rFonts w:eastAsiaTheme="majorEastAsia"/>
        </w:rPr>
        <w:t xml:space="preserve"> one of the following approaches:</w:t>
      </w:r>
    </w:p>
    <w:p w14:paraId="7B381648" w14:textId="57FD7209" w:rsidR="0060097E" w:rsidRPr="001B3BBB" w:rsidRDefault="0060097E" w:rsidP="0060097E">
      <w:pPr>
        <w:pStyle w:val="DESENormal"/>
        <w:numPr>
          <w:ilvl w:val="0"/>
          <w:numId w:val="9"/>
        </w:numPr>
        <w:spacing w:after="240"/>
        <w:rPr>
          <w:rFonts w:eastAsiaTheme="majorEastAsia"/>
        </w:rPr>
      </w:pPr>
      <w:r w:rsidRPr="001B3BBB">
        <w:rPr>
          <w:rFonts w:eastAsiaTheme="majorEastAsia"/>
          <w:b/>
          <w:bCs/>
        </w:rPr>
        <w:t>Department-Approved Portfolio Service:</w:t>
      </w:r>
      <w:r w:rsidRPr="001B3BBB">
        <w:rPr>
          <w:rFonts w:eastAsiaTheme="majorEastAsia"/>
        </w:rPr>
        <w:t xml:space="preserve"> </w:t>
      </w:r>
      <w:r w:rsidR="00561C7F" w:rsidRPr="001B3BBB">
        <w:rPr>
          <w:rFonts w:eastAsiaTheme="majorEastAsia"/>
        </w:rPr>
        <w:t xml:space="preserve">The </w:t>
      </w:r>
      <w:r w:rsidR="00A33076" w:rsidRPr="001B3BBB">
        <w:rPr>
          <w:rFonts w:eastAsiaTheme="majorEastAsia"/>
        </w:rPr>
        <w:t>LEA</w:t>
      </w:r>
      <w:r w:rsidR="00561C7F" w:rsidRPr="001B3BBB">
        <w:rPr>
          <w:rFonts w:eastAsiaTheme="majorEastAsia"/>
        </w:rPr>
        <w:t xml:space="preserve"> selects a Department-approved provider to manage and rate the portfolio.</w:t>
      </w:r>
    </w:p>
    <w:p w14:paraId="31BBC091" w14:textId="5A560E04" w:rsidR="0060097E" w:rsidRPr="001B3BBB" w:rsidRDefault="00ED44BD" w:rsidP="0060097E">
      <w:pPr>
        <w:pStyle w:val="DESENormal"/>
        <w:numPr>
          <w:ilvl w:val="0"/>
          <w:numId w:val="9"/>
        </w:numPr>
        <w:spacing w:after="240"/>
        <w:rPr>
          <w:rFonts w:eastAsiaTheme="majorEastAsia"/>
        </w:rPr>
      </w:pPr>
      <w:r>
        <w:rPr>
          <w:rFonts w:eastAsiaTheme="majorEastAsia"/>
          <w:b/>
          <w:bCs/>
        </w:rPr>
        <w:t>LEA</w:t>
      </w:r>
      <w:r w:rsidR="003D09B6" w:rsidRPr="001B3BBB">
        <w:rPr>
          <w:rFonts w:eastAsiaTheme="majorEastAsia"/>
          <w:b/>
          <w:bCs/>
        </w:rPr>
        <w:t>-Managed</w:t>
      </w:r>
      <w:r w:rsidR="0060097E" w:rsidRPr="001B3BBB">
        <w:rPr>
          <w:rFonts w:eastAsiaTheme="majorEastAsia"/>
          <w:b/>
          <w:bCs/>
        </w:rPr>
        <w:t xml:space="preserve"> Portfolio:</w:t>
      </w:r>
      <w:r w:rsidR="0060097E" w:rsidRPr="001B3BBB">
        <w:rPr>
          <w:rFonts w:eastAsiaTheme="majorEastAsia"/>
        </w:rPr>
        <w:t xml:space="preserve"> The </w:t>
      </w:r>
      <w:r w:rsidR="00A33076" w:rsidRPr="001B3BBB">
        <w:rPr>
          <w:rFonts w:eastAsiaTheme="majorEastAsia"/>
        </w:rPr>
        <w:t>LEA</w:t>
      </w:r>
      <w:r w:rsidR="0060097E" w:rsidRPr="001B3BBB">
        <w:rPr>
          <w:rFonts w:eastAsiaTheme="majorEastAsia"/>
        </w:rPr>
        <w:t xml:space="preserve"> works with the student to select a qualified portfolio rater with the language proficiency and expertise needed to evaluate the student’s evidence</w:t>
      </w:r>
      <w:r w:rsidR="00FB1F31" w:rsidRPr="001B3BBB">
        <w:rPr>
          <w:rFonts w:eastAsiaTheme="majorEastAsia"/>
        </w:rPr>
        <w:t xml:space="preserve"> using the Departm</w:t>
      </w:r>
      <w:r w:rsidR="00FB1F31" w:rsidRPr="00B1131C">
        <w:rPr>
          <w:rFonts w:eastAsiaTheme="majorEastAsia"/>
        </w:rPr>
        <w:t xml:space="preserve">ent’s portfolio materials. See Appendices </w:t>
      </w:r>
      <w:r w:rsidR="00B1131C">
        <w:rPr>
          <w:rFonts w:eastAsiaTheme="majorEastAsia"/>
        </w:rPr>
        <w:t>C</w:t>
      </w:r>
      <w:r w:rsidR="00B1131C" w:rsidRPr="00B1131C">
        <w:rPr>
          <w:rFonts w:eastAsiaTheme="majorEastAsia"/>
        </w:rPr>
        <w:t>-G</w:t>
      </w:r>
      <w:r w:rsidR="00140611" w:rsidRPr="00B1131C">
        <w:rPr>
          <w:rFonts w:eastAsiaTheme="majorEastAsia"/>
        </w:rPr>
        <w:t>.</w:t>
      </w:r>
    </w:p>
    <w:p w14:paraId="731DD4A7" w14:textId="42863871" w:rsidR="00B34EF0" w:rsidRPr="001B3BBB" w:rsidRDefault="00140611" w:rsidP="00FA5FD9">
      <w:pPr>
        <w:pStyle w:val="DESEH3"/>
        <w:spacing w:after="240"/>
        <w:rPr>
          <w:rFonts w:cs="Arial"/>
        </w:rPr>
      </w:pPr>
      <w:bookmarkStart w:id="11" w:name="_Toc238617922"/>
      <w:r w:rsidRPr="001B3BBB">
        <w:rPr>
          <w:rFonts w:cs="Arial"/>
        </w:rPr>
        <w:t>Department</w:t>
      </w:r>
      <w:r w:rsidR="00FA5FD9" w:rsidRPr="001B3BBB">
        <w:rPr>
          <w:rFonts w:cs="Arial"/>
        </w:rPr>
        <w:t>-Approved Portfolio Services</w:t>
      </w:r>
      <w:bookmarkEnd w:id="11"/>
    </w:p>
    <w:p w14:paraId="24457C88" w14:textId="77777777" w:rsidR="007B69D4" w:rsidRPr="001B3BBB" w:rsidRDefault="007B69D4" w:rsidP="007B69D4">
      <w:pPr>
        <w:rPr>
          <w:rFonts w:ascii="Arial" w:hAnsi="Arial" w:cs="Arial"/>
        </w:rPr>
      </w:pPr>
      <w:r w:rsidRPr="001B3BBB">
        <w:rPr>
          <w:rFonts w:ascii="Arial" w:hAnsi="Arial" w:cs="Arial"/>
        </w:rPr>
        <w:t>An LEA may contract with a Department-approved portfolio service provider to manage and rate an Alternative Assessment portfolio. The provider works with the LEA and student, assigns a qualified portfolio rater, evaluates the evidence in all relevant domains, and reports the student’s proficiency results to the LEA.</w:t>
      </w:r>
    </w:p>
    <w:p w14:paraId="18C73D6F" w14:textId="10E12DB4" w:rsidR="007B69D4" w:rsidRPr="001B3BBB" w:rsidRDefault="007B69D4" w:rsidP="007B69D4">
      <w:pPr>
        <w:rPr>
          <w:rFonts w:ascii="Arial" w:hAnsi="Arial" w:cs="Arial"/>
        </w:rPr>
      </w:pPr>
      <w:r w:rsidRPr="001B3BBB">
        <w:rPr>
          <w:rFonts w:ascii="Arial" w:hAnsi="Arial" w:cs="Arial"/>
        </w:rPr>
        <w:t>The LEA remains responsible for confirming that an Alternative Assessment is permitted and retaining the final proficiency results as described under Part 6.</w:t>
      </w:r>
    </w:p>
    <w:p w14:paraId="2E8C7E80" w14:textId="62DC4B66" w:rsidR="007B69D4" w:rsidRPr="001B3BBB" w:rsidRDefault="007B69D4" w:rsidP="007B69D4">
      <w:pPr>
        <w:rPr>
          <w:rFonts w:ascii="Arial" w:hAnsi="Arial" w:cs="Arial"/>
        </w:rPr>
      </w:pPr>
      <w:r w:rsidRPr="00B1131C">
        <w:rPr>
          <w:rFonts w:ascii="Arial" w:hAnsi="Arial" w:cs="Arial"/>
        </w:rPr>
        <w:t xml:space="preserve">See Appendix </w:t>
      </w:r>
      <w:r w:rsidR="00B1131C" w:rsidRPr="00B1131C">
        <w:rPr>
          <w:rFonts w:ascii="Arial" w:hAnsi="Arial" w:cs="Arial"/>
        </w:rPr>
        <w:t>B</w:t>
      </w:r>
      <w:r w:rsidR="00B1131C">
        <w:rPr>
          <w:rFonts w:ascii="Arial" w:hAnsi="Arial" w:cs="Arial"/>
        </w:rPr>
        <w:t>:</w:t>
      </w:r>
      <w:r w:rsidRPr="001B3BBB">
        <w:rPr>
          <w:rFonts w:ascii="Arial" w:hAnsi="Arial" w:cs="Arial"/>
        </w:rPr>
        <w:t xml:space="preserve"> Department-Approved Alternative Assessment Portfolio Services for the approved providers and contact-planning information.</w:t>
      </w:r>
    </w:p>
    <w:p w14:paraId="68F43867" w14:textId="21DFF146" w:rsidR="00C62737" w:rsidRPr="001B3BBB" w:rsidRDefault="00DE3E49" w:rsidP="00FF3220">
      <w:pPr>
        <w:pStyle w:val="DESEH3"/>
        <w:spacing w:after="240"/>
        <w:rPr>
          <w:rFonts w:cs="Arial"/>
        </w:rPr>
      </w:pPr>
      <w:bookmarkStart w:id="12" w:name="_Toc238617923"/>
      <w:r>
        <w:rPr>
          <w:rFonts w:cs="Arial"/>
        </w:rPr>
        <w:lastRenderedPageBreak/>
        <w:t>LEA</w:t>
      </w:r>
      <w:r w:rsidR="00990406" w:rsidRPr="001B3BBB">
        <w:rPr>
          <w:rFonts w:cs="Arial"/>
        </w:rPr>
        <w:t>-Managed</w:t>
      </w:r>
      <w:r w:rsidR="00C62737" w:rsidRPr="001B3BBB">
        <w:rPr>
          <w:rFonts w:cs="Arial"/>
        </w:rPr>
        <w:t xml:space="preserve"> Portfolios</w:t>
      </w:r>
      <w:bookmarkEnd w:id="12"/>
    </w:p>
    <w:p w14:paraId="4BB4598F" w14:textId="0A553F57" w:rsidR="001B3BBB" w:rsidRPr="001B3BBB" w:rsidRDefault="001B3BBB" w:rsidP="001B3BBB">
      <w:pPr>
        <w:rPr>
          <w:rFonts w:ascii="Arial" w:hAnsi="Arial" w:cs="Arial"/>
        </w:rPr>
      </w:pPr>
      <w:r w:rsidRPr="001B3BBB">
        <w:rPr>
          <w:rFonts w:ascii="Arial" w:hAnsi="Arial" w:cs="Arial"/>
        </w:rPr>
        <w:t xml:space="preserve">An LEA conducting a </w:t>
      </w:r>
      <w:r w:rsidR="00431466">
        <w:rPr>
          <w:rFonts w:ascii="Arial" w:hAnsi="Arial" w:cs="Arial"/>
        </w:rPr>
        <w:t>LEA</w:t>
      </w:r>
      <w:r w:rsidRPr="001B3BBB">
        <w:rPr>
          <w:rFonts w:ascii="Arial" w:hAnsi="Arial" w:cs="Arial"/>
        </w:rPr>
        <w:t xml:space="preserve">-managed portfolio must follow the Instructions for </w:t>
      </w:r>
      <w:r w:rsidR="003C57B1">
        <w:rPr>
          <w:rFonts w:ascii="Arial" w:hAnsi="Arial" w:cs="Arial"/>
        </w:rPr>
        <w:t>LEA</w:t>
      </w:r>
      <w:r w:rsidRPr="001B3BBB">
        <w:rPr>
          <w:rFonts w:ascii="Arial" w:hAnsi="Arial" w:cs="Arial"/>
        </w:rPr>
        <w:t xml:space="preserve">-Managed Alternative Assessment </w:t>
      </w:r>
      <w:r w:rsidRPr="00851545">
        <w:rPr>
          <w:rFonts w:ascii="Arial" w:hAnsi="Arial" w:cs="Arial"/>
        </w:rPr>
        <w:t>Portfolios</w:t>
      </w:r>
      <w:r w:rsidR="006B4C43" w:rsidRPr="00851545">
        <w:rPr>
          <w:rFonts w:ascii="Arial" w:hAnsi="Arial" w:cs="Arial"/>
        </w:rPr>
        <w:t xml:space="preserve"> (Appendix </w:t>
      </w:r>
      <w:r w:rsidR="00851545" w:rsidRPr="00851545">
        <w:rPr>
          <w:rFonts w:ascii="Arial" w:hAnsi="Arial" w:cs="Arial"/>
        </w:rPr>
        <w:t>C</w:t>
      </w:r>
      <w:r w:rsidR="006B4C43" w:rsidRPr="00851545">
        <w:rPr>
          <w:rFonts w:ascii="Arial" w:hAnsi="Arial" w:cs="Arial"/>
        </w:rPr>
        <w:t>)</w:t>
      </w:r>
      <w:r w:rsidRPr="001B3BBB">
        <w:rPr>
          <w:rFonts w:ascii="Arial" w:hAnsi="Arial" w:cs="Arial"/>
        </w:rPr>
        <w:t xml:space="preserve"> and use all required Department portfolio materials.</w:t>
      </w:r>
    </w:p>
    <w:p w14:paraId="60DC94B2" w14:textId="6B504577" w:rsidR="001B3BBB" w:rsidRPr="001B3BBB" w:rsidRDefault="003D4DBB" w:rsidP="001B3BBB">
      <w:pPr>
        <w:rPr>
          <w:rFonts w:ascii="Arial" w:hAnsi="Arial" w:cs="Arial"/>
        </w:rPr>
      </w:pPr>
      <w:r>
        <w:rPr>
          <w:rFonts w:ascii="Arial" w:hAnsi="Arial" w:cs="Arial"/>
        </w:rPr>
        <w:t xml:space="preserve">To implement a </w:t>
      </w:r>
      <w:r w:rsidR="003C57B1">
        <w:rPr>
          <w:rFonts w:ascii="Arial" w:hAnsi="Arial" w:cs="Arial"/>
        </w:rPr>
        <w:t>LEA</w:t>
      </w:r>
      <w:r>
        <w:rPr>
          <w:rFonts w:ascii="Arial" w:hAnsi="Arial" w:cs="Arial"/>
        </w:rPr>
        <w:t xml:space="preserve">-managed portfolio, </w:t>
      </w:r>
      <w:r w:rsidR="003C57B1">
        <w:rPr>
          <w:rFonts w:ascii="Arial" w:hAnsi="Arial" w:cs="Arial"/>
        </w:rPr>
        <w:t>LEAs</w:t>
      </w:r>
      <w:r>
        <w:rPr>
          <w:rFonts w:ascii="Arial" w:hAnsi="Arial" w:cs="Arial"/>
        </w:rPr>
        <w:t xml:space="preserve"> complete the following steps</w:t>
      </w:r>
      <w:r w:rsidR="001B3BBB" w:rsidRPr="001B3BBB">
        <w:rPr>
          <w:rFonts w:ascii="Arial" w:hAnsi="Arial" w:cs="Arial"/>
        </w:rPr>
        <w:t>:</w:t>
      </w:r>
    </w:p>
    <w:p w14:paraId="09415107" w14:textId="4088FEDE" w:rsidR="001B3BBB" w:rsidRPr="001B3BBB" w:rsidRDefault="001B3BBB" w:rsidP="001B3BBB">
      <w:pPr>
        <w:numPr>
          <w:ilvl w:val="0"/>
          <w:numId w:val="27"/>
        </w:numPr>
        <w:rPr>
          <w:rFonts w:ascii="Arial" w:hAnsi="Arial" w:cs="Arial"/>
        </w:rPr>
      </w:pPr>
      <w:r w:rsidRPr="001B3BBB">
        <w:rPr>
          <w:rFonts w:ascii="Arial" w:hAnsi="Arial" w:cs="Arial"/>
        </w:rPr>
        <w:t xml:space="preserve">Select a qualified, impartial portfolio rater; </w:t>
      </w:r>
    </w:p>
    <w:p w14:paraId="29CE1D49" w14:textId="2AA3D393" w:rsidR="001B3BBB" w:rsidRPr="001B3BBB" w:rsidRDefault="001B3BBB" w:rsidP="001B3BBB">
      <w:pPr>
        <w:numPr>
          <w:ilvl w:val="0"/>
          <w:numId w:val="27"/>
        </w:numPr>
        <w:rPr>
          <w:rFonts w:ascii="Arial" w:hAnsi="Arial" w:cs="Arial"/>
        </w:rPr>
      </w:pPr>
      <w:r w:rsidRPr="001B3BBB">
        <w:rPr>
          <w:rFonts w:ascii="Arial" w:hAnsi="Arial" w:cs="Arial"/>
        </w:rPr>
        <w:t>Obtain the completed Alternative Assessment Portfolio Rater Acknowledgment Form</w:t>
      </w:r>
      <w:r w:rsidR="003D4DBB">
        <w:rPr>
          <w:rFonts w:ascii="Arial" w:hAnsi="Arial" w:cs="Arial"/>
        </w:rPr>
        <w:t xml:space="preserve"> </w:t>
      </w:r>
      <w:r w:rsidR="00851545">
        <w:rPr>
          <w:rFonts w:ascii="Arial" w:hAnsi="Arial" w:cs="Arial"/>
        </w:rPr>
        <w:t>(Appendix G)</w:t>
      </w:r>
      <w:r w:rsidRPr="001B3BBB">
        <w:rPr>
          <w:rFonts w:ascii="Arial" w:hAnsi="Arial" w:cs="Arial"/>
        </w:rPr>
        <w:t xml:space="preserve"> </w:t>
      </w:r>
    </w:p>
    <w:p w14:paraId="634645A5" w14:textId="36EA8E67" w:rsidR="001B3BBB" w:rsidRPr="001B3BBB" w:rsidRDefault="001B3BBB" w:rsidP="001B3BBB">
      <w:pPr>
        <w:numPr>
          <w:ilvl w:val="0"/>
          <w:numId w:val="27"/>
        </w:numPr>
        <w:rPr>
          <w:rFonts w:ascii="Arial" w:hAnsi="Arial" w:cs="Arial"/>
        </w:rPr>
      </w:pPr>
      <w:r w:rsidRPr="001B3BBB">
        <w:rPr>
          <w:rFonts w:ascii="Arial" w:hAnsi="Arial" w:cs="Arial"/>
        </w:rPr>
        <w:t>Confirm the language domains that must be evaluated</w:t>
      </w:r>
      <w:r w:rsidR="0024322A">
        <w:rPr>
          <w:rFonts w:ascii="Arial" w:hAnsi="Arial" w:cs="Arial"/>
        </w:rPr>
        <w:t xml:space="preserve">. Instructions for determining which domains must be assessed are found in </w:t>
      </w:r>
      <w:r w:rsidR="00065744" w:rsidRPr="00851545">
        <w:rPr>
          <w:rFonts w:ascii="Arial" w:hAnsi="Arial" w:cs="Arial"/>
        </w:rPr>
        <w:t xml:space="preserve">Appendix </w:t>
      </w:r>
      <w:r w:rsidR="007642CB">
        <w:rPr>
          <w:rFonts w:ascii="Arial" w:hAnsi="Arial" w:cs="Arial"/>
        </w:rPr>
        <w:t>C</w:t>
      </w:r>
      <w:r w:rsidR="00065744" w:rsidRPr="00851545">
        <w:rPr>
          <w:rFonts w:ascii="Arial" w:hAnsi="Arial" w:cs="Arial"/>
        </w:rPr>
        <w:t>:</w:t>
      </w:r>
      <w:r w:rsidR="00065744">
        <w:rPr>
          <w:rFonts w:ascii="Arial" w:hAnsi="Arial" w:cs="Arial"/>
        </w:rPr>
        <w:t xml:space="preserve"> Instructions for </w:t>
      </w:r>
      <w:r w:rsidR="003C57B1">
        <w:rPr>
          <w:rFonts w:ascii="Arial" w:hAnsi="Arial" w:cs="Arial"/>
        </w:rPr>
        <w:t>LEA</w:t>
      </w:r>
      <w:r w:rsidR="00065744">
        <w:rPr>
          <w:rFonts w:ascii="Arial" w:hAnsi="Arial" w:cs="Arial"/>
        </w:rPr>
        <w:t>-Managed Alternative Assessment Portfolios</w:t>
      </w:r>
      <w:r w:rsidRPr="001B3BBB">
        <w:rPr>
          <w:rFonts w:ascii="Arial" w:hAnsi="Arial" w:cs="Arial"/>
        </w:rPr>
        <w:t xml:space="preserve">; </w:t>
      </w:r>
    </w:p>
    <w:p w14:paraId="19EAB9C3" w14:textId="1A0F5C23" w:rsidR="001B3BBB" w:rsidRPr="001B3BBB" w:rsidRDefault="001B3BBB" w:rsidP="001B3BBB">
      <w:pPr>
        <w:numPr>
          <w:ilvl w:val="0"/>
          <w:numId w:val="27"/>
        </w:numPr>
        <w:rPr>
          <w:rFonts w:ascii="Arial" w:hAnsi="Arial" w:cs="Arial"/>
        </w:rPr>
      </w:pPr>
      <w:r w:rsidRPr="001B3BBB">
        <w:rPr>
          <w:rFonts w:ascii="Arial" w:hAnsi="Arial" w:cs="Arial"/>
        </w:rPr>
        <w:t>Ensure that the student provides at least two pieces of evidence for each applicable Portfolio Proficiency Indicator</w:t>
      </w:r>
      <w:r w:rsidR="003D4DBB">
        <w:rPr>
          <w:rFonts w:ascii="Arial" w:hAnsi="Arial" w:cs="Arial"/>
        </w:rPr>
        <w:t xml:space="preserve"> </w:t>
      </w:r>
      <w:r w:rsidR="007642CB">
        <w:rPr>
          <w:rFonts w:ascii="Arial" w:hAnsi="Arial" w:cs="Arial"/>
        </w:rPr>
        <w:t>(Appendix D)</w:t>
      </w:r>
      <w:r w:rsidRPr="001B3BBB">
        <w:rPr>
          <w:rFonts w:ascii="Arial" w:hAnsi="Arial" w:cs="Arial"/>
        </w:rPr>
        <w:t xml:space="preserve"> </w:t>
      </w:r>
    </w:p>
    <w:p w14:paraId="5CE53A1E" w14:textId="052F6BFF" w:rsidR="001B3BBB" w:rsidRPr="001B3BBB" w:rsidRDefault="001B3BBB" w:rsidP="001B3BBB">
      <w:pPr>
        <w:numPr>
          <w:ilvl w:val="0"/>
          <w:numId w:val="27"/>
        </w:numPr>
        <w:rPr>
          <w:rFonts w:ascii="Arial" w:hAnsi="Arial" w:cs="Arial"/>
        </w:rPr>
      </w:pPr>
      <w:r w:rsidRPr="001B3BBB">
        <w:rPr>
          <w:rFonts w:ascii="Arial" w:hAnsi="Arial" w:cs="Arial"/>
        </w:rPr>
        <w:t>Obtain a completed Alternative Assessment Portfolio Rater Report</w:t>
      </w:r>
      <w:r w:rsidR="007642CB">
        <w:rPr>
          <w:rFonts w:ascii="Arial" w:hAnsi="Arial" w:cs="Arial"/>
        </w:rPr>
        <w:t xml:space="preserve"> (Appendix E)</w:t>
      </w:r>
      <w:r w:rsidRPr="001B3BBB">
        <w:rPr>
          <w:rFonts w:ascii="Arial" w:hAnsi="Arial" w:cs="Arial"/>
        </w:rPr>
        <w:t xml:space="preserve"> from the rater; and </w:t>
      </w:r>
    </w:p>
    <w:p w14:paraId="60F3674A" w14:textId="1F7DC53F" w:rsidR="001B3BBB" w:rsidRPr="001B3BBB" w:rsidRDefault="001B3BBB" w:rsidP="001B3BBB">
      <w:pPr>
        <w:numPr>
          <w:ilvl w:val="0"/>
          <w:numId w:val="27"/>
        </w:numPr>
        <w:rPr>
          <w:rFonts w:ascii="Arial" w:hAnsi="Arial" w:cs="Arial"/>
        </w:rPr>
      </w:pPr>
      <w:r w:rsidRPr="001B3BBB">
        <w:rPr>
          <w:rFonts w:ascii="Arial" w:hAnsi="Arial" w:cs="Arial"/>
        </w:rPr>
        <w:t xml:space="preserve">Use the Portfolio Score Conversion Tool </w:t>
      </w:r>
      <w:r w:rsidR="003C20EA">
        <w:rPr>
          <w:rFonts w:ascii="Arial" w:hAnsi="Arial" w:cs="Arial"/>
        </w:rPr>
        <w:t>(Appendix F)</w:t>
      </w:r>
      <w:r w:rsidR="003D4DBB" w:rsidRPr="001B3BBB">
        <w:rPr>
          <w:rFonts w:ascii="Arial" w:hAnsi="Arial" w:cs="Arial"/>
        </w:rPr>
        <w:t xml:space="preserve"> </w:t>
      </w:r>
      <w:r w:rsidRPr="001B3BBB">
        <w:rPr>
          <w:rFonts w:ascii="Arial" w:hAnsi="Arial" w:cs="Arial"/>
        </w:rPr>
        <w:t xml:space="preserve">to determine the student’s result in each relevant domain and final portfolio proficiency level. </w:t>
      </w:r>
    </w:p>
    <w:p w14:paraId="74CE6C47" w14:textId="77777777" w:rsidR="001B3BBB" w:rsidRPr="001B3BBB" w:rsidRDefault="001B3BBB" w:rsidP="001B3BBB">
      <w:pPr>
        <w:rPr>
          <w:rFonts w:ascii="Arial" w:hAnsi="Arial" w:cs="Arial"/>
        </w:rPr>
      </w:pPr>
      <w:r w:rsidRPr="001B3BBB">
        <w:rPr>
          <w:rFonts w:ascii="Arial" w:hAnsi="Arial" w:cs="Arial"/>
        </w:rPr>
        <w:t>The complete instructions and required materials appear in:</w:t>
      </w:r>
    </w:p>
    <w:p w14:paraId="2E1CDD4D" w14:textId="145CE984" w:rsidR="001B3BBB" w:rsidRPr="001B3BBB" w:rsidRDefault="001B3BBB" w:rsidP="001B3BBB">
      <w:pPr>
        <w:numPr>
          <w:ilvl w:val="0"/>
          <w:numId w:val="28"/>
        </w:numPr>
        <w:rPr>
          <w:rFonts w:ascii="Arial" w:hAnsi="Arial" w:cs="Arial"/>
        </w:rPr>
      </w:pPr>
      <w:r w:rsidRPr="001B3BBB">
        <w:rPr>
          <w:rFonts w:ascii="Arial" w:hAnsi="Arial" w:cs="Arial"/>
        </w:rPr>
        <w:t xml:space="preserve">Appendix C: Instructions for </w:t>
      </w:r>
      <w:r w:rsidR="003C57B1">
        <w:rPr>
          <w:rFonts w:ascii="Arial" w:hAnsi="Arial" w:cs="Arial"/>
        </w:rPr>
        <w:t>LEA</w:t>
      </w:r>
      <w:r w:rsidRPr="001B3BBB">
        <w:rPr>
          <w:rFonts w:ascii="Arial" w:hAnsi="Arial" w:cs="Arial"/>
        </w:rPr>
        <w:t xml:space="preserve">-Managed Alternative Assessment Portfolios; </w:t>
      </w:r>
    </w:p>
    <w:p w14:paraId="2462900B" w14:textId="77777777" w:rsidR="001B3BBB" w:rsidRPr="001B3BBB" w:rsidRDefault="001B3BBB" w:rsidP="001B3BBB">
      <w:pPr>
        <w:numPr>
          <w:ilvl w:val="0"/>
          <w:numId w:val="28"/>
        </w:numPr>
        <w:rPr>
          <w:rFonts w:ascii="Arial" w:hAnsi="Arial" w:cs="Arial"/>
        </w:rPr>
      </w:pPr>
      <w:r w:rsidRPr="001B3BBB">
        <w:rPr>
          <w:rFonts w:ascii="Arial" w:hAnsi="Arial" w:cs="Arial"/>
        </w:rPr>
        <w:t xml:space="preserve">Appendix D: Portfolio Proficiency Indicators; </w:t>
      </w:r>
    </w:p>
    <w:p w14:paraId="743CAAE5" w14:textId="77777777" w:rsidR="001B3BBB" w:rsidRPr="001B3BBB" w:rsidRDefault="001B3BBB" w:rsidP="001B3BBB">
      <w:pPr>
        <w:numPr>
          <w:ilvl w:val="0"/>
          <w:numId w:val="28"/>
        </w:numPr>
        <w:rPr>
          <w:rFonts w:ascii="Arial" w:hAnsi="Arial" w:cs="Arial"/>
        </w:rPr>
      </w:pPr>
      <w:r w:rsidRPr="001B3BBB">
        <w:rPr>
          <w:rFonts w:ascii="Arial" w:hAnsi="Arial" w:cs="Arial"/>
        </w:rPr>
        <w:t xml:space="preserve">Appendix E: Alternative Assessment Portfolio Rater Report; </w:t>
      </w:r>
    </w:p>
    <w:p w14:paraId="5674F62C" w14:textId="77777777" w:rsidR="001B3BBB" w:rsidRPr="001B3BBB" w:rsidRDefault="001B3BBB" w:rsidP="001B3BBB">
      <w:pPr>
        <w:numPr>
          <w:ilvl w:val="0"/>
          <w:numId w:val="28"/>
        </w:numPr>
        <w:rPr>
          <w:rFonts w:ascii="Arial" w:hAnsi="Arial" w:cs="Arial"/>
        </w:rPr>
      </w:pPr>
      <w:r w:rsidRPr="001B3BBB">
        <w:rPr>
          <w:rFonts w:ascii="Arial" w:hAnsi="Arial" w:cs="Arial"/>
        </w:rPr>
        <w:t xml:space="preserve">Appendix F: Portfolio Score Conversion Tool for Alternative Assessments; and </w:t>
      </w:r>
    </w:p>
    <w:p w14:paraId="0834C640" w14:textId="58DAB227" w:rsidR="00990406" w:rsidRPr="003D4DBB" w:rsidRDefault="001B3BBB" w:rsidP="003D4DBB">
      <w:pPr>
        <w:numPr>
          <w:ilvl w:val="0"/>
          <w:numId w:val="28"/>
        </w:numPr>
        <w:rPr>
          <w:rFonts w:ascii="Arial" w:hAnsi="Arial" w:cs="Arial"/>
        </w:rPr>
      </w:pPr>
      <w:r w:rsidRPr="001B3BBB">
        <w:rPr>
          <w:rFonts w:ascii="Arial" w:hAnsi="Arial" w:cs="Arial"/>
        </w:rPr>
        <w:t xml:space="preserve">Appendix G: Alternative Assessment Portfolio Rater Acknowledgment Form. </w:t>
      </w:r>
    </w:p>
    <w:p w14:paraId="3D7E48D6" w14:textId="4DA3CB05" w:rsidR="000E05A2" w:rsidRPr="001B3BBB" w:rsidRDefault="000E05A2" w:rsidP="000E05A2">
      <w:pPr>
        <w:pStyle w:val="DESEH2"/>
        <w:spacing w:after="240"/>
        <w:rPr>
          <w:rFonts w:eastAsiaTheme="minorEastAsia" w:cs="Arial"/>
        </w:rPr>
      </w:pPr>
      <w:bookmarkStart w:id="13" w:name="_Toc238617924"/>
      <w:r w:rsidRPr="001B3BBB">
        <w:rPr>
          <w:rFonts w:cs="Arial"/>
        </w:rPr>
        <w:t xml:space="preserve">Part </w:t>
      </w:r>
      <w:r w:rsidR="009525EF" w:rsidRPr="001B3BBB">
        <w:rPr>
          <w:rFonts w:cs="Arial"/>
        </w:rPr>
        <w:t>5</w:t>
      </w:r>
      <w:r w:rsidRPr="001B3BBB">
        <w:rPr>
          <w:rFonts w:cs="Arial"/>
        </w:rPr>
        <w:t xml:space="preserve">: </w:t>
      </w:r>
      <w:r w:rsidRPr="001B3BBB">
        <w:rPr>
          <w:rFonts w:eastAsiaTheme="minorEastAsia" w:cs="Arial"/>
        </w:rPr>
        <w:t>Additional Assessment</w:t>
      </w:r>
      <w:r w:rsidRPr="001B3BBB">
        <w:rPr>
          <w:rFonts w:cs="Arial"/>
        </w:rPr>
        <w:t>s</w:t>
      </w:r>
      <w:bookmarkEnd w:id="13"/>
    </w:p>
    <w:p w14:paraId="4FA11C07" w14:textId="77777777" w:rsidR="00691B30" w:rsidRPr="00691B30" w:rsidRDefault="00691B30" w:rsidP="00691B30">
      <w:pPr>
        <w:rPr>
          <w:rFonts w:ascii="Arial" w:hAnsi="Arial" w:cs="Arial"/>
        </w:rPr>
      </w:pPr>
      <w:r w:rsidRPr="00691B30">
        <w:rPr>
          <w:rFonts w:ascii="Arial" w:hAnsi="Arial" w:cs="Arial"/>
        </w:rPr>
        <w:t>An LEA may use results from an approved Additional Assessment when a student presents eligible results from an assessment completed after the start of 8th grade outside the LEA’s regular State Seal of Biliteracy assessment process.</w:t>
      </w:r>
    </w:p>
    <w:p w14:paraId="43F3870C" w14:textId="0551D8B9" w:rsidR="00237C45" w:rsidRPr="001B3BBB" w:rsidRDefault="00691B30" w:rsidP="0049423D">
      <w:pPr>
        <w:rPr>
          <w:rFonts w:ascii="Arial" w:hAnsi="Arial" w:cs="Arial"/>
        </w:rPr>
      </w:pPr>
      <w:r w:rsidRPr="00691B30">
        <w:rPr>
          <w:rFonts w:ascii="Arial" w:hAnsi="Arial" w:cs="Arial"/>
        </w:rPr>
        <w:t>Additional Assessments are separate from the required assessment-selection order in Part 2. LEAs are not required to administer or make these assessments available, accept submitted results, treat them as interchangeable with the assessments the LEA has selected to administer, or offer students multiple assessment options.</w:t>
      </w:r>
    </w:p>
    <w:p w14:paraId="3DFBB6BF" w14:textId="77777777" w:rsidR="000E05A2" w:rsidRPr="001B3BBB" w:rsidRDefault="000E05A2" w:rsidP="00FC31EB">
      <w:pPr>
        <w:pStyle w:val="DESEH3"/>
        <w:spacing w:after="240"/>
        <w:rPr>
          <w:rFonts w:cs="Arial"/>
        </w:rPr>
      </w:pPr>
      <w:bookmarkStart w:id="14" w:name="_Toc238617925"/>
      <w:r w:rsidRPr="001B3BBB">
        <w:rPr>
          <w:rFonts w:cs="Arial"/>
        </w:rPr>
        <w:lastRenderedPageBreak/>
        <w:t>Approved Additional Assessments</w:t>
      </w:r>
      <w:bookmarkEnd w:id="14"/>
    </w:p>
    <w:p w14:paraId="059E71C0" w14:textId="44DBD4FF" w:rsidR="00A37E34" w:rsidRPr="00A617C1" w:rsidRDefault="00A37E34" w:rsidP="00A37E34">
      <w:pPr>
        <w:rPr>
          <w:rFonts w:ascii="Arial" w:hAnsi="Arial" w:cs="Arial"/>
        </w:rPr>
      </w:pPr>
      <w:r w:rsidRPr="00A617C1">
        <w:rPr>
          <w:rFonts w:ascii="Arial" w:hAnsi="Arial" w:cs="Arial"/>
        </w:rPr>
        <w:t xml:space="preserve">See </w:t>
      </w:r>
      <w:r w:rsidR="003C20EA">
        <w:rPr>
          <w:rFonts w:ascii="Arial" w:hAnsi="Arial" w:cs="Arial"/>
        </w:rPr>
        <w:t>Appendix A:</w:t>
      </w:r>
      <w:r w:rsidRPr="00A617C1">
        <w:rPr>
          <w:rFonts w:ascii="Arial" w:hAnsi="Arial" w:cs="Arial"/>
        </w:rPr>
        <w:t xml:space="preserve"> Approved World Language Assessments and Qualifying Scores for the approved Additional Assessments and minimum qualifying scores or proficiency levels.</w:t>
      </w:r>
    </w:p>
    <w:p w14:paraId="54B563B2" w14:textId="5AD43CAE" w:rsidR="00B06342" w:rsidRPr="001B3BBB" w:rsidRDefault="009079E7" w:rsidP="000E05A2">
      <w:pPr>
        <w:pStyle w:val="DESENormal"/>
        <w:spacing w:after="240"/>
      </w:pPr>
      <w:r w:rsidRPr="001B3BBB">
        <w:t xml:space="preserve">If a student presents results from an assessment that does not appear on the Department’s approved list, the </w:t>
      </w:r>
      <w:r w:rsidR="00A617C1">
        <w:t>LEA</w:t>
      </w:r>
      <w:r w:rsidRPr="001B3BBB">
        <w:t xml:space="preserve"> may request that the Department </w:t>
      </w:r>
      <w:r w:rsidR="00DD6E5B" w:rsidRPr="001B3BBB">
        <w:t>consider</w:t>
      </w:r>
      <w:r w:rsidRPr="001B3BBB">
        <w:t xml:space="preserve"> the assessment</w:t>
      </w:r>
      <w:r w:rsidR="00DD6E5B" w:rsidRPr="001B3BBB">
        <w:t xml:space="preserve"> for approval.</w:t>
      </w:r>
      <w:r w:rsidRPr="001B3BBB">
        <w:t xml:space="preserve"> </w:t>
      </w:r>
      <w:r w:rsidR="003125F0" w:rsidRPr="001B3BBB">
        <w:t xml:space="preserve">The </w:t>
      </w:r>
      <w:r w:rsidR="00A617C1">
        <w:t>LEA</w:t>
      </w:r>
      <w:r w:rsidR="003125F0" w:rsidRPr="001B3BBB">
        <w:t xml:space="preserve"> should s</w:t>
      </w:r>
      <w:r w:rsidRPr="001B3BBB">
        <w:t xml:space="preserve">end information about the assessment and any available supporting documentation to </w:t>
      </w:r>
      <w:hyperlink r:id="rId10" w:history="1">
        <w:r w:rsidRPr="001B3BBB">
          <w:rPr>
            <w:rStyle w:val="Hyperlink"/>
          </w:rPr>
          <w:t>MAStateSealofBiliteracy@mass.gov</w:t>
        </w:r>
      </w:hyperlink>
      <w:r w:rsidRPr="001B3BBB">
        <w:t>.</w:t>
      </w:r>
    </w:p>
    <w:p w14:paraId="622F9ABB" w14:textId="0F06498F" w:rsidR="008118CD" w:rsidRPr="001B3BBB" w:rsidRDefault="006444FF" w:rsidP="008118CD">
      <w:pPr>
        <w:pStyle w:val="DESEH3"/>
        <w:spacing w:after="240"/>
        <w:rPr>
          <w:rFonts w:cs="Arial"/>
        </w:rPr>
      </w:pPr>
      <w:bookmarkStart w:id="15" w:name="_Toc238617926"/>
      <w:r>
        <w:rPr>
          <w:rFonts w:cs="Arial"/>
        </w:rPr>
        <w:t>LEA</w:t>
      </w:r>
      <w:r w:rsidR="008118CD" w:rsidRPr="001B3BBB">
        <w:rPr>
          <w:rFonts w:cs="Arial"/>
        </w:rPr>
        <w:t xml:space="preserve"> Decisions Regarding the Use of Additional Assessments</w:t>
      </w:r>
      <w:bookmarkEnd w:id="15"/>
    </w:p>
    <w:p w14:paraId="182E385D" w14:textId="4B5B6A65" w:rsidR="000E05A2" w:rsidRPr="001B3BBB" w:rsidRDefault="00A617C1" w:rsidP="000E05A2">
      <w:pPr>
        <w:pStyle w:val="DESENormal"/>
        <w:spacing w:after="240"/>
      </w:pPr>
      <w:r>
        <w:t>LEAs</w:t>
      </w:r>
      <w:r w:rsidR="000E05A2" w:rsidRPr="001B3BBB">
        <w:t xml:space="preserve"> are strongly encouraged to establish and publish local written procedures for submitting and reviewing Additional Assessment results, including </w:t>
      </w:r>
      <w:r w:rsidR="00736ECF" w:rsidRPr="001B3BBB">
        <w:t>decisions about wh</w:t>
      </w:r>
      <w:r w:rsidR="008118CD" w:rsidRPr="001B3BBB">
        <w:t xml:space="preserve">en the </w:t>
      </w:r>
      <w:r>
        <w:t>LEA</w:t>
      </w:r>
      <w:r w:rsidR="008118CD" w:rsidRPr="001B3BBB">
        <w:t xml:space="preserve"> may or may not consider Additional Assessment results, </w:t>
      </w:r>
      <w:r w:rsidR="000E05A2" w:rsidRPr="001B3BBB">
        <w:t>submission timelines, required documentation, and a local point of contact.</w:t>
      </w:r>
    </w:p>
    <w:p w14:paraId="42F83A07" w14:textId="29DC8F8A" w:rsidR="00756926" w:rsidRPr="001B3BBB" w:rsidRDefault="00756926" w:rsidP="00756926">
      <w:pPr>
        <w:pStyle w:val="DESEH2"/>
        <w:spacing w:after="240"/>
        <w:rPr>
          <w:rFonts w:eastAsiaTheme="minorEastAsia" w:cs="Arial"/>
        </w:rPr>
      </w:pPr>
      <w:bookmarkStart w:id="16" w:name="_Toc238617927"/>
      <w:r w:rsidRPr="001B3BBB">
        <w:rPr>
          <w:rFonts w:eastAsiaTheme="minorEastAsia" w:cs="Arial"/>
        </w:rPr>
        <w:t xml:space="preserve">Part </w:t>
      </w:r>
      <w:r w:rsidR="00676D74" w:rsidRPr="001B3BBB">
        <w:rPr>
          <w:rFonts w:eastAsiaTheme="minorEastAsia" w:cs="Arial"/>
        </w:rPr>
        <w:t>6</w:t>
      </w:r>
      <w:r w:rsidRPr="001B3BBB">
        <w:rPr>
          <w:rFonts w:eastAsiaTheme="minorEastAsia" w:cs="Arial"/>
        </w:rPr>
        <w:t>: Retaining Assessment Results</w:t>
      </w:r>
      <w:bookmarkEnd w:id="16"/>
    </w:p>
    <w:p w14:paraId="47D6EBCB" w14:textId="4FDA7D1F" w:rsidR="00756926" w:rsidRPr="001B3BBB" w:rsidRDefault="00756926" w:rsidP="00756926">
      <w:pPr>
        <w:pStyle w:val="DESENormal"/>
        <w:spacing w:after="240"/>
      </w:pPr>
      <w:r w:rsidRPr="001B3BBB">
        <w:t xml:space="preserve">The </w:t>
      </w:r>
      <w:r w:rsidR="00A617C1">
        <w:t>LEA</w:t>
      </w:r>
      <w:r w:rsidRPr="001B3BBB">
        <w:t xml:space="preserve"> must retain the assessment results used to determine that a student satisfied the world language criterion for the State Seal of Biliteracy or the State Seal of Biliteracy with Distinction.</w:t>
      </w:r>
    </w:p>
    <w:p w14:paraId="1B20AF01" w14:textId="4889B196" w:rsidR="00756926" w:rsidRPr="001B3BBB" w:rsidRDefault="00756926" w:rsidP="00756926">
      <w:pPr>
        <w:pStyle w:val="DESENormal"/>
        <w:spacing w:after="240"/>
      </w:pPr>
      <w:r w:rsidRPr="001B3BBB">
        <w:t xml:space="preserve">For a </w:t>
      </w:r>
      <w:r w:rsidRPr="001B3BBB">
        <w:rPr>
          <w:b/>
          <w:bCs/>
        </w:rPr>
        <w:t>Complete-Domain, Partial-Domain, or Additional Assessment</w:t>
      </w:r>
      <w:r w:rsidRPr="001B3BBB">
        <w:t xml:space="preserve">, the </w:t>
      </w:r>
      <w:r w:rsidR="00A617C1">
        <w:t>LEA</w:t>
      </w:r>
      <w:r w:rsidRPr="001B3BBB">
        <w:t xml:space="preserve"> </w:t>
      </w:r>
      <w:r w:rsidR="00A617C1">
        <w:t>retains</w:t>
      </w:r>
      <w:r w:rsidRPr="001B3BBB">
        <w:t xml:space="preserve"> the student’s official assessment results, including the assessment name, date completed, and score or proficiency level earned.</w:t>
      </w:r>
    </w:p>
    <w:p w14:paraId="4FE66E30" w14:textId="3DB59B78" w:rsidR="00756926" w:rsidRPr="001B3BBB" w:rsidRDefault="00756926" w:rsidP="00756926">
      <w:pPr>
        <w:pStyle w:val="DESENormal"/>
        <w:spacing w:after="240"/>
      </w:pPr>
      <w:r w:rsidRPr="001B3BBB">
        <w:t xml:space="preserve">For an </w:t>
      </w:r>
      <w:r w:rsidRPr="001B3BBB">
        <w:rPr>
          <w:b/>
          <w:bCs/>
        </w:rPr>
        <w:t>Alternative Assessment completed through a Department-approved portfolio service</w:t>
      </w:r>
      <w:r w:rsidRPr="001B3BBB">
        <w:t xml:space="preserve">, the </w:t>
      </w:r>
      <w:r w:rsidR="00A617C1">
        <w:t>LEA retains</w:t>
      </w:r>
      <w:r w:rsidRPr="001B3BBB">
        <w:t xml:space="preserve"> the final proficiency results provided by the service.</w:t>
      </w:r>
    </w:p>
    <w:p w14:paraId="561E0373" w14:textId="2DDF3FBF" w:rsidR="00756926" w:rsidRPr="001B3BBB" w:rsidRDefault="00756926" w:rsidP="00756926">
      <w:pPr>
        <w:pStyle w:val="DESENormal"/>
        <w:spacing w:after="240"/>
      </w:pPr>
      <w:r w:rsidRPr="001B3BBB">
        <w:t xml:space="preserve">For a </w:t>
      </w:r>
      <w:r w:rsidR="00ED44BD">
        <w:rPr>
          <w:b/>
          <w:bCs/>
        </w:rPr>
        <w:t>LEA</w:t>
      </w:r>
      <w:r w:rsidR="00621FBE">
        <w:rPr>
          <w:b/>
          <w:bCs/>
        </w:rPr>
        <w:t>-</w:t>
      </w:r>
      <w:r w:rsidR="00ED44BD">
        <w:rPr>
          <w:b/>
          <w:bCs/>
        </w:rPr>
        <w:t>M</w:t>
      </w:r>
      <w:r w:rsidR="00621FBE">
        <w:rPr>
          <w:b/>
          <w:bCs/>
        </w:rPr>
        <w:t>anaged</w:t>
      </w:r>
      <w:r w:rsidRPr="001B3BBB">
        <w:rPr>
          <w:b/>
          <w:bCs/>
        </w:rPr>
        <w:t xml:space="preserve"> Alternative Assessment</w:t>
      </w:r>
      <w:r w:rsidRPr="001B3BBB">
        <w:t xml:space="preserve">, the </w:t>
      </w:r>
      <w:r w:rsidR="00621FBE">
        <w:t>LEA</w:t>
      </w:r>
      <w:r w:rsidRPr="001B3BBB">
        <w:t xml:space="preserve"> </w:t>
      </w:r>
      <w:r w:rsidR="00A617C1">
        <w:t>retains</w:t>
      </w:r>
      <w:r w:rsidRPr="001B3BBB">
        <w:t>:</w:t>
      </w:r>
    </w:p>
    <w:p w14:paraId="58772EB7" w14:textId="051F5A64" w:rsidR="00756926" w:rsidRPr="001B3BBB" w:rsidRDefault="00756926" w:rsidP="00756926">
      <w:pPr>
        <w:pStyle w:val="DESENormal"/>
        <w:numPr>
          <w:ilvl w:val="0"/>
          <w:numId w:val="25"/>
        </w:numPr>
        <w:spacing w:after="240"/>
      </w:pPr>
      <w:r w:rsidRPr="001B3BBB">
        <w:t xml:space="preserve">The completed </w:t>
      </w:r>
      <w:r w:rsidR="000349AE" w:rsidRPr="003C20EA">
        <w:t xml:space="preserve">Alternative Assessment </w:t>
      </w:r>
      <w:r w:rsidRPr="003C20EA">
        <w:t>Portfolio Rater Acknowledgment Form</w:t>
      </w:r>
      <w:r w:rsidR="00F453DC">
        <w:t xml:space="preserve"> (Appendix G)</w:t>
      </w:r>
      <w:r w:rsidR="000349AE" w:rsidRPr="003C20EA">
        <w:t>;</w:t>
      </w:r>
    </w:p>
    <w:p w14:paraId="6F47F772" w14:textId="11C056BC" w:rsidR="00756926" w:rsidRPr="001B3BBB" w:rsidRDefault="00756926" w:rsidP="00756926">
      <w:pPr>
        <w:pStyle w:val="DESENormal"/>
        <w:numPr>
          <w:ilvl w:val="0"/>
          <w:numId w:val="25"/>
        </w:numPr>
        <w:spacing w:after="240"/>
      </w:pPr>
      <w:r w:rsidRPr="001B3BBB">
        <w:t xml:space="preserve">The </w:t>
      </w:r>
      <w:r w:rsidR="000349AE" w:rsidRPr="00F453DC">
        <w:t>Alternative Assessment Portfolio Rater Report</w:t>
      </w:r>
      <w:r w:rsidR="00F453DC">
        <w:t xml:space="preserve"> (Appendix E)</w:t>
      </w:r>
      <w:r w:rsidR="000349AE" w:rsidRPr="00F453DC">
        <w:t xml:space="preserve"> from</w:t>
      </w:r>
      <w:r w:rsidR="000349AE" w:rsidRPr="001B3BBB">
        <w:t xml:space="preserve"> the portfolio rater</w:t>
      </w:r>
      <w:r w:rsidRPr="001B3BBB">
        <w:t>; and</w:t>
      </w:r>
    </w:p>
    <w:p w14:paraId="36ECCFDE" w14:textId="1C351AA2" w:rsidR="00756926" w:rsidRPr="001B3BBB" w:rsidRDefault="00756926" w:rsidP="00756926">
      <w:pPr>
        <w:pStyle w:val="DESENormal"/>
        <w:numPr>
          <w:ilvl w:val="0"/>
          <w:numId w:val="25"/>
        </w:numPr>
        <w:spacing w:after="240"/>
      </w:pPr>
      <w:r w:rsidRPr="00F453DC">
        <w:t xml:space="preserve">The </w:t>
      </w:r>
      <w:r w:rsidR="000349AE" w:rsidRPr="00F453DC">
        <w:t>Portfolio Score Conversion Tool for Alternative Assessments</w:t>
      </w:r>
      <w:r w:rsidR="00F453DC">
        <w:t xml:space="preserve"> (Appendix F)</w:t>
      </w:r>
      <w:r w:rsidR="000349AE" w:rsidRPr="00F453DC">
        <w:t xml:space="preserve"> </w:t>
      </w:r>
      <w:r w:rsidR="00AF3445" w:rsidRPr="00F453DC">
        <w:t>which</w:t>
      </w:r>
      <w:r w:rsidR="00AF3445" w:rsidRPr="001B3BBB">
        <w:t xml:space="preserve"> </w:t>
      </w:r>
      <w:r w:rsidR="00C27AC3" w:rsidRPr="001B3BBB">
        <w:t xml:space="preserve">indicates the </w:t>
      </w:r>
      <w:r w:rsidRPr="001B3BBB">
        <w:t xml:space="preserve">student’s final portfolio proficiency level determined by the </w:t>
      </w:r>
      <w:r w:rsidR="00A617C1">
        <w:t>LEA</w:t>
      </w:r>
      <w:r w:rsidRPr="001B3BBB">
        <w:t>.</w:t>
      </w:r>
    </w:p>
    <w:p w14:paraId="2F0B6A95" w14:textId="5F47AB8F" w:rsidR="003D4F6A" w:rsidRPr="004D3C8A" w:rsidRDefault="00234E42" w:rsidP="00A43F73">
      <w:pPr>
        <w:pStyle w:val="DESENormal"/>
        <w:spacing w:after="240"/>
      </w:pPr>
      <w:r>
        <w:t>LEAs</w:t>
      </w:r>
      <w:r w:rsidR="00756926" w:rsidRPr="001B3BBB">
        <w:t xml:space="preserve"> should establish local procedures for retaining supporting portfolio evidence in accordance with applicable student-record requirement</w:t>
      </w:r>
      <w:r w:rsidR="00A43F73">
        <w:t>.</w:t>
      </w:r>
    </w:p>
    <w:sectPr w:rsidR="003D4F6A" w:rsidRPr="004D3C8A" w:rsidSect="005021A7">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54787" w14:textId="77777777" w:rsidR="00E523E6" w:rsidRDefault="00E523E6" w:rsidP="002D6298">
      <w:pPr>
        <w:spacing w:after="0" w:line="240" w:lineRule="auto"/>
      </w:pPr>
      <w:r>
        <w:separator/>
      </w:r>
    </w:p>
  </w:endnote>
  <w:endnote w:type="continuationSeparator" w:id="0">
    <w:p w14:paraId="4F053DC0" w14:textId="77777777" w:rsidR="00E523E6" w:rsidRDefault="00E523E6" w:rsidP="002D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19701942"/>
      <w:docPartObj>
        <w:docPartGallery w:val="Page Numbers (Bottom of Page)"/>
        <w:docPartUnique/>
      </w:docPartObj>
    </w:sdtPr>
    <w:sdtEndPr>
      <w:rPr>
        <w:noProof/>
      </w:rPr>
    </w:sdtEndPr>
    <w:sdtContent>
      <w:p w14:paraId="59B01A6F" w14:textId="671C6136" w:rsidR="00136444" w:rsidRPr="00136444" w:rsidRDefault="00136444">
        <w:pPr>
          <w:pStyle w:val="Footer"/>
          <w:jc w:val="center"/>
          <w:rPr>
            <w:rFonts w:ascii="Arial" w:hAnsi="Arial" w:cs="Arial"/>
          </w:rPr>
        </w:pPr>
        <w:r w:rsidRPr="00136444">
          <w:rPr>
            <w:rFonts w:ascii="Arial" w:hAnsi="Arial" w:cs="Arial"/>
          </w:rPr>
          <w:fldChar w:fldCharType="begin"/>
        </w:r>
        <w:r w:rsidRPr="00136444">
          <w:rPr>
            <w:rFonts w:ascii="Arial" w:hAnsi="Arial" w:cs="Arial"/>
          </w:rPr>
          <w:instrText xml:space="preserve"> PAGE   \* MERGEFORMAT </w:instrText>
        </w:r>
        <w:r w:rsidRPr="00136444">
          <w:rPr>
            <w:rFonts w:ascii="Arial" w:hAnsi="Arial" w:cs="Arial"/>
          </w:rPr>
          <w:fldChar w:fldCharType="separate"/>
        </w:r>
        <w:r w:rsidRPr="00136444">
          <w:rPr>
            <w:rFonts w:ascii="Arial" w:hAnsi="Arial" w:cs="Arial"/>
            <w:noProof/>
          </w:rPr>
          <w:t>2</w:t>
        </w:r>
        <w:r w:rsidRPr="00136444">
          <w:rPr>
            <w:rFonts w:ascii="Arial" w:hAnsi="Arial" w:cs="Arial"/>
            <w:noProof/>
          </w:rPr>
          <w:fldChar w:fldCharType="end"/>
        </w:r>
      </w:p>
    </w:sdtContent>
  </w:sdt>
  <w:p w14:paraId="1F67518C" w14:textId="77777777" w:rsidR="00136444" w:rsidRDefault="00136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38DC5" w14:textId="77777777" w:rsidR="00E523E6" w:rsidRDefault="00E523E6" w:rsidP="002D6298">
      <w:pPr>
        <w:spacing w:after="0" w:line="240" w:lineRule="auto"/>
      </w:pPr>
      <w:r>
        <w:separator/>
      </w:r>
    </w:p>
  </w:footnote>
  <w:footnote w:type="continuationSeparator" w:id="0">
    <w:p w14:paraId="3813D56C" w14:textId="77777777" w:rsidR="00E523E6" w:rsidRDefault="00E523E6" w:rsidP="002D6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6CDBDF" w14:paraId="15217200" w14:textId="77777777" w:rsidTr="556CDBDF">
      <w:trPr>
        <w:trHeight w:val="300"/>
      </w:trPr>
      <w:tc>
        <w:tcPr>
          <w:tcW w:w="3120" w:type="dxa"/>
        </w:tcPr>
        <w:p w14:paraId="0DB22C1B" w14:textId="784EC951" w:rsidR="556CDBDF" w:rsidRDefault="556CDBDF" w:rsidP="556CDBDF">
          <w:pPr>
            <w:pStyle w:val="Header"/>
            <w:ind w:left="-115"/>
          </w:pPr>
        </w:p>
      </w:tc>
      <w:tc>
        <w:tcPr>
          <w:tcW w:w="3120" w:type="dxa"/>
        </w:tcPr>
        <w:p w14:paraId="6B4C8B55" w14:textId="63F0410C" w:rsidR="556CDBDF" w:rsidRDefault="556CDBDF" w:rsidP="556CDBDF">
          <w:pPr>
            <w:pStyle w:val="Header"/>
            <w:jc w:val="center"/>
          </w:pPr>
        </w:p>
      </w:tc>
      <w:tc>
        <w:tcPr>
          <w:tcW w:w="3120" w:type="dxa"/>
        </w:tcPr>
        <w:p w14:paraId="27D1795E" w14:textId="3B0E9F8C" w:rsidR="556CDBDF" w:rsidRDefault="556CDBDF" w:rsidP="556CDBDF">
          <w:pPr>
            <w:pStyle w:val="Header"/>
            <w:ind w:right="-115"/>
            <w:jc w:val="right"/>
          </w:pPr>
        </w:p>
      </w:tc>
    </w:tr>
  </w:tbl>
  <w:p w14:paraId="0D9F073E" w14:textId="65DBA068" w:rsidR="556CDBDF" w:rsidRDefault="556CDBDF" w:rsidP="556CD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6CDBDF" w14:paraId="4C513796" w14:textId="77777777" w:rsidTr="556CDBDF">
      <w:trPr>
        <w:trHeight w:val="300"/>
      </w:trPr>
      <w:tc>
        <w:tcPr>
          <w:tcW w:w="3120" w:type="dxa"/>
        </w:tcPr>
        <w:p w14:paraId="0535AD79" w14:textId="73EB035A" w:rsidR="556CDBDF" w:rsidRDefault="556CDBDF" w:rsidP="556CDBDF">
          <w:pPr>
            <w:pStyle w:val="Header"/>
            <w:ind w:left="-115"/>
          </w:pPr>
        </w:p>
      </w:tc>
      <w:tc>
        <w:tcPr>
          <w:tcW w:w="3120" w:type="dxa"/>
        </w:tcPr>
        <w:p w14:paraId="6D6E2A5F" w14:textId="526C7AC9" w:rsidR="556CDBDF" w:rsidRDefault="556CDBDF" w:rsidP="556CDBDF">
          <w:pPr>
            <w:pStyle w:val="Header"/>
            <w:jc w:val="center"/>
          </w:pPr>
        </w:p>
      </w:tc>
      <w:tc>
        <w:tcPr>
          <w:tcW w:w="3120" w:type="dxa"/>
        </w:tcPr>
        <w:p w14:paraId="7FF33D98" w14:textId="3F89EFF9" w:rsidR="556CDBDF" w:rsidRDefault="556CDBDF" w:rsidP="556CDBDF">
          <w:pPr>
            <w:pStyle w:val="Header"/>
            <w:ind w:right="-115"/>
            <w:jc w:val="right"/>
          </w:pPr>
        </w:p>
      </w:tc>
    </w:tr>
  </w:tbl>
  <w:p w14:paraId="5076FCCB" w14:textId="064DBCDF" w:rsidR="556CDBDF" w:rsidRDefault="556CDBDF" w:rsidP="556CD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AE23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4784FA1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AA0037"/>
    <w:multiLevelType w:val="hybridMultilevel"/>
    <w:tmpl w:val="B44A0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482149"/>
    <w:multiLevelType w:val="hybridMultilevel"/>
    <w:tmpl w:val="33CA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174D0"/>
    <w:multiLevelType w:val="hybridMultilevel"/>
    <w:tmpl w:val="53B0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43919"/>
    <w:multiLevelType w:val="multilevel"/>
    <w:tmpl w:val="7ADA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E6655"/>
    <w:multiLevelType w:val="multilevel"/>
    <w:tmpl w:val="3E92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65249"/>
    <w:multiLevelType w:val="hybridMultilevel"/>
    <w:tmpl w:val="082CF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A0A9E"/>
    <w:multiLevelType w:val="hybridMultilevel"/>
    <w:tmpl w:val="0754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CA028A"/>
    <w:multiLevelType w:val="multilevel"/>
    <w:tmpl w:val="0F7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8B7314"/>
    <w:multiLevelType w:val="multilevel"/>
    <w:tmpl w:val="4C0829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4B3BE0"/>
    <w:multiLevelType w:val="multilevel"/>
    <w:tmpl w:val="75BAE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FC1D32"/>
    <w:multiLevelType w:val="hybridMultilevel"/>
    <w:tmpl w:val="8030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3657EC"/>
    <w:multiLevelType w:val="multilevel"/>
    <w:tmpl w:val="7E74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4F562D"/>
    <w:multiLevelType w:val="hybridMultilevel"/>
    <w:tmpl w:val="A5AE7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84971"/>
    <w:multiLevelType w:val="multilevel"/>
    <w:tmpl w:val="93B27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4132B7"/>
    <w:multiLevelType w:val="multilevel"/>
    <w:tmpl w:val="9596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7D4DF3"/>
    <w:multiLevelType w:val="multilevel"/>
    <w:tmpl w:val="3D96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C3F28"/>
    <w:multiLevelType w:val="multilevel"/>
    <w:tmpl w:val="4AAC26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8632A4"/>
    <w:multiLevelType w:val="multilevel"/>
    <w:tmpl w:val="F64C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F1314"/>
    <w:multiLevelType w:val="multilevel"/>
    <w:tmpl w:val="1386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6501E"/>
    <w:multiLevelType w:val="multilevel"/>
    <w:tmpl w:val="9B44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F72CE"/>
    <w:multiLevelType w:val="hybridMultilevel"/>
    <w:tmpl w:val="51D26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05B00"/>
    <w:multiLevelType w:val="multilevel"/>
    <w:tmpl w:val="B210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7F3DA1"/>
    <w:multiLevelType w:val="multilevel"/>
    <w:tmpl w:val="F43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840BD"/>
    <w:multiLevelType w:val="hybridMultilevel"/>
    <w:tmpl w:val="CC383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B046B2"/>
    <w:multiLevelType w:val="multilevel"/>
    <w:tmpl w:val="BD44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9C7492"/>
    <w:multiLevelType w:val="multilevel"/>
    <w:tmpl w:val="A6C2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B0E85"/>
    <w:multiLevelType w:val="multilevel"/>
    <w:tmpl w:val="77E02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714F0F"/>
    <w:multiLevelType w:val="multilevel"/>
    <w:tmpl w:val="809A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21A9F"/>
    <w:multiLevelType w:val="hybridMultilevel"/>
    <w:tmpl w:val="D468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2058AC"/>
    <w:multiLevelType w:val="hybridMultilevel"/>
    <w:tmpl w:val="F9E0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EA60C0"/>
    <w:multiLevelType w:val="multilevel"/>
    <w:tmpl w:val="FCEE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A11D2D"/>
    <w:multiLevelType w:val="multilevel"/>
    <w:tmpl w:val="EF54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210DD2"/>
    <w:multiLevelType w:val="multilevel"/>
    <w:tmpl w:val="BEB6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C1EFA"/>
    <w:multiLevelType w:val="multilevel"/>
    <w:tmpl w:val="32D4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512D8A"/>
    <w:multiLevelType w:val="multilevel"/>
    <w:tmpl w:val="A43E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EA5866"/>
    <w:multiLevelType w:val="hybridMultilevel"/>
    <w:tmpl w:val="29760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82CE9"/>
    <w:multiLevelType w:val="hybridMultilevel"/>
    <w:tmpl w:val="54523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4119347">
    <w:abstractNumId w:val="6"/>
  </w:num>
  <w:num w:numId="2" w16cid:durableId="488789362">
    <w:abstractNumId w:val="21"/>
  </w:num>
  <w:num w:numId="3" w16cid:durableId="677538999">
    <w:abstractNumId w:val="19"/>
  </w:num>
  <w:num w:numId="4" w16cid:durableId="1793135984">
    <w:abstractNumId w:val="35"/>
  </w:num>
  <w:num w:numId="5" w16cid:durableId="1848515241">
    <w:abstractNumId w:val="11"/>
  </w:num>
  <w:num w:numId="6" w16cid:durableId="1218660796">
    <w:abstractNumId w:val="34"/>
  </w:num>
  <w:num w:numId="7" w16cid:durableId="1041978928">
    <w:abstractNumId w:val="28"/>
  </w:num>
  <w:num w:numId="8" w16cid:durableId="1297181462">
    <w:abstractNumId w:val="16"/>
  </w:num>
  <w:num w:numId="9" w16cid:durableId="1416509638">
    <w:abstractNumId w:val="32"/>
  </w:num>
  <w:num w:numId="10" w16cid:durableId="205683900">
    <w:abstractNumId w:val="7"/>
  </w:num>
  <w:num w:numId="11" w16cid:durableId="1329292133">
    <w:abstractNumId w:val="29"/>
  </w:num>
  <w:num w:numId="12" w16cid:durableId="2021227602">
    <w:abstractNumId w:val="18"/>
  </w:num>
  <w:num w:numId="13" w16cid:durableId="1805460503">
    <w:abstractNumId w:val="0"/>
  </w:num>
  <w:num w:numId="14" w16cid:durableId="1998531826">
    <w:abstractNumId w:val="2"/>
  </w:num>
  <w:num w:numId="15" w16cid:durableId="400294588">
    <w:abstractNumId w:val="8"/>
  </w:num>
  <w:num w:numId="16" w16cid:durableId="829635219">
    <w:abstractNumId w:val="25"/>
  </w:num>
  <w:num w:numId="17" w16cid:durableId="451747667">
    <w:abstractNumId w:val="31"/>
  </w:num>
  <w:num w:numId="18" w16cid:durableId="2034728407">
    <w:abstractNumId w:val="3"/>
  </w:num>
  <w:num w:numId="19" w16cid:durableId="1935164641">
    <w:abstractNumId w:val="36"/>
  </w:num>
  <w:num w:numId="20" w16cid:durableId="538784044">
    <w:abstractNumId w:val="17"/>
  </w:num>
  <w:num w:numId="21" w16cid:durableId="423494667">
    <w:abstractNumId w:val="13"/>
  </w:num>
  <w:num w:numId="22" w16cid:durableId="1833643908">
    <w:abstractNumId w:val="9"/>
  </w:num>
  <w:num w:numId="23" w16cid:durableId="1593902570">
    <w:abstractNumId w:val="33"/>
  </w:num>
  <w:num w:numId="24" w16cid:durableId="1119689113">
    <w:abstractNumId w:val="10"/>
  </w:num>
  <w:num w:numId="25" w16cid:durableId="595135801">
    <w:abstractNumId w:val="20"/>
  </w:num>
  <w:num w:numId="26" w16cid:durableId="1118522296">
    <w:abstractNumId w:val="14"/>
  </w:num>
  <w:num w:numId="27" w16cid:durableId="427699532">
    <w:abstractNumId w:val="15"/>
  </w:num>
  <w:num w:numId="28" w16cid:durableId="1851137816">
    <w:abstractNumId w:val="5"/>
  </w:num>
  <w:num w:numId="29" w16cid:durableId="954286491">
    <w:abstractNumId w:val="24"/>
  </w:num>
  <w:num w:numId="30" w16cid:durableId="1775905953">
    <w:abstractNumId w:val="22"/>
  </w:num>
  <w:num w:numId="31" w16cid:durableId="757481076">
    <w:abstractNumId w:val="12"/>
  </w:num>
  <w:num w:numId="32" w16cid:durableId="1103648278">
    <w:abstractNumId w:val="30"/>
  </w:num>
  <w:num w:numId="33" w16cid:durableId="1526209860">
    <w:abstractNumId w:val="38"/>
  </w:num>
  <w:num w:numId="34" w16cid:durableId="1605648967">
    <w:abstractNumId w:val="26"/>
  </w:num>
  <w:num w:numId="35" w16cid:durableId="1480800402">
    <w:abstractNumId w:val="37"/>
  </w:num>
  <w:num w:numId="36" w16cid:durableId="1341543563">
    <w:abstractNumId w:val="1"/>
  </w:num>
  <w:num w:numId="37" w16cid:durableId="1281567709">
    <w:abstractNumId w:val="4"/>
  </w:num>
  <w:num w:numId="38" w16cid:durableId="785392843">
    <w:abstractNumId w:val="27"/>
  </w:num>
  <w:num w:numId="39" w16cid:durableId="8262864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7BB"/>
    <w:rsid w:val="0000416F"/>
    <w:rsid w:val="000060AA"/>
    <w:rsid w:val="000113EF"/>
    <w:rsid w:val="00026851"/>
    <w:rsid w:val="000273DA"/>
    <w:rsid w:val="00033415"/>
    <w:rsid w:val="000335C9"/>
    <w:rsid w:val="00034782"/>
    <w:rsid w:val="000349AE"/>
    <w:rsid w:val="00036775"/>
    <w:rsid w:val="00037975"/>
    <w:rsid w:val="0004735D"/>
    <w:rsid w:val="000573F1"/>
    <w:rsid w:val="00061578"/>
    <w:rsid w:val="00065744"/>
    <w:rsid w:val="00066BBF"/>
    <w:rsid w:val="00067209"/>
    <w:rsid w:val="000722D1"/>
    <w:rsid w:val="000756EF"/>
    <w:rsid w:val="00075A96"/>
    <w:rsid w:val="000827BA"/>
    <w:rsid w:val="000902C1"/>
    <w:rsid w:val="000945FA"/>
    <w:rsid w:val="000A5E6C"/>
    <w:rsid w:val="000A655E"/>
    <w:rsid w:val="000B28FA"/>
    <w:rsid w:val="000B7346"/>
    <w:rsid w:val="000B7487"/>
    <w:rsid w:val="000C1E0A"/>
    <w:rsid w:val="000C6D49"/>
    <w:rsid w:val="000C7D9D"/>
    <w:rsid w:val="000D32D5"/>
    <w:rsid w:val="000D5630"/>
    <w:rsid w:val="000E05A2"/>
    <w:rsid w:val="000E4152"/>
    <w:rsid w:val="000E5E30"/>
    <w:rsid w:val="000F0482"/>
    <w:rsid w:val="000F3CDF"/>
    <w:rsid w:val="00107095"/>
    <w:rsid w:val="00110A61"/>
    <w:rsid w:val="00117ADB"/>
    <w:rsid w:val="00122791"/>
    <w:rsid w:val="00122B76"/>
    <w:rsid w:val="0012482B"/>
    <w:rsid w:val="00132055"/>
    <w:rsid w:val="001360FF"/>
    <w:rsid w:val="00136444"/>
    <w:rsid w:val="00136827"/>
    <w:rsid w:val="00140611"/>
    <w:rsid w:val="00140DDA"/>
    <w:rsid w:val="00143BB0"/>
    <w:rsid w:val="0015009B"/>
    <w:rsid w:val="001563E1"/>
    <w:rsid w:val="00156F87"/>
    <w:rsid w:val="00160541"/>
    <w:rsid w:val="00162782"/>
    <w:rsid w:val="001654F0"/>
    <w:rsid w:val="00171483"/>
    <w:rsid w:val="00172908"/>
    <w:rsid w:val="001850FF"/>
    <w:rsid w:val="0019242D"/>
    <w:rsid w:val="00194C23"/>
    <w:rsid w:val="001A252C"/>
    <w:rsid w:val="001A3203"/>
    <w:rsid w:val="001A7A4A"/>
    <w:rsid w:val="001B2567"/>
    <w:rsid w:val="001B2B59"/>
    <w:rsid w:val="001B3BBB"/>
    <w:rsid w:val="001C674E"/>
    <w:rsid w:val="001D31F9"/>
    <w:rsid w:val="001E242D"/>
    <w:rsid w:val="001F0950"/>
    <w:rsid w:val="001F0A32"/>
    <w:rsid w:val="001F3DA2"/>
    <w:rsid w:val="001F4E86"/>
    <w:rsid w:val="001F734A"/>
    <w:rsid w:val="002146C0"/>
    <w:rsid w:val="00215DF4"/>
    <w:rsid w:val="00215FCA"/>
    <w:rsid w:val="00221022"/>
    <w:rsid w:val="0022412D"/>
    <w:rsid w:val="00226B5C"/>
    <w:rsid w:val="002270C7"/>
    <w:rsid w:val="002310A1"/>
    <w:rsid w:val="00234E42"/>
    <w:rsid w:val="0023549A"/>
    <w:rsid w:val="0023626D"/>
    <w:rsid w:val="00236271"/>
    <w:rsid w:val="00237C45"/>
    <w:rsid w:val="002400A3"/>
    <w:rsid w:val="0024322A"/>
    <w:rsid w:val="0024342A"/>
    <w:rsid w:val="00243D94"/>
    <w:rsid w:val="00244493"/>
    <w:rsid w:val="002453D3"/>
    <w:rsid w:val="00246CCC"/>
    <w:rsid w:val="00252666"/>
    <w:rsid w:val="00253045"/>
    <w:rsid w:val="00261A45"/>
    <w:rsid w:val="00263BAC"/>
    <w:rsid w:val="00265271"/>
    <w:rsid w:val="00272C9B"/>
    <w:rsid w:val="002755F2"/>
    <w:rsid w:val="00277800"/>
    <w:rsid w:val="00281B08"/>
    <w:rsid w:val="00291E33"/>
    <w:rsid w:val="00292098"/>
    <w:rsid w:val="00297FBD"/>
    <w:rsid w:val="002A5BA3"/>
    <w:rsid w:val="002A6390"/>
    <w:rsid w:val="002B1DBA"/>
    <w:rsid w:val="002B6CBB"/>
    <w:rsid w:val="002C0398"/>
    <w:rsid w:val="002C2BC4"/>
    <w:rsid w:val="002D6298"/>
    <w:rsid w:val="002D634D"/>
    <w:rsid w:val="002D730E"/>
    <w:rsid w:val="002E25FC"/>
    <w:rsid w:val="002F3654"/>
    <w:rsid w:val="002F76C8"/>
    <w:rsid w:val="002F7F50"/>
    <w:rsid w:val="00302C3C"/>
    <w:rsid w:val="00306F70"/>
    <w:rsid w:val="003125F0"/>
    <w:rsid w:val="00315D79"/>
    <w:rsid w:val="0032127F"/>
    <w:rsid w:val="00322165"/>
    <w:rsid w:val="00347469"/>
    <w:rsid w:val="00356087"/>
    <w:rsid w:val="00362A3C"/>
    <w:rsid w:val="003667BE"/>
    <w:rsid w:val="00372739"/>
    <w:rsid w:val="0037483F"/>
    <w:rsid w:val="0037564C"/>
    <w:rsid w:val="0037718F"/>
    <w:rsid w:val="00380C60"/>
    <w:rsid w:val="003964C9"/>
    <w:rsid w:val="003A096C"/>
    <w:rsid w:val="003B2A95"/>
    <w:rsid w:val="003B3A7D"/>
    <w:rsid w:val="003C20EA"/>
    <w:rsid w:val="003C35CA"/>
    <w:rsid w:val="003C57B1"/>
    <w:rsid w:val="003D09B6"/>
    <w:rsid w:val="003D2675"/>
    <w:rsid w:val="003D4DBB"/>
    <w:rsid w:val="003D4F6A"/>
    <w:rsid w:val="003E2343"/>
    <w:rsid w:val="003F0B38"/>
    <w:rsid w:val="003F15FA"/>
    <w:rsid w:val="003F7339"/>
    <w:rsid w:val="003F7E4B"/>
    <w:rsid w:val="00401E34"/>
    <w:rsid w:val="0041450F"/>
    <w:rsid w:val="00414D8E"/>
    <w:rsid w:val="00416F29"/>
    <w:rsid w:val="004226D9"/>
    <w:rsid w:val="004229D1"/>
    <w:rsid w:val="00422FC3"/>
    <w:rsid w:val="00424C2F"/>
    <w:rsid w:val="00431466"/>
    <w:rsid w:val="0043627D"/>
    <w:rsid w:val="00444F17"/>
    <w:rsid w:val="00465A60"/>
    <w:rsid w:val="00465E07"/>
    <w:rsid w:val="004679DB"/>
    <w:rsid w:val="00470EB4"/>
    <w:rsid w:val="00472FBB"/>
    <w:rsid w:val="004771B1"/>
    <w:rsid w:val="004773E8"/>
    <w:rsid w:val="0048009C"/>
    <w:rsid w:val="00485688"/>
    <w:rsid w:val="0048578A"/>
    <w:rsid w:val="0049423D"/>
    <w:rsid w:val="00494693"/>
    <w:rsid w:val="00494882"/>
    <w:rsid w:val="004A2D3B"/>
    <w:rsid w:val="004A5C4A"/>
    <w:rsid w:val="004B2F9A"/>
    <w:rsid w:val="004B6054"/>
    <w:rsid w:val="004C0001"/>
    <w:rsid w:val="004C02B1"/>
    <w:rsid w:val="004C05A9"/>
    <w:rsid w:val="004C28F1"/>
    <w:rsid w:val="004C5DCE"/>
    <w:rsid w:val="004C6010"/>
    <w:rsid w:val="004C7087"/>
    <w:rsid w:val="004C784C"/>
    <w:rsid w:val="004D1797"/>
    <w:rsid w:val="004D3C8A"/>
    <w:rsid w:val="004D639E"/>
    <w:rsid w:val="004E0E0E"/>
    <w:rsid w:val="004E212F"/>
    <w:rsid w:val="004E4CBC"/>
    <w:rsid w:val="004E7B16"/>
    <w:rsid w:val="004F0949"/>
    <w:rsid w:val="004F2064"/>
    <w:rsid w:val="004F2C9D"/>
    <w:rsid w:val="004F4584"/>
    <w:rsid w:val="005000F2"/>
    <w:rsid w:val="005021A7"/>
    <w:rsid w:val="00503D95"/>
    <w:rsid w:val="00507389"/>
    <w:rsid w:val="0051461C"/>
    <w:rsid w:val="0051518E"/>
    <w:rsid w:val="005160EA"/>
    <w:rsid w:val="00524AFD"/>
    <w:rsid w:val="00526B2D"/>
    <w:rsid w:val="0053090A"/>
    <w:rsid w:val="00533FE2"/>
    <w:rsid w:val="00533FE5"/>
    <w:rsid w:val="00536A55"/>
    <w:rsid w:val="00553472"/>
    <w:rsid w:val="005552E2"/>
    <w:rsid w:val="00556D5A"/>
    <w:rsid w:val="005579F3"/>
    <w:rsid w:val="00560F1A"/>
    <w:rsid w:val="00560F5D"/>
    <w:rsid w:val="00561C7F"/>
    <w:rsid w:val="00561D93"/>
    <w:rsid w:val="00564465"/>
    <w:rsid w:val="0056553C"/>
    <w:rsid w:val="00566377"/>
    <w:rsid w:val="005671C0"/>
    <w:rsid w:val="00572332"/>
    <w:rsid w:val="00572B3E"/>
    <w:rsid w:val="0057628D"/>
    <w:rsid w:val="00581552"/>
    <w:rsid w:val="00582A90"/>
    <w:rsid w:val="00583D2E"/>
    <w:rsid w:val="005866FD"/>
    <w:rsid w:val="00591DEC"/>
    <w:rsid w:val="00595228"/>
    <w:rsid w:val="00595729"/>
    <w:rsid w:val="005A47F5"/>
    <w:rsid w:val="005B2CE2"/>
    <w:rsid w:val="005B5841"/>
    <w:rsid w:val="005C3FB5"/>
    <w:rsid w:val="005D2214"/>
    <w:rsid w:val="005E55CB"/>
    <w:rsid w:val="005E5C6E"/>
    <w:rsid w:val="005F4F8A"/>
    <w:rsid w:val="005F4FBD"/>
    <w:rsid w:val="005F5C00"/>
    <w:rsid w:val="005F6DAA"/>
    <w:rsid w:val="0060097E"/>
    <w:rsid w:val="006014C0"/>
    <w:rsid w:val="006017BF"/>
    <w:rsid w:val="00606812"/>
    <w:rsid w:val="0061040B"/>
    <w:rsid w:val="006121BD"/>
    <w:rsid w:val="00621FBE"/>
    <w:rsid w:val="00623576"/>
    <w:rsid w:val="00624137"/>
    <w:rsid w:val="006261A8"/>
    <w:rsid w:val="00626FE0"/>
    <w:rsid w:val="00630D81"/>
    <w:rsid w:val="00633D46"/>
    <w:rsid w:val="0064313F"/>
    <w:rsid w:val="006444FF"/>
    <w:rsid w:val="0064714D"/>
    <w:rsid w:val="00650DDA"/>
    <w:rsid w:val="00655103"/>
    <w:rsid w:val="00657757"/>
    <w:rsid w:val="00660876"/>
    <w:rsid w:val="00661B34"/>
    <w:rsid w:val="00662D95"/>
    <w:rsid w:val="00673643"/>
    <w:rsid w:val="0067515A"/>
    <w:rsid w:val="00675921"/>
    <w:rsid w:val="00675E2C"/>
    <w:rsid w:val="00676D74"/>
    <w:rsid w:val="00677B49"/>
    <w:rsid w:val="00690729"/>
    <w:rsid w:val="00691B30"/>
    <w:rsid w:val="00692198"/>
    <w:rsid w:val="00694EE8"/>
    <w:rsid w:val="006958CB"/>
    <w:rsid w:val="006A2B23"/>
    <w:rsid w:val="006A3FA4"/>
    <w:rsid w:val="006A6143"/>
    <w:rsid w:val="006A6BDF"/>
    <w:rsid w:val="006B0084"/>
    <w:rsid w:val="006B0DB3"/>
    <w:rsid w:val="006B290D"/>
    <w:rsid w:val="006B4C43"/>
    <w:rsid w:val="006B522A"/>
    <w:rsid w:val="006B754A"/>
    <w:rsid w:val="006C2DEF"/>
    <w:rsid w:val="006C795B"/>
    <w:rsid w:val="006D5270"/>
    <w:rsid w:val="006D7C0A"/>
    <w:rsid w:val="00703314"/>
    <w:rsid w:val="007036FE"/>
    <w:rsid w:val="007073D8"/>
    <w:rsid w:val="0071013A"/>
    <w:rsid w:val="00711022"/>
    <w:rsid w:val="0071175F"/>
    <w:rsid w:val="00712890"/>
    <w:rsid w:val="007149BD"/>
    <w:rsid w:val="007220FF"/>
    <w:rsid w:val="0072680A"/>
    <w:rsid w:val="00736636"/>
    <w:rsid w:val="00736ECF"/>
    <w:rsid w:val="00736F8F"/>
    <w:rsid w:val="007402A2"/>
    <w:rsid w:val="0074116D"/>
    <w:rsid w:val="007464BF"/>
    <w:rsid w:val="00750957"/>
    <w:rsid w:val="00750F3F"/>
    <w:rsid w:val="0075109F"/>
    <w:rsid w:val="00752247"/>
    <w:rsid w:val="00756926"/>
    <w:rsid w:val="00757D4E"/>
    <w:rsid w:val="00762B89"/>
    <w:rsid w:val="007642CB"/>
    <w:rsid w:val="007662F1"/>
    <w:rsid w:val="00766CBB"/>
    <w:rsid w:val="00767EC6"/>
    <w:rsid w:val="00774C80"/>
    <w:rsid w:val="00776461"/>
    <w:rsid w:val="00776BCD"/>
    <w:rsid w:val="00785B68"/>
    <w:rsid w:val="00785BEF"/>
    <w:rsid w:val="007960D8"/>
    <w:rsid w:val="007A21A8"/>
    <w:rsid w:val="007A600D"/>
    <w:rsid w:val="007A6D3F"/>
    <w:rsid w:val="007B69D4"/>
    <w:rsid w:val="007B73E1"/>
    <w:rsid w:val="007B7590"/>
    <w:rsid w:val="007C53B4"/>
    <w:rsid w:val="007C663F"/>
    <w:rsid w:val="007D658C"/>
    <w:rsid w:val="007E05C2"/>
    <w:rsid w:val="007E112D"/>
    <w:rsid w:val="007E126D"/>
    <w:rsid w:val="007E1D3B"/>
    <w:rsid w:val="007E4CBB"/>
    <w:rsid w:val="007E7D8F"/>
    <w:rsid w:val="007F64E5"/>
    <w:rsid w:val="007F7BC1"/>
    <w:rsid w:val="00802445"/>
    <w:rsid w:val="00811703"/>
    <w:rsid w:val="008117A5"/>
    <w:rsid w:val="008118CD"/>
    <w:rsid w:val="00811FD9"/>
    <w:rsid w:val="00812B68"/>
    <w:rsid w:val="00817121"/>
    <w:rsid w:val="008227CA"/>
    <w:rsid w:val="00823B36"/>
    <w:rsid w:val="00830D82"/>
    <w:rsid w:val="00835B47"/>
    <w:rsid w:val="00837388"/>
    <w:rsid w:val="008449B8"/>
    <w:rsid w:val="00851545"/>
    <w:rsid w:val="00851D00"/>
    <w:rsid w:val="00853D27"/>
    <w:rsid w:val="008644FF"/>
    <w:rsid w:val="00866D17"/>
    <w:rsid w:val="00866EC2"/>
    <w:rsid w:val="00870753"/>
    <w:rsid w:val="00871C4A"/>
    <w:rsid w:val="008748BD"/>
    <w:rsid w:val="00877BC0"/>
    <w:rsid w:val="0088200B"/>
    <w:rsid w:val="0088655E"/>
    <w:rsid w:val="00887B8F"/>
    <w:rsid w:val="0089007B"/>
    <w:rsid w:val="00893E58"/>
    <w:rsid w:val="00893EE8"/>
    <w:rsid w:val="008A7DEE"/>
    <w:rsid w:val="008B010A"/>
    <w:rsid w:val="008B57A2"/>
    <w:rsid w:val="008B5BD8"/>
    <w:rsid w:val="008B69D3"/>
    <w:rsid w:val="008B6C21"/>
    <w:rsid w:val="008C54BD"/>
    <w:rsid w:val="008C6669"/>
    <w:rsid w:val="008D5241"/>
    <w:rsid w:val="008D5FD3"/>
    <w:rsid w:val="008D64A3"/>
    <w:rsid w:val="008F0279"/>
    <w:rsid w:val="008F04B5"/>
    <w:rsid w:val="008F4E78"/>
    <w:rsid w:val="009007BB"/>
    <w:rsid w:val="009079E7"/>
    <w:rsid w:val="00917803"/>
    <w:rsid w:val="00936E2A"/>
    <w:rsid w:val="00951134"/>
    <w:rsid w:val="009525EF"/>
    <w:rsid w:val="00967226"/>
    <w:rsid w:val="00970164"/>
    <w:rsid w:val="00972E09"/>
    <w:rsid w:val="00973DCD"/>
    <w:rsid w:val="00980E5C"/>
    <w:rsid w:val="009816D5"/>
    <w:rsid w:val="0098175E"/>
    <w:rsid w:val="00984393"/>
    <w:rsid w:val="00986F80"/>
    <w:rsid w:val="00990406"/>
    <w:rsid w:val="00991414"/>
    <w:rsid w:val="009950D5"/>
    <w:rsid w:val="009A1F4D"/>
    <w:rsid w:val="009A4B95"/>
    <w:rsid w:val="009A6D16"/>
    <w:rsid w:val="009B3CDE"/>
    <w:rsid w:val="009B638E"/>
    <w:rsid w:val="009C51AC"/>
    <w:rsid w:val="009D1617"/>
    <w:rsid w:val="009E1854"/>
    <w:rsid w:val="009E2F3E"/>
    <w:rsid w:val="009E33DA"/>
    <w:rsid w:val="009F52AE"/>
    <w:rsid w:val="00A016CB"/>
    <w:rsid w:val="00A15A5A"/>
    <w:rsid w:val="00A15C48"/>
    <w:rsid w:val="00A2451E"/>
    <w:rsid w:val="00A25165"/>
    <w:rsid w:val="00A33076"/>
    <w:rsid w:val="00A37E34"/>
    <w:rsid w:val="00A37F55"/>
    <w:rsid w:val="00A43F73"/>
    <w:rsid w:val="00A5163B"/>
    <w:rsid w:val="00A5536F"/>
    <w:rsid w:val="00A617C1"/>
    <w:rsid w:val="00A72BC4"/>
    <w:rsid w:val="00A82E94"/>
    <w:rsid w:val="00A859D9"/>
    <w:rsid w:val="00A912D8"/>
    <w:rsid w:val="00A92363"/>
    <w:rsid w:val="00AA1008"/>
    <w:rsid w:val="00AA1540"/>
    <w:rsid w:val="00AA20C8"/>
    <w:rsid w:val="00AA78EF"/>
    <w:rsid w:val="00AB2F5F"/>
    <w:rsid w:val="00AB4957"/>
    <w:rsid w:val="00AB6163"/>
    <w:rsid w:val="00AC7230"/>
    <w:rsid w:val="00AD0590"/>
    <w:rsid w:val="00AD3CC3"/>
    <w:rsid w:val="00AD45B2"/>
    <w:rsid w:val="00AE082E"/>
    <w:rsid w:val="00AE0E57"/>
    <w:rsid w:val="00AE210F"/>
    <w:rsid w:val="00AF0047"/>
    <w:rsid w:val="00AF0BFD"/>
    <w:rsid w:val="00AF3445"/>
    <w:rsid w:val="00B0356E"/>
    <w:rsid w:val="00B06342"/>
    <w:rsid w:val="00B1131C"/>
    <w:rsid w:val="00B148EE"/>
    <w:rsid w:val="00B15776"/>
    <w:rsid w:val="00B17748"/>
    <w:rsid w:val="00B312EF"/>
    <w:rsid w:val="00B33E69"/>
    <w:rsid w:val="00B34EF0"/>
    <w:rsid w:val="00B36BDC"/>
    <w:rsid w:val="00B47F52"/>
    <w:rsid w:val="00B579D0"/>
    <w:rsid w:val="00B61AD7"/>
    <w:rsid w:val="00B669D2"/>
    <w:rsid w:val="00B705D2"/>
    <w:rsid w:val="00B72388"/>
    <w:rsid w:val="00B72B06"/>
    <w:rsid w:val="00B82F7F"/>
    <w:rsid w:val="00B8795E"/>
    <w:rsid w:val="00B9327F"/>
    <w:rsid w:val="00BA0043"/>
    <w:rsid w:val="00BB3DEE"/>
    <w:rsid w:val="00BB3EA4"/>
    <w:rsid w:val="00BC02CD"/>
    <w:rsid w:val="00BC13EC"/>
    <w:rsid w:val="00BC695F"/>
    <w:rsid w:val="00BD4097"/>
    <w:rsid w:val="00BD41CB"/>
    <w:rsid w:val="00BE1881"/>
    <w:rsid w:val="00BE2619"/>
    <w:rsid w:val="00BE4678"/>
    <w:rsid w:val="00BE67D7"/>
    <w:rsid w:val="00BF5180"/>
    <w:rsid w:val="00C02118"/>
    <w:rsid w:val="00C046C6"/>
    <w:rsid w:val="00C1085B"/>
    <w:rsid w:val="00C1146F"/>
    <w:rsid w:val="00C27AC3"/>
    <w:rsid w:val="00C33312"/>
    <w:rsid w:val="00C33F54"/>
    <w:rsid w:val="00C35B8B"/>
    <w:rsid w:val="00C402F1"/>
    <w:rsid w:val="00C51C66"/>
    <w:rsid w:val="00C5680C"/>
    <w:rsid w:val="00C5749C"/>
    <w:rsid w:val="00C62737"/>
    <w:rsid w:val="00C67CDD"/>
    <w:rsid w:val="00C73F0A"/>
    <w:rsid w:val="00C8195C"/>
    <w:rsid w:val="00C81B67"/>
    <w:rsid w:val="00C84D37"/>
    <w:rsid w:val="00C865CB"/>
    <w:rsid w:val="00CA039A"/>
    <w:rsid w:val="00CC32EA"/>
    <w:rsid w:val="00CC53A4"/>
    <w:rsid w:val="00CC5CED"/>
    <w:rsid w:val="00CE133D"/>
    <w:rsid w:val="00CE438E"/>
    <w:rsid w:val="00CF0BBC"/>
    <w:rsid w:val="00CF48EE"/>
    <w:rsid w:val="00CF5B3A"/>
    <w:rsid w:val="00CF78DB"/>
    <w:rsid w:val="00CF79B6"/>
    <w:rsid w:val="00CF7E4F"/>
    <w:rsid w:val="00D031D2"/>
    <w:rsid w:val="00D13495"/>
    <w:rsid w:val="00D137FD"/>
    <w:rsid w:val="00D164E1"/>
    <w:rsid w:val="00D20544"/>
    <w:rsid w:val="00D22257"/>
    <w:rsid w:val="00D27213"/>
    <w:rsid w:val="00D30417"/>
    <w:rsid w:val="00D4349B"/>
    <w:rsid w:val="00D45B40"/>
    <w:rsid w:val="00D5422D"/>
    <w:rsid w:val="00D6139D"/>
    <w:rsid w:val="00D639C2"/>
    <w:rsid w:val="00D7111B"/>
    <w:rsid w:val="00D76709"/>
    <w:rsid w:val="00D81439"/>
    <w:rsid w:val="00D82195"/>
    <w:rsid w:val="00D8477D"/>
    <w:rsid w:val="00D87421"/>
    <w:rsid w:val="00DA1C32"/>
    <w:rsid w:val="00DA2325"/>
    <w:rsid w:val="00DA3961"/>
    <w:rsid w:val="00DA53D6"/>
    <w:rsid w:val="00DB13B1"/>
    <w:rsid w:val="00DB3B0C"/>
    <w:rsid w:val="00DB5983"/>
    <w:rsid w:val="00DB72E5"/>
    <w:rsid w:val="00DC3A71"/>
    <w:rsid w:val="00DC5327"/>
    <w:rsid w:val="00DC6F20"/>
    <w:rsid w:val="00DD0B30"/>
    <w:rsid w:val="00DD6E5B"/>
    <w:rsid w:val="00DD7224"/>
    <w:rsid w:val="00DE1C89"/>
    <w:rsid w:val="00DE2F5F"/>
    <w:rsid w:val="00DE3E49"/>
    <w:rsid w:val="00DE5B15"/>
    <w:rsid w:val="00DF0444"/>
    <w:rsid w:val="00E002D8"/>
    <w:rsid w:val="00E025C3"/>
    <w:rsid w:val="00E10BBB"/>
    <w:rsid w:val="00E2658A"/>
    <w:rsid w:val="00E325B4"/>
    <w:rsid w:val="00E343B5"/>
    <w:rsid w:val="00E523E6"/>
    <w:rsid w:val="00E527E5"/>
    <w:rsid w:val="00E53EE0"/>
    <w:rsid w:val="00E60066"/>
    <w:rsid w:val="00E60186"/>
    <w:rsid w:val="00E713F0"/>
    <w:rsid w:val="00E73938"/>
    <w:rsid w:val="00E7500A"/>
    <w:rsid w:val="00E75DD0"/>
    <w:rsid w:val="00E778CF"/>
    <w:rsid w:val="00E8652D"/>
    <w:rsid w:val="00E87DD5"/>
    <w:rsid w:val="00E90BB2"/>
    <w:rsid w:val="00E94170"/>
    <w:rsid w:val="00EA2072"/>
    <w:rsid w:val="00EB0A34"/>
    <w:rsid w:val="00EB13C1"/>
    <w:rsid w:val="00EB2D91"/>
    <w:rsid w:val="00EB6EDE"/>
    <w:rsid w:val="00EC51AB"/>
    <w:rsid w:val="00ED0B41"/>
    <w:rsid w:val="00ED35A2"/>
    <w:rsid w:val="00ED44BD"/>
    <w:rsid w:val="00ED61FA"/>
    <w:rsid w:val="00EF3A1E"/>
    <w:rsid w:val="00EF48FC"/>
    <w:rsid w:val="00EF4FDC"/>
    <w:rsid w:val="00EF7933"/>
    <w:rsid w:val="00F20A89"/>
    <w:rsid w:val="00F2349B"/>
    <w:rsid w:val="00F40CA4"/>
    <w:rsid w:val="00F41846"/>
    <w:rsid w:val="00F4213F"/>
    <w:rsid w:val="00F44945"/>
    <w:rsid w:val="00F453DC"/>
    <w:rsid w:val="00F46E44"/>
    <w:rsid w:val="00F54E0E"/>
    <w:rsid w:val="00F558DC"/>
    <w:rsid w:val="00F55BA6"/>
    <w:rsid w:val="00F569FC"/>
    <w:rsid w:val="00F63E7A"/>
    <w:rsid w:val="00F64456"/>
    <w:rsid w:val="00F6740C"/>
    <w:rsid w:val="00F73762"/>
    <w:rsid w:val="00F75F41"/>
    <w:rsid w:val="00F77E0E"/>
    <w:rsid w:val="00F929DD"/>
    <w:rsid w:val="00F92F43"/>
    <w:rsid w:val="00F95002"/>
    <w:rsid w:val="00F96246"/>
    <w:rsid w:val="00F978E8"/>
    <w:rsid w:val="00F97A1E"/>
    <w:rsid w:val="00F97C59"/>
    <w:rsid w:val="00FA2D35"/>
    <w:rsid w:val="00FA459A"/>
    <w:rsid w:val="00FA4C1D"/>
    <w:rsid w:val="00FA5FD9"/>
    <w:rsid w:val="00FA7CF7"/>
    <w:rsid w:val="00FB1F31"/>
    <w:rsid w:val="00FB2978"/>
    <w:rsid w:val="00FC000D"/>
    <w:rsid w:val="00FC31EB"/>
    <w:rsid w:val="00FC67BB"/>
    <w:rsid w:val="00FD273B"/>
    <w:rsid w:val="00FD451B"/>
    <w:rsid w:val="00FD4C3B"/>
    <w:rsid w:val="00FD66AF"/>
    <w:rsid w:val="00FE28A9"/>
    <w:rsid w:val="00FE62BB"/>
    <w:rsid w:val="00FF30BE"/>
    <w:rsid w:val="00FF3220"/>
    <w:rsid w:val="00FF50C6"/>
    <w:rsid w:val="556CDBD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965F1"/>
  <w15:chartTrackingRefBased/>
  <w15:docId w15:val="{2CBB5465-D57A-4060-A33D-25CA2427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8EE"/>
  </w:style>
  <w:style w:type="paragraph" w:styleId="Heading1">
    <w:name w:val="heading 1"/>
    <w:basedOn w:val="Normal"/>
    <w:next w:val="Normal"/>
    <w:link w:val="Heading1Char"/>
    <w:uiPriority w:val="9"/>
    <w:qFormat/>
    <w:rsid w:val="00FC6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6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6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DESE Caption"/>
    <w:basedOn w:val="Normal"/>
    <w:next w:val="Normal"/>
    <w:link w:val="CaptionChar"/>
    <w:unhideWhenUsed/>
    <w:rsid w:val="00B82F7F"/>
    <w:pPr>
      <w:spacing w:after="120" w:line="240" w:lineRule="auto"/>
    </w:pPr>
    <w:rPr>
      <w:rFonts w:ascii="Arial" w:eastAsia="Calibri" w:hAnsi="Arial" w:cs="Times New Roman"/>
      <w:b/>
      <w:bCs/>
      <w:color w:val="4F81BD"/>
      <w:kern w:val="0"/>
      <w:sz w:val="21"/>
      <w:szCs w:val="18"/>
      <w14:ligatures w14:val="none"/>
    </w:rPr>
  </w:style>
  <w:style w:type="character" w:customStyle="1" w:styleId="CaptionChar">
    <w:name w:val="Caption Char"/>
    <w:aliases w:val="DESE Caption Char"/>
    <w:basedOn w:val="DefaultParagraphFont"/>
    <w:link w:val="Caption"/>
    <w:rsid w:val="00B82F7F"/>
    <w:rPr>
      <w:rFonts w:ascii="Arial" w:eastAsia="Calibri" w:hAnsi="Arial" w:cs="Times New Roman"/>
      <w:b/>
      <w:bCs/>
      <w:color w:val="4F81BD"/>
      <w:kern w:val="0"/>
      <w:sz w:val="21"/>
      <w:szCs w:val="18"/>
      <w14:ligatures w14:val="none"/>
    </w:rPr>
  </w:style>
  <w:style w:type="paragraph" w:customStyle="1" w:styleId="DESEFootnote">
    <w:name w:val="DESE Footnote"/>
    <w:basedOn w:val="Normal"/>
    <w:link w:val="DESEFootnoteChar"/>
    <w:qFormat/>
    <w:rsid w:val="00B82F7F"/>
    <w:pPr>
      <w:spacing w:after="0" w:line="276" w:lineRule="auto"/>
    </w:pPr>
    <w:rPr>
      <w:rFonts w:ascii="Arial" w:eastAsiaTheme="minorEastAsia" w:hAnsi="Arial" w:cs="Arial"/>
      <w:kern w:val="0"/>
      <w:sz w:val="18"/>
      <w:szCs w:val="18"/>
      <w14:ligatures w14:val="none"/>
    </w:rPr>
  </w:style>
  <w:style w:type="character" w:customStyle="1" w:styleId="DESEFootnoteChar">
    <w:name w:val="DESE Footnote Char"/>
    <w:basedOn w:val="DefaultParagraphFont"/>
    <w:link w:val="DESEFootnote"/>
    <w:rsid w:val="00B82F7F"/>
    <w:rPr>
      <w:rFonts w:ascii="Arial" w:eastAsiaTheme="minorEastAsia" w:hAnsi="Arial" w:cs="Arial"/>
      <w:kern w:val="0"/>
      <w:sz w:val="18"/>
      <w:szCs w:val="18"/>
      <w14:ligatures w14:val="none"/>
    </w:rPr>
  </w:style>
  <w:style w:type="paragraph" w:customStyle="1" w:styleId="DESEH1Title">
    <w:name w:val="DESE H1 (Title)"/>
    <w:basedOn w:val="Normal"/>
    <w:link w:val="DESEH1TitleChar"/>
    <w:qFormat/>
    <w:rsid w:val="00B82F7F"/>
    <w:pPr>
      <w:spacing w:after="0" w:line="276" w:lineRule="auto"/>
    </w:pPr>
    <w:rPr>
      <w:rFonts w:ascii="Arial" w:eastAsia="MS Gothic" w:hAnsi="Arial" w:cs="Arial"/>
      <w:bCs/>
      <w:color w:val="000000"/>
      <w:kern w:val="0"/>
      <w:sz w:val="72"/>
      <w:szCs w:val="72"/>
      <w14:ligatures w14:val="none"/>
    </w:rPr>
  </w:style>
  <w:style w:type="character" w:customStyle="1" w:styleId="DESEH1TitleChar">
    <w:name w:val="DESE H1 (Title) Char"/>
    <w:basedOn w:val="DefaultParagraphFont"/>
    <w:link w:val="DESEH1Title"/>
    <w:rsid w:val="00B82F7F"/>
    <w:rPr>
      <w:rFonts w:ascii="Arial" w:eastAsia="MS Gothic" w:hAnsi="Arial" w:cs="Arial"/>
      <w:bCs/>
      <w:color w:val="000000"/>
      <w:kern w:val="0"/>
      <w:sz w:val="72"/>
      <w:szCs w:val="72"/>
      <w14:ligatures w14:val="none"/>
    </w:rPr>
  </w:style>
  <w:style w:type="paragraph" w:customStyle="1" w:styleId="DESEH2">
    <w:name w:val="DESE H2"/>
    <w:basedOn w:val="Normal"/>
    <w:link w:val="DESEH2Char"/>
    <w:qFormat/>
    <w:rsid w:val="00B82F7F"/>
    <w:pPr>
      <w:keepNext/>
      <w:keepLines/>
      <w:spacing w:before="40" w:after="0" w:line="240" w:lineRule="auto"/>
      <w:outlineLvl w:val="1"/>
    </w:pPr>
    <w:rPr>
      <w:rFonts w:ascii="Arial" w:eastAsiaTheme="majorEastAsia" w:hAnsi="Arial" w:cstheme="majorBidi"/>
      <w:kern w:val="0"/>
      <w:sz w:val="32"/>
      <w:szCs w:val="26"/>
      <w14:ligatures w14:val="none"/>
    </w:rPr>
  </w:style>
  <w:style w:type="character" w:customStyle="1" w:styleId="DESEH2Char">
    <w:name w:val="DESE H2 Char"/>
    <w:basedOn w:val="DefaultParagraphFont"/>
    <w:link w:val="DESEH2"/>
    <w:rsid w:val="00B82F7F"/>
    <w:rPr>
      <w:rFonts w:ascii="Arial" w:eastAsiaTheme="majorEastAsia" w:hAnsi="Arial" w:cstheme="majorBidi"/>
      <w:kern w:val="0"/>
      <w:sz w:val="32"/>
      <w:szCs w:val="26"/>
      <w14:ligatures w14:val="none"/>
    </w:rPr>
  </w:style>
  <w:style w:type="paragraph" w:customStyle="1" w:styleId="DESEH3">
    <w:name w:val="DESE H3"/>
    <w:basedOn w:val="Normal"/>
    <w:link w:val="DESEH3Char"/>
    <w:qFormat/>
    <w:rsid w:val="00B82F7F"/>
    <w:pPr>
      <w:keepNext/>
      <w:keepLines/>
      <w:spacing w:before="40" w:after="0" w:line="240" w:lineRule="auto"/>
      <w:outlineLvl w:val="2"/>
    </w:pPr>
    <w:rPr>
      <w:rFonts w:ascii="Arial" w:eastAsiaTheme="majorEastAsia" w:hAnsi="Arial" w:cstheme="majorBidi"/>
      <w:b/>
      <w:color w:val="000000"/>
      <w:kern w:val="0"/>
      <w:shd w:val="clear" w:color="auto" w:fill="FFFFFF"/>
      <w14:ligatures w14:val="none"/>
    </w:rPr>
  </w:style>
  <w:style w:type="character" w:customStyle="1" w:styleId="DESEH3Char">
    <w:name w:val="DESE H3 Char"/>
    <w:basedOn w:val="DefaultParagraphFont"/>
    <w:link w:val="DESEH3"/>
    <w:rsid w:val="00B82F7F"/>
    <w:rPr>
      <w:rFonts w:ascii="Arial" w:eastAsiaTheme="majorEastAsia" w:hAnsi="Arial" w:cstheme="majorBidi"/>
      <w:b/>
      <w:color w:val="000000"/>
      <w:kern w:val="0"/>
      <w14:ligatures w14:val="none"/>
    </w:rPr>
  </w:style>
  <w:style w:type="paragraph" w:customStyle="1" w:styleId="DESENormal">
    <w:name w:val="DESE Normal"/>
    <w:basedOn w:val="Normal"/>
    <w:link w:val="DESENormalChar"/>
    <w:qFormat/>
    <w:rsid w:val="00B82F7F"/>
    <w:pPr>
      <w:spacing w:after="0" w:line="240" w:lineRule="auto"/>
    </w:pPr>
    <w:rPr>
      <w:rFonts w:ascii="Arial" w:eastAsiaTheme="minorEastAsia" w:hAnsi="Arial" w:cs="Arial"/>
      <w:kern w:val="0"/>
      <w14:ligatures w14:val="none"/>
    </w:rPr>
  </w:style>
  <w:style w:type="character" w:customStyle="1" w:styleId="DESENormalChar">
    <w:name w:val="DESE Normal Char"/>
    <w:basedOn w:val="DefaultParagraphFont"/>
    <w:link w:val="DESENormal"/>
    <w:rsid w:val="00B82F7F"/>
    <w:rPr>
      <w:rFonts w:ascii="Arial" w:eastAsiaTheme="minorEastAsia" w:hAnsi="Arial" w:cs="Arial"/>
      <w:kern w:val="0"/>
      <w14:ligatures w14:val="none"/>
    </w:rPr>
  </w:style>
  <w:style w:type="paragraph" w:customStyle="1" w:styleId="DESESubtitle">
    <w:name w:val="DESE Subtitle"/>
    <w:basedOn w:val="Normal"/>
    <w:link w:val="DESESubtitleChar"/>
    <w:qFormat/>
    <w:rsid w:val="00B82F7F"/>
    <w:pPr>
      <w:spacing w:after="0" w:line="276" w:lineRule="auto"/>
    </w:pPr>
    <w:rPr>
      <w:rFonts w:ascii="Arial" w:eastAsia="MS Gothic" w:hAnsi="Arial" w:cs="Arial"/>
      <w:bCs/>
      <w:color w:val="000000"/>
      <w:kern w:val="0"/>
      <w:sz w:val="32"/>
      <w:szCs w:val="32"/>
      <w14:ligatures w14:val="none"/>
    </w:rPr>
  </w:style>
  <w:style w:type="character" w:customStyle="1" w:styleId="DESESubtitleChar">
    <w:name w:val="DESE Subtitle Char"/>
    <w:basedOn w:val="DefaultParagraphFont"/>
    <w:link w:val="DESESubtitle"/>
    <w:rsid w:val="00B82F7F"/>
    <w:rPr>
      <w:rFonts w:ascii="Arial" w:eastAsia="MS Gothic" w:hAnsi="Arial" w:cs="Arial"/>
      <w:bCs/>
      <w:color w:val="000000"/>
      <w:kern w:val="0"/>
      <w:sz w:val="32"/>
      <w:szCs w:val="32"/>
      <w14:ligatures w14:val="none"/>
    </w:rPr>
  </w:style>
  <w:style w:type="paragraph" w:customStyle="1" w:styleId="DESETableTitle">
    <w:name w:val="DESE Table Title"/>
    <w:basedOn w:val="Caption"/>
    <w:link w:val="DESETableTitleChar"/>
    <w:qFormat/>
    <w:rsid w:val="00B82F7F"/>
    <w:pPr>
      <w:spacing w:after="0" w:line="276" w:lineRule="auto"/>
    </w:pPr>
    <w:rPr>
      <w:rFonts w:cs="Arial"/>
    </w:rPr>
  </w:style>
  <w:style w:type="character" w:customStyle="1" w:styleId="DESETableTitleChar">
    <w:name w:val="DESE Table Title Char"/>
    <w:basedOn w:val="CaptionChar"/>
    <w:link w:val="DESETableTitle"/>
    <w:rsid w:val="00B82F7F"/>
    <w:rPr>
      <w:rFonts w:ascii="Arial" w:eastAsia="Calibri" w:hAnsi="Arial" w:cs="Arial"/>
      <w:b/>
      <w:bCs/>
      <w:color w:val="4F81BD"/>
      <w:kern w:val="0"/>
      <w:sz w:val="21"/>
      <w:szCs w:val="18"/>
      <w14:ligatures w14:val="none"/>
    </w:rPr>
  </w:style>
  <w:style w:type="character" w:styleId="Hyperlink">
    <w:name w:val="Hyperlink"/>
    <w:basedOn w:val="DefaultParagraphFont"/>
    <w:uiPriority w:val="99"/>
    <w:unhideWhenUsed/>
    <w:qFormat/>
    <w:rsid w:val="00CF48EE"/>
    <w:rPr>
      <w:color w:val="0563C1"/>
      <w:u w:val="single"/>
    </w:rPr>
  </w:style>
  <w:style w:type="character" w:customStyle="1" w:styleId="Heading1Char">
    <w:name w:val="Heading 1 Char"/>
    <w:basedOn w:val="DefaultParagraphFont"/>
    <w:link w:val="Heading1"/>
    <w:uiPriority w:val="9"/>
    <w:rsid w:val="00FC6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6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6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7BB"/>
    <w:rPr>
      <w:rFonts w:eastAsiaTheme="majorEastAsia" w:cstheme="majorBidi"/>
      <w:color w:val="272727" w:themeColor="text1" w:themeTint="D8"/>
    </w:rPr>
  </w:style>
  <w:style w:type="paragraph" w:styleId="Title">
    <w:name w:val="Title"/>
    <w:basedOn w:val="Normal"/>
    <w:next w:val="Normal"/>
    <w:link w:val="TitleChar"/>
    <w:uiPriority w:val="10"/>
    <w:qFormat/>
    <w:rsid w:val="00FC6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7BB"/>
    <w:pPr>
      <w:spacing w:before="160"/>
      <w:jc w:val="center"/>
    </w:pPr>
    <w:rPr>
      <w:i/>
      <w:iCs/>
      <w:color w:val="404040" w:themeColor="text1" w:themeTint="BF"/>
    </w:rPr>
  </w:style>
  <w:style w:type="character" w:customStyle="1" w:styleId="QuoteChar">
    <w:name w:val="Quote Char"/>
    <w:basedOn w:val="DefaultParagraphFont"/>
    <w:link w:val="Quote"/>
    <w:uiPriority w:val="29"/>
    <w:rsid w:val="00FC67BB"/>
    <w:rPr>
      <w:i/>
      <w:iCs/>
      <w:color w:val="404040" w:themeColor="text1" w:themeTint="BF"/>
    </w:rPr>
  </w:style>
  <w:style w:type="paragraph" w:styleId="ListParagraph">
    <w:name w:val="List Paragraph"/>
    <w:basedOn w:val="Normal"/>
    <w:uiPriority w:val="34"/>
    <w:qFormat/>
    <w:rsid w:val="00FC67BB"/>
    <w:pPr>
      <w:ind w:left="720"/>
      <w:contextualSpacing/>
    </w:pPr>
  </w:style>
  <w:style w:type="character" w:styleId="IntenseEmphasis">
    <w:name w:val="Intense Emphasis"/>
    <w:basedOn w:val="DefaultParagraphFont"/>
    <w:uiPriority w:val="21"/>
    <w:qFormat/>
    <w:rsid w:val="00FC67BB"/>
    <w:rPr>
      <w:i/>
      <w:iCs/>
      <w:color w:val="0F4761" w:themeColor="accent1" w:themeShade="BF"/>
    </w:rPr>
  </w:style>
  <w:style w:type="paragraph" w:styleId="IntenseQuote">
    <w:name w:val="Intense Quote"/>
    <w:basedOn w:val="Normal"/>
    <w:next w:val="Normal"/>
    <w:link w:val="IntenseQuoteChar"/>
    <w:uiPriority w:val="30"/>
    <w:qFormat/>
    <w:rsid w:val="00FC6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7BB"/>
    <w:rPr>
      <w:i/>
      <w:iCs/>
      <w:color w:val="0F4761" w:themeColor="accent1" w:themeShade="BF"/>
    </w:rPr>
  </w:style>
  <w:style w:type="character" w:styleId="IntenseReference">
    <w:name w:val="Intense Reference"/>
    <w:basedOn w:val="DefaultParagraphFont"/>
    <w:uiPriority w:val="32"/>
    <w:qFormat/>
    <w:rsid w:val="00FC67BB"/>
    <w:rPr>
      <w:b/>
      <w:bCs/>
      <w:smallCaps/>
      <w:color w:val="0F4761" w:themeColor="accent1" w:themeShade="BF"/>
      <w:spacing w:val="5"/>
    </w:rPr>
  </w:style>
  <w:style w:type="character" w:styleId="CommentReference">
    <w:name w:val="annotation reference"/>
    <w:basedOn w:val="DefaultParagraphFont"/>
    <w:uiPriority w:val="99"/>
    <w:semiHidden/>
    <w:unhideWhenUsed/>
    <w:rsid w:val="00272C9B"/>
    <w:rPr>
      <w:sz w:val="16"/>
      <w:szCs w:val="16"/>
    </w:rPr>
  </w:style>
  <w:style w:type="paragraph" w:styleId="CommentText">
    <w:name w:val="annotation text"/>
    <w:basedOn w:val="Normal"/>
    <w:link w:val="CommentTextChar"/>
    <w:uiPriority w:val="99"/>
    <w:unhideWhenUsed/>
    <w:rsid w:val="00272C9B"/>
    <w:pPr>
      <w:spacing w:line="240" w:lineRule="auto"/>
    </w:pPr>
    <w:rPr>
      <w:sz w:val="20"/>
      <w:szCs w:val="20"/>
    </w:rPr>
  </w:style>
  <w:style w:type="character" w:customStyle="1" w:styleId="CommentTextChar">
    <w:name w:val="Comment Text Char"/>
    <w:basedOn w:val="DefaultParagraphFont"/>
    <w:link w:val="CommentText"/>
    <w:uiPriority w:val="99"/>
    <w:rsid w:val="00272C9B"/>
    <w:rPr>
      <w:sz w:val="20"/>
      <w:szCs w:val="20"/>
    </w:rPr>
  </w:style>
  <w:style w:type="paragraph" w:styleId="CommentSubject">
    <w:name w:val="annotation subject"/>
    <w:basedOn w:val="CommentText"/>
    <w:next w:val="CommentText"/>
    <w:link w:val="CommentSubjectChar"/>
    <w:uiPriority w:val="99"/>
    <w:semiHidden/>
    <w:unhideWhenUsed/>
    <w:rsid w:val="00272C9B"/>
    <w:rPr>
      <w:b/>
      <w:bCs/>
    </w:rPr>
  </w:style>
  <w:style w:type="character" w:customStyle="1" w:styleId="CommentSubjectChar">
    <w:name w:val="Comment Subject Char"/>
    <w:basedOn w:val="CommentTextChar"/>
    <w:link w:val="CommentSubject"/>
    <w:uiPriority w:val="99"/>
    <w:semiHidden/>
    <w:rsid w:val="00272C9B"/>
    <w:rPr>
      <w:b/>
      <w:bCs/>
      <w:sz w:val="20"/>
      <w:szCs w:val="20"/>
    </w:rPr>
  </w:style>
  <w:style w:type="table" w:styleId="TableGrid">
    <w:name w:val="Table Grid"/>
    <w:basedOn w:val="TableNormal"/>
    <w:uiPriority w:val="39"/>
    <w:rsid w:val="00DD0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40DDA"/>
    <w:rPr>
      <w:color w:val="605E5C"/>
      <w:shd w:val="clear" w:color="auto" w:fill="E1DFDD"/>
    </w:rPr>
  </w:style>
  <w:style w:type="paragraph" w:styleId="ListBullet">
    <w:name w:val="List Bullet"/>
    <w:basedOn w:val="Normal"/>
    <w:uiPriority w:val="99"/>
    <w:unhideWhenUsed/>
    <w:rsid w:val="004C6010"/>
    <w:pPr>
      <w:numPr>
        <w:numId w:val="13"/>
      </w:numPr>
      <w:tabs>
        <w:tab w:val="clear" w:pos="360"/>
      </w:tabs>
      <w:spacing w:after="100" w:line="276" w:lineRule="auto"/>
      <w:ind w:left="0" w:firstLine="0"/>
      <w:contextualSpacing/>
    </w:pPr>
    <w:rPr>
      <w:rFonts w:ascii="Arial" w:eastAsiaTheme="minorEastAsia" w:hAnsi="Arial"/>
      <w:color w:val="000000"/>
      <w:kern w:val="0"/>
      <w:sz w:val="19"/>
      <w:szCs w:val="22"/>
      <w14:ligatures w14:val="none"/>
    </w:rPr>
  </w:style>
  <w:style w:type="character" w:styleId="FollowedHyperlink">
    <w:name w:val="FollowedHyperlink"/>
    <w:basedOn w:val="DefaultParagraphFont"/>
    <w:uiPriority w:val="99"/>
    <w:semiHidden/>
    <w:unhideWhenUsed/>
    <w:rsid w:val="005A47F5"/>
    <w:rPr>
      <w:color w:val="96607D" w:themeColor="followedHyperlink"/>
      <w:u w:val="single"/>
    </w:rPr>
  </w:style>
  <w:style w:type="paragraph" w:styleId="TOCHeading">
    <w:name w:val="TOC Heading"/>
    <w:basedOn w:val="Heading1"/>
    <w:next w:val="Normal"/>
    <w:uiPriority w:val="39"/>
    <w:unhideWhenUsed/>
    <w:qFormat/>
    <w:rsid w:val="00FC31EB"/>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48009C"/>
    <w:pPr>
      <w:tabs>
        <w:tab w:val="right" w:leader="dot" w:pos="9350"/>
      </w:tabs>
      <w:spacing w:after="0"/>
      <w:ind w:left="240"/>
    </w:pPr>
  </w:style>
  <w:style w:type="paragraph" w:styleId="TOC3">
    <w:name w:val="toc 3"/>
    <w:basedOn w:val="Normal"/>
    <w:next w:val="Normal"/>
    <w:autoRedefine/>
    <w:uiPriority w:val="39"/>
    <w:unhideWhenUsed/>
    <w:rsid w:val="00FC31EB"/>
    <w:pPr>
      <w:spacing w:after="100"/>
      <w:ind w:left="480"/>
    </w:pPr>
  </w:style>
  <w:style w:type="paragraph" w:styleId="FootnoteText">
    <w:name w:val="footnote text"/>
    <w:basedOn w:val="Normal"/>
    <w:link w:val="FootnoteTextChar"/>
    <w:uiPriority w:val="99"/>
    <w:semiHidden/>
    <w:unhideWhenUsed/>
    <w:rsid w:val="002D62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6298"/>
    <w:rPr>
      <w:sz w:val="20"/>
      <w:szCs w:val="20"/>
    </w:rPr>
  </w:style>
  <w:style w:type="character" w:styleId="FootnoteReference">
    <w:name w:val="footnote reference"/>
    <w:basedOn w:val="DefaultParagraphFont"/>
    <w:uiPriority w:val="99"/>
    <w:semiHidden/>
    <w:unhideWhenUsed/>
    <w:rsid w:val="002D6298"/>
    <w:rPr>
      <w:vertAlign w:val="superscript"/>
    </w:rPr>
  </w:style>
  <w:style w:type="paragraph" w:styleId="Header">
    <w:name w:val="header"/>
    <w:basedOn w:val="Normal"/>
    <w:link w:val="HeaderChar"/>
    <w:uiPriority w:val="99"/>
    <w:unhideWhenUsed/>
    <w:rsid w:val="00AB2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F5F"/>
  </w:style>
  <w:style w:type="paragraph" w:styleId="Footer">
    <w:name w:val="footer"/>
    <w:basedOn w:val="Normal"/>
    <w:link w:val="FooterChar"/>
    <w:uiPriority w:val="99"/>
    <w:unhideWhenUsed/>
    <w:rsid w:val="00AB2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F5F"/>
  </w:style>
  <w:style w:type="paragraph" w:styleId="BodyText">
    <w:name w:val="Body Text"/>
    <w:basedOn w:val="Normal"/>
    <w:link w:val="BodyTextChar"/>
    <w:qFormat/>
    <w:rsid w:val="00BC02CD"/>
    <w:pPr>
      <w:spacing w:before="180" w:after="180" w:line="240" w:lineRule="auto"/>
    </w:pPr>
    <w:rPr>
      <w:kern w:val="0"/>
      <w14:ligatures w14:val="none"/>
    </w:rPr>
  </w:style>
  <w:style w:type="character" w:customStyle="1" w:styleId="BodyTextChar">
    <w:name w:val="Body Text Char"/>
    <w:basedOn w:val="DefaultParagraphFont"/>
    <w:link w:val="BodyText"/>
    <w:rsid w:val="00BC02CD"/>
    <w:rPr>
      <w:kern w:val="0"/>
      <w14:ligatures w14:val="none"/>
    </w:rPr>
  </w:style>
  <w:style w:type="paragraph" w:customStyle="1" w:styleId="FirstParagraph">
    <w:name w:val="First Paragraph"/>
    <w:basedOn w:val="BodyText"/>
    <w:next w:val="BodyText"/>
    <w:qFormat/>
    <w:rsid w:val="00BC02CD"/>
  </w:style>
  <w:style w:type="paragraph" w:customStyle="1" w:styleId="Compact">
    <w:name w:val="Compact"/>
    <w:basedOn w:val="BodyText"/>
    <w:qFormat/>
    <w:rsid w:val="00BC02CD"/>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e.mass.edu/scholarships/biliterac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StateSealofBiliteracy@mass.gov" TargetMode="External"/><Relationship Id="rId4" Type="http://schemas.openxmlformats.org/officeDocument/2006/relationships/settings" Target="settings.xml"/><Relationship Id="rId9" Type="http://schemas.openxmlformats.org/officeDocument/2006/relationships/hyperlink" Target="https://www.doe.mass.edu/scholarships/biliteracy/world-language-assessments.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FA5AF-7FEB-470E-94F3-E997BA96CBE4}">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Pages>
  <Words>2025</Words>
  <Characters>13002</Characters>
  <Application>Microsoft Office Word</Application>
  <DocSecurity>0</DocSecurity>
  <Lines>250</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14882</CharactersWithSpaces>
  <SharedDoc>false</SharedDoc>
  <HLinks>
    <vt:vector size="120" baseType="variant">
      <vt:variant>
        <vt:i4>3473416</vt:i4>
      </vt:variant>
      <vt:variant>
        <vt:i4>111</vt:i4>
      </vt:variant>
      <vt:variant>
        <vt:i4>0</vt:i4>
      </vt:variant>
      <vt:variant>
        <vt:i4>5</vt:i4>
      </vt:variant>
      <vt:variant>
        <vt:lpwstr>mailto:MAStateSealofBiliteracy@mass.gov</vt:lpwstr>
      </vt:variant>
      <vt:variant>
        <vt:lpwstr/>
      </vt:variant>
      <vt:variant>
        <vt:i4>5570624</vt:i4>
      </vt:variant>
      <vt:variant>
        <vt:i4>108</vt:i4>
      </vt:variant>
      <vt:variant>
        <vt:i4>0</vt:i4>
      </vt:variant>
      <vt:variant>
        <vt:i4>5</vt:i4>
      </vt:variant>
      <vt:variant>
        <vt:lpwstr>https://www.doe.mass.edu/scholarships/biliteracy/world-language-assessments.docx</vt:lpwstr>
      </vt:variant>
      <vt:variant>
        <vt:lpwstr/>
      </vt:variant>
      <vt:variant>
        <vt:i4>1114204</vt:i4>
      </vt:variant>
      <vt:variant>
        <vt:i4>105</vt:i4>
      </vt:variant>
      <vt:variant>
        <vt:i4>0</vt:i4>
      </vt:variant>
      <vt:variant>
        <vt:i4>5</vt:i4>
      </vt:variant>
      <vt:variant>
        <vt:lpwstr>http://www.doe.mass.edu/scholarships/biliteracy/</vt:lpwstr>
      </vt:variant>
      <vt:variant>
        <vt:lpwstr/>
      </vt:variant>
      <vt:variant>
        <vt:i4>1507378</vt:i4>
      </vt:variant>
      <vt:variant>
        <vt:i4>98</vt:i4>
      </vt:variant>
      <vt:variant>
        <vt:i4>0</vt:i4>
      </vt:variant>
      <vt:variant>
        <vt:i4>5</vt:i4>
      </vt:variant>
      <vt:variant>
        <vt:lpwstr/>
      </vt:variant>
      <vt:variant>
        <vt:lpwstr>_Toc238617927</vt:lpwstr>
      </vt:variant>
      <vt:variant>
        <vt:i4>1507378</vt:i4>
      </vt:variant>
      <vt:variant>
        <vt:i4>92</vt:i4>
      </vt:variant>
      <vt:variant>
        <vt:i4>0</vt:i4>
      </vt:variant>
      <vt:variant>
        <vt:i4>5</vt:i4>
      </vt:variant>
      <vt:variant>
        <vt:lpwstr/>
      </vt:variant>
      <vt:variant>
        <vt:lpwstr>_Toc238617926</vt:lpwstr>
      </vt:variant>
      <vt:variant>
        <vt:i4>1507378</vt:i4>
      </vt:variant>
      <vt:variant>
        <vt:i4>86</vt:i4>
      </vt:variant>
      <vt:variant>
        <vt:i4>0</vt:i4>
      </vt:variant>
      <vt:variant>
        <vt:i4>5</vt:i4>
      </vt:variant>
      <vt:variant>
        <vt:lpwstr/>
      </vt:variant>
      <vt:variant>
        <vt:lpwstr>_Toc238617925</vt:lpwstr>
      </vt:variant>
      <vt:variant>
        <vt:i4>1507378</vt:i4>
      </vt:variant>
      <vt:variant>
        <vt:i4>80</vt:i4>
      </vt:variant>
      <vt:variant>
        <vt:i4>0</vt:i4>
      </vt:variant>
      <vt:variant>
        <vt:i4>5</vt:i4>
      </vt:variant>
      <vt:variant>
        <vt:lpwstr/>
      </vt:variant>
      <vt:variant>
        <vt:lpwstr>_Toc238617924</vt:lpwstr>
      </vt:variant>
      <vt:variant>
        <vt:i4>1507378</vt:i4>
      </vt:variant>
      <vt:variant>
        <vt:i4>74</vt:i4>
      </vt:variant>
      <vt:variant>
        <vt:i4>0</vt:i4>
      </vt:variant>
      <vt:variant>
        <vt:i4>5</vt:i4>
      </vt:variant>
      <vt:variant>
        <vt:lpwstr/>
      </vt:variant>
      <vt:variant>
        <vt:lpwstr>_Toc238617923</vt:lpwstr>
      </vt:variant>
      <vt:variant>
        <vt:i4>1507378</vt:i4>
      </vt:variant>
      <vt:variant>
        <vt:i4>68</vt:i4>
      </vt:variant>
      <vt:variant>
        <vt:i4>0</vt:i4>
      </vt:variant>
      <vt:variant>
        <vt:i4>5</vt:i4>
      </vt:variant>
      <vt:variant>
        <vt:lpwstr/>
      </vt:variant>
      <vt:variant>
        <vt:lpwstr>_Toc238617922</vt:lpwstr>
      </vt:variant>
      <vt:variant>
        <vt:i4>1507378</vt:i4>
      </vt:variant>
      <vt:variant>
        <vt:i4>62</vt:i4>
      </vt:variant>
      <vt:variant>
        <vt:i4>0</vt:i4>
      </vt:variant>
      <vt:variant>
        <vt:i4>5</vt:i4>
      </vt:variant>
      <vt:variant>
        <vt:lpwstr/>
      </vt:variant>
      <vt:variant>
        <vt:lpwstr>_Toc238617921</vt:lpwstr>
      </vt:variant>
      <vt:variant>
        <vt:i4>1507378</vt:i4>
      </vt:variant>
      <vt:variant>
        <vt:i4>56</vt:i4>
      </vt:variant>
      <vt:variant>
        <vt:i4>0</vt:i4>
      </vt:variant>
      <vt:variant>
        <vt:i4>5</vt:i4>
      </vt:variant>
      <vt:variant>
        <vt:lpwstr/>
      </vt:variant>
      <vt:variant>
        <vt:lpwstr>_Toc238617920</vt:lpwstr>
      </vt:variant>
      <vt:variant>
        <vt:i4>1310770</vt:i4>
      </vt:variant>
      <vt:variant>
        <vt:i4>50</vt:i4>
      </vt:variant>
      <vt:variant>
        <vt:i4>0</vt:i4>
      </vt:variant>
      <vt:variant>
        <vt:i4>5</vt:i4>
      </vt:variant>
      <vt:variant>
        <vt:lpwstr/>
      </vt:variant>
      <vt:variant>
        <vt:lpwstr>_Toc238617919</vt:lpwstr>
      </vt:variant>
      <vt:variant>
        <vt:i4>1310770</vt:i4>
      </vt:variant>
      <vt:variant>
        <vt:i4>44</vt:i4>
      </vt:variant>
      <vt:variant>
        <vt:i4>0</vt:i4>
      </vt:variant>
      <vt:variant>
        <vt:i4>5</vt:i4>
      </vt:variant>
      <vt:variant>
        <vt:lpwstr/>
      </vt:variant>
      <vt:variant>
        <vt:lpwstr>_Toc238617918</vt:lpwstr>
      </vt:variant>
      <vt:variant>
        <vt:i4>1310770</vt:i4>
      </vt:variant>
      <vt:variant>
        <vt:i4>38</vt:i4>
      </vt:variant>
      <vt:variant>
        <vt:i4>0</vt:i4>
      </vt:variant>
      <vt:variant>
        <vt:i4>5</vt:i4>
      </vt:variant>
      <vt:variant>
        <vt:lpwstr/>
      </vt:variant>
      <vt:variant>
        <vt:lpwstr>_Toc238617917</vt:lpwstr>
      </vt:variant>
      <vt:variant>
        <vt:i4>1310770</vt:i4>
      </vt:variant>
      <vt:variant>
        <vt:i4>32</vt:i4>
      </vt:variant>
      <vt:variant>
        <vt:i4>0</vt:i4>
      </vt:variant>
      <vt:variant>
        <vt:i4>5</vt:i4>
      </vt:variant>
      <vt:variant>
        <vt:lpwstr/>
      </vt:variant>
      <vt:variant>
        <vt:lpwstr>_Toc238617916</vt:lpwstr>
      </vt:variant>
      <vt:variant>
        <vt:i4>1310770</vt:i4>
      </vt:variant>
      <vt:variant>
        <vt:i4>26</vt:i4>
      </vt:variant>
      <vt:variant>
        <vt:i4>0</vt:i4>
      </vt:variant>
      <vt:variant>
        <vt:i4>5</vt:i4>
      </vt:variant>
      <vt:variant>
        <vt:lpwstr/>
      </vt:variant>
      <vt:variant>
        <vt:lpwstr>_Toc238617915</vt:lpwstr>
      </vt:variant>
      <vt:variant>
        <vt:i4>1310770</vt:i4>
      </vt:variant>
      <vt:variant>
        <vt:i4>20</vt:i4>
      </vt:variant>
      <vt:variant>
        <vt:i4>0</vt:i4>
      </vt:variant>
      <vt:variant>
        <vt:i4>5</vt:i4>
      </vt:variant>
      <vt:variant>
        <vt:lpwstr/>
      </vt:variant>
      <vt:variant>
        <vt:lpwstr>_Toc238617914</vt:lpwstr>
      </vt:variant>
      <vt:variant>
        <vt:i4>1310770</vt:i4>
      </vt:variant>
      <vt:variant>
        <vt:i4>14</vt:i4>
      </vt:variant>
      <vt:variant>
        <vt:i4>0</vt:i4>
      </vt:variant>
      <vt:variant>
        <vt:i4>5</vt:i4>
      </vt:variant>
      <vt:variant>
        <vt:lpwstr/>
      </vt:variant>
      <vt:variant>
        <vt:lpwstr>_Toc238617913</vt:lpwstr>
      </vt:variant>
      <vt:variant>
        <vt:i4>1310770</vt:i4>
      </vt:variant>
      <vt:variant>
        <vt:i4>8</vt:i4>
      </vt:variant>
      <vt:variant>
        <vt:i4>0</vt:i4>
      </vt:variant>
      <vt:variant>
        <vt:i4>5</vt:i4>
      </vt:variant>
      <vt:variant>
        <vt:lpwstr/>
      </vt:variant>
      <vt:variant>
        <vt:lpwstr>_Toc238617912</vt:lpwstr>
      </vt:variant>
      <vt:variant>
        <vt:i4>1310770</vt:i4>
      </vt:variant>
      <vt:variant>
        <vt:i4>2</vt:i4>
      </vt:variant>
      <vt:variant>
        <vt:i4>0</vt:i4>
      </vt:variant>
      <vt:variant>
        <vt:i4>5</vt:i4>
      </vt:variant>
      <vt:variant>
        <vt:lpwstr/>
      </vt:variant>
      <vt:variant>
        <vt:lpwstr>_Toc238617911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Seal of Biliteracy World Language Assessment Manual</dc:title>
  <dc:subject/>
  <dc:creator>DESE</dc:creator>
  <cp:keywords/>
  <dc:description/>
  <cp:lastModifiedBy>Zou, Dong (EOE)</cp:lastModifiedBy>
  <cp:revision>595</cp:revision>
  <dcterms:created xsi:type="dcterms:W3CDTF">2026-07-30T17:26:00Z</dcterms:created>
  <dcterms:modified xsi:type="dcterms:W3CDTF">2026-09-11T14:06:00Z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11 2026 12:00AM</vt:lpwstr>
  </property>
</Properties>
</file>