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AF7A9" w14:textId="01A62271" w:rsidR="00F944F5" w:rsidRPr="009205CA" w:rsidRDefault="00F944F5" w:rsidP="00192E3D">
      <w:pPr>
        <w:spacing w:line="240" w:lineRule="auto"/>
        <w:jc w:val="center"/>
        <w:rPr>
          <w:rFonts w:ascii="Gautami" w:hAnsi="Gautami" w:cs="Gautami"/>
          <w:b/>
          <w:bCs/>
          <w:color w:val="1F3864" w:themeColor="accent1" w:themeShade="80"/>
          <w:sz w:val="48"/>
          <w:szCs w:val="48"/>
        </w:rPr>
      </w:pPr>
      <w:r w:rsidRPr="009205CA">
        <w:rPr>
          <w:rFonts w:ascii="Gautami" w:hAnsi="Gautami" w:cs="Gautami"/>
          <w:b/>
          <w:bCs/>
          <w:color w:val="1F3864" w:themeColor="accent1" w:themeShade="80"/>
          <w:sz w:val="48"/>
          <w:szCs w:val="48"/>
        </w:rPr>
        <w:t xml:space="preserve">What’s New for the </w:t>
      </w:r>
      <w:r w:rsidRPr="009205CA">
        <w:rPr>
          <w:rFonts w:ascii="Gautami" w:hAnsi="Gautami" w:cs="Gautami"/>
          <w:b/>
          <w:bCs/>
          <w:color w:val="1F3864" w:themeColor="accent1" w:themeShade="80"/>
          <w:sz w:val="48"/>
          <w:szCs w:val="48"/>
        </w:rPr>
        <w:br/>
        <w:t>MA State Seal of Biliteracy?</w:t>
      </w:r>
    </w:p>
    <w:p w14:paraId="0305737B" w14:textId="4F693893" w:rsidR="00F522EF" w:rsidRPr="009205CA" w:rsidRDefault="00F944F5" w:rsidP="00F944F5">
      <w:pPr>
        <w:jc w:val="center"/>
        <w:rPr>
          <w:rFonts w:ascii="Gautami" w:hAnsi="Gautami" w:cs="Gautami"/>
          <w:b/>
          <w:bCs/>
          <w:color w:val="E66914"/>
          <w:sz w:val="24"/>
          <w:szCs w:val="24"/>
        </w:rPr>
      </w:pPr>
      <w:r w:rsidRPr="009205CA">
        <w:rPr>
          <w:rFonts w:ascii="Gautami" w:hAnsi="Gautami" w:cs="Gautami"/>
          <w:b/>
          <w:bCs/>
          <w:color w:val="E66914"/>
          <w:sz w:val="24"/>
          <w:szCs w:val="24"/>
        </w:rPr>
        <w:t>2021-2022</w:t>
      </w:r>
    </w:p>
    <w:tbl>
      <w:tblPr>
        <w:tblStyle w:val="TableGrid"/>
        <w:tblW w:w="0" w:type="auto"/>
        <w:tblBorders>
          <w:top w:val="single" w:sz="18" w:space="0" w:color="1F3864" w:themeColor="accent1" w:themeShade="80"/>
          <w:left w:val="single" w:sz="18" w:space="0" w:color="1F3864" w:themeColor="accent1" w:themeShade="80"/>
          <w:bottom w:val="single" w:sz="18" w:space="0" w:color="1F3864" w:themeColor="accent1" w:themeShade="80"/>
          <w:right w:val="single" w:sz="18" w:space="0" w:color="1F3864" w:themeColor="accent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8155"/>
      </w:tblGrid>
      <w:tr w:rsidR="00F944F5" w14:paraId="3667173E" w14:textId="77777777" w:rsidTr="00CA75C4">
        <w:tc>
          <w:tcPr>
            <w:tcW w:w="2605" w:type="dxa"/>
            <w:shd w:val="clear" w:color="auto" w:fill="E8EEF8"/>
          </w:tcPr>
          <w:p w14:paraId="5C4810DD" w14:textId="77777777" w:rsidR="00C464DD" w:rsidRDefault="00C464DD" w:rsidP="00F944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53FD6D" w14:textId="2E6B0FC0" w:rsidR="00F944F5" w:rsidRPr="00C464DD" w:rsidRDefault="00F944F5" w:rsidP="00F944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64DD">
              <w:rPr>
                <w:rFonts w:ascii="Arial" w:hAnsi="Arial" w:cs="Arial"/>
                <w:b/>
                <w:bCs/>
                <w:sz w:val="20"/>
                <w:szCs w:val="20"/>
              </w:rPr>
              <w:t>New World Language Assessment Options</w:t>
            </w:r>
          </w:p>
          <w:p w14:paraId="207A1A52" w14:textId="43461A91" w:rsidR="00F944F5" w:rsidRPr="00F944F5" w:rsidRDefault="00F944F5" w:rsidP="00F9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375FD85" wp14:editId="21C1BF36">
                  <wp:extent cx="679450" cy="679450"/>
                  <wp:effectExtent l="0" t="0" r="6350" b="6350"/>
                  <wp:docPr id="1" name="Graphic 1" descr="Lightbulb and penci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Lightbulb and pencil with solid fill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5" w:type="dxa"/>
            <w:shd w:val="clear" w:color="auto" w:fill="E8EEF8"/>
          </w:tcPr>
          <w:p w14:paraId="697A1CF2" w14:textId="77777777" w:rsidR="00C464DD" w:rsidRDefault="00C464DD" w:rsidP="00081FC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6CEB5E4D" w14:textId="53BBDF80" w:rsidR="00081FC0" w:rsidRPr="00081FC0" w:rsidRDefault="00081FC0" w:rsidP="00081FC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Further clarity on which assessments districts can use and when</w:t>
            </w:r>
          </w:p>
          <w:p w14:paraId="423931A1" w14:textId="3EC028D6" w:rsidR="00F944F5" w:rsidRDefault="00081FC0" w:rsidP="00081FC0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Complete-domain assessments when they are available</w:t>
            </w:r>
          </w:p>
          <w:p w14:paraId="67415BA4" w14:textId="6215EB82" w:rsidR="00081FC0" w:rsidRDefault="00081FC0" w:rsidP="00081FC0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Partial-domain assessments when no Complete-domain assessments are available for a particular language</w:t>
            </w:r>
          </w:p>
          <w:p w14:paraId="3DC72071" w14:textId="7DBC6061" w:rsidR="00081FC0" w:rsidRDefault="00081FC0" w:rsidP="00081FC0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Alternative assessments (Portfolios) when no Complete or Partial-domain assessments can accommodate a student’s language or needs</w:t>
            </w:r>
          </w:p>
          <w:p w14:paraId="6545854D" w14:textId="77777777" w:rsidR="00081FC0" w:rsidRDefault="00081FC0" w:rsidP="00081FC0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Additional assessments for when students already have a high-quality external exam score</w:t>
            </w:r>
          </w:p>
          <w:p w14:paraId="075080BA" w14:textId="25130221" w:rsidR="00C464DD" w:rsidRPr="00081FC0" w:rsidRDefault="00C464DD" w:rsidP="00C464DD">
            <w:pPr>
              <w:pStyle w:val="List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F944F5" w14:paraId="68A78630" w14:textId="77777777" w:rsidTr="00CA75C4">
        <w:tc>
          <w:tcPr>
            <w:tcW w:w="2605" w:type="dxa"/>
            <w:shd w:val="clear" w:color="auto" w:fill="FBEDD1"/>
          </w:tcPr>
          <w:p w14:paraId="2492E37E" w14:textId="77777777" w:rsidR="00C464DD" w:rsidRDefault="00C464DD" w:rsidP="00F944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DDDAFD" w14:textId="0CB55BE4" w:rsidR="00F944F5" w:rsidRPr="00C464DD" w:rsidRDefault="00F944F5" w:rsidP="00F944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6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New Options to Manage </w:t>
            </w:r>
            <w:r w:rsidR="00081FC0" w:rsidRPr="00C464DD">
              <w:rPr>
                <w:rFonts w:ascii="Arial" w:hAnsi="Arial" w:cs="Arial"/>
                <w:b/>
                <w:bCs/>
                <w:sz w:val="20"/>
                <w:szCs w:val="20"/>
              </w:rPr>
              <w:t>Alternative Assessments (</w:t>
            </w:r>
            <w:r w:rsidRPr="00C464DD">
              <w:rPr>
                <w:rFonts w:ascii="Arial" w:hAnsi="Arial" w:cs="Arial"/>
                <w:b/>
                <w:bCs/>
                <w:sz w:val="20"/>
                <w:szCs w:val="20"/>
              </w:rPr>
              <w:t>Portfolios</w:t>
            </w:r>
            <w:r w:rsidR="00081FC0" w:rsidRPr="00C464DD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2BF37DCA" w14:textId="75CF9D99" w:rsidR="00F944F5" w:rsidRPr="00F944F5" w:rsidRDefault="00F944F5" w:rsidP="00F9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ACBF061" wp14:editId="5EE7FCB8">
                  <wp:extent cx="654050" cy="654050"/>
                  <wp:effectExtent l="0" t="0" r="0" b="0"/>
                  <wp:docPr id="2" name="Graphic 2" descr="Follow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Follow with solid fill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5" w:type="dxa"/>
            <w:shd w:val="clear" w:color="auto" w:fill="FBEDD1"/>
          </w:tcPr>
          <w:p w14:paraId="2B8D4571" w14:textId="77777777" w:rsidR="00C464DD" w:rsidRDefault="00C464DD" w:rsidP="00081FC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73BDC281" w14:textId="322E0BF3" w:rsidR="00081FC0" w:rsidRPr="00081FC0" w:rsidRDefault="00081FC0" w:rsidP="00081FC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Acquire support for alternative assessments (portfolios).</w:t>
            </w:r>
          </w:p>
          <w:p w14:paraId="146527AB" w14:textId="3ECA58CF" w:rsidR="00F944F5" w:rsidRDefault="00081FC0" w:rsidP="00081FC0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Option 1 (New): The district contracts a DESE-approved vendor to manage all portfolio needs.</w:t>
            </w:r>
          </w:p>
          <w:p w14:paraId="372D872C" w14:textId="426DC0F6" w:rsidR="00081FC0" w:rsidRPr="00081FC0" w:rsidRDefault="00081FC0" w:rsidP="00081FC0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Option 2 (Legacy): The district takes responsibility for finding a credible authority to review student portfolios</w:t>
            </w:r>
          </w:p>
        </w:tc>
      </w:tr>
      <w:tr w:rsidR="00F944F5" w14:paraId="1D23AD38" w14:textId="77777777" w:rsidTr="00CA75C4">
        <w:tc>
          <w:tcPr>
            <w:tcW w:w="2605" w:type="dxa"/>
            <w:shd w:val="clear" w:color="auto" w:fill="E8EEF8"/>
          </w:tcPr>
          <w:p w14:paraId="5634380A" w14:textId="77777777" w:rsidR="00C464DD" w:rsidRDefault="00C464DD" w:rsidP="00F944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394042" w14:textId="65ADC38F" w:rsidR="00F944F5" w:rsidRPr="00C464DD" w:rsidRDefault="00F944F5" w:rsidP="00F944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64DD">
              <w:rPr>
                <w:rFonts w:ascii="Arial" w:hAnsi="Arial" w:cs="Arial"/>
                <w:b/>
                <w:bCs/>
                <w:sz w:val="20"/>
                <w:szCs w:val="20"/>
              </w:rPr>
              <w:t>New Portfolio Indicators</w:t>
            </w:r>
          </w:p>
          <w:p w14:paraId="7DD3CC28" w14:textId="565D89E6" w:rsidR="00F944F5" w:rsidRPr="00F944F5" w:rsidRDefault="00F944F5" w:rsidP="00F94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D8012CC" wp14:editId="1E92198E">
                  <wp:extent cx="698500" cy="698500"/>
                  <wp:effectExtent l="0" t="0" r="0" b="0"/>
                  <wp:docPr id="3" name="Graphic 3" descr="Folder Search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Folder Search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5" w:type="dxa"/>
            <w:shd w:val="clear" w:color="auto" w:fill="E8EEF8"/>
          </w:tcPr>
          <w:p w14:paraId="14E340A2" w14:textId="77777777" w:rsidR="00C464DD" w:rsidRDefault="00C464DD" w:rsidP="00081F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606AD3" w14:textId="2C56B179" w:rsidR="00F944F5" w:rsidRDefault="00081FC0" w:rsidP="00081F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Easy-to-Use Portfolio Indicators</w:t>
            </w:r>
          </w:p>
          <w:p w14:paraId="1F1611C4" w14:textId="7EABD074" w:rsidR="00C464DD" w:rsidRDefault="00C464DD" w:rsidP="00081FC0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Ready-to-implement instructions for districts and portfolio raters</w:t>
            </w:r>
          </w:p>
          <w:p w14:paraId="159A907A" w14:textId="724D6B30" w:rsidR="00081FC0" w:rsidRDefault="00081FC0" w:rsidP="00081FC0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Aligned to NCSSFL-ACTFL Can-do Statements</w:t>
            </w:r>
          </w:p>
          <w:p w14:paraId="1A93AD46" w14:textId="77777777" w:rsidR="00081FC0" w:rsidRDefault="00081FC0" w:rsidP="00081FC0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Provides easy-to-use method for identifying students who are below Intermediate High, at Intermediate High, and at </w:t>
            </w:r>
            <w:r w:rsidR="00C464DD">
              <w:rPr>
                <w:rFonts w:ascii="Arial" w:hAnsi="Arial"/>
                <w:sz w:val="20"/>
                <w:szCs w:val="20"/>
              </w:rPr>
              <w:t>or above Advanced Low</w:t>
            </w:r>
          </w:p>
          <w:p w14:paraId="414C09E0" w14:textId="7AB55BE7" w:rsidR="00C464DD" w:rsidRPr="00081FC0" w:rsidRDefault="00C464DD" w:rsidP="00C464DD">
            <w:pPr>
              <w:pStyle w:val="ListParagraph"/>
              <w:rPr>
                <w:rFonts w:ascii="Arial" w:hAnsi="Arial"/>
                <w:sz w:val="20"/>
                <w:szCs w:val="20"/>
              </w:rPr>
            </w:pPr>
          </w:p>
        </w:tc>
      </w:tr>
      <w:tr w:rsidR="00F944F5" w14:paraId="16F31CA4" w14:textId="77777777" w:rsidTr="00CA75C4">
        <w:tc>
          <w:tcPr>
            <w:tcW w:w="2605" w:type="dxa"/>
            <w:shd w:val="clear" w:color="auto" w:fill="FBEDD1"/>
          </w:tcPr>
          <w:p w14:paraId="61403AF6" w14:textId="77777777" w:rsidR="00C464DD" w:rsidRDefault="00C464DD" w:rsidP="00081F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4887FD" w14:textId="6D3339E0" w:rsidR="00F944F5" w:rsidRPr="00C464DD" w:rsidRDefault="00F944F5" w:rsidP="00081F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64DD">
              <w:rPr>
                <w:rFonts w:ascii="Arial" w:hAnsi="Arial" w:cs="Arial"/>
                <w:b/>
                <w:bCs/>
                <w:sz w:val="20"/>
                <w:szCs w:val="20"/>
              </w:rPr>
              <w:t>Revised Guidance</w:t>
            </w:r>
          </w:p>
          <w:p w14:paraId="7CB904D2" w14:textId="3F2E7F33" w:rsidR="00081FC0" w:rsidRPr="00F944F5" w:rsidRDefault="00081FC0" w:rsidP="00081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5D29659" wp14:editId="3D928B6A">
                  <wp:extent cx="755650" cy="755650"/>
                  <wp:effectExtent l="0" t="0" r="0" b="0"/>
                  <wp:docPr id="4" name="Graphic 4" descr="Checklis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hecklist with solid fill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5" w:type="dxa"/>
            <w:shd w:val="clear" w:color="auto" w:fill="FBEDD1"/>
          </w:tcPr>
          <w:p w14:paraId="6D311E06" w14:textId="77777777" w:rsidR="00C464DD" w:rsidRDefault="00C464DD" w:rsidP="00C46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87C036" w14:textId="7822E17B" w:rsidR="00F944F5" w:rsidRDefault="00C464DD" w:rsidP="00C46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Advancing equity and efficiency for program administration</w:t>
            </w:r>
          </w:p>
          <w:p w14:paraId="7A07E375" w14:textId="5722D849" w:rsidR="00C464DD" w:rsidRDefault="00C464DD" w:rsidP="00C464DD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Recommendation to provide annual notification to all families</w:t>
            </w:r>
          </w:p>
          <w:p w14:paraId="0A845831" w14:textId="77777777" w:rsidR="00C464DD" w:rsidRDefault="00C464DD" w:rsidP="00C464DD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Recommendation to communicate language of Seal on transcripts</w:t>
            </w:r>
          </w:p>
          <w:p w14:paraId="60FAF76E" w14:textId="58BD9D24" w:rsidR="00C464DD" w:rsidRPr="00C464DD" w:rsidRDefault="00C464DD" w:rsidP="00C464DD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Clear explanations of world and English language assessments</w:t>
            </w:r>
          </w:p>
        </w:tc>
      </w:tr>
      <w:tr w:rsidR="00C464DD" w14:paraId="30D49444" w14:textId="77777777" w:rsidTr="00CA75C4">
        <w:tc>
          <w:tcPr>
            <w:tcW w:w="2605" w:type="dxa"/>
            <w:shd w:val="clear" w:color="auto" w:fill="FBEDD1"/>
          </w:tcPr>
          <w:p w14:paraId="0C09EAF6" w14:textId="77777777" w:rsidR="00C464DD" w:rsidRDefault="00C464DD" w:rsidP="00081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5" w:type="dxa"/>
            <w:shd w:val="clear" w:color="auto" w:fill="FBEDD1"/>
          </w:tcPr>
          <w:p w14:paraId="738783B4" w14:textId="77777777" w:rsidR="00C464DD" w:rsidRDefault="00C464DD" w:rsidP="00C464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464DD" w14:paraId="67384023" w14:textId="77777777" w:rsidTr="00CA75C4">
        <w:tc>
          <w:tcPr>
            <w:tcW w:w="2605" w:type="dxa"/>
            <w:shd w:val="clear" w:color="auto" w:fill="E8EEF8"/>
          </w:tcPr>
          <w:p w14:paraId="5B56D326" w14:textId="77777777" w:rsidR="00C464DD" w:rsidRDefault="00C464DD" w:rsidP="00081F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05C8E9" w14:textId="1059AD37" w:rsidR="00C464DD" w:rsidRDefault="00C464DD" w:rsidP="00081F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Updated Website</w:t>
            </w:r>
          </w:p>
          <w:p w14:paraId="4A2E2881" w14:textId="3CEE69C2" w:rsidR="00C464DD" w:rsidRPr="00C464DD" w:rsidRDefault="00C464DD" w:rsidP="00081F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15C1B22" wp14:editId="4666D4EF">
                  <wp:extent cx="762000" cy="762000"/>
                  <wp:effectExtent l="0" t="0" r="0" b="0"/>
                  <wp:docPr id="5" name="Graphic 5" descr="Interne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Internet with solid fill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5" w:type="dxa"/>
            <w:shd w:val="clear" w:color="auto" w:fill="E8EEF8"/>
          </w:tcPr>
          <w:p w14:paraId="6EA4DF0D" w14:textId="77777777" w:rsidR="00C464DD" w:rsidRDefault="00C464DD" w:rsidP="00C464D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3C56EC15" w14:textId="77777777" w:rsidR="00C464DD" w:rsidRDefault="00C464DD" w:rsidP="00C464DD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More resources and supports for districts</w:t>
            </w:r>
          </w:p>
          <w:p w14:paraId="64101728" w14:textId="77777777" w:rsidR="00C464DD" w:rsidRDefault="00C464DD" w:rsidP="00C464DD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Webinars and training materials</w:t>
            </w:r>
          </w:p>
          <w:p w14:paraId="202B8093" w14:textId="77777777" w:rsidR="00C464DD" w:rsidRDefault="00C464DD" w:rsidP="00C464DD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Sample notifications and communications</w:t>
            </w:r>
          </w:p>
          <w:p w14:paraId="03C9D6E2" w14:textId="77777777" w:rsidR="00C464DD" w:rsidRDefault="00192E3D" w:rsidP="00C464DD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Reporting mechanisms</w:t>
            </w:r>
          </w:p>
          <w:p w14:paraId="7A6EACB3" w14:textId="77777777" w:rsidR="00192E3D" w:rsidRDefault="00192E3D" w:rsidP="00C464DD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Recognizing institutions of higher education that provide credit for the MA State Seal of Biliteracy</w:t>
            </w:r>
          </w:p>
          <w:p w14:paraId="67D4BBDF" w14:textId="6F4D1013" w:rsidR="00192E3D" w:rsidRPr="00C464DD" w:rsidRDefault="00192E3D" w:rsidP="00192E3D">
            <w:pPr>
              <w:pStyle w:val="ListParagraph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2AC4BFA" w14:textId="77777777" w:rsidR="00F944F5" w:rsidRPr="00F944F5" w:rsidRDefault="00F944F5" w:rsidP="00F944F5">
      <w:pPr>
        <w:rPr>
          <w:rFonts w:ascii="Gautami" w:hAnsi="Gautami" w:cs="Gautami"/>
          <w:b/>
          <w:bCs/>
          <w:color w:val="44546A" w:themeColor="text2"/>
          <w:sz w:val="20"/>
          <w:szCs w:val="20"/>
        </w:rPr>
      </w:pPr>
    </w:p>
    <w:sectPr w:rsidR="00F944F5" w:rsidRPr="00F944F5" w:rsidSect="00CA75C4">
      <w:head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917B3" w14:textId="77777777" w:rsidR="00087A41" w:rsidRDefault="00087A41" w:rsidP="008F25C9">
      <w:pPr>
        <w:spacing w:line="240" w:lineRule="auto"/>
      </w:pPr>
      <w:r>
        <w:separator/>
      </w:r>
    </w:p>
  </w:endnote>
  <w:endnote w:type="continuationSeparator" w:id="0">
    <w:p w14:paraId="2983F332" w14:textId="77777777" w:rsidR="00087A41" w:rsidRDefault="00087A41" w:rsidP="008F25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C1531" w14:textId="77777777" w:rsidR="00087A41" w:rsidRDefault="00087A41" w:rsidP="008F25C9">
      <w:pPr>
        <w:spacing w:line="240" w:lineRule="auto"/>
      </w:pPr>
      <w:r>
        <w:separator/>
      </w:r>
    </w:p>
  </w:footnote>
  <w:footnote w:type="continuationSeparator" w:id="0">
    <w:p w14:paraId="009FF2BB" w14:textId="77777777" w:rsidR="00087A41" w:rsidRDefault="00087A41" w:rsidP="008F25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23791" w14:textId="6F43B80B" w:rsidR="008F25C9" w:rsidRDefault="009205CA">
    <w:pPr>
      <w:pStyle w:val="Header"/>
    </w:pPr>
    <w:r>
      <w:rPr>
        <w:noProof/>
      </w:rPr>
      <w:drawing>
        <wp:inline distT="0" distB="0" distL="0" distR="0" wp14:anchorId="342D7F82" wp14:editId="2ED64325">
          <wp:extent cx="541616" cy="532737"/>
          <wp:effectExtent l="0" t="0" r="0" b="1270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54" cy="540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25C9">
      <w:ptab w:relativeTo="margin" w:alignment="center" w:leader="none"/>
    </w:r>
    <w:r w:rsidR="008F25C9">
      <w:ptab w:relativeTo="margin" w:alignment="right" w:leader="none"/>
    </w:r>
    <w:r>
      <w:t>26 October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55E28"/>
    <w:multiLevelType w:val="hybridMultilevel"/>
    <w:tmpl w:val="E68AB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E1CE5"/>
    <w:multiLevelType w:val="hybridMultilevel"/>
    <w:tmpl w:val="67628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0447F"/>
    <w:multiLevelType w:val="hybridMultilevel"/>
    <w:tmpl w:val="0EF40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A6F06"/>
    <w:multiLevelType w:val="hybridMultilevel"/>
    <w:tmpl w:val="1EB0B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21147"/>
    <w:multiLevelType w:val="hybridMultilevel"/>
    <w:tmpl w:val="28665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479A9"/>
    <w:multiLevelType w:val="hybridMultilevel"/>
    <w:tmpl w:val="56CAD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F5"/>
    <w:rsid w:val="00081FC0"/>
    <w:rsid w:val="00087A41"/>
    <w:rsid w:val="00192E3D"/>
    <w:rsid w:val="001C31D2"/>
    <w:rsid w:val="001F6433"/>
    <w:rsid w:val="00420F65"/>
    <w:rsid w:val="007637F6"/>
    <w:rsid w:val="008F25C9"/>
    <w:rsid w:val="009205CA"/>
    <w:rsid w:val="00A97342"/>
    <w:rsid w:val="00B47144"/>
    <w:rsid w:val="00C464DD"/>
    <w:rsid w:val="00CA75C4"/>
    <w:rsid w:val="00CC2B29"/>
    <w:rsid w:val="00F522EF"/>
    <w:rsid w:val="00F9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431DF"/>
  <w15:chartTrackingRefBased/>
  <w15:docId w15:val="{94F02375-8970-480B-A726-F0BBB93C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7F6"/>
    <w:pPr>
      <w:spacing w:after="0" w:line="276" w:lineRule="auto"/>
    </w:pPr>
    <w:rPr>
      <w:rFonts w:ascii="Calibri" w:hAnsi="Calibri" w:cs="Calibri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7F6"/>
    <w:pPr>
      <w:outlineLvl w:val="0"/>
    </w:pPr>
    <w:rPr>
      <w:rFonts w:ascii="Georgia" w:hAnsi="Georgia"/>
      <w:b/>
      <w:bCs/>
      <w:color w:val="0C75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37F6"/>
    <w:pPr>
      <w:outlineLvl w:val="1"/>
    </w:pPr>
    <w:rPr>
      <w:rFonts w:ascii="Georgia" w:hAnsi="Georgia"/>
      <w:b/>
      <w:bCs/>
      <w:color w:val="0C75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37F6"/>
    <w:pPr>
      <w:outlineLvl w:val="2"/>
    </w:pPr>
    <w:rPr>
      <w:rFonts w:ascii="Georgia" w:hAnsi="Georgia"/>
      <w:b/>
      <w:bCs/>
      <w:color w:val="802B0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7637F6"/>
    <w:rPr>
      <w:b w:val="0"/>
      <w:b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7637F6"/>
    <w:rPr>
      <w:rFonts w:ascii="Georgia" w:eastAsia="Calibri" w:hAnsi="Georgia" w:cs="Calibri"/>
      <w:b/>
      <w:bCs/>
      <w:color w:val="0C7580"/>
      <w:sz w:val="36"/>
      <w:szCs w:val="36"/>
      <w:lang w:val="en"/>
    </w:rPr>
  </w:style>
  <w:style w:type="paragraph" w:customStyle="1" w:styleId="WLHeading1">
    <w:name w:val="WL Heading 1"/>
    <w:basedOn w:val="Heading1"/>
    <w:link w:val="WLHeading1Char"/>
    <w:qFormat/>
    <w:rsid w:val="007637F6"/>
  </w:style>
  <w:style w:type="character" w:customStyle="1" w:styleId="WLHeading1Char">
    <w:name w:val="WL Heading 1 Char"/>
    <w:basedOn w:val="Heading1Char"/>
    <w:link w:val="WLHeading1"/>
    <w:rsid w:val="007637F6"/>
    <w:rPr>
      <w:rFonts w:ascii="Georgia" w:eastAsia="Calibri" w:hAnsi="Georgia" w:cs="Calibri"/>
      <w:b/>
      <w:bCs/>
      <w:color w:val="0C7580"/>
      <w:sz w:val="36"/>
      <w:szCs w:val="36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7637F6"/>
    <w:rPr>
      <w:rFonts w:ascii="Georgia" w:eastAsia="Calibri" w:hAnsi="Georgia" w:cs="Calibri"/>
      <w:b/>
      <w:bCs/>
      <w:color w:val="0C7580"/>
      <w:sz w:val="28"/>
      <w:szCs w:val="28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7637F6"/>
    <w:rPr>
      <w:rFonts w:ascii="Georgia" w:eastAsia="Calibri" w:hAnsi="Georgia" w:cs="Calibri"/>
      <w:b/>
      <w:bCs/>
      <w:color w:val="802B0C"/>
      <w:lang w:val="en"/>
    </w:rPr>
  </w:style>
  <w:style w:type="paragraph" w:styleId="TOC1">
    <w:name w:val="toc 1"/>
    <w:basedOn w:val="Normal"/>
    <w:next w:val="Normal"/>
    <w:autoRedefine/>
    <w:uiPriority w:val="39"/>
    <w:unhideWhenUsed/>
    <w:rsid w:val="007637F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637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637F6"/>
    <w:pPr>
      <w:spacing w:after="100"/>
      <w:ind w:left="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637F6"/>
    <w:pPr>
      <w:spacing w:line="240" w:lineRule="auto"/>
    </w:pPr>
    <w:rPr>
      <w:rFonts w:eastAsia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37F6"/>
    <w:rPr>
      <w:rFonts w:ascii="Calibri" w:eastAsia="Arial" w:hAnsi="Calibri" w:cs="Arial"/>
      <w:sz w:val="20"/>
      <w:szCs w:val="20"/>
      <w:lang w:val="en"/>
    </w:rPr>
  </w:style>
  <w:style w:type="paragraph" w:styleId="Header">
    <w:name w:val="header"/>
    <w:basedOn w:val="Normal"/>
    <w:link w:val="HeaderChar"/>
    <w:uiPriority w:val="99"/>
    <w:unhideWhenUsed/>
    <w:rsid w:val="007637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7F6"/>
    <w:rPr>
      <w:rFonts w:ascii="Calibri" w:eastAsia="Calibri" w:hAnsi="Calibri" w:cs="Calibri"/>
      <w:lang w:val="en"/>
    </w:rPr>
  </w:style>
  <w:style w:type="paragraph" w:styleId="Footer">
    <w:name w:val="footer"/>
    <w:basedOn w:val="Normal"/>
    <w:link w:val="FooterChar"/>
    <w:uiPriority w:val="99"/>
    <w:unhideWhenUsed/>
    <w:rsid w:val="007637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7F6"/>
    <w:rPr>
      <w:rFonts w:ascii="Calibri" w:eastAsia="Calibri" w:hAnsi="Calibri" w:cs="Calibri"/>
      <w:lang w:val="en"/>
    </w:rPr>
  </w:style>
  <w:style w:type="character" w:styleId="FootnoteReference">
    <w:name w:val="footnote reference"/>
    <w:basedOn w:val="DefaultParagraphFont"/>
    <w:uiPriority w:val="99"/>
    <w:semiHidden/>
    <w:unhideWhenUsed/>
    <w:rsid w:val="007637F6"/>
    <w:rPr>
      <w:vertAlign w:val="superscript"/>
    </w:rPr>
  </w:style>
  <w:style w:type="paragraph" w:styleId="Title">
    <w:name w:val="Title"/>
    <w:aliases w:val="WL Title"/>
    <w:basedOn w:val="Normal"/>
    <w:next w:val="Normal"/>
    <w:link w:val="TitleChar"/>
    <w:uiPriority w:val="10"/>
    <w:qFormat/>
    <w:rsid w:val="007637F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C7580"/>
      <w:spacing w:val="30"/>
      <w:kern w:val="28"/>
      <w:sz w:val="72"/>
      <w:szCs w:val="52"/>
      <w:lang w:val="en-US"/>
    </w:rPr>
  </w:style>
  <w:style w:type="character" w:customStyle="1" w:styleId="TitleChar">
    <w:name w:val="Title Char"/>
    <w:aliases w:val="WL Title Char"/>
    <w:basedOn w:val="DefaultParagraphFont"/>
    <w:link w:val="Title"/>
    <w:uiPriority w:val="10"/>
    <w:rsid w:val="007637F6"/>
    <w:rPr>
      <w:rFonts w:asciiTheme="majorHAnsi" w:eastAsiaTheme="majorEastAsia" w:hAnsiTheme="majorHAnsi" w:cstheme="majorBidi"/>
      <w:color w:val="0C7580"/>
      <w:spacing w:val="30"/>
      <w:kern w:val="28"/>
      <w:sz w:val="72"/>
      <w:szCs w:val="52"/>
    </w:rPr>
  </w:style>
  <w:style w:type="paragraph" w:styleId="Subtitle">
    <w:name w:val="Subtitle"/>
    <w:aliases w:val="WL Subtitle"/>
    <w:basedOn w:val="Normal"/>
    <w:next w:val="Normal"/>
    <w:link w:val="SubtitleChar"/>
    <w:uiPriority w:val="11"/>
    <w:qFormat/>
    <w:rsid w:val="007637F6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0C7580"/>
      <w:sz w:val="32"/>
      <w:szCs w:val="24"/>
      <w:lang w:val="en-US" w:bidi="hi-IN"/>
    </w:rPr>
  </w:style>
  <w:style w:type="character" w:customStyle="1" w:styleId="SubtitleChar">
    <w:name w:val="Subtitle Char"/>
    <w:aliases w:val="WL Subtitle Char"/>
    <w:basedOn w:val="DefaultParagraphFont"/>
    <w:link w:val="Subtitle"/>
    <w:uiPriority w:val="11"/>
    <w:rsid w:val="007637F6"/>
    <w:rPr>
      <w:rFonts w:eastAsiaTheme="majorEastAsia" w:cstheme="majorBidi"/>
      <w:iCs/>
      <w:color w:val="0C7580"/>
      <w:sz w:val="32"/>
      <w:szCs w:val="24"/>
      <w:lang w:bidi="hi-IN"/>
    </w:rPr>
  </w:style>
  <w:style w:type="character" w:styleId="Hyperlink">
    <w:name w:val="Hyperlink"/>
    <w:basedOn w:val="DefaultParagraphFont"/>
    <w:uiPriority w:val="99"/>
    <w:unhideWhenUsed/>
    <w:rsid w:val="007637F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637F6"/>
    <w:pPr>
      <w:ind w:left="720"/>
      <w:contextualSpacing/>
    </w:pPr>
    <w:rPr>
      <w:rFonts w:eastAsia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7637F6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customStyle="1" w:styleId="WLHeading2">
    <w:name w:val="WL Heading 2"/>
    <w:basedOn w:val="Normal"/>
    <w:link w:val="WLHeading2Char"/>
    <w:qFormat/>
    <w:rsid w:val="007637F6"/>
    <w:pPr>
      <w:outlineLvl w:val="1"/>
    </w:pPr>
    <w:rPr>
      <w:rFonts w:ascii="Georgia" w:hAnsi="Georgia"/>
      <w:b/>
      <w:bCs/>
      <w:color w:val="0C7580"/>
      <w:sz w:val="28"/>
      <w:szCs w:val="28"/>
    </w:rPr>
  </w:style>
  <w:style w:type="character" w:customStyle="1" w:styleId="WLHeading2Char">
    <w:name w:val="WL Heading 2 Char"/>
    <w:basedOn w:val="DefaultParagraphFont"/>
    <w:link w:val="WLHeading2"/>
    <w:rsid w:val="007637F6"/>
    <w:rPr>
      <w:rFonts w:ascii="Georgia" w:eastAsia="Calibri" w:hAnsi="Georgia" w:cs="Calibri"/>
      <w:b/>
      <w:bCs/>
      <w:color w:val="0C7580"/>
      <w:sz w:val="28"/>
      <w:szCs w:val="28"/>
      <w:lang w:val="en"/>
    </w:rPr>
  </w:style>
  <w:style w:type="table" w:styleId="TableGrid">
    <w:name w:val="Table Grid"/>
    <w:basedOn w:val="TableNormal"/>
    <w:uiPriority w:val="39"/>
    <w:rsid w:val="00F94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sv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What's New for the MA State Seal of Biliteracy</vt:lpstr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New for the MA State Seal of Biliteracy</dc:title>
  <dc:subject/>
  <dc:creator>DESE</dc:creator>
  <cp:keywords/>
  <dc:description/>
  <cp:lastModifiedBy>Zou, Dong (EOE)</cp:lastModifiedBy>
  <cp:revision>8</cp:revision>
  <dcterms:created xsi:type="dcterms:W3CDTF">2021-10-26T14:54:00Z</dcterms:created>
  <dcterms:modified xsi:type="dcterms:W3CDTF">2021-11-23T20:28:00Z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23 2021</vt:lpwstr>
  </property>
</Properties>
</file>