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4571D2" w14:textId="096D74BC" w:rsidR="00C51662" w:rsidRDefault="00C768DD" w:rsidP="001A7D18">
      <w:pPr>
        <w:rPr>
          <w:rFonts w:ascii="Calibri" w:eastAsia="Calibri" w:hAnsi="Calibri" w:cs="Calibri"/>
          <w:color w:val="000000" w:themeColor="text1"/>
        </w:rPr>
      </w:pPr>
      <w:r>
        <w:rPr>
          <w:noProof/>
        </w:rPr>
        <mc:AlternateContent>
          <mc:Choice Requires="wps">
            <w:drawing>
              <wp:inline distT="0" distB="0" distL="0" distR="0" wp14:anchorId="3B7B00B2" wp14:editId="5EABABF4">
                <wp:extent cx="6329680" cy="1263650"/>
                <wp:effectExtent l="0" t="0" r="13970" b="12700"/>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329680" cy="1263650"/>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B2D4926" w14:textId="69EBC996" w:rsidR="00CF6566" w:rsidRDefault="00C768DD" w:rsidP="00EA00DF">
                            <w:pPr>
                              <w:spacing w:after="0"/>
                              <w:jc w:val="center"/>
                              <w:rPr>
                                <w:rFonts w:ascii="Calibri" w:eastAsia="Calibri" w:hAnsi="Calibri" w:cs="Calibri"/>
                                <w:b/>
                                <w:bCs/>
                                <w:color w:val="000000" w:themeColor="text1"/>
                              </w:rPr>
                            </w:pPr>
                            <w:r w:rsidRPr="008C14D7">
                              <w:rPr>
                                <w:color w:val="000000" w:themeColor="text1"/>
                              </w:rPr>
                              <w:t>Massachusetts Department of Elementary and Secondary Education</w:t>
                            </w:r>
                            <w:r w:rsidRPr="008C14D7">
                              <w:rPr>
                                <w:color w:val="000000" w:themeColor="text1"/>
                              </w:rPr>
                              <w:br/>
                            </w:r>
                            <w:r w:rsidRPr="008C14D7">
                              <w:rPr>
                                <w:rFonts w:ascii="Calibri" w:eastAsia="Calibri" w:hAnsi="Calibri" w:cs="Calibri"/>
                                <w:b/>
                                <w:bCs/>
                                <w:color w:val="000000" w:themeColor="text1"/>
                              </w:rPr>
                              <w:t>Guidance on Updated Expectations for School and District Leaders</w:t>
                            </w:r>
                            <w:r w:rsidRPr="008C14D7">
                              <w:rPr>
                                <w:rFonts w:ascii="Calibri" w:eastAsia="Calibri" w:hAnsi="Calibri" w:cs="Calibri"/>
                                <w:b/>
                                <w:bCs/>
                                <w:color w:val="000000" w:themeColor="text1"/>
                              </w:rPr>
                              <w:br/>
                              <w:t xml:space="preserve">Related to Student Discipline </w:t>
                            </w:r>
                            <w:r w:rsidR="00CF6566">
                              <w:rPr>
                                <w:rFonts w:ascii="Calibri" w:eastAsia="Calibri" w:hAnsi="Calibri" w:cs="Calibri"/>
                                <w:b/>
                                <w:bCs/>
                                <w:color w:val="000000" w:themeColor="text1"/>
                              </w:rPr>
                              <w:t>p</w:t>
                            </w:r>
                            <w:r w:rsidRPr="008C14D7">
                              <w:rPr>
                                <w:rFonts w:ascii="Calibri" w:eastAsia="Calibri" w:hAnsi="Calibri" w:cs="Calibri"/>
                                <w:b/>
                                <w:bCs/>
                                <w:color w:val="000000" w:themeColor="text1"/>
                              </w:rPr>
                              <w:t xml:space="preserve">er </w:t>
                            </w:r>
                            <w:hyperlink r:id="rId8" w:history="1">
                              <w:r w:rsidR="00CF6566" w:rsidRPr="00CF6566">
                                <w:rPr>
                                  <w:rStyle w:val="Hyperlink"/>
                                  <w:rFonts w:ascii="Calibri" w:eastAsia="Calibri" w:hAnsi="Calibri" w:cs="Calibri"/>
                                  <w:b/>
                                  <w:bCs/>
                                </w:rPr>
                                <w:t>G.L. c. 71, s. 37H ¾ (b)</w:t>
                              </w:r>
                            </w:hyperlink>
                            <w:r w:rsidR="00CF6566">
                              <w:rPr>
                                <w:rFonts w:ascii="Calibri" w:eastAsia="Calibri" w:hAnsi="Calibri" w:cs="Calibri"/>
                                <w:b/>
                                <w:bCs/>
                                <w:color w:val="000000" w:themeColor="text1"/>
                              </w:rPr>
                              <w:t>, as amended by</w:t>
                            </w:r>
                          </w:p>
                          <w:p w14:paraId="6D808CB6" w14:textId="4C45F71F" w:rsidR="00C768DD" w:rsidRPr="008C14D7" w:rsidRDefault="00C768DD" w:rsidP="00430136">
                            <w:pPr>
                              <w:spacing w:after="0"/>
                              <w:jc w:val="center"/>
                              <w:rPr>
                                <w:color w:val="000000" w:themeColor="text1"/>
                              </w:rPr>
                            </w:pPr>
                            <w:r w:rsidRPr="008C14D7">
                              <w:rPr>
                                <w:rFonts w:ascii="Calibri" w:eastAsia="Calibri" w:hAnsi="Calibri" w:cs="Calibri"/>
                                <w:b/>
                                <w:bCs/>
                                <w:color w:val="000000" w:themeColor="text1"/>
                              </w:rPr>
                              <w:t xml:space="preserve">Chapter 177 of the Acts of 2022, </w:t>
                            </w:r>
                            <w:r w:rsidRPr="008C14D7">
                              <w:rPr>
                                <w:rFonts w:ascii="Calibri" w:eastAsia="Calibri" w:hAnsi="Calibri" w:cs="Calibri"/>
                                <w:b/>
                                <w:bCs/>
                                <w:color w:val="000000" w:themeColor="text1"/>
                              </w:rPr>
                              <w:br/>
                            </w:r>
                            <w:r w:rsidRPr="008C14D7">
                              <w:rPr>
                                <w:rFonts w:ascii="Calibri" w:eastAsia="Calibri" w:hAnsi="Calibri" w:cs="Calibri"/>
                                <w:b/>
                                <w:bCs/>
                                <w:i/>
                                <w:iCs/>
                                <w:color w:val="000000" w:themeColor="text1"/>
                              </w:rPr>
                              <w:t xml:space="preserve">An Act Addressing Barriers to Care for Mental Health </w:t>
                            </w:r>
                            <w:r w:rsidR="004135D4">
                              <w:rPr>
                                <w:rFonts w:ascii="Calibri" w:eastAsia="Calibri" w:hAnsi="Calibri" w:cs="Calibri"/>
                                <w:b/>
                                <w:bCs/>
                                <w:color w:val="000000" w:themeColor="text1"/>
                              </w:rPr>
                              <w:br/>
                            </w:r>
                            <w:r w:rsidR="00DD14F2">
                              <w:rPr>
                                <w:rFonts w:ascii="Calibri" w:eastAsia="Calibri" w:hAnsi="Calibri" w:cs="Calibri"/>
                                <w:b/>
                                <w:bCs/>
                                <w:color w:val="000000" w:themeColor="text1"/>
                              </w:rPr>
                              <w:t>Febr</w:t>
                            </w:r>
                            <w:r w:rsidR="004135D4">
                              <w:rPr>
                                <w:rFonts w:ascii="Calibri" w:eastAsia="Calibri" w:hAnsi="Calibri" w:cs="Calibri"/>
                                <w:b/>
                                <w:bCs/>
                                <w:color w:val="000000" w:themeColor="text1"/>
                              </w:rPr>
                              <w:t>uary 2023</w:t>
                            </w:r>
                            <w:r w:rsidR="005B4FAE">
                              <w:rPr>
                                <w:rFonts w:ascii="Calibri" w:eastAsia="Calibri" w:hAnsi="Calibri" w:cs="Calibri"/>
                                <w:b/>
                                <w:bCs/>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B7B00B2" id="Rectangle 1" o:spid="_x0000_s1026" style="width:498.4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" fillcolor="#d5dce4 [671]" strokecolor="#1f3763 [1604]" strokeweight="1pt">
                <v:textbox>
                  <w:txbxContent>
                    <w:p w14:paraId="2B2D4926" w14:textId="69EBC996" w:rsidR="00CF6566" w:rsidRDefault="00C768DD" w:rsidP="00EA00DF">
                      <w:pPr>
                        <w:spacing w:after="0"/>
                        <w:jc w:val="center"/>
                        <w:rPr>
                          <w:rFonts w:ascii="Calibri" w:eastAsia="Calibri" w:hAnsi="Calibri" w:cs="Calibri"/>
                          <w:b/>
                          <w:bCs/>
                          <w:color w:val="000000" w:themeColor="text1"/>
                        </w:rPr>
                      </w:pPr>
                      <w:r w:rsidRPr="008C14D7">
                        <w:rPr>
                          <w:color w:val="000000" w:themeColor="text1"/>
                        </w:rPr>
                        <w:t>Massachusetts Department of Elementary and Secondary Education</w:t>
                      </w:r>
                      <w:r w:rsidRPr="008C14D7">
                        <w:rPr>
                          <w:color w:val="000000" w:themeColor="text1"/>
                        </w:rPr>
                        <w:br/>
                      </w:r>
                      <w:r w:rsidRPr="008C14D7">
                        <w:rPr>
                          <w:rFonts w:ascii="Calibri" w:eastAsia="Calibri" w:hAnsi="Calibri" w:cs="Calibri"/>
                          <w:b/>
                          <w:bCs/>
                          <w:color w:val="000000" w:themeColor="text1"/>
                        </w:rPr>
                        <w:t>Guidance on Updated Expectations for School and District Leaders</w:t>
                      </w:r>
                      <w:r w:rsidRPr="008C14D7">
                        <w:rPr>
                          <w:rFonts w:ascii="Calibri" w:eastAsia="Calibri" w:hAnsi="Calibri" w:cs="Calibri"/>
                          <w:b/>
                          <w:bCs/>
                          <w:color w:val="000000" w:themeColor="text1"/>
                        </w:rPr>
                        <w:br/>
                        <w:t xml:space="preserve">Related to Student Discipline </w:t>
                      </w:r>
                      <w:r w:rsidR="00CF6566">
                        <w:rPr>
                          <w:rFonts w:ascii="Calibri" w:eastAsia="Calibri" w:hAnsi="Calibri" w:cs="Calibri"/>
                          <w:b/>
                          <w:bCs/>
                          <w:color w:val="000000" w:themeColor="text1"/>
                        </w:rPr>
                        <w:t>p</w:t>
                      </w:r>
                      <w:r w:rsidRPr="008C14D7">
                        <w:rPr>
                          <w:rFonts w:ascii="Calibri" w:eastAsia="Calibri" w:hAnsi="Calibri" w:cs="Calibri"/>
                          <w:b/>
                          <w:bCs/>
                          <w:color w:val="000000" w:themeColor="text1"/>
                        </w:rPr>
                        <w:t xml:space="preserve">er </w:t>
                      </w:r>
                      <w:hyperlink r:id="rId9" w:history="1">
                        <w:r w:rsidR="00CF6566" w:rsidRPr="00CF6566">
                          <w:rPr>
                            <w:rStyle w:val="Hyperlink"/>
                            <w:rFonts w:ascii="Calibri" w:eastAsia="Calibri" w:hAnsi="Calibri" w:cs="Calibri"/>
                            <w:b/>
                            <w:bCs/>
                          </w:rPr>
                          <w:t>G.L. c. 71, s. 37H ¾ (b)</w:t>
                        </w:r>
                      </w:hyperlink>
                      <w:r w:rsidR="00CF6566">
                        <w:rPr>
                          <w:rFonts w:ascii="Calibri" w:eastAsia="Calibri" w:hAnsi="Calibri" w:cs="Calibri"/>
                          <w:b/>
                          <w:bCs/>
                          <w:color w:val="000000" w:themeColor="text1"/>
                        </w:rPr>
                        <w:t>, as amended by</w:t>
                      </w:r>
                    </w:p>
                    <w:p w14:paraId="6D808CB6" w14:textId="4C45F71F" w:rsidR="00C768DD" w:rsidRPr="008C14D7" w:rsidRDefault="00C768DD" w:rsidP="00430136">
                      <w:pPr>
                        <w:spacing w:after="0"/>
                        <w:jc w:val="center"/>
                        <w:rPr>
                          <w:color w:val="000000" w:themeColor="text1"/>
                        </w:rPr>
                      </w:pPr>
                      <w:r w:rsidRPr="008C14D7">
                        <w:rPr>
                          <w:rFonts w:ascii="Calibri" w:eastAsia="Calibri" w:hAnsi="Calibri" w:cs="Calibri"/>
                          <w:b/>
                          <w:bCs/>
                          <w:color w:val="000000" w:themeColor="text1"/>
                        </w:rPr>
                        <w:t xml:space="preserve">Chapter 177 of the Acts of 2022, </w:t>
                      </w:r>
                      <w:r w:rsidRPr="008C14D7">
                        <w:rPr>
                          <w:rFonts w:ascii="Calibri" w:eastAsia="Calibri" w:hAnsi="Calibri" w:cs="Calibri"/>
                          <w:b/>
                          <w:bCs/>
                          <w:color w:val="000000" w:themeColor="text1"/>
                        </w:rPr>
                        <w:br/>
                      </w:r>
                      <w:r w:rsidRPr="008C14D7">
                        <w:rPr>
                          <w:rFonts w:ascii="Calibri" w:eastAsia="Calibri" w:hAnsi="Calibri" w:cs="Calibri"/>
                          <w:b/>
                          <w:bCs/>
                          <w:i/>
                          <w:iCs/>
                          <w:color w:val="000000" w:themeColor="text1"/>
                        </w:rPr>
                        <w:t xml:space="preserve">An Act Addressing Barriers to Care for Mental Health </w:t>
                      </w:r>
                      <w:r w:rsidR="004135D4">
                        <w:rPr>
                          <w:rFonts w:ascii="Calibri" w:eastAsia="Calibri" w:hAnsi="Calibri" w:cs="Calibri"/>
                          <w:b/>
                          <w:bCs/>
                          <w:color w:val="000000" w:themeColor="text1"/>
                        </w:rPr>
                        <w:br/>
                      </w:r>
                      <w:r w:rsidR="00DD14F2">
                        <w:rPr>
                          <w:rFonts w:ascii="Calibri" w:eastAsia="Calibri" w:hAnsi="Calibri" w:cs="Calibri"/>
                          <w:b/>
                          <w:bCs/>
                          <w:color w:val="000000" w:themeColor="text1"/>
                        </w:rPr>
                        <w:t>Febr</w:t>
                      </w:r>
                      <w:r w:rsidR="004135D4">
                        <w:rPr>
                          <w:rFonts w:ascii="Calibri" w:eastAsia="Calibri" w:hAnsi="Calibri" w:cs="Calibri"/>
                          <w:b/>
                          <w:bCs/>
                          <w:color w:val="000000" w:themeColor="text1"/>
                        </w:rPr>
                        <w:t>uary 2023</w:t>
                      </w:r>
                      <w:r w:rsidR="005B4FAE">
                        <w:rPr>
                          <w:rFonts w:ascii="Calibri" w:eastAsia="Calibri" w:hAnsi="Calibri" w:cs="Calibri"/>
                          <w:b/>
                          <w:bCs/>
                          <w:color w:val="000000" w:themeColor="text1"/>
                        </w:rPr>
                        <w:t xml:space="preserve"> </w:t>
                      </w:r>
                    </w:p>
                  </w:txbxContent>
                </v:textbox>
                <w10:anchorlock/>
              </v:rect>
            </w:pict>
          </mc:Fallback>
        </mc:AlternateContent>
      </w:r>
      <w:r w:rsidR="00C51662">
        <w:t xml:space="preserve">             </w:t>
      </w:r>
      <w:r w:rsidR="001A7D18">
        <w:rPr>
          <w:rFonts w:ascii="Calibri" w:eastAsia="Calibri" w:hAnsi="Calibri" w:cs="Calibri"/>
          <w:color w:val="000000" w:themeColor="text1"/>
        </w:rPr>
        <w:t xml:space="preserve">              </w:t>
      </w:r>
      <w:r w:rsidR="00C51662">
        <w:rPr>
          <w:rFonts w:ascii="Calibri" w:eastAsia="Calibri" w:hAnsi="Calibri" w:cs="Calibri"/>
          <w:color w:val="000000" w:themeColor="text1"/>
        </w:rPr>
        <w:t xml:space="preserve">    </w:t>
      </w:r>
    </w:p>
    <w:p w14:paraId="2FCDF7DD" w14:textId="374C6D94" w:rsidR="001A7D18" w:rsidRPr="001A7D18" w:rsidRDefault="00902451" w:rsidP="00AF3DAA">
      <w:pPr>
        <w:ind w:left="1890"/>
        <w:rPr>
          <w:rFonts w:ascii="Calibri" w:eastAsia="Calibri" w:hAnsi="Calibri" w:cs="Calibri"/>
          <w:color w:val="000000" w:themeColor="text1"/>
        </w:rPr>
      </w:pPr>
      <w:r>
        <w:rPr>
          <w:rFonts w:ascii="Calibri" w:eastAsia="Calibri" w:hAnsi="Calibri" w:cs="Calibri"/>
          <w:color w:val="000000" w:themeColor="text1"/>
        </w:rPr>
        <w:t>DOCUMENT C</w:t>
      </w:r>
      <w:r w:rsidR="00AF3DAA">
        <w:rPr>
          <w:rFonts w:ascii="Calibri" w:eastAsia="Calibri" w:hAnsi="Calibri" w:cs="Calibri"/>
          <w:color w:val="000000" w:themeColor="text1"/>
        </w:rPr>
        <w:t>ONTENTS:</w:t>
      </w:r>
    </w:p>
    <w:p w14:paraId="66A42A71" w14:textId="2A645AB9" w:rsidR="00C768DD" w:rsidRPr="009959C8" w:rsidRDefault="00D659D7" w:rsidP="00C768DD">
      <w:pPr>
        <w:pStyle w:val="ListParagraph"/>
        <w:numPr>
          <w:ilvl w:val="0"/>
          <w:numId w:val="3"/>
        </w:numPr>
        <w:ind w:left="2250" w:hanging="360"/>
        <w:rPr>
          <w:rFonts w:ascii="Calibri" w:eastAsia="Calibri" w:hAnsi="Calibri" w:cs="Calibri"/>
          <w:color w:val="000000" w:themeColor="text1"/>
        </w:rPr>
      </w:pPr>
      <w:hyperlink w:anchor="_Introduction_1" w:history="1">
        <w:r w:rsidR="00C768DD" w:rsidRPr="009959C8">
          <w:rPr>
            <w:rStyle w:val="Hyperlink"/>
            <w:rFonts w:ascii="Calibri" w:eastAsia="Calibri" w:hAnsi="Calibri" w:cs="Calibri"/>
          </w:rPr>
          <w:t>Introduction</w:t>
        </w:r>
      </w:hyperlink>
    </w:p>
    <w:p w14:paraId="42FD3034" w14:textId="77777777" w:rsidR="00C768DD" w:rsidRPr="009959C8" w:rsidRDefault="00D659D7" w:rsidP="00C768DD">
      <w:pPr>
        <w:pStyle w:val="ListParagraph"/>
        <w:numPr>
          <w:ilvl w:val="0"/>
          <w:numId w:val="3"/>
        </w:numPr>
        <w:ind w:left="2250" w:hanging="360"/>
        <w:rPr>
          <w:rFonts w:ascii="Calibri" w:eastAsia="Calibri" w:hAnsi="Calibri" w:cs="Calibri"/>
        </w:rPr>
      </w:pPr>
      <w:hyperlink w:anchor="_Research-Based_Support_for" w:history="1">
        <w:r w:rsidR="00C768DD" w:rsidRPr="009959C8">
          <w:rPr>
            <w:rStyle w:val="Hyperlink"/>
            <w:rFonts w:ascii="Calibri" w:eastAsia="Calibri" w:hAnsi="Calibri" w:cs="Calibri"/>
          </w:rPr>
          <w:t>Research-Based Support for Rethinking Discipline Practices</w:t>
        </w:r>
      </w:hyperlink>
    </w:p>
    <w:p w14:paraId="5BF093DF" w14:textId="1E4C3F0D" w:rsidR="00D64C6B" w:rsidRPr="00F426E7" w:rsidRDefault="00D659D7" w:rsidP="00C768DD">
      <w:pPr>
        <w:pStyle w:val="ListParagraph"/>
        <w:numPr>
          <w:ilvl w:val="0"/>
          <w:numId w:val="3"/>
        </w:numPr>
        <w:ind w:left="2250" w:hanging="360"/>
        <w:rPr>
          <w:rStyle w:val="Hyperlink"/>
        </w:rPr>
      </w:pPr>
      <w:hyperlink w:anchor="_Requirements_of_G.L." w:history="1">
        <w:r w:rsidR="00D64C6B" w:rsidRPr="00F426E7">
          <w:rPr>
            <w:rStyle w:val="Hyperlink"/>
            <w:rFonts w:ascii="Calibri" w:eastAsia="Calibri" w:hAnsi="Calibri" w:cs="Calibri"/>
          </w:rPr>
          <w:t xml:space="preserve">Requirements of G.L. c. 71, §37H¾(b), </w:t>
        </w:r>
        <w:r w:rsidR="00F426E7" w:rsidRPr="00F426E7">
          <w:rPr>
            <w:rStyle w:val="Hyperlink"/>
            <w:rFonts w:ascii="Calibri" w:eastAsia="Calibri" w:hAnsi="Calibri" w:cs="Calibri"/>
          </w:rPr>
          <w:t>A</w:t>
        </w:r>
        <w:r w:rsidR="00D64C6B" w:rsidRPr="00F426E7">
          <w:rPr>
            <w:rStyle w:val="Hyperlink"/>
            <w:rFonts w:ascii="Calibri" w:eastAsia="Calibri" w:hAnsi="Calibri" w:cs="Calibri"/>
          </w:rPr>
          <w:t>s Amended</w:t>
        </w:r>
      </w:hyperlink>
      <w:r w:rsidR="00D64C6B" w:rsidRPr="00F426E7">
        <w:rPr>
          <w:rStyle w:val="Hyperlink"/>
          <w:rFonts w:ascii="Calibri" w:eastAsia="Calibri" w:hAnsi="Calibri" w:cs="Calibri"/>
        </w:rPr>
        <w:t xml:space="preserve"> </w:t>
      </w:r>
    </w:p>
    <w:p w14:paraId="4D516CBA" w14:textId="6544873F" w:rsidR="00F426E7" w:rsidRPr="00F426E7" w:rsidRDefault="00D659D7" w:rsidP="0024030B">
      <w:pPr>
        <w:pStyle w:val="ListParagraph"/>
        <w:numPr>
          <w:ilvl w:val="0"/>
          <w:numId w:val="3"/>
        </w:numPr>
        <w:ind w:left="2250" w:hanging="360"/>
        <w:rPr>
          <w:rStyle w:val="Hyperlink"/>
        </w:rPr>
      </w:pPr>
      <w:hyperlink w:anchor="_Frequently_Asked_Questions" w:history="1">
        <w:r w:rsidR="00C768DD" w:rsidRPr="00F426E7">
          <w:rPr>
            <w:rStyle w:val="Hyperlink"/>
            <w:rFonts w:ascii="Calibri" w:eastAsia="Calibri" w:hAnsi="Calibri" w:cs="Calibri"/>
          </w:rPr>
          <w:t>F</w:t>
        </w:r>
        <w:r w:rsidR="00750649">
          <w:rPr>
            <w:rStyle w:val="Hyperlink"/>
            <w:rFonts w:ascii="Calibri" w:eastAsia="Calibri" w:hAnsi="Calibri" w:cs="Calibri"/>
          </w:rPr>
          <w:t xml:space="preserve">requently </w:t>
        </w:r>
        <w:r w:rsidR="00C768DD" w:rsidRPr="00F426E7">
          <w:rPr>
            <w:rStyle w:val="Hyperlink"/>
            <w:rFonts w:ascii="Calibri" w:eastAsia="Calibri" w:hAnsi="Calibri" w:cs="Calibri"/>
          </w:rPr>
          <w:t>A</w:t>
        </w:r>
        <w:r w:rsidR="00750649">
          <w:rPr>
            <w:rStyle w:val="Hyperlink"/>
            <w:rFonts w:ascii="Calibri" w:eastAsia="Calibri" w:hAnsi="Calibri" w:cs="Calibri"/>
          </w:rPr>
          <w:t xml:space="preserve">sked </w:t>
        </w:r>
        <w:r w:rsidR="00C768DD" w:rsidRPr="00F426E7">
          <w:rPr>
            <w:rStyle w:val="Hyperlink"/>
            <w:rFonts w:ascii="Calibri" w:eastAsia="Calibri" w:hAnsi="Calibri" w:cs="Calibri"/>
          </w:rPr>
          <w:t>Q</w:t>
        </w:r>
        <w:r w:rsidR="00750649">
          <w:rPr>
            <w:rStyle w:val="Hyperlink"/>
            <w:rFonts w:ascii="Calibri" w:eastAsia="Calibri" w:hAnsi="Calibri" w:cs="Calibri"/>
          </w:rPr>
          <w:t>uestions (FAQ)</w:t>
        </w:r>
        <w:r w:rsidR="00C768DD" w:rsidRPr="00F426E7">
          <w:rPr>
            <w:rStyle w:val="Hyperlink"/>
            <w:rFonts w:ascii="Calibri" w:eastAsia="Calibri" w:hAnsi="Calibri" w:cs="Calibri"/>
          </w:rPr>
          <w:t xml:space="preserve"> </w:t>
        </w:r>
        <w:r w:rsidR="00A9319F">
          <w:rPr>
            <w:rStyle w:val="Hyperlink"/>
            <w:rFonts w:ascii="Calibri" w:eastAsia="Calibri" w:hAnsi="Calibri" w:cs="Calibri"/>
          </w:rPr>
          <w:t>A</w:t>
        </w:r>
        <w:r w:rsidR="00C768DD" w:rsidRPr="00F426E7">
          <w:rPr>
            <w:rStyle w:val="Hyperlink"/>
            <w:rFonts w:ascii="Calibri" w:eastAsia="Calibri" w:hAnsi="Calibri" w:cs="Calibri"/>
          </w:rPr>
          <w:t xml:space="preserve">bout </w:t>
        </w:r>
        <w:r w:rsidR="00F426E7" w:rsidRPr="00F426E7">
          <w:rPr>
            <w:rStyle w:val="Hyperlink"/>
            <w:rFonts w:ascii="Calibri" w:eastAsia="Calibri" w:hAnsi="Calibri" w:cs="Calibri"/>
          </w:rPr>
          <w:t>Student Discipline under G.L. c. 71, §37H¾(b), As Amended</w:t>
        </w:r>
      </w:hyperlink>
    </w:p>
    <w:p w14:paraId="6A009707" w14:textId="7C3B5508" w:rsidR="00C768DD" w:rsidRPr="00F426E7" w:rsidRDefault="00D659D7" w:rsidP="0024030B">
      <w:pPr>
        <w:pStyle w:val="ListParagraph"/>
        <w:numPr>
          <w:ilvl w:val="0"/>
          <w:numId w:val="3"/>
        </w:numPr>
        <w:ind w:left="2250" w:hanging="360"/>
        <w:rPr>
          <w:rFonts w:ascii="Calibri" w:eastAsia="Calibri" w:hAnsi="Calibri" w:cs="Calibri"/>
        </w:rPr>
      </w:pPr>
      <w:hyperlink w:anchor="_Professional_Development" w:history="1">
        <w:r w:rsidR="00C768DD" w:rsidRPr="009959C8">
          <w:rPr>
            <w:rStyle w:val="Hyperlink"/>
          </w:rPr>
          <w:t>Professional Development</w:t>
        </w:r>
      </w:hyperlink>
      <w:r w:rsidR="005B4FAE" w:rsidRPr="005B4FAE">
        <w:rPr>
          <w:rStyle w:val="Hyperlink"/>
          <w:i/>
          <w:iCs/>
          <w:u w:val="none"/>
        </w:rPr>
        <w:t xml:space="preserve"> (section updated March 2023)</w:t>
      </w:r>
    </w:p>
    <w:p w14:paraId="33AEE499" w14:textId="575CECDD" w:rsidR="00C768DD" w:rsidRPr="009959C8" w:rsidRDefault="00D659D7" w:rsidP="00912617">
      <w:pPr>
        <w:pStyle w:val="ListParagraph"/>
        <w:numPr>
          <w:ilvl w:val="0"/>
          <w:numId w:val="3"/>
        </w:numPr>
        <w:spacing w:after="0"/>
        <w:ind w:left="2250" w:hanging="360"/>
        <w:rPr>
          <w:rFonts w:ascii="Calibri" w:eastAsia="Calibri" w:hAnsi="Calibri" w:cs="Calibri"/>
        </w:rPr>
      </w:pPr>
      <w:hyperlink w:anchor="_Links_to_Additional" w:history="1">
        <w:r w:rsidR="00C768DD" w:rsidRPr="009959C8">
          <w:rPr>
            <w:rStyle w:val="Hyperlink"/>
          </w:rPr>
          <w:t>Links to Examples of External Resources</w:t>
        </w:r>
      </w:hyperlink>
    </w:p>
    <w:p w14:paraId="3CBFCE8C" w14:textId="22F7B7B9" w:rsidR="00955348" w:rsidRPr="009038E4" w:rsidRDefault="00EB6A34" w:rsidP="009038E4">
      <w:pPr>
        <w:ind w:left="1890"/>
        <w:rPr>
          <w:b/>
          <w:bCs/>
        </w:rPr>
      </w:pPr>
      <w:r w:rsidRPr="00C80052">
        <w:t>APPENDIX:</w:t>
      </w:r>
      <w:r w:rsidR="006423BE" w:rsidRPr="00C80052">
        <w:rPr>
          <w:b/>
          <w:bCs/>
          <w:sz w:val="24"/>
          <w:szCs w:val="24"/>
        </w:rPr>
        <w:t xml:space="preserve"> </w:t>
      </w:r>
      <w:hyperlink w:anchor="_APPENDIX:_Comparison_of" w:history="1">
        <w:r w:rsidR="006423BE" w:rsidRPr="00C80052">
          <w:rPr>
            <w:rStyle w:val="Hyperlink"/>
            <w:rFonts w:cstheme="minorHAnsi"/>
          </w:rPr>
          <w:t>Comparison of current and prior language in G.L. c. 71, §37H¾(b)</w:t>
        </w:r>
      </w:hyperlink>
      <w:bookmarkStart w:id="0" w:name="_Introduction"/>
      <w:bookmarkEnd w:id="0"/>
      <w:r w:rsidR="00066D55">
        <w:rPr>
          <w:rStyle w:val="Hyperlink"/>
          <w:rFonts w:cstheme="minorHAnsi"/>
        </w:rPr>
        <w:br/>
      </w:r>
    </w:p>
    <w:p w14:paraId="1634256F" w14:textId="77777777" w:rsidR="00C768DD" w:rsidRPr="00422519" w:rsidRDefault="00C768DD" w:rsidP="00C768DD">
      <w:pPr>
        <w:pStyle w:val="Heading2"/>
        <w:numPr>
          <w:ilvl w:val="0"/>
          <w:numId w:val="4"/>
        </w:numPr>
        <w:rPr>
          <w:b/>
          <w:bCs/>
          <w:color w:val="auto"/>
          <w:sz w:val="24"/>
          <w:szCs w:val="24"/>
        </w:rPr>
      </w:pPr>
      <w:bookmarkStart w:id="1" w:name="_Introduction_1"/>
      <w:bookmarkEnd w:id="1"/>
      <w:r w:rsidRPr="00422519">
        <w:rPr>
          <w:b/>
          <w:bCs/>
          <w:color w:val="auto"/>
          <w:sz w:val="24"/>
          <w:szCs w:val="24"/>
        </w:rPr>
        <w:t>Introduction</w:t>
      </w:r>
      <w:r>
        <w:rPr>
          <w:b/>
          <w:bCs/>
          <w:color w:val="auto"/>
          <w:sz w:val="24"/>
          <w:szCs w:val="24"/>
        </w:rPr>
        <w:br/>
      </w:r>
    </w:p>
    <w:p w14:paraId="698CD1D0" w14:textId="53BBB930" w:rsidR="00C768DD" w:rsidRPr="008A0EBB" w:rsidRDefault="00C768DD" w:rsidP="00C768DD">
      <w:pPr>
        <w:ind w:left="720"/>
        <w:rPr>
          <w:rFonts w:ascii="Calibri" w:eastAsia="Calibri" w:hAnsi="Calibri" w:cs="Calibri"/>
        </w:rPr>
      </w:pPr>
      <w:r w:rsidRPr="685AC511">
        <w:rPr>
          <w:rFonts w:ascii="Calibri" w:eastAsia="Calibri" w:hAnsi="Calibri" w:cs="Calibri"/>
        </w:rPr>
        <w:t xml:space="preserve">Since 2016, the </w:t>
      </w:r>
      <w:r w:rsidRPr="685AC511">
        <w:rPr>
          <w:rFonts w:ascii="Calibri" w:eastAsia="Calibri" w:hAnsi="Calibri" w:cs="Calibri"/>
          <w:color w:val="000000" w:themeColor="text1"/>
        </w:rPr>
        <w:t xml:space="preserve">Department of Elementary and Secondary Education (Department/DESE) has partnered with schools and districts across the Commonwealth in the </w:t>
      </w:r>
      <w:hyperlink r:id="rId10">
        <w:r w:rsidRPr="685AC511">
          <w:rPr>
            <w:color w:val="0563C1"/>
            <w:u w:val="single"/>
          </w:rPr>
          <w:t>Rethinking Discipline</w:t>
        </w:r>
        <w:r>
          <w:t xml:space="preserve"> </w:t>
        </w:r>
        <w:r w:rsidRPr="685AC511">
          <w:rPr>
            <w:rStyle w:val="Hyperlink"/>
          </w:rPr>
          <w:t>initiative</w:t>
        </w:r>
      </w:hyperlink>
      <w:r w:rsidRPr="685AC511">
        <w:rPr>
          <w:rFonts w:ascii="Calibri" w:eastAsia="Calibri" w:hAnsi="Calibri" w:cs="Calibri"/>
          <w:color w:val="000000" w:themeColor="text1"/>
        </w:rPr>
        <w:t xml:space="preserve">. This initiative has included a </w:t>
      </w:r>
      <w:r w:rsidR="007308C4">
        <w:rPr>
          <w:rFonts w:ascii="Calibri" w:eastAsia="Calibri" w:hAnsi="Calibri" w:cs="Calibri"/>
          <w:color w:val="000000" w:themeColor="text1"/>
        </w:rPr>
        <w:t>p</w:t>
      </w:r>
      <w:r w:rsidRPr="685AC511">
        <w:rPr>
          <w:rFonts w:ascii="Calibri" w:eastAsia="Calibri" w:hAnsi="Calibri" w:cs="Calibri"/>
          <w:color w:val="000000" w:themeColor="text1"/>
        </w:rPr>
        <w:t xml:space="preserve">rofessional </w:t>
      </w:r>
      <w:r w:rsidR="007308C4">
        <w:rPr>
          <w:rFonts w:ascii="Calibri" w:eastAsia="Calibri" w:hAnsi="Calibri" w:cs="Calibri"/>
          <w:color w:val="000000" w:themeColor="text1"/>
        </w:rPr>
        <w:t>l</w:t>
      </w:r>
      <w:r w:rsidRPr="685AC511">
        <w:rPr>
          <w:rFonts w:ascii="Calibri" w:eastAsia="Calibri" w:hAnsi="Calibri" w:cs="Calibri"/>
          <w:color w:val="000000" w:themeColor="text1"/>
        </w:rPr>
        <w:t xml:space="preserve">earning </w:t>
      </w:r>
      <w:r w:rsidR="007308C4">
        <w:rPr>
          <w:rFonts w:ascii="Calibri" w:eastAsia="Calibri" w:hAnsi="Calibri" w:cs="Calibri"/>
          <w:color w:val="000000" w:themeColor="text1"/>
        </w:rPr>
        <w:t>n</w:t>
      </w:r>
      <w:r w:rsidRPr="685AC511">
        <w:rPr>
          <w:rFonts w:ascii="Calibri" w:eastAsia="Calibri" w:hAnsi="Calibri" w:cs="Calibri"/>
          <w:color w:val="000000" w:themeColor="text1"/>
        </w:rPr>
        <w:t>etwork designed to assist schools and districts with reducing the use of long-term suspension and expulsion for all students and with decreasing disproportionate rates of suspension and expulsion for students with disabilities and students of color.</w:t>
      </w:r>
    </w:p>
    <w:p w14:paraId="6337B283" w14:textId="0BAA55A3" w:rsidR="0064121B" w:rsidRDefault="00A96FEF" w:rsidP="00C768DD">
      <w:pPr>
        <w:ind w:left="720"/>
        <w:rPr>
          <w:rStyle w:val="apple-converted-space"/>
          <w:rFonts w:ascii="Segoe UI" w:hAnsi="Segoe UI" w:cs="Segoe UI"/>
          <w:color w:val="222222"/>
          <w:shd w:val="clear" w:color="auto" w:fill="FFFFFF"/>
        </w:rPr>
      </w:pPr>
      <w:r w:rsidRPr="352505ED">
        <w:rPr>
          <w:rFonts w:eastAsia="Calibri"/>
        </w:rPr>
        <w:t xml:space="preserve">Massachusetts law </w:t>
      </w:r>
      <w:r w:rsidR="00661356">
        <w:rPr>
          <w:rFonts w:eastAsia="Calibri"/>
        </w:rPr>
        <w:t xml:space="preserve">has </w:t>
      </w:r>
      <w:r w:rsidR="00403715" w:rsidRPr="352505ED">
        <w:rPr>
          <w:rFonts w:eastAsia="Calibri"/>
        </w:rPr>
        <w:t>encourage</w:t>
      </w:r>
      <w:r w:rsidR="00080FC4">
        <w:rPr>
          <w:rFonts w:eastAsia="Calibri"/>
        </w:rPr>
        <w:t>d</w:t>
      </w:r>
      <w:r w:rsidR="00403715">
        <w:rPr>
          <w:rFonts w:eastAsia="Calibri"/>
        </w:rPr>
        <w:t xml:space="preserve"> </w:t>
      </w:r>
      <w:r w:rsidRPr="352505ED">
        <w:rPr>
          <w:rFonts w:eastAsia="Calibri"/>
        </w:rPr>
        <w:t xml:space="preserve">school officials to be judicious in determining whether suspension is the appropriate consequence for student misconduct, and </w:t>
      </w:r>
      <w:r w:rsidRPr="352505ED">
        <w:rPr>
          <w:color w:val="222222"/>
          <w:shd w:val="clear" w:color="auto" w:fill="FFFFFF"/>
        </w:rPr>
        <w:t xml:space="preserve">to adopt evidence-based strategies and programs to </w:t>
      </w:r>
      <w:r w:rsidR="00195F80">
        <w:rPr>
          <w:color w:val="222222"/>
          <w:shd w:val="clear" w:color="auto" w:fill="FFFFFF"/>
        </w:rPr>
        <w:t xml:space="preserve">strengthen school culture and climate and </w:t>
      </w:r>
      <w:r w:rsidRPr="352505ED">
        <w:rPr>
          <w:color w:val="222222"/>
          <w:shd w:val="clear" w:color="auto" w:fill="FFFFFF"/>
        </w:rPr>
        <w:t xml:space="preserve">address behavioral and social-emotional issues that </w:t>
      </w:r>
      <w:r w:rsidR="00453CC8">
        <w:rPr>
          <w:color w:val="222222"/>
          <w:shd w:val="clear" w:color="auto" w:fill="FFFFFF"/>
        </w:rPr>
        <w:t xml:space="preserve">can </w:t>
      </w:r>
      <w:r w:rsidRPr="352505ED">
        <w:rPr>
          <w:color w:val="222222"/>
          <w:shd w:val="clear" w:color="auto" w:fill="FFFFFF"/>
        </w:rPr>
        <w:t>give rise to student misconduct.</w:t>
      </w:r>
      <w:r w:rsidR="0064121B" w:rsidRPr="352505ED">
        <w:rPr>
          <w:color w:val="222222"/>
          <w:shd w:val="clear" w:color="auto" w:fill="FFFFFF"/>
        </w:rPr>
        <w:t xml:space="preserve"> Specifically, </w:t>
      </w:r>
      <w:r w:rsidR="0064121B" w:rsidRPr="1F1A8814">
        <w:rPr>
          <w:rFonts w:ascii="Calibri" w:eastAsia="Calibri" w:hAnsi="Calibri" w:cs="Calibri"/>
        </w:rPr>
        <w:t>G.L. c. 71</w:t>
      </w:r>
      <w:r w:rsidR="0064121B">
        <w:rPr>
          <w:rFonts w:ascii="Calibri" w:eastAsia="Calibri" w:hAnsi="Calibri" w:cs="Calibri"/>
        </w:rPr>
        <w:t>,</w:t>
      </w:r>
      <w:r w:rsidR="0064121B" w:rsidRPr="1F1A8814">
        <w:rPr>
          <w:rFonts w:ascii="Calibri" w:eastAsia="Calibri" w:hAnsi="Calibri" w:cs="Calibri"/>
        </w:rPr>
        <w:t xml:space="preserve"> §37H¾</w:t>
      </w:r>
      <w:r w:rsidR="0064121B">
        <w:rPr>
          <w:rFonts w:ascii="Calibri" w:eastAsia="Calibri" w:hAnsi="Calibri" w:cs="Calibri"/>
        </w:rPr>
        <w:t>, which relates to</w:t>
      </w:r>
      <w:r w:rsidR="0064121B" w:rsidRPr="00A03F6D">
        <w:rPr>
          <w:rFonts w:cstheme="minorHAnsi"/>
          <w:color w:val="141414"/>
        </w:rPr>
        <w:t xml:space="preserve"> </w:t>
      </w:r>
      <w:r w:rsidR="0064121B" w:rsidRPr="352505ED">
        <w:rPr>
          <w:color w:val="141414"/>
        </w:rPr>
        <w:t>suspension</w:t>
      </w:r>
      <w:r w:rsidRPr="49EF0390" w:rsidDel="0064121B">
        <w:rPr>
          <w:color w:val="141414"/>
        </w:rPr>
        <w:t xml:space="preserve"> </w:t>
      </w:r>
      <w:r w:rsidR="0064121B" w:rsidRPr="352505ED">
        <w:rPr>
          <w:color w:val="141414"/>
        </w:rPr>
        <w:t xml:space="preserve">of public school students who are </w:t>
      </w:r>
      <w:r w:rsidR="0064121B" w:rsidRPr="4B80EA3D">
        <w:rPr>
          <w:i/>
          <w:iCs/>
          <w:color w:val="141414"/>
        </w:rPr>
        <w:t>not</w:t>
      </w:r>
      <w:r w:rsidR="0064121B" w:rsidRPr="352505ED">
        <w:rPr>
          <w:color w:val="141414"/>
        </w:rPr>
        <w:t xml:space="preserve"> charged with a violation of </w:t>
      </w:r>
      <w:r w:rsidR="0064121B" w:rsidRPr="1F1A8814">
        <w:rPr>
          <w:rFonts w:ascii="Calibri" w:eastAsia="Calibri" w:hAnsi="Calibri" w:cs="Calibri"/>
        </w:rPr>
        <w:t>G.L. c. 71</w:t>
      </w:r>
      <w:r w:rsidR="0064121B">
        <w:rPr>
          <w:rFonts w:ascii="Calibri" w:eastAsia="Calibri" w:hAnsi="Calibri" w:cs="Calibri"/>
        </w:rPr>
        <w:t>,</w:t>
      </w:r>
      <w:r w:rsidR="0064121B" w:rsidRPr="1F1A8814">
        <w:rPr>
          <w:rFonts w:ascii="Calibri" w:eastAsia="Calibri" w:hAnsi="Calibri" w:cs="Calibri"/>
        </w:rPr>
        <w:t xml:space="preserve"> §37H</w:t>
      </w:r>
      <w:r w:rsidR="0064121B">
        <w:rPr>
          <w:rFonts w:ascii="Calibri" w:eastAsia="Calibri" w:hAnsi="Calibri" w:cs="Calibri"/>
        </w:rPr>
        <w:t xml:space="preserve"> (a) or (b) </w:t>
      </w:r>
      <w:r w:rsidR="0064121B" w:rsidRPr="352505ED">
        <w:rPr>
          <w:color w:val="141414"/>
        </w:rPr>
        <w:t xml:space="preserve">or with a felony under </w:t>
      </w:r>
      <w:r w:rsidR="0064121B" w:rsidRPr="1F1A8814">
        <w:rPr>
          <w:rFonts w:ascii="Calibri" w:eastAsia="Calibri" w:hAnsi="Calibri" w:cs="Calibri"/>
        </w:rPr>
        <w:t>G.L. c. 71</w:t>
      </w:r>
      <w:r w:rsidR="0064121B">
        <w:rPr>
          <w:rFonts w:ascii="Calibri" w:eastAsia="Calibri" w:hAnsi="Calibri" w:cs="Calibri"/>
        </w:rPr>
        <w:t>,</w:t>
      </w:r>
      <w:r w:rsidR="0064121B" w:rsidRPr="1F1A8814">
        <w:rPr>
          <w:rFonts w:ascii="Calibri" w:eastAsia="Calibri" w:hAnsi="Calibri" w:cs="Calibri"/>
        </w:rPr>
        <w:t xml:space="preserve"> §37H</w:t>
      </w:r>
      <w:r w:rsidR="00124876">
        <w:rPr>
          <w:rFonts w:ascii="Calibri" w:eastAsia="Calibri" w:hAnsi="Calibri" w:cs="Calibri"/>
        </w:rPr>
        <w:t>½</w:t>
      </w:r>
      <w:r w:rsidR="0064121B">
        <w:rPr>
          <w:rFonts w:ascii="Calibri" w:eastAsia="Calibri" w:hAnsi="Calibri" w:cs="Calibri"/>
        </w:rPr>
        <w:t>,</w:t>
      </w:r>
      <w:r w:rsidR="00AF374D">
        <w:rPr>
          <w:rStyle w:val="FootnoteReference"/>
          <w:rFonts w:ascii="Calibri" w:eastAsia="Calibri" w:hAnsi="Calibri" w:cs="Calibri"/>
        </w:rPr>
        <w:footnoteReference w:id="2"/>
      </w:r>
      <w:r w:rsidR="0064121B">
        <w:rPr>
          <w:rFonts w:ascii="Calibri" w:eastAsia="Calibri" w:hAnsi="Calibri" w:cs="Calibri"/>
        </w:rPr>
        <w:t xml:space="preserve"> </w:t>
      </w:r>
      <w:r w:rsidR="00752F9E">
        <w:rPr>
          <w:rFonts w:ascii="Calibri" w:eastAsia="Calibri" w:hAnsi="Calibri" w:cs="Calibri"/>
        </w:rPr>
        <w:t>has</w:t>
      </w:r>
      <w:r w:rsidR="00D158BE">
        <w:rPr>
          <w:rFonts w:ascii="Calibri" w:eastAsia="Calibri" w:hAnsi="Calibri" w:cs="Calibri"/>
        </w:rPr>
        <w:t xml:space="preserve"> since 2014</w:t>
      </w:r>
      <w:r w:rsidR="00752F9E">
        <w:rPr>
          <w:rFonts w:ascii="Calibri" w:eastAsia="Calibri" w:hAnsi="Calibri" w:cs="Calibri"/>
        </w:rPr>
        <w:t xml:space="preserve"> required </w:t>
      </w:r>
      <w:r w:rsidR="00657F46" w:rsidRPr="009B3C0F">
        <w:rPr>
          <w:rFonts w:eastAsia="Calibri"/>
        </w:rPr>
        <w:t xml:space="preserve">school officials </w:t>
      </w:r>
      <w:r w:rsidR="00752F9E" w:rsidRPr="009B3C0F">
        <w:rPr>
          <w:rFonts w:eastAsia="Calibri"/>
        </w:rPr>
        <w:t xml:space="preserve">to </w:t>
      </w:r>
      <w:r w:rsidR="00657F46" w:rsidRPr="009B3C0F">
        <w:rPr>
          <w:rFonts w:eastAsia="Calibri"/>
        </w:rPr>
        <w:t xml:space="preserve">exercise discretion when deciding consequences for student misconduct, consider ways to re-engage the student in the learning process, and </w:t>
      </w:r>
      <w:r w:rsidR="00752F9E" w:rsidRPr="009B3C0F">
        <w:rPr>
          <w:rFonts w:eastAsia="Calibri"/>
        </w:rPr>
        <w:t>avoid using long-term suspension</w:t>
      </w:r>
      <w:r w:rsidR="00752F9E">
        <w:rPr>
          <w:rFonts w:ascii="Calibri" w:eastAsia="Calibri" w:hAnsi="Calibri" w:cs="Calibri"/>
        </w:rPr>
        <w:t xml:space="preserve"> as a consequence until alternatives have been tried. </w:t>
      </w:r>
      <w:r w:rsidR="0064121B" w:rsidRPr="1F1A8814">
        <w:rPr>
          <w:rFonts w:ascii="Calibri" w:eastAsia="Calibri" w:hAnsi="Calibri" w:cs="Calibri"/>
        </w:rPr>
        <w:t xml:space="preserve"> </w:t>
      </w:r>
      <w:r w:rsidR="0064121B" w:rsidRPr="352505ED">
        <w:rPr>
          <w:color w:val="222222"/>
          <w:shd w:val="clear" w:color="auto" w:fill="FFFFFF"/>
        </w:rPr>
        <w:t xml:space="preserve"> </w:t>
      </w:r>
      <w:r>
        <w:rPr>
          <w:rStyle w:val="apple-converted-space"/>
          <w:rFonts w:ascii="Segoe UI" w:hAnsi="Segoe UI" w:cs="Segoe UI"/>
          <w:color w:val="222222"/>
          <w:shd w:val="clear" w:color="auto" w:fill="FFFFFF"/>
        </w:rPr>
        <w:t> </w:t>
      </w:r>
      <w:r w:rsidR="0064121B">
        <w:rPr>
          <w:rStyle w:val="apple-converted-space"/>
          <w:rFonts w:ascii="Segoe UI" w:hAnsi="Segoe UI" w:cs="Segoe UI"/>
          <w:color w:val="222222"/>
          <w:shd w:val="clear" w:color="auto" w:fill="FFFFFF"/>
        </w:rPr>
        <w:t xml:space="preserve"> </w:t>
      </w:r>
    </w:p>
    <w:p w14:paraId="5A5A0522" w14:textId="20B7C1D5" w:rsidR="00C768DD" w:rsidRDefault="00657F46" w:rsidP="00C768DD">
      <w:pPr>
        <w:ind w:left="720"/>
        <w:rPr>
          <w:rFonts w:ascii="Calibri" w:eastAsia="Calibri" w:hAnsi="Calibri" w:cs="Calibri"/>
        </w:rPr>
      </w:pPr>
      <w:r>
        <w:rPr>
          <w:rFonts w:ascii="Calibri" w:eastAsia="Calibri" w:hAnsi="Calibri" w:cs="Calibri"/>
        </w:rPr>
        <w:lastRenderedPageBreak/>
        <w:t xml:space="preserve">In 2022 the Legislature amended </w:t>
      </w:r>
      <w:r w:rsidRPr="1F1A8814">
        <w:rPr>
          <w:rFonts w:ascii="Calibri" w:eastAsia="Calibri" w:hAnsi="Calibri" w:cs="Calibri"/>
        </w:rPr>
        <w:t>G.L. c. 71</w:t>
      </w:r>
      <w:r>
        <w:rPr>
          <w:rFonts w:ascii="Calibri" w:eastAsia="Calibri" w:hAnsi="Calibri" w:cs="Calibri"/>
        </w:rPr>
        <w:t>,</w:t>
      </w:r>
      <w:r w:rsidRPr="1F1A8814">
        <w:rPr>
          <w:rFonts w:ascii="Calibri" w:eastAsia="Calibri" w:hAnsi="Calibri" w:cs="Calibri"/>
        </w:rPr>
        <w:t xml:space="preserve"> §37H¾</w:t>
      </w:r>
      <w:r>
        <w:rPr>
          <w:rFonts w:ascii="Calibri" w:eastAsia="Calibri" w:hAnsi="Calibri" w:cs="Calibri"/>
        </w:rPr>
        <w:t xml:space="preserve">, through </w:t>
      </w:r>
      <w:r w:rsidR="003F3815">
        <w:rPr>
          <w:rFonts w:ascii="Calibri" w:eastAsia="Calibri" w:hAnsi="Calibri" w:cs="Calibri"/>
        </w:rPr>
        <w:t xml:space="preserve">section 29 of </w:t>
      </w:r>
      <w:r w:rsidR="39DEE811" w:rsidRPr="1F1A8814">
        <w:rPr>
          <w:rFonts w:ascii="Calibri" w:eastAsia="Calibri" w:hAnsi="Calibri" w:cs="Calibri"/>
          <w:i/>
          <w:iCs/>
        </w:rPr>
        <w:t xml:space="preserve">An </w:t>
      </w:r>
      <w:r w:rsidR="39DEE811" w:rsidRPr="1F1A8814">
        <w:rPr>
          <w:rFonts w:ascii="Calibri" w:eastAsia="Calibri" w:hAnsi="Calibri" w:cs="Calibri"/>
          <w:i/>
          <w:iCs/>
          <w:color w:val="000000" w:themeColor="text1"/>
        </w:rPr>
        <w:t>Act Addressing Barriers to Care for Mental Health</w:t>
      </w:r>
      <w:r w:rsidR="39DEE811" w:rsidRPr="1F1A8814">
        <w:rPr>
          <w:rFonts w:ascii="Calibri" w:eastAsia="Calibri" w:hAnsi="Calibri" w:cs="Calibri"/>
          <w:color w:val="000000" w:themeColor="text1"/>
        </w:rPr>
        <w:t xml:space="preserve">, </w:t>
      </w:r>
      <w:hyperlink r:id="rId11">
        <w:r w:rsidR="39DEE811" w:rsidRPr="1F1A8814">
          <w:rPr>
            <w:rStyle w:val="Hyperlink"/>
            <w:rFonts w:ascii="Calibri" w:eastAsia="Calibri" w:hAnsi="Calibri" w:cs="Calibri"/>
          </w:rPr>
          <w:t>Chapter 177 of the Acts of 2022</w:t>
        </w:r>
      </w:hyperlink>
      <w:r w:rsidR="00DE5340">
        <w:rPr>
          <w:rFonts w:ascii="Calibri" w:eastAsia="Calibri" w:hAnsi="Calibri" w:cs="Calibri"/>
          <w:color w:val="000000" w:themeColor="text1"/>
        </w:rPr>
        <w:t>.</w:t>
      </w:r>
      <w:r w:rsidR="39DEE811" w:rsidRPr="1F1A8814">
        <w:rPr>
          <w:rFonts w:ascii="Calibri" w:eastAsia="Calibri" w:hAnsi="Calibri" w:cs="Calibri"/>
          <w:color w:val="000000" w:themeColor="text1"/>
        </w:rPr>
        <w:t xml:space="preserve"> </w:t>
      </w:r>
      <w:r w:rsidR="003F3815">
        <w:rPr>
          <w:rFonts w:ascii="Calibri" w:eastAsia="Calibri" w:hAnsi="Calibri" w:cs="Calibri"/>
          <w:color w:val="000000" w:themeColor="text1"/>
        </w:rPr>
        <w:t>The amendment, effective November 8, 2022,</w:t>
      </w:r>
      <w:r w:rsidR="003F3815" w:rsidRPr="1F1A8814">
        <w:rPr>
          <w:rFonts w:ascii="Calibri" w:eastAsia="Calibri" w:hAnsi="Calibri" w:cs="Calibri"/>
        </w:rPr>
        <w:t xml:space="preserve"> </w:t>
      </w:r>
      <w:r w:rsidR="39DEE811" w:rsidRPr="1F1A8814">
        <w:rPr>
          <w:rFonts w:ascii="Calibri" w:eastAsia="Calibri" w:hAnsi="Calibri" w:cs="Calibri"/>
        </w:rPr>
        <w:t xml:space="preserve">expands existing </w:t>
      </w:r>
      <w:r w:rsidR="00080FC4">
        <w:rPr>
          <w:rFonts w:ascii="Calibri" w:eastAsia="Calibri" w:hAnsi="Calibri" w:cs="Calibri"/>
        </w:rPr>
        <w:t>provisions</w:t>
      </w:r>
      <w:r w:rsidR="00080FC4" w:rsidRPr="1F1A8814">
        <w:rPr>
          <w:rFonts w:ascii="Calibri" w:eastAsia="Calibri" w:hAnsi="Calibri" w:cs="Calibri"/>
        </w:rPr>
        <w:t xml:space="preserve"> </w:t>
      </w:r>
      <w:r w:rsidR="39DEE811" w:rsidRPr="1F1A8814">
        <w:rPr>
          <w:rFonts w:ascii="Calibri" w:eastAsia="Calibri" w:hAnsi="Calibri" w:cs="Calibri"/>
        </w:rPr>
        <w:t>related to school discipline practices described in G.L. c. 71</w:t>
      </w:r>
      <w:r w:rsidR="00752F9E">
        <w:rPr>
          <w:rFonts w:ascii="Calibri" w:eastAsia="Calibri" w:hAnsi="Calibri" w:cs="Calibri"/>
        </w:rPr>
        <w:t>,</w:t>
      </w:r>
      <w:r w:rsidR="39DEE811" w:rsidRPr="1F1A8814">
        <w:rPr>
          <w:rFonts w:ascii="Calibri" w:eastAsia="Calibri" w:hAnsi="Calibri" w:cs="Calibri"/>
        </w:rPr>
        <w:t xml:space="preserve"> §37H¾</w:t>
      </w:r>
      <w:r w:rsidR="00403715">
        <w:rPr>
          <w:rFonts w:ascii="Calibri" w:eastAsia="Calibri" w:hAnsi="Calibri" w:cs="Calibri"/>
        </w:rPr>
        <w:t xml:space="preserve"> and now requires, before suspension, that school officials consider alternatives to suspension and support </w:t>
      </w:r>
      <w:r w:rsidR="00661356">
        <w:rPr>
          <w:rFonts w:ascii="Calibri" w:eastAsia="Calibri" w:hAnsi="Calibri" w:cs="Calibri"/>
        </w:rPr>
        <w:t xml:space="preserve">disciplinary decisions with written </w:t>
      </w:r>
      <w:r w:rsidR="00403715">
        <w:rPr>
          <w:rFonts w:ascii="Calibri" w:eastAsia="Calibri" w:hAnsi="Calibri" w:cs="Calibri"/>
        </w:rPr>
        <w:t>documentation</w:t>
      </w:r>
      <w:r w:rsidR="39DEE811" w:rsidRPr="1F1A8814">
        <w:rPr>
          <w:rFonts w:ascii="Calibri" w:eastAsia="Calibri" w:hAnsi="Calibri" w:cs="Calibri"/>
        </w:rPr>
        <w:t>. The</w:t>
      </w:r>
      <w:r w:rsidR="00661356">
        <w:rPr>
          <w:rFonts w:ascii="Calibri" w:eastAsia="Calibri" w:hAnsi="Calibri" w:cs="Calibri"/>
        </w:rPr>
        <w:t>se</w:t>
      </w:r>
      <w:r w:rsidR="39DEE811" w:rsidRPr="1F1A8814">
        <w:rPr>
          <w:rFonts w:ascii="Calibri" w:eastAsia="Calibri" w:hAnsi="Calibri" w:cs="Calibri"/>
        </w:rPr>
        <w:t xml:space="preserve"> expectations are aligned with practices that the Department </w:t>
      </w:r>
      <w:r w:rsidR="003F3815">
        <w:rPr>
          <w:rFonts w:ascii="Calibri" w:eastAsia="Calibri" w:hAnsi="Calibri" w:cs="Calibri"/>
        </w:rPr>
        <w:t xml:space="preserve">has encouraged </w:t>
      </w:r>
      <w:r w:rsidR="39DEE811" w:rsidRPr="1F1A8814">
        <w:rPr>
          <w:rFonts w:ascii="Calibri" w:eastAsia="Calibri" w:hAnsi="Calibri" w:cs="Calibri"/>
        </w:rPr>
        <w:t xml:space="preserve">through the Rethinking Discipline </w:t>
      </w:r>
      <w:r w:rsidR="58FDCD60" w:rsidRPr="1F1A8814">
        <w:rPr>
          <w:rFonts w:ascii="Calibri" w:eastAsia="Calibri" w:hAnsi="Calibri" w:cs="Calibri"/>
        </w:rPr>
        <w:t>I</w:t>
      </w:r>
      <w:r w:rsidR="39DEE811" w:rsidRPr="1F1A8814">
        <w:rPr>
          <w:rFonts w:ascii="Calibri" w:eastAsia="Calibri" w:hAnsi="Calibri" w:cs="Calibri"/>
        </w:rPr>
        <w:t xml:space="preserve">nitiative.   </w:t>
      </w:r>
    </w:p>
    <w:p w14:paraId="02D5DEE1" w14:textId="1B2B0FB5" w:rsidR="00421698" w:rsidRDefault="00421698" w:rsidP="00C768DD">
      <w:pPr>
        <w:ind w:left="720"/>
        <w:rPr>
          <w:rFonts w:ascii="Calibri" w:eastAsia="Calibri" w:hAnsi="Calibri" w:cs="Calibri"/>
        </w:rPr>
      </w:pPr>
      <w:r>
        <w:rPr>
          <w:rFonts w:ascii="Calibri" w:eastAsia="Calibri" w:hAnsi="Calibri" w:cs="Calibri"/>
          <w:color w:val="000000" w:themeColor="text1"/>
        </w:rPr>
        <w:t xml:space="preserve">With the 2022 amendment to subsection (b), </w:t>
      </w:r>
      <w:r w:rsidRPr="1F1A8814">
        <w:rPr>
          <w:rFonts w:ascii="Calibri" w:eastAsia="Calibri" w:hAnsi="Calibri" w:cs="Calibri"/>
        </w:rPr>
        <w:t>G.L. c. 71</w:t>
      </w:r>
      <w:r>
        <w:rPr>
          <w:rFonts w:ascii="Calibri" w:eastAsia="Calibri" w:hAnsi="Calibri" w:cs="Calibri"/>
        </w:rPr>
        <w:t>,</w:t>
      </w:r>
      <w:r w:rsidRPr="1F1A8814">
        <w:rPr>
          <w:rFonts w:ascii="Calibri" w:eastAsia="Calibri" w:hAnsi="Calibri" w:cs="Calibri"/>
        </w:rPr>
        <w:t xml:space="preserve"> §37H¾</w:t>
      </w:r>
      <w:r>
        <w:rPr>
          <w:rFonts w:ascii="Calibri" w:eastAsia="Calibri" w:hAnsi="Calibri" w:cs="Calibri"/>
        </w:rPr>
        <w:t xml:space="preserve"> reads as follows:</w:t>
      </w:r>
    </w:p>
    <w:p w14:paraId="5CE98E96" w14:textId="7FE16600" w:rsidR="00421698" w:rsidRPr="00B14471" w:rsidRDefault="00421698" w:rsidP="79CE27E6">
      <w:pPr>
        <w:pStyle w:val="ListParagraph"/>
        <w:numPr>
          <w:ilvl w:val="0"/>
          <w:numId w:val="13"/>
        </w:numPr>
        <w:rPr>
          <w:color w:val="141414"/>
        </w:rPr>
      </w:pPr>
      <w:r w:rsidRPr="4B80EA3D">
        <w:rPr>
          <w:color w:val="141414"/>
        </w:rPr>
        <w:t>This section shall govern the suspension and expulsion of students enrolled in a public school in the commonwealth who are not charged with a violation of subsections (a) or (b) of section 37H or with a felony under section 37H</w:t>
      </w:r>
      <w:r w:rsidR="000E1228">
        <w:rPr>
          <w:color w:val="141414"/>
        </w:rPr>
        <w:t>½</w:t>
      </w:r>
      <w:r w:rsidRPr="4B80EA3D">
        <w:rPr>
          <w:color w:val="141414"/>
        </w:rPr>
        <w:t>.</w:t>
      </w:r>
      <w:r w:rsidR="308A420A" w:rsidRPr="4B80EA3D">
        <w:rPr>
          <w:color w:val="141414"/>
        </w:rPr>
        <w:t xml:space="preserve"> </w:t>
      </w:r>
      <w:r>
        <w:br/>
      </w:r>
    </w:p>
    <w:p w14:paraId="6EC2F3EA" w14:textId="2DA7623C" w:rsidR="00421698" w:rsidRPr="00B14471" w:rsidRDefault="00421698" w:rsidP="49EF0390">
      <w:pPr>
        <w:pStyle w:val="ListParagraph"/>
        <w:numPr>
          <w:ilvl w:val="0"/>
          <w:numId w:val="13"/>
        </w:numPr>
        <w:rPr>
          <w:color w:val="141414"/>
        </w:rPr>
      </w:pPr>
      <w:r w:rsidRPr="49EF0390">
        <w:rPr>
          <w:color w:val="141414"/>
        </w:rPr>
        <w:t>Any principal, headmaster, superintendent or person acting as a decision-maker at a student meeting or hearing, when deciding the consequences for the student, shall consider ways to re-engage the student in the learning process; and shall not suspend or expel a student until alternative remedies have been employed and their use and results documented, following and in direct response to a specific incident or incidents, unless specific reasons are documented as to why such alternative remedies are unsuitable or counter-productive, and in cases where the student’s continued presence in school would pose a specific, documentable concern about the infliction of serious bodily injury or other serious harm upon another person while in school. Alternative remedies may include, but shall not be limited to: (i) mediation; (ii) conflict resolution; (iii) restorative justice; and (iv) collaborative problem solving. The principal, headmaster, superintendent or person acting as a decision-maker shall also implement school- or district-wide models to re-engage students in the learning process which shall include but not be limited to: (i) positive behavioral interventions and supports models and (ii) trauma sensitive learning models; provided, however, that school- or district-wide models shall not be considered a direct response to a specific incident.</w:t>
      </w:r>
    </w:p>
    <w:p w14:paraId="2E09B4E4" w14:textId="49230CBC" w:rsidR="00421698" w:rsidRDefault="00421698" w:rsidP="00421698">
      <w:pPr>
        <w:pStyle w:val="ListParagraph"/>
        <w:ind w:left="1800"/>
        <w:rPr>
          <w:rFonts w:eastAsia="Calibri" w:cstheme="minorHAnsi"/>
        </w:rPr>
      </w:pPr>
    </w:p>
    <w:p w14:paraId="60AC6E7F" w14:textId="57223332" w:rsidR="00421698" w:rsidRPr="00B14471" w:rsidRDefault="00421698" w:rsidP="003134BA">
      <w:pPr>
        <w:pStyle w:val="ListParagraph"/>
        <w:ind w:left="1440"/>
        <w:rPr>
          <w:rFonts w:eastAsia="Calibri" w:cstheme="minorHAnsi"/>
        </w:rPr>
      </w:pPr>
      <w:r>
        <w:rPr>
          <w:rFonts w:eastAsia="Calibri" w:cstheme="minorHAnsi"/>
        </w:rPr>
        <w:t xml:space="preserve">[Paragraphs (c) through (f) are unchanged; find them </w:t>
      </w:r>
      <w:r w:rsidR="00F55869">
        <w:rPr>
          <w:rFonts w:eastAsia="Calibri" w:cstheme="minorHAnsi"/>
        </w:rPr>
        <w:t>on th</w:t>
      </w:r>
      <w:r w:rsidR="00615984">
        <w:rPr>
          <w:rFonts w:eastAsia="Calibri" w:cstheme="minorHAnsi"/>
        </w:rPr>
        <w:t>e</w:t>
      </w:r>
      <w:r w:rsidR="00F55869">
        <w:rPr>
          <w:rFonts w:eastAsia="Calibri" w:cstheme="minorHAnsi"/>
        </w:rPr>
        <w:t xml:space="preserve"> state’s </w:t>
      </w:r>
      <w:hyperlink r:id="rId12" w:history="1">
        <w:r w:rsidR="00F55869">
          <w:rPr>
            <w:rStyle w:val="Hyperlink"/>
            <w:rFonts w:eastAsia="Calibri" w:cstheme="minorHAnsi"/>
          </w:rPr>
          <w:t>website</w:t>
        </w:r>
      </w:hyperlink>
      <w:r>
        <w:rPr>
          <w:rFonts w:eastAsia="Calibri" w:cstheme="minorHAnsi"/>
        </w:rPr>
        <w:t xml:space="preserve">.]  </w:t>
      </w:r>
    </w:p>
    <w:p w14:paraId="3612EBE3" w14:textId="491FDB1A" w:rsidR="00403715" w:rsidRPr="008239F7" w:rsidRDefault="00C768DD" w:rsidP="00C768DD">
      <w:pPr>
        <w:ind w:left="720"/>
        <w:rPr>
          <w:rFonts w:ascii="Calibri" w:eastAsia="Calibri" w:hAnsi="Calibri" w:cs="Calibri"/>
          <w:color w:val="000000" w:themeColor="text1"/>
        </w:rPr>
      </w:pPr>
      <w:r w:rsidRPr="2C767538">
        <w:rPr>
          <w:rFonts w:ascii="Calibri" w:eastAsia="Calibri" w:hAnsi="Calibri" w:cs="Calibri"/>
          <w:color w:val="000000" w:themeColor="text1"/>
        </w:rPr>
        <w:t xml:space="preserve">This guidance document provides basic information about the </w:t>
      </w:r>
      <w:r w:rsidR="00DE5340">
        <w:rPr>
          <w:rFonts w:ascii="Calibri" w:eastAsia="Calibri" w:hAnsi="Calibri" w:cs="Calibri"/>
          <w:color w:val="000000" w:themeColor="text1"/>
        </w:rPr>
        <w:t>amended law</w:t>
      </w:r>
      <w:r w:rsidRPr="2C767538">
        <w:rPr>
          <w:rFonts w:ascii="Calibri" w:eastAsia="Calibri" w:hAnsi="Calibri" w:cs="Calibri"/>
          <w:color w:val="000000" w:themeColor="text1"/>
        </w:rPr>
        <w:t xml:space="preserve"> and will be updated later in the year with additional information about technical assistance and professional development opportunities. Questions may be directed to the Office of Student and Family Support via </w:t>
      </w:r>
      <w:hyperlink r:id="rId13">
        <w:r w:rsidRPr="2C767538">
          <w:rPr>
            <w:rStyle w:val="Hyperlink"/>
            <w:rFonts w:ascii="Calibri" w:eastAsia="Calibri" w:hAnsi="Calibri" w:cs="Calibri"/>
          </w:rPr>
          <w:t>achievement@doe.mass.edu</w:t>
        </w:r>
      </w:hyperlink>
      <w:r w:rsidRPr="2C767538">
        <w:rPr>
          <w:rFonts w:ascii="Calibri" w:eastAsia="Calibri" w:hAnsi="Calibri" w:cs="Calibri"/>
          <w:color w:val="000000" w:themeColor="text1"/>
        </w:rPr>
        <w:t>.</w:t>
      </w:r>
    </w:p>
    <w:p w14:paraId="3DA21AD3" w14:textId="77777777" w:rsidR="00403715" w:rsidRDefault="00403715" w:rsidP="00A03F6D">
      <w:pPr>
        <w:pStyle w:val="Heading2"/>
        <w:ind w:left="720"/>
        <w:rPr>
          <w:b/>
          <w:bCs/>
          <w:color w:val="auto"/>
          <w:sz w:val="24"/>
          <w:szCs w:val="24"/>
        </w:rPr>
      </w:pPr>
    </w:p>
    <w:p w14:paraId="36BAC24E" w14:textId="35529EC7" w:rsidR="00C768DD" w:rsidRPr="00422519" w:rsidRDefault="00C768DD" w:rsidP="00C768DD">
      <w:pPr>
        <w:pStyle w:val="Heading2"/>
        <w:numPr>
          <w:ilvl w:val="0"/>
          <w:numId w:val="4"/>
        </w:numPr>
        <w:rPr>
          <w:b/>
          <w:bCs/>
          <w:color w:val="auto"/>
          <w:sz w:val="24"/>
          <w:szCs w:val="24"/>
        </w:rPr>
      </w:pPr>
      <w:r w:rsidRPr="00422519">
        <w:rPr>
          <w:b/>
          <w:bCs/>
          <w:color w:val="auto"/>
          <w:sz w:val="24"/>
          <w:szCs w:val="24"/>
        </w:rPr>
        <w:t>Research-Based Support for Rethinking Discipline Practices</w:t>
      </w:r>
      <w:r>
        <w:rPr>
          <w:b/>
          <w:bCs/>
          <w:color w:val="auto"/>
          <w:sz w:val="24"/>
          <w:szCs w:val="24"/>
        </w:rPr>
        <w:br/>
      </w:r>
    </w:p>
    <w:p w14:paraId="35BCF80A" w14:textId="63FCD449" w:rsidR="00C768DD" w:rsidRDefault="00DE5340" w:rsidP="00C768DD">
      <w:pPr>
        <w:ind w:left="720"/>
        <w:rPr>
          <w:rFonts w:ascii="Calibri" w:eastAsia="Calibri" w:hAnsi="Calibri" w:cs="Calibri"/>
          <w:color w:val="000000" w:themeColor="text1"/>
        </w:rPr>
      </w:pPr>
      <w:r>
        <w:rPr>
          <w:rFonts w:ascii="Calibri" w:eastAsia="Calibri" w:hAnsi="Calibri" w:cs="Calibri"/>
          <w:color w:val="000000" w:themeColor="text1"/>
        </w:rPr>
        <w:t>R</w:t>
      </w:r>
      <w:r w:rsidR="39DEE811" w:rsidRPr="1F1A8814">
        <w:rPr>
          <w:rFonts w:ascii="Calibri" w:eastAsia="Calibri" w:hAnsi="Calibri" w:cs="Calibri"/>
          <w:color w:val="000000" w:themeColor="text1"/>
        </w:rPr>
        <w:t xml:space="preserve">esearch has consistently shown that student outcomes are negatively affected by exclusionary discipline. Suspensions are associated with lower academic achievement for students, even when controlling for student demographics such as </w:t>
      </w:r>
      <w:r w:rsidR="200CC2D5" w:rsidRPr="1F1A8814">
        <w:rPr>
          <w:rFonts w:ascii="Calibri" w:eastAsia="Calibri" w:hAnsi="Calibri" w:cs="Calibri"/>
          <w:color w:val="000000" w:themeColor="text1"/>
        </w:rPr>
        <w:t xml:space="preserve">race and </w:t>
      </w:r>
      <w:r w:rsidR="39DEE811" w:rsidRPr="1F1A8814">
        <w:rPr>
          <w:rFonts w:ascii="Calibri" w:eastAsia="Calibri" w:hAnsi="Calibri" w:cs="Calibri"/>
          <w:color w:val="000000" w:themeColor="text1"/>
        </w:rPr>
        <w:t xml:space="preserve">ethnicity, income, and disability status. Similarly, suspensions have also been linked with higher dropout and arrest rates, lower </w:t>
      </w:r>
      <w:r w:rsidR="39DEE811" w:rsidRPr="1F1A8814">
        <w:rPr>
          <w:rFonts w:ascii="Calibri" w:eastAsia="Calibri" w:hAnsi="Calibri" w:cs="Calibri"/>
          <w:color w:val="000000" w:themeColor="text1"/>
        </w:rPr>
        <w:lastRenderedPageBreak/>
        <w:t xml:space="preserve">rates of college completion, and </w:t>
      </w:r>
      <w:r w:rsidR="00842493">
        <w:rPr>
          <w:rFonts w:ascii="Calibri" w:eastAsia="Calibri" w:hAnsi="Calibri" w:cs="Calibri"/>
          <w:color w:val="000000" w:themeColor="text1"/>
        </w:rPr>
        <w:t xml:space="preserve">higher levels of </w:t>
      </w:r>
      <w:r w:rsidR="39DEE811" w:rsidRPr="1F1A8814">
        <w:rPr>
          <w:rFonts w:ascii="Calibri" w:eastAsia="Calibri" w:hAnsi="Calibri" w:cs="Calibri"/>
          <w:color w:val="000000" w:themeColor="text1"/>
        </w:rPr>
        <w:t xml:space="preserve">problematic health outcomes, including mental health struggles, suicide, injuries, pregnancy in adolescence, tobacco use, and smoking. </w:t>
      </w:r>
    </w:p>
    <w:p w14:paraId="2D8458F9" w14:textId="42BD8F46" w:rsidR="00C768DD" w:rsidRPr="000A41DB" w:rsidRDefault="39DEE811" w:rsidP="00C768DD">
      <w:pPr>
        <w:ind w:left="720"/>
        <w:rPr>
          <w:rFonts w:ascii="Calibri" w:eastAsia="Calibri" w:hAnsi="Calibri" w:cs="Calibri"/>
          <w:color w:val="000000" w:themeColor="text1"/>
        </w:rPr>
      </w:pPr>
      <w:r>
        <w:rPr>
          <w:rFonts w:ascii="Calibri" w:eastAsia="Calibri" w:hAnsi="Calibri" w:cs="Calibri"/>
          <w:color w:val="000000" w:themeColor="text1"/>
        </w:rPr>
        <w:t>Data collected by the United States Department of Education’s Office for Civil Rights suggests that exclusionary discipline is applied inequitably. For example, according to national data</w:t>
      </w:r>
      <w:r w:rsidR="78F7660D">
        <w:rPr>
          <w:rFonts w:ascii="Calibri" w:eastAsia="Calibri" w:hAnsi="Calibri" w:cs="Calibri"/>
          <w:color w:val="000000" w:themeColor="text1"/>
        </w:rPr>
        <w:t>,</w:t>
      </w:r>
      <w:r w:rsidR="00C768DD">
        <w:rPr>
          <w:rStyle w:val="FootnoteReference"/>
          <w:rFonts w:ascii="Calibri" w:eastAsia="Calibri" w:hAnsi="Calibri" w:cs="Calibri"/>
          <w:color w:val="000000" w:themeColor="text1"/>
        </w:rPr>
        <w:footnoteReference w:id="3"/>
      </w:r>
      <w:r>
        <w:rPr>
          <w:rFonts w:ascii="Calibri" w:eastAsia="Calibri" w:hAnsi="Calibri" w:cs="Calibri"/>
          <w:color w:val="000000" w:themeColor="text1"/>
        </w:rPr>
        <w:t xml:space="preserve"> Black boys were suspended and expelled at proportions that were </w:t>
      </w:r>
      <w:r w:rsidR="00901724">
        <w:rPr>
          <w:rFonts w:ascii="Calibri" w:eastAsia="Calibri" w:hAnsi="Calibri" w:cs="Calibri"/>
          <w:color w:val="000000" w:themeColor="text1"/>
        </w:rPr>
        <w:t>three</w:t>
      </w:r>
      <w:r>
        <w:rPr>
          <w:rFonts w:ascii="Calibri" w:eastAsia="Calibri" w:hAnsi="Calibri" w:cs="Calibri"/>
          <w:color w:val="000000" w:themeColor="text1"/>
        </w:rPr>
        <w:t xml:space="preserve"> times </w:t>
      </w:r>
      <w:r w:rsidR="00901724">
        <w:rPr>
          <w:rFonts w:ascii="Calibri" w:eastAsia="Calibri" w:hAnsi="Calibri" w:cs="Calibri"/>
          <w:color w:val="000000" w:themeColor="text1"/>
        </w:rPr>
        <w:t xml:space="preserve">greater than </w:t>
      </w:r>
      <w:r>
        <w:rPr>
          <w:rFonts w:ascii="Calibri" w:eastAsia="Calibri" w:hAnsi="Calibri" w:cs="Calibri"/>
          <w:color w:val="000000" w:themeColor="text1"/>
        </w:rPr>
        <w:t xml:space="preserve">their </w:t>
      </w:r>
      <w:r w:rsidR="00901724">
        <w:rPr>
          <w:rFonts w:ascii="Calibri" w:eastAsia="Calibri" w:hAnsi="Calibri" w:cs="Calibri"/>
          <w:color w:val="000000" w:themeColor="text1"/>
        </w:rPr>
        <w:t xml:space="preserve">rates of </w:t>
      </w:r>
      <w:r>
        <w:rPr>
          <w:rFonts w:ascii="Calibri" w:eastAsia="Calibri" w:hAnsi="Calibri" w:cs="Calibri"/>
          <w:color w:val="000000" w:themeColor="text1"/>
        </w:rPr>
        <w:t>enrollment. In Massachusetts, d</w:t>
      </w:r>
      <w:r w:rsidRPr="000A41DB">
        <w:rPr>
          <w:rFonts w:ascii="Calibri" w:eastAsia="Calibri" w:hAnsi="Calibri" w:cs="Calibri"/>
          <w:color w:val="000000" w:themeColor="text1"/>
        </w:rPr>
        <w:t xml:space="preserve">isproportionately higher rates of suspension occur for </w:t>
      </w:r>
      <w:r w:rsidR="009279D9">
        <w:rPr>
          <w:rFonts w:ascii="Calibri" w:eastAsia="Calibri" w:hAnsi="Calibri" w:cs="Calibri"/>
          <w:color w:val="000000" w:themeColor="text1"/>
        </w:rPr>
        <w:t>a number of groups of students</w:t>
      </w:r>
      <w:r w:rsidR="009F6B00" w:rsidRPr="009F6B00">
        <w:rPr>
          <w:color w:val="000000"/>
        </w:rPr>
        <w:t xml:space="preserve"> </w:t>
      </w:r>
      <w:r w:rsidR="009F6B00">
        <w:rPr>
          <w:color w:val="000000"/>
        </w:rPr>
        <w:t>as compared to their peers</w:t>
      </w:r>
      <w:r w:rsidR="009F6B00">
        <w:rPr>
          <w:rFonts w:ascii="Calibri" w:eastAsia="Calibri" w:hAnsi="Calibri" w:cs="Calibri"/>
          <w:color w:val="000000" w:themeColor="text1"/>
        </w:rPr>
        <w:t>, for example</w:t>
      </w:r>
      <w:r w:rsidR="00CF7C5F">
        <w:rPr>
          <w:rFonts w:ascii="Calibri" w:eastAsia="Calibri" w:hAnsi="Calibri" w:cs="Calibri"/>
          <w:color w:val="000000" w:themeColor="text1"/>
        </w:rPr>
        <w:t>,</w:t>
      </w:r>
      <w:r w:rsidR="009F6B00">
        <w:rPr>
          <w:rFonts w:ascii="Calibri" w:eastAsia="Calibri" w:hAnsi="Calibri" w:cs="Calibri"/>
          <w:color w:val="000000" w:themeColor="text1"/>
        </w:rPr>
        <w:t xml:space="preserve"> for </w:t>
      </w:r>
      <w:r w:rsidRPr="000A41DB">
        <w:rPr>
          <w:rFonts w:ascii="Calibri" w:eastAsia="Calibri" w:hAnsi="Calibri" w:cs="Calibri"/>
          <w:color w:val="000000" w:themeColor="text1"/>
        </w:rPr>
        <w:t xml:space="preserve">students of color, students with disabilities, and low-income students. In the 2021-22 </w:t>
      </w:r>
      <w:r w:rsidR="7B8B62A3" w:rsidRPr="000A41DB">
        <w:rPr>
          <w:rFonts w:ascii="Calibri" w:eastAsia="Calibri" w:hAnsi="Calibri" w:cs="Calibri"/>
          <w:color w:val="000000" w:themeColor="text1"/>
        </w:rPr>
        <w:t>a</w:t>
      </w:r>
      <w:r w:rsidRPr="000A41DB">
        <w:rPr>
          <w:rFonts w:ascii="Calibri" w:eastAsia="Calibri" w:hAnsi="Calibri" w:cs="Calibri"/>
          <w:color w:val="000000" w:themeColor="text1"/>
        </w:rPr>
        <w:t>cademic year</w:t>
      </w:r>
      <w:r w:rsidR="5D90B6D4" w:rsidRPr="000A41DB">
        <w:rPr>
          <w:rFonts w:ascii="Calibri" w:eastAsia="Calibri" w:hAnsi="Calibri" w:cs="Calibri"/>
          <w:color w:val="000000" w:themeColor="text1"/>
        </w:rPr>
        <w:t>,</w:t>
      </w:r>
      <w:r w:rsidRPr="000A41DB">
        <w:rPr>
          <w:rFonts w:ascii="Calibri" w:eastAsia="Calibri" w:hAnsi="Calibri" w:cs="Calibri"/>
          <w:color w:val="000000" w:themeColor="text1"/>
        </w:rPr>
        <w:t xml:space="preserve"> for </w:t>
      </w:r>
      <w:r w:rsidR="00843FDF">
        <w:rPr>
          <w:rFonts w:ascii="Calibri" w:eastAsia="Calibri" w:hAnsi="Calibri" w:cs="Calibri"/>
          <w:color w:val="000000" w:themeColor="text1"/>
        </w:rPr>
        <w:t>instance</w:t>
      </w:r>
      <w:r w:rsidRPr="000A41DB">
        <w:rPr>
          <w:rFonts w:ascii="Calibri" w:eastAsia="Calibri" w:hAnsi="Calibri" w:cs="Calibri"/>
          <w:color w:val="000000" w:themeColor="text1"/>
        </w:rPr>
        <w:t>, African American</w:t>
      </w:r>
      <w:r>
        <w:rPr>
          <w:rFonts w:ascii="Calibri" w:eastAsia="Calibri" w:hAnsi="Calibri" w:cs="Calibri"/>
          <w:color w:val="000000" w:themeColor="text1"/>
        </w:rPr>
        <w:t xml:space="preserve">/Black </w:t>
      </w:r>
      <w:r w:rsidRPr="000A41DB">
        <w:rPr>
          <w:rFonts w:ascii="Calibri" w:eastAsia="Calibri" w:hAnsi="Calibri" w:cs="Calibri"/>
          <w:color w:val="000000" w:themeColor="text1"/>
        </w:rPr>
        <w:t>students were suspended</w:t>
      </w:r>
      <w:r>
        <w:rPr>
          <w:rFonts w:ascii="Calibri" w:eastAsia="Calibri" w:hAnsi="Calibri" w:cs="Calibri"/>
          <w:color w:val="000000" w:themeColor="text1"/>
        </w:rPr>
        <w:t xml:space="preserve"> at rates nearly 2.5 </w:t>
      </w:r>
      <w:r w:rsidRPr="000A41DB">
        <w:rPr>
          <w:rFonts w:ascii="Calibri" w:eastAsia="Calibri" w:hAnsi="Calibri" w:cs="Calibri"/>
          <w:color w:val="000000" w:themeColor="text1"/>
        </w:rPr>
        <w:t xml:space="preserve">times </w:t>
      </w:r>
      <w:r>
        <w:rPr>
          <w:rFonts w:ascii="Calibri" w:eastAsia="Calibri" w:hAnsi="Calibri" w:cs="Calibri"/>
          <w:color w:val="000000" w:themeColor="text1"/>
        </w:rPr>
        <w:t>higher than</w:t>
      </w:r>
      <w:r w:rsidRPr="000A41DB">
        <w:rPr>
          <w:rFonts w:ascii="Calibri" w:eastAsia="Calibri" w:hAnsi="Calibri" w:cs="Calibri"/>
          <w:color w:val="000000" w:themeColor="text1"/>
        </w:rPr>
        <w:t xml:space="preserve"> their white peers</w:t>
      </w:r>
      <w:r>
        <w:rPr>
          <w:rFonts w:ascii="Calibri" w:eastAsia="Calibri" w:hAnsi="Calibri" w:cs="Calibri"/>
          <w:color w:val="000000" w:themeColor="text1"/>
        </w:rPr>
        <w:t xml:space="preserve">, and </w:t>
      </w:r>
      <w:r w:rsidRPr="000A41DB">
        <w:rPr>
          <w:rFonts w:ascii="Calibri" w:eastAsia="Calibri" w:hAnsi="Calibri" w:cs="Calibri"/>
          <w:color w:val="000000" w:themeColor="text1"/>
        </w:rPr>
        <w:t>Hispanic/Latino students</w:t>
      </w:r>
      <w:r>
        <w:rPr>
          <w:rFonts w:ascii="Calibri" w:eastAsia="Calibri" w:hAnsi="Calibri" w:cs="Calibri"/>
          <w:color w:val="000000" w:themeColor="text1"/>
        </w:rPr>
        <w:t xml:space="preserve"> were suspended at double the rate of white students. </w:t>
      </w:r>
      <w:r w:rsidR="000D51D3">
        <w:rPr>
          <w:rFonts w:ascii="Calibri" w:eastAsia="Calibri" w:hAnsi="Calibri" w:cs="Calibri"/>
          <w:color w:val="000000" w:themeColor="text1"/>
        </w:rPr>
        <w:t>The suspension rate for s</w:t>
      </w:r>
      <w:r w:rsidRPr="00A97CAB">
        <w:rPr>
          <w:rFonts w:ascii="Calibri" w:eastAsia="Calibri" w:hAnsi="Calibri" w:cs="Calibri"/>
          <w:color w:val="000000" w:themeColor="text1"/>
        </w:rPr>
        <w:t>tudents</w:t>
      </w:r>
      <w:r w:rsidRPr="000A41DB">
        <w:rPr>
          <w:rFonts w:ascii="Calibri" w:eastAsia="Calibri" w:hAnsi="Calibri" w:cs="Calibri"/>
          <w:color w:val="000000" w:themeColor="text1"/>
        </w:rPr>
        <w:t xml:space="preserve"> with disabilities </w:t>
      </w:r>
      <w:r w:rsidR="000D51D3">
        <w:rPr>
          <w:rFonts w:ascii="Calibri" w:eastAsia="Calibri" w:hAnsi="Calibri" w:cs="Calibri"/>
          <w:color w:val="000000" w:themeColor="text1"/>
        </w:rPr>
        <w:t>was</w:t>
      </w:r>
      <w:r>
        <w:rPr>
          <w:rFonts w:ascii="Calibri" w:eastAsia="Calibri" w:hAnsi="Calibri" w:cs="Calibri"/>
          <w:color w:val="000000" w:themeColor="text1"/>
        </w:rPr>
        <w:t xml:space="preserve"> more than 1.8 times the rate of all students, and low-income </w:t>
      </w:r>
      <w:r w:rsidRPr="000A41DB">
        <w:rPr>
          <w:rFonts w:ascii="Calibri" w:eastAsia="Calibri" w:hAnsi="Calibri" w:cs="Calibri"/>
          <w:color w:val="000000" w:themeColor="text1"/>
        </w:rPr>
        <w:t xml:space="preserve">students </w:t>
      </w:r>
      <w:r>
        <w:rPr>
          <w:rFonts w:ascii="Calibri" w:eastAsia="Calibri" w:hAnsi="Calibri" w:cs="Calibri"/>
          <w:color w:val="000000" w:themeColor="text1"/>
        </w:rPr>
        <w:t>were suspended at nearly 1.6 times the rate of all students</w:t>
      </w:r>
      <w:r w:rsidRPr="000A41DB">
        <w:rPr>
          <w:rFonts w:ascii="Calibri" w:eastAsia="Calibri" w:hAnsi="Calibri" w:cs="Calibri"/>
          <w:color w:val="000000" w:themeColor="text1"/>
        </w:rPr>
        <w:t>.</w:t>
      </w:r>
      <w:r w:rsidR="00C768DD">
        <w:rPr>
          <w:rStyle w:val="FootnoteReference"/>
          <w:rFonts w:ascii="Calibri" w:eastAsia="Calibri" w:hAnsi="Calibri" w:cs="Calibri"/>
          <w:color w:val="000000" w:themeColor="text1"/>
        </w:rPr>
        <w:footnoteReference w:id="4"/>
      </w:r>
      <w:r w:rsidRPr="000A41DB">
        <w:rPr>
          <w:rFonts w:ascii="Calibri" w:eastAsia="Calibri" w:hAnsi="Calibri" w:cs="Calibri"/>
          <w:color w:val="000000" w:themeColor="text1"/>
        </w:rPr>
        <w:t xml:space="preserve"> </w:t>
      </w:r>
    </w:p>
    <w:p w14:paraId="49560AEB" w14:textId="29B0E213" w:rsidR="00C768DD" w:rsidRDefault="39DEE811" w:rsidP="00C768DD">
      <w:pPr>
        <w:ind w:left="720"/>
        <w:rPr>
          <w:rFonts w:ascii="Calibri" w:eastAsia="Calibri" w:hAnsi="Calibri" w:cs="Calibri"/>
          <w:color w:val="000000" w:themeColor="text1"/>
        </w:rPr>
      </w:pPr>
      <w:r w:rsidRPr="1F1A8814">
        <w:rPr>
          <w:rFonts w:ascii="Calibri" w:eastAsia="Calibri" w:hAnsi="Calibri" w:cs="Calibri"/>
          <w:color w:val="000000" w:themeColor="text1"/>
        </w:rPr>
        <w:t>Research also shows that consistent implementation of positive behavior strategies decrease</w:t>
      </w:r>
      <w:r w:rsidR="00DE5340">
        <w:rPr>
          <w:rFonts w:ascii="Calibri" w:eastAsia="Calibri" w:hAnsi="Calibri" w:cs="Calibri"/>
          <w:color w:val="000000" w:themeColor="text1"/>
        </w:rPr>
        <w:t>s</w:t>
      </w:r>
      <w:r w:rsidRPr="1F1A8814">
        <w:rPr>
          <w:rFonts w:ascii="Calibri" w:eastAsia="Calibri" w:hAnsi="Calibri" w:cs="Calibri"/>
          <w:color w:val="000000" w:themeColor="text1"/>
        </w:rPr>
        <w:t xml:space="preserve"> out-of-class discipline referrals and improve</w:t>
      </w:r>
      <w:r w:rsidR="00DE5340">
        <w:rPr>
          <w:rFonts w:ascii="Calibri" w:eastAsia="Calibri" w:hAnsi="Calibri" w:cs="Calibri"/>
          <w:color w:val="000000" w:themeColor="text1"/>
        </w:rPr>
        <w:t>s</w:t>
      </w:r>
      <w:r w:rsidRPr="1F1A8814">
        <w:rPr>
          <w:rFonts w:ascii="Calibri" w:eastAsia="Calibri" w:hAnsi="Calibri" w:cs="Calibri"/>
          <w:color w:val="000000" w:themeColor="text1"/>
        </w:rPr>
        <w:t xml:space="preserve"> academic success. </w:t>
      </w:r>
      <w:r w:rsidR="00C81E7C">
        <w:rPr>
          <w:rFonts w:ascii="Calibri" w:eastAsia="Calibri" w:hAnsi="Calibri" w:cs="Calibri"/>
          <w:color w:val="000000" w:themeColor="text1"/>
        </w:rPr>
        <w:t>Additionally, r</w:t>
      </w:r>
      <w:r w:rsidR="000D51D3">
        <w:rPr>
          <w:rFonts w:ascii="Calibri" w:eastAsia="Calibri" w:hAnsi="Calibri" w:cs="Calibri"/>
          <w:color w:val="000000" w:themeColor="text1"/>
        </w:rPr>
        <w:t xml:space="preserve">esearch suggests </w:t>
      </w:r>
      <w:r w:rsidR="00875036">
        <w:rPr>
          <w:rFonts w:ascii="Calibri" w:eastAsia="Calibri" w:hAnsi="Calibri" w:cs="Calibri"/>
          <w:color w:val="000000" w:themeColor="text1"/>
        </w:rPr>
        <w:t xml:space="preserve">providing </w:t>
      </w:r>
      <w:r w:rsidR="000D51D3">
        <w:rPr>
          <w:rFonts w:ascii="Calibri" w:eastAsia="Calibri" w:hAnsi="Calibri" w:cs="Calibri"/>
          <w:color w:val="000000" w:themeColor="text1"/>
        </w:rPr>
        <w:t>t</w:t>
      </w:r>
      <w:r w:rsidR="00321912">
        <w:rPr>
          <w:rFonts w:ascii="Calibri" w:eastAsia="Calibri" w:hAnsi="Calibri" w:cs="Calibri"/>
          <w:color w:val="000000" w:themeColor="text1"/>
        </w:rPr>
        <w:t>raining in effective practices and in the role of bias and trauma can help s</w:t>
      </w:r>
      <w:r w:rsidRPr="1F1A8814">
        <w:rPr>
          <w:rFonts w:ascii="Calibri" w:eastAsia="Calibri" w:hAnsi="Calibri" w:cs="Calibri"/>
          <w:color w:val="000000" w:themeColor="text1"/>
        </w:rPr>
        <w:t xml:space="preserve">chool administrators and teachers </w:t>
      </w:r>
      <w:r w:rsidR="00DE5340">
        <w:rPr>
          <w:rFonts w:ascii="Calibri" w:eastAsia="Calibri" w:hAnsi="Calibri" w:cs="Calibri"/>
          <w:color w:val="000000" w:themeColor="text1"/>
        </w:rPr>
        <w:t xml:space="preserve">reduce </w:t>
      </w:r>
      <w:r w:rsidR="00321912">
        <w:rPr>
          <w:rFonts w:ascii="Calibri" w:eastAsia="Calibri" w:hAnsi="Calibri" w:cs="Calibri"/>
          <w:color w:val="000000" w:themeColor="text1"/>
        </w:rPr>
        <w:t>disciplinary disparities</w:t>
      </w:r>
      <w:r w:rsidR="00966176">
        <w:rPr>
          <w:rFonts w:ascii="Calibri" w:eastAsia="Calibri" w:hAnsi="Calibri" w:cs="Calibri"/>
          <w:color w:val="000000" w:themeColor="text1"/>
        </w:rPr>
        <w:t xml:space="preserve">. </w:t>
      </w:r>
      <w:r w:rsidR="00D55A93">
        <w:t>Meaningfully engaging students, staff, and families to establish shared behavioral expectations, reinforcing positive behavior, and providing supports where needed can decrease exclusionary discipline and improve student engagement, school climate, and student outcomes</w:t>
      </w:r>
      <w:r w:rsidRPr="1F1A8814">
        <w:rPr>
          <w:rFonts w:ascii="Calibri" w:eastAsia="Calibri" w:hAnsi="Calibri" w:cs="Calibri"/>
          <w:color w:val="212529"/>
        </w:rPr>
        <w:t>.</w:t>
      </w:r>
      <w:r w:rsidR="00C768DD">
        <w:br/>
      </w:r>
    </w:p>
    <w:p w14:paraId="6D818F3F" w14:textId="6FDCAC39" w:rsidR="009F0211" w:rsidRPr="009F0211" w:rsidRDefault="009F0211" w:rsidP="009F0211">
      <w:pPr>
        <w:pStyle w:val="Heading2"/>
        <w:numPr>
          <w:ilvl w:val="0"/>
          <w:numId w:val="4"/>
        </w:numPr>
        <w:rPr>
          <w:rFonts w:ascii="Calibri" w:eastAsia="Calibri" w:hAnsi="Calibri" w:cs="Calibri"/>
          <w:color w:val="000000" w:themeColor="text1"/>
        </w:rPr>
      </w:pPr>
      <w:r w:rsidRPr="4B80EA3D">
        <w:rPr>
          <w:b/>
          <w:bCs/>
          <w:color w:val="auto"/>
          <w:sz w:val="24"/>
          <w:szCs w:val="24"/>
        </w:rPr>
        <w:t>Requirements of G.L. c. 71, §37H¾(b), as Amended</w:t>
      </w:r>
    </w:p>
    <w:p w14:paraId="29400739" w14:textId="66253FAC" w:rsidR="00357823" w:rsidRDefault="00431DB6" w:rsidP="00651FB9">
      <w:pPr>
        <w:pStyle w:val="ListParagraph"/>
        <w:spacing w:before="240"/>
        <w:rPr>
          <w:rFonts w:ascii="Calibri" w:eastAsia="Calibri" w:hAnsi="Calibri" w:cs="Calibri"/>
        </w:rPr>
      </w:pPr>
      <w:bookmarkStart w:id="2" w:name="_Rethinking_Discipline_Related"/>
      <w:bookmarkStart w:id="3" w:name="_III._Requirements_of"/>
      <w:bookmarkEnd w:id="2"/>
      <w:bookmarkEnd w:id="3"/>
      <w:r>
        <w:rPr>
          <w:rFonts w:ascii="Calibri" w:eastAsia="Calibri" w:hAnsi="Calibri" w:cs="Calibri"/>
        </w:rPr>
        <w:t>As amended</w:t>
      </w:r>
      <w:r w:rsidR="004F5449">
        <w:rPr>
          <w:rFonts w:ascii="Calibri" w:eastAsia="Calibri" w:hAnsi="Calibri" w:cs="Calibri"/>
        </w:rPr>
        <w:t xml:space="preserve">, </w:t>
      </w:r>
      <w:r w:rsidR="001E5882" w:rsidRPr="1F1A8814">
        <w:rPr>
          <w:rFonts w:ascii="Calibri" w:eastAsia="Calibri" w:hAnsi="Calibri" w:cs="Calibri"/>
        </w:rPr>
        <w:t>G.L. c. 71</w:t>
      </w:r>
      <w:r w:rsidR="001E5882">
        <w:rPr>
          <w:rFonts w:ascii="Calibri" w:eastAsia="Calibri" w:hAnsi="Calibri" w:cs="Calibri"/>
        </w:rPr>
        <w:t>,</w:t>
      </w:r>
      <w:r w:rsidR="001E5882" w:rsidRPr="1F1A8814">
        <w:rPr>
          <w:rFonts w:ascii="Calibri" w:eastAsia="Calibri" w:hAnsi="Calibri" w:cs="Calibri"/>
        </w:rPr>
        <w:t xml:space="preserve"> §37H¾</w:t>
      </w:r>
      <w:r w:rsidR="00F1276E">
        <w:rPr>
          <w:rFonts w:ascii="Calibri" w:eastAsia="Calibri" w:hAnsi="Calibri" w:cs="Calibri"/>
        </w:rPr>
        <w:t xml:space="preserve">(b) </w:t>
      </w:r>
      <w:r w:rsidR="004E60A9">
        <w:rPr>
          <w:rFonts w:ascii="Calibri" w:eastAsia="Calibri" w:hAnsi="Calibri" w:cs="Calibri"/>
        </w:rPr>
        <w:t xml:space="preserve">now </w:t>
      </w:r>
      <w:r w:rsidR="006C3719">
        <w:rPr>
          <w:rFonts w:ascii="Calibri" w:eastAsia="Calibri" w:hAnsi="Calibri" w:cs="Calibri"/>
        </w:rPr>
        <w:t>speci</w:t>
      </w:r>
      <w:r w:rsidR="0030171B">
        <w:rPr>
          <w:rFonts w:ascii="Calibri" w:eastAsia="Calibri" w:hAnsi="Calibri" w:cs="Calibri"/>
        </w:rPr>
        <w:t xml:space="preserve">fies </w:t>
      </w:r>
      <w:r w:rsidR="00F70514">
        <w:rPr>
          <w:rFonts w:ascii="Calibri" w:eastAsia="Calibri" w:hAnsi="Calibri" w:cs="Calibri"/>
        </w:rPr>
        <w:t>procedures and documentation</w:t>
      </w:r>
      <w:r w:rsidR="0030171B">
        <w:rPr>
          <w:rFonts w:ascii="Calibri" w:eastAsia="Calibri" w:hAnsi="Calibri" w:cs="Calibri"/>
        </w:rPr>
        <w:t xml:space="preserve"> that </w:t>
      </w:r>
      <w:r w:rsidR="00A81E40">
        <w:rPr>
          <w:rFonts w:ascii="Calibri" w:eastAsia="Calibri" w:hAnsi="Calibri" w:cs="Calibri"/>
        </w:rPr>
        <w:t xml:space="preserve">are required </w:t>
      </w:r>
      <w:r w:rsidR="00442DCC">
        <w:rPr>
          <w:rFonts w:ascii="Calibri" w:eastAsia="Calibri" w:hAnsi="Calibri" w:cs="Calibri"/>
        </w:rPr>
        <w:t xml:space="preserve">in </w:t>
      </w:r>
      <w:r w:rsidR="005C6C56">
        <w:rPr>
          <w:rFonts w:ascii="Calibri" w:eastAsia="Calibri" w:hAnsi="Calibri" w:cs="Calibri"/>
        </w:rPr>
        <w:t xml:space="preserve">disciplinary matters </w:t>
      </w:r>
      <w:r w:rsidR="004E04A0">
        <w:rPr>
          <w:rFonts w:ascii="Calibri" w:eastAsia="Calibri" w:hAnsi="Calibri" w:cs="Calibri"/>
        </w:rPr>
        <w:t>covered by</w:t>
      </w:r>
      <w:r w:rsidR="00442DCC">
        <w:rPr>
          <w:rFonts w:ascii="Calibri" w:eastAsia="Calibri" w:hAnsi="Calibri" w:cs="Calibri"/>
        </w:rPr>
        <w:t xml:space="preserve"> this </w:t>
      </w:r>
      <w:r w:rsidR="006C4828">
        <w:rPr>
          <w:rFonts w:ascii="Calibri" w:eastAsia="Calibri" w:hAnsi="Calibri" w:cs="Calibri"/>
        </w:rPr>
        <w:t>statute</w:t>
      </w:r>
      <w:r w:rsidR="00FE464B">
        <w:rPr>
          <w:rFonts w:ascii="Calibri" w:eastAsia="Calibri" w:hAnsi="Calibri" w:cs="Calibri"/>
        </w:rPr>
        <w:t>.</w:t>
      </w:r>
      <w:r w:rsidR="00601E49">
        <w:rPr>
          <w:rStyle w:val="FootnoteReference"/>
          <w:rFonts w:ascii="Calibri" w:eastAsia="Calibri" w:hAnsi="Calibri" w:cs="Calibri"/>
        </w:rPr>
        <w:footnoteReference w:id="5"/>
      </w:r>
      <w:r w:rsidR="006C4828">
        <w:rPr>
          <w:rFonts w:ascii="Calibri" w:eastAsia="Calibri" w:hAnsi="Calibri" w:cs="Calibri"/>
        </w:rPr>
        <w:t xml:space="preserve"> T</w:t>
      </w:r>
      <w:r w:rsidR="00C708D3">
        <w:rPr>
          <w:rFonts w:ascii="Calibri" w:eastAsia="Calibri" w:hAnsi="Calibri" w:cs="Calibri"/>
        </w:rPr>
        <w:t xml:space="preserve">he </w:t>
      </w:r>
      <w:r w:rsidR="001048BA">
        <w:rPr>
          <w:rFonts w:ascii="Calibri" w:eastAsia="Calibri" w:hAnsi="Calibri" w:cs="Calibri"/>
        </w:rPr>
        <w:t>principal</w:t>
      </w:r>
      <w:r w:rsidR="00E44891">
        <w:rPr>
          <w:rFonts w:ascii="Calibri" w:eastAsia="Calibri" w:hAnsi="Calibri" w:cs="Calibri"/>
        </w:rPr>
        <w:t xml:space="preserve">, </w:t>
      </w:r>
      <w:r w:rsidR="00080FC4">
        <w:rPr>
          <w:rFonts w:ascii="Calibri" w:eastAsia="Calibri" w:hAnsi="Calibri" w:cs="Calibri"/>
        </w:rPr>
        <w:t>head of school</w:t>
      </w:r>
      <w:r w:rsidR="1FD2E334">
        <w:rPr>
          <w:rFonts w:ascii="Calibri" w:eastAsia="Calibri" w:hAnsi="Calibri" w:cs="Calibri"/>
        </w:rPr>
        <w:t xml:space="preserve">, </w:t>
      </w:r>
      <w:r w:rsidR="00E44891">
        <w:rPr>
          <w:rFonts w:ascii="Calibri" w:eastAsia="Calibri" w:hAnsi="Calibri" w:cs="Calibri"/>
        </w:rPr>
        <w:t>superintendent</w:t>
      </w:r>
      <w:r w:rsidR="00C73821">
        <w:rPr>
          <w:rFonts w:ascii="Calibri" w:eastAsia="Calibri" w:hAnsi="Calibri" w:cs="Calibri"/>
        </w:rPr>
        <w:t>, or person acting as a decision-</w:t>
      </w:r>
      <w:r w:rsidR="00E91407">
        <w:rPr>
          <w:rFonts w:ascii="Calibri" w:eastAsia="Calibri" w:hAnsi="Calibri" w:cs="Calibri"/>
        </w:rPr>
        <w:t xml:space="preserve">maker </w:t>
      </w:r>
      <w:r w:rsidR="00DA1BF1">
        <w:rPr>
          <w:rFonts w:ascii="Calibri" w:eastAsia="Calibri" w:hAnsi="Calibri" w:cs="Calibri"/>
        </w:rPr>
        <w:t xml:space="preserve">at a student </w:t>
      </w:r>
      <w:r w:rsidR="00AF3A82">
        <w:rPr>
          <w:rFonts w:ascii="Calibri" w:eastAsia="Calibri" w:hAnsi="Calibri" w:cs="Calibri"/>
        </w:rPr>
        <w:t>meeting or hearing</w:t>
      </w:r>
      <w:r w:rsidR="00F93B4C">
        <w:rPr>
          <w:rFonts w:ascii="Calibri" w:eastAsia="Calibri" w:hAnsi="Calibri" w:cs="Calibri"/>
        </w:rPr>
        <w:t xml:space="preserve">, </w:t>
      </w:r>
      <w:r w:rsidR="004E00C2">
        <w:rPr>
          <w:rFonts w:ascii="Calibri" w:eastAsia="Calibri" w:hAnsi="Calibri" w:cs="Calibri"/>
        </w:rPr>
        <w:t>when deciding the consequences for the student</w:t>
      </w:r>
      <w:r w:rsidR="00357823">
        <w:rPr>
          <w:rFonts w:ascii="Calibri" w:eastAsia="Calibri" w:hAnsi="Calibri" w:cs="Calibri"/>
        </w:rPr>
        <w:t>:</w:t>
      </w:r>
    </w:p>
    <w:p w14:paraId="14C13AD2" w14:textId="19497B73" w:rsidR="007F3987" w:rsidRDefault="00003998" w:rsidP="00FE236A">
      <w:pPr>
        <w:pStyle w:val="ListParagraph"/>
        <w:numPr>
          <w:ilvl w:val="0"/>
          <w:numId w:val="14"/>
        </w:numPr>
        <w:rPr>
          <w:rFonts w:ascii="Calibri" w:eastAsia="Calibri" w:hAnsi="Calibri" w:cs="Calibri"/>
        </w:rPr>
      </w:pPr>
      <w:r>
        <w:rPr>
          <w:rFonts w:ascii="Calibri" w:eastAsia="Calibri" w:hAnsi="Calibri" w:cs="Calibri"/>
        </w:rPr>
        <w:t>s</w:t>
      </w:r>
      <w:r w:rsidR="00BC5778">
        <w:rPr>
          <w:rFonts w:ascii="Calibri" w:eastAsia="Calibri" w:hAnsi="Calibri" w:cs="Calibri"/>
        </w:rPr>
        <w:t xml:space="preserve">hall consider </w:t>
      </w:r>
      <w:r w:rsidR="00AB6DA0">
        <w:rPr>
          <w:rFonts w:ascii="Calibri" w:eastAsia="Calibri" w:hAnsi="Calibri" w:cs="Calibri"/>
        </w:rPr>
        <w:t>ways to re</w:t>
      </w:r>
      <w:r w:rsidR="00F01234">
        <w:rPr>
          <w:rFonts w:ascii="Calibri" w:eastAsia="Calibri" w:hAnsi="Calibri" w:cs="Calibri"/>
        </w:rPr>
        <w:t xml:space="preserve">-engage the student </w:t>
      </w:r>
      <w:r w:rsidR="00AD37F0">
        <w:rPr>
          <w:rFonts w:ascii="Calibri" w:eastAsia="Calibri" w:hAnsi="Calibri" w:cs="Calibri"/>
        </w:rPr>
        <w:t>in the learning process</w:t>
      </w:r>
      <w:r w:rsidR="007B2724">
        <w:rPr>
          <w:rFonts w:ascii="Calibri" w:eastAsia="Calibri" w:hAnsi="Calibri" w:cs="Calibri"/>
        </w:rPr>
        <w:t>;</w:t>
      </w:r>
      <w:r w:rsidR="00CA20A9">
        <w:rPr>
          <w:rFonts w:ascii="Calibri" w:eastAsia="Calibri" w:hAnsi="Calibri" w:cs="Calibri"/>
        </w:rPr>
        <w:t xml:space="preserve"> and</w:t>
      </w:r>
    </w:p>
    <w:p w14:paraId="4FF1B467" w14:textId="1D12274A" w:rsidR="0053434A" w:rsidRPr="00651FB9" w:rsidRDefault="00003998" w:rsidP="00FE236A">
      <w:pPr>
        <w:pStyle w:val="ListParagraph"/>
        <w:numPr>
          <w:ilvl w:val="0"/>
          <w:numId w:val="14"/>
        </w:numPr>
        <w:rPr>
          <w:rFonts w:ascii="Calibri" w:eastAsia="Calibri" w:hAnsi="Calibri" w:cs="Calibri"/>
        </w:rPr>
      </w:pPr>
      <w:r>
        <w:rPr>
          <w:rFonts w:ascii="Calibri" w:eastAsia="Calibri" w:hAnsi="Calibri" w:cs="Calibri"/>
        </w:rPr>
        <w:t>s</w:t>
      </w:r>
      <w:r w:rsidR="00591A01">
        <w:rPr>
          <w:rFonts w:ascii="Calibri" w:eastAsia="Calibri" w:hAnsi="Calibri" w:cs="Calibri"/>
        </w:rPr>
        <w:t xml:space="preserve">hall not </w:t>
      </w:r>
      <w:r w:rsidR="0048135A">
        <w:rPr>
          <w:rFonts w:ascii="Calibri" w:eastAsia="Calibri" w:hAnsi="Calibri" w:cs="Calibri"/>
        </w:rPr>
        <w:t xml:space="preserve">suspend the student </w:t>
      </w:r>
      <w:r w:rsidR="00690DCD">
        <w:rPr>
          <w:rFonts w:ascii="Calibri" w:eastAsia="Calibri" w:hAnsi="Calibri" w:cs="Calibri"/>
        </w:rPr>
        <w:t>un</w:t>
      </w:r>
      <w:r w:rsidR="002553A8">
        <w:rPr>
          <w:rFonts w:ascii="Calibri" w:eastAsia="Calibri" w:hAnsi="Calibri" w:cs="Calibri"/>
        </w:rPr>
        <w:t xml:space="preserve">til alternative remedies </w:t>
      </w:r>
      <w:r w:rsidR="0053434A" w:rsidRPr="00B14471">
        <w:rPr>
          <w:rFonts w:cstheme="minorHAnsi"/>
          <w:color w:val="141414"/>
        </w:rPr>
        <w:t>have been employed and their use and results documented, following and in direct response to a specific incident or incidents</w:t>
      </w:r>
      <w:r w:rsidR="003D2E2C">
        <w:rPr>
          <w:rFonts w:cstheme="minorHAnsi"/>
          <w:color w:val="141414"/>
        </w:rPr>
        <w:t>, unless</w:t>
      </w:r>
      <w:r w:rsidR="009901FB">
        <w:rPr>
          <w:rFonts w:cstheme="minorHAnsi"/>
          <w:color w:val="141414"/>
        </w:rPr>
        <w:t>:</w:t>
      </w:r>
    </w:p>
    <w:p w14:paraId="28DABD32" w14:textId="5F44457F" w:rsidR="008B2468" w:rsidRPr="00651FB9" w:rsidRDefault="00617830" w:rsidP="004002F1">
      <w:pPr>
        <w:pStyle w:val="ListParagraph"/>
        <w:numPr>
          <w:ilvl w:val="1"/>
          <w:numId w:val="14"/>
        </w:numPr>
        <w:rPr>
          <w:rFonts w:ascii="Calibri" w:eastAsia="Calibri" w:hAnsi="Calibri" w:cs="Calibri"/>
        </w:rPr>
      </w:pPr>
      <w:r w:rsidRPr="00B14471">
        <w:rPr>
          <w:rFonts w:cstheme="minorHAnsi"/>
          <w:color w:val="141414"/>
        </w:rPr>
        <w:lastRenderedPageBreak/>
        <w:t>specific reasons are documented as to why such alternative remedies are unsuitable or counter-productive</w:t>
      </w:r>
      <w:r w:rsidR="00D20869">
        <w:rPr>
          <w:rFonts w:cstheme="minorHAnsi"/>
          <w:color w:val="141414"/>
        </w:rPr>
        <w:t>,</w:t>
      </w:r>
      <w:r w:rsidR="0080041E">
        <w:rPr>
          <w:rFonts w:cstheme="minorHAnsi"/>
          <w:color w:val="141414"/>
        </w:rPr>
        <w:t xml:space="preserve"> </w:t>
      </w:r>
      <w:r w:rsidR="006D5CD3">
        <w:rPr>
          <w:rFonts w:cstheme="minorHAnsi"/>
          <w:color w:val="141414"/>
        </w:rPr>
        <w:t>or</w:t>
      </w:r>
    </w:p>
    <w:p w14:paraId="0C64454F" w14:textId="3B5410D4" w:rsidR="00D20869" w:rsidRDefault="00D20869" w:rsidP="00651FB9">
      <w:pPr>
        <w:pStyle w:val="ListParagraph"/>
        <w:numPr>
          <w:ilvl w:val="1"/>
          <w:numId w:val="14"/>
        </w:numPr>
        <w:rPr>
          <w:rFonts w:ascii="Calibri" w:eastAsia="Calibri" w:hAnsi="Calibri" w:cs="Calibri"/>
        </w:rPr>
      </w:pPr>
      <w:r w:rsidRPr="00B14471">
        <w:rPr>
          <w:rFonts w:cstheme="minorHAnsi"/>
          <w:color w:val="141414"/>
        </w:rPr>
        <w:t>in cases where the student’s continued presence in school would pose a specific, documentable concern about the infliction of serious bodily injury or other serious harm upon another person while in school.</w:t>
      </w:r>
    </w:p>
    <w:p w14:paraId="29EECDE0" w14:textId="57F9C692" w:rsidR="0053434A" w:rsidRPr="00651FB9" w:rsidRDefault="00E66F54" w:rsidP="00651FB9">
      <w:pPr>
        <w:ind w:left="720"/>
        <w:rPr>
          <w:rFonts w:ascii="Calibri" w:eastAsia="Calibri" w:hAnsi="Calibri" w:cs="Calibri"/>
        </w:rPr>
      </w:pPr>
      <w:r>
        <w:rPr>
          <w:rFonts w:ascii="Calibri" w:eastAsia="Calibri" w:hAnsi="Calibri" w:cs="Calibri"/>
        </w:rPr>
        <w:t xml:space="preserve">“Alternative remedies” </w:t>
      </w:r>
      <w:r w:rsidR="00AA0FEE">
        <w:rPr>
          <w:rFonts w:ascii="Calibri" w:eastAsia="Calibri" w:hAnsi="Calibri" w:cs="Calibri"/>
        </w:rPr>
        <w:t>may include, but shall not be limited to</w:t>
      </w:r>
      <w:r w:rsidR="00E20F1E">
        <w:rPr>
          <w:rFonts w:ascii="Calibri" w:eastAsia="Calibri" w:hAnsi="Calibri" w:cs="Calibri"/>
        </w:rPr>
        <w:t xml:space="preserve">: </w:t>
      </w:r>
      <w:r w:rsidR="00651FB9" w:rsidRPr="00B14471">
        <w:rPr>
          <w:rFonts w:cstheme="minorHAnsi"/>
          <w:color w:val="141414"/>
        </w:rPr>
        <w:t>(i) mediation; (ii) conflict resolution; (iii) restorative justice; and (iv) collaborative problem solving.</w:t>
      </w:r>
    </w:p>
    <w:p w14:paraId="16DF64E4" w14:textId="3E089169" w:rsidR="001C3700" w:rsidRPr="005320B3" w:rsidRDefault="001C3700" w:rsidP="005320B3">
      <w:pPr>
        <w:ind w:left="720"/>
        <w:rPr>
          <w:rFonts w:cstheme="minorHAnsi"/>
          <w:color w:val="141414"/>
        </w:rPr>
      </w:pPr>
      <w:r>
        <w:rPr>
          <w:rFonts w:ascii="Calibri" w:eastAsia="Calibri" w:hAnsi="Calibri" w:cs="Calibri"/>
        </w:rPr>
        <w:t xml:space="preserve">The </w:t>
      </w:r>
      <w:r w:rsidRPr="005320B3">
        <w:rPr>
          <w:rFonts w:cstheme="minorHAnsi"/>
          <w:color w:val="141414"/>
        </w:rPr>
        <w:t xml:space="preserve">principal, </w:t>
      </w:r>
      <w:r w:rsidR="00080FC4">
        <w:rPr>
          <w:rFonts w:cstheme="minorHAnsi"/>
          <w:color w:val="141414"/>
        </w:rPr>
        <w:t>head of school</w:t>
      </w:r>
      <w:r w:rsidRPr="005320B3">
        <w:rPr>
          <w:rFonts w:cstheme="minorHAnsi"/>
          <w:color w:val="141414"/>
        </w:rPr>
        <w:t>, superintendent or person acting as a decision-maker shall also implement school- or district-wide models to re-engage students in the learning process which shall include but not be limited to: (i) positive behavioral interventions and supports models and (ii) trauma sensitive learning models; provided, however, that school- or district-wide models shall not be considered a direct response to a specific incident.</w:t>
      </w:r>
    </w:p>
    <w:p w14:paraId="6A97B1E9" w14:textId="0075591E" w:rsidR="000B15F6" w:rsidRDefault="00661356" w:rsidP="00597C07">
      <w:pPr>
        <w:ind w:left="720" w:right="-90"/>
        <w:rPr>
          <w:rFonts w:ascii="Calibri" w:eastAsia="Calibri" w:hAnsi="Calibri" w:cs="Calibri"/>
        </w:rPr>
      </w:pPr>
      <w:r>
        <w:rPr>
          <w:rFonts w:ascii="Calibri" w:eastAsia="Calibri" w:hAnsi="Calibri" w:cs="Calibri"/>
        </w:rPr>
        <w:t xml:space="preserve">Please see the </w:t>
      </w:r>
      <w:hyperlink w:anchor="_APPENDIX:__Comparison" w:history="1">
        <w:r w:rsidRPr="005157D3">
          <w:rPr>
            <w:rStyle w:val="Hyperlink"/>
            <w:rFonts w:ascii="Calibri" w:eastAsia="Calibri" w:hAnsi="Calibri" w:cs="Calibri"/>
          </w:rPr>
          <w:t>Appendix</w:t>
        </w:r>
      </w:hyperlink>
      <w:r>
        <w:rPr>
          <w:rFonts w:ascii="Calibri" w:eastAsia="Calibri" w:hAnsi="Calibri" w:cs="Calibri"/>
        </w:rPr>
        <w:t xml:space="preserve"> to review changes in the statutory language </w:t>
      </w:r>
      <w:r w:rsidR="00F06053">
        <w:rPr>
          <w:rFonts w:ascii="Calibri" w:eastAsia="Calibri" w:hAnsi="Calibri" w:cs="Calibri"/>
        </w:rPr>
        <w:t>resulting</w:t>
      </w:r>
      <w:r>
        <w:rPr>
          <w:rFonts w:ascii="Calibri" w:eastAsia="Calibri" w:hAnsi="Calibri" w:cs="Calibri"/>
        </w:rPr>
        <w:t xml:space="preserve"> from the 2022 amendments to </w:t>
      </w:r>
      <w:r w:rsidRPr="00661356">
        <w:rPr>
          <w:rFonts w:ascii="Calibri" w:eastAsia="Calibri" w:hAnsi="Calibri" w:cs="Calibri"/>
        </w:rPr>
        <w:t>G.L. c. 71, §37H¾(b)</w:t>
      </w:r>
      <w:r>
        <w:rPr>
          <w:rFonts w:ascii="Calibri" w:eastAsia="Calibri" w:hAnsi="Calibri" w:cs="Calibri"/>
        </w:rPr>
        <w:t>.  S</w:t>
      </w:r>
      <w:r w:rsidR="00C14358" w:rsidRPr="4B80EA3D">
        <w:rPr>
          <w:rFonts w:ascii="Calibri" w:eastAsia="Calibri" w:hAnsi="Calibri" w:cs="Calibri"/>
        </w:rPr>
        <w:t xml:space="preserve">ee </w:t>
      </w:r>
      <w:r w:rsidR="00744826" w:rsidRPr="4B80EA3D">
        <w:rPr>
          <w:rFonts w:ascii="Calibri" w:eastAsia="Calibri" w:hAnsi="Calibri" w:cs="Calibri"/>
        </w:rPr>
        <w:t xml:space="preserve">Sections V and VI, below, for links to </w:t>
      </w:r>
      <w:r w:rsidR="008F6491" w:rsidRPr="4B80EA3D">
        <w:rPr>
          <w:rFonts w:ascii="Calibri" w:eastAsia="Calibri" w:hAnsi="Calibri" w:cs="Calibri"/>
        </w:rPr>
        <w:t>various resources</w:t>
      </w:r>
      <w:r>
        <w:rPr>
          <w:rFonts w:ascii="Calibri" w:eastAsia="Calibri" w:hAnsi="Calibri" w:cs="Calibri"/>
        </w:rPr>
        <w:t xml:space="preserve"> that can support implementation of new legal </w:t>
      </w:r>
      <w:r w:rsidR="0030138D">
        <w:rPr>
          <w:rFonts w:ascii="Calibri" w:eastAsia="Calibri" w:hAnsi="Calibri" w:cs="Calibri"/>
        </w:rPr>
        <w:t>requirements</w:t>
      </w:r>
      <w:r w:rsidR="008F6491" w:rsidRPr="4B80EA3D">
        <w:rPr>
          <w:rFonts w:ascii="Calibri" w:eastAsia="Calibri" w:hAnsi="Calibri" w:cs="Calibri"/>
        </w:rPr>
        <w:t>.</w:t>
      </w:r>
      <w:r w:rsidR="253D0035" w:rsidRPr="4B80EA3D">
        <w:rPr>
          <w:rFonts w:ascii="Calibri" w:eastAsia="Calibri" w:hAnsi="Calibri" w:cs="Calibri"/>
        </w:rPr>
        <w:t xml:space="preserve"> </w:t>
      </w:r>
      <w:r w:rsidR="00882E72">
        <w:rPr>
          <w:rFonts w:ascii="Calibri" w:eastAsia="Calibri" w:hAnsi="Calibri" w:cs="Calibri"/>
        </w:rPr>
        <w:t xml:space="preserve">Communities with promising practices </w:t>
      </w:r>
      <w:r w:rsidR="00884373">
        <w:rPr>
          <w:rFonts w:ascii="Calibri" w:eastAsia="Calibri" w:hAnsi="Calibri" w:cs="Calibri"/>
        </w:rPr>
        <w:t>or</w:t>
      </w:r>
      <w:r w:rsidR="00742D10">
        <w:rPr>
          <w:rFonts w:ascii="Calibri" w:eastAsia="Calibri" w:hAnsi="Calibri" w:cs="Calibri"/>
        </w:rPr>
        <w:t xml:space="preserve"> suggestions </w:t>
      </w:r>
      <w:r w:rsidR="0030138D">
        <w:rPr>
          <w:rFonts w:ascii="Calibri" w:eastAsia="Calibri" w:hAnsi="Calibri" w:cs="Calibri"/>
        </w:rPr>
        <w:t>to</w:t>
      </w:r>
      <w:r w:rsidR="00D46AB3" w:rsidRPr="4B80EA3D">
        <w:rPr>
          <w:rFonts w:ascii="Calibri" w:eastAsia="Calibri" w:hAnsi="Calibri" w:cs="Calibri"/>
        </w:rPr>
        <w:t xml:space="preserve"> </w:t>
      </w:r>
      <w:r w:rsidR="00CE15D9" w:rsidRPr="4B80EA3D">
        <w:rPr>
          <w:rFonts w:ascii="Calibri" w:eastAsia="Calibri" w:hAnsi="Calibri" w:cs="Calibri"/>
        </w:rPr>
        <w:t xml:space="preserve">improve school climate and </w:t>
      </w:r>
      <w:r w:rsidR="0030138D">
        <w:rPr>
          <w:rFonts w:ascii="Calibri" w:eastAsia="Calibri" w:hAnsi="Calibri" w:cs="Calibri"/>
        </w:rPr>
        <w:t xml:space="preserve">student </w:t>
      </w:r>
      <w:r w:rsidR="00CE15D9" w:rsidRPr="4B80EA3D">
        <w:rPr>
          <w:rFonts w:ascii="Calibri" w:eastAsia="Calibri" w:hAnsi="Calibri" w:cs="Calibri"/>
        </w:rPr>
        <w:t xml:space="preserve">outcomes </w:t>
      </w:r>
      <w:r w:rsidR="0030138D">
        <w:rPr>
          <w:rFonts w:ascii="Calibri" w:eastAsia="Calibri" w:hAnsi="Calibri" w:cs="Calibri"/>
        </w:rPr>
        <w:t>should</w:t>
      </w:r>
      <w:r w:rsidR="00C048B0" w:rsidRPr="4B80EA3D">
        <w:rPr>
          <w:rFonts w:ascii="Calibri" w:eastAsia="Calibri" w:hAnsi="Calibri" w:cs="Calibri"/>
        </w:rPr>
        <w:t xml:space="preserve"> contact</w:t>
      </w:r>
      <w:r w:rsidR="003E0F6D" w:rsidRPr="4B80EA3D">
        <w:rPr>
          <w:rFonts w:ascii="Calibri" w:eastAsia="Calibri" w:hAnsi="Calibri" w:cs="Calibri"/>
        </w:rPr>
        <w:t xml:space="preserve"> </w:t>
      </w:r>
      <w:hyperlink r:id="rId14">
        <w:r w:rsidR="00E63580" w:rsidRPr="4B80EA3D">
          <w:rPr>
            <w:rStyle w:val="Hyperlink"/>
            <w:rFonts w:ascii="Calibri" w:eastAsia="Calibri" w:hAnsi="Calibri" w:cs="Calibri"/>
          </w:rPr>
          <w:t>achievement@doe.mass.edu</w:t>
        </w:r>
      </w:hyperlink>
      <w:r w:rsidR="00E63580" w:rsidRPr="4B80EA3D">
        <w:rPr>
          <w:rFonts w:ascii="Calibri" w:eastAsia="Calibri" w:hAnsi="Calibri" w:cs="Calibri"/>
        </w:rPr>
        <w:t xml:space="preserve">. </w:t>
      </w:r>
      <w:r w:rsidR="00EE7333" w:rsidRPr="4B80EA3D">
        <w:rPr>
          <w:rFonts w:ascii="Calibri" w:eastAsia="Calibri" w:hAnsi="Calibri" w:cs="Calibri"/>
        </w:rPr>
        <w:t xml:space="preserve"> </w:t>
      </w:r>
      <w:r w:rsidR="005B080F" w:rsidRPr="4B80EA3D">
        <w:rPr>
          <w:rFonts w:ascii="Calibri" w:eastAsia="Calibri" w:hAnsi="Calibri" w:cs="Calibri"/>
        </w:rPr>
        <w:t xml:space="preserve"> </w:t>
      </w:r>
    </w:p>
    <w:p w14:paraId="5374CFE5" w14:textId="77777777" w:rsidR="000B15F6" w:rsidRDefault="000B15F6" w:rsidP="00DF4A11">
      <w:pPr>
        <w:ind w:left="720"/>
        <w:rPr>
          <w:rFonts w:ascii="Calibri" w:eastAsia="Calibri" w:hAnsi="Calibri" w:cs="Calibri"/>
        </w:rPr>
      </w:pPr>
    </w:p>
    <w:p w14:paraId="1E110618" w14:textId="7D73C004" w:rsidR="00C768DD" w:rsidRPr="00422519" w:rsidRDefault="00750649" w:rsidP="009F0211">
      <w:pPr>
        <w:pStyle w:val="Heading2"/>
        <w:numPr>
          <w:ilvl w:val="0"/>
          <w:numId w:val="4"/>
        </w:numPr>
        <w:rPr>
          <w:b/>
          <w:bCs/>
          <w:color w:val="auto"/>
          <w:sz w:val="24"/>
          <w:szCs w:val="24"/>
        </w:rPr>
      </w:pPr>
      <w:bookmarkStart w:id="4" w:name="_Frequently_Asked_Questions"/>
      <w:bookmarkEnd w:id="4"/>
      <w:r>
        <w:rPr>
          <w:b/>
          <w:bCs/>
          <w:color w:val="auto"/>
          <w:sz w:val="24"/>
          <w:szCs w:val="24"/>
        </w:rPr>
        <w:t>Frequently Asked Questions (</w:t>
      </w:r>
      <w:r w:rsidR="39DEE811" w:rsidRPr="1F1A8814">
        <w:rPr>
          <w:b/>
          <w:bCs/>
          <w:color w:val="auto"/>
          <w:sz w:val="24"/>
          <w:szCs w:val="24"/>
        </w:rPr>
        <w:t>FAQ</w:t>
      </w:r>
      <w:r>
        <w:rPr>
          <w:b/>
          <w:bCs/>
          <w:color w:val="auto"/>
          <w:sz w:val="24"/>
          <w:szCs w:val="24"/>
        </w:rPr>
        <w:t>)</w:t>
      </w:r>
      <w:r w:rsidR="39DEE811" w:rsidRPr="1F1A8814">
        <w:rPr>
          <w:b/>
          <w:bCs/>
          <w:color w:val="auto"/>
          <w:sz w:val="24"/>
          <w:szCs w:val="24"/>
        </w:rPr>
        <w:t xml:space="preserve"> </w:t>
      </w:r>
      <w:r w:rsidR="1C714C96" w:rsidRPr="1F1A8814">
        <w:rPr>
          <w:b/>
          <w:bCs/>
          <w:color w:val="auto"/>
          <w:sz w:val="24"/>
          <w:szCs w:val="24"/>
        </w:rPr>
        <w:t>a</w:t>
      </w:r>
      <w:r w:rsidR="39DEE811" w:rsidRPr="00F176FF">
        <w:rPr>
          <w:b/>
          <w:color w:val="auto"/>
          <w:sz w:val="24"/>
          <w:szCs w:val="24"/>
        </w:rPr>
        <w:t>bout</w:t>
      </w:r>
      <w:r w:rsidR="39DEE811" w:rsidRPr="1F1A8814">
        <w:rPr>
          <w:b/>
          <w:bCs/>
          <w:color w:val="auto"/>
          <w:sz w:val="24"/>
          <w:szCs w:val="24"/>
        </w:rPr>
        <w:t xml:space="preserve"> </w:t>
      </w:r>
      <w:r w:rsidR="00F712C3">
        <w:rPr>
          <w:b/>
          <w:bCs/>
          <w:color w:val="auto"/>
          <w:sz w:val="24"/>
          <w:szCs w:val="24"/>
        </w:rPr>
        <w:t xml:space="preserve">Student Discipline </w:t>
      </w:r>
      <w:r w:rsidR="00F712C3" w:rsidRPr="00F176FF">
        <w:rPr>
          <w:b/>
          <w:color w:val="auto"/>
          <w:sz w:val="24"/>
          <w:szCs w:val="24"/>
        </w:rPr>
        <w:t xml:space="preserve">under </w:t>
      </w:r>
      <w:bookmarkStart w:id="5" w:name="_Hlk126069236"/>
      <w:r w:rsidR="000961C8" w:rsidRPr="007D7951">
        <w:rPr>
          <w:b/>
          <w:color w:val="auto"/>
          <w:sz w:val="24"/>
          <w:szCs w:val="24"/>
        </w:rPr>
        <w:t>G.L. c. 71, §37H¾(b)</w:t>
      </w:r>
      <w:bookmarkEnd w:id="5"/>
      <w:r w:rsidR="000961C8" w:rsidRPr="007D7951">
        <w:rPr>
          <w:b/>
          <w:color w:val="auto"/>
          <w:sz w:val="24"/>
          <w:szCs w:val="24"/>
        </w:rPr>
        <w:t>, As Amended</w:t>
      </w:r>
      <w:r w:rsidR="00C768DD">
        <w:br/>
      </w:r>
    </w:p>
    <w:p w14:paraId="1E18D5DD" w14:textId="4966D587" w:rsidR="009A56B4" w:rsidRPr="00F246DC" w:rsidRDefault="006435CB" w:rsidP="00C768DD">
      <w:pPr>
        <w:pStyle w:val="ListParagraph"/>
        <w:numPr>
          <w:ilvl w:val="0"/>
          <w:numId w:val="10"/>
        </w:numPr>
        <w:ind w:left="1080"/>
      </w:pPr>
      <w:r>
        <w:rPr>
          <w:b/>
          <w:bCs/>
        </w:rPr>
        <w:t xml:space="preserve">To which </w:t>
      </w:r>
      <w:r w:rsidR="0078559D">
        <w:rPr>
          <w:b/>
          <w:bCs/>
        </w:rPr>
        <w:t xml:space="preserve">types of </w:t>
      </w:r>
      <w:r w:rsidR="00A42289">
        <w:rPr>
          <w:b/>
          <w:bCs/>
        </w:rPr>
        <w:t>disciplinary offenses</w:t>
      </w:r>
      <w:r w:rsidR="0078559D">
        <w:rPr>
          <w:b/>
          <w:bCs/>
        </w:rPr>
        <w:t xml:space="preserve"> </w:t>
      </w:r>
      <w:r w:rsidR="00A20FFD">
        <w:rPr>
          <w:b/>
          <w:bCs/>
        </w:rPr>
        <w:t>does</w:t>
      </w:r>
      <w:r w:rsidR="00D8702F">
        <w:rPr>
          <w:b/>
          <w:bCs/>
        </w:rPr>
        <w:t xml:space="preserve"> </w:t>
      </w:r>
      <w:r w:rsidR="003E13D9">
        <w:rPr>
          <w:b/>
          <w:bCs/>
        </w:rPr>
        <w:t xml:space="preserve">section </w:t>
      </w:r>
      <w:r w:rsidR="003E13D9" w:rsidRPr="00B2609D">
        <w:rPr>
          <w:b/>
          <w:bCs/>
        </w:rPr>
        <w:t>37H¾</w:t>
      </w:r>
      <w:r w:rsidR="003E13D9">
        <w:rPr>
          <w:b/>
          <w:bCs/>
        </w:rPr>
        <w:t xml:space="preserve"> </w:t>
      </w:r>
      <w:r w:rsidR="009A56B4">
        <w:rPr>
          <w:b/>
          <w:bCs/>
        </w:rPr>
        <w:t>apply?</w:t>
      </w:r>
    </w:p>
    <w:p w14:paraId="74152E41" w14:textId="48D58895" w:rsidR="009A56B4" w:rsidRPr="00F246DC" w:rsidRDefault="00D14FDD" w:rsidP="4B80EA3D">
      <w:pPr>
        <w:spacing w:after="0"/>
        <w:ind w:left="1080"/>
        <w:rPr>
          <w:i/>
          <w:iCs/>
        </w:rPr>
      </w:pPr>
      <w:r w:rsidRPr="4B80EA3D">
        <w:rPr>
          <w:i/>
          <w:iCs/>
        </w:rPr>
        <w:t xml:space="preserve">G.L. c. 71, §37H¾ applies to </w:t>
      </w:r>
      <w:r w:rsidR="00366BB8" w:rsidRPr="4B80EA3D">
        <w:rPr>
          <w:i/>
          <w:iCs/>
        </w:rPr>
        <w:t xml:space="preserve">suspensions of public school students who are </w:t>
      </w:r>
      <w:r w:rsidR="007539EF" w:rsidRPr="4B80EA3D">
        <w:rPr>
          <w:b/>
          <w:bCs/>
          <w:i/>
          <w:iCs/>
        </w:rPr>
        <w:t>not</w:t>
      </w:r>
      <w:r w:rsidR="007539EF" w:rsidRPr="4B80EA3D">
        <w:rPr>
          <w:i/>
          <w:iCs/>
        </w:rPr>
        <w:t xml:space="preserve"> charged with a violation of G.L. c. 71, §37H </w:t>
      </w:r>
      <w:r w:rsidR="00240558" w:rsidRPr="4B80EA3D">
        <w:rPr>
          <w:i/>
          <w:iCs/>
        </w:rPr>
        <w:t>(a) or (b) (</w:t>
      </w:r>
      <w:r w:rsidR="005D090B" w:rsidRPr="4B80EA3D">
        <w:rPr>
          <w:i/>
          <w:iCs/>
        </w:rPr>
        <w:t>possession of a dangerous weapon</w:t>
      </w:r>
      <w:r w:rsidR="003E13D9" w:rsidRPr="4B80EA3D">
        <w:rPr>
          <w:i/>
          <w:iCs/>
        </w:rPr>
        <w:t xml:space="preserve"> or </w:t>
      </w:r>
      <w:r w:rsidR="005D090B" w:rsidRPr="4B80EA3D">
        <w:rPr>
          <w:i/>
          <w:iCs/>
        </w:rPr>
        <w:t xml:space="preserve">a controlled substance, </w:t>
      </w:r>
      <w:r w:rsidR="009A1F8E" w:rsidRPr="4B80EA3D">
        <w:rPr>
          <w:i/>
          <w:iCs/>
        </w:rPr>
        <w:t xml:space="preserve">or </w:t>
      </w:r>
      <w:r w:rsidR="004E4131" w:rsidRPr="4B80EA3D">
        <w:rPr>
          <w:i/>
          <w:iCs/>
        </w:rPr>
        <w:t xml:space="preserve">assault on a </w:t>
      </w:r>
      <w:r w:rsidR="00073BBA" w:rsidRPr="4B80EA3D">
        <w:rPr>
          <w:i/>
          <w:iCs/>
        </w:rPr>
        <w:t xml:space="preserve">member of the educational staff) </w:t>
      </w:r>
      <w:r w:rsidR="00306FAE" w:rsidRPr="4B80EA3D">
        <w:rPr>
          <w:i/>
          <w:iCs/>
        </w:rPr>
        <w:t>or with a felony or felony delinquency under G.L. c. 71, §37H</w:t>
      </w:r>
      <w:r w:rsidR="0095006E">
        <w:rPr>
          <w:i/>
          <w:iCs/>
        </w:rPr>
        <w:t>½</w:t>
      </w:r>
      <w:r w:rsidR="00306FAE" w:rsidRPr="4B80EA3D">
        <w:rPr>
          <w:i/>
          <w:iCs/>
        </w:rPr>
        <w:t xml:space="preserve">. </w:t>
      </w:r>
      <w:r w:rsidR="00544F9E" w:rsidRPr="4B80EA3D">
        <w:rPr>
          <w:i/>
          <w:iCs/>
        </w:rPr>
        <w:t xml:space="preserve">Section </w:t>
      </w:r>
      <w:r w:rsidR="00306FAE" w:rsidRPr="4B80EA3D">
        <w:rPr>
          <w:i/>
          <w:iCs/>
        </w:rPr>
        <w:t xml:space="preserve">37H¾ </w:t>
      </w:r>
      <w:r w:rsidR="00544F9E" w:rsidRPr="4B80EA3D">
        <w:rPr>
          <w:i/>
          <w:iCs/>
        </w:rPr>
        <w:t>applies to other</w:t>
      </w:r>
      <w:r w:rsidR="00D70CBF">
        <w:rPr>
          <w:i/>
          <w:iCs/>
        </w:rPr>
        <w:t xml:space="preserve"> activity </w:t>
      </w:r>
      <w:r w:rsidR="00544F9E" w:rsidRPr="4B80EA3D">
        <w:rPr>
          <w:i/>
          <w:iCs/>
        </w:rPr>
        <w:t xml:space="preserve">that could lead to suspension, such as bullying, harassment, or not following the school’s code of student conduct. </w:t>
      </w:r>
    </w:p>
    <w:p w14:paraId="39D14C3D" w14:textId="77777777" w:rsidR="009A56B4" w:rsidRPr="00F246DC" w:rsidRDefault="009A56B4" w:rsidP="00F246DC">
      <w:pPr>
        <w:pStyle w:val="ListParagraph"/>
        <w:rPr>
          <w:b/>
        </w:rPr>
      </w:pPr>
    </w:p>
    <w:p w14:paraId="41A7E10C" w14:textId="50C80B62" w:rsidR="00E72A93" w:rsidRPr="003C1F75" w:rsidRDefault="00E72A93" w:rsidP="00C768DD">
      <w:pPr>
        <w:pStyle w:val="ListParagraph"/>
        <w:numPr>
          <w:ilvl w:val="0"/>
          <w:numId w:val="10"/>
        </w:numPr>
        <w:ind w:left="1080"/>
      </w:pPr>
      <w:r>
        <w:rPr>
          <w:b/>
          <w:bCs/>
        </w:rPr>
        <w:t xml:space="preserve">Which types of suspensions are covered by section </w:t>
      </w:r>
      <w:r w:rsidRPr="00B2609D">
        <w:rPr>
          <w:b/>
          <w:bCs/>
        </w:rPr>
        <w:t>37H¾</w:t>
      </w:r>
      <w:r>
        <w:rPr>
          <w:b/>
          <w:bCs/>
        </w:rPr>
        <w:t>?</w:t>
      </w:r>
    </w:p>
    <w:p w14:paraId="212B2C23" w14:textId="77777777" w:rsidR="00E72A93" w:rsidRDefault="00E72A93" w:rsidP="00E72A93">
      <w:pPr>
        <w:pStyle w:val="ListParagraph"/>
        <w:ind w:left="1080"/>
        <w:rPr>
          <w:i/>
          <w:iCs/>
        </w:rPr>
      </w:pPr>
    </w:p>
    <w:p w14:paraId="19B5E5EE" w14:textId="00BBFCC6" w:rsidR="00E72A93" w:rsidRDefault="00E72A93" w:rsidP="00E72A93">
      <w:pPr>
        <w:pStyle w:val="ListParagraph"/>
        <w:ind w:left="1080"/>
        <w:rPr>
          <w:i/>
          <w:iCs/>
        </w:rPr>
      </w:pPr>
      <w:r>
        <w:rPr>
          <w:i/>
          <w:iCs/>
        </w:rPr>
        <w:t xml:space="preserve">Consistent with the plain language of the statute as amended, the requirements apply to every out-of-school suspension, short-term or long-term, under </w:t>
      </w:r>
      <w:r w:rsidRPr="00EE6868">
        <w:rPr>
          <w:i/>
          <w:iCs/>
        </w:rPr>
        <w:t>§ 37H ¾</w:t>
      </w:r>
      <w:r>
        <w:rPr>
          <w:i/>
          <w:iCs/>
        </w:rPr>
        <w:t xml:space="preserve">. </w:t>
      </w:r>
      <w:r w:rsidR="00B37517">
        <w:rPr>
          <w:i/>
          <w:iCs/>
        </w:rPr>
        <w:t xml:space="preserve">Before any such suspension, the decision-maker at the student disciplinary meeting or hearing is required to use alternatives to suspension, unless (1) specific reasons are documented that alternatives to suspension are unsuitable or counter-productive, or (2) </w:t>
      </w:r>
      <w:r w:rsidR="003C1F75">
        <w:rPr>
          <w:i/>
          <w:iCs/>
        </w:rPr>
        <w:t xml:space="preserve">in cases where </w:t>
      </w:r>
      <w:r w:rsidR="00B37517">
        <w:rPr>
          <w:i/>
          <w:iCs/>
        </w:rPr>
        <w:t>the student’s continued presence in schoo</w:t>
      </w:r>
      <w:r w:rsidR="003C1F75">
        <w:rPr>
          <w:i/>
          <w:iCs/>
        </w:rPr>
        <w:t xml:space="preserve">l would pose a specific, documentable concern about the infliction of serious bodily injury or other serious harm upon another person while in school. See </w:t>
      </w:r>
      <w:r w:rsidR="00750649">
        <w:rPr>
          <w:i/>
          <w:iCs/>
        </w:rPr>
        <w:t xml:space="preserve">additional questions in this </w:t>
      </w:r>
      <w:r w:rsidR="003C1F75">
        <w:rPr>
          <w:i/>
          <w:iCs/>
        </w:rPr>
        <w:t>FAQ for more details.</w:t>
      </w:r>
      <w:r w:rsidR="00B37517">
        <w:rPr>
          <w:i/>
          <w:iCs/>
        </w:rPr>
        <w:t xml:space="preserve">    </w:t>
      </w:r>
      <w:r>
        <w:rPr>
          <w:i/>
          <w:iCs/>
        </w:rPr>
        <w:t xml:space="preserve"> </w:t>
      </w:r>
    </w:p>
    <w:p w14:paraId="72429813" w14:textId="77777777" w:rsidR="00E72A93" w:rsidRDefault="00E72A93" w:rsidP="00E72A93">
      <w:pPr>
        <w:pStyle w:val="ListParagraph"/>
        <w:ind w:left="1080"/>
        <w:rPr>
          <w:i/>
          <w:iCs/>
        </w:rPr>
      </w:pPr>
    </w:p>
    <w:p w14:paraId="5D85DFDF" w14:textId="4C03CD4B" w:rsidR="00D70CBF" w:rsidRPr="00A03F6D" w:rsidRDefault="003F7C38" w:rsidP="00C768DD">
      <w:pPr>
        <w:pStyle w:val="ListParagraph"/>
        <w:numPr>
          <w:ilvl w:val="0"/>
          <w:numId w:val="10"/>
        </w:numPr>
        <w:ind w:left="1080"/>
      </w:pPr>
      <w:r>
        <w:rPr>
          <w:b/>
          <w:bCs/>
        </w:rPr>
        <w:lastRenderedPageBreak/>
        <w:t>What d</w:t>
      </w:r>
      <w:r w:rsidR="39DEE811" w:rsidRPr="49EF0390">
        <w:rPr>
          <w:b/>
          <w:bCs/>
        </w:rPr>
        <w:t xml:space="preserve">oes </w:t>
      </w:r>
      <w:r w:rsidR="003E13D9" w:rsidRPr="49EF0390">
        <w:rPr>
          <w:b/>
          <w:bCs/>
        </w:rPr>
        <w:t>section 37H¾</w:t>
      </w:r>
      <w:r w:rsidR="39DEE811" w:rsidRPr="49EF0390">
        <w:rPr>
          <w:b/>
          <w:bCs/>
        </w:rPr>
        <w:t xml:space="preserve"> require </w:t>
      </w:r>
      <w:r w:rsidR="00006277" w:rsidRPr="49EF0390">
        <w:rPr>
          <w:b/>
          <w:bCs/>
        </w:rPr>
        <w:t xml:space="preserve">schools to </w:t>
      </w:r>
      <w:r>
        <w:rPr>
          <w:b/>
          <w:bCs/>
        </w:rPr>
        <w:t xml:space="preserve">do </w:t>
      </w:r>
      <w:r w:rsidR="002D5158" w:rsidRPr="49EF0390">
        <w:rPr>
          <w:b/>
          <w:bCs/>
        </w:rPr>
        <w:t xml:space="preserve">before </w:t>
      </w:r>
      <w:r w:rsidR="002D52DF" w:rsidRPr="49EF0390">
        <w:rPr>
          <w:b/>
          <w:bCs/>
        </w:rPr>
        <w:t>suspending a student for misconduct</w:t>
      </w:r>
      <w:r w:rsidR="39DEE811" w:rsidRPr="49EF0390">
        <w:rPr>
          <w:rFonts w:ascii="Calibri" w:eastAsia="Calibri" w:hAnsi="Calibri" w:cs="Calibri"/>
          <w:b/>
          <w:bCs/>
          <w:color w:val="000000" w:themeColor="text1"/>
        </w:rPr>
        <w:t>?</w:t>
      </w:r>
      <w:r w:rsidR="39DEE811" w:rsidRPr="49EF0390">
        <w:rPr>
          <w:rFonts w:ascii="Calibri" w:eastAsia="Calibri" w:hAnsi="Calibri" w:cs="Calibri"/>
          <w:color w:val="000000" w:themeColor="text1"/>
        </w:rPr>
        <w:t xml:space="preserve"> </w:t>
      </w:r>
    </w:p>
    <w:p w14:paraId="288B5D07" w14:textId="4BF7BAD7" w:rsidR="00844E00" w:rsidRDefault="39DEE811" w:rsidP="00A03F6D">
      <w:pPr>
        <w:pStyle w:val="ListParagraph"/>
        <w:ind w:left="1080"/>
        <w:rPr>
          <w:rFonts w:ascii="Calibri" w:eastAsia="Calibri" w:hAnsi="Calibri" w:cs="Calibri"/>
          <w:i/>
          <w:iCs/>
          <w:color w:val="000000" w:themeColor="text1"/>
        </w:rPr>
      </w:pPr>
      <w:r>
        <w:br/>
      </w:r>
      <w:r w:rsidR="00485838">
        <w:rPr>
          <w:rFonts w:ascii="Calibri" w:eastAsia="Calibri" w:hAnsi="Calibri" w:cs="Calibri"/>
          <w:i/>
          <w:iCs/>
          <w:color w:val="000000" w:themeColor="text1"/>
        </w:rPr>
        <w:t xml:space="preserve">The decision-maker </w:t>
      </w:r>
      <w:r w:rsidR="00103D66">
        <w:rPr>
          <w:rFonts w:ascii="Calibri" w:eastAsia="Calibri" w:hAnsi="Calibri" w:cs="Calibri"/>
          <w:i/>
          <w:iCs/>
          <w:color w:val="000000" w:themeColor="text1"/>
        </w:rPr>
        <w:t xml:space="preserve">in any </w:t>
      </w:r>
      <w:r w:rsidR="00892354">
        <w:rPr>
          <w:rFonts w:ascii="Calibri" w:eastAsia="Calibri" w:hAnsi="Calibri" w:cs="Calibri"/>
          <w:i/>
          <w:iCs/>
          <w:color w:val="000000" w:themeColor="text1"/>
        </w:rPr>
        <w:t xml:space="preserve">student disciplinary </w:t>
      </w:r>
      <w:r w:rsidR="00524AFB">
        <w:rPr>
          <w:rFonts w:ascii="Calibri" w:eastAsia="Calibri" w:hAnsi="Calibri" w:cs="Calibri"/>
          <w:i/>
          <w:iCs/>
          <w:color w:val="000000" w:themeColor="text1"/>
        </w:rPr>
        <w:t>meeting or</w:t>
      </w:r>
      <w:r w:rsidR="00892354">
        <w:rPr>
          <w:rFonts w:ascii="Calibri" w:eastAsia="Calibri" w:hAnsi="Calibri" w:cs="Calibri"/>
          <w:i/>
          <w:iCs/>
          <w:color w:val="000000" w:themeColor="text1"/>
        </w:rPr>
        <w:t xml:space="preserve"> hearing</w:t>
      </w:r>
      <w:r w:rsidR="00B76EC1" w:rsidRPr="00B76EC1">
        <w:rPr>
          <w:rFonts w:ascii="Calibri" w:eastAsia="Calibri" w:hAnsi="Calibri" w:cs="Calibri"/>
          <w:i/>
          <w:iCs/>
          <w:color w:val="000000" w:themeColor="text1"/>
        </w:rPr>
        <w:t xml:space="preserve"> </w:t>
      </w:r>
      <w:r w:rsidR="00B76EC1" w:rsidRPr="49EF0390">
        <w:rPr>
          <w:rFonts w:ascii="Calibri" w:eastAsia="Calibri" w:hAnsi="Calibri" w:cs="Calibri"/>
          <w:i/>
          <w:iCs/>
          <w:color w:val="000000" w:themeColor="text1"/>
        </w:rPr>
        <w:t xml:space="preserve">under section </w:t>
      </w:r>
      <w:r w:rsidR="00B76EC1" w:rsidRPr="49EF0390">
        <w:rPr>
          <w:i/>
          <w:iCs/>
        </w:rPr>
        <w:t>37H¾</w:t>
      </w:r>
      <w:r w:rsidR="00844E00">
        <w:rPr>
          <w:rFonts w:ascii="Calibri" w:eastAsia="Calibri" w:hAnsi="Calibri" w:cs="Calibri"/>
          <w:i/>
          <w:iCs/>
          <w:color w:val="000000" w:themeColor="text1"/>
        </w:rPr>
        <w:t>:</w:t>
      </w:r>
    </w:p>
    <w:p w14:paraId="18D13B54" w14:textId="3459A411" w:rsidR="009A5809" w:rsidRPr="001857A1" w:rsidRDefault="00907B53" w:rsidP="001857B5">
      <w:pPr>
        <w:pStyle w:val="ListParagraph"/>
        <w:numPr>
          <w:ilvl w:val="0"/>
          <w:numId w:val="30"/>
        </w:numPr>
      </w:pPr>
      <w:r>
        <w:rPr>
          <w:rFonts w:ascii="Calibri" w:eastAsia="Calibri" w:hAnsi="Calibri" w:cs="Calibri"/>
          <w:i/>
          <w:iCs/>
          <w:color w:val="000000" w:themeColor="text1"/>
        </w:rPr>
        <w:t xml:space="preserve">must </w:t>
      </w:r>
      <w:r w:rsidR="007E3419">
        <w:rPr>
          <w:rFonts w:ascii="Calibri" w:eastAsia="Calibri" w:hAnsi="Calibri" w:cs="Calibri"/>
          <w:i/>
          <w:iCs/>
          <w:color w:val="000000" w:themeColor="text1"/>
        </w:rPr>
        <w:t>consider</w:t>
      </w:r>
      <w:r w:rsidR="009768F8">
        <w:rPr>
          <w:rFonts w:ascii="Calibri" w:eastAsia="Calibri" w:hAnsi="Calibri" w:cs="Calibri"/>
          <w:i/>
          <w:iCs/>
          <w:color w:val="000000" w:themeColor="text1"/>
        </w:rPr>
        <w:t xml:space="preserve"> </w:t>
      </w:r>
      <w:r w:rsidR="001D62BB">
        <w:rPr>
          <w:rFonts w:ascii="Calibri" w:eastAsia="Calibri" w:hAnsi="Calibri" w:cs="Calibri"/>
          <w:i/>
          <w:iCs/>
          <w:color w:val="000000" w:themeColor="text1"/>
        </w:rPr>
        <w:t xml:space="preserve">ways to </w:t>
      </w:r>
      <w:r w:rsidR="003C38C7">
        <w:rPr>
          <w:rFonts w:ascii="Calibri" w:eastAsia="Calibri" w:hAnsi="Calibri" w:cs="Calibri"/>
          <w:i/>
          <w:iCs/>
          <w:color w:val="000000" w:themeColor="text1"/>
        </w:rPr>
        <w:t xml:space="preserve">re-engage the student in </w:t>
      </w:r>
      <w:r w:rsidR="0003598F">
        <w:rPr>
          <w:rFonts w:ascii="Calibri" w:eastAsia="Calibri" w:hAnsi="Calibri" w:cs="Calibri"/>
          <w:i/>
          <w:iCs/>
          <w:color w:val="000000" w:themeColor="text1"/>
        </w:rPr>
        <w:t>the learning process</w:t>
      </w:r>
      <w:r w:rsidR="00E41056">
        <w:rPr>
          <w:rFonts w:ascii="Calibri" w:eastAsia="Calibri" w:hAnsi="Calibri" w:cs="Calibri"/>
          <w:i/>
          <w:iCs/>
          <w:color w:val="000000" w:themeColor="text1"/>
        </w:rPr>
        <w:t>,</w:t>
      </w:r>
      <w:r w:rsidR="0003598F">
        <w:rPr>
          <w:rFonts w:ascii="Calibri" w:eastAsia="Calibri" w:hAnsi="Calibri" w:cs="Calibri"/>
          <w:i/>
          <w:iCs/>
          <w:color w:val="000000" w:themeColor="text1"/>
        </w:rPr>
        <w:t xml:space="preserve"> </w:t>
      </w:r>
      <w:r w:rsidR="00B76EC1">
        <w:rPr>
          <w:rFonts w:ascii="Calibri" w:eastAsia="Calibri" w:hAnsi="Calibri" w:cs="Calibri"/>
          <w:i/>
          <w:iCs/>
          <w:color w:val="000000" w:themeColor="text1"/>
        </w:rPr>
        <w:t>a</w:t>
      </w:r>
      <w:r w:rsidR="00CC29A9">
        <w:rPr>
          <w:rFonts w:ascii="Calibri" w:eastAsia="Calibri" w:hAnsi="Calibri" w:cs="Calibri"/>
          <w:i/>
          <w:iCs/>
          <w:color w:val="000000" w:themeColor="text1"/>
        </w:rPr>
        <w:t>nd</w:t>
      </w:r>
    </w:p>
    <w:p w14:paraId="58E549F9" w14:textId="6FDD269A" w:rsidR="002F392C" w:rsidRPr="00307A1B" w:rsidRDefault="0009474D" w:rsidP="001857B5">
      <w:pPr>
        <w:pStyle w:val="ListParagraph"/>
        <w:numPr>
          <w:ilvl w:val="0"/>
          <w:numId w:val="30"/>
        </w:numPr>
      </w:pPr>
      <w:r w:rsidRPr="49EF0390">
        <w:rPr>
          <w:rFonts w:ascii="Calibri" w:eastAsia="Calibri" w:hAnsi="Calibri" w:cs="Calibri"/>
          <w:i/>
          <w:iCs/>
          <w:color w:val="000000" w:themeColor="text1"/>
        </w:rPr>
        <w:t xml:space="preserve">shall not suspend the student </w:t>
      </w:r>
      <w:r w:rsidR="00E831ED" w:rsidRPr="49EF0390">
        <w:rPr>
          <w:rFonts w:ascii="Calibri" w:eastAsia="Calibri" w:hAnsi="Calibri" w:cs="Calibri"/>
          <w:i/>
          <w:iCs/>
          <w:color w:val="000000" w:themeColor="text1"/>
        </w:rPr>
        <w:t xml:space="preserve">until </w:t>
      </w:r>
      <w:r w:rsidR="39DEE811" w:rsidRPr="49EF0390">
        <w:rPr>
          <w:rFonts w:ascii="Calibri" w:eastAsia="Calibri" w:hAnsi="Calibri" w:cs="Calibri"/>
          <w:i/>
          <w:iCs/>
          <w:color w:val="000000" w:themeColor="text1"/>
        </w:rPr>
        <w:t xml:space="preserve">alternative remedies such as </w:t>
      </w:r>
      <w:r w:rsidR="39DEE811" w:rsidRPr="49EF0390">
        <w:rPr>
          <w:rFonts w:ascii="Calibri" w:eastAsia="Calibri" w:hAnsi="Calibri" w:cs="Calibri"/>
          <w:b/>
          <w:bCs/>
          <w:i/>
          <w:iCs/>
          <w:color w:val="000000" w:themeColor="text1"/>
        </w:rPr>
        <w:t>mediation</w:t>
      </w:r>
      <w:r w:rsidR="39DEE811" w:rsidRPr="49EF0390">
        <w:rPr>
          <w:rFonts w:ascii="Calibri" w:eastAsia="Calibri" w:hAnsi="Calibri" w:cs="Calibri"/>
          <w:i/>
          <w:iCs/>
          <w:color w:val="000000" w:themeColor="text1"/>
        </w:rPr>
        <w:t xml:space="preserve">, </w:t>
      </w:r>
      <w:r w:rsidR="39DEE811" w:rsidRPr="49EF0390">
        <w:rPr>
          <w:rFonts w:ascii="Calibri" w:eastAsia="Calibri" w:hAnsi="Calibri" w:cs="Calibri"/>
          <w:b/>
          <w:bCs/>
          <w:i/>
          <w:iCs/>
          <w:color w:val="000000" w:themeColor="text1"/>
        </w:rPr>
        <w:t>conflict resolution</w:t>
      </w:r>
      <w:r w:rsidR="39DEE811" w:rsidRPr="49EF0390">
        <w:rPr>
          <w:rFonts w:ascii="Calibri" w:eastAsia="Calibri" w:hAnsi="Calibri" w:cs="Calibri"/>
          <w:i/>
          <w:iCs/>
          <w:color w:val="000000" w:themeColor="text1"/>
        </w:rPr>
        <w:t xml:space="preserve">, </w:t>
      </w:r>
      <w:r w:rsidR="39DEE811" w:rsidRPr="49EF0390">
        <w:rPr>
          <w:rFonts w:ascii="Calibri" w:eastAsia="Calibri" w:hAnsi="Calibri" w:cs="Calibri"/>
          <w:b/>
          <w:bCs/>
          <w:i/>
          <w:iCs/>
          <w:color w:val="000000" w:themeColor="text1"/>
        </w:rPr>
        <w:t>restorative justice</w:t>
      </w:r>
      <w:r w:rsidR="39DEE811" w:rsidRPr="49EF0390">
        <w:rPr>
          <w:rFonts w:ascii="Calibri" w:eastAsia="Calibri" w:hAnsi="Calibri" w:cs="Calibri"/>
          <w:i/>
          <w:iCs/>
          <w:color w:val="000000" w:themeColor="text1"/>
        </w:rPr>
        <w:t>, or</w:t>
      </w:r>
      <w:r w:rsidR="39DEE811" w:rsidRPr="49EF0390">
        <w:rPr>
          <w:rFonts w:ascii="Calibri" w:eastAsia="Calibri" w:hAnsi="Calibri" w:cs="Calibri"/>
          <w:color w:val="000000" w:themeColor="text1"/>
        </w:rPr>
        <w:t xml:space="preserve"> </w:t>
      </w:r>
      <w:r w:rsidR="39DEE811" w:rsidRPr="49EF0390">
        <w:rPr>
          <w:rFonts w:ascii="Calibri" w:eastAsia="Calibri" w:hAnsi="Calibri" w:cs="Calibri"/>
          <w:b/>
          <w:bCs/>
          <w:i/>
          <w:iCs/>
          <w:color w:val="000000" w:themeColor="text1"/>
        </w:rPr>
        <w:t>collaborative problem</w:t>
      </w:r>
      <w:r w:rsidR="4FFFA798" w:rsidRPr="49EF0390">
        <w:rPr>
          <w:rFonts w:ascii="Calibri" w:eastAsia="Calibri" w:hAnsi="Calibri" w:cs="Calibri"/>
          <w:b/>
          <w:bCs/>
          <w:i/>
          <w:iCs/>
          <w:color w:val="000000" w:themeColor="text1"/>
        </w:rPr>
        <w:t>-</w:t>
      </w:r>
      <w:r w:rsidR="39DEE811" w:rsidRPr="49EF0390">
        <w:rPr>
          <w:rFonts w:ascii="Calibri" w:eastAsia="Calibri" w:hAnsi="Calibri" w:cs="Calibri"/>
          <w:b/>
          <w:bCs/>
          <w:i/>
          <w:iCs/>
          <w:color w:val="000000" w:themeColor="text1"/>
        </w:rPr>
        <w:t>solving strategies</w:t>
      </w:r>
      <w:r w:rsidR="00285FA5" w:rsidRPr="49EF0390">
        <w:rPr>
          <w:rFonts w:ascii="Calibri" w:eastAsia="Calibri" w:hAnsi="Calibri" w:cs="Calibri"/>
          <w:i/>
          <w:iCs/>
          <w:color w:val="000000" w:themeColor="text1"/>
        </w:rPr>
        <w:t xml:space="preserve"> have been employed and </w:t>
      </w:r>
      <w:r w:rsidR="001506A4" w:rsidRPr="49EF0390">
        <w:rPr>
          <w:rFonts w:ascii="Calibri" w:eastAsia="Calibri" w:hAnsi="Calibri" w:cs="Calibri"/>
          <w:i/>
          <w:iCs/>
          <w:color w:val="000000" w:themeColor="text1"/>
        </w:rPr>
        <w:t xml:space="preserve">their use and </w:t>
      </w:r>
      <w:r w:rsidR="006E239B" w:rsidRPr="49EF0390">
        <w:rPr>
          <w:rFonts w:ascii="Calibri" w:eastAsia="Calibri" w:hAnsi="Calibri" w:cs="Calibri"/>
          <w:i/>
          <w:iCs/>
          <w:color w:val="000000" w:themeColor="text1"/>
        </w:rPr>
        <w:t>results have been documented</w:t>
      </w:r>
      <w:r w:rsidR="002B0B8A" w:rsidRPr="49EF0390">
        <w:rPr>
          <w:rFonts w:ascii="Calibri" w:eastAsia="Calibri" w:hAnsi="Calibri" w:cs="Calibri"/>
          <w:i/>
          <w:iCs/>
          <w:color w:val="000000" w:themeColor="text1"/>
        </w:rPr>
        <w:t xml:space="preserve">, following and </w:t>
      </w:r>
      <w:r w:rsidR="000B2D49" w:rsidRPr="49EF0390">
        <w:rPr>
          <w:rFonts w:ascii="Calibri" w:eastAsia="Calibri" w:hAnsi="Calibri" w:cs="Calibri"/>
          <w:i/>
          <w:iCs/>
          <w:color w:val="000000" w:themeColor="text1"/>
        </w:rPr>
        <w:t xml:space="preserve">in direct response to </w:t>
      </w:r>
      <w:r w:rsidR="00347238" w:rsidRPr="49EF0390">
        <w:rPr>
          <w:rFonts w:ascii="Calibri" w:eastAsia="Calibri" w:hAnsi="Calibri" w:cs="Calibri"/>
          <w:i/>
          <w:iCs/>
          <w:color w:val="000000" w:themeColor="text1"/>
        </w:rPr>
        <w:t xml:space="preserve">a specific </w:t>
      </w:r>
      <w:r w:rsidR="00967367" w:rsidRPr="49EF0390">
        <w:rPr>
          <w:rFonts w:ascii="Calibri" w:eastAsia="Calibri" w:hAnsi="Calibri" w:cs="Calibri"/>
          <w:i/>
          <w:iCs/>
          <w:color w:val="000000" w:themeColor="text1"/>
        </w:rPr>
        <w:t>incident</w:t>
      </w:r>
      <w:r w:rsidR="00347238" w:rsidRPr="49EF0390">
        <w:rPr>
          <w:rFonts w:ascii="Calibri" w:eastAsia="Calibri" w:hAnsi="Calibri" w:cs="Calibri"/>
          <w:i/>
          <w:iCs/>
          <w:color w:val="000000" w:themeColor="text1"/>
        </w:rPr>
        <w:t xml:space="preserve"> or incident</w:t>
      </w:r>
      <w:r w:rsidR="00C01317" w:rsidRPr="49EF0390">
        <w:rPr>
          <w:rFonts w:ascii="Calibri" w:eastAsia="Calibri" w:hAnsi="Calibri" w:cs="Calibri"/>
          <w:i/>
          <w:iCs/>
          <w:color w:val="000000" w:themeColor="text1"/>
        </w:rPr>
        <w:t xml:space="preserve">, </w:t>
      </w:r>
      <w:r w:rsidR="00B40813" w:rsidRPr="49EF0390">
        <w:rPr>
          <w:rFonts w:ascii="Calibri" w:eastAsia="Calibri" w:hAnsi="Calibri" w:cs="Calibri"/>
          <w:i/>
          <w:color w:val="000000" w:themeColor="text1"/>
        </w:rPr>
        <w:t>unless</w:t>
      </w:r>
      <w:r w:rsidR="00B914B1">
        <w:rPr>
          <w:rFonts w:ascii="Calibri" w:eastAsia="Calibri" w:hAnsi="Calibri" w:cs="Calibri"/>
          <w:i/>
          <w:iCs/>
          <w:color w:val="000000" w:themeColor="text1"/>
        </w:rPr>
        <w:t xml:space="preserve"> either of the two exceptions described in question 2 applies</w:t>
      </w:r>
      <w:r w:rsidR="39DEE811" w:rsidRPr="49EF0390">
        <w:rPr>
          <w:rFonts w:ascii="Calibri" w:eastAsia="Calibri" w:hAnsi="Calibri" w:cs="Calibri"/>
          <w:i/>
          <w:iCs/>
          <w:color w:val="000000" w:themeColor="text1"/>
        </w:rPr>
        <w:t>.</w:t>
      </w:r>
    </w:p>
    <w:p w14:paraId="796E765E" w14:textId="4D8A9790" w:rsidR="00224A11" w:rsidRPr="001857A1" w:rsidRDefault="39DEE811" w:rsidP="00307A1B">
      <w:pPr>
        <w:pStyle w:val="ListParagraph"/>
        <w:ind w:left="1440"/>
      </w:pPr>
      <w:r w:rsidRPr="49EF0390">
        <w:rPr>
          <w:rFonts w:ascii="Calibri" w:eastAsia="Calibri" w:hAnsi="Calibri" w:cs="Calibri"/>
          <w:i/>
          <w:iCs/>
          <w:color w:val="000000" w:themeColor="text1"/>
        </w:rPr>
        <w:t xml:space="preserve"> </w:t>
      </w:r>
    </w:p>
    <w:p w14:paraId="61323858" w14:textId="218B55FC" w:rsidR="00C768DD" w:rsidRDefault="00FF4CC6" w:rsidP="00662912">
      <w:pPr>
        <w:pStyle w:val="ListParagraph"/>
        <w:ind w:left="1080"/>
      </w:pPr>
      <w:r w:rsidRPr="49EF0390">
        <w:rPr>
          <w:rFonts w:ascii="Calibri" w:eastAsia="Calibri" w:hAnsi="Calibri" w:cs="Calibri"/>
          <w:i/>
          <w:iCs/>
          <w:color w:val="000000" w:themeColor="text1"/>
        </w:rPr>
        <w:t xml:space="preserve">Schools </w:t>
      </w:r>
      <w:r w:rsidR="00686D5A" w:rsidRPr="49EF0390">
        <w:rPr>
          <w:rFonts w:ascii="Calibri" w:eastAsia="Calibri" w:hAnsi="Calibri" w:cs="Calibri"/>
          <w:i/>
          <w:iCs/>
          <w:color w:val="000000" w:themeColor="text1"/>
        </w:rPr>
        <w:t>and districts</w:t>
      </w:r>
      <w:r w:rsidR="00FF7CD6" w:rsidRPr="49EF0390">
        <w:rPr>
          <w:rFonts w:ascii="Calibri" w:eastAsia="Calibri" w:hAnsi="Calibri" w:cs="Calibri"/>
          <w:i/>
          <w:iCs/>
          <w:color w:val="000000" w:themeColor="text1"/>
        </w:rPr>
        <w:t xml:space="preserve"> </w:t>
      </w:r>
      <w:r w:rsidRPr="49EF0390">
        <w:rPr>
          <w:rFonts w:ascii="Calibri" w:eastAsia="Calibri" w:hAnsi="Calibri" w:cs="Calibri"/>
          <w:i/>
          <w:iCs/>
          <w:color w:val="000000" w:themeColor="text1"/>
        </w:rPr>
        <w:t>may use alternative remedies</w:t>
      </w:r>
      <w:r w:rsidR="39DEE811" w:rsidRPr="49EF0390">
        <w:rPr>
          <w:rFonts w:ascii="Calibri" w:eastAsia="Calibri" w:hAnsi="Calibri" w:cs="Calibri"/>
          <w:i/>
          <w:iCs/>
          <w:color w:val="000000" w:themeColor="text1"/>
        </w:rPr>
        <w:t xml:space="preserve"> beyond th</w:t>
      </w:r>
      <w:r w:rsidR="00B57BF0" w:rsidRPr="49EF0390">
        <w:rPr>
          <w:rFonts w:ascii="Calibri" w:eastAsia="Calibri" w:hAnsi="Calibri" w:cs="Calibri"/>
          <w:i/>
          <w:iCs/>
          <w:color w:val="000000" w:themeColor="text1"/>
        </w:rPr>
        <w:t>e four models that are</w:t>
      </w:r>
      <w:r w:rsidR="39DEE811" w:rsidRPr="49EF0390">
        <w:rPr>
          <w:rFonts w:ascii="Calibri" w:eastAsia="Calibri" w:hAnsi="Calibri" w:cs="Calibri"/>
          <w:i/>
          <w:iCs/>
          <w:color w:val="000000" w:themeColor="text1"/>
        </w:rPr>
        <w:t xml:space="preserve"> listed </w:t>
      </w:r>
      <w:r w:rsidR="00B57BF0" w:rsidRPr="49EF0390">
        <w:rPr>
          <w:rFonts w:ascii="Calibri" w:eastAsia="Calibri" w:hAnsi="Calibri" w:cs="Calibri"/>
          <w:i/>
          <w:iCs/>
          <w:color w:val="000000" w:themeColor="text1"/>
        </w:rPr>
        <w:t>in the statute</w:t>
      </w:r>
      <w:r w:rsidR="00125AA2" w:rsidRPr="49EF0390">
        <w:rPr>
          <w:rFonts w:ascii="Calibri" w:eastAsia="Calibri" w:hAnsi="Calibri" w:cs="Calibri"/>
          <w:i/>
          <w:iCs/>
          <w:color w:val="000000" w:themeColor="text1"/>
        </w:rPr>
        <w:t xml:space="preserve">, and </w:t>
      </w:r>
      <w:r w:rsidR="39DEE811" w:rsidRPr="49EF0390">
        <w:rPr>
          <w:rFonts w:ascii="Calibri" w:eastAsia="Calibri" w:hAnsi="Calibri" w:cs="Calibri"/>
          <w:i/>
          <w:iCs/>
          <w:color w:val="000000" w:themeColor="text1"/>
        </w:rPr>
        <w:t>are encouraged to engage stakeholders including students, staff, families</w:t>
      </w:r>
      <w:r w:rsidR="3DFD8851" w:rsidRPr="49EF0390">
        <w:rPr>
          <w:rFonts w:ascii="Calibri" w:eastAsia="Calibri" w:hAnsi="Calibri" w:cs="Calibri"/>
          <w:i/>
          <w:iCs/>
          <w:color w:val="000000" w:themeColor="text1"/>
        </w:rPr>
        <w:t>,</w:t>
      </w:r>
      <w:r w:rsidR="39DEE811" w:rsidRPr="49EF0390">
        <w:rPr>
          <w:rFonts w:ascii="Calibri" w:eastAsia="Calibri" w:hAnsi="Calibri" w:cs="Calibri"/>
          <w:i/>
          <w:iCs/>
          <w:color w:val="000000" w:themeColor="text1"/>
        </w:rPr>
        <w:t xml:space="preserve"> and community partners when deciding which model(s) to implement school- or district-wide. </w:t>
      </w:r>
      <w:r w:rsidR="00C07DD3" w:rsidRPr="49EF0390">
        <w:rPr>
          <w:rFonts w:ascii="Calibri" w:eastAsia="Calibri" w:hAnsi="Calibri" w:cs="Calibri"/>
          <w:i/>
          <w:iCs/>
          <w:color w:val="000000" w:themeColor="text1"/>
        </w:rPr>
        <w:t>Sch</w:t>
      </w:r>
      <w:r w:rsidR="00FB5319" w:rsidRPr="49EF0390">
        <w:rPr>
          <w:rFonts w:ascii="Calibri" w:eastAsia="Calibri" w:hAnsi="Calibri" w:cs="Calibri"/>
          <w:i/>
          <w:iCs/>
          <w:color w:val="000000" w:themeColor="text1"/>
        </w:rPr>
        <w:t xml:space="preserve">ools and districts </w:t>
      </w:r>
      <w:r w:rsidR="009B2609" w:rsidRPr="49EF0390">
        <w:rPr>
          <w:rFonts w:ascii="Calibri" w:eastAsia="Calibri" w:hAnsi="Calibri" w:cs="Calibri"/>
          <w:i/>
          <w:iCs/>
          <w:color w:val="000000" w:themeColor="text1"/>
        </w:rPr>
        <w:t xml:space="preserve">should provide </w:t>
      </w:r>
      <w:r w:rsidR="39DEE811" w:rsidRPr="49EF0390">
        <w:rPr>
          <w:rFonts w:ascii="Calibri" w:eastAsia="Calibri" w:hAnsi="Calibri" w:cs="Calibri"/>
          <w:i/>
          <w:iCs/>
          <w:color w:val="000000" w:themeColor="text1"/>
        </w:rPr>
        <w:t xml:space="preserve">training </w:t>
      </w:r>
      <w:r w:rsidR="009C6761" w:rsidRPr="49EF0390">
        <w:rPr>
          <w:rFonts w:ascii="Calibri" w:eastAsia="Calibri" w:hAnsi="Calibri" w:cs="Calibri"/>
          <w:i/>
          <w:iCs/>
          <w:color w:val="000000" w:themeColor="text1"/>
        </w:rPr>
        <w:t xml:space="preserve">for staff </w:t>
      </w:r>
      <w:r w:rsidR="00100E9B" w:rsidRPr="49EF0390">
        <w:rPr>
          <w:rFonts w:ascii="Calibri" w:eastAsia="Calibri" w:hAnsi="Calibri" w:cs="Calibri"/>
          <w:i/>
          <w:iCs/>
          <w:color w:val="000000" w:themeColor="text1"/>
        </w:rPr>
        <w:t xml:space="preserve">members to </w:t>
      </w:r>
      <w:r w:rsidR="00E060F5" w:rsidRPr="49EF0390">
        <w:rPr>
          <w:rFonts w:ascii="Calibri" w:eastAsia="Calibri" w:hAnsi="Calibri" w:cs="Calibri"/>
          <w:i/>
          <w:iCs/>
          <w:color w:val="000000" w:themeColor="text1"/>
        </w:rPr>
        <w:t xml:space="preserve">promote the effective </w:t>
      </w:r>
      <w:r w:rsidR="00461E1C" w:rsidRPr="49EF0390">
        <w:rPr>
          <w:rFonts w:ascii="Calibri" w:eastAsia="Calibri" w:hAnsi="Calibri" w:cs="Calibri"/>
          <w:i/>
          <w:iCs/>
          <w:color w:val="000000" w:themeColor="text1"/>
        </w:rPr>
        <w:t xml:space="preserve">use of alternative remedies </w:t>
      </w:r>
      <w:r w:rsidR="39DEE811" w:rsidRPr="49EF0390">
        <w:rPr>
          <w:rFonts w:ascii="Calibri" w:eastAsia="Calibri" w:hAnsi="Calibri" w:cs="Calibri"/>
          <w:i/>
          <w:iCs/>
          <w:color w:val="000000" w:themeColor="text1"/>
        </w:rPr>
        <w:t xml:space="preserve">and </w:t>
      </w:r>
      <w:r w:rsidR="00461E1C" w:rsidRPr="49EF0390">
        <w:rPr>
          <w:rFonts w:ascii="Calibri" w:eastAsia="Calibri" w:hAnsi="Calibri" w:cs="Calibri"/>
          <w:i/>
          <w:iCs/>
          <w:color w:val="000000" w:themeColor="text1"/>
        </w:rPr>
        <w:t>should monitor</w:t>
      </w:r>
      <w:r w:rsidR="39DEE811" w:rsidRPr="49EF0390">
        <w:rPr>
          <w:rFonts w:ascii="Calibri" w:eastAsia="Calibri" w:hAnsi="Calibri" w:cs="Calibri"/>
          <w:i/>
          <w:iCs/>
          <w:color w:val="000000" w:themeColor="text1"/>
        </w:rPr>
        <w:t xml:space="preserve"> implementation to </w:t>
      </w:r>
      <w:r w:rsidR="00FA68F3" w:rsidRPr="49EF0390">
        <w:rPr>
          <w:rFonts w:ascii="Calibri" w:eastAsia="Calibri" w:hAnsi="Calibri" w:cs="Calibri"/>
          <w:i/>
          <w:iCs/>
          <w:color w:val="000000" w:themeColor="text1"/>
        </w:rPr>
        <w:t xml:space="preserve">determine </w:t>
      </w:r>
      <w:r w:rsidR="002D2139" w:rsidRPr="49EF0390">
        <w:rPr>
          <w:rFonts w:ascii="Calibri" w:eastAsia="Calibri" w:hAnsi="Calibri" w:cs="Calibri"/>
          <w:i/>
          <w:iCs/>
          <w:color w:val="000000" w:themeColor="text1"/>
        </w:rPr>
        <w:t xml:space="preserve">and </w:t>
      </w:r>
      <w:r w:rsidR="39DEE811" w:rsidRPr="49EF0390">
        <w:rPr>
          <w:rFonts w:ascii="Calibri" w:eastAsia="Calibri" w:hAnsi="Calibri" w:cs="Calibri"/>
          <w:i/>
          <w:iCs/>
          <w:color w:val="000000" w:themeColor="text1"/>
        </w:rPr>
        <w:t>make improvements as needed.</w:t>
      </w:r>
    </w:p>
    <w:p w14:paraId="5EA87D3B" w14:textId="77777777" w:rsidR="00C768DD" w:rsidRDefault="00C768DD" w:rsidP="00C768DD">
      <w:pPr>
        <w:pStyle w:val="ListParagraph"/>
      </w:pPr>
    </w:p>
    <w:p w14:paraId="5EF28A94" w14:textId="1D3AC1C4" w:rsidR="00430F13" w:rsidRPr="00A03F6D" w:rsidRDefault="00611696" w:rsidP="00611696">
      <w:pPr>
        <w:pStyle w:val="ListParagraph"/>
        <w:numPr>
          <w:ilvl w:val="0"/>
          <w:numId w:val="10"/>
        </w:numPr>
        <w:ind w:left="1080"/>
      </w:pPr>
      <w:r w:rsidRPr="49EF0390">
        <w:rPr>
          <w:b/>
          <w:bCs/>
        </w:rPr>
        <w:t xml:space="preserve">In what </w:t>
      </w:r>
      <w:r w:rsidR="00A300E3" w:rsidRPr="49EF0390">
        <w:rPr>
          <w:b/>
          <w:bCs/>
        </w:rPr>
        <w:t xml:space="preserve">circumstances </w:t>
      </w:r>
      <w:r w:rsidRPr="49EF0390">
        <w:rPr>
          <w:b/>
          <w:bCs/>
        </w:rPr>
        <w:t xml:space="preserve">can </w:t>
      </w:r>
      <w:r w:rsidR="00A300E3" w:rsidRPr="49EF0390">
        <w:rPr>
          <w:b/>
          <w:bCs/>
        </w:rPr>
        <w:t xml:space="preserve">schools </w:t>
      </w:r>
      <w:r w:rsidRPr="49EF0390">
        <w:rPr>
          <w:b/>
          <w:bCs/>
        </w:rPr>
        <w:t>exclude students without employing alternative remedies?</w:t>
      </w:r>
    </w:p>
    <w:p w14:paraId="11810E4F" w14:textId="2014C24D" w:rsidR="005578C7" w:rsidRPr="001441E7" w:rsidRDefault="00611696" w:rsidP="00A03F6D">
      <w:pPr>
        <w:pStyle w:val="ListParagraph"/>
        <w:ind w:left="1080"/>
      </w:pPr>
      <w:r>
        <w:br/>
      </w:r>
      <w:r w:rsidRPr="49EF0390">
        <w:rPr>
          <w:i/>
          <w:iCs/>
        </w:rPr>
        <w:t xml:space="preserve">A </w:t>
      </w:r>
      <w:r w:rsidR="0061607A" w:rsidRPr="49EF0390">
        <w:rPr>
          <w:i/>
          <w:iCs/>
        </w:rPr>
        <w:t>schoo</w:t>
      </w:r>
      <w:r w:rsidR="00F47080" w:rsidRPr="49EF0390">
        <w:rPr>
          <w:i/>
          <w:iCs/>
        </w:rPr>
        <w:t xml:space="preserve">l or </w:t>
      </w:r>
      <w:r w:rsidRPr="49EF0390">
        <w:rPr>
          <w:i/>
          <w:iCs/>
        </w:rPr>
        <w:t xml:space="preserve">district can decide to </w:t>
      </w:r>
      <w:r w:rsidR="00E16641">
        <w:rPr>
          <w:i/>
          <w:iCs/>
        </w:rPr>
        <w:t xml:space="preserve">exclude </w:t>
      </w:r>
      <w:r w:rsidRPr="49EF0390">
        <w:rPr>
          <w:i/>
          <w:iCs/>
        </w:rPr>
        <w:t>a student</w:t>
      </w:r>
      <w:r w:rsidR="00730BDA" w:rsidRPr="49EF0390">
        <w:rPr>
          <w:i/>
          <w:iCs/>
        </w:rPr>
        <w:t>, without employing alternative rem</w:t>
      </w:r>
      <w:r w:rsidR="00501E36" w:rsidRPr="49EF0390">
        <w:rPr>
          <w:i/>
          <w:iCs/>
        </w:rPr>
        <w:t>e</w:t>
      </w:r>
      <w:r w:rsidR="00730BDA" w:rsidRPr="49EF0390">
        <w:rPr>
          <w:i/>
          <w:iCs/>
        </w:rPr>
        <w:t>dies</w:t>
      </w:r>
      <w:r w:rsidR="00501E36" w:rsidRPr="49EF0390">
        <w:rPr>
          <w:i/>
          <w:iCs/>
        </w:rPr>
        <w:t>,</w:t>
      </w:r>
      <w:r w:rsidRPr="49EF0390">
        <w:rPr>
          <w:i/>
          <w:iCs/>
        </w:rPr>
        <w:t xml:space="preserve"> for</w:t>
      </w:r>
      <w:r w:rsidR="00BA2B63" w:rsidRPr="49EF0390">
        <w:rPr>
          <w:i/>
          <w:iCs/>
        </w:rPr>
        <w:t xml:space="preserve"> misconduct</w:t>
      </w:r>
      <w:r w:rsidRPr="49EF0390">
        <w:rPr>
          <w:i/>
          <w:iCs/>
        </w:rPr>
        <w:t xml:space="preserve"> described in G.L. c. 71, §§ 37H and 37H½.  </w:t>
      </w:r>
      <w:r w:rsidR="00875910" w:rsidRPr="49EF0390">
        <w:rPr>
          <w:i/>
          <w:iCs/>
        </w:rPr>
        <w:t>(</w:t>
      </w:r>
      <w:r w:rsidR="0030228F" w:rsidRPr="49EF0390">
        <w:rPr>
          <w:i/>
          <w:iCs/>
        </w:rPr>
        <w:t xml:space="preserve">See </w:t>
      </w:r>
      <w:r w:rsidR="007639EC" w:rsidRPr="49EF0390">
        <w:rPr>
          <w:i/>
          <w:iCs/>
        </w:rPr>
        <w:t xml:space="preserve"># </w:t>
      </w:r>
      <w:r w:rsidR="00D05781">
        <w:rPr>
          <w:i/>
          <w:iCs/>
        </w:rPr>
        <w:t>1</w:t>
      </w:r>
      <w:r w:rsidR="007639EC" w:rsidRPr="49EF0390">
        <w:rPr>
          <w:i/>
          <w:iCs/>
        </w:rPr>
        <w:t>, above</w:t>
      </w:r>
      <w:r w:rsidR="00875910" w:rsidRPr="49EF0390">
        <w:rPr>
          <w:i/>
          <w:iCs/>
        </w:rPr>
        <w:t>.)</w:t>
      </w:r>
      <w:r w:rsidR="007639EC" w:rsidRPr="49EF0390">
        <w:rPr>
          <w:i/>
          <w:iCs/>
        </w:rPr>
        <w:t xml:space="preserve"> </w:t>
      </w:r>
      <w:r w:rsidR="003E5F27" w:rsidRPr="49EF0390">
        <w:rPr>
          <w:i/>
          <w:iCs/>
        </w:rPr>
        <w:t xml:space="preserve">For </w:t>
      </w:r>
      <w:r w:rsidR="00092E19" w:rsidRPr="49EF0390">
        <w:rPr>
          <w:i/>
          <w:iCs/>
        </w:rPr>
        <w:t>di</w:t>
      </w:r>
      <w:r w:rsidR="008F7317" w:rsidRPr="49EF0390">
        <w:rPr>
          <w:i/>
          <w:iCs/>
        </w:rPr>
        <w:t xml:space="preserve">sciplinary matters under </w:t>
      </w:r>
      <w:r w:rsidR="009B5CA8" w:rsidRPr="49EF0390">
        <w:rPr>
          <w:i/>
          <w:iCs/>
        </w:rPr>
        <w:t xml:space="preserve">G.L. c. 71, </w:t>
      </w:r>
      <w:r w:rsidR="00D74490" w:rsidRPr="49EF0390">
        <w:rPr>
          <w:i/>
          <w:iCs/>
        </w:rPr>
        <w:t>§37</w:t>
      </w:r>
      <w:r w:rsidR="006546E0">
        <w:rPr>
          <w:i/>
          <w:iCs/>
        </w:rPr>
        <w:t>H</w:t>
      </w:r>
      <w:r w:rsidR="00D74490" w:rsidRPr="49EF0390">
        <w:rPr>
          <w:i/>
          <w:iCs/>
        </w:rPr>
        <w:t>¾</w:t>
      </w:r>
      <w:r w:rsidR="009B5CA8" w:rsidRPr="49EF0390">
        <w:rPr>
          <w:i/>
          <w:iCs/>
        </w:rPr>
        <w:t xml:space="preserve">, </w:t>
      </w:r>
      <w:r w:rsidR="005F227F" w:rsidRPr="49EF0390">
        <w:rPr>
          <w:i/>
          <w:iCs/>
        </w:rPr>
        <w:t xml:space="preserve">the </w:t>
      </w:r>
      <w:r w:rsidR="009167E1" w:rsidRPr="49EF0390">
        <w:rPr>
          <w:i/>
          <w:iCs/>
        </w:rPr>
        <w:t xml:space="preserve">decision-maker </w:t>
      </w:r>
      <w:r w:rsidR="003D5012" w:rsidRPr="49EF0390">
        <w:rPr>
          <w:i/>
          <w:iCs/>
        </w:rPr>
        <w:t xml:space="preserve">at the </w:t>
      </w:r>
      <w:r w:rsidR="004B5196" w:rsidRPr="49EF0390">
        <w:rPr>
          <w:i/>
          <w:iCs/>
        </w:rPr>
        <w:t xml:space="preserve">student meeting or hearing </w:t>
      </w:r>
      <w:r w:rsidR="000E648A" w:rsidRPr="49EF0390">
        <w:rPr>
          <w:i/>
          <w:iCs/>
        </w:rPr>
        <w:t xml:space="preserve">may </w:t>
      </w:r>
      <w:r w:rsidR="000F3738" w:rsidRPr="49EF0390">
        <w:rPr>
          <w:i/>
          <w:iCs/>
        </w:rPr>
        <w:t xml:space="preserve">suspend </w:t>
      </w:r>
      <w:r w:rsidR="004B5196" w:rsidRPr="49EF0390">
        <w:rPr>
          <w:i/>
          <w:iCs/>
        </w:rPr>
        <w:t xml:space="preserve">the student </w:t>
      </w:r>
      <w:r w:rsidR="00D62AFC" w:rsidRPr="49EF0390">
        <w:rPr>
          <w:i/>
          <w:iCs/>
        </w:rPr>
        <w:t xml:space="preserve">without employing </w:t>
      </w:r>
      <w:r w:rsidR="00E40774" w:rsidRPr="49EF0390">
        <w:rPr>
          <w:i/>
          <w:iCs/>
        </w:rPr>
        <w:t>alternative remedies</w:t>
      </w:r>
      <w:r w:rsidR="00E10DA0" w:rsidRPr="49EF0390">
        <w:rPr>
          <w:i/>
          <w:iCs/>
        </w:rPr>
        <w:t xml:space="preserve"> </w:t>
      </w:r>
      <w:r w:rsidR="00BD1BE6" w:rsidRPr="49EF0390">
        <w:rPr>
          <w:i/>
          <w:iCs/>
        </w:rPr>
        <w:t>in these circumstances:</w:t>
      </w:r>
    </w:p>
    <w:p w14:paraId="1F0EAE0A" w14:textId="77777777" w:rsidR="005578C7" w:rsidRPr="001441E7" w:rsidRDefault="005578C7" w:rsidP="001441E7">
      <w:pPr>
        <w:pStyle w:val="ListParagraph"/>
        <w:rPr>
          <w:i/>
          <w:iCs/>
        </w:rPr>
      </w:pPr>
    </w:p>
    <w:p w14:paraId="44BA433A" w14:textId="607F8BE0" w:rsidR="00032518" w:rsidRPr="001441E7" w:rsidRDefault="009857F1" w:rsidP="007E1BEA">
      <w:pPr>
        <w:pStyle w:val="ListParagraph"/>
        <w:numPr>
          <w:ilvl w:val="1"/>
          <w:numId w:val="10"/>
        </w:numPr>
      </w:pPr>
      <w:r>
        <w:rPr>
          <w:i/>
          <w:iCs/>
        </w:rPr>
        <w:t>S</w:t>
      </w:r>
      <w:r w:rsidR="003B2232">
        <w:rPr>
          <w:i/>
          <w:iCs/>
        </w:rPr>
        <w:t>pe</w:t>
      </w:r>
      <w:r>
        <w:rPr>
          <w:i/>
          <w:iCs/>
        </w:rPr>
        <w:t>cific re</w:t>
      </w:r>
      <w:r w:rsidR="00C72C76">
        <w:rPr>
          <w:i/>
          <w:iCs/>
        </w:rPr>
        <w:t>asons are document</w:t>
      </w:r>
      <w:r w:rsidR="00BA7695">
        <w:rPr>
          <w:i/>
          <w:iCs/>
        </w:rPr>
        <w:t xml:space="preserve">ed as to why </w:t>
      </w:r>
      <w:r w:rsidR="00AB6712">
        <w:rPr>
          <w:i/>
          <w:iCs/>
        </w:rPr>
        <w:t xml:space="preserve">such </w:t>
      </w:r>
      <w:r w:rsidR="00190C28">
        <w:rPr>
          <w:i/>
          <w:iCs/>
        </w:rPr>
        <w:t xml:space="preserve">alternative remedies are </w:t>
      </w:r>
      <w:r w:rsidR="00EC5E29">
        <w:rPr>
          <w:i/>
          <w:iCs/>
        </w:rPr>
        <w:t>unsuitable or counter</w:t>
      </w:r>
      <w:r w:rsidR="00CD0B09">
        <w:rPr>
          <w:i/>
          <w:iCs/>
        </w:rPr>
        <w:t>-productive</w:t>
      </w:r>
      <w:r w:rsidR="00886135">
        <w:rPr>
          <w:i/>
          <w:iCs/>
        </w:rPr>
        <w:t xml:space="preserve">, </w:t>
      </w:r>
      <w:r w:rsidR="00DE63DF">
        <w:rPr>
          <w:i/>
          <w:iCs/>
        </w:rPr>
        <w:t>or</w:t>
      </w:r>
    </w:p>
    <w:p w14:paraId="7F1940FD" w14:textId="77777777" w:rsidR="00AB75AF" w:rsidRDefault="003B2EDD" w:rsidP="00AB75AF">
      <w:pPr>
        <w:pStyle w:val="ListParagraph"/>
        <w:numPr>
          <w:ilvl w:val="1"/>
          <w:numId w:val="10"/>
        </w:numPr>
        <w:rPr>
          <w:i/>
          <w:iCs/>
        </w:rPr>
      </w:pPr>
      <w:r w:rsidRPr="4B80EA3D">
        <w:rPr>
          <w:i/>
          <w:iCs/>
        </w:rPr>
        <w:t xml:space="preserve">In cases </w:t>
      </w:r>
      <w:r w:rsidR="003A3F87" w:rsidRPr="4B80EA3D">
        <w:rPr>
          <w:i/>
          <w:iCs/>
        </w:rPr>
        <w:t xml:space="preserve">where the </w:t>
      </w:r>
      <w:r w:rsidR="00611696" w:rsidRPr="4B80EA3D">
        <w:rPr>
          <w:i/>
          <w:iCs/>
        </w:rPr>
        <w:t xml:space="preserve">student’s continued presence in school </w:t>
      </w:r>
      <w:r w:rsidR="003A3F87" w:rsidRPr="4B80EA3D">
        <w:rPr>
          <w:i/>
          <w:iCs/>
        </w:rPr>
        <w:t xml:space="preserve">would </w:t>
      </w:r>
      <w:r w:rsidR="00611696" w:rsidRPr="4B80EA3D">
        <w:rPr>
          <w:i/>
          <w:iCs/>
        </w:rPr>
        <w:t xml:space="preserve">pose a specific </w:t>
      </w:r>
      <w:r w:rsidR="3C77E3A1" w:rsidRPr="4B80EA3D">
        <w:rPr>
          <w:i/>
          <w:iCs/>
        </w:rPr>
        <w:t xml:space="preserve">documentable </w:t>
      </w:r>
      <w:r w:rsidR="00611696" w:rsidRPr="4B80EA3D">
        <w:rPr>
          <w:i/>
          <w:iCs/>
        </w:rPr>
        <w:t>concern about serious bodily injury or other serious harm upon another person while in school</w:t>
      </w:r>
      <w:r w:rsidR="00AB75AF">
        <w:rPr>
          <w:i/>
          <w:iCs/>
        </w:rPr>
        <w:t>.</w:t>
      </w:r>
    </w:p>
    <w:p w14:paraId="48A7DB00" w14:textId="77777777" w:rsidR="00A52768" w:rsidRDefault="00A52768" w:rsidP="00A52768">
      <w:pPr>
        <w:pStyle w:val="ListParagraph"/>
        <w:ind w:left="1080"/>
        <w:rPr>
          <w:i/>
          <w:iCs/>
        </w:rPr>
      </w:pPr>
    </w:p>
    <w:p w14:paraId="6837FAD6" w14:textId="1B909467" w:rsidR="00963A07" w:rsidRDefault="00AB75AF" w:rsidP="00A718F1">
      <w:pPr>
        <w:pStyle w:val="ListParagraph"/>
        <w:ind w:left="1080"/>
      </w:pPr>
      <w:r>
        <w:rPr>
          <w:i/>
          <w:iCs/>
        </w:rPr>
        <w:t xml:space="preserve">Schools may also remove a student on an emergency basis, without employing alternative remedies, according to the </w:t>
      </w:r>
      <w:r w:rsidR="00B93530">
        <w:rPr>
          <w:i/>
          <w:iCs/>
        </w:rPr>
        <w:t xml:space="preserve">criteria set forth in </w:t>
      </w:r>
      <w:r w:rsidR="00D05781">
        <w:rPr>
          <w:i/>
          <w:iCs/>
        </w:rPr>
        <w:t xml:space="preserve">the Student Discipline regulations at </w:t>
      </w:r>
      <w:hyperlink r:id="rId15" w:history="1">
        <w:r w:rsidR="00B93530" w:rsidRPr="00D05781">
          <w:rPr>
            <w:rStyle w:val="Hyperlink"/>
            <w:i/>
            <w:iCs/>
          </w:rPr>
          <w:t>603 CMR 53.07</w:t>
        </w:r>
      </w:hyperlink>
      <w:r w:rsidR="00B93530">
        <w:rPr>
          <w:i/>
          <w:iCs/>
        </w:rPr>
        <w:t xml:space="preserve">.  </w:t>
      </w:r>
      <w:r w:rsidR="002A3EE4">
        <w:rPr>
          <w:i/>
          <w:iCs/>
        </w:rPr>
        <w:t>Under both G.L. c. 71, §37H ¾ and</w:t>
      </w:r>
      <w:r w:rsidR="00D05781">
        <w:rPr>
          <w:i/>
          <w:iCs/>
        </w:rPr>
        <w:t xml:space="preserve"> </w:t>
      </w:r>
      <w:hyperlink r:id="rId16" w:history="1">
        <w:r w:rsidR="00D05781" w:rsidRPr="00D05781">
          <w:rPr>
            <w:rStyle w:val="Hyperlink"/>
            <w:i/>
            <w:iCs/>
          </w:rPr>
          <w:t>603 CMR 53.07</w:t>
        </w:r>
      </w:hyperlink>
      <w:r w:rsidR="002A3EE4">
        <w:rPr>
          <w:i/>
          <w:iCs/>
        </w:rPr>
        <w:t xml:space="preserve">, </w:t>
      </w:r>
      <w:r w:rsidR="00D05781">
        <w:rPr>
          <w:i/>
          <w:iCs/>
        </w:rPr>
        <w:t xml:space="preserve">a time-limited </w:t>
      </w:r>
      <w:r w:rsidR="000F19F5">
        <w:rPr>
          <w:i/>
          <w:iCs/>
        </w:rPr>
        <w:t xml:space="preserve">“emergency removal” may take place </w:t>
      </w:r>
      <w:r w:rsidR="009255A4">
        <w:rPr>
          <w:i/>
          <w:iCs/>
        </w:rPr>
        <w:t xml:space="preserve">in situations where the </w:t>
      </w:r>
      <w:r w:rsidR="00A52768" w:rsidRPr="002160CC">
        <w:rPr>
          <w:i/>
          <w:iCs/>
        </w:rPr>
        <w:t>continued presence of the student poses a danger to persons or property, or materially and substantially disrupts the order of the school, and, in the principal's judgment, there is no alternative available to alleviate the danger or disruption.</w:t>
      </w:r>
      <w:r w:rsidR="009255A4">
        <w:rPr>
          <w:i/>
          <w:iCs/>
        </w:rPr>
        <w:t xml:space="preserve">  As set forth in </w:t>
      </w:r>
      <w:r w:rsidR="00D05781">
        <w:rPr>
          <w:i/>
          <w:iCs/>
        </w:rPr>
        <w:t xml:space="preserve">the </w:t>
      </w:r>
      <w:r w:rsidR="009255A4">
        <w:rPr>
          <w:i/>
          <w:iCs/>
        </w:rPr>
        <w:t xml:space="preserve">regulation, </w:t>
      </w:r>
      <w:r w:rsidR="00643929">
        <w:rPr>
          <w:i/>
          <w:iCs/>
        </w:rPr>
        <w:t xml:space="preserve">schools must follow procedures </w:t>
      </w:r>
      <w:r w:rsidR="009255A4">
        <w:rPr>
          <w:i/>
          <w:iCs/>
        </w:rPr>
        <w:t>for student safety, communicat</w:t>
      </w:r>
      <w:r w:rsidR="00643929">
        <w:rPr>
          <w:i/>
          <w:iCs/>
        </w:rPr>
        <w:t>e</w:t>
      </w:r>
      <w:r w:rsidR="009255A4">
        <w:rPr>
          <w:i/>
          <w:iCs/>
        </w:rPr>
        <w:t xml:space="preserve"> with the student and family, and</w:t>
      </w:r>
      <w:r w:rsidR="00643929">
        <w:rPr>
          <w:i/>
          <w:iCs/>
        </w:rPr>
        <w:t xml:space="preserve"> provide</w:t>
      </w:r>
      <w:r w:rsidR="009255A4">
        <w:rPr>
          <w:i/>
          <w:iCs/>
        </w:rPr>
        <w:t xml:space="preserve"> the opportunity for a hearing</w:t>
      </w:r>
      <w:r w:rsidR="00643929">
        <w:rPr>
          <w:i/>
          <w:iCs/>
        </w:rPr>
        <w:t xml:space="preserve">.  </w:t>
      </w:r>
    </w:p>
    <w:p w14:paraId="0C566DA5" w14:textId="6AB9072A" w:rsidR="00080FC4" w:rsidRDefault="00080FC4" w:rsidP="00A718F1">
      <w:pPr>
        <w:pStyle w:val="ListParagraph"/>
        <w:ind w:left="1080"/>
      </w:pPr>
    </w:p>
    <w:p w14:paraId="73AB3826" w14:textId="77777777" w:rsidR="007D1C20" w:rsidRDefault="007D1C20" w:rsidP="00A718F1">
      <w:pPr>
        <w:pStyle w:val="ListParagraph"/>
        <w:ind w:left="1080"/>
      </w:pPr>
    </w:p>
    <w:p w14:paraId="58A289D0" w14:textId="77777777" w:rsidR="002269E0" w:rsidRPr="00A03F6D" w:rsidRDefault="39DEE811" w:rsidP="00C768DD">
      <w:pPr>
        <w:pStyle w:val="ListParagraph"/>
        <w:numPr>
          <w:ilvl w:val="0"/>
          <w:numId w:val="10"/>
        </w:numPr>
        <w:ind w:left="1080"/>
      </w:pPr>
      <w:r w:rsidRPr="4B80EA3D">
        <w:rPr>
          <w:b/>
          <w:bCs/>
        </w:rPr>
        <w:lastRenderedPageBreak/>
        <w:t xml:space="preserve">Does </w:t>
      </w:r>
      <w:r w:rsidR="00BB1DF2" w:rsidRPr="4B80EA3D">
        <w:rPr>
          <w:b/>
          <w:bCs/>
        </w:rPr>
        <w:t xml:space="preserve">section 37H¾ </w:t>
      </w:r>
      <w:r w:rsidRPr="4B80EA3D">
        <w:rPr>
          <w:b/>
          <w:bCs/>
        </w:rPr>
        <w:t xml:space="preserve">require </w:t>
      </w:r>
      <w:r w:rsidR="00BB1DF2" w:rsidRPr="4B80EA3D">
        <w:rPr>
          <w:b/>
          <w:bCs/>
        </w:rPr>
        <w:t xml:space="preserve">schools and </w:t>
      </w:r>
      <w:r w:rsidRPr="4B80EA3D">
        <w:rPr>
          <w:b/>
          <w:bCs/>
        </w:rPr>
        <w:t xml:space="preserve">districts </w:t>
      </w:r>
      <w:r w:rsidR="00BB1DF2" w:rsidRPr="4B80EA3D">
        <w:rPr>
          <w:b/>
          <w:bCs/>
        </w:rPr>
        <w:t xml:space="preserve">to </w:t>
      </w:r>
      <w:r w:rsidRPr="4B80EA3D">
        <w:rPr>
          <w:b/>
          <w:bCs/>
        </w:rPr>
        <w:t>implement models for re-engaging students in the learning process?</w:t>
      </w:r>
    </w:p>
    <w:p w14:paraId="6E8DC3F5" w14:textId="77777777" w:rsidR="002269E0" w:rsidRDefault="002269E0" w:rsidP="00A03F6D">
      <w:pPr>
        <w:pStyle w:val="ListParagraph"/>
      </w:pPr>
    </w:p>
    <w:p w14:paraId="436D8991" w14:textId="44086061" w:rsidR="00663633" w:rsidRDefault="39DEE811" w:rsidP="00663633">
      <w:pPr>
        <w:pStyle w:val="ListParagraph"/>
        <w:ind w:left="1080"/>
        <w:rPr>
          <w:i/>
          <w:iCs/>
        </w:rPr>
      </w:pPr>
      <w:r w:rsidRPr="4B80EA3D">
        <w:rPr>
          <w:i/>
          <w:iCs/>
        </w:rPr>
        <w:t xml:space="preserve">Yes. </w:t>
      </w:r>
      <w:r w:rsidR="003C6AF3" w:rsidRPr="4B80EA3D">
        <w:rPr>
          <w:i/>
          <w:iCs/>
        </w:rPr>
        <w:t>Section 37H¾</w:t>
      </w:r>
      <w:r w:rsidR="003C6AF3" w:rsidRPr="4B80EA3D">
        <w:rPr>
          <w:b/>
          <w:bCs/>
        </w:rPr>
        <w:t xml:space="preserve"> </w:t>
      </w:r>
      <w:r w:rsidRPr="4B80EA3D">
        <w:rPr>
          <w:i/>
          <w:iCs/>
        </w:rPr>
        <w:t xml:space="preserve">requires the </w:t>
      </w:r>
      <w:r w:rsidR="001C725A" w:rsidRPr="4B80EA3D">
        <w:rPr>
          <w:i/>
          <w:iCs/>
        </w:rPr>
        <w:t>principal,</w:t>
      </w:r>
      <w:r w:rsidR="00234BD7" w:rsidRPr="4B80EA3D">
        <w:rPr>
          <w:i/>
          <w:iCs/>
        </w:rPr>
        <w:t xml:space="preserve"> head</w:t>
      </w:r>
      <w:r w:rsidR="00663633">
        <w:rPr>
          <w:i/>
          <w:iCs/>
        </w:rPr>
        <w:t xml:space="preserve"> of school</w:t>
      </w:r>
      <w:r w:rsidR="00234BD7" w:rsidRPr="4B80EA3D">
        <w:rPr>
          <w:i/>
          <w:iCs/>
        </w:rPr>
        <w:t>, superintendent</w:t>
      </w:r>
      <w:r w:rsidR="00F51931" w:rsidRPr="4B80EA3D">
        <w:rPr>
          <w:i/>
          <w:iCs/>
        </w:rPr>
        <w:t xml:space="preserve">, or </w:t>
      </w:r>
      <w:r w:rsidR="00DE493F" w:rsidRPr="4B80EA3D">
        <w:rPr>
          <w:i/>
          <w:iCs/>
        </w:rPr>
        <w:t xml:space="preserve">other decision-maker </w:t>
      </w:r>
      <w:r w:rsidR="00AA365D">
        <w:rPr>
          <w:i/>
          <w:iCs/>
        </w:rPr>
        <w:t>to</w:t>
      </w:r>
      <w:r w:rsidR="00AA365D" w:rsidRPr="00AA365D">
        <w:rPr>
          <w:i/>
          <w:iCs/>
        </w:rPr>
        <w:t xml:space="preserve"> implement school- or district-wide models to re-engage students in the learning process which shall include but not be limited to: (i) positive behavioral interventions and supports models and (ii) trauma sensitive learning models; provided, however, that school- or district-wide models shall not be considered a direct response to a specific incident.</w:t>
      </w:r>
      <w:r w:rsidR="00AA365D" w:rsidRPr="00AA365D" w:rsidDel="00AA365D">
        <w:rPr>
          <w:i/>
          <w:iCs/>
        </w:rPr>
        <w:t xml:space="preserve"> </w:t>
      </w:r>
    </w:p>
    <w:p w14:paraId="6D871EFB" w14:textId="77777777" w:rsidR="00AA365D" w:rsidRPr="00A03F6D" w:rsidRDefault="00AA365D" w:rsidP="00A03F6D">
      <w:pPr>
        <w:pStyle w:val="ListParagraph"/>
        <w:ind w:left="1080"/>
        <w:rPr>
          <w:i/>
          <w:iCs/>
        </w:rPr>
      </w:pPr>
    </w:p>
    <w:p w14:paraId="00D9248B" w14:textId="3E9433A6" w:rsidR="00C768DD" w:rsidRPr="00FB2D8E" w:rsidRDefault="004A08D4" w:rsidP="00A03F6D">
      <w:pPr>
        <w:pStyle w:val="ListParagraph"/>
        <w:ind w:left="1080"/>
      </w:pPr>
      <w:r>
        <w:rPr>
          <w:i/>
          <w:iCs/>
        </w:rPr>
        <w:t>District</w:t>
      </w:r>
      <w:r w:rsidR="00EE4E58">
        <w:rPr>
          <w:i/>
          <w:iCs/>
        </w:rPr>
        <w:t xml:space="preserve"> leadership can choose from a range of </w:t>
      </w:r>
      <w:r w:rsidR="39DEE811" w:rsidRPr="4B80EA3D">
        <w:rPr>
          <w:i/>
          <w:iCs/>
        </w:rPr>
        <w:t>model</w:t>
      </w:r>
      <w:r w:rsidR="00AA365D">
        <w:rPr>
          <w:i/>
          <w:iCs/>
        </w:rPr>
        <w:t>(</w:t>
      </w:r>
      <w:r w:rsidR="00F5786E" w:rsidRPr="4B80EA3D">
        <w:rPr>
          <w:i/>
          <w:iCs/>
        </w:rPr>
        <w:t>s</w:t>
      </w:r>
      <w:r w:rsidR="00AA365D">
        <w:rPr>
          <w:i/>
          <w:iCs/>
        </w:rPr>
        <w:t>)</w:t>
      </w:r>
      <w:r w:rsidR="39DEE811" w:rsidRPr="4B80EA3D">
        <w:rPr>
          <w:i/>
          <w:iCs/>
        </w:rPr>
        <w:t xml:space="preserve"> for </w:t>
      </w:r>
      <w:r w:rsidR="00E004BD">
        <w:rPr>
          <w:i/>
          <w:iCs/>
        </w:rPr>
        <w:t>engaging and re-engaging students in the learning process</w:t>
      </w:r>
      <w:r w:rsidR="00B810DB">
        <w:rPr>
          <w:i/>
          <w:iCs/>
        </w:rPr>
        <w:t>,</w:t>
      </w:r>
      <w:r w:rsidR="39DEE811" w:rsidRPr="4B80EA3D">
        <w:rPr>
          <w:i/>
          <w:iCs/>
        </w:rPr>
        <w:t xml:space="preserve"> </w:t>
      </w:r>
      <w:r w:rsidR="00B810DB">
        <w:rPr>
          <w:i/>
          <w:iCs/>
        </w:rPr>
        <w:t xml:space="preserve">and </w:t>
      </w:r>
      <w:r w:rsidR="00B810DB" w:rsidRPr="4B80EA3D">
        <w:rPr>
          <w:i/>
          <w:iCs/>
        </w:rPr>
        <w:t xml:space="preserve">can determine the </w:t>
      </w:r>
      <w:r w:rsidR="00B810DB">
        <w:rPr>
          <w:i/>
          <w:iCs/>
        </w:rPr>
        <w:t xml:space="preserve">specific </w:t>
      </w:r>
      <w:r w:rsidR="006043F0">
        <w:rPr>
          <w:i/>
          <w:iCs/>
        </w:rPr>
        <w:t>model</w:t>
      </w:r>
      <w:r w:rsidR="00A5233F">
        <w:rPr>
          <w:i/>
          <w:iCs/>
        </w:rPr>
        <w:t xml:space="preserve"> </w:t>
      </w:r>
      <w:r w:rsidR="39DEE811" w:rsidRPr="4B80EA3D">
        <w:rPr>
          <w:i/>
          <w:iCs/>
        </w:rPr>
        <w:t xml:space="preserve">that </w:t>
      </w:r>
      <w:r w:rsidR="00010F6A">
        <w:rPr>
          <w:i/>
          <w:iCs/>
        </w:rPr>
        <w:t xml:space="preserve">best fits the unique characteristics of </w:t>
      </w:r>
      <w:r w:rsidR="39DEE811" w:rsidRPr="4B80EA3D">
        <w:rPr>
          <w:i/>
          <w:iCs/>
        </w:rPr>
        <w:t xml:space="preserve">the school community. </w:t>
      </w:r>
      <w:r w:rsidR="00AA365D">
        <w:rPr>
          <w:i/>
          <w:iCs/>
        </w:rPr>
        <w:t xml:space="preserve">When </w:t>
      </w:r>
      <w:r w:rsidR="004469D3">
        <w:rPr>
          <w:i/>
          <w:iCs/>
        </w:rPr>
        <w:t>selecting a</w:t>
      </w:r>
      <w:r w:rsidR="00AA365D">
        <w:rPr>
          <w:i/>
          <w:iCs/>
        </w:rPr>
        <w:t xml:space="preserve"> model, districts</w:t>
      </w:r>
      <w:r w:rsidR="39DEE811" w:rsidRPr="4B80EA3D">
        <w:rPr>
          <w:rFonts w:ascii="Calibri" w:eastAsia="Calibri" w:hAnsi="Calibri" w:cs="Calibri"/>
          <w:i/>
          <w:iCs/>
          <w:color w:val="000000" w:themeColor="text1"/>
        </w:rPr>
        <w:t xml:space="preserve"> are encouraged to engage stakeholders </w:t>
      </w:r>
      <w:r w:rsidR="00942C7C">
        <w:rPr>
          <w:rFonts w:ascii="Calibri" w:eastAsia="Calibri" w:hAnsi="Calibri" w:cs="Calibri"/>
          <w:i/>
          <w:iCs/>
          <w:color w:val="000000" w:themeColor="text1"/>
        </w:rPr>
        <w:t xml:space="preserve">with diverse </w:t>
      </w:r>
      <w:r w:rsidR="00336DA6">
        <w:rPr>
          <w:rFonts w:ascii="Calibri" w:eastAsia="Calibri" w:hAnsi="Calibri" w:cs="Calibri"/>
          <w:i/>
          <w:iCs/>
          <w:color w:val="000000" w:themeColor="text1"/>
        </w:rPr>
        <w:t>perspectives</w:t>
      </w:r>
      <w:r w:rsidR="00236346">
        <w:rPr>
          <w:rFonts w:ascii="Calibri" w:eastAsia="Calibri" w:hAnsi="Calibri" w:cs="Calibri"/>
          <w:i/>
          <w:iCs/>
          <w:color w:val="000000" w:themeColor="text1"/>
        </w:rPr>
        <w:t>,</w:t>
      </w:r>
      <w:r w:rsidR="00942C7C">
        <w:rPr>
          <w:rFonts w:ascii="Calibri" w:eastAsia="Calibri" w:hAnsi="Calibri" w:cs="Calibri"/>
          <w:i/>
          <w:iCs/>
          <w:color w:val="000000" w:themeColor="text1"/>
        </w:rPr>
        <w:t xml:space="preserve"> </w:t>
      </w:r>
      <w:r w:rsidR="39DEE811" w:rsidRPr="4B80EA3D">
        <w:rPr>
          <w:rFonts w:ascii="Calibri" w:eastAsia="Calibri" w:hAnsi="Calibri" w:cs="Calibri"/>
          <w:i/>
          <w:iCs/>
          <w:color w:val="000000" w:themeColor="text1"/>
        </w:rPr>
        <w:t>including students, staff, families</w:t>
      </w:r>
      <w:r w:rsidR="3C101962" w:rsidRPr="4B80EA3D">
        <w:rPr>
          <w:rFonts w:ascii="Calibri" w:eastAsia="Calibri" w:hAnsi="Calibri" w:cs="Calibri"/>
          <w:i/>
          <w:iCs/>
          <w:color w:val="000000" w:themeColor="text1"/>
        </w:rPr>
        <w:t>,</w:t>
      </w:r>
      <w:r w:rsidR="39DEE811" w:rsidRPr="4B80EA3D">
        <w:rPr>
          <w:rFonts w:ascii="Calibri" w:eastAsia="Calibri" w:hAnsi="Calibri" w:cs="Calibri"/>
          <w:i/>
          <w:iCs/>
          <w:color w:val="000000" w:themeColor="text1"/>
        </w:rPr>
        <w:t xml:space="preserve"> and community partners</w:t>
      </w:r>
      <w:r w:rsidR="00AA365D">
        <w:rPr>
          <w:rFonts w:ascii="Calibri" w:eastAsia="Calibri" w:hAnsi="Calibri" w:cs="Calibri"/>
          <w:i/>
          <w:iCs/>
          <w:color w:val="000000" w:themeColor="text1"/>
        </w:rPr>
        <w:t xml:space="preserve">. </w:t>
      </w:r>
      <w:r w:rsidR="002F123E" w:rsidRPr="4B80EA3D">
        <w:rPr>
          <w:rFonts w:ascii="Calibri" w:eastAsia="Calibri" w:hAnsi="Calibri" w:cs="Calibri"/>
          <w:i/>
          <w:iCs/>
          <w:color w:val="000000" w:themeColor="text1"/>
        </w:rPr>
        <w:t xml:space="preserve"> </w:t>
      </w:r>
      <w:r w:rsidR="00080FC4">
        <w:rPr>
          <w:rFonts w:ascii="Calibri" w:eastAsia="Calibri" w:hAnsi="Calibri" w:cs="Calibri"/>
          <w:i/>
          <w:iCs/>
          <w:color w:val="000000" w:themeColor="text1"/>
        </w:rPr>
        <w:t xml:space="preserve">Districts </w:t>
      </w:r>
      <w:r w:rsidR="00AA365D">
        <w:rPr>
          <w:rFonts w:ascii="Calibri" w:eastAsia="Calibri" w:hAnsi="Calibri" w:cs="Calibri"/>
          <w:i/>
          <w:iCs/>
          <w:color w:val="000000" w:themeColor="text1"/>
        </w:rPr>
        <w:t>must adequately train staff and monitor implementation to ensure</w:t>
      </w:r>
      <w:r w:rsidR="39DEE811" w:rsidRPr="4B80EA3D">
        <w:rPr>
          <w:rFonts w:ascii="Calibri" w:eastAsia="Calibri" w:hAnsi="Calibri" w:cs="Calibri"/>
          <w:i/>
          <w:iCs/>
          <w:color w:val="000000" w:themeColor="text1"/>
        </w:rPr>
        <w:t xml:space="preserve"> models</w:t>
      </w:r>
      <w:r w:rsidR="00D337BE">
        <w:rPr>
          <w:rFonts w:ascii="Calibri" w:eastAsia="Calibri" w:hAnsi="Calibri" w:cs="Calibri"/>
          <w:i/>
          <w:iCs/>
          <w:color w:val="000000" w:themeColor="text1"/>
        </w:rPr>
        <w:t xml:space="preserve"> and strategies</w:t>
      </w:r>
      <w:r w:rsidR="00080FC4">
        <w:rPr>
          <w:rFonts w:ascii="Calibri" w:eastAsia="Calibri" w:hAnsi="Calibri" w:cs="Calibri"/>
          <w:i/>
          <w:iCs/>
          <w:color w:val="000000" w:themeColor="text1"/>
        </w:rPr>
        <w:t xml:space="preserve"> produce desired outcomes</w:t>
      </w:r>
      <w:r w:rsidR="39DEE811" w:rsidRPr="4B80EA3D">
        <w:rPr>
          <w:rFonts w:ascii="Calibri" w:eastAsia="Calibri" w:hAnsi="Calibri" w:cs="Calibri"/>
          <w:i/>
          <w:iCs/>
          <w:color w:val="000000" w:themeColor="text1"/>
        </w:rPr>
        <w:t>.</w:t>
      </w:r>
      <w:r w:rsidR="001F56FF">
        <w:rPr>
          <w:rFonts w:ascii="Calibri" w:eastAsia="Calibri" w:hAnsi="Calibri" w:cs="Calibri"/>
          <w:i/>
          <w:iCs/>
          <w:color w:val="000000" w:themeColor="text1"/>
        </w:rPr>
        <w:t xml:space="preserve"> </w:t>
      </w:r>
    </w:p>
    <w:p w14:paraId="255B8F63" w14:textId="77777777" w:rsidR="00C768DD" w:rsidRPr="00FB2D8E" w:rsidRDefault="00C768DD" w:rsidP="00C768DD">
      <w:pPr>
        <w:pStyle w:val="ListParagraph"/>
        <w:rPr>
          <w:i/>
          <w:iCs/>
        </w:rPr>
      </w:pPr>
    </w:p>
    <w:p w14:paraId="16707584" w14:textId="77777777" w:rsidR="00C80B97" w:rsidRPr="00A03F6D" w:rsidRDefault="00520DB4" w:rsidP="4B80EA3D">
      <w:pPr>
        <w:pStyle w:val="ListParagraph"/>
        <w:numPr>
          <w:ilvl w:val="0"/>
          <w:numId w:val="10"/>
        </w:numPr>
        <w:ind w:left="1080"/>
        <w:rPr>
          <w:b/>
          <w:bCs/>
          <w:i/>
          <w:iCs/>
        </w:rPr>
      </w:pPr>
      <w:r w:rsidRPr="4B80EA3D">
        <w:rPr>
          <w:b/>
          <w:bCs/>
        </w:rPr>
        <w:t xml:space="preserve">Must </w:t>
      </w:r>
      <w:r w:rsidR="00781A25" w:rsidRPr="4B80EA3D">
        <w:rPr>
          <w:b/>
          <w:bCs/>
        </w:rPr>
        <w:t xml:space="preserve">schools </w:t>
      </w:r>
      <w:r w:rsidR="39DEE811" w:rsidRPr="4B80EA3D">
        <w:rPr>
          <w:b/>
          <w:bCs/>
        </w:rPr>
        <w:t xml:space="preserve">document the </w:t>
      </w:r>
      <w:r w:rsidR="002A6A06" w:rsidRPr="4B80EA3D">
        <w:rPr>
          <w:b/>
          <w:bCs/>
        </w:rPr>
        <w:t xml:space="preserve">consideration and </w:t>
      </w:r>
      <w:r w:rsidR="39DEE811" w:rsidRPr="4B80EA3D">
        <w:rPr>
          <w:b/>
          <w:bCs/>
        </w:rPr>
        <w:t>use of alternative remedies</w:t>
      </w:r>
      <w:r w:rsidR="00F37232" w:rsidRPr="4B80EA3D">
        <w:rPr>
          <w:b/>
          <w:bCs/>
        </w:rPr>
        <w:t xml:space="preserve"> in disciplinary matters under </w:t>
      </w:r>
      <w:r w:rsidR="003021F6" w:rsidRPr="4B80EA3D">
        <w:rPr>
          <w:b/>
          <w:bCs/>
        </w:rPr>
        <w:t>section 37H¾</w:t>
      </w:r>
      <w:r w:rsidR="39DEE811" w:rsidRPr="4B80EA3D">
        <w:rPr>
          <w:b/>
          <w:bCs/>
        </w:rPr>
        <w:t>?</w:t>
      </w:r>
      <w:r w:rsidR="39DEE811">
        <w:t xml:space="preserve"> </w:t>
      </w:r>
    </w:p>
    <w:p w14:paraId="50BB66B5" w14:textId="6A464010" w:rsidR="00663633" w:rsidRDefault="00520DB4">
      <w:pPr>
        <w:pStyle w:val="ListParagraph"/>
        <w:ind w:left="1080"/>
        <w:rPr>
          <w:i/>
          <w:iCs/>
        </w:rPr>
      </w:pPr>
      <w:r>
        <w:br/>
      </w:r>
      <w:r w:rsidRPr="4B80EA3D">
        <w:rPr>
          <w:i/>
          <w:iCs/>
        </w:rPr>
        <w:t xml:space="preserve">Yes. </w:t>
      </w:r>
      <w:r w:rsidR="00663633">
        <w:rPr>
          <w:i/>
          <w:iCs/>
        </w:rPr>
        <w:t>Except for situations described in the answer</w:t>
      </w:r>
      <w:r w:rsidR="00AE0445">
        <w:rPr>
          <w:i/>
          <w:iCs/>
        </w:rPr>
        <w:t>s</w:t>
      </w:r>
      <w:r w:rsidR="00663633">
        <w:rPr>
          <w:i/>
          <w:iCs/>
        </w:rPr>
        <w:t xml:space="preserve"> to Question </w:t>
      </w:r>
      <w:r w:rsidR="00AE0445">
        <w:rPr>
          <w:i/>
          <w:iCs/>
        </w:rPr>
        <w:t xml:space="preserve">2 and </w:t>
      </w:r>
      <w:r w:rsidR="00663633">
        <w:rPr>
          <w:i/>
          <w:iCs/>
        </w:rPr>
        <w:t>4, s</w:t>
      </w:r>
      <w:r w:rsidR="00663633" w:rsidRPr="4B80EA3D">
        <w:rPr>
          <w:i/>
          <w:iCs/>
        </w:rPr>
        <w:t xml:space="preserve">ection </w:t>
      </w:r>
      <w:r w:rsidR="00486C11" w:rsidRPr="4B80EA3D">
        <w:rPr>
          <w:i/>
          <w:iCs/>
        </w:rPr>
        <w:t xml:space="preserve">37H¾ requires </w:t>
      </w:r>
      <w:r w:rsidR="00BB6F60" w:rsidRPr="4B80EA3D">
        <w:rPr>
          <w:i/>
          <w:iCs/>
        </w:rPr>
        <w:t>the principal, hea</w:t>
      </w:r>
      <w:r w:rsidR="00663633">
        <w:rPr>
          <w:i/>
          <w:iCs/>
        </w:rPr>
        <w:t>d of school</w:t>
      </w:r>
      <w:r w:rsidR="00BB6F60" w:rsidRPr="4B80EA3D">
        <w:rPr>
          <w:i/>
          <w:iCs/>
        </w:rPr>
        <w:t xml:space="preserve">, superintendent, or other decision-maker in a student disciplinary meeting or hearing to document </w:t>
      </w:r>
      <w:r w:rsidR="00481BAA" w:rsidRPr="4B80EA3D">
        <w:rPr>
          <w:i/>
          <w:iCs/>
        </w:rPr>
        <w:t xml:space="preserve">the </w:t>
      </w:r>
      <w:r w:rsidR="007A02AC" w:rsidRPr="4B80EA3D">
        <w:rPr>
          <w:i/>
          <w:iCs/>
        </w:rPr>
        <w:t>consideration</w:t>
      </w:r>
      <w:r w:rsidR="00270ED4">
        <w:rPr>
          <w:i/>
          <w:iCs/>
        </w:rPr>
        <w:t xml:space="preserve">, use, and results </w:t>
      </w:r>
      <w:r w:rsidR="00B11FB2" w:rsidRPr="4B80EA3D">
        <w:rPr>
          <w:i/>
          <w:iCs/>
        </w:rPr>
        <w:t>of alternative remedies</w:t>
      </w:r>
      <w:r w:rsidR="00CD49E2" w:rsidRPr="4B80EA3D">
        <w:rPr>
          <w:i/>
          <w:iCs/>
        </w:rPr>
        <w:t>.</w:t>
      </w:r>
    </w:p>
    <w:p w14:paraId="41A54625" w14:textId="656068ED" w:rsidR="00663633" w:rsidRDefault="00663633">
      <w:pPr>
        <w:pStyle w:val="ListParagraph"/>
        <w:ind w:left="1080"/>
        <w:rPr>
          <w:i/>
          <w:iCs/>
        </w:rPr>
      </w:pPr>
    </w:p>
    <w:p w14:paraId="09AADB9A" w14:textId="274F544B" w:rsidR="00663633" w:rsidRDefault="00663633" w:rsidP="00663633">
      <w:pPr>
        <w:pStyle w:val="ListParagraph"/>
        <w:ind w:left="1080"/>
        <w:rPr>
          <w:i/>
          <w:iCs/>
        </w:rPr>
      </w:pPr>
      <w:r>
        <w:rPr>
          <w:b/>
          <w:bCs/>
          <w:i/>
          <w:iCs/>
        </w:rPr>
        <w:t>Documentation must describe:</w:t>
      </w:r>
      <w:r w:rsidRPr="1F1A8814">
        <w:rPr>
          <w:i/>
          <w:iCs/>
        </w:rPr>
        <w:t xml:space="preserve"> </w:t>
      </w:r>
    </w:p>
    <w:p w14:paraId="439E32B2" w14:textId="6BCB866B" w:rsidR="00663633" w:rsidRPr="00A03F6D" w:rsidRDefault="00663633" w:rsidP="00A03F6D">
      <w:pPr>
        <w:pStyle w:val="ListParagraph"/>
        <w:numPr>
          <w:ilvl w:val="0"/>
          <w:numId w:val="26"/>
        </w:numPr>
        <w:rPr>
          <w:i/>
          <w:iCs/>
        </w:rPr>
      </w:pPr>
      <w:r w:rsidRPr="00A03F6D">
        <w:rPr>
          <w:i/>
          <w:iCs/>
        </w:rPr>
        <w:t xml:space="preserve">any alternative remedies used in response to a specific incident or incidents, </w:t>
      </w:r>
    </w:p>
    <w:p w14:paraId="65A0C8BC" w14:textId="77777777" w:rsidR="00663633" w:rsidRPr="00A03F6D" w:rsidRDefault="00663633" w:rsidP="00A03F6D">
      <w:pPr>
        <w:pStyle w:val="ListParagraph"/>
        <w:numPr>
          <w:ilvl w:val="0"/>
          <w:numId w:val="26"/>
        </w:numPr>
        <w:rPr>
          <w:i/>
          <w:iCs/>
        </w:rPr>
      </w:pPr>
      <w:r w:rsidRPr="00A03F6D">
        <w:rPr>
          <w:i/>
          <w:iCs/>
        </w:rPr>
        <w:t xml:space="preserve">the results of these efforts, and </w:t>
      </w:r>
    </w:p>
    <w:p w14:paraId="3EA63778" w14:textId="6441B421" w:rsidR="00663633" w:rsidRDefault="00663633" w:rsidP="00D05781">
      <w:pPr>
        <w:pStyle w:val="ListParagraph"/>
        <w:numPr>
          <w:ilvl w:val="0"/>
          <w:numId w:val="26"/>
        </w:numPr>
        <w:rPr>
          <w:i/>
          <w:iCs/>
        </w:rPr>
      </w:pPr>
      <w:r w:rsidRPr="00FA0D08">
        <w:rPr>
          <w:i/>
          <w:iCs/>
        </w:rPr>
        <w:t>for instances when suspension is used, the reasons that alternative remedies would be unsuitable or counter-productive</w:t>
      </w:r>
      <w:r>
        <w:rPr>
          <w:i/>
          <w:iCs/>
        </w:rPr>
        <w:t>,</w:t>
      </w:r>
      <w:r w:rsidRPr="00FA0D08">
        <w:rPr>
          <w:i/>
          <w:iCs/>
        </w:rPr>
        <w:t xml:space="preserve"> or the specific concern about serious bodily injury or other serious harm being inflicted upon another person while the student is in school.</w:t>
      </w:r>
    </w:p>
    <w:p w14:paraId="4605BE40" w14:textId="77777777" w:rsidR="00663633" w:rsidRDefault="00663633">
      <w:pPr>
        <w:pStyle w:val="ListParagraph"/>
        <w:ind w:left="1080"/>
        <w:rPr>
          <w:i/>
          <w:iCs/>
        </w:rPr>
      </w:pPr>
    </w:p>
    <w:p w14:paraId="5928F428" w14:textId="32840B68" w:rsidR="002E0349" w:rsidRPr="002E0349" w:rsidRDefault="004C212D" w:rsidP="00542EE5">
      <w:pPr>
        <w:pStyle w:val="ListParagraph"/>
        <w:spacing w:after="0"/>
        <w:ind w:left="1080"/>
      </w:pPr>
      <w:r w:rsidRPr="00A03F6D">
        <w:rPr>
          <w:b/>
          <w:bCs/>
          <w:i/>
          <w:iCs/>
        </w:rPr>
        <w:t xml:space="preserve">Schools and </w:t>
      </w:r>
      <w:r w:rsidR="003F142C" w:rsidRPr="00A03F6D">
        <w:rPr>
          <w:b/>
          <w:bCs/>
          <w:i/>
          <w:iCs/>
        </w:rPr>
        <w:t xml:space="preserve">districts </w:t>
      </w:r>
      <w:r w:rsidR="000C1FCA" w:rsidRPr="00A03F6D">
        <w:rPr>
          <w:b/>
          <w:bCs/>
          <w:i/>
          <w:iCs/>
        </w:rPr>
        <w:t xml:space="preserve">are encouraged to </w:t>
      </w:r>
      <w:r w:rsidR="000B0F81" w:rsidRPr="00A03F6D">
        <w:rPr>
          <w:b/>
          <w:bCs/>
          <w:i/>
          <w:iCs/>
        </w:rPr>
        <w:t>consult with their legal counsel</w:t>
      </w:r>
      <w:r w:rsidR="00663633">
        <w:rPr>
          <w:b/>
          <w:bCs/>
          <w:i/>
          <w:iCs/>
        </w:rPr>
        <w:t xml:space="preserve"> for guidance about the </w:t>
      </w:r>
      <w:r w:rsidR="00E400C1">
        <w:rPr>
          <w:b/>
          <w:bCs/>
          <w:i/>
          <w:iCs/>
        </w:rPr>
        <w:t xml:space="preserve">procedural requirements of the statute, the </w:t>
      </w:r>
      <w:r w:rsidR="00663633">
        <w:rPr>
          <w:b/>
          <w:bCs/>
          <w:i/>
          <w:iCs/>
        </w:rPr>
        <w:t>form and content of the required documentation</w:t>
      </w:r>
      <w:r w:rsidR="00E400C1">
        <w:rPr>
          <w:b/>
          <w:bCs/>
          <w:i/>
          <w:iCs/>
        </w:rPr>
        <w:t>,</w:t>
      </w:r>
      <w:r w:rsidR="00663633">
        <w:rPr>
          <w:b/>
          <w:bCs/>
          <w:i/>
          <w:iCs/>
        </w:rPr>
        <w:t xml:space="preserve"> and for training </w:t>
      </w:r>
      <w:r w:rsidR="00CE5951">
        <w:rPr>
          <w:b/>
          <w:bCs/>
          <w:i/>
          <w:iCs/>
        </w:rPr>
        <w:t xml:space="preserve">that results in </w:t>
      </w:r>
      <w:r w:rsidR="00663633">
        <w:rPr>
          <w:b/>
          <w:bCs/>
          <w:i/>
          <w:iCs/>
        </w:rPr>
        <w:t>clear and consistent implementation of the documentation requirements.</w:t>
      </w:r>
      <w:r w:rsidR="00663633" w:rsidRPr="00A03F6D" w:rsidDel="00663633">
        <w:rPr>
          <w:b/>
          <w:bCs/>
          <w:i/>
          <w:iCs/>
        </w:rPr>
        <w:t xml:space="preserve"> </w:t>
      </w:r>
    </w:p>
    <w:p w14:paraId="2E2E829E" w14:textId="0DF9202E" w:rsidR="005E33A3" w:rsidRPr="00597C07" w:rsidRDefault="005E33A3" w:rsidP="00597C07">
      <w:pPr>
        <w:rPr>
          <w:i/>
          <w:iCs/>
        </w:rPr>
      </w:pPr>
    </w:p>
    <w:p w14:paraId="7F11CE76" w14:textId="77777777" w:rsidR="00C768DD" w:rsidRPr="00422519" w:rsidRDefault="00C768DD" w:rsidP="003872B3">
      <w:pPr>
        <w:pStyle w:val="Heading2"/>
        <w:numPr>
          <w:ilvl w:val="0"/>
          <w:numId w:val="4"/>
        </w:numPr>
        <w:rPr>
          <w:b/>
          <w:bCs/>
          <w:color w:val="auto"/>
          <w:sz w:val="24"/>
          <w:szCs w:val="24"/>
        </w:rPr>
      </w:pPr>
      <w:bookmarkStart w:id="6" w:name="_Professional_Development"/>
      <w:bookmarkStart w:id="7" w:name="_Hlk128756870"/>
      <w:bookmarkEnd w:id="6"/>
      <w:r w:rsidRPr="00422519">
        <w:rPr>
          <w:b/>
          <w:bCs/>
          <w:color w:val="auto"/>
          <w:sz w:val="24"/>
          <w:szCs w:val="24"/>
        </w:rPr>
        <w:t xml:space="preserve">Professional Development </w:t>
      </w:r>
    </w:p>
    <w:p w14:paraId="235236C8" w14:textId="41B42779" w:rsidR="00BC3DB6" w:rsidRDefault="00BC3DB6" w:rsidP="1F1A8814">
      <w:pPr>
        <w:pStyle w:val="ListParagraph"/>
      </w:pPr>
    </w:p>
    <w:p w14:paraId="13E332F1" w14:textId="77777777" w:rsidR="003B2B05" w:rsidRDefault="00BC3DB6" w:rsidP="1F1A8814">
      <w:pPr>
        <w:pStyle w:val="ListParagraph"/>
      </w:pPr>
      <w:r>
        <w:t>To support implementation of new requirements introduced by the 2022 amendment to G.L. c. 71, §37H¾</w:t>
      </w:r>
      <w:r w:rsidR="00C524D4">
        <w:t>,</w:t>
      </w:r>
      <w:r>
        <w:t xml:space="preserve"> the </w:t>
      </w:r>
      <w:r w:rsidR="39DEE811">
        <w:t xml:space="preserve">Department </w:t>
      </w:r>
      <w:r w:rsidR="00C67FA7">
        <w:t>will</w:t>
      </w:r>
      <w:r w:rsidR="39DEE811">
        <w:t xml:space="preserve"> offer </w:t>
      </w:r>
      <w:r>
        <w:t xml:space="preserve">technical assistance, professional development, and </w:t>
      </w:r>
      <w:r w:rsidR="39DEE811">
        <w:t xml:space="preserve">additional </w:t>
      </w:r>
      <w:r>
        <w:t xml:space="preserve">guidance. </w:t>
      </w:r>
    </w:p>
    <w:p w14:paraId="62330C2E" w14:textId="77777777" w:rsidR="003B2B05" w:rsidRDefault="003B2B05" w:rsidP="1F1A8814">
      <w:pPr>
        <w:pStyle w:val="ListParagraph"/>
      </w:pPr>
    </w:p>
    <w:p w14:paraId="4C87CA5E" w14:textId="77777777" w:rsidR="00822A78" w:rsidRDefault="009E2D31" w:rsidP="1F1A8814">
      <w:pPr>
        <w:pStyle w:val="ListParagraph"/>
      </w:pPr>
      <w:r>
        <w:t xml:space="preserve">Please see this </w:t>
      </w:r>
      <w:hyperlink r:id="rId17" w:history="1">
        <w:r w:rsidRPr="00E450B3">
          <w:rPr>
            <w:rStyle w:val="Hyperlink"/>
          </w:rPr>
          <w:t>flyer</w:t>
        </w:r>
      </w:hyperlink>
      <w:r>
        <w:t xml:space="preserve"> for </w:t>
      </w:r>
      <w:r w:rsidR="00FC627D">
        <w:t xml:space="preserve">details </w:t>
      </w:r>
      <w:r>
        <w:t>about</w:t>
      </w:r>
      <w:r w:rsidR="00F04A5C">
        <w:t xml:space="preserve"> </w:t>
      </w:r>
      <w:r w:rsidR="00FC627D">
        <w:t xml:space="preserve">a new </w:t>
      </w:r>
      <w:r w:rsidR="00F04A5C">
        <w:t xml:space="preserve">professional development </w:t>
      </w:r>
      <w:r w:rsidR="00FC627D">
        <w:t xml:space="preserve">series </w:t>
      </w:r>
      <w:r w:rsidR="00F04A5C">
        <w:t xml:space="preserve">available </w:t>
      </w:r>
      <w:r w:rsidR="00972BBB">
        <w:t>this spring 2023 f</w:t>
      </w:r>
      <w:r w:rsidR="00096925">
        <w:t>o</w:t>
      </w:r>
      <w:r w:rsidR="00972BBB">
        <w:t xml:space="preserve">r </w:t>
      </w:r>
      <w:r w:rsidR="00096925">
        <w:t>school and district leaders and staff</w:t>
      </w:r>
      <w:r w:rsidR="00992CF7">
        <w:t>. Th</w:t>
      </w:r>
      <w:r w:rsidR="008E2543">
        <w:t>is learning</w:t>
      </w:r>
      <w:r w:rsidR="00992CF7">
        <w:t xml:space="preserve"> series </w:t>
      </w:r>
      <w:r w:rsidR="001322C5">
        <w:t xml:space="preserve">provides introductory </w:t>
      </w:r>
      <w:r w:rsidR="001322C5">
        <w:lastRenderedPageBreak/>
        <w:t>information about alternatives to exclusionary practices through four asynchronous mini-modules and two synchronous networking sessions (all approximately one hour each).</w:t>
      </w:r>
      <w:r w:rsidR="00C67FA7">
        <w:t xml:space="preserve"> </w:t>
      </w:r>
    </w:p>
    <w:p w14:paraId="7E46CA49" w14:textId="77777777" w:rsidR="00822A78" w:rsidRDefault="00822A78" w:rsidP="1F1A8814">
      <w:pPr>
        <w:pStyle w:val="ListParagraph"/>
      </w:pPr>
    </w:p>
    <w:p w14:paraId="29C4944A" w14:textId="0175AE90" w:rsidR="00822A78" w:rsidRDefault="00822A78" w:rsidP="00822A78">
      <w:pPr>
        <w:pStyle w:val="ListParagraph"/>
      </w:pPr>
      <w:r>
        <w:t xml:space="preserve">The Department will update the DESE’s </w:t>
      </w:r>
      <w:hyperlink r:id="rId18" w:history="1">
        <w:r>
          <w:rPr>
            <w:rStyle w:val="Hyperlink"/>
          </w:rPr>
          <w:t>Rethinking Discipline</w:t>
        </w:r>
      </w:hyperlink>
      <w:r>
        <w:t xml:space="preserve"> webpage when details are available for subsequent training and professional development opportunities</w:t>
      </w:r>
      <w:r w:rsidR="00423BCA">
        <w:t>,</w:t>
      </w:r>
      <w:r>
        <w:t xml:space="preserve"> and will post information in the Commissioner’s Weekly Update.</w:t>
      </w:r>
    </w:p>
    <w:p w14:paraId="6E40C3E2" w14:textId="45A79EFA" w:rsidR="00BC3DB6" w:rsidRDefault="00BC3DB6" w:rsidP="1F1A8814">
      <w:pPr>
        <w:pStyle w:val="ListParagraph"/>
      </w:pPr>
    </w:p>
    <w:p w14:paraId="7EEC2D42" w14:textId="491D9D0A" w:rsidR="00C768DD" w:rsidRPr="001A4299" w:rsidRDefault="007372A6" w:rsidP="002E7A93">
      <w:pPr>
        <w:pStyle w:val="ListParagraph"/>
      </w:pPr>
      <w:r>
        <w:t xml:space="preserve">To additionally </w:t>
      </w:r>
      <w:r w:rsidR="00F025F9">
        <w:t xml:space="preserve">support </w:t>
      </w:r>
      <w:r w:rsidR="008121D5">
        <w:t>student engagement and wellness</w:t>
      </w:r>
      <w:r>
        <w:t xml:space="preserve"> efforts</w:t>
      </w:r>
      <w:r w:rsidR="00F025F9">
        <w:t xml:space="preserve">, </w:t>
      </w:r>
      <w:r w:rsidR="0039359F">
        <w:t xml:space="preserve">the Department is </w:t>
      </w:r>
      <w:r w:rsidR="003421F9">
        <w:t xml:space="preserve">also </w:t>
      </w:r>
      <w:r w:rsidR="0039359F">
        <w:t xml:space="preserve">offering training and </w:t>
      </w:r>
      <w:r w:rsidR="00B42C44">
        <w:t>professional development</w:t>
      </w:r>
      <w:r w:rsidR="005840C8">
        <w:t xml:space="preserve"> related to</w:t>
      </w:r>
      <w:r w:rsidR="00B42C44">
        <w:t xml:space="preserve"> </w:t>
      </w:r>
      <w:hyperlink r:id="rId19" w:history="1">
        <w:r w:rsidR="00BC3DB6" w:rsidRPr="00391AD7">
          <w:rPr>
            <w:rStyle w:val="Hyperlink"/>
          </w:rPr>
          <w:t xml:space="preserve">Rethinking Discipline </w:t>
        </w:r>
        <w:r w:rsidR="00391AD7" w:rsidRPr="00391AD7">
          <w:rPr>
            <w:rStyle w:val="Hyperlink"/>
          </w:rPr>
          <w:t xml:space="preserve">and Safe and Supportive </w:t>
        </w:r>
        <w:r w:rsidR="00F4102E">
          <w:rPr>
            <w:rStyle w:val="Hyperlink"/>
          </w:rPr>
          <w:t xml:space="preserve">Schools </w:t>
        </w:r>
      </w:hyperlink>
      <w:r w:rsidR="00C906A9">
        <w:t>,</w:t>
      </w:r>
      <w:r w:rsidR="00DA7EBD">
        <w:t xml:space="preserve"> </w:t>
      </w:r>
      <w:hyperlink r:id="rId20" w:history="1">
        <w:r w:rsidR="00DA7EBD" w:rsidRPr="00254AA2">
          <w:rPr>
            <w:rStyle w:val="Hyperlink"/>
          </w:rPr>
          <w:t>Mult</w:t>
        </w:r>
        <w:r w:rsidR="002A4BBD">
          <w:rPr>
            <w:rStyle w:val="Hyperlink"/>
          </w:rPr>
          <w:t>i</w:t>
        </w:r>
        <w:r w:rsidR="00DA7EBD" w:rsidRPr="00254AA2">
          <w:rPr>
            <w:rStyle w:val="Hyperlink"/>
          </w:rPr>
          <w:t>-Ti</w:t>
        </w:r>
        <w:r w:rsidR="00D71EA5">
          <w:rPr>
            <w:rStyle w:val="Hyperlink"/>
          </w:rPr>
          <w:t>e</w:t>
        </w:r>
        <w:r w:rsidR="00DA7EBD" w:rsidRPr="00254AA2">
          <w:rPr>
            <w:rStyle w:val="Hyperlink"/>
          </w:rPr>
          <w:t>red Systems of Support</w:t>
        </w:r>
      </w:hyperlink>
      <w:r w:rsidR="00DA7EBD">
        <w:t xml:space="preserve"> (MTSS),</w:t>
      </w:r>
      <w:r w:rsidR="00BC3DB6">
        <w:t xml:space="preserve"> </w:t>
      </w:r>
      <w:hyperlink r:id="rId21" w:history="1">
        <w:r w:rsidR="00D71EA5">
          <w:rPr>
            <w:rStyle w:val="Hyperlink"/>
          </w:rPr>
          <w:t xml:space="preserve">Students’ </w:t>
        </w:r>
        <w:r w:rsidR="00D71EA5" w:rsidRPr="00E76DAA">
          <w:rPr>
            <w:rStyle w:val="Hyperlink"/>
          </w:rPr>
          <w:t>Sense of Belonging</w:t>
        </w:r>
      </w:hyperlink>
      <w:r w:rsidR="00A509D5">
        <w:t>,</w:t>
      </w:r>
      <w:r w:rsidR="005840C8">
        <w:t xml:space="preserve"> </w:t>
      </w:r>
      <w:r w:rsidR="00A509D5">
        <w:t>a</w:t>
      </w:r>
      <w:r w:rsidR="00BC3DB6">
        <w:t xml:space="preserve">nd </w:t>
      </w:r>
      <w:hyperlink r:id="rId22" w:history="1">
        <w:r w:rsidR="00E471D6">
          <w:rPr>
            <w:rStyle w:val="Hyperlink"/>
          </w:rPr>
          <w:t>S</w:t>
        </w:r>
        <w:r w:rsidR="002A4BBD">
          <w:rPr>
            <w:rStyle w:val="Hyperlink"/>
          </w:rPr>
          <w:t xml:space="preserve">ocial </w:t>
        </w:r>
        <w:r w:rsidR="00E471D6">
          <w:rPr>
            <w:rStyle w:val="Hyperlink"/>
          </w:rPr>
          <w:t>E</w:t>
        </w:r>
        <w:r w:rsidR="002A4BBD">
          <w:rPr>
            <w:rStyle w:val="Hyperlink"/>
          </w:rPr>
          <w:t xml:space="preserve">motional </w:t>
        </w:r>
        <w:r w:rsidR="00E471D6">
          <w:rPr>
            <w:rStyle w:val="Hyperlink"/>
          </w:rPr>
          <w:t>L</w:t>
        </w:r>
        <w:r w:rsidR="002A4BBD">
          <w:rPr>
            <w:rStyle w:val="Hyperlink"/>
          </w:rPr>
          <w:t xml:space="preserve">earning and </w:t>
        </w:r>
        <w:r w:rsidR="00E471D6">
          <w:rPr>
            <w:rStyle w:val="Hyperlink"/>
          </w:rPr>
          <w:t>M</w:t>
        </w:r>
        <w:r w:rsidR="002A4BBD">
          <w:rPr>
            <w:rStyle w:val="Hyperlink"/>
          </w:rPr>
          <w:t xml:space="preserve">ental </w:t>
        </w:r>
        <w:r w:rsidR="006E2AAC">
          <w:rPr>
            <w:rStyle w:val="Hyperlink"/>
          </w:rPr>
          <w:t>H</w:t>
        </w:r>
        <w:r w:rsidR="002A4BBD">
          <w:rPr>
            <w:rStyle w:val="Hyperlink"/>
          </w:rPr>
          <w:t xml:space="preserve">ealth and </w:t>
        </w:r>
        <w:r w:rsidR="006E2AAC">
          <w:rPr>
            <w:rStyle w:val="Hyperlink"/>
          </w:rPr>
          <w:t>S</w:t>
        </w:r>
        <w:r w:rsidR="00BC3DB6" w:rsidRPr="00391AD7">
          <w:rPr>
            <w:rStyle w:val="Hyperlink"/>
          </w:rPr>
          <w:t xml:space="preserve">tudent </w:t>
        </w:r>
        <w:r w:rsidR="006E2AAC">
          <w:rPr>
            <w:rStyle w:val="Hyperlink"/>
          </w:rPr>
          <w:t>W</w:t>
        </w:r>
        <w:r w:rsidR="00BC3DB6" w:rsidRPr="00391AD7">
          <w:rPr>
            <w:rStyle w:val="Hyperlink"/>
          </w:rPr>
          <w:t>ellness</w:t>
        </w:r>
      </w:hyperlink>
      <w:r w:rsidR="00D71EA5">
        <w:t xml:space="preserve">. </w:t>
      </w:r>
      <w:bookmarkEnd w:id="7"/>
      <w:r w:rsidR="00984F25">
        <w:rPr>
          <w:rStyle w:val="Hyperlink"/>
        </w:rPr>
        <w:br/>
      </w:r>
    </w:p>
    <w:p w14:paraId="4591353D" w14:textId="77777777" w:rsidR="00C768DD" w:rsidRPr="00422519" w:rsidRDefault="00C768DD" w:rsidP="003872B3">
      <w:pPr>
        <w:pStyle w:val="Heading2"/>
        <w:numPr>
          <w:ilvl w:val="0"/>
          <w:numId w:val="4"/>
        </w:numPr>
        <w:rPr>
          <w:b/>
          <w:bCs/>
          <w:color w:val="auto"/>
          <w:sz w:val="24"/>
          <w:szCs w:val="24"/>
        </w:rPr>
      </w:pPr>
      <w:bookmarkStart w:id="8" w:name="_Links_to_Examples"/>
      <w:bookmarkStart w:id="9" w:name="_Links_to_Additional"/>
      <w:bookmarkEnd w:id="8"/>
      <w:bookmarkEnd w:id="9"/>
      <w:r>
        <w:rPr>
          <w:b/>
          <w:bCs/>
          <w:color w:val="auto"/>
          <w:sz w:val="24"/>
          <w:szCs w:val="24"/>
        </w:rPr>
        <w:t>Links to Additional Information</w:t>
      </w:r>
    </w:p>
    <w:p w14:paraId="7A54CEE8" w14:textId="73EF76D5" w:rsidR="00EB6A34" w:rsidRDefault="00C768DD" w:rsidP="009F4FDC">
      <w:pPr>
        <w:ind w:left="720"/>
      </w:pPr>
      <w:r>
        <w:rPr>
          <w:rFonts w:ascii="Calibri" w:eastAsia="Calibri" w:hAnsi="Calibri" w:cs="Calibri"/>
          <w:color w:val="000000" w:themeColor="text1"/>
        </w:rPr>
        <w:br/>
      </w:r>
      <w:r w:rsidR="39DEE811" w:rsidRPr="009F4FDC">
        <w:t>Information</w:t>
      </w:r>
      <w:r w:rsidR="39DEE811">
        <w:rPr>
          <w:rFonts w:ascii="Calibri" w:eastAsia="Calibri" w:hAnsi="Calibri" w:cs="Calibri"/>
          <w:color w:val="000000" w:themeColor="text1"/>
        </w:rPr>
        <w:t xml:space="preserve"> about broader efforts </w:t>
      </w:r>
      <w:r w:rsidR="39DEE811" w:rsidRPr="1AA30550">
        <w:rPr>
          <w:rFonts w:eastAsia="Calibri"/>
          <w:color w:val="000000" w:themeColor="text1"/>
        </w:rPr>
        <w:t xml:space="preserve">related to positive discipline practices can be found on DESE’s </w:t>
      </w:r>
      <w:hyperlink r:id="rId23" w:history="1">
        <w:r w:rsidR="39DEE811" w:rsidRPr="1AA30550">
          <w:rPr>
            <w:rStyle w:val="Hyperlink"/>
            <w:rFonts w:eastAsia="Calibri"/>
          </w:rPr>
          <w:t>Rethinking Discipline</w:t>
        </w:r>
      </w:hyperlink>
      <w:r w:rsidR="39DEE811" w:rsidRPr="1AA30550">
        <w:rPr>
          <w:rFonts w:eastAsia="Calibri"/>
          <w:color w:val="000000" w:themeColor="text1"/>
        </w:rPr>
        <w:t xml:space="preserve"> webpage</w:t>
      </w:r>
      <w:r w:rsidR="00042648">
        <w:rPr>
          <w:rFonts w:eastAsia="Calibri"/>
          <w:color w:val="000000" w:themeColor="text1"/>
        </w:rPr>
        <w:t>. Th</w:t>
      </w:r>
      <w:r w:rsidR="00D03A71">
        <w:rPr>
          <w:rFonts w:eastAsia="Calibri"/>
          <w:color w:val="000000" w:themeColor="text1"/>
        </w:rPr>
        <w:t xml:space="preserve">is information includes the </w:t>
      </w:r>
      <w:r w:rsidR="39DEE811" w:rsidRPr="1AA30550">
        <w:rPr>
          <w:rFonts w:eastAsia="Calibri"/>
          <w:color w:val="000000" w:themeColor="text1"/>
        </w:rPr>
        <w:t xml:space="preserve">student discipline </w:t>
      </w:r>
      <w:hyperlink r:id="rId24" w:history="1">
        <w:r w:rsidR="39DEE811" w:rsidRPr="1AA30550">
          <w:rPr>
            <w:rStyle w:val="Hyperlink"/>
            <w:rFonts w:eastAsia="Calibri"/>
          </w:rPr>
          <w:t>regulations</w:t>
        </w:r>
      </w:hyperlink>
      <w:r w:rsidR="39DEE811" w:rsidRPr="1AA30550">
        <w:rPr>
          <w:rFonts w:eastAsia="Calibri"/>
          <w:color w:val="000000" w:themeColor="text1"/>
        </w:rPr>
        <w:t xml:space="preserve"> (2014)</w:t>
      </w:r>
      <w:r w:rsidR="6BAD5E6A" w:rsidRPr="1AA30550">
        <w:rPr>
          <w:rFonts w:eastAsia="Calibri"/>
          <w:color w:val="000000" w:themeColor="text1"/>
        </w:rPr>
        <w:t>,</w:t>
      </w:r>
      <w:r w:rsidR="39DEE811" w:rsidRPr="1AA30550">
        <w:rPr>
          <w:rFonts w:eastAsia="Calibri"/>
          <w:color w:val="000000" w:themeColor="text1"/>
        </w:rPr>
        <w:t xml:space="preserve"> an </w:t>
      </w:r>
      <w:hyperlink r:id="rId25" w:history="1">
        <w:r w:rsidR="39DEE811" w:rsidRPr="1AA30550">
          <w:rPr>
            <w:rStyle w:val="Hyperlink"/>
            <w:rFonts w:eastAsia="Calibri"/>
          </w:rPr>
          <w:t>update on the Rethinking Discipline initiative</w:t>
        </w:r>
      </w:hyperlink>
      <w:r w:rsidR="3034A7DE">
        <w:rPr>
          <w:rStyle w:val="Hyperlink"/>
          <w:rFonts w:eastAsia="Calibri"/>
        </w:rPr>
        <w:t xml:space="preserve"> </w:t>
      </w:r>
      <w:r w:rsidR="3034A7DE" w:rsidRPr="1F1A8814">
        <w:rPr>
          <w:rStyle w:val="Hyperlink"/>
          <w:rFonts w:eastAsia="Calibri"/>
          <w:i/>
          <w:iCs/>
        </w:rPr>
        <w:t>(download</w:t>
      </w:r>
      <w:r w:rsidR="3034A7DE" w:rsidRPr="00632C18">
        <w:rPr>
          <w:rStyle w:val="Hyperlink"/>
          <w:rFonts w:eastAsia="Calibri"/>
        </w:rPr>
        <w:t>)</w:t>
      </w:r>
      <w:r w:rsidR="00236924">
        <w:rPr>
          <w:rFonts w:eastAsia="Calibri"/>
          <w:color w:val="000000" w:themeColor="text1"/>
        </w:rPr>
        <w:t xml:space="preserve">, </w:t>
      </w:r>
      <w:r w:rsidR="4FC5A38E" w:rsidRPr="1AA30550">
        <w:rPr>
          <w:rFonts w:eastAsia="Calibri"/>
          <w:color w:val="000000" w:themeColor="text1"/>
        </w:rPr>
        <w:t>the</w:t>
      </w:r>
      <w:r w:rsidR="00236924">
        <w:rPr>
          <w:rFonts w:eastAsia="Calibri"/>
          <w:color w:val="000000" w:themeColor="text1"/>
        </w:rPr>
        <w:t xml:space="preserve"> </w:t>
      </w:r>
      <w:hyperlink r:id="rId26" w:history="1">
        <w:r w:rsidR="39DEE811" w:rsidRPr="00735A69">
          <w:rPr>
            <w:rStyle w:val="Hyperlink"/>
          </w:rPr>
          <w:t>methodology</w:t>
        </w:r>
      </w:hyperlink>
      <w:r w:rsidR="39DEE811">
        <w:t xml:space="preserve"> </w:t>
      </w:r>
      <w:r w:rsidR="1BD0151D" w:rsidRPr="1F1A8814">
        <w:rPr>
          <w:i/>
          <w:iCs/>
        </w:rPr>
        <w:t xml:space="preserve">(download) </w:t>
      </w:r>
      <w:r w:rsidR="1BD0151D" w:rsidRPr="1F1A8814">
        <w:t xml:space="preserve">DESE </w:t>
      </w:r>
      <w:r w:rsidR="00236924">
        <w:t>u</w:t>
      </w:r>
      <w:r w:rsidR="39DEE811">
        <w:t>se</w:t>
      </w:r>
      <w:r w:rsidR="67DE1C36">
        <w:t>s</w:t>
      </w:r>
      <w:r w:rsidR="39DEE811">
        <w:t xml:space="preserve"> </w:t>
      </w:r>
      <w:r w:rsidR="59695EA2">
        <w:t>to</w:t>
      </w:r>
      <w:r w:rsidR="39DEE811">
        <w:t xml:space="preserve"> calculat</w:t>
      </w:r>
      <w:r w:rsidR="619FA3BF">
        <w:t>e</w:t>
      </w:r>
      <w:r w:rsidR="39DEE811">
        <w:t xml:space="preserve"> disparity or significant disproportionality in disciplinary suspension or expulsion</w:t>
      </w:r>
      <w:r w:rsidR="394473BB">
        <w:t>,</w:t>
      </w:r>
      <w:r w:rsidR="39DEE811">
        <w:t xml:space="preserve"> </w:t>
      </w:r>
      <w:hyperlink r:id="rId27" w:history="1">
        <w:r w:rsidR="39DEE811" w:rsidRPr="1F1A8814">
          <w:rPr>
            <w:rStyle w:val="Hyperlink"/>
            <w:rFonts w:eastAsia="Calibri"/>
          </w:rPr>
          <w:t>an overview</w:t>
        </w:r>
      </w:hyperlink>
      <w:r w:rsidR="39DEE811" w:rsidRPr="1F1A8814">
        <w:rPr>
          <w:rFonts w:eastAsia="Calibri"/>
          <w:color w:val="000000" w:themeColor="text1"/>
        </w:rPr>
        <w:t xml:space="preserve"> of</w:t>
      </w:r>
      <w:r w:rsidR="4E2BFFA8" w:rsidRPr="1F1A8814">
        <w:rPr>
          <w:rFonts w:eastAsia="Calibri"/>
          <w:color w:val="000000" w:themeColor="text1"/>
        </w:rPr>
        <w:t xml:space="preserve"> Rethinking Discipline, Significant Disproportionality, and Special Education Indicators 4, 9, and 10</w:t>
      </w:r>
      <w:r w:rsidR="009F6A94">
        <w:rPr>
          <w:rFonts w:eastAsia="Calibri"/>
          <w:color w:val="000000" w:themeColor="text1"/>
        </w:rPr>
        <w:t xml:space="preserve">, and a sample of </w:t>
      </w:r>
      <w:hyperlink r:id="rId28" w:history="1">
        <w:r w:rsidR="00DC43D4" w:rsidRPr="00DE22D7">
          <w:rPr>
            <w:rStyle w:val="Hyperlink"/>
            <w:rFonts w:eastAsia="Calibri"/>
          </w:rPr>
          <w:t>additional resources</w:t>
        </w:r>
      </w:hyperlink>
      <w:r w:rsidR="4E2BFFA8" w:rsidRPr="1F1A8814">
        <w:rPr>
          <w:rFonts w:eastAsia="Calibri"/>
          <w:color w:val="000000" w:themeColor="text1"/>
        </w:rPr>
        <w:t>.</w:t>
      </w:r>
      <w:r w:rsidR="00EB6A34">
        <w:br w:type="page"/>
      </w:r>
    </w:p>
    <w:p w14:paraId="4181A6E4" w14:textId="0DA0F412" w:rsidR="005D12BF" w:rsidRPr="0051045D" w:rsidRDefault="00EB6A34" w:rsidP="00597C07">
      <w:pPr>
        <w:pStyle w:val="Heading2"/>
        <w:ind w:right="180"/>
        <w:rPr>
          <w:b/>
          <w:bCs/>
          <w:color w:val="auto"/>
          <w:sz w:val="24"/>
          <w:szCs w:val="24"/>
        </w:rPr>
      </w:pPr>
      <w:r w:rsidRPr="0051045D">
        <w:rPr>
          <w:b/>
          <w:bCs/>
          <w:color w:val="auto"/>
          <w:sz w:val="24"/>
          <w:szCs w:val="24"/>
        </w:rPr>
        <w:lastRenderedPageBreak/>
        <w:t>APPENDIX</w:t>
      </w:r>
      <w:r w:rsidR="00CE1BAC" w:rsidRPr="0051045D">
        <w:rPr>
          <w:b/>
          <w:bCs/>
          <w:color w:val="auto"/>
          <w:sz w:val="24"/>
          <w:szCs w:val="24"/>
        </w:rPr>
        <w:t>: Comparison o</w:t>
      </w:r>
      <w:r w:rsidR="00F10236" w:rsidRPr="0051045D">
        <w:rPr>
          <w:b/>
          <w:bCs/>
          <w:color w:val="auto"/>
          <w:sz w:val="24"/>
          <w:szCs w:val="24"/>
        </w:rPr>
        <w:t>f current and prior</w:t>
      </w:r>
      <w:r w:rsidR="00904FDB" w:rsidRPr="0051045D">
        <w:rPr>
          <w:b/>
          <w:bCs/>
          <w:color w:val="auto"/>
          <w:sz w:val="24"/>
          <w:szCs w:val="24"/>
        </w:rPr>
        <w:t xml:space="preserve"> language </w:t>
      </w:r>
      <w:r w:rsidR="00777400" w:rsidRPr="0051045D">
        <w:rPr>
          <w:b/>
          <w:bCs/>
          <w:color w:val="auto"/>
          <w:sz w:val="24"/>
          <w:szCs w:val="24"/>
        </w:rPr>
        <w:t>in G.L. c. 71, §37H¾(b)</w:t>
      </w:r>
    </w:p>
    <w:p w14:paraId="5BDACA2D" w14:textId="77777777" w:rsidR="00EB6A34" w:rsidRDefault="00EB6A34" w:rsidP="000A3EE9">
      <w:pPr>
        <w:ind w:right="180"/>
      </w:pPr>
    </w:p>
    <w:p w14:paraId="38B7BE07" w14:textId="34BF648F" w:rsidR="00EB6A34" w:rsidRPr="00360ECA" w:rsidRDefault="00EB6A34" w:rsidP="000A3EE9">
      <w:pPr>
        <w:spacing w:before="240"/>
        <w:ind w:right="180"/>
        <w:rPr>
          <w:rFonts w:ascii="Calibri" w:eastAsia="Calibri" w:hAnsi="Calibri" w:cs="Calibri"/>
          <w:i/>
          <w:iCs/>
          <w:color w:val="333333"/>
          <w:sz w:val="21"/>
          <w:szCs w:val="21"/>
        </w:rPr>
      </w:pPr>
      <w:r>
        <w:t xml:space="preserve">To illustrate how </w:t>
      </w:r>
      <w:r w:rsidRPr="00301B66">
        <w:t>changes</w:t>
      </w:r>
      <w:r>
        <w:t xml:space="preserve"> in the law (due to </w:t>
      </w:r>
      <w:hyperlink r:id="rId29" w:history="1">
        <w:r w:rsidR="00BD64D4" w:rsidRPr="00BD64D4">
          <w:rPr>
            <w:rStyle w:val="Hyperlink"/>
            <w:rFonts w:ascii="Calibri" w:eastAsia="Calibri" w:hAnsi="Calibri" w:cs="Calibri"/>
            <w:i/>
            <w:iCs/>
          </w:rPr>
          <w:t>An Act Addressing Barriers to Care for Mental Health</w:t>
        </w:r>
      </w:hyperlink>
      <w:r>
        <w:t xml:space="preserve">) differ from </w:t>
      </w:r>
      <w:r w:rsidR="00E5673A">
        <w:t xml:space="preserve">prior </w:t>
      </w:r>
      <w:r>
        <w:t>expectations</w:t>
      </w:r>
      <w:r w:rsidR="00E5673A">
        <w:t xml:space="preserve"> (in </w:t>
      </w:r>
      <w:hyperlink r:id="rId30" w:history="1">
        <w:r w:rsidR="00E5673A" w:rsidRPr="00E5673A">
          <w:rPr>
            <w:rStyle w:val="Hyperlink"/>
          </w:rPr>
          <w:t>Chapter 222 of the Acts of 2012</w:t>
        </w:r>
      </w:hyperlink>
      <w:r w:rsidR="00E5673A">
        <w:t>)</w:t>
      </w:r>
      <w:r>
        <w:t xml:space="preserve">, the paragraph below shows text that remains unchanged </w:t>
      </w:r>
      <w:r w:rsidRPr="00DC7688">
        <w:t>(</w:t>
      </w:r>
      <w:r w:rsidR="00DE097C" w:rsidRPr="00961B9A">
        <w:t>shown</w:t>
      </w:r>
      <w:r w:rsidR="00DE097C">
        <w:rPr>
          <w:i/>
          <w:iCs/>
        </w:rPr>
        <w:t xml:space="preserve"> </w:t>
      </w:r>
      <w:r w:rsidRPr="1F1A8814">
        <w:rPr>
          <w:i/>
          <w:iCs/>
        </w:rPr>
        <w:t>in italics</w:t>
      </w:r>
      <w:r w:rsidRPr="00DC7688">
        <w:t>)</w:t>
      </w:r>
      <w:r w:rsidRPr="1F1A8814">
        <w:rPr>
          <w:i/>
          <w:iCs/>
        </w:rPr>
        <w:t xml:space="preserve">, </w:t>
      </w:r>
      <w:r w:rsidRPr="00056BB6">
        <w:t>text</w:t>
      </w:r>
      <w:r w:rsidRPr="1F1A8814">
        <w:rPr>
          <w:i/>
          <w:iCs/>
        </w:rPr>
        <w:t xml:space="preserve"> </w:t>
      </w:r>
      <w:r>
        <w:t>removed</w:t>
      </w:r>
      <w:r w:rsidR="00961B9A">
        <w:t xml:space="preserve"> (sh</w:t>
      </w:r>
      <w:r w:rsidR="00961B9A" w:rsidRPr="00961B9A">
        <w:t>own</w:t>
      </w:r>
      <w:r w:rsidR="00961B9A">
        <w:rPr>
          <w:i/>
          <w:iCs/>
        </w:rPr>
        <w:t xml:space="preserve"> </w:t>
      </w:r>
      <w:r>
        <w:rPr>
          <w:strike/>
        </w:rPr>
        <w:t xml:space="preserve">crossed </w:t>
      </w:r>
      <w:r w:rsidRPr="001570BB">
        <w:rPr>
          <w:strike/>
        </w:rPr>
        <w:t>out)</w:t>
      </w:r>
      <w:r w:rsidRPr="00687433">
        <w:t xml:space="preserve">, </w:t>
      </w:r>
      <w:r>
        <w:t xml:space="preserve">and </w:t>
      </w:r>
      <w:r w:rsidRPr="00687433">
        <w:t>text added (</w:t>
      </w:r>
      <w:r w:rsidR="00DE097C">
        <w:t xml:space="preserve">shown </w:t>
      </w:r>
      <w:r w:rsidRPr="00687433">
        <w:rPr>
          <w:b/>
          <w:bCs/>
          <w:highlight w:val="yellow"/>
        </w:rPr>
        <w:t>highlighted and in bold</w:t>
      </w:r>
      <w:r w:rsidRPr="00687433">
        <w:t>)</w:t>
      </w:r>
      <w:r w:rsidR="008E6D91">
        <w:t>.</w:t>
      </w:r>
    </w:p>
    <w:p w14:paraId="351D1B94" w14:textId="71095A6B" w:rsidR="00EB6A34" w:rsidRDefault="00EB6A34" w:rsidP="000A3EE9">
      <w:pPr>
        <w:ind w:right="180"/>
      </w:pPr>
      <w:r w:rsidRPr="1F1A8814">
        <w:rPr>
          <w:rFonts w:ascii="Calibri" w:eastAsia="Calibri" w:hAnsi="Calibri" w:cs="Calibri"/>
          <w:i/>
          <w:iCs/>
          <w:color w:val="333333"/>
          <w:sz w:val="21"/>
          <w:szCs w:val="21"/>
        </w:rPr>
        <w:t xml:space="preserve">(b) Any principal, </w:t>
      </w:r>
      <w:r w:rsidR="00080FC4">
        <w:rPr>
          <w:rFonts w:ascii="Calibri" w:eastAsia="Calibri" w:hAnsi="Calibri" w:cs="Calibri"/>
          <w:i/>
          <w:iCs/>
          <w:color w:val="333333"/>
          <w:sz w:val="21"/>
          <w:szCs w:val="21"/>
        </w:rPr>
        <w:t>head</w:t>
      </w:r>
      <w:r w:rsidR="00D337BE">
        <w:rPr>
          <w:rFonts w:ascii="Calibri" w:eastAsia="Calibri" w:hAnsi="Calibri" w:cs="Calibri"/>
          <w:i/>
          <w:iCs/>
          <w:color w:val="333333"/>
          <w:sz w:val="21"/>
          <w:szCs w:val="21"/>
        </w:rPr>
        <w:t>master</w:t>
      </w:r>
      <w:r w:rsidRPr="1F1A8814">
        <w:rPr>
          <w:rFonts w:ascii="Calibri" w:eastAsia="Calibri" w:hAnsi="Calibri" w:cs="Calibri"/>
          <w:i/>
          <w:iCs/>
          <w:color w:val="333333"/>
          <w:sz w:val="21"/>
          <w:szCs w:val="21"/>
        </w:rPr>
        <w:t>, superintendent or person acting as a decision-maker at a student meeting or hearing, when deciding the consequences for the student, shall</w:t>
      </w:r>
      <w:r w:rsidRPr="000407BD">
        <w:rPr>
          <w:rFonts w:ascii="Calibri" w:eastAsia="Calibri" w:hAnsi="Calibri" w:cs="Calibri"/>
          <w:color w:val="333333"/>
          <w:sz w:val="21"/>
          <w:szCs w:val="21"/>
        </w:rPr>
        <w:t xml:space="preserve"> </w:t>
      </w:r>
      <w:r w:rsidRPr="1F1A8814">
        <w:rPr>
          <w:strike/>
          <w:color w:val="333333"/>
          <w:shd w:val="clear" w:color="auto" w:fill="FFFFFF"/>
        </w:rPr>
        <w:t>exercise discretion;</w:t>
      </w:r>
      <w:r w:rsidRPr="1F1A8814">
        <w:rPr>
          <w:color w:val="333333"/>
          <w:shd w:val="clear" w:color="auto" w:fill="FFFFFF"/>
        </w:rPr>
        <w:t xml:space="preserve"> </w:t>
      </w:r>
      <w:r w:rsidRPr="1F1A8814">
        <w:rPr>
          <w:rFonts w:ascii="Calibri" w:eastAsia="Calibri" w:hAnsi="Calibri" w:cs="Calibri"/>
          <w:i/>
          <w:iCs/>
          <w:color w:val="333333"/>
          <w:sz w:val="21"/>
          <w:szCs w:val="21"/>
        </w:rPr>
        <w:t>consider ways to re-engage the student in the learning process; and</w:t>
      </w:r>
      <w:r w:rsidRPr="1F1A8814">
        <w:rPr>
          <w:color w:val="333333"/>
          <w:shd w:val="clear" w:color="auto" w:fill="FFFFFF"/>
        </w:rPr>
        <w:t xml:space="preserve"> </w:t>
      </w:r>
      <w:r w:rsidRPr="1F1A8814">
        <w:rPr>
          <w:strike/>
          <w:color w:val="333333"/>
          <w:shd w:val="clear" w:color="auto" w:fill="FFFFFF"/>
        </w:rPr>
        <w:t>avoid using expulsion as a consequence until other remedies and consequences</w:t>
      </w:r>
      <w:r w:rsidRPr="000407BD">
        <w:rPr>
          <w:rFonts w:ascii="Calibri" w:eastAsia="Calibri" w:hAnsi="Calibri" w:cs="Calibri"/>
          <w:b/>
          <w:bCs/>
          <w:color w:val="333333"/>
          <w:sz w:val="21"/>
          <w:szCs w:val="21"/>
        </w:rPr>
        <w:t xml:space="preserve"> </w:t>
      </w:r>
      <w:r w:rsidRPr="000407BD">
        <w:rPr>
          <w:rFonts w:ascii="Calibri" w:eastAsia="Calibri" w:hAnsi="Calibri" w:cs="Calibri"/>
          <w:b/>
          <w:bCs/>
          <w:color w:val="333333"/>
          <w:sz w:val="21"/>
          <w:szCs w:val="21"/>
          <w:highlight w:val="yellow"/>
        </w:rPr>
        <w:t>shall not suspend or expel a student until alternative remedies</w:t>
      </w:r>
      <w:r w:rsidRPr="000407BD">
        <w:rPr>
          <w:rFonts w:ascii="Calibri" w:eastAsia="Calibri" w:hAnsi="Calibri" w:cs="Calibri"/>
          <w:color w:val="333333"/>
          <w:sz w:val="21"/>
          <w:szCs w:val="21"/>
        </w:rPr>
        <w:t xml:space="preserve"> </w:t>
      </w:r>
      <w:r w:rsidRPr="1F1A8814">
        <w:rPr>
          <w:rFonts w:ascii="Calibri" w:eastAsia="Calibri" w:hAnsi="Calibri" w:cs="Calibri"/>
          <w:i/>
          <w:iCs/>
          <w:color w:val="333333"/>
          <w:sz w:val="21"/>
          <w:szCs w:val="21"/>
        </w:rPr>
        <w:t>have been employed</w:t>
      </w:r>
      <w:r w:rsidRPr="000407BD">
        <w:rPr>
          <w:rFonts w:ascii="Calibri" w:eastAsia="Calibri" w:hAnsi="Calibri" w:cs="Calibri"/>
          <w:color w:val="333333"/>
          <w:sz w:val="21"/>
          <w:szCs w:val="21"/>
        </w:rPr>
        <w:t xml:space="preserve"> </w:t>
      </w:r>
      <w:r w:rsidRPr="000407BD">
        <w:rPr>
          <w:rFonts w:ascii="Calibri" w:eastAsia="Calibri" w:hAnsi="Calibri" w:cs="Calibri"/>
          <w:b/>
          <w:bCs/>
          <w:color w:val="333333"/>
          <w:sz w:val="21"/>
          <w:szCs w:val="21"/>
          <w:highlight w:val="yellow"/>
        </w:rPr>
        <w:t xml:space="preserve">and their use and results documented, following and in direct response to a specific incident or incidents, unless specific reasons are documented as to why such alternative remedies are unsuitable or counter-productive, and in cases where the student’s continued presence in school would pose a specific, documentable concern about the infliction of serious bodily injury or other serious harm upon another person while in school. Alternative remedies may include, but shall not be limited to: (i) mediation; (ii) conflict resolution; (iii) restorative justice; and (iv) collaborative problem solving. The principal, </w:t>
      </w:r>
      <w:r w:rsidR="00080FC4">
        <w:rPr>
          <w:rFonts w:ascii="Calibri" w:eastAsia="Calibri" w:hAnsi="Calibri" w:cs="Calibri"/>
          <w:b/>
          <w:bCs/>
          <w:color w:val="333333"/>
          <w:sz w:val="21"/>
          <w:szCs w:val="21"/>
          <w:highlight w:val="yellow"/>
        </w:rPr>
        <w:t>hea</w:t>
      </w:r>
      <w:r w:rsidR="00D337BE">
        <w:rPr>
          <w:rFonts w:ascii="Calibri" w:eastAsia="Calibri" w:hAnsi="Calibri" w:cs="Calibri"/>
          <w:b/>
          <w:bCs/>
          <w:color w:val="333333"/>
          <w:sz w:val="21"/>
          <w:szCs w:val="21"/>
          <w:highlight w:val="yellow"/>
        </w:rPr>
        <w:t>dmaster</w:t>
      </w:r>
      <w:r w:rsidRPr="000407BD">
        <w:rPr>
          <w:rFonts w:ascii="Calibri" w:eastAsia="Calibri" w:hAnsi="Calibri" w:cs="Calibri"/>
          <w:b/>
          <w:bCs/>
          <w:color w:val="333333"/>
          <w:sz w:val="21"/>
          <w:szCs w:val="21"/>
          <w:highlight w:val="yellow"/>
        </w:rPr>
        <w:t>, superintendent or person acting as a decision-maker shall also implement school- or district-wide models to re-engage students in the learning process which shall include but not be limited to: (i) positive behavioral interventions and supports models and (ii) trauma sensitive learning models; provided, however, that school- or district-wide models shall not be considered a direct response to a specific incident.</w:t>
      </w:r>
    </w:p>
    <w:sectPr w:rsidR="00EB6A34" w:rsidSect="00D4507F">
      <w:footerReference w:type="default" r:id="rId3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2C5386" w14:textId="77777777" w:rsidR="00D659D7" w:rsidRDefault="00D659D7" w:rsidP="00C768DD">
      <w:pPr>
        <w:spacing w:after="0" w:line="240" w:lineRule="auto"/>
      </w:pPr>
      <w:r>
        <w:separator/>
      </w:r>
    </w:p>
  </w:endnote>
  <w:endnote w:type="continuationSeparator" w:id="0">
    <w:p w14:paraId="71A7CAAF" w14:textId="77777777" w:rsidR="00D659D7" w:rsidRDefault="00D659D7" w:rsidP="00C768DD">
      <w:pPr>
        <w:spacing w:after="0" w:line="240" w:lineRule="auto"/>
      </w:pPr>
      <w:r>
        <w:continuationSeparator/>
      </w:r>
    </w:p>
  </w:endnote>
  <w:endnote w:type="continuationNotice" w:id="1">
    <w:p w14:paraId="1E021024" w14:textId="77777777" w:rsidR="00D659D7" w:rsidRDefault="00D659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7056028"/>
      <w:docPartObj>
        <w:docPartGallery w:val="Page Numbers (Bottom of Page)"/>
        <w:docPartUnique/>
      </w:docPartObj>
    </w:sdtPr>
    <w:sdtEndPr>
      <w:rPr>
        <w:noProof/>
      </w:rPr>
    </w:sdtEndPr>
    <w:sdtContent>
      <w:p w14:paraId="5C437356" w14:textId="5408551D" w:rsidR="009E5919" w:rsidRDefault="009E59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B4F71A" w14:textId="77777777" w:rsidR="009E5919" w:rsidRDefault="009E59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338D64" w14:textId="77777777" w:rsidR="00D659D7" w:rsidRDefault="00D659D7" w:rsidP="00C768DD">
      <w:pPr>
        <w:spacing w:after="0" w:line="240" w:lineRule="auto"/>
      </w:pPr>
      <w:r>
        <w:separator/>
      </w:r>
    </w:p>
  </w:footnote>
  <w:footnote w:type="continuationSeparator" w:id="0">
    <w:p w14:paraId="29C2E812" w14:textId="77777777" w:rsidR="00D659D7" w:rsidRDefault="00D659D7" w:rsidP="00C768DD">
      <w:pPr>
        <w:spacing w:after="0" w:line="240" w:lineRule="auto"/>
      </w:pPr>
      <w:r>
        <w:continuationSeparator/>
      </w:r>
    </w:p>
  </w:footnote>
  <w:footnote w:type="continuationNotice" w:id="1">
    <w:p w14:paraId="011695C0" w14:textId="77777777" w:rsidR="00D659D7" w:rsidRDefault="00D659D7">
      <w:pPr>
        <w:spacing w:after="0" w:line="240" w:lineRule="auto"/>
      </w:pPr>
    </w:p>
  </w:footnote>
  <w:footnote w:id="2">
    <w:p w14:paraId="7EDCBA65" w14:textId="5E8E653E" w:rsidR="00AF374D" w:rsidRPr="003B5172" w:rsidRDefault="00AF374D" w:rsidP="00AF374D">
      <w:pPr>
        <w:pStyle w:val="NormalWeb"/>
        <w:shd w:val="clear" w:color="auto" w:fill="FFFFFF"/>
        <w:spacing w:before="0" w:beforeAutospacing="0" w:after="0" w:afterAutospacing="0"/>
        <w:rPr>
          <w:sz w:val="18"/>
          <w:szCs w:val="18"/>
        </w:rPr>
      </w:pPr>
      <w:r>
        <w:rPr>
          <w:rStyle w:val="FootnoteReference"/>
        </w:rPr>
        <w:footnoteRef/>
      </w:r>
      <w:r>
        <w:t xml:space="preserve"> </w:t>
      </w:r>
      <w:r w:rsidR="005B6B3E">
        <w:rPr>
          <w:rFonts w:asciiTheme="minorHAnsi" w:eastAsiaTheme="minorHAnsi" w:hAnsiTheme="minorHAnsi" w:cstheme="minorHAnsi"/>
          <w:sz w:val="18"/>
          <w:szCs w:val="18"/>
        </w:rPr>
        <w:t>There are important distinctions between</w:t>
      </w:r>
      <w:r w:rsidRPr="00ED3D29">
        <w:rPr>
          <w:rFonts w:asciiTheme="minorHAnsi" w:eastAsiaTheme="minorHAnsi" w:hAnsiTheme="minorHAnsi" w:cstheme="minorHAnsi"/>
          <w:sz w:val="18"/>
          <w:szCs w:val="18"/>
        </w:rPr>
        <w:t xml:space="preserve"> </w:t>
      </w:r>
      <w:r w:rsidRPr="00D43C78">
        <w:rPr>
          <w:rFonts w:asciiTheme="minorHAnsi" w:eastAsiaTheme="minorHAnsi" w:hAnsiTheme="minorHAnsi" w:cstheme="minorHAnsi"/>
          <w:bCs/>
          <w:sz w:val="18"/>
          <w:szCs w:val="18"/>
        </w:rPr>
        <w:t>G.L. c. 71, §37H, §37H½, and §37H¾.</w:t>
      </w:r>
      <w:r w:rsidRPr="008F52DE">
        <w:rPr>
          <w:rFonts w:asciiTheme="minorHAnsi" w:eastAsiaTheme="minorHAnsi" w:hAnsiTheme="minorHAnsi" w:cstheme="minorHAnsi"/>
          <w:b/>
          <w:bCs/>
          <w:i/>
          <w:iCs/>
          <w:sz w:val="18"/>
          <w:szCs w:val="18"/>
        </w:rPr>
        <w:t xml:space="preserve"> A disciplinary offense under</w:t>
      </w:r>
      <w:r w:rsidRPr="00566A41">
        <w:rPr>
          <w:rFonts w:asciiTheme="minorHAnsi" w:eastAsiaTheme="minorHAnsi" w:hAnsiTheme="minorHAnsi" w:cstheme="minorHAnsi"/>
          <w:i/>
          <w:iCs/>
          <w:sz w:val="18"/>
          <w:szCs w:val="18"/>
        </w:rPr>
        <w:t xml:space="preserve"> </w:t>
      </w:r>
      <w:r w:rsidRPr="00566A41">
        <w:rPr>
          <w:rFonts w:asciiTheme="minorHAnsi" w:eastAsiaTheme="minorHAnsi" w:hAnsiTheme="minorHAnsi" w:cstheme="minorHAnsi"/>
          <w:b/>
          <w:i/>
          <w:iCs/>
          <w:sz w:val="18"/>
          <w:szCs w:val="18"/>
        </w:rPr>
        <w:t>G.L. c. 71, § 37H or 37H½</w:t>
      </w:r>
      <w:r w:rsidRPr="00ED3D29">
        <w:rPr>
          <w:rFonts w:asciiTheme="minorHAnsi" w:eastAsiaTheme="minorHAnsi" w:hAnsiTheme="minorHAnsi" w:cstheme="minorHAnsi"/>
          <w:sz w:val="18"/>
          <w:szCs w:val="18"/>
        </w:rPr>
        <w:t xml:space="preserve"> means one or more of the following alleged or determined disciplinary infractions: 1) possession of a dangerous weapon; 2) possession of a controlled substance; 3) assault on a member of the educational staff; and 4) a felony charge or felony delinquency complaint or conviction, or adjudication or admission of guilt with respect to such felony, if a principal determines that the student's continued presence in school would have a substantial detrimental effect on the general welfare of the school, as provided in G.L. c. 71, § 37H or 37H½. </w:t>
      </w:r>
      <w:r w:rsidRPr="00566A41">
        <w:rPr>
          <w:rFonts w:asciiTheme="minorHAnsi" w:hAnsiTheme="minorHAnsi" w:cstheme="minorHAnsi"/>
          <w:b/>
          <w:i/>
          <w:iCs/>
          <w:sz w:val="18"/>
          <w:szCs w:val="18"/>
        </w:rPr>
        <w:t xml:space="preserve">G.L. c. 71, §37H¾ applies to other types of disciplinary </w:t>
      </w:r>
      <w:r w:rsidR="00D2155F">
        <w:rPr>
          <w:rFonts w:asciiTheme="minorHAnsi" w:hAnsiTheme="minorHAnsi" w:cstheme="minorHAnsi"/>
          <w:b/>
          <w:i/>
          <w:iCs/>
          <w:sz w:val="18"/>
          <w:szCs w:val="18"/>
        </w:rPr>
        <w:t xml:space="preserve">related </w:t>
      </w:r>
      <w:r w:rsidRPr="00566A41">
        <w:rPr>
          <w:rFonts w:asciiTheme="minorHAnsi" w:hAnsiTheme="minorHAnsi" w:cstheme="minorHAnsi"/>
          <w:b/>
          <w:i/>
          <w:iCs/>
          <w:sz w:val="18"/>
          <w:szCs w:val="18"/>
        </w:rPr>
        <w:t>issues</w:t>
      </w:r>
      <w:r w:rsidRPr="00ED3D29">
        <w:rPr>
          <w:rFonts w:asciiTheme="minorHAnsi" w:hAnsiTheme="minorHAnsi" w:cstheme="minorHAnsi"/>
          <w:sz w:val="18"/>
          <w:szCs w:val="18"/>
        </w:rPr>
        <w:t xml:space="preserve"> that could lead to suspension, such as bullying, harassment, or not following the school’s code of student conduct. </w:t>
      </w:r>
      <w:r w:rsidRPr="00566A41">
        <w:rPr>
          <w:rFonts w:asciiTheme="minorHAnsi" w:hAnsiTheme="minorHAnsi" w:cstheme="minorHAnsi"/>
          <w:b/>
          <w:bCs/>
          <w:sz w:val="18"/>
          <w:szCs w:val="18"/>
        </w:rPr>
        <w:t xml:space="preserve">State regulations </w:t>
      </w:r>
      <w:hyperlink r:id="rId1" w:history="1">
        <w:r w:rsidRPr="00566A41">
          <w:rPr>
            <w:rStyle w:val="Hyperlink"/>
            <w:rFonts w:asciiTheme="minorHAnsi" w:hAnsiTheme="minorHAnsi" w:cstheme="minorHAnsi"/>
            <w:b/>
            <w:bCs/>
            <w:sz w:val="18"/>
            <w:szCs w:val="18"/>
          </w:rPr>
          <w:t>603 CMR 53.00</w:t>
        </w:r>
      </w:hyperlink>
      <w:r w:rsidRPr="00566A41">
        <w:rPr>
          <w:rFonts w:asciiTheme="minorHAnsi" w:hAnsiTheme="minorHAnsi" w:cstheme="minorHAnsi"/>
          <w:b/>
          <w:bCs/>
          <w:sz w:val="18"/>
          <w:szCs w:val="18"/>
        </w:rPr>
        <w:t xml:space="preserve"> and the 2022 amendment described in this document focus on §37H¾.</w:t>
      </w:r>
    </w:p>
  </w:footnote>
  <w:footnote w:id="3">
    <w:p w14:paraId="4D38C05E" w14:textId="77777777" w:rsidR="00C768DD" w:rsidRDefault="00C768DD" w:rsidP="00C768DD">
      <w:pPr>
        <w:pStyle w:val="FootnoteText"/>
      </w:pPr>
      <w:r>
        <w:rPr>
          <w:rStyle w:val="FootnoteReference"/>
        </w:rPr>
        <w:footnoteRef/>
      </w:r>
      <w:r>
        <w:t xml:space="preserve"> Per the 2017-2018 </w:t>
      </w:r>
      <w:hyperlink r:id="rId2" w:history="1">
        <w:r>
          <w:rPr>
            <w:rStyle w:val="Hyperlink"/>
          </w:rPr>
          <w:t>Suspension and Expulsions in Public Schools (PDF) (ed.gov)</w:t>
        </w:r>
      </w:hyperlink>
      <w:r>
        <w:rPr>
          <w:rStyle w:val="Hyperlink"/>
        </w:rPr>
        <w:t>.</w:t>
      </w:r>
    </w:p>
  </w:footnote>
  <w:footnote w:id="4">
    <w:p w14:paraId="1538B3F6" w14:textId="2908CACB" w:rsidR="00C768DD" w:rsidRDefault="00C768DD" w:rsidP="00C768DD">
      <w:pPr>
        <w:pStyle w:val="FootnoteText"/>
      </w:pPr>
      <w:r>
        <w:rPr>
          <w:rStyle w:val="FootnoteReference"/>
        </w:rPr>
        <w:footnoteRef/>
      </w:r>
      <w:r w:rsidR="1F1A8814">
        <w:t xml:space="preserve"> Per the </w:t>
      </w:r>
      <w:hyperlink r:id="rId3" w:history="1">
        <w:r w:rsidR="1F1A8814" w:rsidRPr="00A70B82">
          <w:rPr>
            <w:rStyle w:val="Hyperlink"/>
          </w:rPr>
          <w:t>State Student Discipline Data Report 2021-22</w:t>
        </w:r>
      </w:hyperlink>
      <w:r w:rsidR="1F1A8814">
        <w:t xml:space="preserve">. The student removal rate for all students was 4.2 percent. For African American/Black students, it was 7.6 percent; for Hispanic/Latino students, it was 6.2 percent; and for white students, it was 3.1 percent. For students with disabilities, it was 7.6 percent, and for low-income students, it was 6.7 percent. </w:t>
      </w:r>
      <w:r w:rsidR="1F1A8814" w:rsidRPr="1F1A8814">
        <w:rPr>
          <w:i/>
          <w:iCs/>
        </w:rPr>
        <w:t>NOTE: Where suspension comparison rates are shown above, both suspension and expulsion are included where the term suspended is used.</w:t>
      </w:r>
    </w:p>
  </w:footnote>
  <w:footnote w:id="5">
    <w:p w14:paraId="47284B3E" w14:textId="58134A17" w:rsidR="007860CB" w:rsidRPr="00FE464B" w:rsidRDefault="00601E49">
      <w:pPr>
        <w:pStyle w:val="FootnoteText"/>
      </w:pPr>
      <w:r>
        <w:rPr>
          <w:rStyle w:val="FootnoteReference"/>
        </w:rPr>
        <w:footnoteRef/>
      </w:r>
      <w:r>
        <w:t xml:space="preserve"> </w:t>
      </w:r>
      <w:r w:rsidR="003B5172" w:rsidRPr="00FE464B">
        <w:t xml:space="preserve">This amendment impacts G.L. c. 71, </w:t>
      </w:r>
      <w:r w:rsidR="003B5172" w:rsidRPr="00FE464B">
        <w:rPr>
          <w:rFonts w:ascii="Calibri" w:eastAsia="Calibri" w:hAnsi="Calibri" w:cs="Calibri"/>
        </w:rPr>
        <w:t>§37H</w:t>
      </w:r>
      <w:r w:rsidR="003B5172" w:rsidRPr="00FE464B">
        <w:t xml:space="preserve">¾, not suspensions or expulsion under G.L. c. 71, </w:t>
      </w:r>
      <w:r w:rsidR="003B5172" w:rsidRPr="00FE464B">
        <w:rPr>
          <w:rFonts w:ascii="Calibri" w:eastAsia="Calibri" w:hAnsi="Calibri" w:cs="Calibri"/>
        </w:rPr>
        <w:t>§37H</w:t>
      </w:r>
      <w:r w:rsidR="003B5172" w:rsidRPr="00FE464B">
        <w:t xml:space="preserve"> or </w:t>
      </w:r>
      <w:r w:rsidR="003B5172" w:rsidRPr="00FE464B">
        <w:rPr>
          <w:rFonts w:ascii="Calibri" w:eastAsia="Calibri" w:hAnsi="Calibri" w:cs="Calibri"/>
        </w:rPr>
        <w:t>§37H</w:t>
      </w:r>
      <w:r w:rsidR="003B5172" w:rsidRPr="00FE464B">
        <w:t>½</w:t>
      </w:r>
      <w:r w:rsidR="003B5172" w:rsidRPr="00FE464B">
        <w:rPr>
          <w:rFonts w:ascii="Calibri" w:eastAsia="Calibri" w:hAnsi="Calibri" w:cs="Calibri"/>
        </w:rPr>
        <w:t>.</w:t>
      </w:r>
    </w:p>
    <w:p w14:paraId="7F8AA7CB" w14:textId="4AE3FDE8" w:rsidR="00601E49" w:rsidRPr="00B30A17" w:rsidRDefault="00601E49" w:rsidP="003B5172">
      <w:pPr>
        <w:pStyle w:val="NormalWeb"/>
        <w:shd w:val="clear" w:color="auto" w:fill="FFFFFF"/>
        <w:spacing w:before="0" w:beforeAutospacing="0"/>
        <w:rPr>
          <w:sz w:val="18"/>
          <w:szCs w:val="18"/>
        </w:rPr>
      </w:pPr>
    </w:p>
    <w:p w14:paraId="3A563B82" w14:textId="3F39AC59" w:rsidR="00601E49" w:rsidRPr="00BF7ED1" w:rsidRDefault="00601E49" w:rsidP="00BF7ED1">
      <w:pPr>
        <w:pStyle w:val="NormalWeb"/>
        <w:shd w:val="clear" w:color="auto" w:fill="FFFFFF"/>
        <w:spacing w:before="0" w:beforeAutospacing="0"/>
        <w:rPr>
          <w:rFonts w:asciiTheme="minorHAnsi" w:eastAsiaTheme="minorHAnsi" w:hAnsiTheme="minorHAnsi" w:cstheme="minorBidi"/>
          <w:sz w:val="18"/>
          <w:szCs w:val="18"/>
        </w:rPr>
      </w:pPr>
      <w:r w:rsidRPr="00FF40EC">
        <w:rPr>
          <w:rFonts w:asciiTheme="minorHAnsi" w:eastAsiaTheme="minorHAnsi" w:hAnsiTheme="minorHAnsi" w:cstheme="minorBidi"/>
          <w:sz w:val="18"/>
          <w:szCs w:val="18"/>
        </w:rPr>
        <w:t xml:space="preserve"> </w:t>
      </w:r>
    </w:p>
    <w:p w14:paraId="1BF3DCDC" w14:textId="76C5509A" w:rsidR="00601E49" w:rsidRPr="00BF7ED1" w:rsidRDefault="00601E49" w:rsidP="00BF7ED1">
      <w:pPr>
        <w:pStyle w:val="NormalWeb"/>
        <w:shd w:val="clear" w:color="auto" w:fill="FFFFFF"/>
        <w:spacing w:before="0" w:beforeAutospacing="0"/>
        <w:rPr>
          <w:rFonts w:asciiTheme="minorHAnsi" w:eastAsiaTheme="minorHAnsi" w:hAnsiTheme="minorHAnsi" w:cstheme="minorBidi"/>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7401D"/>
    <w:multiLevelType w:val="hybridMultilevel"/>
    <w:tmpl w:val="98D6B7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5390BD4"/>
    <w:multiLevelType w:val="hybridMultilevel"/>
    <w:tmpl w:val="EDE61E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CBE0BF9"/>
    <w:multiLevelType w:val="multilevel"/>
    <w:tmpl w:val="F2CE691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119B1F31"/>
    <w:multiLevelType w:val="hybridMultilevel"/>
    <w:tmpl w:val="04BAC6E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50C2137"/>
    <w:multiLevelType w:val="hybridMultilevel"/>
    <w:tmpl w:val="98AC7E0C"/>
    <w:lvl w:ilvl="0" w:tplc="04090001">
      <w:start w:val="1"/>
      <w:numFmt w:val="bullet"/>
      <w:lvlText w:val=""/>
      <w:lvlJc w:val="left"/>
      <w:pPr>
        <w:ind w:left="1530" w:hanging="360"/>
      </w:pPr>
      <w:rPr>
        <w:rFonts w:ascii="Symbol" w:hAnsi="Symbol"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1DA85E41"/>
    <w:multiLevelType w:val="multilevel"/>
    <w:tmpl w:val="722C7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860835"/>
    <w:multiLevelType w:val="hybridMultilevel"/>
    <w:tmpl w:val="2C54E1DE"/>
    <w:lvl w:ilvl="0" w:tplc="B948846E">
      <w:start w:val="4"/>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A411B1"/>
    <w:multiLevelType w:val="multilevel"/>
    <w:tmpl w:val="DF3C9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A4291F"/>
    <w:multiLevelType w:val="multilevel"/>
    <w:tmpl w:val="80B65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D128A0"/>
    <w:multiLevelType w:val="hybridMultilevel"/>
    <w:tmpl w:val="7CEA9A58"/>
    <w:lvl w:ilvl="0" w:tplc="89AE81F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7D34887"/>
    <w:multiLevelType w:val="hybridMultilevel"/>
    <w:tmpl w:val="2E5AA37A"/>
    <w:lvl w:ilvl="0" w:tplc="2FEE25E6">
      <w:start w:val="1"/>
      <w:numFmt w:val="decimal"/>
      <w:lvlText w:val="%1."/>
      <w:lvlJc w:val="left"/>
      <w:pPr>
        <w:ind w:left="1350" w:hanging="360"/>
      </w:pPr>
      <w:rPr>
        <w:b/>
        <w:bCs/>
      </w:rPr>
    </w:lvl>
    <w:lvl w:ilvl="1" w:tplc="04090019">
      <w:start w:val="1"/>
      <w:numFmt w:val="lowerLetter"/>
      <w:lvlText w:val="%2."/>
      <w:lvlJc w:val="left"/>
      <w:pPr>
        <w:ind w:left="1890" w:hanging="360"/>
      </w:pPr>
    </w:lvl>
    <w:lvl w:ilvl="2" w:tplc="04090001">
      <w:start w:val="1"/>
      <w:numFmt w:val="bullet"/>
      <w:lvlText w:val=""/>
      <w:lvlJc w:val="left"/>
      <w:pPr>
        <w:ind w:left="2610" w:hanging="180"/>
      </w:pPr>
      <w:rPr>
        <w:rFonts w:ascii="Symbol" w:hAnsi="Symbol" w:hint="default"/>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3A800E1B"/>
    <w:multiLevelType w:val="hybridMultilevel"/>
    <w:tmpl w:val="C3C02878"/>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3D398057"/>
    <w:multiLevelType w:val="hybridMultilevel"/>
    <w:tmpl w:val="E6CCE3AE"/>
    <w:lvl w:ilvl="0" w:tplc="1DF22448">
      <w:start w:val="1"/>
      <w:numFmt w:val="lowerLetter"/>
      <w:lvlText w:val="%1."/>
      <w:lvlJc w:val="left"/>
      <w:pPr>
        <w:ind w:left="720" w:hanging="360"/>
      </w:pPr>
    </w:lvl>
    <w:lvl w:ilvl="1" w:tplc="3F4A5E88">
      <w:start w:val="1"/>
      <w:numFmt w:val="lowerLetter"/>
      <w:lvlText w:val="%2."/>
      <w:lvlJc w:val="left"/>
      <w:pPr>
        <w:ind w:left="1440" w:hanging="360"/>
      </w:pPr>
    </w:lvl>
    <w:lvl w:ilvl="2" w:tplc="F00698B6">
      <w:start w:val="1"/>
      <w:numFmt w:val="lowerRoman"/>
      <w:lvlText w:val="%3."/>
      <w:lvlJc w:val="right"/>
      <w:pPr>
        <w:ind w:left="2160" w:hanging="180"/>
      </w:pPr>
    </w:lvl>
    <w:lvl w:ilvl="3" w:tplc="12CA44AA">
      <w:start w:val="1"/>
      <w:numFmt w:val="decimal"/>
      <w:lvlText w:val="%4."/>
      <w:lvlJc w:val="left"/>
      <w:pPr>
        <w:ind w:left="2880" w:hanging="360"/>
      </w:pPr>
    </w:lvl>
    <w:lvl w:ilvl="4" w:tplc="7870DBE2">
      <w:start w:val="1"/>
      <w:numFmt w:val="lowerLetter"/>
      <w:lvlText w:val="%5."/>
      <w:lvlJc w:val="left"/>
      <w:pPr>
        <w:ind w:left="3600" w:hanging="360"/>
      </w:pPr>
    </w:lvl>
    <w:lvl w:ilvl="5" w:tplc="2C481EE8">
      <w:start w:val="1"/>
      <w:numFmt w:val="lowerRoman"/>
      <w:lvlText w:val="%6."/>
      <w:lvlJc w:val="right"/>
      <w:pPr>
        <w:ind w:left="4320" w:hanging="180"/>
      </w:pPr>
    </w:lvl>
    <w:lvl w:ilvl="6" w:tplc="F514B1B8">
      <w:start w:val="1"/>
      <w:numFmt w:val="decimal"/>
      <w:lvlText w:val="%7."/>
      <w:lvlJc w:val="left"/>
      <w:pPr>
        <w:ind w:left="5040" w:hanging="360"/>
      </w:pPr>
    </w:lvl>
    <w:lvl w:ilvl="7" w:tplc="8CF4FE7A">
      <w:start w:val="1"/>
      <w:numFmt w:val="lowerLetter"/>
      <w:lvlText w:val="%8."/>
      <w:lvlJc w:val="left"/>
      <w:pPr>
        <w:ind w:left="5760" w:hanging="360"/>
      </w:pPr>
    </w:lvl>
    <w:lvl w:ilvl="8" w:tplc="5AFA95B2">
      <w:start w:val="1"/>
      <w:numFmt w:val="lowerRoman"/>
      <w:lvlText w:val="%9."/>
      <w:lvlJc w:val="right"/>
      <w:pPr>
        <w:ind w:left="6480" w:hanging="180"/>
      </w:pPr>
    </w:lvl>
  </w:abstractNum>
  <w:abstractNum w:abstractNumId="13" w15:restartNumberingAfterBreak="0">
    <w:nsid w:val="3EB327FE"/>
    <w:multiLevelType w:val="hybridMultilevel"/>
    <w:tmpl w:val="7CEA9A58"/>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 w15:restartNumberingAfterBreak="0">
    <w:nsid w:val="400B2DC1"/>
    <w:multiLevelType w:val="hybridMultilevel"/>
    <w:tmpl w:val="44500758"/>
    <w:lvl w:ilvl="0" w:tplc="58F29B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D50114"/>
    <w:multiLevelType w:val="hybridMultilevel"/>
    <w:tmpl w:val="C5201756"/>
    <w:lvl w:ilvl="0" w:tplc="7CDC6084">
      <w:start w:val="1"/>
      <w:numFmt w:val="upperRoman"/>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F04234"/>
    <w:multiLevelType w:val="multilevel"/>
    <w:tmpl w:val="264E0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2707CF"/>
    <w:multiLevelType w:val="hybridMultilevel"/>
    <w:tmpl w:val="7CFC5F5C"/>
    <w:lvl w:ilvl="0" w:tplc="A1526B6C">
      <w:start w:val="1"/>
      <w:numFmt w:val="upperRoman"/>
      <w:lvlText w:val="%1."/>
      <w:lvlJc w:val="left"/>
      <w:pPr>
        <w:ind w:left="1800" w:hanging="720"/>
      </w:pPr>
      <w:rPr>
        <w:rFonts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C167220"/>
    <w:multiLevelType w:val="hybridMultilevel"/>
    <w:tmpl w:val="9724B448"/>
    <w:lvl w:ilvl="0" w:tplc="EF784ED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09202F9"/>
    <w:multiLevelType w:val="hybridMultilevel"/>
    <w:tmpl w:val="63D2DE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5041675"/>
    <w:multiLevelType w:val="hybridMultilevel"/>
    <w:tmpl w:val="5308A96C"/>
    <w:lvl w:ilvl="0" w:tplc="DC60E6EE">
      <w:start w:val="5"/>
      <w:numFmt w:val="upperRoman"/>
      <w:lvlText w:val="%1."/>
      <w:lvlJc w:val="left"/>
      <w:pPr>
        <w:ind w:left="126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1D390C"/>
    <w:multiLevelType w:val="multilevel"/>
    <w:tmpl w:val="90B01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2D6147"/>
    <w:multiLevelType w:val="hybridMultilevel"/>
    <w:tmpl w:val="7C7E87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A41090F"/>
    <w:multiLevelType w:val="hybridMultilevel"/>
    <w:tmpl w:val="5FE07914"/>
    <w:lvl w:ilvl="0" w:tplc="11428EA8">
      <w:start w:val="1"/>
      <w:numFmt w:val="lowerLetter"/>
      <w:lvlText w:val="(%1)"/>
      <w:lvlJc w:val="left"/>
      <w:pPr>
        <w:ind w:left="1800" w:hanging="360"/>
      </w:pPr>
      <w:rPr>
        <w:rFonts w:ascii="Noto Sans" w:hAnsi="Noto Sans" w:cs="Noto Sans" w:hint="default"/>
        <w:sz w:val="27"/>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E714408"/>
    <w:multiLevelType w:val="hybridMultilevel"/>
    <w:tmpl w:val="83B05D7C"/>
    <w:lvl w:ilvl="0" w:tplc="F1028714">
      <w:start w:val="5"/>
      <w:numFmt w:val="bullet"/>
      <w:lvlText w:val="-"/>
      <w:lvlJc w:val="left"/>
      <w:pPr>
        <w:ind w:left="1440" w:hanging="360"/>
      </w:pPr>
      <w:rPr>
        <w:rFonts w:ascii="Calibri" w:eastAsia="Calibri" w:hAnsi="Calibri" w:cs="Calibri" w:hint="default"/>
        <w:i/>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131C37A"/>
    <w:multiLevelType w:val="hybridMultilevel"/>
    <w:tmpl w:val="4E94F19C"/>
    <w:lvl w:ilvl="0" w:tplc="9EB89814">
      <w:start w:val="1"/>
      <w:numFmt w:val="decimal"/>
      <w:lvlText w:val="%1."/>
      <w:lvlJc w:val="left"/>
      <w:pPr>
        <w:ind w:left="720" w:hanging="360"/>
      </w:pPr>
    </w:lvl>
    <w:lvl w:ilvl="1" w:tplc="D79E71DA">
      <w:start w:val="1"/>
      <w:numFmt w:val="lowerLetter"/>
      <w:lvlText w:val="%2."/>
      <w:lvlJc w:val="left"/>
      <w:pPr>
        <w:ind w:left="1440" w:hanging="360"/>
      </w:pPr>
    </w:lvl>
    <w:lvl w:ilvl="2" w:tplc="4330156E">
      <w:start w:val="1"/>
      <w:numFmt w:val="lowerRoman"/>
      <w:lvlText w:val="%3."/>
      <w:lvlJc w:val="right"/>
      <w:pPr>
        <w:ind w:left="2160" w:hanging="180"/>
      </w:pPr>
    </w:lvl>
    <w:lvl w:ilvl="3" w:tplc="65B6574A">
      <w:start w:val="1"/>
      <w:numFmt w:val="decimal"/>
      <w:lvlText w:val="%4."/>
      <w:lvlJc w:val="left"/>
      <w:pPr>
        <w:ind w:left="2880" w:hanging="360"/>
      </w:pPr>
    </w:lvl>
    <w:lvl w:ilvl="4" w:tplc="1EE221F2">
      <w:start w:val="1"/>
      <w:numFmt w:val="lowerLetter"/>
      <w:lvlText w:val="%5."/>
      <w:lvlJc w:val="left"/>
      <w:pPr>
        <w:ind w:left="3600" w:hanging="360"/>
      </w:pPr>
    </w:lvl>
    <w:lvl w:ilvl="5" w:tplc="BC081884">
      <w:start w:val="1"/>
      <w:numFmt w:val="lowerRoman"/>
      <w:lvlText w:val="%6."/>
      <w:lvlJc w:val="right"/>
      <w:pPr>
        <w:ind w:left="4320" w:hanging="180"/>
      </w:pPr>
    </w:lvl>
    <w:lvl w:ilvl="6" w:tplc="D72C3512">
      <w:start w:val="1"/>
      <w:numFmt w:val="decimal"/>
      <w:lvlText w:val="%7."/>
      <w:lvlJc w:val="left"/>
      <w:pPr>
        <w:ind w:left="5040" w:hanging="360"/>
      </w:pPr>
    </w:lvl>
    <w:lvl w:ilvl="7" w:tplc="5C386BAC">
      <w:start w:val="1"/>
      <w:numFmt w:val="lowerLetter"/>
      <w:lvlText w:val="%8."/>
      <w:lvlJc w:val="left"/>
      <w:pPr>
        <w:ind w:left="5760" w:hanging="360"/>
      </w:pPr>
    </w:lvl>
    <w:lvl w:ilvl="8" w:tplc="3ADEA95E">
      <w:start w:val="1"/>
      <w:numFmt w:val="lowerRoman"/>
      <w:lvlText w:val="%9."/>
      <w:lvlJc w:val="right"/>
      <w:pPr>
        <w:ind w:left="6480" w:hanging="180"/>
      </w:pPr>
    </w:lvl>
  </w:abstractNum>
  <w:abstractNum w:abstractNumId="26" w15:restartNumberingAfterBreak="0">
    <w:nsid w:val="77375D2C"/>
    <w:multiLevelType w:val="hybridMultilevel"/>
    <w:tmpl w:val="69FC4F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A513E51"/>
    <w:multiLevelType w:val="multilevel"/>
    <w:tmpl w:val="DA5CB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5838DE"/>
    <w:multiLevelType w:val="hybridMultilevel"/>
    <w:tmpl w:val="9D320D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E722258"/>
    <w:multiLevelType w:val="multilevel"/>
    <w:tmpl w:val="81BEF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25"/>
  </w:num>
  <w:num w:numId="3">
    <w:abstractNumId w:val="17"/>
  </w:num>
  <w:num w:numId="4">
    <w:abstractNumId w:val="15"/>
  </w:num>
  <w:num w:numId="5">
    <w:abstractNumId w:val="18"/>
  </w:num>
  <w:num w:numId="6">
    <w:abstractNumId w:val="26"/>
  </w:num>
  <w:num w:numId="7">
    <w:abstractNumId w:val="2"/>
  </w:num>
  <w:num w:numId="8">
    <w:abstractNumId w:val="16"/>
  </w:num>
  <w:num w:numId="9">
    <w:abstractNumId w:val="5"/>
  </w:num>
  <w:num w:numId="10">
    <w:abstractNumId w:val="10"/>
  </w:num>
  <w:num w:numId="11">
    <w:abstractNumId w:val="23"/>
  </w:num>
  <w:num w:numId="12">
    <w:abstractNumId w:val="14"/>
  </w:num>
  <w:num w:numId="13">
    <w:abstractNumId w:val="9"/>
  </w:num>
  <w:num w:numId="14">
    <w:abstractNumId w:val="19"/>
  </w:num>
  <w:num w:numId="15">
    <w:abstractNumId w:val="13"/>
  </w:num>
  <w:num w:numId="16">
    <w:abstractNumId w:val="8"/>
  </w:num>
  <w:num w:numId="17">
    <w:abstractNumId w:val="7"/>
  </w:num>
  <w:num w:numId="18">
    <w:abstractNumId w:val="6"/>
  </w:num>
  <w:num w:numId="19">
    <w:abstractNumId w:val="29"/>
  </w:num>
  <w:num w:numId="20">
    <w:abstractNumId w:val="20"/>
  </w:num>
  <w:num w:numId="21">
    <w:abstractNumId w:val="1"/>
  </w:num>
  <w:num w:numId="22">
    <w:abstractNumId w:val="21"/>
  </w:num>
  <w:num w:numId="23">
    <w:abstractNumId w:val="28"/>
  </w:num>
  <w:num w:numId="24">
    <w:abstractNumId w:val="11"/>
  </w:num>
  <w:num w:numId="25">
    <w:abstractNumId w:val="22"/>
  </w:num>
  <w:num w:numId="26">
    <w:abstractNumId w:val="4"/>
  </w:num>
  <w:num w:numId="27">
    <w:abstractNumId w:val="0"/>
  </w:num>
  <w:num w:numId="28">
    <w:abstractNumId w:val="3"/>
  </w:num>
  <w:num w:numId="29">
    <w:abstractNumId w:val="27"/>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8DD"/>
    <w:rsid w:val="000016CB"/>
    <w:rsid w:val="00003998"/>
    <w:rsid w:val="00006277"/>
    <w:rsid w:val="00010B5B"/>
    <w:rsid w:val="00010F6A"/>
    <w:rsid w:val="000129F0"/>
    <w:rsid w:val="00012F87"/>
    <w:rsid w:val="00014BD2"/>
    <w:rsid w:val="00020DF4"/>
    <w:rsid w:val="00023E36"/>
    <w:rsid w:val="00026CD5"/>
    <w:rsid w:val="000306EA"/>
    <w:rsid w:val="000309F5"/>
    <w:rsid w:val="00031F9F"/>
    <w:rsid w:val="00032518"/>
    <w:rsid w:val="00033469"/>
    <w:rsid w:val="0003598F"/>
    <w:rsid w:val="00035D67"/>
    <w:rsid w:val="00036F12"/>
    <w:rsid w:val="0004021E"/>
    <w:rsid w:val="000417F9"/>
    <w:rsid w:val="00042648"/>
    <w:rsid w:val="0004327D"/>
    <w:rsid w:val="00045AC9"/>
    <w:rsid w:val="00046F61"/>
    <w:rsid w:val="000523A1"/>
    <w:rsid w:val="000544AA"/>
    <w:rsid w:val="00054E26"/>
    <w:rsid w:val="00054FFF"/>
    <w:rsid w:val="000557BE"/>
    <w:rsid w:val="00060273"/>
    <w:rsid w:val="00061220"/>
    <w:rsid w:val="0006142E"/>
    <w:rsid w:val="00062BB6"/>
    <w:rsid w:val="00063C9C"/>
    <w:rsid w:val="00064316"/>
    <w:rsid w:val="0006689F"/>
    <w:rsid w:val="00066D55"/>
    <w:rsid w:val="00071BE1"/>
    <w:rsid w:val="000720D6"/>
    <w:rsid w:val="0007244B"/>
    <w:rsid w:val="00072F96"/>
    <w:rsid w:val="00073BBA"/>
    <w:rsid w:val="00075E17"/>
    <w:rsid w:val="00076B1A"/>
    <w:rsid w:val="00077347"/>
    <w:rsid w:val="00077FAB"/>
    <w:rsid w:val="000808D6"/>
    <w:rsid w:val="00080FC4"/>
    <w:rsid w:val="0008197D"/>
    <w:rsid w:val="00082033"/>
    <w:rsid w:val="000837B2"/>
    <w:rsid w:val="00083B46"/>
    <w:rsid w:val="00086FB0"/>
    <w:rsid w:val="00087678"/>
    <w:rsid w:val="000904F7"/>
    <w:rsid w:val="000909BE"/>
    <w:rsid w:val="00091D22"/>
    <w:rsid w:val="00092E19"/>
    <w:rsid w:val="00092FD7"/>
    <w:rsid w:val="00093FE1"/>
    <w:rsid w:val="0009445F"/>
    <w:rsid w:val="0009474D"/>
    <w:rsid w:val="00096042"/>
    <w:rsid w:val="000961C8"/>
    <w:rsid w:val="00096487"/>
    <w:rsid w:val="00096795"/>
    <w:rsid w:val="00096925"/>
    <w:rsid w:val="00097AAB"/>
    <w:rsid w:val="000A0000"/>
    <w:rsid w:val="000A0CA3"/>
    <w:rsid w:val="000A2FAA"/>
    <w:rsid w:val="000A3EE9"/>
    <w:rsid w:val="000A4155"/>
    <w:rsid w:val="000A7147"/>
    <w:rsid w:val="000B0F81"/>
    <w:rsid w:val="000B15F6"/>
    <w:rsid w:val="000B236B"/>
    <w:rsid w:val="000B2D49"/>
    <w:rsid w:val="000B3F8F"/>
    <w:rsid w:val="000B5071"/>
    <w:rsid w:val="000B56B8"/>
    <w:rsid w:val="000B5FC4"/>
    <w:rsid w:val="000B7D00"/>
    <w:rsid w:val="000C138B"/>
    <w:rsid w:val="000C1FCA"/>
    <w:rsid w:val="000C3B46"/>
    <w:rsid w:val="000C40B7"/>
    <w:rsid w:val="000C4D3B"/>
    <w:rsid w:val="000C4E94"/>
    <w:rsid w:val="000C5ABD"/>
    <w:rsid w:val="000C6921"/>
    <w:rsid w:val="000C7F05"/>
    <w:rsid w:val="000D01AC"/>
    <w:rsid w:val="000D2DBB"/>
    <w:rsid w:val="000D3BF7"/>
    <w:rsid w:val="000D51D3"/>
    <w:rsid w:val="000D615C"/>
    <w:rsid w:val="000D77B6"/>
    <w:rsid w:val="000E1228"/>
    <w:rsid w:val="000E1A04"/>
    <w:rsid w:val="000E3168"/>
    <w:rsid w:val="000E400F"/>
    <w:rsid w:val="000E43DA"/>
    <w:rsid w:val="000E648A"/>
    <w:rsid w:val="000E6B45"/>
    <w:rsid w:val="000E7016"/>
    <w:rsid w:val="000E7A1B"/>
    <w:rsid w:val="000E7E89"/>
    <w:rsid w:val="000F19F5"/>
    <w:rsid w:val="000F20AD"/>
    <w:rsid w:val="000F3738"/>
    <w:rsid w:val="000F40A8"/>
    <w:rsid w:val="000F419D"/>
    <w:rsid w:val="00100DAB"/>
    <w:rsid w:val="00100E9B"/>
    <w:rsid w:val="001012F9"/>
    <w:rsid w:val="00101A3C"/>
    <w:rsid w:val="001024CA"/>
    <w:rsid w:val="00103D66"/>
    <w:rsid w:val="001048BA"/>
    <w:rsid w:val="00111F78"/>
    <w:rsid w:val="00112BB2"/>
    <w:rsid w:val="00112C9F"/>
    <w:rsid w:val="00112E21"/>
    <w:rsid w:val="00115A3A"/>
    <w:rsid w:val="00115E83"/>
    <w:rsid w:val="001173F0"/>
    <w:rsid w:val="00117991"/>
    <w:rsid w:val="00120596"/>
    <w:rsid w:val="00120C6C"/>
    <w:rsid w:val="00124236"/>
    <w:rsid w:val="00124876"/>
    <w:rsid w:val="00124B13"/>
    <w:rsid w:val="00125AA2"/>
    <w:rsid w:val="00125B18"/>
    <w:rsid w:val="00125BEE"/>
    <w:rsid w:val="001264E0"/>
    <w:rsid w:val="0013189A"/>
    <w:rsid w:val="00132137"/>
    <w:rsid w:val="001322C5"/>
    <w:rsid w:val="001335E0"/>
    <w:rsid w:val="00133C90"/>
    <w:rsid w:val="00135367"/>
    <w:rsid w:val="001358C0"/>
    <w:rsid w:val="001418D2"/>
    <w:rsid w:val="0014325E"/>
    <w:rsid w:val="00143F9F"/>
    <w:rsid w:val="001441E7"/>
    <w:rsid w:val="0014768B"/>
    <w:rsid w:val="00150425"/>
    <w:rsid w:val="001506A4"/>
    <w:rsid w:val="001523A9"/>
    <w:rsid w:val="00153381"/>
    <w:rsid w:val="001536CF"/>
    <w:rsid w:val="001538D8"/>
    <w:rsid w:val="00153C4D"/>
    <w:rsid w:val="00154929"/>
    <w:rsid w:val="00156933"/>
    <w:rsid w:val="00156D62"/>
    <w:rsid w:val="00157705"/>
    <w:rsid w:val="00157C66"/>
    <w:rsid w:val="00157CD0"/>
    <w:rsid w:val="00161A89"/>
    <w:rsid w:val="00166D09"/>
    <w:rsid w:val="001670F5"/>
    <w:rsid w:val="001671E6"/>
    <w:rsid w:val="00170808"/>
    <w:rsid w:val="001744A8"/>
    <w:rsid w:val="00174C55"/>
    <w:rsid w:val="001801CA"/>
    <w:rsid w:val="00181971"/>
    <w:rsid w:val="00183AA5"/>
    <w:rsid w:val="001842A5"/>
    <w:rsid w:val="001857A1"/>
    <w:rsid w:val="001857B5"/>
    <w:rsid w:val="0018771F"/>
    <w:rsid w:val="00190C28"/>
    <w:rsid w:val="00191353"/>
    <w:rsid w:val="00191B03"/>
    <w:rsid w:val="0019296D"/>
    <w:rsid w:val="00193809"/>
    <w:rsid w:val="001938F2"/>
    <w:rsid w:val="00195F80"/>
    <w:rsid w:val="00196EA4"/>
    <w:rsid w:val="001A28FF"/>
    <w:rsid w:val="001A37A2"/>
    <w:rsid w:val="001A4299"/>
    <w:rsid w:val="001A48BB"/>
    <w:rsid w:val="001A7799"/>
    <w:rsid w:val="001A7D18"/>
    <w:rsid w:val="001B0551"/>
    <w:rsid w:val="001B0C6D"/>
    <w:rsid w:val="001B1E35"/>
    <w:rsid w:val="001B3503"/>
    <w:rsid w:val="001B51AF"/>
    <w:rsid w:val="001B6CA0"/>
    <w:rsid w:val="001B771B"/>
    <w:rsid w:val="001C11A8"/>
    <w:rsid w:val="001C1B9B"/>
    <w:rsid w:val="001C28EB"/>
    <w:rsid w:val="001C3700"/>
    <w:rsid w:val="001C4003"/>
    <w:rsid w:val="001C725A"/>
    <w:rsid w:val="001D08B0"/>
    <w:rsid w:val="001D1272"/>
    <w:rsid w:val="001D17F8"/>
    <w:rsid w:val="001D3ABC"/>
    <w:rsid w:val="001D62BB"/>
    <w:rsid w:val="001D753E"/>
    <w:rsid w:val="001E2BCE"/>
    <w:rsid w:val="001E377E"/>
    <w:rsid w:val="001E41A3"/>
    <w:rsid w:val="001E5882"/>
    <w:rsid w:val="001F1D8A"/>
    <w:rsid w:val="001F257A"/>
    <w:rsid w:val="001F324F"/>
    <w:rsid w:val="001F50D5"/>
    <w:rsid w:val="001F56FF"/>
    <w:rsid w:val="001F5BDD"/>
    <w:rsid w:val="001F62C4"/>
    <w:rsid w:val="001F6EAA"/>
    <w:rsid w:val="00202B2D"/>
    <w:rsid w:val="00203AED"/>
    <w:rsid w:val="0020622C"/>
    <w:rsid w:val="00211784"/>
    <w:rsid w:val="00214FBD"/>
    <w:rsid w:val="002160CC"/>
    <w:rsid w:val="00217C3E"/>
    <w:rsid w:val="00220EA5"/>
    <w:rsid w:val="00221D1C"/>
    <w:rsid w:val="00222DDB"/>
    <w:rsid w:val="002230B2"/>
    <w:rsid w:val="00224A11"/>
    <w:rsid w:val="00225535"/>
    <w:rsid w:val="002269E0"/>
    <w:rsid w:val="00227A18"/>
    <w:rsid w:val="002331A0"/>
    <w:rsid w:val="002341DE"/>
    <w:rsid w:val="00234BD7"/>
    <w:rsid w:val="00234D1D"/>
    <w:rsid w:val="002360D9"/>
    <w:rsid w:val="00236346"/>
    <w:rsid w:val="00236924"/>
    <w:rsid w:val="0024030B"/>
    <w:rsid w:val="00240558"/>
    <w:rsid w:val="002422C0"/>
    <w:rsid w:val="00245055"/>
    <w:rsid w:val="00245792"/>
    <w:rsid w:val="00245DBB"/>
    <w:rsid w:val="00246BF5"/>
    <w:rsid w:val="002536DB"/>
    <w:rsid w:val="00253EC1"/>
    <w:rsid w:val="00254AA2"/>
    <w:rsid w:val="00255151"/>
    <w:rsid w:val="002553A8"/>
    <w:rsid w:val="00256F0D"/>
    <w:rsid w:val="002602E6"/>
    <w:rsid w:val="0026033E"/>
    <w:rsid w:val="002606F2"/>
    <w:rsid w:val="00260DFB"/>
    <w:rsid w:val="002613CB"/>
    <w:rsid w:val="00263B02"/>
    <w:rsid w:val="00265D2A"/>
    <w:rsid w:val="002667B1"/>
    <w:rsid w:val="00270437"/>
    <w:rsid w:val="00270ED4"/>
    <w:rsid w:val="002725A2"/>
    <w:rsid w:val="00275205"/>
    <w:rsid w:val="0028104D"/>
    <w:rsid w:val="002824B1"/>
    <w:rsid w:val="002831A7"/>
    <w:rsid w:val="00285FA5"/>
    <w:rsid w:val="0028662D"/>
    <w:rsid w:val="00290203"/>
    <w:rsid w:val="00291D21"/>
    <w:rsid w:val="00293411"/>
    <w:rsid w:val="00294E6A"/>
    <w:rsid w:val="002965B0"/>
    <w:rsid w:val="002970CD"/>
    <w:rsid w:val="002970EA"/>
    <w:rsid w:val="00297FA5"/>
    <w:rsid w:val="002A0E4B"/>
    <w:rsid w:val="002A1A1C"/>
    <w:rsid w:val="002A3EE4"/>
    <w:rsid w:val="002A4401"/>
    <w:rsid w:val="002A4BBD"/>
    <w:rsid w:val="002A4D9C"/>
    <w:rsid w:val="002A5DBF"/>
    <w:rsid w:val="002A6A06"/>
    <w:rsid w:val="002B0B8A"/>
    <w:rsid w:val="002B225A"/>
    <w:rsid w:val="002B4C2A"/>
    <w:rsid w:val="002B6065"/>
    <w:rsid w:val="002B67CD"/>
    <w:rsid w:val="002B6B17"/>
    <w:rsid w:val="002B73A7"/>
    <w:rsid w:val="002C16D6"/>
    <w:rsid w:val="002C2560"/>
    <w:rsid w:val="002C3721"/>
    <w:rsid w:val="002C549B"/>
    <w:rsid w:val="002C5CF9"/>
    <w:rsid w:val="002C63E6"/>
    <w:rsid w:val="002D0CD4"/>
    <w:rsid w:val="002D0E1D"/>
    <w:rsid w:val="002D2139"/>
    <w:rsid w:val="002D3028"/>
    <w:rsid w:val="002D5158"/>
    <w:rsid w:val="002D52DF"/>
    <w:rsid w:val="002E0349"/>
    <w:rsid w:val="002E295D"/>
    <w:rsid w:val="002E5CBA"/>
    <w:rsid w:val="002E6981"/>
    <w:rsid w:val="002E6CDD"/>
    <w:rsid w:val="002E7A93"/>
    <w:rsid w:val="002F020E"/>
    <w:rsid w:val="002F059B"/>
    <w:rsid w:val="002F0A22"/>
    <w:rsid w:val="002F123E"/>
    <w:rsid w:val="002F392C"/>
    <w:rsid w:val="002F6415"/>
    <w:rsid w:val="002F7840"/>
    <w:rsid w:val="0030138D"/>
    <w:rsid w:val="0030171B"/>
    <w:rsid w:val="003021F6"/>
    <w:rsid w:val="0030228F"/>
    <w:rsid w:val="003022CC"/>
    <w:rsid w:val="0030441F"/>
    <w:rsid w:val="003049F6"/>
    <w:rsid w:val="00305CE6"/>
    <w:rsid w:val="0030633D"/>
    <w:rsid w:val="00306FAE"/>
    <w:rsid w:val="00307A1B"/>
    <w:rsid w:val="003134BA"/>
    <w:rsid w:val="0031460C"/>
    <w:rsid w:val="00315826"/>
    <w:rsid w:val="00315A19"/>
    <w:rsid w:val="0031720B"/>
    <w:rsid w:val="003201EE"/>
    <w:rsid w:val="00321912"/>
    <w:rsid w:val="00321BE6"/>
    <w:rsid w:val="00322434"/>
    <w:rsid w:val="00322BD7"/>
    <w:rsid w:val="0032587C"/>
    <w:rsid w:val="003265D5"/>
    <w:rsid w:val="00326AB6"/>
    <w:rsid w:val="003270E8"/>
    <w:rsid w:val="0032768E"/>
    <w:rsid w:val="00330388"/>
    <w:rsid w:val="0033183F"/>
    <w:rsid w:val="00333BE6"/>
    <w:rsid w:val="00334D73"/>
    <w:rsid w:val="0033523B"/>
    <w:rsid w:val="003352B0"/>
    <w:rsid w:val="00336DA6"/>
    <w:rsid w:val="003421F9"/>
    <w:rsid w:val="003422B8"/>
    <w:rsid w:val="00343616"/>
    <w:rsid w:val="003444BF"/>
    <w:rsid w:val="00344BB8"/>
    <w:rsid w:val="00346C05"/>
    <w:rsid w:val="00347238"/>
    <w:rsid w:val="003506B5"/>
    <w:rsid w:val="0035337C"/>
    <w:rsid w:val="00356CD7"/>
    <w:rsid w:val="00356D66"/>
    <w:rsid w:val="003573C1"/>
    <w:rsid w:val="00357823"/>
    <w:rsid w:val="00361230"/>
    <w:rsid w:val="00362A02"/>
    <w:rsid w:val="00366BB8"/>
    <w:rsid w:val="00374629"/>
    <w:rsid w:val="0037650F"/>
    <w:rsid w:val="00377240"/>
    <w:rsid w:val="00381DCD"/>
    <w:rsid w:val="0038362D"/>
    <w:rsid w:val="00387082"/>
    <w:rsid w:val="003872B3"/>
    <w:rsid w:val="00391AD7"/>
    <w:rsid w:val="003922A2"/>
    <w:rsid w:val="00392D6C"/>
    <w:rsid w:val="0039359F"/>
    <w:rsid w:val="00393BE3"/>
    <w:rsid w:val="00395D9C"/>
    <w:rsid w:val="00396F4A"/>
    <w:rsid w:val="003A0277"/>
    <w:rsid w:val="003A354B"/>
    <w:rsid w:val="003A3813"/>
    <w:rsid w:val="003A3F87"/>
    <w:rsid w:val="003A4550"/>
    <w:rsid w:val="003A457B"/>
    <w:rsid w:val="003A52CB"/>
    <w:rsid w:val="003A6917"/>
    <w:rsid w:val="003A7916"/>
    <w:rsid w:val="003A7A18"/>
    <w:rsid w:val="003B0ECB"/>
    <w:rsid w:val="003B2227"/>
    <w:rsid w:val="003B2232"/>
    <w:rsid w:val="003B2819"/>
    <w:rsid w:val="003B2B05"/>
    <w:rsid w:val="003B2EDD"/>
    <w:rsid w:val="003B420C"/>
    <w:rsid w:val="003B5172"/>
    <w:rsid w:val="003B6CEE"/>
    <w:rsid w:val="003C1721"/>
    <w:rsid w:val="003C1F75"/>
    <w:rsid w:val="003C38C7"/>
    <w:rsid w:val="003C4151"/>
    <w:rsid w:val="003C6AF3"/>
    <w:rsid w:val="003C74F8"/>
    <w:rsid w:val="003D2E2C"/>
    <w:rsid w:val="003D4CF7"/>
    <w:rsid w:val="003D5012"/>
    <w:rsid w:val="003D566E"/>
    <w:rsid w:val="003D625B"/>
    <w:rsid w:val="003D7344"/>
    <w:rsid w:val="003E0F6D"/>
    <w:rsid w:val="003E11F9"/>
    <w:rsid w:val="003E13D9"/>
    <w:rsid w:val="003E2B64"/>
    <w:rsid w:val="003E32F7"/>
    <w:rsid w:val="003E5F27"/>
    <w:rsid w:val="003F142C"/>
    <w:rsid w:val="003F1E3A"/>
    <w:rsid w:val="003F3815"/>
    <w:rsid w:val="003F495E"/>
    <w:rsid w:val="003F522C"/>
    <w:rsid w:val="003F6813"/>
    <w:rsid w:val="003F7C38"/>
    <w:rsid w:val="004002F1"/>
    <w:rsid w:val="00400E30"/>
    <w:rsid w:val="00402B2E"/>
    <w:rsid w:val="00403715"/>
    <w:rsid w:val="004050A4"/>
    <w:rsid w:val="00411CAC"/>
    <w:rsid w:val="00412B71"/>
    <w:rsid w:val="004135D4"/>
    <w:rsid w:val="00414A4D"/>
    <w:rsid w:val="004156A9"/>
    <w:rsid w:val="00416551"/>
    <w:rsid w:val="00417929"/>
    <w:rsid w:val="00417D82"/>
    <w:rsid w:val="00421698"/>
    <w:rsid w:val="004228F1"/>
    <w:rsid w:val="00423BCA"/>
    <w:rsid w:val="00424861"/>
    <w:rsid w:val="00426173"/>
    <w:rsid w:val="0042787A"/>
    <w:rsid w:val="00430136"/>
    <w:rsid w:val="00430F13"/>
    <w:rsid w:val="0043107A"/>
    <w:rsid w:val="00431255"/>
    <w:rsid w:val="00431DB6"/>
    <w:rsid w:val="00433D78"/>
    <w:rsid w:val="00435CD3"/>
    <w:rsid w:val="00435DBD"/>
    <w:rsid w:val="004362F7"/>
    <w:rsid w:val="00436475"/>
    <w:rsid w:val="00436D3B"/>
    <w:rsid w:val="00437642"/>
    <w:rsid w:val="00442875"/>
    <w:rsid w:val="00442DCC"/>
    <w:rsid w:val="0044343B"/>
    <w:rsid w:val="00444351"/>
    <w:rsid w:val="00444377"/>
    <w:rsid w:val="00444802"/>
    <w:rsid w:val="004455ED"/>
    <w:rsid w:val="004469D3"/>
    <w:rsid w:val="00447259"/>
    <w:rsid w:val="00447C92"/>
    <w:rsid w:val="0045170D"/>
    <w:rsid w:val="00452E0B"/>
    <w:rsid w:val="00453CC8"/>
    <w:rsid w:val="0045454A"/>
    <w:rsid w:val="0045718D"/>
    <w:rsid w:val="004573A1"/>
    <w:rsid w:val="00460D78"/>
    <w:rsid w:val="00461583"/>
    <w:rsid w:val="004618CD"/>
    <w:rsid w:val="00461E1C"/>
    <w:rsid w:val="004639F3"/>
    <w:rsid w:val="004650AE"/>
    <w:rsid w:val="00466085"/>
    <w:rsid w:val="0046608A"/>
    <w:rsid w:val="00466C0C"/>
    <w:rsid w:val="00466FFE"/>
    <w:rsid w:val="004677D6"/>
    <w:rsid w:val="00473334"/>
    <w:rsid w:val="00473D4C"/>
    <w:rsid w:val="00473F05"/>
    <w:rsid w:val="0047797C"/>
    <w:rsid w:val="0048135A"/>
    <w:rsid w:val="004813C5"/>
    <w:rsid w:val="00481BAA"/>
    <w:rsid w:val="004823C2"/>
    <w:rsid w:val="00483547"/>
    <w:rsid w:val="00483C6A"/>
    <w:rsid w:val="00485838"/>
    <w:rsid w:val="00486552"/>
    <w:rsid w:val="00486C11"/>
    <w:rsid w:val="00487D8E"/>
    <w:rsid w:val="00492C13"/>
    <w:rsid w:val="00494990"/>
    <w:rsid w:val="00496594"/>
    <w:rsid w:val="00497037"/>
    <w:rsid w:val="00497153"/>
    <w:rsid w:val="004A08D4"/>
    <w:rsid w:val="004A11CE"/>
    <w:rsid w:val="004A1983"/>
    <w:rsid w:val="004A1C0A"/>
    <w:rsid w:val="004A227F"/>
    <w:rsid w:val="004A4541"/>
    <w:rsid w:val="004B00F9"/>
    <w:rsid w:val="004B02DD"/>
    <w:rsid w:val="004B0B56"/>
    <w:rsid w:val="004B2E57"/>
    <w:rsid w:val="004B3B3F"/>
    <w:rsid w:val="004B42B9"/>
    <w:rsid w:val="004B501F"/>
    <w:rsid w:val="004B5196"/>
    <w:rsid w:val="004B5E55"/>
    <w:rsid w:val="004B618D"/>
    <w:rsid w:val="004B6606"/>
    <w:rsid w:val="004C1D5E"/>
    <w:rsid w:val="004C212D"/>
    <w:rsid w:val="004C2BE4"/>
    <w:rsid w:val="004C3028"/>
    <w:rsid w:val="004C3B33"/>
    <w:rsid w:val="004C4824"/>
    <w:rsid w:val="004C5112"/>
    <w:rsid w:val="004C666B"/>
    <w:rsid w:val="004D21C9"/>
    <w:rsid w:val="004D23DC"/>
    <w:rsid w:val="004D5864"/>
    <w:rsid w:val="004D619E"/>
    <w:rsid w:val="004D6735"/>
    <w:rsid w:val="004D7CF6"/>
    <w:rsid w:val="004E00C2"/>
    <w:rsid w:val="004E04A0"/>
    <w:rsid w:val="004E4131"/>
    <w:rsid w:val="004E5944"/>
    <w:rsid w:val="004E60A9"/>
    <w:rsid w:val="004E73D7"/>
    <w:rsid w:val="004F1A7C"/>
    <w:rsid w:val="004F1A92"/>
    <w:rsid w:val="004F3CD5"/>
    <w:rsid w:val="004F45B2"/>
    <w:rsid w:val="004F5449"/>
    <w:rsid w:val="004F5AA1"/>
    <w:rsid w:val="004F63D4"/>
    <w:rsid w:val="0050066C"/>
    <w:rsid w:val="0050093C"/>
    <w:rsid w:val="00500B1F"/>
    <w:rsid w:val="00500E17"/>
    <w:rsid w:val="0050170D"/>
    <w:rsid w:val="00501D40"/>
    <w:rsid w:val="00501E36"/>
    <w:rsid w:val="0050559A"/>
    <w:rsid w:val="0050676F"/>
    <w:rsid w:val="0051045D"/>
    <w:rsid w:val="005106D3"/>
    <w:rsid w:val="00511D3C"/>
    <w:rsid w:val="00513E93"/>
    <w:rsid w:val="005157D3"/>
    <w:rsid w:val="005179D8"/>
    <w:rsid w:val="00517C0D"/>
    <w:rsid w:val="00520DB4"/>
    <w:rsid w:val="00520FFC"/>
    <w:rsid w:val="005225DF"/>
    <w:rsid w:val="00524AFB"/>
    <w:rsid w:val="00524B09"/>
    <w:rsid w:val="005320B3"/>
    <w:rsid w:val="00532637"/>
    <w:rsid w:val="005331C2"/>
    <w:rsid w:val="00533604"/>
    <w:rsid w:val="0053434A"/>
    <w:rsid w:val="00534E09"/>
    <w:rsid w:val="00536C50"/>
    <w:rsid w:val="00537228"/>
    <w:rsid w:val="0053783E"/>
    <w:rsid w:val="005410F1"/>
    <w:rsid w:val="00542BB9"/>
    <w:rsid w:val="00542EE5"/>
    <w:rsid w:val="00544F9E"/>
    <w:rsid w:val="00545D51"/>
    <w:rsid w:val="00551B9D"/>
    <w:rsid w:val="00554218"/>
    <w:rsid w:val="00554E26"/>
    <w:rsid w:val="0055630F"/>
    <w:rsid w:val="005578C7"/>
    <w:rsid w:val="00561B2D"/>
    <w:rsid w:val="005631C4"/>
    <w:rsid w:val="00564561"/>
    <w:rsid w:val="00565ED9"/>
    <w:rsid w:val="00566A41"/>
    <w:rsid w:val="00567A9F"/>
    <w:rsid w:val="00567F26"/>
    <w:rsid w:val="0057123D"/>
    <w:rsid w:val="00572912"/>
    <w:rsid w:val="0057570F"/>
    <w:rsid w:val="00576018"/>
    <w:rsid w:val="00576A8B"/>
    <w:rsid w:val="0057709B"/>
    <w:rsid w:val="00580581"/>
    <w:rsid w:val="00581271"/>
    <w:rsid w:val="00583852"/>
    <w:rsid w:val="005840C8"/>
    <w:rsid w:val="00584CDF"/>
    <w:rsid w:val="00587E2C"/>
    <w:rsid w:val="00591A01"/>
    <w:rsid w:val="00595E76"/>
    <w:rsid w:val="00596CA5"/>
    <w:rsid w:val="00596FFB"/>
    <w:rsid w:val="00597C07"/>
    <w:rsid w:val="005A03D9"/>
    <w:rsid w:val="005A0C53"/>
    <w:rsid w:val="005A22A2"/>
    <w:rsid w:val="005A28EB"/>
    <w:rsid w:val="005A3D28"/>
    <w:rsid w:val="005A585C"/>
    <w:rsid w:val="005B080F"/>
    <w:rsid w:val="005B1C81"/>
    <w:rsid w:val="005B1E83"/>
    <w:rsid w:val="005B4FAE"/>
    <w:rsid w:val="005B624E"/>
    <w:rsid w:val="005B6B3E"/>
    <w:rsid w:val="005B7FAC"/>
    <w:rsid w:val="005C20C9"/>
    <w:rsid w:val="005C2BD5"/>
    <w:rsid w:val="005C43EF"/>
    <w:rsid w:val="005C6BE3"/>
    <w:rsid w:val="005C6C56"/>
    <w:rsid w:val="005D002C"/>
    <w:rsid w:val="005D090B"/>
    <w:rsid w:val="005D12BF"/>
    <w:rsid w:val="005D1889"/>
    <w:rsid w:val="005D2A30"/>
    <w:rsid w:val="005D2A6B"/>
    <w:rsid w:val="005D5A3A"/>
    <w:rsid w:val="005D61B8"/>
    <w:rsid w:val="005D7A3D"/>
    <w:rsid w:val="005E07A0"/>
    <w:rsid w:val="005E0CAA"/>
    <w:rsid w:val="005E2864"/>
    <w:rsid w:val="005E31BE"/>
    <w:rsid w:val="005E33A3"/>
    <w:rsid w:val="005E33FC"/>
    <w:rsid w:val="005E5CEF"/>
    <w:rsid w:val="005E77FF"/>
    <w:rsid w:val="005F0533"/>
    <w:rsid w:val="005F0A47"/>
    <w:rsid w:val="005F1F74"/>
    <w:rsid w:val="005F227F"/>
    <w:rsid w:val="005F34E1"/>
    <w:rsid w:val="005F534F"/>
    <w:rsid w:val="005F734D"/>
    <w:rsid w:val="00601E49"/>
    <w:rsid w:val="00603E38"/>
    <w:rsid w:val="006043F0"/>
    <w:rsid w:val="00604870"/>
    <w:rsid w:val="00606EA7"/>
    <w:rsid w:val="00610EFF"/>
    <w:rsid w:val="00611696"/>
    <w:rsid w:val="00613CF1"/>
    <w:rsid w:val="006147D3"/>
    <w:rsid w:val="00614C06"/>
    <w:rsid w:val="00615984"/>
    <w:rsid w:val="0061607A"/>
    <w:rsid w:val="00616C22"/>
    <w:rsid w:val="00617830"/>
    <w:rsid w:val="0062071C"/>
    <w:rsid w:val="00624F32"/>
    <w:rsid w:val="006253DB"/>
    <w:rsid w:val="00626051"/>
    <w:rsid w:val="00630291"/>
    <w:rsid w:val="0063275A"/>
    <w:rsid w:val="00632C18"/>
    <w:rsid w:val="0063315F"/>
    <w:rsid w:val="0064121B"/>
    <w:rsid w:val="00641AB1"/>
    <w:rsid w:val="006423BE"/>
    <w:rsid w:val="00642705"/>
    <w:rsid w:val="006435CB"/>
    <w:rsid w:val="00643929"/>
    <w:rsid w:val="006439B8"/>
    <w:rsid w:val="006444F8"/>
    <w:rsid w:val="006474D3"/>
    <w:rsid w:val="00651FB9"/>
    <w:rsid w:val="006546E0"/>
    <w:rsid w:val="00657825"/>
    <w:rsid w:val="00657F46"/>
    <w:rsid w:val="00661134"/>
    <w:rsid w:val="00661356"/>
    <w:rsid w:val="00662912"/>
    <w:rsid w:val="00662F23"/>
    <w:rsid w:val="006630C5"/>
    <w:rsid w:val="00663601"/>
    <w:rsid w:val="00663633"/>
    <w:rsid w:val="00663E7A"/>
    <w:rsid w:val="0066545F"/>
    <w:rsid w:val="006658E6"/>
    <w:rsid w:val="00667AD3"/>
    <w:rsid w:val="00671E46"/>
    <w:rsid w:val="00680813"/>
    <w:rsid w:val="0068383E"/>
    <w:rsid w:val="00683A1D"/>
    <w:rsid w:val="00686D5A"/>
    <w:rsid w:val="00690DCD"/>
    <w:rsid w:val="00692858"/>
    <w:rsid w:val="006964D6"/>
    <w:rsid w:val="00696E9E"/>
    <w:rsid w:val="006A23E7"/>
    <w:rsid w:val="006A279A"/>
    <w:rsid w:val="006A38C3"/>
    <w:rsid w:val="006A4C46"/>
    <w:rsid w:val="006A791E"/>
    <w:rsid w:val="006A7ABA"/>
    <w:rsid w:val="006B142D"/>
    <w:rsid w:val="006B1820"/>
    <w:rsid w:val="006B18B9"/>
    <w:rsid w:val="006B26D5"/>
    <w:rsid w:val="006B5660"/>
    <w:rsid w:val="006B6E89"/>
    <w:rsid w:val="006C31FB"/>
    <w:rsid w:val="006C3719"/>
    <w:rsid w:val="006C40C9"/>
    <w:rsid w:val="006C4828"/>
    <w:rsid w:val="006C4DF0"/>
    <w:rsid w:val="006C7788"/>
    <w:rsid w:val="006D05FA"/>
    <w:rsid w:val="006D15AD"/>
    <w:rsid w:val="006D233D"/>
    <w:rsid w:val="006D23EF"/>
    <w:rsid w:val="006D4AA2"/>
    <w:rsid w:val="006D54BF"/>
    <w:rsid w:val="006D5CD3"/>
    <w:rsid w:val="006D62DB"/>
    <w:rsid w:val="006E0F68"/>
    <w:rsid w:val="006E0F9C"/>
    <w:rsid w:val="006E195B"/>
    <w:rsid w:val="006E239B"/>
    <w:rsid w:val="006E2AAC"/>
    <w:rsid w:val="006E2FC8"/>
    <w:rsid w:val="006E37E6"/>
    <w:rsid w:val="006E3AF6"/>
    <w:rsid w:val="006F08EA"/>
    <w:rsid w:val="006F1095"/>
    <w:rsid w:val="006F21CE"/>
    <w:rsid w:val="006F27E8"/>
    <w:rsid w:val="006F2B70"/>
    <w:rsid w:val="006F6CBD"/>
    <w:rsid w:val="00700024"/>
    <w:rsid w:val="0070022F"/>
    <w:rsid w:val="007032E9"/>
    <w:rsid w:val="00704C59"/>
    <w:rsid w:val="00706188"/>
    <w:rsid w:val="007065F6"/>
    <w:rsid w:val="00711B7A"/>
    <w:rsid w:val="00713C2C"/>
    <w:rsid w:val="007155A9"/>
    <w:rsid w:val="007155B0"/>
    <w:rsid w:val="007158B3"/>
    <w:rsid w:val="0071647C"/>
    <w:rsid w:val="00723220"/>
    <w:rsid w:val="00723D1E"/>
    <w:rsid w:val="00730602"/>
    <w:rsid w:val="007308C4"/>
    <w:rsid w:val="00730BDA"/>
    <w:rsid w:val="007342F8"/>
    <w:rsid w:val="007355B1"/>
    <w:rsid w:val="00735A69"/>
    <w:rsid w:val="007372A6"/>
    <w:rsid w:val="0074278E"/>
    <w:rsid w:val="00742D10"/>
    <w:rsid w:val="00744826"/>
    <w:rsid w:val="00744D55"/>
    <w:rsid w:val="00744EF6"/>
    <w:rsid w:val="00746AB2"/>
    <w:rsid w:val="00747B14"/>
    <w:rsid w:val="00750649"/>
    <w:rsid w:val="00752C1F"/>
    <w:rsid w:val="00752CF2"/>
    <w:rsid w:val="00752F9E"/>
    <w:rsid w:val="007535C4"/>
    <w:rsid w:val="007539EF"/>
    <w:rsid w:val="00753ADD"/>
    <w:rsid w:val="00760F65"/>
    <w:rsid w:val="007614AE"/>
    <w:rsid w:val="007626C8"/>
    <w:rsid w:val="007639EC"/>
    <w:rsid w:val="0076566C"/>
    <w:rsid w:val="0076577B"/>
    <w:rsid w:val="007672B2"/>
    <w:rsid w:val="00772265"/>
    <w:rsid w:val="00772498"/>
    <w:rsid w:val="0077553D"/>
    <w:rsid w:val="00775B68"/>
    <w:rsid w:val="00776486"/>
    <w:rsid w:val="00777400"/>
    <w:rsid w:val="00781A25"/>
    <w:rsid w:val="007826CE"/>
    <w:rsid w:val="00782DA3"/>
    <w:rsid w:val="00783089"/>
    <w:rsid w:val="00783780"/>
    <w:rsid w:val="007848B2"/>
    <w:rsid w:val="0078559D"/>
    <w:rsid w:val="007860CB"/>
    <w:rsid w:val="00786B11"/>
    <w:rsid w:val="00790286"/>
    <w:rsid w:val="00791725"/>
    <w:rsid w:val="00792A56"/>
    <w:rsid w:val="00794131"/>
    <w:rsid w:val="007960A0"/>
    <w:rsid w:val="007963DB"/>
    <w:rsid w:val="0079641A"/>
    <w:rsid w:val="0079763B"/>
    <w:rsid w:val="007A02AC"/>
    <w:rsid w:val="007A052F"/>
    <w:rsid w:val="007A0CE9"/>
    <w:rsid w:val="007A10E1"/>
    <w:rsid w:val="007A1D0F"/>
    <w:rsid w:val="007A59D9"/>
    <w:rsid w:val="007A6046"/>
    <w:rsid w:val="007A7A25"/>
    <w:rsid w:val="007A7DAE"/>
    <w:rsid w:val="007B02D1"/>
    <w:rsid w:val="007B0E6C"/>
    <w:rsid w:val="007B17D3"/>
    <w:rsid w:val="007B2441"/>
    <w:rsid w:val="007B2724"/>
    <w:rsid w:val="007B36AE"/>
    <w:rsid w:val="007B5119"/>
    <w:rsid w:val="007B5B0F"/>
    <w:rsid w:val="007B640E"/>
    <w:rsid w:val="007B6933"/>
    <w:rsid w:val="007B751B"/>
    <w:rsid w:val="007C4186"/>
    <w:rsid w:val="007C5321"/>
    <w:rsid w:val="007C5B6D"/>
    <w:rsid w:val="007C6797"/>
    <w:rsid w:val="007C7112"/>
    <w:rsid w:val="007C7B55"/>
    <w:rsid w:val="007D0381"/>
    <w:rsid w:val="007D0B65"/>
    <w:rsid w:val="007D1C20"/>
    <w:rsid w:val="007D6346"/>
    <w:rsid w:val="007D7951"/>
    <w:rsid w:val="007E0739"/>
    <w:rsid w:val="007E081A"/>
    <w:rsid w:val="007E0DE6"/>
    <w:rsid w:val="007E1BEA"/>
    <w:rsid w:val="007E257F"/>
    <w:rsid w:val="007E3419"/>
    <w:rsid w:val="007E4501"/>
    <w:rsid w:val="007E50B9"/>
    <w:rsid w:val="007E62DF"/>
    <w:rsid w:val="007F1868"/>
    <w:rsid w:val="007F3987"/>
    <w:rsid w:val="007F6053"/>
    <w:rsid w:val="0080041E"/>
    <w:rsid w:val="008118D8"/>
    <w:rsid w:val="008121D5"/>
    <w:rsid w:val="008172D3"/>
    <w:rsid w:val="008219E9"/>
    <w:rsid w:val="00822A78"/>
    <w:rsid w:val="00823144"/>
    <w:rsid w:val="0082344D"/>
    <w:rsid w:val="00824F71"/>
    <w:rsid w:val="0082769C"/>
    <w:rsid w:val="00830A41"/>
    <w:rsid w:val="00830C72"/>
    <w:rsid w:val="0083391A"/>
    <w:rsid w:val="008351E6"/>
    <w:rsid w:val="008362D4"/>
    <w:rsid w:val="0084008F"/>
    <w:rsid w:val="008411F7"/>
    <w:rsid w:val="008415B1"/>
    <w:rsid w:val="00841A66"/>
    <w:rsid w:val="00842493"/>
    <w:rsid w:val="00842753"/>
    <w:rsid w:val="00843FDF"/>
    <w:rsid w:val="00844AD4"/>
    <w:rsid w:val="00844E00"/>
    <w:rsid w:val="00844E6C"/>
    <w:rsid w:val="00846D60"/>
    <w:rsid w:val="0084744A"/>
    <w:rsid w:val="008503DC"/>
    <w:rsid w:val="0085447A"/>
    <w:rsid w:val="00856135"/>
    <w:rsid w:val="008562BF"/>
    <w:rsid w:val="00857499"/>
    <w:rsid w:val="00861B77"/>
    <w:rsid w:val="00861FAC"/>
    <w:rsid w:val="008650FF"/>
    <w:rsid w:val="00865651"/>
    <w:rsid w:val="008703C1"/>
    <w:rsid w:val="008726AF"/>
    <w:rsid w:val="00875036"/>
    <w:rsid w:val="00875910"/>
    <w:rsid w:val="00875A0F"/>
    <w:rsid w:val="00876C58"/>
    <w:rsid w:val="00880344"/>
    <w:rsid w:val="00880FC1"/>
    <w:rsid w:val="00881EFA"/>
    <w:rsid w:val="00882E72"/>
    <w:rsid w:val="00882F98"/>
    <w:rsid w:val="00884373"/>
    <w:rsid w:val="00886135"/>
    <w:rsid w:val="00886146"/>
    <w:rsid w:val="0089019E"/>
    <w:rsid w:val="00892354"/>
    <w:rsid w:val="00892D10"/>
    <w:rsid w:val="00896FF5"/>
    <w:rsid w:val="008970EA"/>
    <w:rsid w:val="0089726B"/>
    <w:rsid w:val="008A07E7"/>
    <w:rsid w:val="008A201E"/>
    <w:rsid w:val="008A343F"/>
    <w:rsid w:val="008A37EF"/>
    <w:rsid w:val="008A4AE5"/>
    <w:rsid w:val="008A5A65"/>
    <w:rsid w:val="008A692A"/>
    <w:rsid w:val="008A7C2C"/>
    <w:rsid w:val="008B0CE3"/>
    <w:rsid w:val="008B2468"/>
    <w:rsid w:val="008B3285"/>
    <w:rsid w:val="008B58B8"/>
    <w:rsid w:val="008C23FF"/>
    <w:rsid w:val="008C6B4C"/>
    <w:rsid w:val="008C76ED"/>
    <w:rsid w:val="008C7EC4"/>
    <w:rsid w:val="008D2C80"/>
    <w:rsid w:val="008D2F12"/>
    <w:rsid w:val="008D33AC"/>
    <w:rsid w:val="008D341D"/>
    <w:rsid w:val="008D3A6C"/>
    <w:rsid w:val="008D4294"/>
    <w:rsid w:val="008D656B"/>
    <w:rsid w:val="008E2543"/>
    <w:rsid w:val="008E6D91"/>
    <w:rsid w:val="008E755F"/>
    <w:rsid w:val="008F0386"/>
    <w:rsid w:val="008F0410"/>
    <w:rsid w:val="008F2941"/>
    <w:rsid w:val="008F2E50"/>
    <w:rsid w:val="008F3B9B"/>
    <w:rsid w:val="008F44D2"/>
    <w:rsid w:val="008F4FA2"/>
    <w:rsid w:val="008F52DE"/>
    <w:rsid w:val="008F59FF"/>
    <w:rsid w:val="008F641C"/>
    <w:rsid w:val="008F6491"/>
    <w:rsid w:val="008F7032"/>
    <w:rsid w:val="008F7317"/>
    <w:rsid w:val="00900C90"/>
    <w:rsid w:val="009010D3"/>
    <w:rsid w:val="00901724"/>
    <w:rsid w:val="00902451"/>
    <w:rsid w:val="009031FA"/>
    <w:rsid w:val="009038E4"/>
    <w:rsid w:val="00903F57"/>
    <w:rsid w:val="00904FDB"/>
    <w:rsid w:val="00907B53"/>
    <w:rsid w:val="00907E74"/>
    <w:rsid w:val="00911667"/>
    <w:rsid w:val="0091192B"/>
    <w:rsid w:val="00911C0F"/>
    <w:rsid w:val="00912322"/>
    <w:rsid w:val="00912617"/>
    <w:rsid w:val="00912AD3"/>
    <w:rsid w:val="009145C5"/>
    <w:rsid w:val="009167E1"/>
    <w:rsid w:val="00921DC3"/>
    <w:rsid w:val="00921F6B"/>
    <w:rsid w:val="00924BF0"/>
    <w:rsid w:val="00924C3E"/>
    <w:rsid w:val="009255A4"/>
    <w:rsid w:val="009279D9"/>
    <w:rsid w:val="00932020"/>
    <w:rsid w:val="009417B8"/>
    <w:rsid w:val="009420D4"/>
    <w:rsid w:val="009423E1"/>
    <w:rsid w:val="009428F3"/>
    <w:rsid w:val="00942C7C"/>
    <w:rsid w:val="00942EAC"/>
    <w:rsid w:val="009447C6"/>
    <w:rsid w:val="009460A1"/>
    <w:rsid w:val="009465A4"/>
    <w:rsid w:val="009473B0"/>
    <w:rsid w:val="0095006E"/>
    <w:rsid w:val="009523C8"/>
    <w:rsid w:val="00952E56"/>
    <w:rsid w:val="009548B1"/>
    <w:rsid w:val="00955124"/>
    <w:rsid w:val="00955348"/>
    <w:rsid w:val="0095590D"/>
    <w:rsid w:val="009569C0"/>
    <w:rsid w:val="009574B1"/>
    <w:rsid w:val="00960086"/>
    <w:rsid w:val="00961B9A"/>
    <w:rsid w:val="00963A07"/>
    <w:rsid w:val="009654DE"/>
    <w:rsid w:val="00966176"/>
    <w:rsid w:val="00967367"/>
    <w:rsid w:val="00972BBB"/>
    <w:rsid w:val="00974652"/>
    <w:rsid w:val="009754C7"/>
    <w:rsid w:val="00975614"/>
    <w:rsid w:val="00975B9A"/>
    <w:rsid w:val="00975DFA"/>
    <w:rsid w:val="009768F8"/>
    <w:rsid w:val="0097731F"/>
    <w:rsid w:val="00977438"/>
    <w:rsid w:val="0098113D"/>
    <w:rsid w:val="0098121B"/>
    <w:rsid w:val="009828F4"/>
    <w:rsid w:val="0098318C"/>
    <w:rsid w:val="00984D02"/>
    <w:rsid w:val="00984F25"/>
    <w:rsid w:val="009857F1"/>
    <w:rsid w:val="00985B7F"/>
    <w:rsid w:val="00986EF5"/>
    <w:rsid w:val="009901FB"/>
    <w:rsid w:val="0099266B"/>
    <w:rsid w:val="0099268E"/>
    <w:rsid w:val="00992CF7"/>
    <w:rsid w:val="009A1BC1"/>
    <w:rsid w:val="009A1F8E"/>
    <w:rsid w:val="009A24CE"/>
    <w:rsid w:val="009A2C86"/>
    <w:rsid w:val="009A3D22"/>
    <w:rsid w:val="009A452D"/>
    <w:rsid w:val="009A5597"/>
    <w:rsid w:val="009A56B4"/>
    <w:rsid w:val="009A577A"/>
    <w:rsid w:val="009A5809"/>
    <w:rsid w:val="009A66B5"/>
    <w:rsid w:val="009A7897"/>
    <w:rsid w:val="009B11B6"/>
    <w:rsid w:val="009B2609"/>
    <w:rsid w:val="009B330D"/>
    <w:rsid w:val="009B3C0F"/>
    <w:rsid w:val="009B3CA3"/>
    <w:rsid w:val="009B5834"/>
    <w:rsid w:val="009B5CA8"/>
    <w:rsid w:val="009B6C59"/>
    <w:rsid w:val="009B7333"/>
    <w:rsid w:val="009B7657"/>
    <w:rsid w:val="009B7B16"/>
    <w:rsid w:val="009C21EB"/>
    <w:rsid w:val="009C2DAB"/>
    <w:rsid w:val="009C5410"/>
    <w:rsid w:val="009C5FF3"/>
    <w:rsid w:val="009C6761"/>
    <w:rsid w:val="009C6ACB"/>
    <w:rsid w:val="009C7729"/>
    <w:rsid w:val="009C7854"/>
    <w:rsid w:val="009D1220"/>
    <w:rsid w:val="009D17AE"/>
    <w:rsid w:val="009D2651"/>
    <w:rsid w:val="009D2A56"/>
    <w:rsid w:val="009D3150"/>
    <w:rsid w:val="009D4CB2"/>
    <w:rsid w:val="009D53B5"/>
    <w:rsid w:val="009D5A4A"/>
    <w:rsid w:val="009E10F1"/>
    <w:rsid w:val="009E2CB5"/>
    <w:rsid w:val="009E2D31"/>
    <w:rsid w:val="009E30EB"/>
    <w:rsid w:val="009E4524"/>
    <w:rsid w:val="009E5919"/>
    <w:rsid w:val="009E5F74"/>
    <w:rsid w:val="009E6683"/>
    <w:rsid w:val="009F0211"/>
    <w:rsid w:val="009F4540"/>
    <w:rsid w:val="009F4FDC"/>
    <w:rsid w:val="009F6744"/>
    <w:rsid w:val="009F6A94"/>
    <w:rsid w:val="009F6B00"/>
    <w:rsid w:val="00A022E7"/>
    <w:rsid w:val="00A0245C"/>
    <w:rsid w:val="00A02A86"/>
    <w:rsid w:val="00A02DAF"/>
    <w:rsid w:val="00A03F6D"/>
    <w:rsid w:val="00A04247"/>
    <w:rsid w:val="00A05310"/>
    <w:rsid w:val="00A0748C"/>
    <w:rsid w:val="00A07A63"/>
    <w:rsid w:val="00A113D2"/>
    <w:rsid w:val="00A12591"/>
    <w:rsid w:val="00A13292"/>
    <w:rsid w:val="00A20FFD"/>
    <w:rsid w:val="00A22F7E"/>
    <w:rsid w:val="00A23773"/>
    <w:rsid w:val="00A24539"/>
    <w:rsid w:val="00A25242"/>
    <w:rsid w:val="00A262F2"/>
    <w:rsid w:val="00A26BAC"/>
    <w:rsid w:val="00A26F03"/>
    <w:rsid w:val="00A27445"/>
    <w:rsid w:val="00A300E3"/>
    <w:rsid w:val="00A34286"/>
    <w:rsid w:val="00A36074"/>
    <w:rsid w:val="00A42289"/>
    <w:rsid w:val="00A44F25"/>
    <w:rsid w:val="00A452CF"/>
    <w:rsid w:val="00A509D5"/>
    <w:rsid w:val="00A5233F"/>
    <w:rsid w:val="00A52768"/>
    <w:rsid w:val="00A535E5"/>
    <w:rsid w:val="00A55142"/>
    <w:rsid w:val="00A56FA2"/>
    <w:rsid w:val="00A57010"/>
    <w:rsid w:val="00A600DC"/>
    <w:rsid w:val="00A62751"/>
    <w:rsid w:val="00A62934"/>
    <w:rsid w:val="00A655A2"/>
    <w:rsid w:val="00A66523"/>
    <w:rsid w:val="00A675E4"/>
    <w:rsid w:val="00A708B2"/>
    <w:rsid w:val="00A709D3"/>
    <w:rsid w:val="00A718F1"/>
    <w:rsid w:val="00A72290"/>
    <w:rsid w:val="00A72490"/>
    <w:rsid w:val="00A7371B"/>
    <w:rsid w:val="00A748D9"/>
    <w:rsid w:val="00A77036"/>
    <w:rsid w:val="00A80442"/>
    <w:rsid w:val="00A813D9"/>
    <w:rsid w:val="00A81E40"/>
    <w:rsid w:val="00A83430"/>
    <w:rsid w:val="00A92B23"/>
    <w:rsid w:val="00A9319F"/>
    <w:rsid w:val="00A94F04"/>
    <w:rsid w:val="00A9569C"/>
    <w:rsid w:val="00A95B05"/>
    <w:rsid w:val="00A96FEF"/>
    <w:rsid w:val="00AA0FEE"/>
    <w:rsid w:val="00AA350F"/>
    <w:rsid w:val="00AA365D"/>
    <w:rsid w:val="00AA5600"/>
    <w:rsid w:val="00AA7A60"/>
    <w:rsid w:val="00AB1544"/>
    <w:rsid w:val="00AB47CA"/>
    <w:rsid w:val="00AB5B78"/>
    <w:rsid w:val="00AB655A"/>
    <w:rsid w:val="00AB6712"/>
    <w:rsid w:val="00AB6DA0"/>
    <w:rsid w:val="00AB75AF"/>
    <w:rsid w:val="00AC2879"/>
    <w:rsid w:val="00AC2E37"/>
    <w:rsid w:val="00AC4868"/>
    <w:rsid w:val="00AC5358"/>
    <w:rsid w:val="00AC61C2"/>
    <w:rsid w:val="00AD329D"/>
    <w:rsid w:val="00AD37F0"/>
    <w:rsid w:val="00AD5D05"/>
    <w:rsid w:val="00AD7702"/>
    <w:rsid w:val="00AE0445"/>
    <w:rsid w:val="00AE08E8"/>
    <w:rsid w:val="00AE09A7"/>
    <w:rsid w:val="00AE1DEC"/>
    <w:rsid w:val="00AE5627"/>
    <w:rsid w:val="00AE708D"/>
    <w:rsid w:val="00AE7C61"/>
    <w:rsid w:val="00AF374D"/>
    <w:rsid w:val="00AF3A82"/>
    <w:rsid w:val="00AF3DAA"/>
    <w:rsid w:val="00AF5E2D"/>
    <w:rsid w:val="00AF70B8"/>
    <w:rsid w:val="00AF7260"/>
    <w:rsid w:val="00B00129"/>
    <w:rsid w:val="00B01DA8"/>
    <w:rsid w:val="00B025C5"/>
    <w:rsid w:val="00B03CE6"/>
    <w:rsid w:val="00B04119"/>
    <w:rsid w:val="00B0565E"/>
    <w:rsid w:val="00B05C41"/>
    <w:rsid w:val="00B069FC"/>
    <w:rsid w:val="00B107C1"/>
    <w:rsid w:val="00B11899"/>
    <w:rsid w:val="00B11FB2"/>
    <w:rsid w:val="00B13F21"/>
    <w:rsid w:val="00B142BF"/>
    <w:rsid w:val="00B14471"/>
    <w:rsid w:val="00B17F2C"/>
    <w:rsid w:val="00B22C72"/>
    <w:rsid w:val="00B2316F"/>
    <w:rsid w:val="00B25A69"/>
    <w:rsid w:val="00B27435"/>
    <w:rsid w:val="00B30A17"/>
    <w:rsid w:val="00B31F83"/>
    <w:rsid w:val="00B3294D"/>
    <w:rsid w:val="00B334F4"/>
    <w:rsid w:val="00B33B1E"/>
    <w:rsid w:val="00B33CFD"/>
    <w:rsid w:val="00B349E1"/>
    <w:rsid w:val="00B371D0"/>
    <w:rsid w:val="00B37517"/>
    <w:rsid w:val="00B40813"/>
    <w:rsid w:val="00B42C44"/>
    <w:rsid w:val="00B432E0"/>
    <w:rsid w:val="00B439D3"/>
    <w:rsid w:val="00B47CC9"/>
    <w:rsid w:val="00B51A40"/>
    <w:rsid w:val="00B55141"/>
    <w:rsid w:val="00B57BF0"/>
    <w:rsid w:val="00B607F6"/>
    <w:rsid w:val="00B631A5"/>
    <w:rsid w:val="00B64F63"/>
    <w:rsid w:val="00B65F2F"/>
    <w:rsid w:val="00B71FE7"/>
    <w:rsid w:val="00B72C50"/>
    <w:rsid w:val="00B743EF"/>
    <w:rsid w:val="00B750DC"/>
    <w:rsid w:val="00B75881"/>
    <w:rsid w:val="00B7635F"/>
    <w:rsid w:val="00B76EC1"/>
    <w:rsid w:val="00B77D17"/>
    <w:rsid w:val="00B80A10"/>
    <w:rsid w:val="00B810DB"/>
    <w:rsid w:val="00B82160"/>
    <w:rsid w:val="00B828FA"/>
    <w:rsid w:val="00B82D92"/>
    <w:rsid w:val="00B82F09"/>
    <w:rsid w:val="00B83ACB"/>
    <w:rsid w:val="00B84B15"/>
    <w:rsid w:val="00B866CF"/>
    <w:rsid w:val="00B8724E"/>
    <w:rsid w:val="00B87769"/>
    <w:rsid w:val="00B87F8B"/>
    <w:rsid w:val="00B90B6B"/>
    <w:rsid w:val="00B914B1"/>
    <w:rsid w:val="00B91A87"/>
    <w:rsid w:val="00B93530"/>
    <w:rsid w:val="00B9406F"/>
    <w:rsid w:val="00B94C49"/>
    <w:rsid w:val="00B95240"/>
    <w:rsid w:val="00BA1362"/>
    <w:rsid w:val="00BA2914"/>
    <w:rsid w:val="00BA2B63"/>
    <w:rsid w:val="00BA2F20"/>
    <w:rsid w:val="00BA3E80"/>
    <w:rsid w:val="00BA7695"/>
    <w:rsid w:val="00BB0A22"/>
    <w:rsid w:val="00BB1BBF"/>
    <w:rsid w:val="00BB1DF2"/>
    <w:rsid w:val="00BB22EC"/>
    <w:rsid w:val="00BB4D40"/>
    <w:rsid w:val="00BB4FEF"/>
    <w:rsid w:val="00BB6F60"/>
    <w:rsid w:val="00BC0EBB"/>
    <w:rsid w:val="00BC1554"/>
    <w:rsid w:val="00BC252F"/>
    <w:rsid w:val="00BC3DB6"/>
    <w:rsid w:val="00BC4583"/>
    <w:rsid w:val="00BC4E45"/>
    <w:rsid w:val="00BC5778"/>
    <w:rsid w:val="00BD0CC8"/>
    <w:rsid w:val="00BD1BE6"/>
    <w:rsid w:val="00BD33CF"/>
    <w:rsid w:val="00BD35DE"/>
    <w:rsid w:val="00BD5B02"/>
    <w:rsid w:val="00BD61DE"/>
    <w:rsid w:val="00BD64D4"/>
    <w:rsid w:val="00BE0A96"/>
    <w:rsid w:val="00BE2C0F"/>
    <w:rsid w:val="00BE2DC8"/>
    <w:rsid w:val="00BE6240"/>
    <w:rsid w:val="00BF1FAC"/>
    <w:rsid w:val="00BF233B"/>
    <w:rsid w:val="00BF2C2C"/>
    <w:rsid w:val="00BF4A01"/>
    <w:rsid w:val="00BF4F4E"/>
    <w:rsid w:val="00BF5482"/>
    <w:rsid w:val="00BF5FBA"/>
    <w:rsid w:val="00BF7ED1"/>
    <w:rsid w:val="00C01317"/>
    <w:rsid w:val="00C033C3"/>
    <w:rsid w:val="00C03819"/>
    <w:rsid w:val="00C0416D"/>
    <w:rsid w:val="00C04255"/>
    <w:rsid w:val="00C048B0"/>
    <w:rsid w:val="00C073F3"/>
    <w:rsid w:val="00C07DD3"/>
    <w:rsid w:val="00C12F07"/>
    <w:rsid w:val="00C13326"/>
    <w:rsid w:val="00C14358"/>
    <w:rsid w:val="00C1545D"/>
    <w:rsid w:val="00C235D0"/>
    <w:rsid w:val="00C25EC5"/>
    <w:rsid w:val="00C26293"/>
    <w:rsid w:val="00C263CE"/>
    <w:rsid w:val="00C27764"/>
    <w:rsid w:val="00C30FE1"/>
    <w:rsid w:val="00C3201E"/>
    <w:rsid w:val="00C32050"/>
    <w:rsid w:val="00C32DEA"/>
    <w:rsid w:val="00C37119"/>
    <w:rsid w:val="00C41799"/>
    <w:rsid w:val="00C43CAE"/>
    <w:rsid w:val="00C47C55"/>
    <w:rsid w:val="00C50ECE"/>
    <w:rsid w:val="00C512B7"/>
    <w:rsid w:val="00C51662"/>
    <w:rsid w:val="00C524D4"/>
    <w:rsid w:val="00C52EC3"/>
    <w:rsid w:val="00C544E4"/>
    <w:rsid w:val="00C56583"/>
    <w:rsid w:val="00C60BE3"/>
    <w:rsid w:val="00C630C5"/>
    <w:rsid w:val="00C67FA7"/>
    <w:rsid w:val="00C708D3"/>
    <w:rsid w:val="00C71515"/>
    <w:rsid w:val="00C724F2"/>
    <w:rsid w:val="00C72C76"/>
    <w:rsid w:val="00C73821"/>
    <w:rsid w:val="00C75F4D"/>
    <w:rsid w:val="00C768DD"/>
    <w:rsid w:val="00C80052"/>
    <w:rsid w:val="00C8052E"/>
    <w:rsid w:val="00C80B97"/>
    <w:rsid w:val="00C81194"/>
    <w:rsid w:val="00C81C01"/>
    <w:rsid w:val="00C81E7C"/>
    <w:rsid w:val="00C906A9"/>
    <w:rsid w:val="00C913A8"/>
    <w:rsid w:val="00C91DD7"/>
    <w:rsid w:val="00C924EE"/>
    <w:rsid w:val="00C93FA3"/>
    <w:rsid w:val="00C96B39"/>
    <w:rsid w:val="00C96E49"/>
    <w:rsid w:val="00C9792A"/>
    <w:rsid w:val="00CA1794"/>
    <w:rsid w:val="00CA1E8E"/>
    <w:rsid w:val="00CA20A9"/>
    <w:rsid w:val="00CA276C"/>
    <w:rsid w:val="00CA48DA"/>
    <w:rsid w:val="00CA4A64"/>
    <w:rsid w:val="00CB1062"/>
    <w:rsid w:val="00CB39B4"/>
    <w:rsid w:val="00CB5CDE"/>
    <w:rsid w:val="00CB74E6"/>
    <w:rsid w:val="00CB7F1F"/>
    <w:rsid w:val="00CC08C6"/>
    <w:rsid w:val="00CC15E2"/>
    <w:rsid w:val="00CC1F64"/>
    <w:rsid w:val="00CC29A9"/>
    <w:rsid w:val="00CC3F97"/>
    <w:rsid w:val="00CC4F74"/>
    <w:rsid w:val="00CC5C08"/>
    <w:rsid w:val="00CC66C2"/>
    <w:rsid w:val="00CD0B09"/>
    <w:rsid w:val="00CD0F09"/>
    <w:rsid w:val="00CD1214"/>
    <w:rsid w:val="00CD2341"/>
    <w:rsid w:val="00CD24F4"/>
    <w:rsid w:val="00CD31A2"/>
    <w:rsid w:val="00CD49E2"/>
    <w:rsid w:val="00CD7812"/>
    <w:rsid w:val="00CE15D9"/>
    <w:rsid w:val="00CE1BAC"/>
    <w:rsid w:val="00CE5951"/>
    <w:rsid w:val="00CE7AEB"/>
    <w:rsid w:val="00CF5C53"/>
    <w:rsid w:val="00CF6566"/>
    <w:rsid w:val="00CF7C5F"/>
    <w:rsid w:val="00D00034"/>
    <w:rsid w:val="00D0033C"/>
    <w:rsid w:val="00D027E1"/>
    <w:rsid w:val="00D03258"/>
    <w:rsid w:val="00D0396C"/>
    <w:rsid w:val="00D03987"/>
    <w:rsid w:val="00D03A71"/>
    <w:rsid w:val="00D04233"/>
    <w:rsid w:val="00D05781"/>
    <w:rsid w:val="00D07042"/>
    <w:rsid w:val="00D12D01"/>
    <w:rsid w:val="00D1451D"/>
    <w:rsid w:val="00D14FDD"/>
    <w:rsid w:val="00D158BE"/>
    <w:rsid w:val="00D1592B"/>
    <w:rsid w:val="00D16433"/>
    <w:rsid w:val="00D1765D"/>
    <w:rsid w:val="00D20869"/>
    <w:rsid w:val="00D21188"/>
    <w:rsid w:val="00D21194"/>
    <w:rsid w:val="00D2155F"/>
    <w:rsid w:val="00D2455A"/>
    <w:rsid w:val="00D26119"/>
    <w:rsid w:val="00D26E35"/>
    <w:rsid w:val="00D321EF"/>
    <w:rsid w:val="00D337BE"/>
    <w:rsid w:val="00D35B8E"/>
    <w:rsid w:val="00D40EFC"/>
    <w:rsid w:val="00D413A7"/>
    <w:rsid w:val="00D419AE"/>
    <w:rsid w:val="00D420E6"/>
    <w:rsid w:val="00D4397F"/>
    <w:rsid w:val="00D43C78"/>
    <w:rsid w:val="00D4507F"/>
    <w:rsid w:val="00D45A3A"/>
    <w:rsid w:val="00D45E5D"/>
    <w:rsid w:val="00D46AB3"/>
    <w:rsid w:val="00D529F9"/>
    <w:rsid w:val="00D52C9E"/>
    <w:rsid w:val="00D55A93"/>
    <w:rsid w:val="00D573DA"/>
    <w:rsid w:val="00D607D8"/>
    <w:rsid w:val="00D61E14"/>
    <w:rsid w:val="00D62AFC"/>
    <w:rsid w:val="00D640D6"/>
    <w:rsid w:val="00D64289"/>
    <w:rsid w:val="00D64C6B"/>
    <w:rsid w:val="00D659D7"/>
    <w:rsid w:val="00D65A61"/>
    <w:rsid w:val="00D66166"/>
    <w:rsid w:val="00D7096E"/>
    <w:rsid w:val="00D70CBF"/>
    <w:rsid w:val="00D70CE3"/>
    <w:rsid w:val="00D71EA5"/>
    <w:rsid w:val="00D7340E"/>
    <w:rsid w:val="00D74490"/>
    <w:rsid w:val="00D80CC1"/>
    <w:rsid w:val="00D81EDD"/>
    <w:rsid w:val="00D83868"/>
    <w:rsid w:val="00D85BAE"/>
    <w:rsid w:val="00D8659C"/>
    <w:rsid w:val="00D86868"/>
    <w:rsid w:val="00D86C12"/>
    <w:rsid w:val="00D8702F"/>
    <w:rsid w:val="00D87242"/>
    <w:rsid w:val="00D90072"/>
    <w:rsid w:val="00D910CA"/>
    <w:rsid w:val="00D927F4"/>
    <w:rsid w:val="00D9291C"/>
    <w:rsid w:val="00D93744"/>
    <w:rsid w:val="00D93AC3"/>
    <w:rsid w:val="00D95B5A"/>
    <w:rsid w:val="00D9773F"/>
    <w:rsid w:val="00D97D67"/>
    <w:rsid w:val="00DA1BF1"/>
    <w:rsid w:val="00DA3499"/>
    <w:rsid w:val="00DA3C58"/>
    <w:rsid w:val="00DA45B4"/>
    <w:rsid w:val="00DA4777"/>
    <w:rsid w:val="00DA4F9D"/>
    <w:rsid w:val="00DA6596"/>
    <w:rsid w:val="00DA713E"/>
    <w:rsid w:val="00DA7EBD"/>
    <w:rsid w:val="00DB0281"/>
    <w:rsid w:val="00DB0883"/>
    <w:rsid w:val="00DB0C2B"/>
    <w:rsid w:val="00DB1C51"/>
    <w:rsid w:val="00DB30EC"/>
    <w:rsid w:val="00DB68F4"/>
    <w:rsid w:val="00DC0DFE"/>
    <w:rsid w:val="00DC1020"/>
    <w:rsid w:val="00DC1344"/>
    <w:rsid w:val="00DC216E"/>
    <w:rsid w:val="00DC39F5"/>
    <w:rsid w:val="00DC43D4"/>
    <w:rsid w:val="00DC4558"/>
    <w:rsid w:val="00DC484D"/>
    <w:rsid w:val="00DC6DA4"/>
    <w:rsid w:val="00DC7688"/>
    <w:rsid w:val="00DC7D83"/>
    <w:rsid w:val="00DD0498"/>
    <w:rsid w:val="00DD14F2"/>
    <w:rsid w:val="00DD1ED8"/>
    <w:rsid w:val="00DD218B"/>
    <w:rsid w:val="00DD36D4"/>
    <w:rsid w:val="00DD3EF7"/>
    <w:rsid w:val="00DD415C"/>
    <w:rsid w:val="00DD6F49"/>
    <w:rsid w:val="00DD7E17"/>
    <w:rsid w:val="00DE097C"/>
    <w:rsid w:val="00DE0D05"/>
    <w:rsid w:val="00DE1EC3"/>
    <w:rsid w:val="00DE2A28"/>
    <w:rsid w:val="00DE2C87"/>
    <w:rsid w:val="00DE493F"/>
    <w:rsid w:val="00DE4A82"/>
    <w:rsid w:val="00DE5340"/>
    <w:rsid w:val="00DE63DF"/>
    <w:rsid w:val="00DF07CB"/>
    <w:rsid w:val="00DF0D96"/>
    <w:rsid w:val="00DF427E"/>
    <w:rsid w:val="00DF4A11"/>
    <w:rsid w:val="00DF50CE"/>
    <w:rsid w:val="00E004BD"/>
    <w:rsid w:val="00E0163C"/>
    <w:rsid w:val="00E01F9B"/>
    <w:rsid w:val="00E02C86"/>
    <w:rsid w:val="00E02D31"/>
    <w:rsid w:val="00E044EC"/>
    <w:rsid w:val="00E060F5"/>
    <w:rsid w:val="00E101E6"/>
    <w:rsid w:val="00E10DA0"/>
    <w:rsid w:val="00E126A3"/>
    <w:rsid w:val="00E13BD5"/>
    <w:rsid w:val="00E14129"/>
    <w:rsid w:val="00E15AC1"/>
    <w:rsid w:val="00E16641"/>
    <w:rsid w:val="00E16F7B"/>
    <w:rsid w:val="00E17848"/>
    <w:rsid w:val="00E204AC"/>
    <w:rsid w:val="00E20F1E"/>
    <w:rsid w:val="00E26C1E"/>
    <w:rsid w:val="00E2746A"/>
    <w:rsid w:val="00E27A26"/>
    <w:rsid w:val="00E31D40"/>
    <w:rsid w:val="00E34B0D"/>
    <w:rsid w:val="00E36A02"/>
    <w:rsid w:val="00E37A0E"/>
    <w:rsid w:val="00E37BCE"/>
    <w:rsid w:val="00E400C1"/>
    <w:rsid w:val="00E40774"/>
    <w:rsid w:val="00E40C27"/>
    <w:rsid w:val="00E41056"/>
    <w:rsid w:val="00E44891"/>
    <w:rsid w:val="00E450B3"/>
    <w:rsid w:val="00E471D6"/>
    <w:rsid w:val="00E47B0F"/>
    <w:rsid w:val="00E5014B"/>
    <w:rsid w:val="00E54158"/>
    <w:rsid w:val="00E55D9A"/>
    <w:rsid w:val="00E5673A"/>
    <w:rsid w:val="00E567C6"/>
    <w:rsid w:val="00E57793"/>
    <w:rsid w:val="00E60718"/>
    <w:rsid w:val="00E61FCB"/>
    <w:rsid w:val="00E63580"/>
    <w:rsid w:val="00E66F54"/>
    <w:rsid w:val="00E70033"/>
    <w:rsid w:val="00E719A2"/>
    <w:rsid w:val="00E72A93"/>
    <w:rsid w:val="00E749F0"/>
    <w:rsid w:val="00E75237"/>
    <w:rsid w:val="00E76B6F"/>
    <w:rsid w:val="00E76DAA"/>
    <w:rsid w:val="00E77416"/>
    <w:rsid w:val="00E807F7"/>
    <w:rsid w:val="00E81400"/>
    <w:rsid w:val="00E81F7C"/>
    <w:rsid w:val="00E82DF9"/>
    <w:rsid w:val="00E831ED"/>
    <w:rsid w:val="00E846D3"/>
    <w:rsid w:val="00E84F2B"/>
    <w:rsid w:val="00E87252"/>
    <w:rsid w:val="00E90435"/>
    <w:rsid w:val="00E91407"/>
    <w:rsid w:val="00E95478"/>
    <w:rsid w:val="00E9559E"/>
    <w:rsid w:val="00E96B18"/>
    <w:rsid w:val="00E9749D"/>
    <w:rsid w:val="00EA00DF"/>
    <w:rsid w:val="00EA1F90"/>
    <w:rsid w:val="00EA28BB"/>
    <w:rsid w:val="00EA549C"/>
    <w:rsid w:val="00EA62E3"/>
    <w:rsid w:val="00EA769A"/>
    <w:rsid w:val="00EB39AF"/>
    <w:rsid w:val="00EB4F26"/>
    <w:rsid w:val="00EB6A34"/>
    <w:rsid w:val="00EB7A91"/>
    <w:rsid w:val="00EC1C9E"/>
    <w:rsid w:val="00EC5E29"/>
    <w:rsid w:val="00EC7092"/>
    <w:rsid w:val="00EC7509"/>
    <w:rsid w:val="00EC7EB5"/>
    <w:rsid w:val="00ED16D2"/>
    <w:rsid w:val="00ED1C77"/>
    <w:rsid w:val="00ED38B0"/>
    <w:rsid w:val="00ED3D29"/>
    <w:rsid w:val="00ED47E9"/>
    <w:rsid w:val="00ED4DEF"/>
    <w:rsid w:val="00ED5EE2"/>
    <w:rsid w:val="00ED5EFE"/>
    <w:rsid w:val="00EE0056"/>
    <w:rsid w:val="00EE300C"/>
    <w:rsid w:val="00EE4E58"/>
    <w:rsid w:val="00EE6868"/>
    <w:rsid w:val="00EE7333"/>
    <w:rsid w:val="00EE7545"/>
    <w:rsid w:val="00EE7847"/>
    <w:rsid w:val="00EF3D53"/>
    <w:rsid w:val="00F01234"/>
    <w:rsid w:val="00F025F9"/>
    <w:rsid w:val="00F04342"/>
    <w:rsid w:val="00F04A5C"/>
    <w:rsid w:val="00F05225"/>
    <w:rsid w:val="00F06053"/>
    <w:rsid w:val="00F10236"/>
    <w:rsid w:val="00F1276E"/>
    <w:rsid w:val="00F143CE"/>
    <w:rsid w:val="00F1580A"/>
    <w:rsid w:val="00F168EC"/>
    <w:rsid w:val="00F176FF"/>
    <w:rsid w:val="00F17B8A"/>
    <w:rsid w:val="00F203CB"/>
    <w:rsid w:val="00F246DC"/>
    <w:rsid w:val="00F25E1E"/>
    <w:rsid w:val="00F27867"/>
    <w:rsid w:val="00F305B4"/>
    <w:rsid w:val="00F32362"/>
    <w:rsid w:val="00F323D6"/>
    <w:rsid w:val="00F32957"/>
    <w:rsid w:val="00F32F12"/>
    <w:rsid w:val="00F33104"/>
    <w:rsid w:val="00F37232"/>
    <w:rsid w:val="00F4102E"/>
    <w:rsid w:val="00F41294"/>
    <w:rsid w:val="00F41658"/>
    <w:rsid w:val="00F426E7"/>
    <w:rsid w:val="00F438B2"/>
    <w:rsid w:val="00F43EE0"/>
    <w:rsid w:val="00F467DC"/>
    <w:rsid w:val="00F47080"/>
    <w:rsid w:val="00F51931"/>
    <w:rsid w:val="00F54119"/>
    <w:rsid w:val="00F55869"/>
    <w:rsid w:val="00F5786E"/>
    <w:rsid w:val="00F615CF"/>
    <w:rsid w:val="00F64C1A"/>
    <w:rsid w:val="00F66C77"/>
    <w:rsid w:val="00F70514"/>
    <w:rsid w:val="00F712C3"/>
    <w:rsid w:val="00F72C64"/>
    <w:rsid w:val="00F778C8"/>
    <w:rsid w:val="00F826E4"/>
    <w:rsid w:val="00F82C8E"/>
    <w:rsid w:val="00F82F0A"/>
    <w:rsid w:val="00F834D5"/>
    <w:rsid w:val="00F835EC"/>
    <w:rsid w:val="00F83949"/>
    <w:rsid w:val="00F83A3F"/>
    <w:rsid w:val="00F85FC7"/>
    <w:rsid w:val="00F90A53"/>
    <w:rsid w:val="00F90DC7"/>
    <w:rsid w:val="00F917C6"/>
    <w:rsid w:val="00F927E1"/>
    <w:rsid w:val="00F93B4C"/>
    <w:rsid w:val="00F94155"/>
    <w:rsid w:val="00FA0D08"/>
    <w:rsid w:val="00FA4F2C"/>
    <w:rsid w:val="00FA68F3"/>
    <w:rsid w:val="00FA7B06"/>
    <w:rsid w:val="00FB0A2D"/>
    <w:rsid w:val="00FB497D"/>
    <w:rsid w:val="00FB5319"/>
    <w:rsid w:val="00FB5A8F"/>
    <w:rsid w:val="00FB5C61"/>
    <w:rsid w:val="00FB64BF"/>
    <w:rsid w:val="00FC0FAA"/>
    <w:rsid w:val="00FC6179"/>
    <w:rsid w:val="00FC627D"/>
    <w:rsid w:val="00FC635F"/>
    <w:rsid w:val="00FC6C64"/>
    <w:rsid w:val="00FD1BBF"/>
    <w:rsid w:val="00FD1C74"/>
    <w:rsid w:val="00FD1D5B"/>
    <w:rsid w:val="00FD3C7F"/>
    <w:rsid w:val="00FD5946"/>
    <w:rsid w:val="00FE1321"/>
    <w:rsid w:val="00FE236A"/>
    <w:rsid w:val="00FE29C0"/>
    <w:rsid w:val="00FE464B"/>
    <w:rsid w:val="00FE62F0"/>
    <w:rsid w:val="00FE670B"/>
    <w:rsid w:val="00FF0D07"/>
    <w:rsid w:val="00FF206D"/>
    <w:rsid w:val="00FF3A77"/>
    <w:rsid w:val="00FF40EC"/>
    <w:rsid w:val="00FF490C"/>
    <w:rsid w:val="00FF4CC6"/>
    <w:rsid w:val="00FF7CD6"/>
    <w:rsid w:val="01A6C4D1"/>
    <w:rsid w:val="0270BE36"/>
    <w:rsid w:val="02A97663"/>
    <w:rsid w:val="035BBD8F"/>
    <w:rsid w:val="043D9A66"/>
    <w:rsid w:val="044FCD66"/>
    <w:rsid w:val="04532765"/>
    <w:rsid w:val="04CC7F77"/>
    <w:rsid w:val="04D1EEF1"/>
    <w:rsid w:val="0543E6B8"/>
    <w:rsid w:val="07B65D06"/>
    <w:rsid w:val="07C2A35C"/>
    <w:rsid w:val="07FC1390"/>
    <w:rsid w:val="0A300EF5"/>
    <w:rsid w:val="0A7B1E48"/>
    <w:rsid w:val="0AE6ED2B"/>
    <w:rsid w:val="0BAD3678"/>
    <w:rsid w:val="0BC8AA69"/>
    <w:rsid w:val="0C16BF9F"/>
    <w:rsid w:val="0C4E69D1"/>
    <w:rsid w:val="0C8733BD"/>
    <w:rsid w:val="0D0B9758"/>
    <w:rsid w:val="0D8CDE34"/>
    <w:rsid w:val="0DF2B1B9"/>
    <w:rsid w:val="0EA4CA6B"/>
    <w:rsid w:val="0EF65B39"/>
    <w:rsid w:val="0F77D952"/>
    <w:rsid w:val="0F8CE116"/>
    <w:rsid w:val="0F9DD0B4"/>
    <w:rsid w:val="105C6CAC"/>
    <w:rsid w:val="10740C0A"/>
    <w:rsid w:val="10922B9A"/>
    <w:rsid w:val="11D90FA6"/>
    <w:rsid w:val="124C588A"/>
    <w:rsid w:val="12E24D0D"/>
    <w:rsid w:val="13608EBF"/>
    <w:rsid w:val="15351597"/>
    <w:rsid w:val="1596A810"/>
    <w:rsid w:val="15E84C50"/>
    <w:rsid w:val="169B2BC3"/>
    <w:rsid w:val="16F0C9BF"/>
    <w:rsid w:val="171C423E"/>
    <w:rsid w:val="18C038B7"/>
    <w:rsid w:val="18CA1016"/>
    <w:rsid w:val="19E60E1D"/>
    <w:rsid w:val="1A1756E8"/>
    <w:rsid w:val="1A4058E8"/>
    <w:rsid w:val="1ADD203A"/>
    <w:rsid w:val="1B6D9878"/>
    <w:rsid w:val="1B9D647E"/>
    <w:rsid w:val="1BA8371E"/>
    <w:rsid w:val="1BD0151D"/>
    <w:rsid w:val="1C3E6577"/>
    <w:rsid w:val="1C55F7F8"/>
    <w:rsid w:val="1C714C96"/>
    <w:rsid w:val="1D3934DF"/>
    <w:rsid w:val="1D5279A4"/>
    <w:rsid w:val="1E669CA4"/>
    <w:rsid w:val="1EDC0C74"/>
    <w:rsid w:val="1EEAC80B"/>
    <w:rsid w:val="1F1A8814"/>
    <w:rsid w:val="1FAE0915"/>
    <w:rsid w:val="1FD2E334"/>
    <w:rsid w:val="200CC2D5"/>
    <w:rsid w:val="2070D5A1"/>
    <w:rsid w:val="213DF1D2"/>
    <w:rsid w:val="214E38F1"/>
    <w:rsid w:val="21E8E1EC"/>
    <w:rsid w:val="2292B931"/>
    <w:rsid w:val="23730BA6"/>
    <w:rsid w:val="23C54466"/>
    <w:rsid w:val="23D0A26A"/>
    <w:rsid w:val="241CD50E"/>
    <w:rsid w:val="2427A99C"/>
    <w:rsid w:val="253D0035"/>
    <w:rsid w:val="25574708"/>
    <w:rsid w:val="261B7281"/>
    <w:rsid w:val="26461C0E"/>
    <w:rsid w:val="2667A372"/>
    <w:rsid w:val="266D702E"/>
    <w:rsid w:val="26C72494"/>
    <w:rsid w:val="26F31769"/>
    <w:rsid w:val="27CE8187"/>
    <w:rsid w:val="2832F323"/>
    <w:rsid w:val="284A2035"/>
    <w:rsid w:val="28A841FD"/>
    <w:rsid w:val="28C5140E"/>
    <w:rsid w:val="2947A126"/>
    <w:rsid w:val="29E56344"/>
    <w:rsid w:val="2A5C51CC"/>
    <w:rsid w:val="2AABC7DF"/>
    <w:rsid w:val="2B0BACB0"/>
    <w:rsid w:val="2B1329FC"/>
    <w:rsid w:val="2BA81110"/>
    <w:rsid w:val="2BD262DE"/>
    <w:rsid w:val="2BE681CB"/>
    <w:rsid w:val="2C767538"/>
    <w:rsid w:val="2C82E415"/>
    <w:rsid w:val="2CF98063"/>
    <w:rsid w:val="2D0C59F8"/>
    <w:rsid w:val="2D685A73"/>
    <w:rsid w:val="2EB9FCF5"/>
    <w:rsid w:val="2FC538DB"/>
    <w:rsid w:val="2FC62847"/>
    <w:rsid w:val="302F287B"/>
    <w:rsid w:val="3034A7DE"/>
    <w:rsid w:val="3054275B"/>
    <w:rsid w:val="308A420A"/>
    <w:rsid w:val="31B2001C"/>
    <w:rsid w:val="32DC21CA"/>
    <w:rsid w:val="340C46F5"/>
    <w:rsid w:val="34AEF78E"/>
    <w:rsid w:val="351F5A13"/>
    <w:rsid w:val="352505ED"/>
    <w:rsid w:val="356BD73B"/>
    <w:rsid w:val="358A3C88"/>
    <w:rsid w:val="36DB72FE"/>
    <w:rsid w:val="374D258D"/>
    <w:rsid w:val="37BF04EE"/>
    <w:rsid w:val="3824A03F"/>
    <w:rsid w:val="38C3FACF"/>
    <w:rsid w:val="39238017"/>
    <w:rsid w:val="394473BB"/>
    <w:rsid w:val="39DEE811"/>
    <w:rsid w:val="3A5437B3"/>
    <w:rsid w:val="3A6223AE"/>
    <w:rsid w:val="3A8F438B"/>
    <w:rsid w:val="3AAE5F3A"/>
    <w:rsid w:val="3ABAFAF8"/>
    <w:rsid w:val="3B2F1149"/>
    <w:rsid w:val="3B83EED0"/>
    <w:rsid w:val="3BA26002"/>
    <w:rsid w:val="3C101962"/>
    <w:rsid w:val="3C2FE1F2"/>
    <w:rsid w:val="3C77E3A1"/>
    <w:rsid w:val="3C8A69DE"/>
    <w:rsid w:val="3D2E2889"/>
    <w:rsid w:val="3D5E9A94"/>
    <w:rsid w:val="3D806A3D"/>
    <w:rsid w:val="3DFD8851"/>
    <w:rsid w:val="3E680179"/>
    <w:rsid w:val="3F4DD843"/>
    <w:rsid w:val="3F582B8F"/>
    <w:rsid w:val="3FBF00BA"/>
    <w:rsid w:val="400E2ADA"/>
    <w:rsid w:val="401B4EB3"/>
    <w:rsid w:val="402809FC"/>
    <w:rsid w:val="40C6ECE2"/>
    <w:rsid w:val="41D50EB9"/>
    <w:rsid w:val="422EB9F3"/>
    <w:rsid w:val="4238AAE0"/>
    <w:rsid w:val="42619219"/>
    <w:rsid w:val="42FA5FCF"/>
    <w:rsid w:val="436B4BFF"/>
    <w:rsid w:val="4377E278"/>
    <w:rsid w:val="438E9829"/>
    <w:rsid w:val="43EB6D90"/>
    <w:rsid w:val="453005F8"/>
    <w:rsid w:val="4558470C"/>
    <w:rsid w:val="45716F69"/>
    <w:rsid w:val="45AACAA2"/>
    <w:rsid w:val="4600547A"/>
    <w:rsid w:val="460DDC70"/>
    <w:rsid w:val="461ADB10"/>
    <w:rsid w:val="47ED584F"/>
    <w:rsid w:val="47F64D23"/>
    <w:rsid w:val="481B0370"/>
    <w:rsid w:val="4825964F"/>
    <w:rsid w:val="4853332F"/>
    <w:rsid w:val="48C0BCE0"/>
    <w:rsid w:val="49A18967"/>
    <w:rsid w:val="49BA29C0"/>
    <w:rsid w:val="49EF0390"/>
    <w:rsid w:val="4A6B2795"/>
    <w:rsid w:val="4B50230B"/>
    <w:rsid w:val="4B54EB49"/>
    <w:rsid w:val="4B80EA3D"/>
    <w:rsid w:val="4C86BBAF"/>
    <w:rsid w:val="4D1CE702"/>
    <w:rsid w:val="4D33C066"/>
    <w:rsid w:val="4D3502C5"/>
    <w:rsid w:val="4D7C5C0E"/>
    <w:rsid w:val="4DAFA748"/>
    <w:rsid w:val="4DDBF435"/>
    <w:rsid w:val="4E260659"/>
    <w:rsid w:val="4E2BFFA8"/>
    <w:rsid w:val="4E73EB24"/>
    <w:rsid w:val="4F0B5533"/>
    <w:rsid w:val="4F5E91A1"/>
    <w:rsid w:val="4FA3781A"/>
    <w:rsid w:val="4FC5A38E"/>
    <w:rsid w:val="4FFFA798"/>
    <w:rsid w:val="500E2B9E"/>
    <w:rsid w:val="50A97328"/>
    <w:rsid w:val="51507B58"/>
    <w:rsid w:val="51926389"/>
    <w:rsid w:val="519CD04F"/>
    <w:rsid w:val="51A37722"/>
    <w:rsid w:val="51A4E216"/>
    <w:rsid w:val="52B62821"/>
    <w:rsid w:val="534BA742"/>
    <w:rsid w:val="5407CEEB"/>
    <w:rsid w:val="542E85FC"/>
    <w:rsid w:val="5460BD4F"/>
    <w:rsid w:val="54E11469"/>
    <w:rsid w:val="54E1FDB8"/>
    <w:rsid w:val="54E54C61"/>
    <w:rsid w:val="54E5C3AA"/>
    <w:rsid w:val="54F5544D"/>
    <w:rsid w:val="54F9C454"/>
    <w:rsid w:val="5534CDDA"/>
    <w:rsid w:val="560BD4AC"/>
    <w:rsid w:val="5613E9B3"/>
    <w:rsid w:val="561B8F76"/>
    <w:rsid w:val="56F8E89D"/>
    <w:rsid w:val="575F01C9"/>
    <w:rsid w:val="577068DD"/>
    <w:rsid w:val="58180AE3"/>
    <w:rsid w:val="58184681"/>
    <w:rsid w:val="5825DA66"/>
    <w:rsid w:val="58380422"/>
    <w:rsid w:val="583F6F2F"/>
    <w:rsid w:val="58775D0C"/>
    <w:rsid w:val="58998CF2"/>
    <w:rsid w:val="58FDCD60"/>
    <w:rsid w:val="59695EA2"/>
    <w:rsid w:val="5A57DD28"/>
    <w:rsid w:val="5A6D4759"/>
    <w:rsid w:val="5A84006D"/>
    <w:rsid w:val="5AB20EE4"/>
    <w:rsid w:val="5B302E8D"/>
    <w:rsid w:val="5B877A94"/>
    <w:rsid w:val="5BDB0D90"/>
    <w:rsid w:val="5C377588"/>
    <w:rsid w:val="5C7C54B4"/>
    <w:rsid w:val="5D1543DC"/>
    <w:rsid w:val="5D90B6D4"/>
    <w:rsid w:val="5D9B2FA4"/>
    <w:rsid w:val="5DDF5177"/>
    <w:rsid w:val="5E25B909"/>
    <w:rsid w:val="5E314D72"/>
    <w:rsid w:val="5E5F2DC7"/>
    <w:rsid w:val="5EC97DCE"/>
    <w:rsid w:val="5F28A0AD"/>
    <w:rsid w:val="5F4D9ACD"/>
    <w:rsid w:val="603F1B28"/>
    <w:rsid w:val="6187C336"/>
    <w:rsid w:val="619FA3BF"/>
    <w:rsid w:val="61BAAEF8"/>
    <w:rsid w:val="61D0AFFA"/>
    <w:rsid w:val="61ED63CC"/>
    <w:rsid w:val="62F92A2C"/>
    <w:rsid w:val="6315A258"/>
    <w:rsid w:val="63D78368"/>
    <w:rsid w:val="63E4832F"/>
    <w:rsid w:val="64694709"/>
    <w:rsid w:val="6477BB6B"/>
    <w:rsid w:val="64E8159B"/>
    <w:rsid w:val="658E5C37"/>
    <w:rsid w:val="65E81D38"/>
    <w:rsid w:val="66802756"/>
    <w:rsid w:val="66C88C0F"/>
    <w:rsid w:val="670F242A"/>
    <w:rsid w:val="672494FE"/>
    <w:rsid w:val="673C989F"/>
    <w:rsid w:val="6767A6A5"/>
    <w:rsid w:val="67691199"/>
    <w:rsid w:val="67DE1C36"/>
    <w:rsid w:val="685AC511"/>
    <w:rsid w:val="68E25786"/>
    <w:rsid w:val="69638E90"/>
    <w:rsid w:val="69A4FB35"/>
    <w:rsid w:val="6A3CCF4B"/>
    <w:rsid w:val="6ABABC64"/>
    <w:rsid w:val="6AC0C30B"/>
    <w:rsid w:val="6AD6757A"/>
    <w:rsid w:val="6AE50015"/>
    <w:rsid w:val="6AEB13B4"/>
    <w:rsid w:val="6AF73F95"/>
    <w:rsid w:val="6BAD5E6A"/>
    <w:rsid w:val="6BC0BD33"/>
    <w:rsid w:val="6D58716E"/>
    <w:rsid w:val="6D6D39E8"/>
    <w:rsid w:val="6E531CBB"/>
    <w:rsid w:val="6E5F691D"/>
    <w:rsid w:val="6EF0E24F"/>
    <w:rsid w:val="6F13116D"/>
    <w:rsid w:val="6F1B0C23"/>
    <w:rsid w:val="700DF902"/>
    <w:rsid w:val="70BFD30C"/>
    <w:rsid w:val="7194DF61"/>
    <w:rsid w:val="72103E2C"/>
    <w:rsid w:val="72475ABA"/>
    <w:rsid w:val="7251D6D1"/>
    <w:rsid w:val="72A8132F"/>
    <w:rsid w:val="7352BC8E"/>
    <w:rsid w:val="741F5349"/>
    <w:rsid w:val="74A9352A"/>
    <w:rsid w:val="74C96E73"/>
    <w:rsid w:val="74CC8023"/>
    <w:rsid w:val="74E67DC8"/>
    <w:rsid w:val="75914D56"/>
    <w:rsid w:val="75B092F2"/>
    <w:rsid w:val="7689B45E"/>
    <w:rsid w:val="7748A3B6"/>
    <w:rsid w:val="7774E0C5"/>
    <w:rsid w:val="77D26C94"/>
    <w:rsid w:val="78006740"/>
    <w:rsid w:val="7888378C"/>
    <w:rsid w:val="78F7660D"/>
    <w:rsid w:val="794DE7C2"/>
    <w:rsid w:val="799BB2EB"/>
    <w:rsid w:val="79A6C61D"/>
    <w:rsid w:val="79B4DB48"/>
    <w:rsid w:val="79BBC8AB"/>
    <w:rsid w:val="79CE27E6"/>
    <w:rsid w:val="7ABD58B7"/>
    <w:rsid w:val="7AED3C4E"/>
    <w:rsid w:val="7B36327D"/>
    <w:rsid w:val="7B8B62A3"/>
    <w:rsid w:val="7BD514A3"/>
    <w:rsid w:val="7BE93861"/>
    <w:rsid w:val="7BEA2C0D"/>
    <w:rsid w:val="7C913A53"/>
    <w:rsid w:val="7CF50CD3"/>
    <w:rsid w:val="7D3BFCFA"/>
    <w:rsid w:val="7E2F4D67"/>
    <w:rsid w:val="7E94BEE8"/>
    <w:rsid w:val="7F19445E"/>
    <w:rsid w:val="7F60665C"/>
    <w:rsid w:val="7F7D47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5DA57C"/>
  <w15:chartTrackingRefBased/>
  <w15:docId w15:val="{05161F17-B3A2-42CE-B1E7-3BE8CD423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8DD"/>
  </w:style>
  <w:style w:type="paragraph" w:styleId="Heading2">
    <w:name w:val="heading 2"/>
    <w:basedOn w:val="Normal"/>
    <w:next w:val="Normal"/>
    <w:link w:val="Heading2Char"/>
    <w:uiPriority w:val="9"/>
    <w:unhideWhenUsed/>
    <w:qFormat/>
    <w:rsid w:val="00C768D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768D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68D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768DD"/>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C768DD"/>
    <w:pPr>
      <w:ind w:left="720"/>
      <w:contextualSpacing/>
    </w:pPr>
  </w:style>
  <w:style w:type="character" w:styleId="CommentReference">
    <w:name w:val="annotation reference"/>
    <w:basedOn w:val="DefaultParagraphFont"/>
    <w:uiPriority w:val="99"/>
    <w:semiHidden/>
    <w:unhideWhenUsed/>
    <w:rsid w:val="00C768DD"/>
    <w:rPr>
      <w:sz w:val="16"/>
      <w:szCs w:val="16"/>
    </w:rPr>
  </w:style>
  <w:style w:type="paragraph" w:styleId="CommentText">
    <w:name w:val="annotation text"/>
    <w:basedOn w:val="Normal"/>
    <w:link w:val="CommentTextChar"/>
    <w:uiPriority w:val="99"/>
    <w:unhideWhenUsed/>
    <w:rsid w:val="00C768DD"/>
    <w:pPr>
      <w:spacing w:line="240" w:lineRule="auto"/>
    </w:pPr>
    <w:rPr>
      <w:sz w:val="20"/>
      <w:szCs w:val="20"/>
    </w:rPr>
  </w:style>
  <w:style w:type="character" w:customStyle="1" w:styleId="CommentTextChar">
    <w:name w:val="Comment Text Char"/>
    <w:basedOn w:val="DefaultParagraphFont"/>
    <w:link w:val="CommentText"/>
    <w:uiPriority w:val="99"/>
    <w:rsid w:val="00C768DD"/>
    <w:rPr>
      <w:sz w:val="20"/>
      <w:szCs w:val="20"/>
    </w:rPr>
  </w:style>
  <w:style w:type="character" w:styleId="Hyperlink">
    <w:name w:val="Hyperlink"/>
    <w:basedOn w:val="DefaultParagraphFont"/>
    <w:uiPriority w:val="99"/>
    <w:unhideWhenUsed/>
    <w:rsid w:val="00C768DD"/>
    <w:rPr>
      <w:color w:val="0563C1" w:themeColor="hyperlink"/>
      <w:u w:val="single"/>
    </w:rPr>
  </w:style>
  <w:style w:type="paragraph" w:styleId="Footer">
    <w:name w:val="footer"/>
    <w:basedOn w:val="Normal"/>
    <w:link w:val="FooterChar"/>
    <w:uiPriority w:val="99"/>
    <w:unhideWhenUsed/>
    <w:rsid w:val="00C768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8DD"/>
  </w:style>
  <w:style w:type="paragraph" w:styleId="NormalWeb">
    <w:name w:val="Normal (Web)"/>
    <w:basedOn w:val="Normal"/>
    <w:uiPriority w:val="99"/>
    <w:unhideWhenUsed/>
    <w:rsid w:val="00C768DD"/>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768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68DD"/>
    <w:rPr>
      <w:sz w:val="20"/>
      <w:szCs w:val="20"/>
    </w:rPr>
  </w:style>
  <w:style w:type="character" w:styleId="FootnoteReference">
    <w:name w:val="footnote reference"/>
    <w:basedOn w:val="DefaultParagraphFont"/>
    <w:uiPriority w:val="99"/>
    <w:semiHidden/>
    <w:unhideWhenUsed/>
    <w:rsid w:val="00C768DD"/>
    <w:rPr>
      <w:vertAlign w:val="superscript"/>
    </w:rPr>
  </w:style>
  <w:style w:type="paragraph" w:styleId="Header">
    <w:name w:val="header"/>
    <w:basedOn w:val="Normal"/>
    <w:link w:val="HeaderChar"/>
    <w:uiPriority w:val="99"/>
    <w:unhideWhenUsed/>
    <w:rsid w:val="00C768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8DD"/>
  </w:style>
  <w:style w:type="paragraph" w:styleId="CommentSubject">
    <w:name w:val="annotation subject"/>
    <w:basedOn w:val="CommentText"/>
    <w:next w:val="CommentText"/>
    <w:link w:val="CommentSubjectChar"/>
    <w:uiPriority w:val="99"/>
    <w:semiHidden/>
    <w:unhideWhenUsed/>
    <w:rsid w:val="00986EF5"/>
    <w:rPr>
      <w:b/>
      <w:bCs/>
    </w:rPr>
  </w:style>
  <w:style w:type="character" w:customStyle="1" w:styleId="CommentSubjectChar">
    <w:name w:val="Comment Subject Char"/>
    <w:basedOn w:val="CommentTextChar"/>
    <w:link w:val="CommentSubject"/>
    <w:uiPriority w:val="99"/>
    <w:semiHidden/>
    <w:rsid w:val="00986EF5"/>
    <w:rPr>
      <w:b/>
      <w:bCs/>
      <w:sz w:val="20"/>
      <w:szCs w:val="20"/>
    </w:rPr>
  </w:style>
  <w:style w:type="character" w:styleId="UnresolvedMention">
    <w:name w:val="Unresolved Mention"/>
    <w:basedOn w:val="DefaultParagraphFont"/>
    <w:uiPriority w:val="99"/>
    <w:unhideWhenUsed/>
    <w:rsid w:val="00986EF5"/>
    <w:rPr>
      <w:color w:val="605E5C"/>
      <w:shd w:val="clear" w:color="auto" w:fill="E1DFDD"/>
    </w:rPr>
  </w:style>
  <w:style w:type="character" w:styleId="Mention">
    <w:name w:val="Mention"/>
    <w:basedOn w:val="DefaultParagraphFont"/>
    <w:uiPriority w:val="99"/>
    <w:unhideWhenUsed/>
    <w:rsid w:val="00986EF5"/>
    <w:rPr>
      <w:color w:val="2B579A"/>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1D17F8"/>
    <w:rPr>
      <w:color w:val="954F72" w:themeColor="followedHyperlink"/>
      <w:u w:val="single"/>
    </w:rPr>
  </w:style>
  <w:style w:type="paragraph" w:styleId="Revision">
    <w:name w:val="Revision"/>
    <w:hidden/>
    <w:uiPriority w:val="99"/>
    <w:semiHidden/>
    <w:rsid w:val="00CF6566"/>
    <w:pPr>
      <w:spacing w:after="0" w:line="240" w:lineRule="auto"/>
    </w:pPr>
  </w:style>
  <w:style w:type="character" w:customStyle="1" w:styleId="apple-converted-space">
    <w:name w:val="apple-converted-space"/>
    <w:basedOn w:val="DefaultParagraphFont"/>
    <w:rsid w:val="00A96FEF"/>
  </w:style>
  <w:style w:type="paragraph" w:styleId="EndnoteText">
    <w:name w:val="endnote text"/>
    <w:basedOn w:val="Normal"/>
    <w:link w:val="EndnoteTextChar"/>
    <w:uiPriority w:val="99"/>
    <w:semiHidden/>
    <w:unhideWhenUsed/>
    <w:rsid w:val="008C76E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C76ED"/>
    <w:rPr>
      <w:sz w:val="20"/>
      <w:szCs w:val="20"/>
    </w:rPr>
  </w:style>
  <w:style w:type="character" w:styleId="EndnoteReference">
    <w:name w:val="endnote reference"/>
    <w:basedOn w:val="DefaultParagraphFont"/>
    <w:uiPriority w:val="99"/>
    <w:semiHidden/>
    <w:unhideWhenUsed/>
    <w:rsid w:val="008C76ED"/>
    <w:rPr>
      <w:vertAlign w:val="superscript"/>
    </w:rPr>
  </w:style>
  <w:style w:type="character" w:styleId="Strong">
    <w:name w:val="Strong"/>
    <w:basedOn w:val="DefaultParagraphFont"/>
    <w:uiPriority w:val="22"/>
    <w:qFormat/>
    <w:rsid w:val="0045718D"/>
    <w:rPr>
      <w:b/>
      <w:bCs/>
    </w:rPr>
  </w:style>
  <w:style w:type="paragraph" w:styleId="BalloonText">
    <w:name w:val="Balloon Text"/>
    <w:basedOn w:val="Normal"/>
    <w:link w:val="BalloonTextChar"/>
    <w:uiPriority w:val="99"/>
    <w:semiHidden/>
    <w:unhideWhenUsed/>
    <w:rsid w:val="00A748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8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72687">
      <w:bodyDiv w:val="1"/>
      <w:marLeft w:val="0"/>
      <w:marRight w:val="0"/>
      <w:marTop w:val="0"/>
      <w:marBottom w:val="0"/>
      <w:divBdr>
        <w:top w:val="none" w:sz="0" w:space="0" w:color="auto"/>
        <w:left w:val="none" w:sz="0" w:space="0" w:color="auto"/>
        <w:bottom w:val="none" w:sz="0" w:space="0" w:color="auto"/>
        <w:right w:val="none" w:sz="0" w:space="0" w:color="auto"/>
      </w:divBdr>
    </w:div>
    <w:div w:id="74515093">
      <w:bodyDiv w:val="1"/>
      <w:marLeft w:val="0"/>
      <w:marRight w:val="0"/>
      <w:marTop w:val="0"/>
      <w:marBottom w:val="0"/>
      <w:divBdr>
        <w:top w:val="none" w:sz="0" w:space="0" w:color="auto"/>
        <w:left w:val="none" w:sz="0" w:space="0" w:color="auto"/>
        <w:bottom w:val="none" w:sz="0" w:space="0" w:color="auto"/>
        <w:right w:val="none" w:sz="0" w:space="0" w:color="auto"/>
      </w:divBdr>
    </w:div>
    <w:div w:id="100075534">
      <w:bodyDiv w:val="1"/>
      <w:marLeft w:val="0"/>
      <w:marRight w:val="0"/>
      <w:marTop w:val="0"/>
      <w:marBottom w:val="0"/>
      <w:divBdr>
        <w:top w:val="none" w:sz="0" w:space="0" w:color="auto"/>
        <w:left w:val="none" w:sz="0" w:space="0" w:color="auto"/>
        <w:bottom w:val="none" w:sz="0" w:space="0" w:color="auto"/>
        <w:right w:val="none" w:sz="0" w:space="0" w:color="auto"/>
      </w:divBdr>
    </w:div>
    <w:div w:id="552041807">
      <w:bodyDiv w:val="1"/>
      <w:marLeft w:val="0"/>
      <w:marRight w:val="0"/>
      <w:marTop w:val="0"/>
      <w:marBottom w:val="0"/>
      <w:divBdr>
        <w:top w:val="none" w:sz="0" w:space="0" w:color="auto"/>
        <w:left w:val="none" w:sz="0" w:space="0" w:color="auto"/>
        <w:bottom w:val="none" w:sz="0" w:space="0" w:color="auto"/>
        <w:right w:val="none" w:sz="0" w:space="0" w:color="auto"/>
      </w:divBdr>
    </w:div>
    <w:div w:id="834565655">
      <w:bodyDiv w:val="1"/>
      <w:marLeft w:val="0"/>
      <w:marRight w:val="0"/>
      <w:marTop w:val="0"/>
      <w:marBottom w:val="0"/>
      <w:divBdr>
        <w:top w:val="none" w:sz="0" w:space="0" w:color="auto"/>
        <w:left w:val="none" w:sz="0" w:space="0" w:color="auto"/>
        <w:bottom w:val="none" w:sz="0" w:space="0" w:color="auto"/>
        <w:right w:val="none" w:sz="0" w:space="0" w:color="auto"/>
      </w:divBdr>
    </w:div>
    <w:div w:id="916594785">
      <w:bodyDiv w:val="1"/>
      <w:marLeft w:val="0"/>
      <w:marRight w:val="0"/>
      <w:marTop w:val="0"/>
      <w:marBottom w:val="0"/>
      <w:divBdr>
        <w:top w:val="none" w:sz="0" w:space="0" w:color="auto"/>
        <w:left w:val="none" w:sz="0" w:space="0" w:color="auto"/>
        <w:bottom w:val="none" w:sz="0" w:space="0" w:color="auto"/>
        <w:right w:val="none" w:sz="0" w:space="0" w:color="auto"/>
      </w:divBdr>
    </w:div>
    <w:div w:id="923421131">
      <w:bodyDiv w:val="1"/>
      <w:marLeft w:val="0"/>
      <w:marRight w:val="0"/>
      <w:marTop w:val="0"/>
      <w:marBottom w:val="0"/>
      <w:divBdr>
        <w:top w:val="none" w:sz="0" w:space="0" w:color="auto"/>
        <w:left w:val="none" w:sz="0" w:space="0" w:color="auto"/>
        <w:bottom w:val="none" w:sz="0" w:space="0" w:color="auto"/>
        <w:right w:val="none" w:sz="0" w:space="0" w:color="auto"/>
      </w:divBdr>
    </w:div>
    <w:div w:id="1089500070">
      <w:bodyDiv w:val="1"/>
      <w:marLeft w:val="0"/>
      <w:marRight w:val="0"/>
      <w:marTop w:val="0"/>
      <w:marBottom w:val="0"/>
      <w:divBdr>
        <w:top w:val="none" w:sz="0" w:space="0" w:color="auto"/>
        <w:left w:val="none" w:sz="0" w:space="0" w:color="auto"/>
        <w:bottom w:val="none" w:sz="0" w:space="0" w:color="auto"/>
        <w:right w:val="none" w:sz="0" w:space="0" w:color="auto"/>
      </w:divBdr>
    </w:div>
    <w:div w:id="1583876544">
      <w:bodyDiv w:val="1"/>
      <w:marLeft w:val="0"/>
      <w:marRight w:val="0"/>
      <w:marTop w:val="0"/>
      <w:marBottom w:val="0"/>
      <w:divBdr>
        <w:top w:val="none" w:sz="0" w:space="0" w:color="auto"/>
        <w:left w:val="none" w:sz="0" w:space="0" w:color="auto"/>
        <w:bottom w:val="none" w:sz="0" w:space="0" w:color="auto"/>
        <w:right w:val="none" w:sz="0" w:space="0" w:color="auto"/>
      </w:divBdr>
    </w:div>
    <w:div w:id="1832865377">
      <w:bodyDiv w:val="1"/>
      <w:marLeft w:val="0"/>
      <w:marRight w:val="0"/>
      <w:marTop w:val="0"/>
      <w:marBottom w:val="0"/>
      <w:divBdr>
        <w:top w:val="none" w:sz="0" w:space="0" w:color="auto"/>
        <w:left w:val="none" w:sz="0" w:space="0" w:color="auto"/>
        <w:bottom w:val="none" w:sz="0" w:space="0" w:color="auto"/>
        <w:right w:val="none" w:sz="0" w:space="0" w:color="auto"/>
      </w:divBdr>
    </w:div>
    <w:div w:id="196360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info-details/mass-general-laws-c71-ss-37h-34" TargetMode="External"/><Relationship Id="rId13" Type="http://schemas.openxmlformats.org/officeDocument/2006/relationships/hyperlink" Target="mailto:achievement@doe.mass.edu" TargetMode="External"/><Relationship Id="rId18" Type="http://schemas.openxmlformats.org/officeDocument/2006/relationships/hyperlink" Target="https://www.doe.mass.edu/sfs/discipline" TargetMode="External"/><Relationship Id="rId26" Type="http://schemas.openxmlformats.org/officeDocument/2006/relationships/hyperlink" Target="https://www.doe.mass.edu/sfs/discipline/calculations-sy2023.docx" TargetMode="External"/><Relationship Id="rId3" Type="http://schemas.openxmlformats.org/officeDocument/2006/relationships/styles" Target="styles.xml"/><Relationship Id="rId21" Type="http://schemas.openxmlformats.org/officeDocument/2006/relationships/hyperlink" Target="https://www.doe.mass.edu/csdp/sense-belonging.html" TargetMode="External"/><Relationship Id="rId7" Type="http://schemas.openxmlformats.org/officeDocument/2006/relationships/endnotes" Target="endnotes.xml"/><Relationship Id="rId12" Type="http://schemas.openxmlformats.org/officeDocument/2006/relationships/hyperlink" Target="https://www.mass.gov/info-details/mass-general-laws-c71-ss-37h-34" TargetMode="External"/><Relationship Id="rId17" Type="http://schemas.openxmlformats.org/officeDocument/2006/relationships/hyperlink" Target="https://www.doe.mass.edu/sfs/discipline/alternatives-2023.pdf" TargetMode="External"/><Relationship Id="rId25" Type="http://schemas.openxmlformats.org/officeDocument/2006/relationships/hyperlink" Target="https://www.doe.mass.edu/sfs/discipline/pln-update-sy2023.doc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oe.mass.edu/lawsregs/603cmr53.html?section=53.07" TargetMode="External"/><Relationship Id="rId20" Type="http://schemas.openxmlformats.org/officeDocument/2006/relationships/hyperlink" Target="https://www.doe.mass.edu/sfss/prof-dev/default.html" TargetMode="External"/><Relationship Id="rId29" Type="http://schemas.openxmlformats.org/officeDocument/2006/relationships/hyperlink" Target="https://malegislature.gov/Laws/SessionLaws/Acts/2022/Chapter17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legislature.gov/Laws/SessionLaws/Acts/2022/Chapter177" TargetMode="External"/><Relationship Id="rId24" Type="http://schemas.openxmlformats.org/officeDocument/2006/relationships/hyperlink" Target="https://www.doe.mass.edu/lawsregs/603cmr53.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oe.mass.edu/lawsregs/603cmr53.html?section=53.07" TargetMode="External"/><Relationship Id="rId23" Type="http://schemas.openxmlformats.org/officeDocument/2006/relationships/hyperlink" Target="https://www.doe.mass.edu/sfs/discipline" TargetMode="External"/><Relationship Id="rId28" Type="http://schemas.openxmlformats.org/officeDocument/2006/relationships/hyperlink" Target="https://www.doe.mass.edu/sfs/discipline/?section=additional" TargetMode="External"/><Relationship Id="rId10" Type="http://schemas.openxmlformats.org/officeDocument/2006/relationships/hyperlink" Target="https://www.doe.mass.edu/sfs/discipline/?section=massachusetts" TargetMode="External"/><Relationship Id="rId19" Type="http://schemas.openxmlformats.org/officeDocument/2006/relationships/hyperlink" Target="https://www.doe.mass.edu/sfs/discipline/pd-calendar.doc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ass.gov/info-details/mass-general-laws-c71-ss-37h-34" TargetMode="External"/><Relationship Id="rId14" Type="http://schemas.openxmlformats.org/officeDocument/2006/relationships/hyperlink" Target="mailto:achievement@doe.mass.edu" TargetMode="External"/><Relationship Id="rId22" Type="http://schemas.openxmlformats.org/officeDocument/2006/relationships/hyperlink" Target="https://www.sel-mh-spotlight.org/" TargetMode="External"/><Relationship Id="rId27" Type="http://schemas.openxmlformats.org/officeDocument/2006/relationships/hyperlink" Target="https://www.doe.mass.edu/sfs/discipline/indicators-4-9-10.docx" TargetMode="External"/><Relationship Id="rId30" Type="http://schemas.openxmlformats.org/officeDocument/2006/relationships/hyperlink" Target="https://malegislature.gov/Laws/SessionLaws/Acts/2012/Chapter22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profiles.doe.mass.edu/statereport/ssdr.aspx" TargetMode="External"/><Relationship Id="rId2" Type="http://schemas.openxmlformats.org/officeDocument/2006/relationships/hyperlink" Target="https://www2.ed.gov/about/offices/list/ocr/docs/suspensions-and-expulsion-part-2.pdf" TargetMode="External"/><Relationship Id="rId1" Type="http://schemas.openxmlformats.org/officeDocument/2006/relationships/hyperlink" Target="https://www.doe.mass.edu/lawsregs/603cmr53.html?section=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5DD31-0B0F-4076-BA81-71D88E323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3005</Words>
  <Characters>17133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Guidance on Updated Expectations for School and District Leaders Related to Student Discipline v3.3.23</vt:lpstr>
    </vt:vector>
  </TitlesOfParts>
  <Company/>
  <LinksUpToDate>false</LinksUpToDate>
  <CharactersWithSpaces>20098</CharactersWithSpaces>
  <SharedDoc>false</SharedDoc>
  <HLinks>
    <vt:vector size="186" baseType="variant">
      <vt:variant>
        <vt:i4>7405631</vt:i4>
      </vt:variant>
      <vt:variant>
        <vt:i4>78</vt:i4>
      </vt:variant>
      <vt:variant>
        <vt:i4>0</vt:i4>
      </vt:variant>
      <vt:variant>
        <vt:i4>5</vt:i4>
      </vt:variant>
      <vt:variant>
        <vt:lpwstr>https://malegislature.gov/Laws/SessionLaws/Acts/2012/Chapter222</vt:lpwstr>
      </vt:variant>
      <vt:variant>
        <vt:lpwstr/>
      </vt:variant>
      <vt:variant>
        <vt:i4>7602239</vt:i4>
      </vt:variant>
      <vt:variant>
        <vt:i4>75</vt:i4>
      </vt:variant>
      <vt:variant>
        <vt:i4>0</vt:i4>
      </vt:variant>
      <vt:variant>
        <vt:i4>5</vt:i4>
      </vt:variant>
      <vt:variant>
        <vt:lpwstr>https://malegislature.gov/Laws/SessionLaws/Acts/2022/Chapter177</vt:lpwstr>
      </vt:variant>
      <vt:variant>
        <vt:lpwstr/>
      </vt:variant>
      <vt:variant>
        <vt:i4>3145843</vt:i4>
      </vt:variant>
      <vt:variant>
        <vt:i4>72</vt:i4>
      </vt:variant>
      <vt:variant>
        <vt:i4>0</vt:i4>
      </vt:variant>
      <vt:variant>
        <vt:i4>5</vt:i4>
      </vt:variant>
      <vt:variant>
        <vt:lpwstr>https://www.doe.mass.edu/sfs/discipline/?section=additional</vt:lpwstr>
      </vt:variant>
      <vt:variant>
        <vt:lpwstr/>
      </vt:variant>
      <vt:variant>
        <vt:i4>5505024</vt:i4>
      </vt:variant>
      <vt:variant>
        <vt:i4>69</vt:i4>
      </vt:variant>
      <vt:variant>
        <vt:i4>0</vt:i4>
      </vt:variant>
      <vt:variant>
        <vt:i4>5</vt:i4>
      </vt:variant>
      <vt:variant>
        <vt:lpwstr>https://www.doe.mass.edu/sfs/discipline/indicators-4-9-10.pdf</vt:lpwstr>
      </vt:variant>
      <vt:variant>
        <vt:lpwstr/>
      </vt:variant>
      <vt:variant>
        <vt:i4>2555950</vt:i4>
      </vt:variant>
      <vt:variant>
        <vt:i4>66</vt:i4>
      </vt:variant>
      <vt:variant>
        <vt:i4>0</vt:i4>
      </vt:variant>
      <vt:variant>
        <vt:i4>5</vt:i4>
      </vt:variant>
      <vt:variant>
        <vt:lpwstr>https://www.doe.mass.edu/sfs/discipline/pln-update-sy2023.docx</vt:lpwstr>
      </vt:variant>
      <vt:variant>
        <vt:lpwstr/>
      </vt:variant>
      <vt:variant>
        <vt:i4>3997753</vt:i4>
      </vt:variant>
      <vt:variant>
        <vt:i4>63</vt:i4>
      </vt:variant>
      <vt:variant>
        <vt:i4>0</vt:i4>
      </vt:variant>
      <vt:variant>
        <vt:i4>5</vt:i4>
      </vt:variant>
      <vt:variant>
        <vt:lpwstr>https://www.doe.mass.edu/lawsregs/603cmr53.html</vt:lpwstr>
      </vt:variant>
      <vt:variant>
        <vt:lpwstr/>
      </vt:variant>
      <vt:variant>
        <vt:i4>7798880</vt:i4>
      </vt:variant>
      <vt:variant>
        <vt:i4>60</vt:i4>
      </vt:variant>
      <vt:variant>
        <vt:i4>0</vt:i4>
      </vt:variant>
      <vt:variant>
        <vt:i4>5</vt:i4>
      </vt:variant>
      <vt:variant>
        <vt:lpwstr>https://www.doe.mass.edu/sfs/discipline</vt:lpwstr>
      </vt:variant>
      <vt:variant>
        <vt:lpwstr/>
      </vt:variant>
      <vt:variant>
        <vt:i4>196678</vt:i4>
      </vt:variant>
      <vt:variant>
        <vt:i4>57</vt:i4>
      </vt:variant>
      <vt:variant>
        <vt:i4>0</vt:i4>
      </vt:variant>
      <vt:variant>
        <vt:i4>5</vt:i4>
      </vt:variant>
      <vt:variant>
        <vt:lpwstr>https://www.sel-mh-spotlight.org/</vt:lpwstr>
      </vt:variant>
      <vt:variant>
        <vt:lpwstr/>
      </vt:variant>
      <vt:variant>
        <vt:i4>4325483</vt:i4>
      </vt:variant>
      <vt:variant>
        <vt:i4>54</vt:i4>
      </vt:variant>
      <vt:variant>
        <vt:i4>0</vt:i4>
      </vt:variant>
      <vt:variant>
        <vt:i4>5</vt:i4>
      </vt:variant>
      <vt:variant>
        <vt:lpwstr>https://massgov.sharepoint.com/sites/doe-gfs/Student_and_Family_Support/SFS-Main Folder/SAFE AND HEALTHY LEARNING ENVIRONMENTS/Discipline/Cross Agency Collaboration/2022 Mental Health Law/Feedback/LearnLaunch Institute Sense of Belonging Offerings</vt:lpwstr>
      </vt:variant>
      <vt:variant>
        <vt:lpwstr/>
      </vt:variant>
      <vt:variant>
        <vt:i4>2359397</vt:i4>
      </vt:variant>
      <vt:variant>
        <vt:i4>51</vt:i4>
      </vt:variant>
      <vt:variant>
        <vt:i4>0</vt:i4>
      </vt:variant>
      <vt:variant>
        <vt:i4>5</vt:i4>
      </vt:variant>
      <vt:variant>
        <vt:lpwstr>https://www.doe.mass.edu/sfss/prof-dev/default.html</vt:lpwstr>
      </vt:variant>
      <vt:variant>
        <vt:lpwstr/>
      </vt:variant>
      <vt:variant>
        <vt:i4>327757</vt:i4>
      </vt:variant>
      <vt:variant>
        <vt:i4>48</vt:i4>
      </vt:variant>
      <vt:variant>
        <vt:i4>0</vt:i4>
      </vt:variant>
      <vt:variant>
        <vt:i4>5</vt:i4>
      </vt:variant>
      <vt:variant>
        <vt:lpwstr>https://www.doe.mass.edu/sfs/discipline/pd-calendar.docx</vt:lpwstr>
      </vt:variant>
      <vt:variant>
        <vt:lpwstr/>
      </vt:variant>
      <vt:variant>
        <vt:i4>7798880</vt:i4>
      </vt:variant>
      <vt:variant>
        <vt:i4>45</vt:i4>
      </vt:variant>
      <vt:variant>
        <vt:i4>0</vt:i4>
      </vt:variant>
      <vt:variant>
        <vt:i4>5</vt:i4>
      </vt:variant>
      <vt:variant>
        <vt:lpwstr>https://www.doe.mass.edu/sfs/discipline</vt:lpwstr>
      </vt:variant>
      <vt:variant>
        <vt:lpwstr/>
      </vt:variant>
      <vt:variant>
        <vt:i4>4325465</vt:i4>
      </vt:variant>
      <vt:variant>
        <vt:i4>42</vt:i4>
      </vt:variant>
      <vt:variant>
        <vt:i4>0</vt:i4>
      </vt:variant>
      <vt:variant>
        <vt:i4>5</vt:i4>
      </vt:variant>
      <vt:variant>
        <vt:lpwstr>https://www.doe.mass.edu/lawsregs/603cmr53.html?section=53.07</vt:lpwstr>
      </vt:variant>
      <vt:variant>
        <vt:lpwstr/>
      </vt:variant>
      <vt:variant>
        <vt:i4>4325465</vt:i4>
      </vt:variant>
      <vt:variant>
        <vt:i4>39</vt:i4>
      </vt:variant>
      <vt:variant>
        <vt:i4>0</vt:i4>
      </vt:variant>
      <vt:variant>
        <vt:i4>5</vt:i4>
      </vt:variant>
      <vt:variant>
        <vt:lpwstr>https://www.doe.mass.edu/lawsregs/603cmr53.html?section=53.07</vt:lpwstr>
      </vt:variant>
      <vt:variant>
        <vt:lpwstr/>
      </vt:variant>
      <vt:variant>
        <vt:i4>3080259</vt:i4>
      </vt:variant>
      <vt:variant>
        <vt:i4>36</vt:i4>
      </vt:variant>
      <vt:variant>
        <vt:i4>0</vt:i4>
      </vt:variant>
      <vt:variant>
        <vt:i4>5</vt:i4>
      </vt:variant>
      <vt:variant>
        <vt:lpwstr>mailto:achievement@doe.mass.edu</vt:lpwstr>
      </vt:variant>
      <vt:variant>
        <vt:lpwstr/>
      </vt:variant>
      <vt:variant>
        <vt:i4>196704</vt:i4>
      </vt:variant>
      <vt:variant>
        <vt:i4>33</vt:i4>
      </vt:variant>
      <vt:variant>
        <vt:i4>0</vt:i4>
      </vt:variant>
      <vt:variant>
        <vt:i4>5</vt:i4>
      </vt:variant>
      <vt:variant>
        <vt:lpwstr/>
      </vt:variant>
      <vt:variant>
        <vt:lpwstr>_APPENDIX:__Comparison</vt:lpwstr>
      </vt:variant>
      <vt:variant>
        <vt:i4>3080259</vt:i4>
      </vt:variant>
      <vt:variant>
        <vt:i4>30</vt:i4>
      </vt:variant>
      <vt:variant>
        <vt:i4>0</vt:i4>
      </vt:variant>
      <vt:variant>
        <vt:i4>5</vt:i4>
      </vt:variant>
      <vt:variant>
        <vt:lpwstr>mailto:achievement@doe.mass.edu</vt:lpwstr>
      </vt:variant>
      <vt:variant>
        <vt:lpwstr/>
      </vt:variant>
      <vt:variant>
        <vt:i4>1835072</vt:i4>
      </vt:variant>
      <vt:variant>
        <vt:i4>27</vt:i4>
      </vt:variant>
      <vt:variant>
        <vt:i4>0</vt:i4>
      </vt:variant>
      <vt:variant>
        <vt:i4>5</vt:i4>
      </vt:variant>
      <vt:variant>
        <vt:lpwstr>https://www.mass.gov/info-details/mass-general-laws-c71-ss-37h-34</vt:lpwstr>
      </vt:variant>
      <vt:variant>
        <vt:lpwstr/>
      </vt:variant>
      <vt:variant>
        <vt:i4>7602239</vt:i4>
      </vt:variant>
      <vt:variant>
        <vt:i4>24</vt:i4>
      </vt:variant>
      <vt:variant>
        <vt:i4>0</vt:i4>
      </vt:variant>
      <vt:variant>
        <vt:i4>5</vt:i4>
      </vt:variant>
      <vt:variant>
        <vt:lpwstr>https://malegislature.gov/Laws/SessionLaws/Acts/2022/Chapter177</vt:lpwstr>
      </vt:variant>
      <vt:variant>
        <vt:lpwstr/>
      </vt:variant>
      <vt:variant>
        <vt:i4>2883692</vt:i4>
      </vt:variant>
      <vt:variant>
        <vt:i4>21</vt:i4>
      </vt:variant>
      <vt:variant>
        <vt:i4>0</vt:i4>
      </vt:variant>
      <vt:variant>
        <vt:i4>5</vt:i4>
      </vt:variant>
      <vt:variant>
        <vt:lpwstr>https://www.doe.mass.edu/sfs/discipline/?section=massachusetts</vt:lpwstr>
      </vt:variant>
      <vt:variant>
        <vt:lpwstr/>
      </vt:variant>
      <vt:variant>
        <vt:i4>8126486</vt:i4>
      </vt:variant>
      <vt:variant>
        <vt:i4>18</vt:i4>
      </vt:variant>
      <vt:variant>
        <vt:i4>0</vt:i4>
      </vt:variant>
      <vt:variant>
        <vt:i4>5</vt:i4>
      </vt:variant>
      <vt:variant>
        <vt:lpwstr/>
      </vt:variant>
      <vt:variant>
        <vt:lpwstr>_APPENDIX:_Comparison_of</vt:lpwstr>
      </vt:variant>
      <vt:variant>
        <vt:i4>3932178</vt:i4>
      </vt:variant>
      <vt:variant>
        <vt:i4>15</vt:i4>
      </vt:variant>
      <vt:variant>
        <vt:i4>0</vt:i4>
      </vt:variant>
      <vt:variant>
        <vt:i4>5</vt:i4>
      </vt:variant>
      <vt:variant>
        <vt:lpwstr/>
      </vt:variant>
      <vt:variant>
        <vt:lpwstr>_Links_to_Additional</vt:lpwstr>
      </vt:variant>
      <vt:variant>
        <vt:i4>3407928</vt:i4>
      </vt:variant>
      <vt:variant>
        <vt:i4>12</vt:i4>
      </vt:variant>
      <vt:variant>
        <vt:i4>0</vt:i4>
      </vt:variant>
      <vt:variant>
        <vt:i4>5</vt:i4>
      </vt:variant>
      <vt:variant>
        <vt:lpwstr/>
      </vt:variant>
      <vt:variant>
        <vt:lpwstr>_Professional_Development</vt:lpwstr>
      </vt:variant>
      <vt:variant>
        <vt:i4>6488149</vt:i4>
      </vt:variant>
      <vt:variant>
        <vt:i4>9</vt:i4>
      </vt:variant>
      <vt:variant>
        <vt:i4>0</vt:i4>
      </vt:variant>
      <vt:variant>
        <vt:i4>5</vt:i4>
      </vt:variant>
      <vt:variant>
        <vt:lpwstr/>
      </vt:variant>
      <vt:variant>
        <vt:lpwstr>_Frequently_Asked_Questions</vt:lpwstr>
      </vt:variant>
      <vt:variant>
        <vt:i4>2883667</vt:i4>
      </vt:variant>
      <vt:variant>
        <vt:i4>6</vt:i4>
      </vt:variant>
      <vt:variant>
        <vt:i4>0</vt:i4>
      </vt:variant>
      <vt:variant>
        <vt:i4>5</vt:i4>
      </vt:variant>
      <vt:variant>
        <vt:lpwstr/>
      </vt:variant>
      <vt:variant>
        <vt:lpwstr>_Requirements_of_G.L.</vt:lpwstr>
      </vt:variant>
      <vt:variant>
        <vt:i4>3276878</vt:i4>
      </vt:variant>
      <vt:variant>
        <vt:i4>3</vt:i4>
      </vt:variant>
      <vt:variant>
        <vt:i4>0</vt:i4>
      </vt:variant>
      <vt:variant>
        <vt:i4>5</vt:i4>
      </vt:variant>
      <vt:variant>
        <vt:lpwstr/>
      </vt:variant>
      <vt:variant>
        <vt:lpwstr>_Research-Based_Support_for</vt:lpwstr>
      </vt:variant>
      <vt:variant>
        <vt:i4>4390979</vt:i4>
      </vt:variant>
      <vt:variant>
        <vt:i4>0</vt:i4>
      </vt:variant>
      <vt:variant>
        <vt:i4>0</vt:i4>
      </vt:variant>
      <vt:variant>
        <vt:i4>5</vt:i4>
      </vt:variant>
      <vt:variant>
        <vt:lpwstr/>
      </vt:variant>
      <vt:variant>
        <vt:lpwstr>_Introduction_1</vt:lpwstr>
      </vt:variant>
      <vt:variant>
        <vt:i4>3080317</vt:i4>
      </vt:variant>
      <vt:variant>
        <vt:i4>6</vt:i4>
      </vt:variant>
      <vt:variant>
        <vt:i4>0</vt:i4>
      </vt:variant>
      <vt:variant>
        <vt:i4>5</vt:i4>
      </vt:variant>
      <vt:variant>
        <vt:lpwstr>https://profiles.doe.mass.edu/statereport/ssdr.aspx</vt:lpwstr>
      </vt:variant>
      <vt:variant>
        <vt:lpwstr/>
      </vt:variant>
      <vt:variant>
        <vt:i4>327692</vt:i4>
      </vt:variant>
      <vt:variant>
        <vt:i4>3</vt:i4>
      </vt:variant>
      <vt:variant>
        <vt:i4>0</vt:i4>
      </vt:variant>
      <vt:variant>
        <vt:i4>5</vt:i4>
      </vt:variant>
      <vt:variant>
        <vt:lpwstr>https://www2.ed.gov/about/offices/list/ocr/docs/suspensions-and-expulsion-part-2.pdf</vt:lpwstr>
      </vt:variant>
      <vt:variant>
        <vt:lpwstr/>
      </vt:variant>
      <vt:variant>
        <vt:i4>2949155</vt:i4>
      </vt:variant>
      <vt:variant>
        <vt:i4>0</vt:i4>
      </vt:variant>
      <vt:variant>
        <vt:i4>0</vt:i4>
      </vt:variant>
      <vt:variant>
        <vt:i4>5</vt:i4>
      </vt:variant>
      <vt:variant>
        <vt:lpwstr>https://www.doe.mass.edu/lawsregs/603cmr53.html?section=all</vt:lpwstr>
      </vt:variant>
      <vt:variant>
        <vt:lpwstr/>
      </vt:variant>
      <vt:variant>
        <vt:i4>1835072</vt:i4>
      </vt:variant>
      <vt:variant>
        <vt:i4>0</vt:i4>
      </vt:variant>
      <vt:variant>
        <vt:i4>0</vt:i4>
      </vt:variant>
      <vt:variant>
        <vt:i4>5</vt:i4>
      </vt:variant>
      <vt:variant>
        <vt:lpwstr>https://www.mass.gov/info-details/mass-general-laws-c71-ss-37h-34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Updated Expectations for School and District Leaders Related to Student Discipline v3.3.23</dc:title>
  <dc:subject/>
  <dc:creator>DESE</dc:creator>
  <cp:keywords/>
  <dc:description/>
  <cp:lastModifiedBy>Zou, Dong (EOE)</cp:lastModifiedBy>
  <cp:revision>27</cp:revision>
  <dcterms:created xsi:type="dcterms:W3CDTF">2023-03-03T22:10:00Z</dcterms:created>
  <dcterms:modified xsi:type="dcterms:W3CDTF">2023-03-03T22:51:00Z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3 2023 12:00AM</vt:lpwstr>
  </property>
</Properties>
</file>