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13C1" w14:textId="77777777" w:rsidR="007F021B" w:rsidRDefault="00D73307">
      <w:pPr>
        <w:pStyle w:val="BodyText"/>
        <w:ind w:left="2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9C913D5" wp14:editId="36DB6C44">
            <wp:extent cx="7118588" cy="800100"/>
            <wp:effectExtent l="0" t="0" r="0" b="0"/>
            <wp:docPr id="1" name="Image 1" descr="Readiness and Emergency Management for Schools (REMS) Technical Assistance Center - virtual trainings by request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adiness and Emergency Management for Schools (REMS) Technical Assistance Center - virtual trainings by request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58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913C2" w14:textId="77777777" w:rsidR="007F021B" w:rsidRDefault="007F021B">
      <w:pPr>
        <w:pStyle w:val="BodyText"/>
        <w:rPr>
          <w:rFonts w:ascii="Times New Roman"/>
          <w:sz w:val="27"/>
        </w:rPr>
      </w:pPr>
    </w:p>
    <w:p w14:paraId="29C913C3" w14:textId="77777777" w:rsidR="007F021B" w:rsidRDefault="00D73307">
      <w:pPr>
        <w:pStyle w:val="Title"/>
      </w:pPr>
      <w:r>
        <w:rPr>
          <w:color w:val="006FC0"/>
        </w:rPr>
        <w:t>School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Behavioral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Threat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Assessments: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An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Introduction Train-the-Educator (</w:t>
      </w:r>
      <w:proofErr w:type="spellStart"/>
      <w:r>
        <w:rPr>
          <w:color w:val="006FC0"/>
        </w:rPr>
        <w:t>TtE</w:t>
      </w:r>
      <w:proofErr w:type="spellEnd"/>
      <w:r>
        <w:rPr>
          <w:color w:val="006FC0"/>
        </w:rPr>
        <w:t>)</w:t>
      </w:r>
    </w:p>
    <w:p w14:paraId="29C913C4" w14:textId="77777777" w:rsidR="007F021B" w:rsidRPr="00EE5856" w:rsidRDefault="00D73307">
      <w:pPr>
        <w:spacing w:before="61"/>
        <w:ind w:left="871" w:right="1218"/>
        <w:jc w:val="center"/>
        <w:rPr>
          <w:b/>
          <w:i/>
          <w:sz w:val="20"/>
        </w:rPr>
      </w:pPr>
      <w:r w:rsidRPr="00EE5856">
        <w:rPr>
          <w:b/>
          <w:i/>
          <w:sz w:val="20"/>
        </w:rPr>
        <w:t>An</w:t>
      </w:r>
      <w:r w:rsidRPr="00EE5856">
        <w:rPr>
          <w:b/>
          <w:i/>
          <w:spacing w:val="-6"/>
          <w:sz w:val="20"/>
        </w:rPr>
        <w:t xml:space="preserve"> </w:t>
      </w:r>
      <w:r w:rsidRPr="00EE5856">
        <w:rPr>
          <w:b/>
          <w:i/>
          <w:sz w:val="20"/>
        </w:rPr>
        <w:t>overview</w:t>
      </w:r>
      <w:r w:rsidRPr="00EE5856">
        <w:rPr>
          <w:b/>
          <w:i/>
          <w:spacing w:val="-4"/>
          <w:sz w:val="20"/>
        </w:rPr>
        <w:t xml:space="preserve"> </w:t>
      </w:r>
      <w:r w:rsidRPr="00EE5856">
        <w:rPr>
          <w:b/>
          <w:i/>
          <w:sz w:val="20"/>
        </w:rPr>
        <w:t>of</w:t>
      </w:r>
      <w:r w:rsidRPr="00EE5856">
        <w:rPr>
          <w:b/>
          <w:i/>
          <w:spacing w:val="-4"/>
          <w:sz w:val="20"/>
        </w:rPr>
        <w:t xml:space="preserve"> </w:t>
      </w:r>
      <w:r w:rsidRPr="00EE5856">
        <w:rPr>
          <w:b/>
          <w:i/>
          <w:sz w:val="20"/>
        </w:rPr>
        <w:t>school</w:t>
      </w:r>
      <w:r w:rsidRPr="00EE5856">
        <w:rPr>
          <w:b/>
          <w:i/>
          <w:spacing w:val="-3"/>
          <w:sz w:val="20"/>
        </w:rPr>
        <w:t xml:space="preserve"> </w:t>
      </w:r>
      <w:r w:rsidRPr="00EE5856">
        <w:rPr>
          <w:b/>
          <w:i/>
          <w:sz w:val="20"/>
        </w:rPr>
        <w:t>behavioral</w:t>
      </w:r>
      <w:r w:rsidRPr="00EE5856">
        <w:rPr>
          <w:b/>
          <w:i/>
          <w:spacing w:val="-4"/>
          <w:sz w:val="20"/>
        </w:rPr>
        <w:t xml:space="preserve"> </w:t>
      </w:r>
      <w:r w:rsidRPr="00EE5856">
        <w:rPr>
          <w:b/>
          <w:i/>
          <w:sz w:val="20"/>
        </w:rPr>
        <w:t>threat</w:t>
      </w:r>
      <w:r w:rsidRPr="00EE5856">
        <w:rPr>
          <w:b/>
          <w:i/>
          <w:spacing w:val="-2"/>
          <w:sz w:val="20"/>
        </w:rPr>
        <w:t xml:space="preserve"> </w:t>
      </w:r>
      <w:r w:rsidRPr="00EE5856">
        <w:rPr>
          <w:b/>
          <w:i/>
          <w:sz w:val="20"/>
        </w:rPr>
        <w:t>assessments</w:t>
      </w:r>
      <w:r w:rsidRPr="00EE5856">
        <w:rPr>
          <w:b/>
          <w:i/>
          <w:spacing w:val="-4"/>
          <w:sz w:val="20"/>
        </w:rPr>
        <w:t xml:space="preserve"> </w:t>
      </w:r>
      <w:r w:rsidRPr="00EE5856">
        <w:rPr>
          <w:b/>
          <w:i/>
          <w:sz w:val="20"/>
        </w:rPr>
        <w:t>to</w:t>
      </w:r>
      <w:r w:rsidRPr="00EE5856">
        <w:rPr>
          <w:b/>
          <w:i/>
          <w:spacing w:val="-5"/>
          <w:sz w:val="20"/>
        </w:rPr>
        <w:t xml:space="preserve"> </w:t>
      </w:r>
      <w:r w:rsidRPr="00EE5856">
        <w:rPr>
          <w:b/>
          <w:i/>
          <w:sz w:val="20"/>
        </w:rPr>
        <w:t>prevent</w:t>
      </w:r>
      <w:r w:rsidRPr="00EE5856">
        <w:rPr>
          <w:b/>
          <w:i/>
          <w:spacing w:val="-2"/>
          <w:sz w:val="20"/>
        </w:rPr>
        <w:t xml:space="preserve"> </w:t>
      </w:r>
      <w:r w:rsidRPr="00EE5856">
        <w:rPr>
          <w:b/>
          <w:i/>
          <w:sz w:val="20"/>
        </w:rPr>
        <w:t>and</w:t>
      </w:r>
      <w:r w:rsidRPr="00EE5856">
        <w:rPr>
          <w:b/>
          <w:i/>
          <w:spacing w:val="-4"/>
          <w:sz w:val="20"/>
        </w:rPr>
        <w:t xml:space="preserve"> </w:t>
      </w:r>
      <w:r w:rsidRPr="00EE5856">
        <w:rPr>
          <w:b/>
          <w:i/>
          <w:sz w:val="20"/>
        </w:rPr>
        <w:t>reduce</w:t>
      </w:r>
      <w:r w:rsidRPr="00EE5856">
        <w:rPr>
          <w:b/>
          <w:i/>
          <w:spacing w:val="-3"/>
          <w:sz w:val="20"/>
        </w:rPr>
        <w:t xml:space="preserve"> </w:t>
      </w:r>
      <w:r w:rsidRPr="00EE5856">
        <w:rPr>
          <w:b/>
          <w:i/>
          <w:sz w:val="20"/>
        </w:rPr>
        <w:t>targeted</w:t>
      </w:r>
      <w:r w:rsidRPr="00EE5856">
        <w:rPr>
          <w:b/>
          <w:i/>
          <w:spacing w:val="-3"/>
          <w:sz w:val="20"/>
        </w:rPr>
        <w:t xml:space="preserve"> </w:t>
      </w:r>
      <w:r w:rsidRPr="00EE5856">
        <w:rPr>
          <w:b/>
          <w:i/>
          <w:spacing w:val="-2"/>
          <w:sz w:val="20"/>
        </w:rPr>
        <w:t>violence</w:t>
      </w:r>
    </w:p>
    <w:p w14:paraId="29C913C5" w14:textId="77777777" w:rsidR="007F021B" w:rsidRDefault="007F021B">
      <w:pPr>
        <w:pStyle w:val="BodyText"/>
        <w:rPr>
          <w:b/>
          <w:i/>
          <w:sz w:val="19"/>
        </w:rPr>
      </w:pPr>
    </w:p>
    <w:p w14:paraId="29C913C6" w14:textId="77777777" w:rsidR="007F021B" w:rsidRDefault="007F021B">
      <w:pPr>
        <w:rPr>
          <w:sz w:val="19"/>
        </w:rPr>
        <w:sectPr w:rsidR="007F021B">
          <w:type w:val="continuous"/>
          <w:pgSz w:w="12240" w:h="15840"/>
          <w:pgMar w:top="500" w:right="20" w:bottom="280" w:left="460" w:header="720" w:footer="720" w:gutter="0"/>
          <w:cols w:space="720"/>
        </w:sectPr>
      </w:pPr>
    </w:p>
    <w:p w14:paraId="7212130B" w14:textId="77777777" w:rsidR="00CE2397" w:rsidRDefault="00D73307" w:rsidP="00CE2397">
      <w:pPr>
        <w:spacing w:before="105"/>
        <w:ind w:left="349" w:right="38"/>
        <w:jc w:val="both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REMS</w:t>
      </w:r>
      <w:r>
        <w:rPr>
          <w:spacing w:val="-9"/>
          <w:sz w:val="20"/>
        </w:rPr>
        <w:t xml:space="preserve"> </w:t>
      </w:r>
      <w:r>
        <w:rPr>
          <w:sz w:val="20"/>
        </w:rPr>
        <w:t>TA</w:t>
      </w:r>
      <w:r>
        <w:rPr>
          <w:spacing w:val="-9"/>
          <w:sz w:val="20"/>
        </w:rPr>
        <w:t xml:space="preserve"> </w:t>
      </w:r>
      <w:r>
        <w:rPr>
          <w:sz w:val="20"/>
        </w:rPr>
        <w:t>Center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excited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offer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b/>
          <w:color w:val="006FC0"/>
          <w:sz w:val="20"/>
        </w:rPr>
        <w:t>NEW</w:t>
      </w:r>
      <w:r>
        <w:rPr>
          <w:b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School Behavioral Threat Assessments: An Introduction Train-the-Educator (</w:t>
      </w:r>
      <w:proofErr w:type="spellStart"/>
      <w:r>
        <w:rPr>
          <w:b/>
          <w:i/>
          <w:color w:val="006FC0"/>
          <w:sz w:val="20"/>
        </w:rPr>
        <w:t>TtE</w:t>
      </w:r>
      <w:proofErr w:type="spellEnd"/>
      <w:r>
        <w:rPr>
          <w:b/>
          <w:i/>
          <w:color w:val="006FC0"/>
          <w:sz w:val="20"/>
        </w:rPr>
        <w:t xml:space="preserve">) Virtual Training by Request (VTBR) </w:t>
      </w:r>
      <w:r>
        <w:rPr>
          <w:sz w:val="20"/>
        </w:rPr>
        <w:t>created in partnership with the U.S. Department of Education’s Office of Safe and Supportive Schools (OSSS). This dynamic and interactive 4-hour training is designed to help familiarize staff at schools and school districts with how school behavioral threat assessments can help in preventing and reducing targeted violence at K-12 schools.</w:t>
      </w:r>
    </w:p>
    <w:p w14:paraId="11E207B1" w14:textId="3A717FDD" w:rsidR="00EE5856" w:rsidRPr="00CE2397" w:rsidRDefault="00CE2397" w:rsidP="00CE2397">
      <w:pPr>
        <w:spacing w:before="105"/>
        <w:ind w:left="349" w:right="38"/>
        <w:jc w:val="both"/>
        <w:rPr>
          <w:b/>
          <w:bCs/>
          <w:sz w:val="24"/>
          <w:szCs w:val="24"/>
        </w:rPr>
      </w:pPr>
      <w:r>
        <w:rPr>
          <w:sz w:val="20"/>
        </w:rPr>
        <w:br/>
      </w:r>
      <w:r w:rsidR="00EE5856" w:rsidRPr="00CE2397">
        <w:rPr>
          <w:b/>
          <w:bCs/>
          <w:sz w:val="24"/>
          <w:szCs w:val="24"/>
        </w:rPr>
        <w:t>TRAINING DESCRIPTION</w:t>
      </w:r>
    </w:p>
    <w:p w14:paraId="29C913C9" w14:textId="4CEF42C9" w:rsidR="007F021B" w:rsidRDefault="00D73307">
      <w:pPr>
        <w:pStyle w:val="BodyText"/>
        <w:spacing w:before="119"/>
        <w:ind w:left="349" w:right="38"/>
        <w:jc w:val="both"/>
      </w:pPr>
      <w:r>
        <w:t xml:space="preserve">It is important for schools and school districts to create plans that outline how to prevent, protect against, </w:t>
      </w:r>
      <w:r>
        <w:rPr>
          <w:spacing w:val="-2"/>
        </w:rPr>
        <w:t>mitigate,</w:t>
      </w:r>
      <w:r>
        <w:rPr>
          <w:spacing w:val="-6"/>
        </w:rPr>
        <w:t xml:space="preserve"> </w:t>
      </w:r>
      <w:r>
        <w:rPr>
          <w:spacing w:val="-2"/>
        </w:rPr>
        <w:t>respond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to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recover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hazards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 xml:space="preserve">threats </w:t>
      </w:r>
      <w:r>
        <w:t>that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comprehensive school emergency operations plan (school EOP). This can include adversarial- and human-caused threats, as well as biological hazards, natural hazards, and technological hazards. A school behavioral threat assessment analyzes communication and behaviors to determine</w:t>
      </w:r>
      <w:r>
        <w:rPr>
          <w:spacing w:val="-6"/>
        </w:rPr>
        <w:t xml:space="preserve"> </w:t>
      </w:r>
      <w:proofErr w:type="gramStart"/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student,</w:t>
      </w:r>
      <w:r>
        <w:rPr>
          <w:spacing w:val="-7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person may pose a threat, and is therefore focused on adversarial- and human-caused threats.</w:t>
      </w:r>
    </w:p>
    <w:p w14:paraId="1D265F2F" w14:textId="0B87CD88" w:rsidR="00FE2BDD" w:rsidRPr="00CE2397" w:rsidRDefault="00CE2397" w:rsidP="00CE2397">
      <w:pPr>
        <w:spacing w:before="105"/>
        <w:ind w:left="349" w:right="38"/>
        <w:jc w:val="both"/>
        <w:rPr>
          <w:b/>
          <w:bCs/>
        </w:rPr>
      </w:pPr>
      <w:r w:rsidRPr="00CE239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86815" behindDoc="1" locked="0" layoutInCell="1" allowOverlap="1" wp14:anchorId="0C686A57" wp14:editId="74248379">
                <wp:simplePos x="0" y="0"/>
                <wp:positionH relativeFrom="column">
                  <wp:posOffset>193675</wp:posOffset>
                </wp:positionH>
                <wp:positionV relativeFrom="paragraph">
                  <wp:posOffset>123190</wp:posOffset>
                </wp:positionV>
                <wp:extent cx="3286125" cy="2600325"/>
                <wp:effectExtent l="0" t="0" r="28575" b="28575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600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DD306" id="Rectangle 18" o:spid="_x0000_s1026" alt="&quot;&quot;" style="position:absolute;margin-left:15.25pt;margin-top:9.7pt;width:258.75pt;height:204.75pt;z-index:-157296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" fillcolor="#eaf1dd [662]" strokecolor="#243f60 [1604]" strokeweight="2pt"/>
            </w:pict>
          </mc:Fallback>
        </mc:AlternateContent>
      </w:r>
      <w:r>
        <w:rPr>
          <w:b/>
          <w:bCs/>
        </w:rPr>
        <w:br/>
      </w:r>
      <w:r w:rsidR="0076426E" w:rsidRPr="00CE2397">
        <w:rPr>
          <w:b/>
          <w:bCs/>
          <w:sz w:val="24"/>
          <w:szCs w:val="24"/>
        </w:rPr>
        <w:t>TRAINING OBJECTIVES</w:t>
      </w:r>
      <w:r w:rsidR="0076426E" w:rsidRPr="00CE2397">
        <w:rPr>
          <w:b/>
          <w:bCs/>
        </w:rPr>
        <w:t xml:space="preserve"> </w:t>
      </w:r>
    </w:p>
    <w:p w14:paraId="66899A3A" w14:textId="77777777" w:rsidR="00FE2BDD" w:rsidRPr="0076426E" w:rsidRDefault="00FE2BDD" w:rsidP="00CE2397">
      <w:pPr>
        <w:pStyle w:val="BodyText"/>
        <w:spacing w:before="119"/>
        <w:ind w:left="720" w:right="213" w:hanging="360"/>
        <w:jc w:val="both"/>
        <w:rPr>
          <w:i/>
          <w:iCs/>
        </w:rPr>
      </w:pPr>
      <w:r w:rsidRPr="0076426E">
        <w:rPr>
          <w:i/>
          <w:iCs/>
        </w:rPr>
        <w:t>T</w:t>
      </w:r>
      <w:r w:rsidR="00A332F5" w:rsidRPr="0076426E">
        <w:rPr>
          <w:i/>
          <w:iCs/>
        </w:rPr>
        <w:t xml:space="preserve">he aim of this training is to help participants be able to: </w:t>
      </w:r>
    </w:p>
    <w:p w14:paraId="7CD38743" w14:textId="77777777" w:rsidR="00FE2BDD" w:rsidRPr="00880AF6" w:rsidRDefault="00FE2BDD" w:rsidP="00CE2397">
      <w:pPr>
        <w:pStyle w:val="BodyText"/>
        <w:numPr>
          <w:ilvl w:val="0"/>
          <w:numId w:val="3"/>
        </w:numPr>
        <w:spacing w:before="119"/>
        <w:ind w:left="720" w:right="213" w:hanging="270"/>
        <w:rPr>
          <w:b/>
          <w:bCs/>
        </w:rPr>
      </w:pPr>
      <w:r w:rsidRPr="00880AF6">
        <w:rPr>
          <w:b/>
          <w:bCs/>
        </w:rPr>
        <w:t>D</w:t>
      </w:r>
      <w:r w:rsidR="00A332F5" w:rsidRPr="00880AF6">
        <w:rPr>
          <w:b/>
          <w:bCs/>
        </w:rPr>
        <w:t xml:space="preserve">escribe key findings of the SSI </w:t>
      </w:r>
      <w:r w:rsidRPr="00880AF6">
        <w:rPr>
          <w:b/>
          <w:bCs/>
        </w:rPr>
        <w:t xml:space="preserve">&amp; </w:t>
      </w:r>
      <w:r w:rsidR="00A332F5" w:rsidRPr="00880AF6">
        <w:rPr>
          <w:b/>
          <w:bCs/>
        </w:rPr>
        <w:t xml:space="preserve">NTAC reports. </w:t>
      </w:r>
    </w:p>
    <w:p w14:paraId="1837B8EF" w14:textId="606C7B87" w:rsidR="00880AF6" w:rsidRPr="00880AF6" w:rsidRDefault="00A332F5" w:rsidP="00CE2397">
      <w:pPr>
        <w:pStyle w:val="BodyText"/>
        <w:numPr>
          <w:ilvl w:val="0"/>
          <w:numId w:val="3"/>
        </w:numPr>
        <w:spacing w:before="119"/>
        <w:ind w:left="720" w:right="213" w:hanging="270"/>
        <w:rPr>
          <w:b/>
          <w:bCs/>
        </w:rPr>
      </w:pPr>
      <w:r w:rsidRPr="00880AF6">
        <w:rPr>
          <w:b/>
          <w:bCs/>
        </w:rPr>
        <w:t xml:space="preserve">Understand the purpose of a school threat assessment and the role of a </w:t>
      </w:r>
      <w:r w:rsidR="00880AF6" w:rsidRPr="00880AF6">
        <w:rPr>
          <w:b/>
          <w:bCs/>
        </w:rPr>
        <w:t>T</w:t>
      </w:r>
      <w:r w:rsidRPr="00880AF6">
        <w:rPr>
          <w:b/>
          <w:bCs/>
        </w:rPr>
        <w:t xml:space="preserve">hreat </w:t>
      </w:r>
      <w:r w:rsidR="00880AF6" w:rsidRPr="00880AF6">
        <w:rPr>
          <w:b/>
          <w:bCs/>
        </w:rPr>
        <w:t>A</w:t>
      </w:r>
      <w:r w:rsidRPr="00880AF6">
        <w:rPr>
          <w:b/>
          <w:bCs/>
        </w:rPr>
        <w:t xml:space="preserve">ssessment </w:t>
      </w:r>
      <w:r w:rsidR="00880AF6" w:rsidRPr="00880AF6">
        <w:rPr>
          <w:b/>
          <w:bCs/>
        </w:rPr>
        <w:t>T</w:t>
      </w:r>
      <w:r w:rsidRPr="00880AF6">
        <w:rPr>
          <w:b/>
          <w:bCs/>
        </w:rPr>
        <w:t xml:space="preserve">eam </w:t>
      </w:r>
      <w:r w:rsidR="00880AF6" w:rsidRPr="00880AF6">
        <w:rPr>
          <w:b/>
          <w:bCs/>
        </w:rPr>
        <w:t>(</w:t>
      </w:r>
      <w:r w:rsidRPr="00880AF6">
        <w:rPr>
          <w:b/>
          <w:bCs/>
        </w:rPr>
        <w:t>TAT</w:t>
      </w:r>
      <w:r w:rsidR="00880AF6" w:rsidRPr="00880AF6">
        <w:rPr>
          <w:b/>
          <w:bCs/>
        </w:rPr>
        <w:t>)</w:t>
      </w:r>
      <w:r w:rsidRPr="00880AF6">
        <w:rPr>
          <w:b/>
          <w:bCs/>
        </w:rPr>
        <w:t xml:space="preserve">. </w:t>
      </w:r>
    </w:p>
    <w:p w14:paraId="738D7F96" w14:textId="77777777" w:rsidR="00880AF6" w:rsidRPr="00880AF6" w:rsidRDefault="00FE2BDD" w:rsidP="00CE2397">
      <w:pPr>
        <w:pStyle w:val="BodyText"/>
        <w:numPr>
          <w:ilvl w:val="0"/>
          <w:numId w:val="3"/>
        </w:numPr>
        <w:spacing w:before="119"/>
        <w:ind w:left="720" w:right="213" w:hanging="270"/>
        <w:rPr>
          <w:b/>
          <w:bCs/>
        </w:rPr>
      </w:pPr>
      <w:r w:rsidRPr="00880AF6">
        <w:rPr>
          <w:b/>
          <w:bCs/>
        </w:rPr>
        <w:t xml:space="preserve">List effective elements of a school threat assessment. </w:t>
      </w:r>
    </w:p>
    <w:p w14:paraId="29C98C74" w14:textId="77777777" w:rsidR="00880AF6" w:rsidRPr="00880AF6" w:rsidRDefault="00FE2BDD" w:rsidP="00CE2397">
      <w:pPr>
        <w:pStyle w:val="BodyText"/>
        <w:numPr>
          <w:ilvl w:val="0"/>
          <w:numId w:val="3"/>
        </w:numPr>
        <w:spacing w:before="119"/>
        <w:ind w:left="720" w:right="213" w:hanging="270"/>
        <w:rPr>
          <w:b/>
          <w:bCs/>
        </w:rPr>
      </w:pPr>
      <w:r w:rsidRPr="00880AF6">
        <w:rPr>
          <w:b/>
          <w:bCs/>
        </w:rPr>
        <w:t xml:space="preserve">Identify the five stages of a school threat assessment. </w:t>
      </w:r>
    </w:p>
    <w:p w14:paraId="4EEBBDCE" w14:textId="77777777" w:rsidR="00CE2397" w:rsidRDefault="00FE2BDD" w:rsidP="00CE2397">
      <w:pPr>
        <w:pStyle w:val="BodyText"/>
        <w:numPr>
          <w:ilvl w:val="0"/>
          <w:numId w:val="3"/>
        </w:numPr>
        <w:spacing w:before="119"/>
        <w:ind w:left="720" w:right="213" w:hanging="270"/>
        <w:rPr>
          <w:b/>
          <w:bCs/>
        </w:rPr>
      </w:pPr>
      <w:r w:rsidRPr="00880AF6">
        <w:rPr>
          <w:b/>
          <w:bCs/>
        </w:rPr>
        <w:t>Recognize how threats can be made online and how to identify these threats.</w:t>
      </w:r>
    </w:p>
    <w:p w14:paraId="50BDF89E" w14:textId="7C0B0C81" w:rsidR="00165F76" w:rsidRPr="00880AF6" w:rsidRDefault="00FE2BDD" w:rsidP="00CE2397">
      <w:pPr>
        <w:pStyle w:val="BodyText"/>
        <w:spacing w:before="119"/>
        <w:ind w:left="709" w:right="38"/>
        <w:rPr>
          <w:b/>
          <w:bCs/>
        </w:rPr>
      </w:pPr>
      <w:r w:rsidRPr="00880AF6">
        <w:rPr>
          <w:b/>
          <w:bCs/>
        </w:rPr>
        <w:t xml:space="preserve"> </w:t>
      </w:r>
    </w:p>
    <w:p w14:paraId="3F63333F" w14:textId="77777777" w:rsidR="00165F76" w:rsidRDefault="00165F76">
      <w:pPr>
        <w:pStyle w:val="BodyText"/>
        <w:spacing w:before="119"/>
        <w:ind w:left="349" w:right="38"/>
        <w:jc w:val="both"/>
      </w:pPr>
    </w:p>
    <w:p w14:paraId="29C913CA" w14:textId="1E408807" w:rsidR="007F021B" w:rsidRDefault="00D73307">
      <w:pPr>
        <w:spacing w:before="94"/>
        <w:ind w:left="350" w:right="786"/>
        <w:jc w:val="both"/>
        <w:rPr>
          <w:sz w:val="20"/>
        </w:rPr>
      </w:pPr>
      <w:r>
        <w:br w:type="column"/>
      </w:r>
      <w:r>
        <w:rPr>
          <w:sz w:val="20"/>
        </w:rPr>
        <w:t xml:space="preserve">This training introduces participants to the various components of school behavioral threat assessments, which were originally put forth within </w:t>
      </w:r>
      <w:hyperlink r:id="rId6">
        <w:r>
          <w:rPr>
            <w:i/>
            <w:color w:val="0000FF"/>
            <w:sz w:val="20"/>
            <w:u w:val="single" w:color="0000FF"/>
          </w:rPr>
          <w:t>Final Report and</w:t>
        </w:r>
      </w:hyperlink>
      <w:r>
        <w:rPr>
          <w:i/>
          <w:color w:val="0000FF"/>
          <w:sz w:val="20"/>
        </w:rPr>
        <w:t xml:space="preserve"> </w:t>
      </w:r>
      <w:hyperlink r:id="rId7">
        <w:r>
          <w:rPr>
            <w:i/>
            <w:color w:val="0000FF"/>
            <w:sz w:val="20"/>
            <w:u w:val="single" w:color="0000FF"/>
          </w:rPr>
          <w:t>Findings</w:t>
        </w:r>
        <w:r>
          <w:rPr>
            <w:i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of</w:t>
        </w:r>
        <w:r>
          <w:rPr>
            <w:i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the</w:t>
        </w:r>
        <w:r>
          <w:rPr>
            <w:i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Safe</w:t>
        </w:r>
        <w:r>
          <w:rPr>
            <w:i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School</w:t>
        </w:r>
        <w:r>
          <w:rPr>
            <w:i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Initiative:</w:t>
        </w:r>
        <w:r>
          <w:rPr>
            <w:i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Implications</w:t>
        </w:r>
        <w:r>
          <w:rPr>
            <w:i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for</w:t>
        </w:r>
        <w:r>
          <w:rPr>
            <w:i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the</w:t>
        </w:r>
      </w:hyperlink>
      <w:r>
        <w:rPr>
          <w:i/>
          <w:color w:val="0000FF"/>
          <w:sz w:val="20"/>
        </w:rPr>
        <w:t xml:space="preserve"> </w:t>
      </w:r>
      <w:hyperlink r:id="rId8">
        <w:r>
          <w:rPr>
            <w:i/>
            <w:color w:val="0000FF"/>
            <w:sz w:val="20"/>
            <w:u w:val="single" w:color="0000FF"/>
          </w:rPr>
          <w:t>Prevention of School Attacks in the United States</w:t>
        </w:r>
        <w:r>
          <w:rPr>
            <w:sz w:val="20"/>
          </w:rPr>
          <w:t>,</w:t>
        </w:r>
      </w:hyperlink>
      <w:r>
        <w:rPr>
          <w:sz w:val="20"/>
        </w:rPr>
        <w:t xml:space="preserve"> a collaborative</w:t>
      </w:r>
      <w:r>
        <w:rPr>
          <w:spacing w:val="-9"/>
          <w:sz w:val="20"/>
        </w:rPr>
        <w:t xml:space="preserve"> </w:t>
      </w:r>
      <w:r>
        <w:rPr>
          <w:sz w:val="20"/>
        </w:rPr>
        <w:t>report</w:t>
      </w:r>
      <w:r>
        <w:rPr>
          <w:spacing w:val="-9"/>
          <w:sz w:val="20"/>
        </w:rPr>
        <w:t xml:space="preserve"> </w:t>
      </w:r>
      <w:r>
        <w:rPr>
          <w:sz w:val="20"/>
        </w:rPr>
        <w:t>released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U.S.</w:t>
      </w:r>
      <w:r>
        <w:rPr>
          <w:spacing w:val="-9"/>
          <w:sz w:val="20"/>
        </w:rPr>
        <w:t xml:space="preserve"> </w:t>
      </w:r>
      <w:r>
        <w:rPr>
          <w:sz w:val="20"/>
        </w:rPr>
        <w:t>Secret</w:t>
      </w:r>
      <w:r>
        <w:rPr>
          <w:spacing w:val="-9"/>
          <w:sz w:val="20"/>
        </w:rPr>
        <w:t xml:space="preserve"> </w:t>
      </w:r>
      <w:r>
        <w:rPr>
          <w:sz w:val="20"/>
        </w:rPr>
        <w:t>Service's National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z w:val="20"/>
        </w:rPr>
        <w:t>Center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ED’s</w:t>
      </w:r>
      <w:r>
        <w:rPr>
          <w:spacing w:val="-4"/>
          <w:sz w:val="20"/>
        </w:rPr>
        <w:t xml:space="preserve"> </w:t>
      </w:r>
      <w:r>
        <w:rPr>
          <w:sz w:val="20"/>
        </w:rPr>
        <w:t>OSSS, formerly known as the Safe and Drug-Free Schools Program, in 2004. The training will also present NEW findings</w:t>
      </w:r>
      <w:r>
        <w:rPr>
          <w:spacing w:val="-14"/>
          <w:sz w:val="20"/>
        </w:rPr>
        <w:t xml:space="preserve"> </w:t>
      </w:r>
      <w:r>
        <w:rPr>
          <w:sz w:val="20"/>
        </w:rPr>
        <w:t>from</w:t>
      </w:r>
      <w:r>
        <w:rPr>
          <w:spacing w:val="-14"/>
          <w:sz w:val="20"/>
        </w:rPr>
        <w:t xml:space="preserve"> </w:t>
      </w:r>
      <w:hyperlink r:id="rId9">
        <w:r>
          <w:rPr>
            <w:i/>
            <w:color w:val="0000FF"/>
            <w:sz w:val="20"/>
            <w:u w:val="single" w:color="0000FF"/>
          </w:rPr>
          <w:t>Protecting</w:t>
        </w:r>
        <w:r>
          <w:rPr>
            <w:i/>
            <w:color w:val="0000FF"/>
            <w:spacing w:val="-14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America’s</w:t>
        </w:r>
        <w:r>
          <w:rPr>
            <w:i/>
            <w:color w:val="0000FF"/>
            <w:spacing w:val="-14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Schools:</w:t>
        </w:r>
        <w:r>
          <w:rPr>
            <w:i/>
            <w:color w:val="0000FF"/>
            <w:spacing w:val="-14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A</w:t>
        </w:r>
        <w:r>
          <w:rPr>
            <w:i/>
            <w:color w:val="0000FF"/>
            <w:spacing w:val="-14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U.S.</w:t>
        </w:r>
        <w:r>
          <w:rPr>
            <w:i/>
            <w:color w:val="0000FF"/>
            <w:spacing w:val="-14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Secret</w:t>
        </w:r>
      </w:hyperlink>
      <w:r>
        <w:rPr>
          <w:i/>
          <w:color w:val="0000FF"/>
          <w:sz w:val="20"/>
        </w:rPr>
        <w:t xml:space="preserve"> </w:t>
      </w:r>
      <w:hyperlink r:id="rId10">
        <w:r>
          <w:rPr>
            <w:i/>
            <w:color w:val="0000FF"/>
            <w:sz w:val="20"/>
            <w:u w:val="single" w:color="0000FF"/>
          </w:rPr>
          <w:t>Service</w:t>
        </w:r>
        <w:r>
          <w:rPr>
            <w:i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Analysis</w:t>
        </w:r>
        <w:r>
          <w:rPr>
            <w:i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of</w:t>
        </w:r>
        <w:r>
          <w:rPr>
            <w:i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Targeted</w:t>
        </w:r>
        <w:r>
          <w:rPr>
            <w:i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School</w:t>
        </w:r>
        <w:r>
          <w:rPr>
            <w:i/>
            <w:color w:val="0000FF"/>
            <w:spacing w:val="-10"/>
            <w:sz w:val="20"/>
            <w:u w:val="single" w:color="0000FF"/>
          </w:rPr>
          <w:t xml:space="preserve"> </w:t>
        </w:r>
        <w:r>
          <w:rPr>
            <w:i/>
            <w:color w:val="0000FF"/>
            <w:sz w:val="20"/>
            <w:u w:val="single" w:color="0000FF"/>
          </w:rPr>
          <w:t>Violence</w:t>
        </w:r>
        <w:r>
          <w:rPr>
            <w:sz w:val="20"/>
          </w:rPr>
          <w:t>,</w:t>
        </w:r>
      </w:hyperlink>
      <w:r>
        <w:rPr>
          <w:spacing w:val="-10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was released in 2019.</w:t>
      </w:r>
    </w:p>
    <w:p w14:paraId="29C913CB" w14:textId="3547159D" w:rsidR="007F021B" w:rsidRDefault="007F021B">
      <w:pPr>
        <w:pStyle w:val="BodyText"/>
        <w:spacing w:before="9"/>
        <w:rPr>
          <w:sz w:val="19"/>
        </w:rPr>
      </w:pPr>
    </w:p>
    <w:p w14:paraId="7D08BC96" w14:textId="77777777" w:rsidR="00EE5856" w:rsidRPr="00CE2397" w:rsidRDefault="00EE5856">
      <w:pPr>
        <w:pStyle w:val="BodyText"/>
        <w:spacing w:before="121"/>
        <w:ind w:left="350"/>
        <w:jc w:val="both"/>
        <w:rPr>
          <w:b/>
          <w:bCs/>
          <w:sz w:val="24"/>
          <w:szCs w:val="24"/>
        </w:rPr>
      </w:pPr>
      <w:r w:rsidRPr="00CE2397">
        <w:rPr>
          <w:b/>
          <w:bCs/>
          <w:sz w:val="24"/>
          <w:szCs w:val="24"/>
        </w:rPr>
        <w:t>WHO SHOULD ATTEND?</w:t>
      </w:r>
    </w:p>
    <w:p w14:paraId="29C913CC" w14:textId="5B3E3875" w:rsidR="007F021B" w:rsidRDefault="00D73307">
      <w:pPr>
        <w:pStyle w:val="BodyText"/>
        <w:spacing w:before="121"/>
        <w:ind w:left="350"/>
        <w:jc w:val="both"/>
      </w:pPr>
      <w:r>
        <w:t>The</w:t>
      </w:r>
      <w:r>
        <w:rPr>
          <w:spacing w:val="-6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audiences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are:</w:t>
      </w:r>
    </w:p>
    <w:p w14:paraId="29C913CD" w14:textId="77777777" w:rsidR="007F021B" w:rsidRDefault="007F021B">
      <w:pPr>
        <w:pStyle w:val="BodyText"/>
      </w:pPr>
    </w:p>
    <w:p w14:paraId="29C913CE" w14:textId="77777777" w:rsidR="007F021B" w:rsidRDefault="00D73307">
      <w:pPr>
        <w:pStyle w:val="ListParagraph"/>
        <w:numPr>
          <w:ilvl w:val="0"/>
          <w:numId w:val="2"/>
        </w:numPr>
        <w:tabs>
          <w:tab w:val="left" w:pos="709"/>
        </w:tabs>
        <w:ind w:right="787"/>
        <w:rPr>
          <w:rFonts w:ascii="Symbol" w:hAnsi="Symbol"/>
          <w:sz w:val="20"/>
        </w:rPr>
      </w:pPr>
      <w:r>
        <w:rPr>
          <w:sz w:val="20"/>
        </w:rPr>
        <w:t>district and school administrators, teachers, counselors, school psychologists, support staff, and additional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play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threat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assessments and/or school safety, security, emergency management and </w:t>
      </w:r>
      <w:proofErr w:type="gramStart"/>
      <w:r>
        <w:rPr>
          <w:sz w:val="20"/>
        </w:rPr>
        <w:t>preparedness;</w:t>
      </w:r>
      <w:proofErr w:type="gramEnd"/>
    </w:p>
    <w:p w14:paraId="29C913CF" w14:textId="77777777" w:rsidR="007F021B" w:rsidRDefault="00D73307">
      <w:pPr>
        <w:pStyle w:val="ListParagraph"/>
        <w:numPr>
          <w:ilvl w:val="0"/>
          <w:numId w:val="2"/>
        </w:numPr>
        <w:tabs>
          <w:tab w:val="left" w:pos="709"/>
        </w:tabs>
        <w:rPr>
          <w:rFonts w:ascii="Symbol" w:hAnsi="Symbol"/>
          <w:sz w:val="20"/>
        </w:rPr>
      </w:pPr>
      <w:r>
        <w:rPr>
          <w:sz w:val="20"/>
        </w:rPr>
        <w:t>community partners, such as law enforcement, including School Resource Officers, and local mental/behavioral health representatives; and</w:t>
      </w:r>
    </w:p>
    <w:p w14:paraId="29C913D0" w14:textId="55A7CF41" w:rsidR="007F021B" w:rsidRDefault="00D73307">
      <w:pPr>
        <w:pStyle w:val="ListParagraph"/>
        <w:numPr>
          <w:ilvl w:val="0"/>
          <w:numId w:val="2"/>
        </w:numPr>
        <w:tabs>
          <w:tab w:val="left" w:pos="710"/>
        </w:tabs>
        <w:spacing w:before="1" w:line="235" w:lineRule="auto"/>
        <w:ind w:left="710" w:right="789"/>
        <w:rPr>
          <w:rFonts w:ascii="Symbol" w:hAnsi="Symbol"/>
        </w:rPr>
      </w:pPr>
      <w:r>
        <w:rPr>
          <w:sz w:val="20"/>
        </w:rPr>
        <w:t>representatives from community groups, including youth-serving organizations.</w:t>
      </w:r>
    </w:p>
    <w:p w14:paraId="0F819D8C" w14:textId="77777777" w:rsidR="007F021B" w:rsidRDefault="007F021B">
      <w:pPr>
        <w:spacing w:line="235" w:lineRule="auto"/>
        <w:jc w:val="both"/>
        <w:rPr>
          <w:rFonts w:ascii="Symbol" w:hAnsi="Symbol"/>
        </w:rPr>
      </w:pPr>
    </w:p>
    <w:p w14:paraId="78C8798A" w14:textId="77777777" w:rsidR="0076426E" w:rsidRDefault="0076426E">
      <w:pPr>
        <w:spacing w:line="235" w:lineRule="auto"/>
        <w:jc w:val="both"/>
        <w:rPr>
          <w:rFonts w:ascii="Symbol" w:hAnsi="Symbol"/>
        </w:rPr>
      </w:pPr>
    </w:p>
    <w:p w14:paraId="3DEB8C8F" w14:textId="77777777" w:rsidR="0076426E" w:rsidRDefault="0076426E" w:rsidP="0076426E">
      <w:pPr>
        <w:spacing w:before="71"/>
        <w:ind w:left="195" w:right="195"/>
        <w:jc w:val="center"/>
        <w:rPr>
          <w:b/>
          <w:sz w:val="26"/>
        </w:rPr>
      </w:pPr>
      <w:r>
        <w:rPr>
          <w:b/>
          <w:color w:val="006FC0"/>
          <w:sz w:val="26"/>
        </w:rPr>
        <w:t>TRAINING</w:t>
      </w:r>
      <w:r>
        <w:rPr>
          <w:b/>
          <w:color w:val="006FC0"/>
          <w:spacing w:val="-4"/>
          <w:sz w:val="26"/>
        </w:rPr>
        <w:t xml:space="preserve"> </w:t>
      </w:r>
      <w:r>
        <w:rPr>
          <w:b/>
          <w:color w:val="006FC0"/>
          <w:spacing w:val="-2"/>
          <w:sz w:val="26"/>
        </w:rPr>
        <w:t>DETAILS</w:t>
      </w:r>
    </w:p>
    <w:p w14:paraId="107C134F" w14:textId="38EA0847" w:rsidR="0076426E" w:rsidRDefault="0076426E" w:rsidP="0076426E">
      <w:pPr>
        <w:spacing w:before="69"/>
        <w:ind w:left="144"/>
        <w:rPr>
          <w:rFonts w:ascii="Arial Narrow"/>
          <w:b/>
          <w:sz w:val="20"/>
        </w:rPr>
      </w:pPr>
      <w:r>
        <w:rPr>
          <w:rFonts w:ascii="Arial Narrow"/>
          <w:b/>
          <w:color w:val="0174B5"/>
          <w:sz w:val="21"/>
        </w:rPr>
        <w:t>When:</w:t>
      </w:r>
      <w:r>
        <w:rPr>
          <w:rFonts w:ascii="Arial Narrow"/>
          <w:b/>
          <w:color w:val="0174B5"/>
          <w:spacing w:val="42"/>
          <w:sz w:val="21"/>
        </w:rPr>
        <w:t xml:space="preserve">  </w:t>
      </w:r>
      <w:r>
        <w:rPr>
          <w:rFonts w:ascii="Arial Narrow"/>
          <w:b/>
          <w:color w:val="6C6D71"/>
          <w:sz w:val="20"/>
        </w:rPr>
        <w:t>Wednesday,</w:t>
      </w:r>
      <w:r>
        <w:rPr>
          <w:rFonts w:ascii="Arial Narrow"/>
          <w:b/>
          <w:color w:val="6C6D71"/>
          <w:spacing w:val="-3"/>
          <w:sz w:val="20"/>
        </w:rPr>
        <w:t xml:space="preserve"> </w:t>
      </w:r>
      <w:r>
        <w:rPr>
          <w:rFonts w:ascii="Arial Narrow"/>
          <w:b/>
          <w:color w:val="6C6D71"/>
          <w:sz w:val="20"/>
        </w:rPr>
        <w:t>December</w:t>
      </w:r>
      <w:r>
        <w:rPr>
          <w:rFonts w:ascii="Arial Narrow"/>
          <w:b/>
          <w:color w:val="6C6D71"/>
          <w:spacing w:val="-4"/>
          <w:sz w:val="20"/>
        </w:rPr>
        <w:t xml:space="preserve"> </w:t>
      </w:r>
      <w:r>
        <w:rPr>
          <w:rFonts w:ascii="Arial Narrow"/>
          <w:b/>
          <w:color w:val="6C6D71"/>
          <w:sz w:val="20"/>
        </w:rPr>
        <w:t>13,</w:t>
      </w:r>
      <w:r>
        <w:rPr>
          <w:rFonts w:ascii="Arial Narrow"/>
          <w:b/>
          <w:color w:val="6C6D71"/>
          <w:spacing w:val="-3"/>
          <w:sz w:val="20"/>
        </w:rPr>
        <w:t xml:space="preserve"> </w:t>
      </w:r>
      <w:r>
        <w:rPr>
          <w:rFonts w:ascii="Arial Narrow"/>
          <w:b/>
          <w:color w:val="6C6D71"/>
          <w:sz w:val="20"/>
        </w:rPr>
        <w:t>2023</w:t>
      </w:r>
      <w:r>
        <w:rPr>
          <w:rFonts w:ascii="Arial Narrow"/>
          <w:b/>
          <w:color w:val="6C6D71"/>
          <w:spacing w:val="-4"/>
          <w:sz w:val="20"/>
        </w:rPr>
        <w:t xml:space="preserve"> </w:t>
      </w:r>
      <w:r>
        <w:rPr>
          <w:rFonts w:ascii="Arial Narrow"/>
          <w:b/>
          <w:color w:val="6C6D71"/>
          <w:sz w:val="20"/>
        </w:rPr>
        <w:t>OR</w:t>
      </w:r>
      <w:r>
        <w:rPr>
          <w:rFonts w:ascii="Arial Narrow"/>
          <w:b/>
          <w:color w:val="6C6D71"/>
          <w:spacing w:val="-4"/>
          <w:sz w:val="20"/>
        </w:rPr>
        <w:t xml:space="preserve"> </w:t>
      </w:r>
      <w:r>
        <w:rPr>
          <w:rFonts w:ascii="Arial Narrow"/>
          <w:b/>
          <w:color w:val="6C6D71"/>
          <w:sz w:val="20"/>
        </w:rPr>
        <w:t>Thursday,</w:t>
      </w:r>
      <w:r>
        <w:rPr>
          <w:rFonts w:ascii="Arial Narrow"/>
          <w:b/>
          <w:color w:val="6C6D71"/>
          <w:spacing w:val="-3"/>
          <w:sz w:val="20"/>
        </w:rPr>
        <w:t xml:space="preserve"> </w:t>
      </w:r>
      <w:r>
        <w:rPr>
          <w:rFonts w:ascii="Arial Narrow"/>
          <w:b/>
          <w:color w:val="6C6D71"/>
          <w:sz w:val="20"/>
        </w:rPr>
        <w:t>December</w:t>
      </w:r>
      <w:r>
        <w:rPr>
          <w:rFonts w:ascii="Arial Narrow"/>
          <w:b/>
          <w:color w:val="6C6D71"/>
          <w:spacing w:val="-4"/>
          <w:sz w:val="20"/>
        </w:rPr>
        <w:t xml:space="preserve"> </w:t>
      </w:r>
      <w:r>
        <w:rPr>
          <w:rFonts w:ascii="Arial Narrow"/>
          <w:b/>
          <w:color w:val="6C6D71"/>
          <w:sz w:val="20"/>
        </w:rPr>
        <w:t>14,</w:t>
      </w:r>
      <w:r>
        <w:rPr>
          <w:rFonts w:ascii="Arial Narrow"/>
          <w:b/>
          <w:color w:val="6C6D71"/>
          <w:spacing w:val="-4"/>
          <w:sz w:val="20"/>
        </w:rPr>
        <w:t xml:space="preserve"> 2023</w:t>
      </w:r>
    </w:p>
    <w:p w14:paraId="02FD6A83" w14:textId="23ABA27B" w:rsidR="0076426E" w:rsidRDefault="0076426E" w:rsidP="0076426E">
      <w:pPr>
        <w:tabs>
          <w:tab w:val="left" w:pos="872"/>
        </w:tabs>
        <w:ind w:left="143" w:right="1770"/>
        <w:rPr>
          <w:rFonts w:ascii="Arial Narrow"/>
          <w:b/>
          <w:sz w:val="21"/>
        </w:rPr>
      </w:pPr>
      <w:r>
        <w:rPr>
          <w:rFonts w:ascii="Arial Narrow"/>
          <w:b/>
          <w:color w:val="0174B5"/>
          <w:spacing w:val="-2"/>
          <w:sz w:val="21"/>
        </w:rPr>
        <w:t>Time:</w:t>
      </w:r>
      <w:r>
        <w:rPr>
          <w:rFonts w:ascii="Arial Narrow"/>
          <w:b/>
          <w:color w:val="0174B5"/>
          <w:sz w:val="21"/>
        </w:rPr>
        <w:tab/>
      </w:r>
      <w:r>
        <w:rPr>
          <w:rFonts w:ascii="Arial Narrow"/>
          <w:b/>
          <w:color w:val="0174B5"/>
          <w:spacing w:val="-30"/>
          <w:sz w:val="21"/>
        </w:rPr>
        <w:t xml:space="preserve"> </w:t>
      </w:r>
      <w:r>
        <w:rPr>
          <w:rFonts w:ascii="Arial Narrow"/>
          <w:b/>
          <w:color w:val="6C6D71"/>
          <w:sz w:val="21"/>
        </w:rPr>
        <w:t>9:00</w:t>
      </w:r>
      <w:r>
        <w:rPr>
          <w:rFonts w:ascii="Arial Narrow"/>
          <w:b/>
          <w:color w:val="6C6D71"/>
          <w:spacing w:val="-10"/>
          <w:sz w:val="21"/>
        </w:rPr>
        <w:t xml:space="preserve"> </w:t>
      </w:r>
      <w:r>
        <w:rPr>
          <w:rFonts w:ascii="Arial Narrow"/>
          <w:b/>
          <w:color w:val="6C6D71"/>
          <w:sz w:val="21"/>
        </w:rPr>
        <w:t>a.m.</w:t>
      </w:r>
      <w:r>
        <w:rPr>
          <w:rFonts w:ascii="Arial Narrow"/>
          <w:b/>
          <w:color w:val="6C6D71"/>
          <w:spacing w:val="-7"/>
          <w:sz w:val="21"/>
        </w:rPr>
        <w:t xml:space="preserve"> </w:t>
      </w:r>
      <w:r>
        <w:rPr>
          <w:rFonts w:ascii="Arial Narrow"/>
          <w:b/>
          <w:color w:val="6C6D71"/>
          <w:sz w:val="21"/>
        </w:rPr>
        <w:t>to</w:t>
      </w:r>
      <w:r>
        <w:rPr>
          <w:rFonts w:ascii="Arial Narrow"/>
          <w:b/>
          <w:color w:val="6C6D71"/>
          <w:spacing w:val="-8"/>
          <w:sz w:val="21"/>
        </w:rPr>
        <w:t xml:space="preserve"> </w:t>
      </w:r>
      <w:r>
        <w:rPr>
          <w:rFonts w:ascii="Arial Narrow"/>
          <w:b/>
          <w:color w:val="6C6D71"/>
          <w:sz w:val="21"/>
        </w:rPr>
        <w:t>1:00</w:t>
      </w:r>
      <w:r>
        <w:rPr>
          <w:rFonts w:ascii="Arial Narrow"/>
          <w:b/>
          <w:color w:val="6C6D71"/>
          <w:spacing w:val="-8"/>
          <w:sz w:val="21"/>
        </w:rPr>
        <w:t xml:space="preserve"> </w:t>
      </w:r>
      <w:r>
        <w:rPr>
          <w:rFonts w:ascii="Arial Narrow"/>
          <w:b/>
          <w:color w:val="6C6D71"/>
          <w:sz w:val="21"/>
        </w:rPr>
        <w:t>p.m.</w:t>
      </w:r>
      <w:r>
        <w:rPr>
          <w:rFonts w:ascii="Arial Narrow"/>
          <w:b/>
          <w:color w:val="6C6D71"/>
          <w:spacing w:val="-7"/>
          <w:sz w:val="21"/>
        </w:rPr>
        <w:t xml:space="preserve"> </w:t>
      </w:r>
      <w:r>
        <w:rPr>
          <w:rFonts w:ascii="Arial Narrow"/>
          <w:b/>
          <w:color w:val="6C6D71"/>
          <w:sz w:val="21"/>
        </w:rPr>
        <w:t xml:space="preserve">ET </w:t>
      </w:r>
      <w:r>
        <w:rPr>
          <w:rFonts w:ascii="Arial Narrow"/>
          <w:b/>
          <w:color w:val="6C6D71"/>
          <w:sz w:val="21"/>
        </w:rPr>
        <w:br/>
      </w:r>
      <w:r w:rsidR="00B91688">
        <w:rPr>
          <w:rFonts w:ascii="Arial Narrow"/>
          <w:b/>
          <w:color w:val="0174B5"/>
          <w:spacing w:val="-2"/>
          <w:sz w:val="21"/>
        </w:rPr>
        <w:t xml:space="preserve"> </w:t>
      </w:r>
      <w:r>
        <w:rPr>
          <w:rFonts w:ascii="Arial Narrow"/>
          <w:b/>
          <w:color w:val="0174B5"/>
          <w:sz w:val="21"/>
        </w:rPr>
        <w:tab/>
      </w:r>
      <w:r w:rsidR="00B91688" w:rsidRPr="00B91688">
        <w:rPr>
          <w:rFonts w:ascii="Arial Narrow"/>
          <w:b/>
          <w:color w:val="6C6D71"/>
          <w:sz w:val="21"/>
        </w:rPr>
        <w:t xml:space="preserve">THERE IS </w:t>
      </w:r>
      <w:r>
        <w:rPr>
          <w:rFonts w:ascii="Arial Narrow"/>
          <w:b/>
          <w:color w:val="6C6D71"/>
          <w:sz w:val="21"/>
        </w:rPr>
        <w:t xml:space="preserve">NO </w:t>
      </w:r>
      <w:r w:rsidR="00B91688">
        <w:rPr>
          <w:rFonts w:ascii="Arial Narrow"/>
          <w:b/>
          <w:color w:val="6C6D71"/>
          <w:sz w:val="21"/>
        </w:rPr>
        <w:t>COST TO ATTEND</w:t>
      </w:r>
    </w:p>
    <w:p w14:paraId="4EEBC887" w14:textId="77777777" w:rsidR="0076426E" w:rsidRDefault="0076426E" w:rsidP="0076426E">
      <w:pPr>
        <w:pStyle w:val="BodyText"/>
        <w:rPr>
          <w:rFonts w:ascii="Arial Narrow"/>
          <w:b/>
          <w:sz w:val="22"/>
        </w:rPr>
      </w:pPr>
    </w:p>
    <w:p w14:paraId="4678D1F0" w14:textId="77777777" w:rsidR="0076426E" w:rsidRDefault="0076426E" w:rsidP="0076426E">
      <w:pPr>
        <w:ind w:left="195" w:right="195"/>
        <w:jc w:val="center"/>
        <w:rPr>
          <w:rFonts w:ascii="Arial Narrow"/>
        </w:rPr>
      </w:pPr>
      <w:r>
        <w:rPr>
          <w:rFonts w:ascii="Arial Narrow"/>
          <w:b/>
          <w:color w:val="0174B5"/>
        </w:rPr>
        <w:t>Register</w:t>
      </w:r>
      <w:r>
        <w:rPr>
          <w:rFonts w:ascii="Arial Narrow"/>
          <w:b/>
          <w:color w:val="0174B5"/>
          <w:spacing w:val="-8"/>
        </w:rPr>
        <w:t xml:space="preserve"> </w:t>
      </w:r>
      <w:r>
        <w:rPr>
          <w:rFonts w:ascii="Arial Narrow"/>
          <w:b/>
          <w:color w:val="0174B5"/>
        </w:rPr>
        <w:t>for</w:t>
      </w:r>
      <w:r>
        <w:rPr>
          <w:rFonts w:ascii="Arial Narrow"/>
          <w:b/>
          <w:color w:val="0174B5"/>
          <w:spacing w:val="-8"/>
        </w:rPr>
        <w:t xml:space="preserve"> </w:t>
      </w:r>
      <w:r>
        <w:rPr>
          <w:rFonts w:ascii="Arial Narrow"/>
          <w:b/>
          <w:color w:val="0174B5"/>
        </w:rPr>
        <w:t>these</w:t>
      </w:r>
      <w:r>
        <w:rPr>
          <w:rFonts w:ascii="Arial Narrow"/>
          <w:b/>
          <w:color w:val="0174B5"/>
          <w:spacing w:val="-8"/>
        </w:rPr>
        <w:t xml:space="preserve"> </w:t>
      </w:r>
      <w:r>
        <w:rPr>
          <w:rFonts w:ascii="Arial Narrow"/>
          <w:b/>
          <w:color w:val="0174B5"/>
        </w:rPr>
        <w:t>virtual</w:t>
      </w:r>
      <w:r>
        <w:rPr>
          <w:rFonts w:ascii="Arial Narrow"/>
          <w:b/>
          <w:color w:val="0174B5"/>
          <w:spacing w:val="-7"/>
        </w:rPr>
        <w:t xml:space="preserve"> </w:t>
      </w:r>
      <w:r>
        <w:rPr>
          <w:rFonts w:ascii="Arial Narrow"/>
          <w:b/>
          <w:color w:val="0174B5"/>
        </w:rPr>
        <w:t>training</w:t>
      </w:r>
      <w:r>
        <w:rPr>
          <w:rFonts w:ascii="Arial Narrow"/>
          <w:b/>
          <w:color w:val="0174B5"/>
          <w:spacing w:val="-6"/>
        </w:rPr>
        <w:t xml:space="preserve"> </w:t>
      </w:r>
      <w:r>
        <w:rPr>
          <w:rFonts w:ascii="Arial Narrow"/>
          <w:b/>
          <w:color w:val="0174B5"/>
        </w:rPr>
        <w:t>sessions</w:t>
      </w:r>
      <w:r>
        <w:rPr>
          <w:rFonts w:ascii="Arial Narrow"/>
          <w:b/>
          <w:color w:val="0174B5"/>
          <w:spacing w:val="-8"/>
        </w:rPr>
        <w:t xml:space="preserve"> </w:t>
      </w:r>
      <w:r>
        <w:rPr>
          <w:rFonts w:ascii="Arial Narrow"/>
          <w:b/>
          <w:color w:val="0174B5"/>
        </w:rPr>
        <w:t>online</w:t>
      </w:r>
      <w:r>
        <w:rPr>
          <w:rFonts w:ascii="Arial Narrow"/>
          <w:b/>
          <w:color w:val="0174B5"/>
          <w:spacing w:val="-8"/>
        </w:rPr>
        <w:t xml:space="preserve"> </w:t>
      </w:r>
      <w:r>
        <w:rPr>
          <w:rFonts w:ascii="Arial Narrow"/>
          <w:b/>
          <w:color w:val="0174B5"/>
          <w:spacing w:val="-5"/>
        </w:rPr>
        <w:t>at</w:t>
      </w:r>
      <w:r>
        <w:rPr>
          <w:rFonts w:ascii="Arial Narrow"/>
          <w:color w:val="0174B5"/>
          <w:spacing w:val="-5"/>
        </w:rPr>
        <w:t>:</w:t>
      </w:r>
    </w:p>
    <w:p w14:paraId="241ACE70" w14:textId="0079FA03" w:rsidR="0076426E" w:rsidRDefault="00000000" w:rsidP="0076426E">
      <w:pPr>
        <w:spacing w:before="30"/>
        <w:ind w:left="195" w:right="194"/>
        <w:jc w:val="center"/>
        <w:rPr>
          <w:rFonts w:ascii="Calibri"/>
          <w:sz w:val="21"/>
        </w:rPr>
      </w:pPr>
      <w:hyperlink r:id="rId11" w:history="1">
        <w:r w:rsidR="0076426E" w:rsidRPr="0076426E">
          <w:rPr>
            <w:rStyle w:val="Hyperlink"/>
            <w:rFonts w:ascii="Calibri"/>
            <w:spacing w:val="-2"/>
            <w:sz w:val="21"/>
          </w:rPr>
          <w:t>12/13 online registration form</w:t>
        </w:r>
      </w:hyperlink>
    </w:p>
    <w:p w14:paraId="35360625" w14:textId="48879D67" w:rsidR="0076426E" w:rsidRDefault="00000000" w:rsidP="0076426E">
      <w:pPr>
        <w:spacing w:before="29"/>
        <w:ind w:left="195" w:right="194"/>
        <w:jc w:val="center"/>
        <w:rPr>
          <w:rFonts w:ascii="Calibri"/>
          <w:sz w:val="21"/>
        </w:rPr>
      </w:pPr>
      <w:hyperlink r:id="rId12" w:history="1">
        <w:r w:rsidR="0076426E" w:rsidRPr="0076426E">
          <w:rPr>
            <w:rStyle w:val="Hyperlink"/>
            <w:rFonts w:ascii="Calibri"/>
            <w:spacing w:val="-2"/>
            <w:sz w:val="21"/>
          </w:rPr>
          <w:t>12/14 online registration form</w:t>
        </w:r>
      </w:hyperlink>
    </w:p>
    <w:p w14:paraId="0538A8D6" w14:textId="77777777" w:rsidR="0076426E" w:rsidRDefault="0076426E" w:rsidP="0076426E">
      <w:pPr>
        <w:spacing w:before="29"/>
        <w:ind w:left="360" w:right="600" w:firstLine="755"/>
        <w:jc w:val="center"/>
        <w:rPr>
          <w:rFonts w:ascii="Calibri"/>
          <w:b/>
        </w:rPr>
      </w:pPr>
      <w:r>
        <w:rPr>
          <w:rFonts w:ascii="Calibri"/>
          <w:b/>
          <w:color w:val="C0504D"/>
          <w:sz w:val="21"/>
        </w:rPr>
        <w:t>Registration for these events closes on Monday,</w:t>
      </w:r>
      <w:r>
        <w:rPr>
          <w:rFonts w:ascii="Calibri"/>
          <w:b/>
          <w:color w:val="C0504D"/>
          <w:spacing w:val="-6"/>
          <w:sz w:val="21"/>
        </w:rPr>
        <w:t xml:space="preserve"> </w:t>
      </w:r>
      <w:r>
        <w:rPr>
          <w:rFonts w:ascii="Calibri"/>
          <w:b/>
          <w:color w:val="C0504D"/>
          <w:sz w:val="21"/>
        </w:rPr>
        <w:t>December</w:t>
      </w:r>
      <w:r>
        <w:rPr>
          <w:rFonts w:ascii="Calibri"/>
          <w:b/>
          <w:color w:val="C0504D"/>
          <w:spacing w:val="-6"/>
          <w:sz w:val="21"/>
        </w:rPr>
        <w:t xml:space="preserve"> </w:t>
      </w:r>
      <w:r>
        <w:rPr>
          <w:rFonts w:ascii="Calibri"/>
          <w:b/>
          <w:color w:val="C0504D"/>
          <w:sz w:val="21"/>
        </w:rPr>
        <w:t>11,</w:t>
      </w:r>
      <w:r>
        <w:rPr>
          <w:rFonts w:ascii="Calibri"/>
          <w:b/>
          <w:color w:val="C0504D"/>
          <w:spacing w:val="-6"/>
          <w:sz w:val="21"/>
        </w:rPr>
        <w:t xml:space="preserve"> </w:t>
      </w:r>
      <w:r>
        <w:rPr>
          <w:rFonts w:ascii="Calibri"/>
          <w:b/>
          <w:color w:val="C0504D"/>
          <w:sz w:val="21"/>
        </w:rPr>
        <w:t>2023</w:t>
      </w:r>
      <w:r>
        <w:rPr>
          <w:rFonts w:ascii="Calibri"/>
          <w:b/>
          <w:color w:val="C0504D"/>
          <w:spacing w:val="-5"/>
          <w:sz w:val="21"/>
        </w:rPr>
        <w:t xml:space="preserve"> </w:t>
      </w:r>
      <w:r>
        <w:rPr>
          <w:rFonts w:ascii="Calibri"/>
          <w:b/>
          <w:color w:val="C0504D"/>
          <w:sz w:val="21"/>
        </w:rPr>
        <w:t>at</w:t>
      </w:r>
      <w:r>
        <w:rPr>
          <w:rFonts w:ascii="Calibri"/>
          <w:b/>
          <w:color w:val="C0504D"/>
          <w:spacing w:val="-6"/>
          <w:sz w:val="21"/>
        </w:rPr>
        <w:t xml:space="preserve"> </w:t>
      </w:r>
      <w:r>
        <w:rPr>
          <w:rFonts w:ascii="Calibri"/>
          <w:b/>
          <w:color w:val="C0504D"/>
          <w:sz w:val="21"/>
        </w:rPr>
        <w:t>5:00</w:t>
      </w:r>
      <w:r>
        <w:rPr>
          <w:rFonts w:ascii="Calibri"/>
          <w:b/>
          <w:color w:val="C0504D"/>
          <w:spacing w:val="-6"/>
          <w:sz w:val="21"/>
        </w:rPr>
        <w:t xml:space="preserve"> </w:t>
      </w:r>
      <w:r>
        <w:rPr>
          <w:rFonts w:ascii="Calibri"/>
          <w:b/>
          <w:color w:val="C0504D"/>
          <w:sz w:val="21"/>
        </w:rPr>
        <w:t>p.m.</w:t>
      </w:r>
      <w:r>
        <w:rPr>
          <w:rFonts w:ascii="Calibri"/>
          <w:b/>
          <w:color w:val="C0504D"/>
          <w:spacing w:val="-6"/>
          <w:sz w:val="21"/>
        </w:rPr>
        <w:t xml:space="preserve"> </w:t>
      </w:r>
      <w:r>
        <w:rPr>
          <w:rFonts w:ascii="Calibri"/>
          <w:b/>
          <w:color w:val="C0504D"/>
          <w:sz w:val="21"/>
        </w:rPr>
        <w:t>(ET</w:t>
      </w:r>
      <w:r>
        <w:rPr>
          <w:rFonts w:ascii="Calibri"/>
          <w:b/>
          <w:color w:val="C0504D"/>
        </w:rPr>
        <w:t>).</w:t>
      </w:r>
    </w:p>
    <w:p w14:paraId="69B1BB02" w14:textId="77777777" w:rsidR="0076426E" w:rsidRDefault="0076426E" w:rsidP="0076426E">
      <w:pPr>
        <w:spacing w:before="31"/>
        <w:ind w:left="195" w:right="195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Note: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This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same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training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offered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on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two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separate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4"/>
          <w:sz w:val="21"/>
        </w:rPr>
        <w:t>days</w:t>
      </w:r>
    </w:p>
    <w:p w14:paraId="29C913D1" w14:textId="7A85C44B" w:rsidR="0076426E" w:rsidRDefault="0076426E">
      <w:pPr>
        <w:spacing w:line="235" w:lineRule="auto"/>
        <w:jc w:val="both"/>
        <w:rPr>
          <w:rFonts w:ascii="Symbol" w:hAnsi="Symbol"/>
        </w:rPr>
        <w:sectPr w:rsidR="0076426E">
          <w:type w:val="continuous"/>
          <w:pgSz w:w="12240" w:h="15840"/>
          <w:pgMar w:top="500" w:right="20" w:bottom="280" w:left="460" w:header="720" w:footer="720" w:gutter="0"/>
          <w:cols w:num="2" w:space="720" w:equalWidth="0">
            <w:col w:w="5433" w:space="147"/>
            <w:col w:w="6180"/>
          </w:cols>
        </w:sectPr>
      </w:pPr>
    </w:p>
    <w:p w14:paraId="29C913D2" w14:textId="77777777" w:rsidR="007F021B" w:rsidRDefault="007F021B">
      <w:pPr>
        <w:pStyle w:val="BodyText"/>
        <w:spacing w:before="6"/>
        <w:rPr>
          <w:sz w:val="5"/>
        </w:rPr>
      </w:pPr>
    </w:p>
    <w:p w14:paraId="29C913D3" w14:textId="56300885" w:rsidR="007F021B" w:rsidRDefault="007F021B">
      <w:pPr>
        <w:pStyle w:val="BodyText"/>
        <w:ind w:left="5302"/>
      </w:pPr>
    </w:p>
    <w:p w14:paraId="29C913D4" w14:textId="77777777" w:rsidR="007F021B" w:rsidRDefault="00D73307">
      <w:pPr>
        <w:pStyle w:val="BodyText"/>
        <w:ind w:left="697"/>
      </w:pPr>
      <w:r>
        <w:rPr>
          <w:noProof/>
        </w:rPr>
        <w:drawing>
          <wp:inline distT="0" distB="0" distL="0" distR="0" wp14:anchorId="29C913DF" wp14:editId="69EA02BA">
            <wp:extent cx="6287431" cy="448818"/>
            <wp:effectExtent l="0" t="0" r="0" b="0"/>
            <wp:docPr id="17" name="Image 17" descr="If you have questions or need assist additional assistance, please contact the REMS TA center at 855-781-REMS (7367) or info@remstacenter.org &#10;----&#10;@remstacenter https://rems.ed.go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If you have questions or need assist additional assistance, please contact the REMS TA center at 855-781-REMS (7367) or info@remstacenter.org &#10;----&#10;@remstacenter https://rems.ed.gov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431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1B">
      <w:type w:val="continuous"/>
      <w:pgSz w:w="12240" w:h="15840"/>
      <w:pgMar w:top="500" w:right="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1AAB"/>
    <w:multiLevelType w:val="hybridMultilevel"/>
    <w:tmpl w:val="6FEC0A64"/>
    <w:lvl w:ilvl="0" w:tplc="0D1E9AB8">
      <w:numFmt w:val="bullet"/>
      <w:lvlText w:val=""/>
      <w:lvlJc w:val="left"/>
      <w:pPr>
        <w:ind w:left="8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FFFF"/>
        <w:spacing w:val="0"/>
        <w:w w:val="100"/>
        <w:sz w:val="18"/>
        <w:szCs w:val="18"/>
        <w:lang w:val="en-US" w:eastAsia="en-US" w:bidi="ar-SA"/>
      </w:rPr>
    </w:lvl>
    <w:lvl w:ilvl="1" w:tplc="ED8E26B0"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ar-SA"/>
      </w:rPr>
    </w:lvl>
    <w:lvl w:ilvl="2" w:tplc="B0D0A54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541E934E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4" w:tplc="BA887684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5" w:tplc="1BE0B66A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6" w:tplc="6F46341E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7" w:tplc="F48AE7D0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8" w:tplc="9782C42E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AE7141"/>
    <w:multiLevelType w:val="hybridMultilevel"/>
    <w:tmpl w:val="1EDAE97E"/>
    <w:lvl w:ilvl="0" w:tplc="04090003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6EB68DE"/>
    <w:multiLevelType w:val="hybridMultilevel"/>
    <w:tmpl w:val="DA8CC4EE"/>
    <w:lvl w:ilvl="0" w:tplc="6784CA28">
      <w:numFmt w:val="bullet"/>
      <w:lvlText w:val=""/>
      <w:lvlJc w:val="left"/>
      <w:pPr>
        <w:ind w:left="709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D4C8A186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2" w:tplc="40DCC298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3" w:tplc="FC68E56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4" w:tplc="CAF0EBD0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5" w:tplc="4C44504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6" w:tplc="1E78458A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7" w:tplc="24E233BE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8" w:tplc="79D8ECDC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</w:abstractNum>
  <w:num w:numId="1" w16cid:durableId="1935934966">
    <w:abstractNumId w:val="0"/>
  </w:num>
  <w:num w:numId="2" w16cid:durableId="1681813997">
    <w:abstractNumId w:val="2"/>
  </w:num>
  <w:num w:numId="3" w16cid:durableId="322316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1B"/>
    <w:rsid w:val="001163A9"/>
    <w:rsid w:val="00130EC6"/>
    <w:rsid w:val="00165F76"/>
    <w:rsid w:val="004A3E17"/>
    <w:rsid w:val="0076426E"/>
    <w:rsid w:val="007757BE"/>
    <w:rsid w:val="007B1237"/>
    <w:rsid w:val="007F021B"/>
    <w:rsid w:val="00880AF6"/>
    <w:rsid w:val="00A332F5"/>
    <w:rsid w:val="00B91688"/>
    <w:rsid w:val="00CD7DAB"/>
    <w:rsid w:val="00CE2397"/>
    <w:rsid w:val="00D73307"/>
    <w:rsid w:val="00EE5856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13C1"/>
  <w15:docId w15:val="{948AFA02-663F-4E18-9A79-5854EFB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873" w:right="121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09" w:right="78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42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2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dmins/lead/safety/preventingattacksreport.pdf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2.ed.gov/admins/lead/safety/preventingattacksreport.pdf" TargetMode="External"/><Relationship Id="rId12" Type="http://schemas.openxmlformats.org/officeDocument/2006/relationships/hyperlink" Target="https://remstacenter.org/TBR/TrainingRegistration.aspx?trainingsid=5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ed.gov/admins/lead/safety/preventingattacksreport.pdf" TargetMode="External"/><Relationship Id="rId11" Type="http://schemas.openxmlformats.org/officeDocument/2006/relationships/hyperlink" Target="https://remstacenter.org/TBR/TrainingRegistration.aspx?trainingsid=550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secretservice.gov/data/protection/ntac/Protecting_Americas_Schoo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retservice.gov/data/protection/ntac/Protecting_Americas_School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REMS and DESE School Behavioral Threat Assessments: An Introduction Train-the-Educator (TtE) December 13 and 14, 2023</vt:lpstr>
    </vt:vector>
  </TitlesOfParts>
  <Company> 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REMS and DESE School Behavioral Threat Assessments: An Introduction Train-the-Educator (TtE) December 13 and 14, 2023</dc:title>
  <dc:creator>REMS/DESE</dc:creator>
  <cp:lastModifiedBy>Zou, Dong (EOE)</cp:lastModifiedBy>
  <cp:revision>16</cp:revision>
  <dcterms:created xsi:type="dcterms:W3CDTF">2023-11-14T15:27:00Z</dcterms:created>
  <dcterms:modified xsi:type="dcterms:W3CDTF">2023-11-17T16:23:00Z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2023 12:00AM</vt:lpwstr>
  </property>
</Properties>
</file>