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9015F" w14:textId="6295C6BD" w:rsidR="003F39D0" w:rsidRPr="00853072" w:rsidRDefault="003F39D0" w:rsidP="003F39D0">
      <w:pPr>
        <w:ind w:right="430"/>
        <w:jc w:val="center"/>
        <w:rPr>
          <w:rFonts w:ascii="Calibri" w:eastAsia="Calibri" w:hAnsi="Calibri" w:cs="Calibri"/>
          <w:sz w:val="48"/>
          <w:szCs w:val="48"/>
        </w:rPr>
      </w:pPr>
      <w:bookmarkStart w:id="0" w:name="_GoBack"/>
      <w:bookmarkEnd w:id="0"/>
      <w:r>
        <w:rPr>
          <w:rFonts w:ascii="Calibri"/>
          <w:b/>
          <w:spacing w:val="-1"/>
          <w:sz w:val="56"/>
        </w:rPr>
        <w:t>MA DEPARTMENT</w:t>
      </w:r>
      <w:r>
        <w:rPr>
          <w:rFonts w:ascii="Calibri"/>
          <w:b/>
          <w:spacing w:val="-2"/>
          <w:sz w:val="56"/>
        </w:rPr>
        <w:t xml:space="preserve"> </w:t>
      </w:r>
      <w:r>
        <w:rPr>
          <w:rFonts w:ascii="Calibri"/>
          <w:b/>
          <w:spacing w:val="-1"/>
          <w:sz w:val="56"/>
        </w:rPr>
        <w:t>OF</w:t>
      </w:r>
      <w:r>
        <w:rPr>
          <w:rFonts w:ascii="Calibri"/>
          <w:b/>
          <w:spacing w:val="2"/>
          <w:sz w:val="56"/>
        </w:rPr>
        <w:t xml:space="preserve"> </w:t>
      </w:r>
      <w:r>
        <w:rPr>
          <w:rFonts w:ascii="Calibri"/>
          <w:b/>
          <w:spacing w:val="-1"/>
          <w:sz w:val="56"/>
        </w:rPr>
        <w:t>ELEMENTARY</w:t>
      </w:r>
      <w:r w:rsidR="00053F1F">
        <w:rPr>
          <w:rFonts w:ascii="Calibri"/>
          <w:b/>
          <w:spacing w:val="-1"/>
          <w:sz w:val="56"/>
        </w:rPr>
        <w:t xml:space="preserve"> </w:t>
      </w:r>
      <w:r>
        <w:rPr>
          <w:rFonts w:ascii="Calibri"/>
          <w:b/>
          <w:spacing w:val="-1"/>
          <w:sz w:val="56"/>
        </w:rPr>
        <w:t>AND SECONDARY EDUCATION</w:t>
      </w:r>
      <w:r w:rsidR="006024AC">
        <w:rPr>
          <w:rFonts w:ascii="Calibri"/>
          <w:b/>
          <w:spacing w:val="-1"/>
          <w:sz w:val="56"/>
        </w:rPr>
        <w:t xml:space="preserve"> (DESE)</w:t>
      </w:r>
    </w:p>
    <w:p w14:paraId="57E68BDA" w14:textId="4F94DD3A" w:rsidR="003F39D0" w:rsidRDefault="003F39D0" w:rsidP="003F39D0">
      <w:pPr>
        <w:ind w:right="430"/>
        <w:jc w:val="center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t>FY2021 REMOTE LEARNING ENRICHMENT CENTER</w:t>
      </w:r>
      <w:r w:rsidR="005711B8">
        <w:rPr>
          <w:rStyle w:val="FootnoteReference"/>
          <w:rFonts w:ascii="Calibri"/>
          <w:b/>
          <w:sz w:val="48"/>
        </w:rPr>
        <w:footnoteReference w:id="1"/>
      </w:r>
    </w:p>
    <w:p w14:paraId="2515A80E" w14:textId="7C85C477" w:rsidR="003F39D0" w:rsidRDefault="003F39D0" w:rsidP="003F39D0">
      <w:pPr>
        <w:spacing w:before="10"/>
        <w:ind w:right="430"/>
        <w:jc w:val="center"/>
        <w:rPr>
          <w:rFonts w:ascii="Calibri"/>
          <w:b/>
          <w:spacing w:val="-1"/>
          <w:sz w:val="44"/>
        </w:rPr>
      </w:pPr>
      <w:r>
        <w:rPr>
          <w:rFonts w:ascii="Calibri"/>
          <w:b/>
          <w:sz w:val="48"/>
        </w:rPr>
        <w:t>SLIDING FEE SCALE</w:t>
      </w:r>
      <w:r w:rsidR="00390210">
        <w:rPr>
          <w:rStyle w:val="FootnoteReference"/>
          <w:rFonts w:ascii="Calibri"/>
          <w:b/>
          <w:sz w:val="48"/>
        </w:rPr>
        <w:footnoteReference w:id="2"/>
      </w:r>
      <w:r>
        <w:rPr>
          <w:rFonts w:ascii="Calibri"/>
          <w:b/>
          <w:spacing w:val="-1"/>
          <w:sz w:val="44"/>
        </w:rPr>
        <w:t xml:space="preserve"> </w:t>
      </w:r>
    </w:p>
    <w:p w14:paraId="63345862" w14:textId="43DB6705" w:rsidR="00EC2004" w:rsidRDefault="006024AC" w:rsidP="003F39D0">
      <w:pPr>
        <w:spacing w:before="10"/>
        <w:ind w:right="430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z w:val="44"/>
        </w:rPr>
        <w:t>Suggested</w:t>
      </w:r>
      <w:r w:rsidR="00C723B4">
        <w:rPr>
          <w:rFonts w:ascii="Calibri"/>
          <w:b/>
          <w:spacing w:val="-16"/>
          <w:sz w:val="44"/>
        </w:rPr>
        <w:t xml:space="preserve"> </w:t>
      </w:r>
      <w:r w:rsidR="00C723B4">
        <w:rPr>
          <w:rFonts w:ascii="Calibri"/>
          <w:b/>
          <w:sz w:val="44"/>
        </w:rPr>
        <w:t>Form</w:t>
      </w:r>
      <w:r w:rsidR="00C723B4">
        <w:rPr>
          <w:rFonts w:ascii="Calibri"/>
          <w:b/>
          <w:spacing w:val="-15"/>
          <w:sz w:val="44"/>
        </w:rPr>
        <w:t xml:space="preserve"> </w:t>
      </w:r>
      <w:r>
        <w:rPr>
          <w:rFonts w:ascii="Calibri"/>
          <w:b/>
          <w:sz w:val="44"/>
        </w:rPr>
        <w:t>for</w:t>
      </w:r>
      <w:r>
        <w:rPr>
          <w:rFonts w:ascii="Calibri"/>
          <w:b/>
          <w:spacing w:val="-14"/>
          <w:sz w:val="44"/>
        </w:rPr>
        <w:t xml:space="preserve"> </w:t>
      </w:r>
      <w:r>
        <w:rPr>
          <w:rFonts w:ascii="Calibri"/>
          <w:b/>
          <w:spacing w:val="-1"/>
          <w:sz w:val="44"/>
        </w:rPr>
        <w:t>Determining</w:t>
      </w:r>
      <w:r>
        <w:rPr>
          <w:rFonts w:ascii="Calibri"/>
          <w:b/>
          <w:spacing w:val="-14"/>
          <w:sz w:val="44"/>
        </w:rPr>
        <w:t xml:space="preserve"> </w:t>
      </w:r>
      <w:r w:rsidR="007A0F47">
        <w:rPr>
          <w:rFonts w:ascii="Calibri"/>
          <w:b/>
          <w:spacing w:val="-14"/>
          <w:sz w:val="44"/>
        </w:rPr>
        <w:t xml:space="preserve">Maximum </w:t>
      </w:r>
      <w:r w:rsidR="00C723B4">
        <w:rPr>
          <w:rFonts w:ascii="Calibri"/>
          <w:b/>
          <w:sz w:val="44"/>
        </w:rPr>
        <w:t>Family</w:t>
      </w:r>
      <w:r w:rsidR="00C723B4">
        <w:rPr>
          <w:rFonts w:ascii="Calibri"/>
          <w:b/>
          <w:spacing w:val="-13"/>
          <w:sz w:val="44"/>
        </w:rPr>
        <w:t xml:space="preserve"> </w:t>
      </w:r>
      <w:r w:rsidR="00C723B4">
        <w:rPr>
          <w:rFonts w:ascii="Calibri"/>
          <w:b/>
          <w:spacing w:val="-1"/>
          <w:sz w:val="44"/>
        </w:rPr>
        <w:t>Tuition</w:t>
      </w:r>
    </w:p>
    <w:p w14:paraId="6A2F9645" w14:textId="77777777" w:rsidR="00EC2004" w:rsidRDefault="00C723B4">
      <w:pPr>
        <w:pStyle w:val="Heading1"/>
        <w:numPr>
          <w:ilvl w:val="0"/>
          <w:numId w:val="1"/>
        </w:numPr>
        <w:tabs>
          <w:tab w:val="left" w:pos="505"/>
        </w:tabs>
        <w:spacing w:before="127"/>
        <w:ind w:hanging="317"/>
      </w:pPr>
      <w:r>
        <w:rPr>
          <w:spacing w:val="-1"/>
        </w:rPr>
        <w:t>Find</w:t>
      </w:r>
      <w:r>
        <w:rPr>
          <w:spacing w:val="2"/>
        </w:rPr>
        <w:t xml:space="preserve"> </w:t>
      </w:r>
      <w:r>
        <w:t>the column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the family's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t>at the top.</w:t>
      </w:r>
    </w:p>
    <w:p w14:paraId="3EA4B9C5" w14:textId="39ED4DF8" w:rsidR="00EC2004" w:rsidRDefault="00C723B4">
      <w:pPr>
        <w:numPr>
          <w:ilvl w:val="0"/>
          <w:numId w:val="1"/>
        </w:numPr>
        <w:tabs>
          <w:tab w:val="left" w:pos="505"/>
        </w:tabs>
        <w:spacing w:before="19"/>
        <w:ind w:hanging="31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Read</w:t>
      </w:r>
      <w:r>
        <w:rPr>
          <w:rFonts w:ascii="Calibri"/>
          <w:spacing w:val="2"/>
          <w:sz w:val="32"/>
        </w:rPr>
        <w:t xml:space="preserve"> </w:t>
      </w:r>
      <w:r>
        <w:rPr>
          <w:rFonts w:ascii="Calibri"/>
          <w:spacing w:val="-1"/>
          <w:sz w:val="32"/>
        </w:rPr>
        <w:t>down</w:t>
      </w:r>
      <w:r>
        <w:rPr>
          <w:rFonts w:ascii="Calibri"/>
          <w:spacing w:val="2"/>
          <w:sz w:val="32"/>
        </w:rPr>
        <w:t xml:space="preserve"> </w:t>
      </w:r>
      <w:r>
        <w:rPr>
          <w:rFonts w:ascii="Calibri"/>
          <w:sz w:val="32"/>
        </w:rPr>
        <w:t>the column</w:t>
      </w:r>
      <w:r>
        <w:rPr>
          <w:rFonts w:ascii="Calibri"/>
          <w:spacing w:val="2"/>
          <w:sz w:val="32"/>
        </w:rPr>
        <w:t xml:space="preserve"> </w:t>
      </w:r>
      <w:r>
        <w:rPr>
          <w:rFonts w:ascii="Calibri"/>
          <w:sz w:val="32"/>
        </w:rPr>
        <w:t>until you</w:t>
      </w:r>
      <w:r>
        <w:rPr>
          <w:rFonts w:ascii="Calibri"/>
          <w:spacing w:val="1"/>
          <w:sz w:val="32"/>
        </w:rPr>
        <w:t xml:space="preserve"> </w:t>
      </w:r>
      <w:r>
        <w:rPr>
          <w:rFonts w:ascii="Calibri"/>
          <w:sz w:val="32"/>
        </w:rPr>
        <w:t>come to</w:t>
      </w:r>
      <w:r>
        <w:rPr>
          <w:rFonts w:ascii="Calibri"/>
          <w:spacing w:val="1"/>
          <w:sz w:val="32"/>
        </w:rPr>
        <w:t xml:space="preserve"> </w:t>
      </w:r>
      <w:r>
        <w:rPr>
          <w:rFonts w:ascii="Calibri"/>
          <w:sz w:val="32"/>
        </w:rPr>
        <w:t xml:space="preserve">the </w:t>
      </w:r>
      <w:r w:rsidR="007A0F47">
        <w:rPr>
          <w:rFonts w:ascii="Calibri"/>
          <w:spacing w:val="-1"/>
          <w:sz w:val="32"/>
        </w:rPr>
        <w:t>closest</w:t>
      </w:r>
      <w:r w:rsidR="007A0F47">
        <w:rPr>
          <w:rFonts w:ascii="Calibri"/>
          <w:spacing w:val="1"/>
          <w:sz w:val="32"/>
        </w:rPr>
        <w:t xml:space="preserve"> </w:t>
      </w:r>
      <w:r w:rsidR="00853072">
        <w:rPr>
          <w:rFonts w:ascii="Calibri"/>
          <w:sz w:val="32"/>
        </w:rPr>
        <w:t>monthly income</w:t>
      </w:r>
      <w:r>
        <w:rPr>
          <w:rFonts w:ascii="Calibri"/>
          <w:spacing w:val="-1"/>
          <w:sz w:val="32"/>
        </w:rPr>
        <w:t>.</w:t>
      </w:r>
      <w:r w:rsidR="007A0F47">
        <w:rPr>
          <w:rFonts w:ascii="Calibri"/>
          <w:spacing w:val="-1"/>
          <w:sz w:val="32"/>
        </w:rPr>
        <w:t>*</w:t>
      </w:r>
      <w:r w:rsidR="005711B8">
        <w:rPr>
          <w:rFonts w:ascii="Calibri"/>
          <w:spacing w:val="-1"/>
          <w:sz w:val="32"/>
        </w:rPr>
        <w:t xml:space="preserve"> </w:t>
      </w:r>
    </w:p>
    <w:p w14:paraId="173D232E" w14:textId="21AF1ACD" w:rsidR="00EC2004" w:rsidRPr="00853072" w:rsidRDefault="00C723B4" w:rsidP="00853072">
      <w:pPr>
        <w:numPr>
          <w:ilvl w:val="0"/>
          <w:numId w:val="1"/>
        </w:numPr>
        <w:tabs>
          <w:tab w:val="left" w:pos="505"/>
        </w:tabs>
        <w:spacing w:before="19"/>
        <w:ind w:hanging="31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Then</w:t>
      </w:r>
      <w:r>
        <w:rPr>
          <w:rFonts w:ascii="Calibri"/>
          <w:spacing w:val="2"/>
          <w:sz w:val="32"/>
        </w:rPr>
        <w:t xml:space="preserve"> </w:t>
      </w:r>
      <w:r>
        <w:rPr>
          <w:rFonts w:ascii="Calibri"/>
          <w:spacing w:val="-1"/>
          <w:sz w:val="32"/>
        </w:rPr>
        <w:t>read</w:t>
      </w:r>
      <w:r>
        <w:rPr>
          <w:rFonts w:ascii="Calibri"/>
          <w:spacing w:val="2"/>
          <w:sz w:val="32"/>
        </w:rPr>
        <w:t xml:space="preserve"> </w:t>
      </w:r>
      <w:r>
        <w:rPr>
          <w:rFonts w:ascii="Calibri"/>
          <w:spacing w:val="-1"/>
          <w:sz w:val="32"/>
        </w:rPr>
        <w:t>directly</w:t>
      </w:r>
      <w:r>
        <w:rPr>
          <w:rFonts w:ascii="Calibri"/>
          <w:sz w:val="32"/>
        </w:rPr>
        <w:t xml:space="preserve"> across to</w:t>
      </w:r>
      <w:r>
        <w:rPr>
          <w:rFonts w:ascii="Calibri"/>
          <w:spacing w:val="1"/>
          <w:sz w:val="32"/>
        </w:rPr>
        <w:t xml:space="preserve"> </w:t>
      </w:r>
      <w:r>
        <w:rPr>
          <w:rFonts w:ascii="Calibri"/>
          <w:sz w:val="32"/>
        </w:rPr>
        <w:t xml:space="preserve">the </w:t>
      </w:r>
      <w:r w:rsidR="00853072">
        <w:rPr>
          <w:rFonts w:ascii="Calibri"/>
          <w:sz w:val="32"/>
        </w:rPr>
        <w:t>right</w:t>
      </w:r>
      <w:r>
        <w:rPr>
          <w:rFonts w:ascii="Calibri"/>
          <w:sz w:val="32"/>
        </w:rPr>
        <w:t xml:space="preserve"> to</w:t>
      </w:r>
      <w:r>
        <w:rPr>
          <w:rFonts w:ascii="Calibri"/>
          <w:spacing w:val="1"/>
          <w:sz w:val="32"/>
        </w:rPr>
        <w:t xml:space="preserve"> </w:t>
      </w:r>
      <w:r>
        <w:rPr>
          <w:rFonts w:ascii="Calibri"/>
          <w:spacing w:val="-1"/>
          <w:sz w:val="32"/>
        </w:rPr>
        <w:t>determine</w:t>
      </w:r>
      <w:r>
        <w:rPr>
          <w:rFonts w:ascii="Calibri"/>
          <w:sz w:val="32"/>
        </w:rPr>
        <w:t xml:space="preserve"> </w:t>
      </w:r>
      <w:r w:rsidR="00853072">
        <w:rPr>
          <w:rFonts w:ascii="Calibri"/>
          <w:spacing w:val="-1"/>
          <w:sz w:val="32"/>
        </w:rPr>
        <w:t>the maximum fee that the family can be charged.</w:t>
      </w:r>
    </w:p>
    <w:p w14:paraId="1F7B5389" w14:textId="6CE86E64" w:rsidR="00EC2004" w:rsidRDefault="004D0CC8" w:rsidP="004D0CC8">
      <w:pPr>
        <w:tabs>
          <w:tab w:val="left" w:pos="6400"/>
        </w:tabs>
        <w:spacing w:before="1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ab/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712"/>
        <w:gridCol w:w="2712"/>
        <w:gridCol w:w="2712"/>
        <w:gridCol w:w="2712"/>
        <w:gridCol w:w="2712"/>
        <w:gridCol w:w="2689"/>
        <w:gridCol w:w="1277"/>
        <w:gridCol w:w="1603"/>
      </w:tblGrid>
      <w:tr w:rsidR="003F39D0" w14:paraId="222701C2" w14:textId="7107288E" w:rsidTr="001C39EF">
        <w:trPr>
          <w:trHeight w:hRule="exact" w:val="1689"/>
        </w:trPr>
        <w:tc>
          <w:tcPr>
            <w:tcW w:w="271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9406E9B" w14:textId="5FD4FAD5" w:rsidR="003F39D0" w:rsidRDefault="003F39D0" w:rsidP="003F39D0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%</w:t>
            </w:r>
            <w:r>
              <w:rPr>
                <w:rFonts w:ascii="Calibri"/>
                <w:b/>
                <w:spacing w:val="-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  <w:r>
              <w:rPr>
                <w:rFonts w:ascii="Calibri"/>
                <w:b/>
                <w:spacing w:val="-1"/>
                <w:sz w:val="36"/>
              </w:rPr>
              <w:t>State</w:t>
            </w:r>
            <w:r>
              <w:rPr>
                <w:rFonts w:ascii="Calibri"/>
                <w:b/>
                <w:spacing w:val="22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Median</w:t>
            </w:r>
            <w:r>
              <w:rPr>
                <w:rFonts w:ascii="Calibri"/>
                <w:b/>
                <w:spacing w:val="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Income</w:t>
            </w:r>
            <w:r w:rsidR="007A0F47">
              <w:rPr>
                <w:rFonts w:ascii="Calibri"/>
                <w:b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(SMI)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EA5F41D" w14:textId="77777777" w:rsidR="00466B5E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3E4EFDB2" w14:textId="67701C6F" w:rsidR="003F39D0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Two</w:t>
            </w:r>
            <w:r w:rsidR="00466B5E">
              <w:rPr>
                <w:rFonts w:ascii="Calibri"/>
                <w:b/>
                <w:spacing w:val="-1"/>
                <w:sz w:val="36"/>
              </w:rPr>
              <w:t xml:space="preserve"> (2)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BF837ED" w14:textId="77777777" w:rsidR="00466B5E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660FFCFC" w14:textId="3B260B89" w:rsidR="003F39D0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Three</w:t>
            </w:r>
            <w:r w:rsidR="00466B5E">
              <w:rPr>
                <w:rFonts w:ascii="Calibri"/>
                <w:b/>
                <w:spacing w:val="-1"/>
                <w:sz w:val="36"/>
              </w:rPr>
              <w:t xml:space="preserve"> (3)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37FE0E0" w14:textId="77777777" w:rsidR="00466B5E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1DB54E97" w14:textId="49C8F016" w:rsidR="003F39D0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Four</w:t>
            </w:r>
            <w:r w:rsidR="00466B5E">
              <w:rPr>
                <w:rFonts w:ascii="Calibri"/>
                <w:b/>
                <w:spacing w:val="-1"/>
                <w:sz w:val="36"/>
              </w:rPr>
              <w:t xml:space="preserve"> (4)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78963EA" w14:textId="77777777" w:rsidR="00466B5E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3EE4DFC5" w14:textId="01455598" w:rsidR="003F39D0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Five</w:t>
            </w:r>
            <w:r w:rsidR="00466B5E">
              <w:rPr>
                <w:rFonts w:ascii="Calibri"/>
                <w:b/>
                <w:spacing w:val="-1"/>
                <w:sz w:val="36"/>
              </w:rPr>
              <w:t xml:space="preserve"> (5)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right w:val="single" w:sz="23" w:space="0" w:color="000000"/>
            </w:tcBorders>
            <w:shd w:val="clear" w:color="auto" w:fill="CCFFCC"/>
            <w:vAlign w:val="center"/>
          </w:tcPr>
          <w:p w14:paraId="44740C73" w14:textId="77777777" w:rsidR="00466B5E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267DD422" w14:textId="2ED23B66" w:rsidR="003F39D0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Six</w:t>
            </w:r>
            <w:r w:rsidR="00466B5E">
              <w:rPr>
                <w:rFonts w:ascii="Calibri"/>
                <w:b/>
                <w:spacing w:val="-1"/>
                <w:sz w:val="36"/>
              </w:rPr>
              <w:t xml:space="preserve"> (6)</w:t>
            </w:r>
          </w:p>
        </w:tc>
        <w:tc>
          <w:tcPr>
            <w:tcW w:w="2689" w:type="dxa"/>
            <w:tcBorders>
              <w:top w:val="single" w:sz="23" w:space="0" w:color="000000"/>
              <w:left w:val="single" w:sz="23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28C06C50" w14:textId="0B5DF683" w:rsidR="003F39D0" w:rsidRDefault="003F39D0" w:rsidP="00466B5E">
            <w:pPr>
              <w:pStyle w:val="TableParagraph"/>
              <w:spacing w:before="81"/>
              <w:ind w:left="173" w:right="14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  <w:r>
              <w:rPr>
                <w:rFonts w:ascii="Calibri"/>
                <w:b/>
                <w:spacing w:val="-1"/>
                <w:sz w:val="36"/>
              </w:rPr>
              <w:t>Seven</w:t>
            </w:r>
            <w:r w:rsidR="00466B5E">
              <w:rPr>
                <w:rFonts w:ascii="Calibri"/>
                <w:b/>
                <w:spacing w:val="-1"/>
                <w:sz w:val="36"/>
              </w:rPr>
              <w:t xml:space="preserve"> (7)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3D38C9FE" w14:textId="29F1BB2D" w:rsidR="003F39D0" w:rsidRDefault="007A0F47" w:rsidP="003F39D0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pacing w:val="-1"/>
                <w:sz w:val="36"/>
              </w:rPr>
            </w:pPr>
            <w:r>
              <w:rPr>
                <w:rFonts w:ascii="Calibri"/>
                <w:b/>
                <w:sz w:val="36"/>
              </w:rPr>
              <w:t>Max.</w:t>
            </w:r>
            <w:r>
              <w:rPr>
                <w:rFonts w:ascii="Calibri"/>
                <w:b/>
                <w:sz w:val="36"/>
              </w:rPr>
              <w:br/>
            </w:r>
            <w:r w:rsidR="003F39D0">
              <w:rPr>
                <w:rFonts w:ascii="Calibri"/>
                <w:b/>
                <w:sz w:val="36"/>
              </w:rPr>
              <w:t>Daily</w:t>
            </w:r>
            <w:r>
              <w:rPr>
                <w:rFonts w:ascii="Calibri"/>
                <w:b/>
                <w:sz w:val="36"/>
              </w:rPr>
              <w:t xml:space="preserve"> Fee</w:t>
            </w:r>
          </w:p>
        </w:tc>
        <w:tc>
          <w:tcPr>
            <w:tcW w:w="16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43FC155A" w14:textId="77777777" w:rsidR="003F39D0" w:rsidRDefault="007A0F47" w:rsidP="003F39D0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Max. </w:t>
            </w:r>
            <w:r w:rsidR="003F39D0">
              <w:rPr>
                <w:rFonts w:ascii="Calibri"/>
                <w:b/>
                <w:sz w:val="36"/>
              </w:rPr>
              <w:t>Weekly</w:t>
            </w:r>
          </w:p>
          <w:p w14:paraId="3AABD14A" w14:textId="3C7DE039" w:rsidR="007A0F47" w:rsidRDefault="007A0F47" w:rsidP="003F39D0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pacing w:val="-1"/>
                <w:sz w:val="36"/>
              </w:rPr>
            </w:pPr>
            <w:r>
              <w:rPr>
                <w:rFonts w:ascii="Calibri"/>
                <w:b/>
                <w:sz w:val="36"/>
              </w:rPr>
              <w:t>Fee</w:t>
            </w:r>
          </w:p>
        </w:tc>
      </w:tr>
      <w:tr w:rsidR="004D0CC8" w14:paraId="6581DF19" w14:textId="2198C8A5" w:rsidTr="001C39EF">
        <w:trPr>
          <w:trHeight w:hRule="exact" w:val="669"/>
        </w:trPr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35A9A42" w14:textId="1B61A262" w:rsidR="004D0CC8" w:rsidRPr="006024AC" w:rsidRDefault="004D0CC8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25%</w:t>
            </w:r>
            <w:r w:rsidRPr="006024AC">
              <w:rPr>
                <w:rFonts w:ascii="Calibri"/>
                <w:b/>
                <w:sz w:val="36"/>
              </w:rPr>
              <w:t xml:space="preserve"> SMI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1B060343" w14:textId="1F32397D" w:rsidR="004D0CC8" w:rsidRDefault="005711B8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4D0CC8">
              <w:rPr>
                <w:rFonts w:ascii="Calibri"/>
                <w:b/>
                <w:sz w:val="36"/>
              </w:rPr>
              <w:t>$1</w:t>
            </w:r>
            <w:r w:rsidR="00853072">
              <w:rPr>
                <w:rFonts w:ascii="Calibri"/>
                <w:b/>
                <w:sz w:val="36"/>
              </w:rPr>
              <w:t>,</w:t>
            </w:r>
            <w:r w:rsidR="004D0CC8">
              <w:rPr>
                <w:rFonts w:ascii="Calibri"/>
                <w:b/>
                <w:sz w:val="36"/>
              </w:rPr>
              <w:t>696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2939BBCA" w14:textId="6D12CDC5" w:rsidR="004D0CC8" w:rsidRDefault="005711B8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4D0CC8">
              <w:rPr>
                <w:rFonts w:ascii="Calibri"/>
                <w:b/>
                <w:sz w:val="36"/>
              </w:rPr>
              <w:t>$2</w:t>
            </w:r>
            <w:r w:rsidR="00853072">
              <w:rPr>
                <w:rFonts w:ascii="Calibri"/>
                <w:b/>
                <w:sz w:val="36"/>
              </w:rPr>
              <w:t>,</w:t>
            </w:r>
            <w:r w:rsidR="004D0CC8">
              <w:rPr>
                <w:rFonts w:ascii="Calibri"/>
                <w:b/>
                <w:sz w:val="36"/>
              </w:rPr>
              <w:t>095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0D5230D5" w14:textId="56F9AF52" w:rsidR="004D0CC8" w:rsidRDefault="005711B8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4D0CC8">
              <w:rPr>
                <w:rFonts w:ascii="Calibri"/>
                <w:b/>
                <w:sz w:val="36"/>
              </w:rPr>
              <w:t>$2</w:t>
            </w:r>
            <w:r w:rsidR="00853072">
              <w:rPr>
                <w:rFonts w:ascii="Calibri"/>
                <w:b/>
                <w:sz w:val="36"/>
              </w:rPr>
              <w:t>,</w:t>
            </w:r>
            <w:r w:rsidR="004D0CC8">
              <w:rPr>
                <w:rFonts w:ascii="Calibri"/>
                <w:b/>
                <w:sz w:val="36"/>
              </w:rPr>
              <w:t>494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C6498D9" w14:textId="7644A71F" w:rsidR="004D0CC8" w:rsidRDefault="005711B8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4D0CC8">
              <w:rPr>
                <w:rFonts w:ascii="Calibri"/>
                <w:b/>
                <w:sz w:val="36"/>
              </w:rPr>
              <w:t>$</w:t>
            </w:r>
            <w:r w:rsidR="000F58C4">
              <w:rPr>
                <w:rFonts w:ascii="Calibri"/>
                <w:b/>
                <w:sz w:val="36"/>
              </w:rPr>
              <w:t>2</w:t>
            </w:r>
            <w:r w:rsidR="00853072">
              <w:rPr>
                <w:rFonts w:ascii="Calibri"/>
                <w:b/>
                <w:sz w:val="36"/>
              </w:rPr>
              <w:t>,</w:t>
            </w:r>
            <w:r w:rsidR="000F58C4">
              <w:rPr>
                <w:rFonts w:ascii="Calibri"/>
                <w:b/>
                <w:sz w:val="36"/>
              </w:rPr>
              <w:t>894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A7CC3E2" w14:textId="0BC7C07C" w:rsidR="004D0CC8" w:rsidRDefault="005711B8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0F58C4">
              <w:rPr>
                <w:rFonts w:ascii="Calibri"/>
                <w:b/>
                <w:sz w:val="36"/>
              </w:rPr>
              <w:t>$3</w:t>
            </w:r>
            <w:r w:rsidR="00853072">
              <w:rPr>
                <w:rFonts w:ascii="Calibri"/>
                <w:b/>
                <w:sz w:val="36"/>
              </w:rPr>
              <w:t>,</w:t>
            </w:r>
            <w:r w:rsidR="000F58C4">
              <w:rPr>
                <w:rFonts w:ascii="Calibri"/>
                <w:b/>
                <w:sz w:val="36"/>
              </w:rPr>
              <w:t>293</w:t>
            </w:r>
          </w:p>
        </w:tc>
        <w:tc>
          <w:tcPr>
            <w:tcW w:w="2689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65F531F6" w14:textId="51012CE3" w:rsidR="004D0CC8" w:rsidRDefault="005711B8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0F58C4">
              <w:rPr>
                <w:rFonts w:ascii="Calibri"/>
                <w:b/>
                <w:sz w:val="36"/>
              </w:rPr>
              <w:t>$3</w:t>
            </w:r>
            <w:r w:rsidR="00853072">
              <w:rPr>
                <w:rFonts w:ascii="Calibri"/>
                <w:b/>
                <w:sz w:val="36"/>
              </w:rPr>
              <w:t>,</w:t>
            </w:r>
            <w:r w:rsidR="000F58C4">
              <w:rPr>
                <w:rFonts w:ascii="Calibri"/>
                <w:b/>
                <w:sz w:val="36"/>
              </w:rPr>
              <w:t>368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1299E72E" w14:textId="44E229DD" w:rsidR="004D0CC8" w:rsidRDefault="000F58C4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Free</w:t>
            </w:r>
          </w:p>
        </w:tc>
        <w:tc>
          <w:tcPr>
            <w:tcW w:w="16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7D561BEF" w14:textId="346C96CE" w:rsidR="004D0CC8" w:rsidRDefault="000F58C4" w:rsidP="004D0CC8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Free</w:t>
            </w:r>
          </w:p>
        </w:tc>
      </w:tr>
      <w:tr w:rsidR="004D0CC8" w14:paraId="08D4852E" w14:textId="6B7A904A" w:rsidTr="001C39EF">
        <w:trPr>
          <w:trHeight w:hRule="exact" w:val="813"/>
        </w:trPr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197F0F74" w14:textId="72C0E1DA" w:rsidR="004D0CC8" w:rsidRPr="006024AC" w:rsidRDefault="005711B8" w:rsidP="006024AC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26-</w:t>
            </w:r>
            <w:r w:rsidR="004D0CC8">
              <w:rPr>
                <w:rFonts w:ascii="Calibri"/>
                <w:b/>
                <w:sz w:val="36"/>
              </w:rPr>
              <w:t>50%</w:t>
            </w:r>
            <w:r w:rsidR="004D0CC8" w:rsidRPr="006024AC">
              <w:rPr>
                <w:rFonts w:ascii="Calibri"/>
                <w:b/>
                <w:sz w:val="36"/>
              </w:rPr>
              <w:t xml:space="preserve"> SMI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37832690" w14:textId="3BC55A53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1,697-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393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6252172A" w14:textId="2B26CAC5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2,096-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191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0BBDA585" w14:textId="21188989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2,495-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989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6EFF8830" w14:textId="18EA3031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2,895-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5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788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10AF74AC" w14:textId="01E74C44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3,294-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6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586</w:t>
            </w:r>
          </w:p>
        </w:tc>
        <w:tc>
          <w:tcPr>
            <w:tcW w:w="2689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376C375" w14:textId="1C45E775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3,369-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6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736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3082E54A" w14:textId="24690297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7A0F4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6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57FE5972" w14:textId="6B951E97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$9</w:t>
            </w:r>
            <w:r w:rsidR="007A0F4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8</w:t>
            </w:r>
          </w:p>
        </w:tc>
      </w:tr>
      <w:tr w:rsidR="004D0CC8" w14:paraId="204CD2EF" w14:textId="53BA6046" w:rsidTr="001C39EF">
        <w:trPr>
          <w:trHeight w:hRule="exact" w:val="813"/>
        </w:trPr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6911F0A5" w14:textId="1921C4E8" w:rsidR="004D0CC8" w:rsidRPr="006024AC" w:rsidRDefault="005711B8" w:rsidP="006024AC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51-</w:t>
            </w:r>
            <w:r w:rsidR="004D0CC8">
              <w:rPr>
                <w:rFonts w:ascii="Calibri"/>
                <w:b/>
                <w:sz w:val="36"/>
              </w:rPr>
              <w:t>85%</w:t>
            </w:r>
            <w:r w:rsidR="004D0CC8" w:rsidRPr="006024AC">
              <w:rPr>
                <w:rFonts w:ascii="Calibri"/>
                <w:b/>
                <w:sz w:val="36"/>
              </w:rPr>
              <w:t xml:space="preserve"> SMI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6AD2D4E" w14:textId="2DEAB0B1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3,394-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5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768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3EBB7336" w14:textId="6172AD7C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4,192-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</w:t>
            </w:r>
            <w:r w:rsidR="00CD3B93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125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24BFDA9E" w14:textId="670F6508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4,990-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8</w:t>
            </w:r>
            <w:r w:rsidR="00CD3B93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482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334462EF" w14:textId="4FB77F09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5,789-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9</w:t>
            </w:r>
            <w:r w:rsidR="00CD3B93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839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DEC2800" w14:textId="43F6FCF1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6,587-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11</w:t>
            </w:r>
            <w:r w:rsid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196</w:t>
            </w:r>
          </w:p>
        </w:tc>
        <w:tc>
          <w:tcPr>
            <w:tcW w:w="2689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567EE956" w14:textId="1DC2837B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6,737-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11,451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2CD86EEC" w14:textId="5FA02042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$32</w:t>
            </w:r>
          </w:p>
        </w:tc>
        <w:tc>
          <w:tcPr>
            <w:tcW w:w="16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300C52EB" w14:textId="523FA68C" w:rsidR="004D0CC8" w:rsidRPr="00853072" w:rsidRDefault="000F58C4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$160</w:t>
            </w:r>
          </w:p>
        </w:tc>
      </w:tr>
      <w:tr w:rsidR="004D0CC8" w14:paraId="6787A782" w14:textId="63D5D404" w:rsidTr="001C39EF">
        <w:trPr>
          <w:trHeight w:hRule="exact" w:val="633"/>
        </w:trPr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076D5CE4" w14:textId="4C0FE294" w:rsidR="004D0CC8" w:rsidRDefault="005711B8" w:rsidP="004D0CC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b/>
                <w:sz w:val="36"/>
              </w:rPr>
              <w:t>86-</w:t>
            </w:r>
            <w:r w:rsidR="004D0CC8">
              <w:rPr>
                <w:rFonts w:ascii="Calibri"/>
                <w:b/>
                <w:sz w:val="36"/>
              </w:rPr>
              <w:t>100%</w:t>
            </w:r>
            <w:r w:rsidR="004D0CC8">
              <w:rPr>
                <w:rFonts w:ascii="Calibri"/>
                <w:b/>
                <w:spacing w:val="-1"/>
                <w:sz w:val="36"/>
              </w:rPr>
              <w:t xml:space="preserve"> SMI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12158DBF" w14:textId="530C003C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</w:t>
            </w:r>
            <w:r w:rsidR="005711B8">
              <w:rPr>
                <w:rFonts w:ascii="Calibri"/>
                <w:b/>
                <w:sz w:val="36"/>
              </w:rPr>
              <w:t>5,769-</w:t>
            </w:r>
            <w:r>
              <w:rPr>
                <w:rFonts w:ascii="Calibri"/>
                <w:b/>
                <w:sz w:val="36"/>
              </w:rPr>
              <w:t>6</w:t>
            </w:r>
            <w:r w:rsidR="00853072">
              <w:rPr>
                <w:rFonts w:ascii="Calibri"/>
                <w:b/>
                <w:sz w:val="36"/>
              </w:rPr>
              <w:t>,</w:t>
            </w:r>
            <w:r>
              <w:rPr>
                <w:rFonts w:ascii="Calibri"/>
                <w:b/>
                <w:sz w:val="36"/>
              </w:rPr>
              <w:t>786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FBF673C" w14:textId="0E71DA56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</w:t>
            </w:r>
            <w:r w:rsidR="005711B8">
              <w:rPr>
                <w:rFonts w:ascii="Calibri"/>
                <w:b/>
                <w:sz w:val="36"/>
              </w:rPr>
              <w:t>7,126-</w:t>
            </w:r>
            <w:r>
              <w:rPr>
                <w:rFonts w:ascii="Calibri"/>
                <w:b/>
                <w:sz w:val="36"/>
              </w:rPr>
              <w:t>8</w:t>
            </w:r>
            <w:r w:rsidR="00853072">
              <w:rPr>
                <w:rFonts w:ascii="Calibri"/>
                <w:b/>
                <w:sz w:val="36"/>
              </w:rPr>
              <w:t>,</w:t>
            </w:r>
            <w:r>
              <w:rPr>
                <w:rFonts w:ascii="Calibri"/>
                <w:b/>
                <w:sz w:val="36"/>
              </w:rPr>
              <w:t>382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0441B5A5" w14:textId="40D1D53B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</w:t>
            </w:r>
            <w:r w:rsidR="005711B8">
              <w:rPr>
                <w:rFonts w:ascii="Calibri"/>
                <w:b/>
                <w:sz w:val="36"/>
              </w:rPr>
              <w:t>8,483-</w:t>
            </w:r>
            <w:r>
              <w:rPr>
                <w:rFonts w:ascii="Calibri"/>
                <w:b/>
                <w:sz w:val="36"/>
              </w:rPr>
              <w:t>9</w:t>
            </w:r>
            <w:r w:rsidR="00853072">
              <w:rPr>
                <w:rFonts w:ascii="Calibri"/>
                <w:b/>
                <w:sz w:val="36"/>
              </w:rPr>
              <w:t>,</w:t>
            </w:r>
            <w:r>
              <w:rPr>
                <w:rFonts w:ascii="Calibri"/>
                <w:b/>
                <w:sz w:val="36"/>
              </w:rPr>
              <w:t>978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0F886607" w14:textId="4CEE16EB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</w:t>
            </w:r>
            <w:r w:rsidR="005711B8">
              <w:rPr>
                <w:rFonts w:ascii="Calibri"/>
                <w:b/>
                <w:sz w:val="36"/>
              </w:rPr>
              <w:t>9,840-</w:t>
            </w:r>
            <w:r>
              <w:rPr>
                <w:rFonts w:ascii="Calibri"/>
                <w:b/>
                <w:sz w:val="36"/>
              </w:rPr>
              <w:t>11</w:t>
            </w:r>
            <w:r w:rsidR="00853072">
              <w:rPr>
                <w:rFonts w:ascii="Calibri"/>
                <w:b/>
                <w:sz w:val="36"/>
              </w:rPr>
              <w:t>,</w:t>
            </w:r>
            <w:r>
              <w:rPr>
                <w:rFonts w:ascii="Calibri"/>
                <w:b/>
                <w:sz w:val="36"/>
              </w:rPr>
              <w:t>576</w:t>
            </w:r>
          </w:p>
        </w:tc>
        <w:tc>
          <w:tcPr>
            <w:tcW w:w="271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4AD85A8C" w14:textId="64F21115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</w:t>
            </w:r>
            <w:r w:rsidR="005711B8">
              <w:rPr>
                <w:rFonts w:ascii="Calibri"/>
                <w:b/>
                <w:sz w:val="36"/>
              </w:rPr>
              <w:t>11,197-</w:t>
            </w:r>
            <w:r>
              <w:rPr>
                <w:rFonts w:ascii="Calibri"/>
                <w:b/>
                <w:sz w:val="36"/>
              </w:rPr>
              <w:t>13</w:t>
            </w:r>
            <w:r w:rsidR="00853072">
              <w:rPr>
                <w:rFonts w:ascii="Calibri"/>
                <w:b/>
                <w:sz w:val="36"/>
              </w:rPr>
              <w:t>,</w:t>
            </w:r>
            <w:r>
              <w:rPr>
                <w:rFonts w:ascii="Calibri"/>
                <w:b/>
                <w:sz w:val="36"/>
              </w:rPr>
              <w:t>172</w:t>
            </w:r>
          </w:p>
        </w:tc>
        <w:tc>
          <w:tcPr>
            <w:tcW w:w="2689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38B70A94" w14:textId="3586390F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</w:t>
            </w:r>
            <w:r w:rsidR="005711B8">
              <w:rPr>
                <w:rFonts w:ascii="Calibri"/>
                <w:b/>
                <w:sz w:val="36"/>
              </w:rPr>
              <w:t xml:space="preserve">11,452- </w:t>
            </w:r>
            <w:r>
              <w:rPr>
                <w:rFonts w:ascii="Calibri"/>
                <w:b/>
                <w:sz w:val="36"/>
              </w:rPr>
              <w:t>13,472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08B8BB5E" w14:textId="146E397B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$35</w:t>
            </w:r>
          </w:p>
        </w:tc>
        <w:tc>
          <w:tcPr>
            <w:tcW w:w="16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1D3384B5" w14:textId="52C3687C" w:rsidR="004D0CC8" w:rsidRDefault="000F58C4" w:rsidP="00853072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$175</w:t>
            </w:r>
          </w:p>
        </w:tc>
      </w:tr>
    </w:tbl>
    <w:p w14:paraId="3E44E18F" w14:textId="7B6DF34F" w:rsidR="00EC2004" w:rsidRDefault="00EC2004">
      <w:pPr>
        <w:rPr>
          <w:rFonts w:ascii="Calibri" w:eastAsia="Calibri" w:hAnsi="Calibri" w:cs="Calibri"/>
          <w:sz w:val="20"/>
          <w:szCs w:val="20"/>
        </w:rPr>
      </w:pPr>
    </w:p>
    <w:p w14:paraId="441C2731" w14:textId="071868A2" w:rsidR="00053F1F" w:rsidRDefault="00053F1F">
      <w:pPr>
        <w:rPr>
          <w:rFonts w:ascii="Calibri" w:eastAsia="Calibri" w:hAnsi="Calibri" w:cs="Calibri"/>
          <w:sz w:val="20"/>
          <w:szCs w:val="20"/>
        </w:rPr>
      </w:pPr>
    </w:p>
    <w:p w14:paraId="4E72BC8F" w14:textId="22B88C26" w:rsidR="00053F1F" w:rsidRDefault="00053F1F">
      <w:pPr>
        <w:rPr>
          <w:rFonts w:ascii="Calibri" w:eastAsia="Calibri" w:hAnsi="Calibri" w:cs="Calibri"/>
          <w:sz w:val="20"/>
          <w:szCs w:val="20"/>
        </w:rPr>
      </w:pPr>
    </w:p>
    <w:p w14:paraId="1CE54B40" w14:textId="77777777" w:rsidR="00053F1F" w:rsidRDefault="00053F1F">
      <w:pPr>
        <w:rPr>
          <w:rFonts w:ascii="Calibri" w:eastAsia="Calibri" w:hAnsi="Calibri" w:cs="Calibri"/>
          <w:sz w:val="20"/>
          <w:szCs w:val="20"/>
        </w:rPr>
      </w:pPr>
    </w:p>
    <w:tbl>
      <w:tblPr>
        <w:tblW w:w="21870" w:type="dxa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221"/>
        <w:gridCol w:w="3222"/>
        <w:gridCol w:w="3222"/>
        <w:gridCol w:w="3222"/>
        <w:gridCol w:w="3222"/>
        <w:gridCol w:w="1440"/>
        <w:gridCol w:w="1620"/>
      </w:tblGrid>
      <w:tr w:rsidR="00053F1F" w14:paraId="39BED723" w14:textId="77777777" w:rsidTr="00BE2074">
        <w:trPr>
          <w:trHeight w:hRule="exact" w:val="1797"/>
        </w:trPr>
        <w:tc>
          <w:tcPr>
            <w:tcW w:w="2701" w:type="dxa"/>
            <w:tcBorders>
              <w:top w:val="single" w:sz="23" w:space="0" w:color="000000"/>
              <w:left w:val="single" w:sz="2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A7D5262" w14:textId="77777777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%</w:t>
            </w:r>
            <w:r>
              <w:rPr>
                <w:rFonts w:ascii="Calibri"/>
                <w:b/>
                <w:spacing w:val="-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  <w:r>
              <w:rPr>
                <w:rFonts w:ascii="Calibri"/>
                <w:b/>
                <w:spacing w:val="-1"/>
                <w:sz w:val="36"/>
              </w:rPr>
              <w:t>State</w:t>
            </w:r>
            <w:r>
              <w:rPr>
                <w:rFonts w:ascii="Calibri"/>
                <w:b/>
                <w:spacing w:val="22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Median</w:t>
            </w:r>
            <w:r>
              <w:rPr>
                <w:rFonts w:ascii="Calibri"/>
                <w:b/>
                <w:spacing w:val="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Income</w:t>
            </w:r>
            <w:r>
              <w:rPr>
                <w:rFonts w:ascii="Calibri"/>
                <w:b/>
                <w:spacing w:val="25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(SMI)</w:t>
            </w:r>
          </w:p>
        </w:tc>
        <w:tc>
          <w:tcPr>
            <w:tcW w:w="3221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CADC61F" w14:textId="77777777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44CE52FE" w14:textId="2F33BEF4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Eight (8)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3294D03" w14:textId="77777777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3A52A880" w14:textId="0D24CDC9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Nine (9)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6EF31FA" w14:textId="77777777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</w:p>
          <w:p w14:paraId="10170241" w14:textId="7F367B04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Ten (10)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DBE4397" w14:textId="44B387F4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  <w:r w:rsidR="006024AC">
              <w:rPr>
                <w:rFonts w:ascii="Calibri"/>
                <w:b/>
                <w:sz w:val="36"/>
              </w:rPr>
              <w:br/>
            </w:r>
            <w:r>
              <w:rPr>
                <w:rFonts w:ascii="Calibri"/>
                <w:b/>
                <w:spacing w:val="-1"/>
                <w:sz w:val="36"/>
              </w:rPr>
              <w:t>Eleven (11)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6733D8BC" w14:textId="36736A2B" w:rsidR="00CD3B93" w:rsidRDefault="00CD3B93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Family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 xml:space="preserve">of </w:t>
            </w:r>
            <w:r w:rsidR="006024AC">
              <w:rPr>
                <w:rFonts w:ascii="Calibri"/>
                <w:b/>
                <w:sz w:val="36"/>
              </w:rPr>
              <w:br/>
            </w:r>
            <w:r>
              <w:rPr>
                <w:rFonts w:ascii="Calibri"/>
                <w:b/>
                <w:spacing w:val="-1"/>
                <w:sz w:val="36"/>
              </w:rPr>
              <w:t>Twelve (12)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7E168ED5" w14:textId="3328319D" w:rsidR="007A0F47" w:rsidRDefault="007A0F47" w:rsidP="007A0F47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Max. </w:t>
            </w:r>
            <w:r w:rsidR="00CD3B93">
              <w:rPr>
                <w:rFonts w:ascii="Calibri"/>
                <w:b/>
                <w:sz w:val="36"/>
              </w:rPr>
              <w:t>Daily</w:t>
            </w:r>
            <w:r>
              <w:rPr>
                <w:rFonts w:ascii="Calibri"/>
                <w:b/>
                <w:sz w:val="36"/>
              </w:rPr>
              <w:t xml:space="preserve"> Fee</w:t>
            </w:r>
          </w:p>
        </w:tc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CC"/>
            <w:vAlign w:val="center"/>
          </w:tcPr>
          <w:p w14:paraId="0AFD7D5C" w14:textId="25C47946" w:rsidR="00CD3B93" w:rsidRDefault="007A0F47" w:rsidP="004D0CC8">
            <w:pPr>
              <w:pStyle w:val="TableParagraph"/>
              <w:spacing w:before="81" w:line="250" w:lineRule="auto"/>
              <w:ind w:left="168" w:right="148" w:firstLine="4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Max. </w:t>
            </w:r>
            <w:r w:rsidR="00CD3B93">
              <w:rPr>
                <w:rFonts w:ascii="Calibri"/>
                <w:b/>
                <w:sz w:val="36"/>
              </w:rPr>
              <w:t>Weekly</w:t>
            </w:r>
            <w:r>
              <w:rPr>
                <w:rFonts w:ascii="Calibri"/>
                <w:b/>
                <w:sz w:val="36"/>
              </w:rPr>
              <w:t xml:space="preserve"> Fee</w:t>
            </w:r>
          </w:p>
        </w:tc>
      </w:tr>
      <w:tr w:rsidR="00053F1F" w14:paraId="3B29AF95" w14:textId="77777777" w:rsidTr="00BE2074">
        <w:trPr>
          <w:trHeight w:hRule="exact" w:val="579"/>
        </w:trPr>
        <w:tc>
          <w:tcPr>
            <w:tcW w:w="2701" w:type="dxa"/>
            <w:tcBorders>
              <w:top w:val="single" w:sz="23" w:space="0" w:color="000000"/>
              <w:left w:val="single" w:sz="24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1F7B3C4C" w14:textId="77777777" w:rsidR="00CD3B93" w:rsidRPr="006024AC" w:rsidRDefault="00CD3B93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25%</w:t>
            </w:r>
            <w:r w:rsidRPr="006024AC">
              <w:rPr>
                <w:rFonts w:ascii="Calibri"/>
                <w:b/>
                <w:sz w:val="36"/>
              </w:rPr>
              <w:t xml:space="preserve"> SMI</w:t>
            </w:r>
          </w:p>
        </w:tc>
        <w:tc>
          <w:tcPr>
            <w:tcW w:w="3221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5C4EAE0" w14:textId="01E97378" w:rsidR="00CD3B93" w:rsidRDefault="005711B8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CD3B93">
              <w:rPr>
                <w:rFonts w:ascii="Calibri"/>
                <w:b/>
                <w:sz w:val="36"/>
              </w:rPr>
              <w:t>$3,442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E738736" w14:textId="4A7F4C0B" w:rsidR="00CD3B93" w:rsidRDefault="005711B8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CD3B93">
              <w:rPr>
                <w:rFonts w:ascii="Calibri"/>
                <w:b/>
                <w:sz w:val="36"/>
              </w:rPr>
              <w:t>$3,517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31171BC7" w14:textId="3E221C7C" w:rsidR="00CD3B93" w:rsidRDefault="005711B8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CD3B93">
              <w:rPr>
                <w:rFonts w:ascii="Calibri"/>
                <w:b/>
                <w:sz w:val="36"/>
              </w:rPr>
              <w:t>$3,592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E917031" w14:textId="2E19F614" w:rsidR="00CD3B93" w:rsidRDefault="005711B8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CD3B93">
              <w:rPr>
                <w:rFonts w:ascii="Calibri"/>
                <w:b/>
                <w:sz w:val="36"/>
              </w:rPr>
              <w:t>$3,667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C89EBE9" w14:textId="2E019981" w:rsidR="00CD3B93" w:rsidRDefault="005711B8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 xml:space="preserve">Up to </w:t>
            </w:r>
            <w:r w:rsidR="00CD3B93">
              <w:rPr>
                <w:rFonts w:ascii="Calibri"/>
                <w:b/>
                <w:sz w:val="36"/>
              </w:rPr>
              <w:t>$3,742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BCF0D4A" w14:textId="71E0ED26" w:rsidR="00CD3B93" w:rsidRDefault="00CD3B93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Free</w:t>
            </w:r>
          </w:p>
        </w:tc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AB775AA" w14:textId="1F678B4F" w:rsidR="00CD3B93" w:rsidRDefault="00CD3B93" w:rsidP="000F58C4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Free</w:t>
            </w:r>
          </w:p>
        </w:tc>
      </w:tr>
      <w:tr w:rsidR="00053F1F" w14:paraId="43D0C811" w14:textId="77777777" w:rsidTr="00BE2074">
        <w:trPr>
          <w:trHeight w:hRule="exact" w:val="723"/>
        </w:trPr>
        <w:tc>
          <w:tcPr>
            <w:tcW w:w="2701" w:type="dxa"/>
            <w:tcBorders>
              <w:top w:val="single" w:sz="23" w:space="0" w:color="000000"/>
              <w:left w:val="single" w:sz="24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AE81803" w14:textId="70D39D5C" w:rsidR="00CD3B93" w:rsidRPr="006024AC" w:rsidRDefault="005711B8" w:rsidP="006024AC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26-</w:t>
            </w:r>
            <w:r w:rsidR="00CD3B93">
              <w:rPr>
                <w:rFonts w:ascii="Calibri"/>
                <w:b/>
                <w:sz w:val="36"/>
              </w:rPr>
              <w:t>50%</w:t>
            </w:r>
            <w:r w:rsidR="00CD3B93" w:rsidRPr="006024AC">
              <w:rPr>
                <w:rFonts w:ascii="Calibri"/>
                <w:b/>
                <w:sz w:val="36"/>
              </w:rPr>
              <w:t xml:space="preserve"> SMI</w:t>
            </w:r>
          </w:p>
        </w:tc>
        <w:tc>
          <w:tcPr>
            <w:tcW w:w="3221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34EE266C" w14:textId="2B0ECBB2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3,443-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885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2F44D67A" w14:textId="53CCA2F3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3,518-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035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EE4C69B" w14:textId="026467F0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3,593-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185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29A422AB" w14:textId="276BA439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3,668-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334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18D2C56D" w14:textId="69C34E57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3,743-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484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1773BB0F" w14:textId="2D8C50F6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7A0F4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5B07583B" w14:textId="7B0AC721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$9</w:t>
            </w:r>
            <w:r w:rsidR="007A0F4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8</w:t>
            </w:r>
          </w:p>
        </w:tc>
      </w:tr>
      <w:tr w:rsidR="00053F1F" w14:paraId="42D337A5" w14:textId="77777777" w:rsidTr="00BE2074">
        <w:trPr>
          <w:trHeight w:hRule="exact" w:val="642"/>
        </w:trPr>
        <w:tc>
          <w:tcPr>
            <w:tcW w:w="2701" w:type="dxa"/>
            <w:tcBorders>
              <w:top w:val="single" w:sz="23" w:space="0" w:color="000000"/>
              <w:left w:val="single" w:sz="24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5E823E5" w14:textId="2F17DAA4" w:rsidR="00CD3B93" w:rsidRPr="006024AC" w:rsidRDefault="005711B8" w:rsidP="006024AC">
            <w:pPr>
              <w:pStyle w:val="TableParagraph"/>
              <w:spacing w:before="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51-</w:t>
            </w:r>
            <w:r w:rsidR="00CD3B93">
              <w:rPr>
                <w:rFonts w:ascii="Calibri"/>
                <w:b/>
                <w:sz w:val="36"/>
              </w:rPr>
              <w:t>85%</w:t>
            </w:r>
            <w:r w:rsidR="00CD3B93" w:rsidRPr="006024AC">
              <w:rPr>
                <w:rFonts w:ascii="Calibri"/>
                <w:b/>
                <w:sz w:val="36"/>
              </w:rPr>
              <w:t xml:space="preserve"> SMI</w:t>
            </w:r>
          </w:p>
        </w:tc>
        <w:tc>
          <w:tcPr>
            <w:tcW w:w="3221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45B5FD4E" w14:textId="7204CB11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6,886-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11,705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1C36F80" w14:textId="4AC651FE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7,036-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11,959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1997D5B" w14:textId="18055EA9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7,186-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12,214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286AEFA4" w14:textId="594F7B49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7,335-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12,468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2978297E" w14:textId="252DC7B2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7,485-</w:t>
            </w: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12,723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B7384DD" w14:textId="2E5684B7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$32</w:t>
            </w:r>
          </w:p>
        </w:tc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3788D59" w14:textId="4FFF1258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$160</w:t>
            </w:r>
          </w:p>
        </w:tc>
      </w:tr>
      <w:tr w:rsidR="00053F1F" w14:paraId="471C7617" w14:textId="77777777" w:rsidTr="00BE2074">
        <w:trPr>
          <w:trHeight w:hRule="exact" w:val="687"/>
        </w:trPr>
        <w:tc>
          <w:tcPr>
            <w:tcW w:w="2701" w:type="dxa"/>
            <w:tcBorders>
              <w:top w:val="single" w:sz="23" w:space="0" w:color="000000"/>
              <w:left w:val="single" w:sz="24" w:space="0" w:color="000000"/>
              <w:bottom w:val="single" w:sz="24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DEE4EF9" w14:textId="24BE927C" w:rsidR="00CD3B93" w:rsidRDefault="00CD3B93" w:rsidP="003F39D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b/>
                <w:sz w:val="36"/>
              </w:rPr>
              <w:t>100%</w:t>
            </w:r>
            <w:r>
              <w:rPr>
                <w:rFonts w:ascii="Calibri"/>
                <w:b/>
                <w:spacing w:val="-1"/>
                <w:sz w:val="36"/>
              </w:rPr>
              <w:t xml:space="preserve"> SMI</w:t>
            </w:r>
          </w:p>
        </w:tc>
        <w:tc>
          <w:tcPr>
            <w:tcW w:w="3221" w:type="dxa"/>
            <w:tcBorders>
              <w:top w:val="single" w:sz="23" w:space="0" w:color="000000"/>
              <w:left w:val="single" w:sz="23" w:space="0" w:color="000000"/>
              <w:bottom w:val="single" w:sz="24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3A58AEAD" w14:textId="7947B389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/>
                <w:b/>
                <w:bCs/>
                <w:sz w:val="36"/>
                <w:szCs w:val="36"/>
              </w:rPr>
              <w:t>11,706-</w:t>
            </w:r>
            <w:r w:rsidRPr="00853072">
              <w:rPr>
                <w:rFonts w:ascii="Calibri"/>
                <w:b/>
                <w:bCs/>
                <w:sz w:val="36"/>
                <w:szCs w:val="36"/>
              </w:rPr>
              <w:t>13,770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4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77320560" w14:textId="4EBF8CB9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/>
                <w:b/>
                <w:bCs/>
                <w:sz w:val="36"/>
                <w:szCs w:val="36"/>
              </w:rPr>
              <w:t>11,960-</w:t>
            </w:r>
            <w:r w:rsidRPr="00853072">
              <w:rPr>
                <w:rFonts w:ascii="Calibri"/>
                <w:b/>
                <w:bCs/>
                <w:sz w:val="36"/>
                <w:szCs w:val="36"/>
              </w:rPr>
              <w:t>14,070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4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55052E9B" w14:textId="25867C16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/>
                <w:b/>
                <w:bCs/>
                <w:sz w:val="36"/>
                <w:szCs w:val="36"/>
              </w:rPr>
              <w:t>12,215-</w:t>
            </w:r>
            <w:r w:rsidRPr="00853072">
              <w:rPr>
                <w:rFonts w:ascii="Calibri"/>
                <w:b/>
                <w:bCs/>
                <w:sz w:val="36"/>
                <w:szCs w:val="36"/>
              </w:rPr>
              <w:t>14,370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4" w:space="0" w:color="000000"/>
              <w:right w:val="single" w:sz="23" w:space="0" w:color="000000"/>
            </w:tcBorders>
            <w:shd w:val="clear" w:color="auto" w:fill="D9D9D9"/>
            <w:vAlign w:val="center"/>
          </w:tcPr>
          <w:p w14:paraId="42D9DE87" w14:textId="33531A88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/>
                <w:b/>
                <w:bCs/>
                <w:sz w:val="36"/>
                <w:szCs w:val="36"/>
              </w:rPr>
              <w:t>12,469-</w:t>
            </w:r>
            <w:r w:rsidRPr="00853072">
              <w:rPr>
                <w:rFonts w:ascii="Calibri"/>
                <w:b/>
                <w:bCs/>
                <w:sz w:val="36"/>
                <w:szCs w:val="36"/>
              </w:rPr>
              <w:t>14,668</w:t>
            </w:r>
          </w:p>
        </w:tc>
        <w:tc>
          <w:tcPr>
            <w:tcW w:w="3222" w:type="dxa"/>
            <w:tcBorders>
              <w:top w:val="single" w:sz="23" w:space="0" w:color="000000"/>
              <w:left w:val="single" w:sz="23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3B3AC24D" w14:textId="162D9246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/>
                <w:b/>
                <w:bCs/>
                <w:sz w:val="36"/>
                <w:szCs w:val="36"/>
              </w:rPr>
              <w:t>$</w:t>
            </w:r>
            <w:r w:rsidR="005711B8">
              <w:rPr>
                <w:rFonts w:ascii="Calibri"/>
                <w:b/>
                <w:bCs/>
                <w:sz w:val="36"/>
                <w:szCs w:val="36"/>
              </w:rPr>
              <w:t>12,724-</w:t>
            </w:r>
            <w:r w:rsidRPr="00853072">
              <w:rPr>
                <w:rFonts w:ascii="Calibri"/>
                <w:b/>
                <w:bCs/>
                <w:sz w:val="36"/>
                <w:szCs w:val="36"/>
              </w:rPr>
              <w:t>14,968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9240537" w14:textId="0B1101D3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/>
                <w:b/>
                <w:bCs/>
                <w:sz w:val="36"/>
                <w:szCs w:val="36"/>
              </w:rPr>
              <w:t>$35</w:t>
            </w:r>
          </w:p>
        </w:tc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C3157F" w14:textId="67862E0E" w:rsidR="00CD3B93" w:rsidRPr="00853072" w:rsidRDefault="00CD3B93" w:rsidP="00853072">
            <w:pPr>
              <w:pStyle w:val="TableParagraph"/>
              <w:spacing w:before="6"/>
              <w:jc w:val="center"/>
              <w:rPr>
                <w:rFonts w:ascii="Calibri"/>
                <w:b/>
                <w:bCs/>
                <w:sz w:val="36"/>
                <w:szCs w:val="36"/>
              </w:rPr>
            </w:pPr>
            <w:r w:rsidRPr="00853072">
              <w:rPr>
                <w:rFonts w:ascii="Calibri"/>
                <w:b/>
                <w:bCs/>
                <w:sz w:val="36"/>
                <w:szCs w:val="36"/>
              </w:rPr>
              <w:t>$175</w:t>
            </w:r>
          </w:p>
        </w:tc>
      </w:tr>
    </w:tbl>
    <w:p w14:paraId="02A92987" w14:textId="77777777" w:rsidR="00EC2004" w:rsidRDefault="00EC2004">
      <w:pPr>
        <w:rPr>
          <w:rFonts w:ascii="Calibri" w:eastAsia="Calibri" w:hAnsi="Calibri" w:cs="Calibri"/>
          <w:sz w:val="20"/>
          <w:szCs w:val="20"/>
        </w:rPr>
      </w:pPr>
    </w:p>
    <w:p w14:paraId="2EAAD70B" w14:textId="77777777" w:rsidR="00EC2004" w:rsidRDefault="00EC2004">
      <w:pPr>
        <w:rPr>
          <w:rFonts w:ascii="Calibri" w:eastAsia="Calibri" w:hAnsi="Calibri" w:cs="Calibri"/>
          <w:sz w:val="20"/>
          <w:szCs w:val="20"/>
        </w:rPr>
      </w:pPr>
    </w:p>
    <w:p w14:paraId="15DD655A" w14:textId="099CD7BE" w:rsidR="00EC2004" w:rsidRDefault="00C723B4">
      <w:pPr>
        <w:pStyle w:val="Heading2"/>
        <w:spacing w:before="44" w:line="340" w:lineRule="exact"/>
      </w:pPr>
      <w:r>
        <w:rPr>
          <w:spacing w:val="-1"/>
        </w:rPr>
        <w:t>*To</w:t>
      </w:r>
      <w:r>
        <w:t xml:space="preserve"> </w:t>
      </w:r>
      <w:r>
        <w:rPr>
          <w:spacing w:val="-2"/>
        </w:rPr>
        <w:t>calculate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 w:rsidR="006024AC">
        <w:rPr>
          <w:spacing w:val="-1"/>
        </w:rPr>
        <w:t>,</w:t>
      </w:r>
      <w:r>
        <w:t xml:space="preserve"> </w:t>
      </w:r>
      <w:r>
        <w:rPr>
          <w:spacing w:val="-2"/>
        </w:rPr>
        <w:t>multiply</w:t>
      </w:r>
      <w:r w:rsidR="006024AC">
        <w:rPr>
          <w:spacing w:val="-2"/>
        </w:rPr>
        <w:t xml:space="preserve"> the weekly income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4.33.</w:t>
      </w:r>
    </w:p>
    <w:p w14:paraId="6985E5F7" w14:textId="4244CCCB" w:rsidR="00EC2004" w:rsidRDefault="00C723B4">
      <w:pPr>
        <w:tabs>
          <w:tab w:val="left" w:pos="18481"/>
        </w:tabs>
        <w:spacing w:line="360" w:lineRule="exact"/>
        <w:ind w:left="53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*To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2"/>
          <w:sz w:val="28"/>
        </w:rPr>
        <w:t>calculate</w:t>
      </w:r>
      <w:r>
        <w:rPr>
          <w:rFonts w:ascii="Calibri"/>
          <w:sz w:val="28"/>
        </w:rPr>
        <w:t xml:space="preserve"> 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monthly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income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from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bi-weekly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income</w:t>
      </w:r>
      <w:r w:rsidR="006024AC">
        <w:rPr>
          <w:rFonts w:ascii="Calibri"/>
          <w:spacing w:val="-1"/>
          <w:sz w:val="28"/>
        </w:rPr>
        <w:t>,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2"/>
          <w:sz w:val="28"/>
        </w:rPr>
        <w:t xml:space="preserve">multiply </w:t>
      </w:r>
      <w:r w:rsidR="006024AC">
        <w:rPr>
          <w:rFonts w:ascii="Calibri"/>
          <w:spacing w:val="-2"/>
          <w:sz w:val="28"/>
        </w:rPr>
        <w:t xml:space="preserve">the bi-weekly income </w:t>
      </w:r>
      <w:r>
        <w:rPr>
          <w:rFonts w:ascii="Calibri"/>
          <w:spacing w:val="-1"/>
          <w:sz w:val="28"/>
        </w:rPr>
        <w:t>by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2.17.</w:t>
      </w:r>
      <w:r>
        <w:rPr>
          <w:rFonts w:ascii="Calibri"/>
          <w:sz w:val="28"/>
        </w:rPr>
        <w:tab/>
      </w:r>
      <w:r>
        <w:rPr>
          <w:rFonts w:ascii="Calibri"/>
          <w:spacing w:val="-1"/>
          <w:position w:val="2"/>
          <w:sz w:val="28"/>
        </w:rPr>
        <w:t xml:space="preserve">EFFECTIVE </w:t>
      </w:r>
      <w:r w:rsidR="007A0F47">
        <w:rPr>
          <w:rFonts w:ascii="Calibri"/>
          <w:spacing w:val="-2"/>
          <w:position w:val="2"/>
          <w:sz w:val="28"/>
        </w:rPr>
        <w:t>September</w:t>
      </w:r>
      <w:r w:rsidR="007A0F47">
        <w:rPr>
          <w:rFonts w:ascii="Calibri"/>
          <w:spacing w:val="2"/>
          <w:position w:val="2"/>
          <w:sz w:val="28"/>
        </w:rPr>
        <w:t xml:space="preserve"> </w:t>
      </w:r>
      <w:r>
        <w:rPr>
          <w:rFonts w:ascii="Calibri"/>
          <w:position w:val="2"/>
          <w:sz w:val="28"/>
        </w:rPr>
        <w:t>1, 20</w:t>
      </w:r>
      <w:r w:rsidR="007A0F47">
        <w:rPr>
          <w:rFonts w:ascii="Calibri"/>
          <w:position w:val="2"/>
          <w:sz w:val="28"/>
        </w:rPr>
        <w:t>20</w:t>
      </w:r>
    </w:p>
    <w:sectPr w:rsidR="00EC2004" w:rsidSect="003F39D0">
      <w:type w:val="continuous"/>
      <w:pgSz w:w="24370" w:h="18840" w:orient="landscape"/>
      <w:pgMar w:top="63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4B91" w14:textId="77777777" w:rsidR="00243955" w:rsidRDefault="00243955" w:rsidP="005711B8">
      <w:r>
        <w:separator/>
      </w:r>
    </w:p>
  </w:endnote>
  <w:endnote w:type="continuationSeparator" w:id="0">
    <w:p w14:paraId="53F51712" w14:textId="77777777" w:rsidR="00243955" w:rsidRDefault="00243955" w:rsidP="005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6FC2F" w14:textId="77777777" w:rsidR="00243955" w:rsidRDefault="00243955" w:rsidP="005711B8">
      <w:r>
        <w:separator/>
      </w:r>
    </w:p>
  </w:footnote>
  <w:footnote w:type="continuationSeparator" w:id="0">
    <w:p w14:paraId="71B45FDE" w14:textId="77777777" w:rsidR="00243955" w:rsidRDefault="00243955" w:rsidP="005711B8">
      <w:r>
        <w:continuationSeparator/>
      </w:r>
    </w:p>
  </w:footnote>
  <w:footnote w:id="1">
    <w:p w14:paraId="1CF7CD05" w14:textId="29D9B10C" w:rsidR="005711B8" w:rsidRDefault="005711B8">
      <w:pPr>
        <w:pStyle w:val="FootnoteText"/>
      </w:pPr>
      <w:r>
        <w:rPr>
          <w:rStyle w:val="FootnoteReference"/>
        </w:rPr>
        <w:footnoteRef/>
      </w:r>
      <w:r>
        <w:t xml:space="preserve"> A </w:t>
      </w:r>
      <w:r>
        <w:rPr>
          <w:b/>
          <w:bCs/>
        </w:rPr>
        <w:t>remote learning enrichment center</w:t>
      </w:r>
      <w:r>
        <w:t xml:space="preserve"> </w:t>
      </w:r>
      <w:r>
        <w:rPr>
          <w:rFonts w:eastAsia="Times New Roman"/>
        </w:rPr>
        <w:t>is defined as a centralized hub that is established and operated by a school district to provide supervision, support, and academically enriching opportunities for students that need them during periods of remote learning.</w:t>
      </w:r>
    </w:p>
  </w:footnote>
  <w:footnote w:id="2">
    <w:p w14:paraId="32CEF5E1" w14:textId="6D514A1D" w:rsidR="00390210" w:rsidRPr="005D5CC5" w:rsidRDefault="00390210">
      <w:pPr>
        <w:pStyle w:val="FootnoteText"/>
        <w:rPr>
          <w:rFonts w:cstheme="minorHAnsi"/>
        </w:rPr>
      </w:pPr>
      <w:r w:rsidRPr="005D5CC5">
        <w:rPr>
          <w:rStyle w:val="FootnoteReference"/>
          <w:rFonts w:cstheme="minorHAnsi"/>
        </w:rPr>
        <w:footnoteRef/>
      </w:r>
      <w:r w:rsidRPr="005D5CC5">
        <w:rPr>
          <w:rFonts w:cstheme="minorHAnsi"/>
        </w:rPr>
        <w:t xml:space="preserve"> </w:t>
      </w:r>
      <w:r w:rsidRPr="005D5CC5">
        <w:rPr>
          <w:rFonts w:cstheme="minorHAnsi"/>
          <w:color w:val="202020"/>
        </w:rPr>
        <w:t xml:space="preserve">In instances where the school committee determines that a fee is necessary to cover program costs, DESE recommends that the school committee utilize a sliding fee scale based on family income, and any fees charged should reflect only the costs of the program. </w:t>
      </w:r>
      <w:r w:rsidR="006024AC">
        <w:rPr>
          <w:rFonts w:cstheme="minorHAnsi"/>
          <w:color w:val="202020"/>
        </w:rPr>
        <w:br/>
      </w:r>
      <w:r w:rsidRPr="005D5CC5">
        <w:rPr>
          <w:rFonts w:cstheme="minorHAnsi"/>
          <w:color w:val="202020"/>
        </w:rPr>
        <w:t>(Note: Districts cannot charge for any programs or services that are part of the school program or are mandated by state or federal law.)</w:t>
      </w:r>
      <w:r w:rsidR="005D5CC5" w:rsidRPr="005D5CC5">
        <w:rPr>
          <w:rFonts w:cstheme="minorHAnsi"/>
          <w:color w:val="202020"/>
        </w:rPr>
        <w:t xml:space="preserve"> This sample sliding fee scale is aligned to the one utilized by the MA Department of Early Education and Care for subsidized child care, including after-school and out-of-school time programs.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22AEA"/>
    <w:multiLevelType w:val="hybridMultilevel"/>
    <w:tmpl w:val="055CD59A"/>
    <w:lvl w:ilvl="0" w:tplc="EBD0213E">
      <w:start w:val="1"/>
      <w:numFmt w:val="decimal"/>
      <w:lvlText w:val="%1."/>
      <w:lvlJc w:val="left"/>
      <w:pPr>
        <w:ind w:left="504" w:hanging="318"/>
      </w:pPr>
      <w:rPr>
        <w:rFonts w:ascii="Calibri" w:eastAsia="Calibri" w:hAnsi="Calibri" w:hint="default"/>
        <w:sz w:val="32"/>
        <w:szCs w:val="32"/>
      </w:rPr>
    </w:lvl>
    <w:lvl w:ilvl="1" w:tplc="AFD03FD8">
      <w:start w:val="1"/>
      <w:numFmt w:val="bullet"/>
      <w:lvlText w:val="•"/>
      <w:lvlJc w:val="left"/>
      <w:pPr>
        <w:ind w:left="2663" w:hanging="318"/>
      </w:pPr>
      <w:rPr>
        <w:rFonts w:hint="default"/>
      </w:rPr>
    </w:lvl>
    <w:lvl w:ilvl="2" w:tplc="BAE69D44">
      <w:start w:val="1"/>
      <w:numFmt w:val="bullet"/>
      <w:lvlText w:val="•"/>
      <w:lvlJc w:val="left"/>
      <w:pPr>
        <w:ind w:left="4821" w:hanging="318"/>
      </w:pPr>
      <w:rPr>
        <w:rFonts w:hint="default"/>
      </w:rPr>
    </w:lvl>
    <w:lvl w:ilvl="3" w:tplc="D99E2A2A">
      <w:start w:val="1"/>
      <w:numFmt w:val="bullet"/>
      <w:lvlText w:val="•"/>
      <w:lvlJc w:val="left"/>
      <w:pPr>
        <w:ind w:left="6980" w:hanging="318"/>
      </w:pPr>
      <w:rPr>
        <w:rFonts w:hint="default"/>
      </w:rPr>
    </w:lvl>
    <w:lvl w:ilvl="4" w:tplc="E3FCD062">
      <w:start w:val="1"/>
      <w:numFmt w:val="bullet"/>
      <w:lvlText w:val="•"/>
      <w:lvlJc w:val="left"/>
      <w:pPr>
        <w:ind w:left="9138" w:hanging="318"/>
      </w:pPr>
      <w:rPr>
        <w:rFonts w:hint="default"/>
      </w:rPr>
    </w:lvl>
    <w:lvl w:ilvl="5" w:tplc="F8522DC0">
      <w:start w:val="1"/>
      <w:numFmt w:val="bullet"/>
      <w:lvlText w:val="•"/>
      <w:lvlJc w:val="left"/>
      <w:pPr>
        <w:ind w:left="11297" w:hanging="318"/>
      </w:pPr>
      <w:rPr>
        <w:rFonts w:hint="default"/>
      </w:rPr>
    </w:lvl>
    <w:lvl w:ilvl="6" w:tplc="94367338">
      <w:start w:val="1"/>
      <w:numFmt w:val="bullet"/>
      <w:lvlText w:val="•"/>
      <w:lvlJc w:val="left"/>
      <w:pPr>
        <w:ind w:left="13455" w:hanging="318"/>
      </w:pPr>
      <w:rPr>
        <w:rFonts w:hint="default"/>
      </w:rPr>
    </w:lvl>
    <w:lvl w:ilvl="7" w:tplc="8F482F7E">
      <w:start w:val="1"/>
      <w:numFmt w:val="bullet"/>
      <w:lvlText w:val="•"/>
      <w:lvlJc w:val="left"/>
      <w:pPr>
        <w:ind w:left="15613" w:hanging="318"/>
      </w:pPr>
      <w:rPr>
        <w:rFonts w:hint="default"/>
      </w:rPr>
    </w:lvl>
    <w:lvl w:ilvl="8" w:tplc="586453DC">
      <w:start w:val="1"/>
      <w:numFmt w:val="bullet"/>
      <w:lvlText w:val="•"/>
      <w:lvlJc w:val="left"/>
      <w:pPr>
        <w:ind w:left="17772" w:hanging="3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04"/>
    <w:rsid w:val="00053F1F"/>
    <w:rsid w:val="000F0EA0"/>
    <w:rsid w:val="000F58C4"/>
    <w:rsid w:val="001235F1"/>
    <w:rsid w:val="001C39EF"/>
    <w:rsid w:val="001E488F"/>
    <w:rsid w:val="00243955"/>
    <w:rsid w:val="00294EF1"/>
    <w:rsid w:val="00337836"/>
    <w:rsid w:val="00390210"/>
    <w:rsid w:val="003F0A4A"/>
    <w:rsid w:val="003F39D0"/>
    <w:rsid w:val="00466B5E"/>
    <w:rsid w:val="004D0CC8"/>
    <w:rsid w:val="005711B8"/>
    <w:rsid w:val="005A6783"/>
    <w:rsid w:val="005D5CC5"/>
    <w:rsid w:val="006024AC"/>
    <w:rsid w:val="007A0F47"/>
    <w:rsid w:val="00853072"/>
    <w:rsid w:val="00986F5D"/>
    <w:rsid w:val="00BE2074"/>
    <w:rsid w:val="00C6571C"/>
    <w:rsid w:val="00C723B4"/>
    <w:rsid w:val="00CD3B93"/>
    <w:rsid w:val="00E32AC7"/>
    <w:rsid w:val="00E5733D"/>
    <w:rsid w:val="00EC2004"/>
    <w:rsid w:val="00F42B3E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ECD7"/>
  <w15:docId w15:val="{D29ADF91-DA0B-41B4-86A6-6966CB6C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ind w:left="504" w:hanging="317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38"/>
      <w:outlineLvl w:val="1"/>
    </w:pPr>
    <w:rPr>
      <w:rFonts w:ascii="Calibri" w:eastAsia="Calibri" w:hAnsi="Calibri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648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A0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4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1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1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DESE-231-64767</_dlc_DocId>
    <_dlc_DocIdUrl xmlns="733efe1c-5bbe-4968-87dc-d400e65c879f">
      <Url>https://sharepoint.doemass.org/ese/webteam/cps/_layouts/DocIdRedir.aspx?ID=DESE-231-64767</Url>
      <Description>DESE-231-64767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7DF9-E01A-49DC-A8E6-93FCAA7E54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351F6A9-7725-43E6-BE5F-A0D9451A2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D14AA-F798-4B10-817E-461F8EF767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3D52F9-9C70-4B5C-8428-6C5B68E25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B89145-A87E-4AFE-8148-68F2D063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1460</Characters>
  <Application>Microsoft Office Word</Application>
  <DocSecurity>0</DocSecurity>
  <Lines>132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Remote Learning Enrichment Center Sliding Fee Scale - Recommended Sept 2020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Remote Learning Enrichment Center Sliding Fee Scale - Recommended Sept 2020</dc:title>
  <dc:creator>DESE</dc:creator>
  <cp:lastModifiedBy>Zou, Dong (EOE)</cp:lastModifiedBy>
  <cp:revision>5</cp:revision>
  <dcterms:created xsi:type="dcterms:W3CDTF">2020-09-22T16:14:00Z</dcterms:created>
  <dcterms:modified xsi:type="dcterms:W3CDTF">2020-09-22T22:49:00Z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2020</vt:lpwstr>
  </property>
</Properties>
</file>