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6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0"/>
        <w:gridCol w:w="9475"/>
      </w:tblGrid>
      <w:tr w:rsidR="00951834" w14:paraId="7945FCC8" w14:textId="77777777" w:rsidTr="00951834">
        <w:tc>
          <w:tcPr>
            <w:tcW w:w="1140" w:type="dxa"/>
          </w:tcPr>
          <w:p w14:paraId="1CD04184" w14:textId="77777777" w:rsidR="00951834" w:rsidRDefault="00951834" w:rsidP="000610AE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  <w:bCs/>
                <w:noProof/>
                <w:color w:val="0000FF"/>
                <w:sz w:val="32"/>
              </w:rPr>
            </w:pPr>
            <w:bookmarkStart w:id="0" w:name="_GoBack"/>
            <w:bookmarkEnd w:id="0"/>
          </w:p>
          <w:p w14:paraId="3FC76B59" w14:textId="7690671A" w:rsidR="00951834" w:rsidRDefault="00951834" w:rsidP="000610AE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  <w:bCs/>
                <w:color w:val="0000FF"/>
                <w:sz w:val="32"/>
              </w:rPr>
            </w:pPr>
            <w:r>
              <w:rPr>
                <w:rFonts w:cs="Calibri"/>
                <w:b/>
                <w:bCs/>
                <w:noProof/>
                <w:color w:val="0000FF"/>
                <w:sz w:val="32"/>
              </w:rPr>
              <w:drawing>
                <wp:inline distT="0" distB="0" distL="0" distR="0" wp14:anchorId="2F0D65C6" wp14:editId="30063C3D">
                  <wp:extent cx="586740" cy="563880"/>
                  <wp:effectExtent l="0" t="0" r="0" b="0"/>
                  <wp:docPr id="1" name="Picture 1" descr="Question 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563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75" w:type="dxa"/>
          </w:tcPr>
          <w:p w14:paraId="606E0F18" w14:textId="6A12F398" w:rsidR="00951834" w:rsidRDefault="00951834" w:rsidP="000610AE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  <w:bCs/>
                <w:color w:val="0000FF"/>
                <w:sz w:val="32"/>
              </w:rPr>
            </w:pPr>
            <w:r>
              <w:rPr>
                <w:rFonts w:cs="Calibri"/>
                <w:b/>
                <w:bCs/>
                <w:noProof/>
                <w:color w:val="0000FF"/>
                <w:sz w:val="32"/>
              </w:rPr>
              <mc:AlternateContent>
                <mc:Choice Requires="wps">
                  <w:drawing>
                    <wp:inline distT="0" distB="0" distL="0" distR="0" wp14:anchorId="6BB692F6" wp14:editId="71376E53">
                      <wp:extent cx="5829300" cy="1004570"/>
                      <wp:effectExtent l="0" t="0" r="0" b="0"/>
                      <wp:docPr id="2" name="Text Box 1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29300" cy="10045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21D5C5C" w14:textId="77777777" w:rsidR="00084E4F" w:rsidRPr="007E7116" w:rsidRDefault="00084E4F" w:rsidP="000610AE">
                                  <w:pPr>
                                    <w:shd w:val="clear" w:color="auto" w:fill="E6E6E6"/>
                                  </w:pPr>
                                  <w:r w:rsidRPr="007E7116">
                                    <w:rPr>
                                      <w:rFonts w:cs="Calibri"/>
                                      <w:b/>
                                      <w:bCs/>
                                      <w:sz w:val="32"/>
                                    </w:rPr>
                                    <w:t>G</w:t>
                                  </w:r>
                                  <w:r w:rsidRPr="007E7116">
                                    <w:rPr>
                                      <w:rFonts w:cs="Calibri"/>
                                      <w:b/>
                                      <w:bCs/>
                                      <w:sz w:val="26"/>
                                    </w:rPr>
                                    <w:t xml:space="preserve">uiding </w:t>
                                  </w:r>
                                  <w:r w:rsidRPr="007E7116">
                                    <w:rPr>
                                      <w:rFonts w:cs="Calibri"/>
                                      <w:b/>
                                      <w:bCs/>
                                      <w:sz w:val="32"/>
                                    </w:rPr>
                                    <w:t>Q</w:t>
                                  </w:r>
                                  <w:r w:rsidRPr="007E7116">
                                    <w:rPr>
                                      <w:rFonts w:cs="Calibri"/>
                                      <w:b/>
                                      <w:bCs/>
                                      <w:sz w:val="26"/>
                                    </w:rPr>
                                    <w:t>uestion:</w:t>
                                  </w:r>
                                  <w:r w:rsidRPr="007E7116">
                                    <w:t xml:space="preserve"> </w:t>
                                  </w:r>
                                  <w:r w:rsidRPr="007E7116">
                                    <w:rPr>
                                      <w:rFonts w:cs="Calibri"/>
                                      <w:b/>
                                      <w:bCs/>
                                      <w:i/>
                                    </w:rPr>
                                    <w:t xml:space="preserve">How can you </w:t>
                                  </w:r>
                                  <w:r>
                                    <w:rPr>
                                      <w:rFonts w:cs="Calibri"/>
                                      <w:b/>
                                      <w:bCs/>
                                      <w:i/>
                                    </w:rPr>
                                    <w:t xml:space="preserve">use the accommodations and modifications found on an </w:t>
                                  </w:r>
                                  <w:r w:rsidR="00792291">
                                    <w:rPr>
                                      <w:rFonts w:cs="Calibri"/>
                                      <w:b/>
                                      <w:bCs/>
                                      <w:i/>
                                    </w:rPr>
                                    <w:t xml:space="preserve">(Individualized Learning Plan) </w:t>
                                  </w:r>
                                  <w:r>
                                    <w:rPr>
                                      <w:rFonts w:cs="Calibri"/>
                                      <w:b/>
                                      <w:bCs/>
                                      <w:i/>
                                    </w:rPr>
                                    <w:t xml:space="preserve">IEP in combination with the mathematics content and practice standards </w:t>
                                  </w:r>
                                  <w:r w:rsidRPr="007E7116">
                                    <w:rPr>
                                      <w:rFonts w:cs="Calibri"/>
                                      <w:b/>
                                      <w:bCs/>
                                      <w:i/>
                                    </w:rPr>
                                    <w:t>to make mathematics accessible</w:t>
                                  </w:r>
                                  <w:r>
                                    <w:rPr>
                                      <w:rFonts w:cs="Calibri"/>
                                      <w:b/>
                                      <w:bCs/>
                                      <w:i/>
                                    </w:rPr>
                                    <w:t xml:space="preserve"> for a student with disabilities while maintaining rigor</w:t>
                                  </w:r>
                                  <w:r w:rsidRPr="007E7116">
                                    <w:rPr>
                                      <w:rFonts w:cs="Calibri"/>
                                      <w:b/>
                                      <w:bCs/>
                                      <w:i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6BB692F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79" o:spid="_x0000_s1026" type="#_x0000_t202" style="width:459pt;height:79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" filled="f" stroked="f">
                      <v:textbox inset=",7.2pt,,7.2pt">
                        <w:txbxContent>
                          <w:p w14:paraId="121D5C5C" w14:textId="77777777" w:rsidR="00084E4F" w:rsidRPr="007E7116" w:rsidRDefault="00084E4F" w:rsidP="000610AE">
                            <w:pPr>
                              <w:shd w:val="clear" w:color="auto" w:fill="E6E6E6"/>
                            </w:pPr>
                            <w:r w:rsidRPr="007E7116">
                              <w:rPr>
                                <w:rFonts w:cs="Calibri"/>
                                <w:b/>
                                <w:bCs/>
                                <w:sz w:val="32"/>
                              </w:rPr>
                              <w:t>G</w:t>
                            </w:r>
                            <w:r w:rsidRPr="007E7116">
                              <w:rPr>
                                <w:rFonts w:cs="Calibri"/>
                                <w:b/>
                                <w:bCs/>
                                <w:sz w:val="26"/>
                              </w:rPr>
                              <w:t xml:space="preserve">uiding </w:t>
                            </w:r>
                            <w:r w:rsidRPr="007E7116">
                              <w:rPr>
                                <w:rFonts w:cs="Calibri"/>
                                <w:b/>
                                <w:bCs/>
                                <w:sz w:val="32"/>
                              </w:rPr>
                              <w:t>Q</w:t>
                            </w:r>
                            <w:r w:rsidRPr="007E7116">
                              <w:rPr>
                                <w:rFonts w:cs="Calibri"/>
                                <w:b/>
                                <w:bCs/>
                                <w:sz w:val="26"/>
                              </w:rPr>
                              <w:t>uestion:</w:t>
                            </w:r>
                            <w:r w:rsidRPr="007E7116">
                              <w:t xml:space="preserve"> </w:t>
                            </w:r>
                            <w:r w:rsidRPr="007E7116">
                              <w:rPr>
                                <w:rFonts w:cs="Calibri"/>
                                <w:b/>
                                <w:bCs/>
                                <w:i/>
                              </w:rPr>
                              <w:t xml:space="preserve">How can you </w:t>
                            </w:r>
                            <w:r>
                              <w:rPr>
                                <w:rFonts w:cs="Calibri"/>
                                <w:b/>
                                <w:bCs/>
                                <w:i/>
                              </w:rPr>
                              <w:t xml:space="preserve">use the accommodations and modifications found on an </w:t>
                            </w:r>
                            <w:r w:rsidR="00792291">
                              <w:rPr>
                                <w:rFonts w:cs="Calibri"/>
                                <w:b/>
                                <w:bCs/>
                                <w:i/>
                              </w:rPr>
                              <w:t xml:space="preserve">(Individualized Learning Plan) </w:t>
                            </w:r>
                            <w:r>
                              <w:rPr>
                                <w:rFonts w:cs="Calibri"/>
                                <w:b/>
                                <w:bCs/>
                                <w:i/>
                              </w:rPr>
                              <w:t xml:space="preserve">IEP in combination with the mathematics content and practice standards </w:t>
                            </w:r>
                            <w:r w:rsidRPr="007E7116">
                              <w:rPr>
                                <w:rFonts w:cs="Calibri"/>
                                <w:b/>
                                <w:bCs/>
                                <w:i/>
                              </w:rPr>
                              <w:t>to make mathematics accessible</w:t>
                            </w:r>
                            <w:r>
                              <w:rPr>
                                <w:rFonts w:cs="Calibri"/>
                                <w:b/>
                                <w:bCs/>
                                <w:i/>
                              </w:rPr>
                              <w:t xml:space="preserve"> for a student with disabilities while maintaining rigor</w:t>
                            </w:r>
                            <w:r w:rsidRPr="007E7116">
                              <w:rPr>
                                <w:rFonts w:cs="Calibri"/>
                                <w:b/>
                                <w:bCs/>
                                <w:i/>
                              </w:rPr>
                              <w:t>?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14:paraId="2C898229" w14:textId="77777777" w:rsidR="00951834" w:rsidRDefault="00951834" w:rsidP="000610AE">
      <w:pPr>
        <w:widowControl w:val="0"/>
        <w:autoSpaceDE w:val="0"/>
        <w:autoSpaceDN w:val="0"/>
        <w:adjustRightInd w:val="0"/>
        <w:rPr>
          <w:rFonts w:cs="Calibri"/>
          <w:b/>
          <w:bCs/>
          <w:sz w:val="32"/>
        </w:rPr>
      </w:pPr>
    </w:p>
    <w:p w14:paraId="67E04507" w14:textId="2647D37F" w:rsidR="000610AE" w:rsidRPr="00211D86" w:rsidRDefault="000610AE" w:rsidP="000610AE">
      <w:pPr>
        <w:widowControl w:val="0"/>
        <w:autoSpaceDE w:val="0"/>
        <w:autoSpaceDN w:val="0"/>
        <w:adjustRightInd w:val="0"/>
        <w:rPr>
          <w:color w:val="0000FF"/>
        </w:rPr>
      </w:pPr>
      <w:r w:rsidRPr="00D263C2">
        <w:rPr>
          <w:rFonts w:cs="Calibri"/>
          <w:b/>
          <w:bCs/>
          <w:sz w:val="32"/>
        </w:rPr>
        <w:t>P</w:t>
      </w:r>
      <w:r w:rsidRPr="00D263C2">
        <w:rPr>
          <w:rFonts w:cs="Calibri"/>
          <w:b/>
          <w:bCs/>
          <w:sz w:val="28"/>
        </w:rPr>
        <w:t>urpose</w:t>
      </w:r>
      <w:r w:rsidRPr="00D263C2">
        <w:rPr>
          <w:rFonts w:cs="Calibri"/>
          <w:b/>
          <w:bCs/>
          <w:sz w:val="32"/>
        </w:rPr>
        <w:br/>
      </w:r>
      <w:r w:rsidRPr="00901C44">
        <w:t xml:space="preserve">The primary purpose of this protocol is to </w:t>
      </w:r>
      <w:r w:rsidR="00C35A69">
        <w:t>provide a clear process that could be replicated for teachers for supporting a student with disabilities in math.  Participants use student work</w:t>
      </w:r>
      <w:r w:rsidR="002455C7">
        <w:t xml:space="preserve">, a math content </w:t>
      </w:r>
      <w:r w:rsidR="00010FC0">
        <w:t xml:space="preserve">standard, </w:t>
      </w:r>
      <w:r w:rsidR="002455C7">
        <w:t>a math practice standard</w:t>
      </w:r>
      <w:r w:rsidR="00010FC0">
        <w:t>,</w:t>
      </w:r>
      <w:r w:rsidR="00C35A69">
        <w:t xml:space="preserve"> and a section of the IEP to </w:t>
      </w:r>
      <w:r w:rsidRPr="00901C44">
        <w:t xml:space="preserve">think about both the barriers that students with disabilities </w:t>
      </w:r>
      <w:r w:rsidR="00C35A69">
        <w:t xml:space="preserve">might </w:t>
      </w:r>
      <w:r w:rsidRPr="00901C44">
        <w:t xml:space="preserve">face and </w:t>
      </w:r>
      <w:r w:rsidR="00010FC0">
        <w:t xml:space="preserve">modifications and </w:t>
      </w:r>
      <w:r w:rsidR="006E237A">
        <w:t>accommodations</w:t>
      </w:r>
      <w:r w:rsidR="00C35A69" w:rsidRPr="00901C44">
        <w:t xml:space="preserve"> </w:t>
      </w:r>
      <w:r w:rsidRPr="00901C44">
        <w:t xml:space="preserve">to address those barriers. Protocol 4 illustrates the process by looking at one student with disabilities. </w:t>
      </w:r>
    </w:p>
    <w:p w14:paraId="21C4F97B" w14:textId="77777777" w:rsidR="00BA288B" w:rsidRPr="00BA288B" w:rsidRDefault="00BA288B" w:rsidP="000610AE">
      <w:pPr>
        <w:widowControl w:val="0"/>
        <w:autoSpaceDE w:val="0"/>
        <w:autoSpaceDN w:val="0"/>
        <w:adjustRightInd w:val="0"/>
        <w:rPr>
          <w:rFonts w:cs="Calibri"/>
          <w:bCs/>
          <w:color w:val="0000FF"/>
        </w:rPr>
      </w:pPr>
    </w:p>
    <w:p w14:paraId="1CA3B8A8" w14:textId="77777777" w:rsidR="000610AE" w:rsidRPr="007D39C1" w:rsidRDefault="000610AE" w:rsidP="000610AE">
      <w:pPr>
        <w:widowControl w:val="0"/>
        <w:autoSpaceDE w:val="0"/>
        <w:autoSpaceDN w:val="0"/>
        <w:adjustRightInd w:val="0"/>
        <w:rPr>
          <w:color w:val="0000FF"/>
        </w:rPr>
      </w:pPr>
      <w:r w:rsidRPr="00361126">
        <w:rPr>
          <w:rFonts w:cs="Calibri"/>
          <w:b/>
          <w:bCs/>
          <w:sz w:val="32"/>
        </w:rPr>
        <w:t>S</w:t>
      </w:r>
      <w:r w:rsidRPr="00361126">
        <w:rPr>
          <w:rFonts w:cs="Calibri"/>
          <w:b/>
          <w:bCs/>
          <w:sz w:val="26"/>
        </w:rPr>
        <w:t xml:space="preserve">napshot </w:t>
      </w:r>
      <w:r w:rsidRPr="00361126">
        <w:rPr>
          <w:rFonts w:cs="Calibri"/>
          <w:b/>
          <w:bCs/>
          <w:sz w:val="32"/>
        </w:rPr>
        <w:t>D</w:t>
      </w:r>
      <w:r w:rsidRPr="00361126">
        <w:rPr>
          <w:rFonts w:cs="Calibri"/>
          <w:b/>
          <w:bCs/>
          <w:sz w:val="26"/>
        </w:rPr>
        <w:t>escription</w:t>
      </w:r>
      <w:r w:rsidRPr="00361126">
        <w:rPr>
          <w:rFonts w:cs="Calibri"/>
          <w:b/>
          <w:bCs/>
          <w:sz w:val="32"/>
        </w:rPr>
        <w:br/>
      </w:r>
      <w:r w:rsidRPr="007D39C1">
        <w:t xml:space="preserve">Protocol 4 </w:t>
      </w:r>
      <w:r w:rsidR="00CE5BA9" w:rsidRPr="00CE5BA9">
        <w:rPr>
          <w:rFonts w:cs="Arial"/>
          <w:color w:val="000000"/>
        </w:rPr>
        <w:t xml:space="preserve">provides a concrete example of using the IEP as a tool to provide rigorous math instruction for a particular student with disabilities.  Participants engage with </w:t>
      </w:r>
      <w:r w:rsidR="007D39C1">
        <w:rPr>
          <w:rFonts w:cs="Arial"/>
          <w:color w:val="000000"/>
        </w:rPr>
        <w:t>a math pre-assessment</w:t>
      </w:r>
      <w:r w:rsidR="00CE5BA9" w:rsidRPr="00CE5BA9">
        <w:rPr>
          <w:rFonts w:cs="Arial"/>
          <w:color w:val="000000"/>
        </w:rPr>
        <w:t xml:space="preserve">, look at the student’s IEP to discuss barriers and supports, look at the student’s work on the </w:t>
      </w:r>
      <w:r w:rsidR="007D39C1">
        <w:rPr>
          <w:rFonts w:cs="Arial"/>
          <w:color w:val="000000"/>
        </w:rPr>
        <w:t>pre-assessment</w:t>
      </w:r>
      <w:r w:rsidR="00CE5BA9" w:rsidRPr="00CE5BA9">
        <w:rPr>
          <w:rFonts w:cs="Arial"/>
          <w:color w:val="000000"/>
        </w:rPr>
        <w:t xml:space="preserve">, and consider </w:t>
      </w:r>
      <w:r w:rsidR="00010FC0">
        <w:rPr>
          <w:rFonts w:cs="Arial"/>
          <w:color w:val="000000"/>
        </w:rPr>
        <w:t xml:space="preserve">accommodations needed and </w:t>
      </w:r>
      <w:r w:rsidR="00CE5BA9" w:rsidRPr="00CE5BA9">
        <w:rPr>
          <w:rFonts w:cs="Arial"/>
          <w:color w:val="000000"/>
        </w:rPr>
        <w:t>modifications to the math problems.</w:t>
      </w:r>
    </w:p>
    <w:p w14:paraId="4FEFB7C2" w14:textId="77777777" w:rsidR="000610AE" w:rsidRPr="00211D86" w:rsidRDefault="000610AE" w:rsidP="000610AE">
      <w:pPr>
        <w:widowControl w:val="0"/>
        <w:autoSpaceDE w:val="0"/>
        <w:autoSpaceDN w:val="0"/>
        <w:adjustRightInd w:val="0"/>
        <w:rPr>
          <w:rFonts w:cs="Calibri"/>
          <w:bCs/>
          <w:color w:val="0000FF"/>
        </w:rPr>
      </w:pPr>
    </w:p>
    <w:p w14:paraId="3A696631" w14:textId="77777777" w:rsidR="000610AE" w:rsidRPr="00361126" w:rsidRDefault="000610AE" w:rsidP="000610AE">
      <w:pPr>
        <w:widowControl w:val="0"/>
        <w:autoSpaceDE w:val="0"/>
        <w:autoSpaceDN w:val="0"/>
        <w:adjustRightInd w:val="0"/>
        <w:rPr>
          <w:rFonts w:cs="Calibri"/>
          <w:b/>
          <w:bCs/>
          <w:sz w:val="26"/>
        </w:rPr>
      </w:pPr>
      <w:r w:rsidRPr="00361126">
        <w:rPr>
          <w:rFonts w:cs="Calibri"/>
          <w:b/>
          <w:bCs/>
          <w:sz w:val="32"/>
        </w:rPr>
        <w:t>G</w:t>
      </w:r>
      <w:r w:rsidRPr="00361126">
        <w:rPr>
          <w:rFonts w:cs="Calibri"/>
          <w:b/>
          <w:bCs/>
          <w:sz w:val="26"/>
        </w:rPr>
        <w:t>oals</w:t>
      </w:r>
    </w:p>
    <w:p w14:paraId="78824209" w14:textId="77777777" w:rsidR="0088287A" w:rsidRDefault="0088287A" w:rsidP="000610AE">
      <w:pPr>
        <w:numPr>
          <w:ilvl w:val="0"/>
          <w:numId w:val="10"/>
        </w:numPr>
        <w:tabs>
          <w:tab w:val="clear" w:pos="720"/>
        </w:tabs>
        <w:spacing w:before="60"/>
        <w:ind w:left="230" w:hanging="230"/>
      </w:pPr>
      <w:r>
        <w:t>Learn</w:t>
      </w:r>
      <w:r w:rsidR="002455C7">
        <w:t xml:space="preserve"> a process that can be replicated with teachers</w:t>
      </w:r>
      <w:r w:rsidR="007B4BEB">
        <w:t xml:space="preserve"> for using the accommodations and modifications included on a particular student’s IEP to support that student’s work on identified math content and math practice standards. </w:t>
      </w:r>
      <w:r w:rsidR="002455C7">
        <w:t xml:space="preserve"> </w:t>
      </w:r>
    </w:p>
    <w:p w14:paraId="382C441D" w14:textId="77777777" w:rsidR="002455C7" w:rsidRPr="00D263C2" w:rsidRDefault="0088287A" w:rsidP="000610AE">
      <w:pPr>
        <w:numPr>
          <w:ilvl w:val="0"/>
          <w:numId w:val="10"/>
        </w:numPr>
        <w:tabs>
          <w:tab w:val="clear" w:pos="720"/>
        </w:tabs>
        <w:spacing w:before="60"/>
        <w:ind w:left="230" w:hanging="230"/>
      </w:pPr>
      <w:r>
        <w:t>Learn</w:t>
      </w:r>
      <w:r w:rsidR="002455C7">
        <w:t xml:space="preserve"> how to modify a math task </w:t>
      </w:r>
      <w:r w:rsidR="007B4BEB">
        <w:t xml:space="preserve">for a student with a disability </w:t>
      </w:r>
      <w:r w:rsidR="002455C7">
        <w:t>without reducing the rigor.</w:t>
      </w:r>
    </w:p>
    <w:p w14:paraId="153DD54B" w14:textId="77777777" w:rsidR="000610AE" w:rsidRPr="00211D86" w:rsidRDefault="000610AE" w:rsidP="000610AE">
      <w:pPr>
        <w:widowControl w:val="0"/>
        <w:autoSpaceDE w:val="0"/>
        <w:autoSpaceDN w:val="0"/>
        <w:adjustRightInd w:val="0"/>
        <w:ind w:left="360"/>
        <w:rPr>
          <w:color w:val="0000FF"/>
        </w:rPr>
      </w:pPr>
    </w:p>
    <w:p w14:paraId="002C600A" w14:textId="77777777" w:rsidR="000610AE" w:rsidRPr="00361126" w:rsidRDefault="000610AE" w:rsidP="000610AE">
      <w:pPr>
        <w:widowControl w:val="0"/>
        <w:autoSpaceDE w:val="0"/>
        <w:autoSpaceDN w:val="0"/>
        <w:adjustRightInd w:val="0"/>
        <w:rPr>
          <w:rFonts w:cs="Calibri"/>
          <w:b/>
          <w:bCs/>
          <w:sz w:val="26"/>
        </w:rPr>
      </w:pPr>
      <w:r w:rsidRPr="00361126">
        <w:rPr>
          <w:rFonts w:cs="Calibri"/>
          <w:b/>
          <w:bCs/>
          <w:sz w:val="32"/>
        </w:rPr>
        <w:t>W</w:t>
      </w:r>
      <w:r w:rsidRPr="00361126">
        <w:rPr>
          <w:rFonts w:cs="Calibri"/>
          <w:b/>
          <w:bCs/>
          <w:sz w:val="26"/>
        </w:rPr>
        <w:t xml:space="preserve">ho </w:t>
      </w:r>
      <w:r w:rsidRPr="00361126">
        <w:rPr>
          <w:rFonts w:cs="Calibri"/>
          <w:b/>
          <w:bCs/>
          <w:sz w:val="32"/>
        </w:rPr>
        <w:t>S</w:t>
      </w:r>
      <w:r w:rsidRPr="00361126">
        <w:rPr>
          <w:rFonts w:cs="Calibri"/>
          <w:b/>
          <w:bCs/>
          <w:sz w:val="26"/>
        </w:rPr>
        <w:t xml:space="preserve">hould </w:t>
      </w:r>
      <w:r w:rsidRPr="00361126">
        <w:rPr>
          <w:rFonts w:cs="Calibri"/>
          <w:b/>
          <w:bCs/>
          <w:sz w:val="32"/>
        </w:rPr>
        <w:t>F</w:t>
      </w:r>
      <w:r w:rsidRPr="00361126">
        <w:rPr>
          <w:rFonts w:cs="Calibri"/>
          <w:b/>
          <w:bCs/>
          <w:sz w:val="26"/>
        </w:rPr>
        <w:t xml:space="preserve">acilitate </w:t>
      </w:r>
      <w:r w:rsidRPr="00361126">
        <w:rPr>
          <w:rFonts w:cs="Calibri"/>
          <w:b/>
          <w:bCs/>
          <w:sz w:val="32"/>
        </w:rPr>
        <w:t>T</w:t>
      </w:r>
      <w:r w:rsidRPr="00361126">
        <w:rPr>
          <w:rFonts w:cs="Calibri"/>
          <w:b/>
          <w:bCs/>
          <w:sz w:val="26"/>
        </w:rPr>
        <w:t xml:space="preserve">his </w:t>
      </w:r>
      <w:r w:rsidRPr="00361126">
        <w:rPr>
          <w:rFonts w:cs="Calibri"/>
          <w:b/>
          <w:bCs/>
          <w:sz w:val="32"/>
        </w:rPr>
        <w:t>S</w:t>
      </w:r>
      <w:r w:rsidRPr="00361126">
        <w:rPr>
          <w:rFonts w:cs="Calibri"/>
          <w:b/>
          <w:bCs/>
          <w:sz w:val="26"/>
        </w:rPr>
        <w:t>ession?</w:t>
      </w:r>
    </w:p>
    <w:p w14:paraId="416CFF2E" w14:textId="77777777" w:rsidR="000610AE" w:rsidRPr="00361126" w:rsidRDefault="000610AE" w:rsidP="000610AE">
      <w:pPr>
        <w:widowControl w:val="0"/>
        <w:autoSpaceDE w:val="0"/>
        <w:autoSpaceDN w:val="0"/>
        <w:adjustRightInd w:val="0"/>
        <w:rPr>
          <w:rFonts w:cs="Calibri"/>
          <w:bCs/>
          <w:sz w:val="26"/>
        </w:rPr>
      </w:pPr>
      <w:r w:rsidRPr="00361126">
        <w:rPr>
          <w:rFonts w:cs="Calibri"/>
          <w:bCs/>
          <w:sz w:val="26"/>
        </w:rPr>
        <w:t xml:space="preserve">Recommended </w:t>
      </w:r>
      <w:r w:rsidR="00C21FDF">
        <w:rPr>
          <w:rFonts w:cs="Calibri"/>
          <w:bCs/>
          <w:sz w:val="26"/>
        </w:rPr>
        <w:t>co-</w:t>
      </w:r>
      <w:r w:rsidRPr="00361126">
        <w:rPr>
          <w:rFonts w:cs="Calibri"/>
          <w:bCs/>
          <w:sz w:val="26"/>
        </w:rPr>
        <w:t>facilitator</w:t>
      </w:r>
      <w:r w:rsidR="00C21FDF">
        <w:rPr>
          <w:rFonts w:cs="Calibri"/>
          <w:bCs/>
          <w:sz w:val="26"/>
        </w:rPr>
        <w:t>s</w:t>
      </w:r>
      <w:r w:rsidRPr="00361126">
        <w:rPr>
          <w:rFonts w:cs="Calibri"/>
          <w:bCs/>
          <w:sz w:val="26"/>
        </w:rPr>
        <w:t xml:space="preserve"> </w:t>
      </w:r>
      <w:r w:rsidR="00C21FDF">
        <w:rPr>
          <w:rFonts w:cs="Calibri"/>
          <w:bCs/>
          <w:sz w:val="26"/>
        </w:rPr>
        <w:t>are</w:t>
      </w:r>
      <w:r w:rsidRPr="00361126">
        <w:rPr>
          <w:rFonts w:cs="Calibri"/>
          <w:bCs/>
          <w:sz w:val="26"/>
        </w:rPr>
        <w:t xml:space="preserve"> </w:t>
      </w:r>
      <w:r w:rsidRPr="00361126">
        <w:t>the mathematics coordinator / coach / teacher leader</w:t>
      </w:r>
      <w:r w:rsidR="00C21FDF">
        <w:t xml:space="preserve"> </w:t>
      </w:r>
      <w:r w:rsidR="00C21FDF" w:rsidRPr="00FF3499">
        <w:rPr>
          <w:b/>
        </w:rPr>
        <w:t>a</w:t>
      </w:r>
      <w:r w:rsidR="00CE5BA9" w:rsidRPr="00FF3499">
        <w:rPr>
          <w:b/>
        </w:rPr>
        <w:t>nd</w:t>
      </w:r>
      <w:r w:rsidR="00C21FDF" w:rsidRPr="00FF3499">
        <w:rPr>
          <w:b/>
        </w:rPr>
        <w:t xml:space="preserve"> the</w:t>
      </w:r>
      <w:r w:rsidR="00C21FDF">
        <w:rPr>
          <w:b/>
          <w:u w:val="single"/>
        </w:rPr>
        <w:t xml:space="preserve"> </w:t>
      </w:r>
      <w:r w:rsidR="00C21FDF">
        <w:t>s</w:t>
      </w:r>
      <w:r w:rsidR="00C21FDF" w:rsidRPr="00C74A17">
        <w:t>pecial education coordinator / leader on the leadership team</w:t>
      </w:r>
      <w:r w:rsidR="0088287A">
        <w:t>.</w:t>
      </w:r>
    </w:p>
    <w:p w14:paraId="0D864D40" w14:textId="77777777" w:rsidR="000610AE" w:rsidRPr="00361126" w:rsidRDefault="000610AE" w:rsidP="000610AE">
      <w:pPr>
        <w:widowControl w:val="0"/>
        <w:autoSpaceDE w:val="0"/>
        <w:autoSpaceDN w:val="0"/>
        <w:adjustRightInd w:val="0"/>
        <w:rPr>
          <w:rFonts w:cs="Calibri"/>
          <w:bCs/>
          <w:sz w:val="26"/>
        </w:rPr>
      </w:pPr>
    </w:p>
    <w:p w14:paraId="744E4153" w14:textId="77777777" w:rsidR="000610AE" w:rsidRPr="00361126" w:rsidRDefault="000610AE" w:rsidP="000610AE">
      <w:pPr>
        <w:widowControl w:val="0"/>
        <w:autoSpaceDE w:val="0"/>
        <w:autoSpaceDN w:val="0"/>
        <w:adjustRightInd w:val="0"/>
      </w:pPr>
      <w:r w:rsidRPr="00361126">
        <w:rPr>
          <w:rFonts w:cs="Calibri"/>
          <w:b/>
          <w:bCs/>
          <w:sz w:val="32"/>
        </w:rPr>
        <w:t>T</w:t>
      </w:r>
      <w:r w:rsidRPr="00361126">
        <w:rPr>
          <w:rFonts w:cs="Calibri"/>
          <w:b/>
          <w:bCs/>
          <w:sz w:val="26"/>
        </w:rPr>
        <w:t xml:space="preserve">ime </w:t>
      </w:r>
      <w:r w:rsidRPr="00361126">
        <w:rPr>
          <w:rFonts w:cs="Calibri"/>
          <w:b/>
          <w:bCs/>
          <w:sz w:val="32"/>
        </w:rPr>
        <w:t>E</w:t>
      </w:r>
      <w:r w:rsidRPr="00361126">
        <w:rPr>
          <w:rFonts w:cs="Calibri"/>
          <w:b/>
          <w:bCs/>
          <w:sz w:val="26"/>
        </w:rPr>
        <w:t xml:space="preserve">stimate     </w:t>
      </w:r>
      <w:r w:rsidRPr="00361126">
        <w:t>2 hours</w:t>
      </w:r>
    </w:p>
    <w:p w14:paraId="792D0C61" w14:textId="77777777" w:rsidR="000610AE" w:rsidRPr="00211D86" w:rsidRDefault="000610AE" w:rsidP="000610AE">
      <w:pPr>
        <w:widowControl w:val="0"/>
        <w:autoSpaceDE w:val="0"/>
        <w:autoSpaceDN w:val="0"/>
        <w:adjustRightInd w:val="0"/>
        <w:rPr>
          <w:color w:val="0000FF"/>
        </w:rPr>
      </w:pPr>
    </w:p>
    <w:tbl>
      <w:tblPr>
        <w:tblW w:w="10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18"/>
        <w:gridCol w:w="4860"/>
      </w:tblGrid>
      <w:tr w:rsidR="000610AE" w:rsidRPr="00211D86" w14:paraId="5E2E3764" w14:textId="77777777">
        <w:tc>
          <w:tcPr>
            <w:tcW w:w="5418" w:type="dxa"/>
          </w:tcPr>
          <w:p w14:paraId="5040CF90" w14:textId="77777777" w:rsidR="000610AE" w:rsidRPr="00361126" w:rsidRDefault="00DD4D4F" w:rsidP="000610AE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  <w:bCs/>
                <w:sz w:val="26"/>
              </w:rPr>
            </w:pPr>
            <w:r w:rsidRPr="00C90CD7">
              <w:rPr>
                <w:b/>
                <w:sz w:val="32"/>
              </w:rPr>
              <w:t>E</w:t>
            </w:r>
            <w:r w:rsidRPr="00C90CD7">
              <w:rPr>
                <w:b/>
                <w:sz w:val="26"/>
              </w:rPr>
              <w:t>quipment</w:t>
            </w:r>
            <w:r w:rsidRPr="00C90CD7">
              <w:rPr>
                <w:b/>
              </w:rPr>
              <w:t xml:space="preserve">, </w:t>
            </w:r>
            <w:r w:rsidRPr="00C90CD7">
              <w:rPr>
                <w:b/>
                <w:sz w:val="32"/>
              </w:rPr>
              <w:t>R</w:t>
            </w:r>
            <w:r w:rsidRPr="00C90CD7">
              <w:rPr>
                <w:b/>
                <w:sz w:val="26"/>
              </w:rPr>
              <w:t>esources</w:t>
            </w:r>
            <w:r w:rsidRPr="00C90CD7">
              <w:rPr>
                <w:b/>
              </w:rPr>
              <w:t xml:space="preserve">, </w:t>
            </w:r>
            <w:r w:rsidRPr="00C90CD7">
              <w:rPr>
                <w:b/>
                <w:sz w:val="26"/>
              </w:rPr>
              <w:t>and</w:t>
            </w:r>
            <w:r w:rsidRPr="00C90CD7">
              <w:rPr>
                <w:b/>
              </w:rPr>
              <w:t xml:space="preserve"> </w:t>
            </w:r>
            <w:r w:rsidRPr="00C90CD7">
              <w:rPr>
                <w:b/>
                <w:sz w:val="32"/>
              </w:rPr>
              <w:t>T</w:t>
            </w:r>
            <w:r w:rsidRPr="00C90CD7">
              <w:rPr>
                <w:b/>
                <w:sz w:val="26"/>
              </w:rPr>
              <w:t xml:space="preserve">ools </w:t>
            </w:r>
            <w:r w:rsidRPr="00C90CD7">
              <w:rPr>
                <w:b/>
                <w:sz w:val="32"/>
              </w:rPr>
              <w:t>N</w:t>
            </w:r>
            <w:r w:rsidRPr="00C90CD7">
              <w:rPr>
                <w:b/>
                <w:sz w:val="26"/>
              </w:rPr>
              <w:t>eeded</w:t>
            </w:r>
            <w:r w:rsidRPr="00C90CD7">
              <w:rPr>
                <w:b/>
              </w:rPr>
              <w:t>:</w:t>
            </w:r>
            <w:r w:rsidRPr="00C90CD7">
              <w:rPr>
                <w:b/>
              </w:rPr>
              <w:br/>
              <w:t>(Handouts are 1 per person unless otherwise noted)</w:t>
            </w:r>
          </w:p>
        </w:tc>
        <w:tc>
          <w:tcPr>
            <w:tcW w:w="4860" w:type="dxa"/>
          </w:tcPr>
          <w:p w14:paraId="6167978F" w14:textId="77777777" w:rsidR="000610AE" w:rsidRPr="00361126" w:rsidRDefault="000610AE" w:rsidP="000610AE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  <w:bCs/>
                <w:sz w:val="32"/>
              </w:rPr>
            </w:pPr>
            <w:r w:rsidRPr="00361126">
              <w:rPr>
                <w:rFonts w:cs="Calibri"/>
                <w:b/>
                <w:bCs/>
                <w:sz w:val="32"/>
              </w:rPr>
              <w:t>P</w:t>
            </w:r>
            <w:r w:rsidRPr="00361126">
              <w:rPr>
                <w:rFonts w:cs="Calibri"/>
                <w:b/>
                <w:bCs/>
                <w:sz w:val="26"/>
              </w:rPr>
              <w:t>reparation</w:t>
            </w:r>
            <w:r w:rsidRPr="00361126">
              <w:rPr>
                <w:rFonts w:cs="Calibri"/>
                <w:b/>
                <w:bCs/>
                <w:sz w:val="32"/>
              </w:rPr>
              <w:t>:</w:t>
            </w:r>
          </w:p>
        </w:tc>
      </w:tr>
      <w:tr w:rsidR="000610AE" w:rsidRPr="00211D86" w14:paraId="150552CC" w14:textId="77777777">
        <w:tc>
          <w:tcPr>
            <w:tcW w:w="5418" w:type="dxa"/>
          </w:tcPr>
          <w:p w14:paraId="2E0FED7E" w14:textId="77777777" w:rsidR="0037689B" w:rsidRPr="00DD4D4F" w:rsidRDefault="000610AE" w:rsidP="0037689B">
            <w:pPr>
              <w:numPr>
                <w:ilvl w:val="0"/>
                <w:numId w:val="10"/>
              </w:numPr>
              <w:tabs>
                <w:tab w:val="clear" w:pos="720"/>
              </w:tabs>
              <w:spacing w:before="60"/>
              <w:ind w:left="230" w:hanging="230"/>
            </w:pPr>
            <w:r w:rsidRPr="00DD4D4F">
              <w:t>A way to project PPT slides</w:t>
            </w:r>
          </w:p>
          <w:p w14:paraId="3416BF69" w14:textId="77777777" w:rsidR="00DD4D4F" w:rsidRPr="00DD4D4F" w:rsidRDefault="00DD4D4F" w:rsidP="00DD4D4F">
            <w:pPr>
              <w:numPr>
                <w:ilvl w:val="0"/>
                <w:numId w:val="10"/>
              </w:numPr>
              <w:tabs>
                <w:tab w:val="clear" w:pos="720"/>
              </w:tabs>
              <w:spacing w:before="60"/>
              <w:ind w:left="230" w:hanging="230"/>
            </w:pPr>
            <w:r w:rsidRPr="00DD4D4F">
              <w:rPr>
                <w:i/>
              </w:rPr>
              <w:t>Summary of the Protocols</w:t>
            </w:r>
          </w:p>
          <w:p w14:paraId="67B9E14E" w14:textId="77777777" w:rsidR="000610AE" w:rsidRPr="00DD4D4F" w:rsidRDefault="00DD4D4F" w:rsidP="000610AE">
            <w:pPr>
              <w:numPr>
                <w:ilvl w:val="0"/>
                <w:numId w:val="10"/>
              </w:numPr>
              <w:tabs>
                <w:tab w:val="clear" w:pos="720"/>
              </w:tabs>
              <w:spacing w:before="60"/>
              <w:ind w:left="230" w:hanging="230"/>
            </w:pPr>
            <w:r w:rsidRPr="00DD4D4F">
              <w:rPr>
                <w:i/>
              </w:rPr>
              <w:t>Talking points for Protocol 4 PPT slides</w:t>
            </w:r>
            <w:r w:rsidRPr="00DD4D4F">
              <w:t xml:space="preserve"> </w:t>
            </w:r>
            <w:r w:rsidR="000610AE" w:rsidRPr="00DD4D4F">
              <w:t>– 1 for facilitator</w:t>
            </w:r>
            <w:r w:rsidR="0098258F">
              <w:t xml:space="preserve"> (optional as a handout)</w:t>
            </w:r>
          </w:p>
          <w:p w14:paraId="61055616" w14:textId="77777777" w:rsidR="000610AE" w:rsidRPr="00DD4D4F" w:rsidRDefault="000610AE" w:rsidP="000610AE">
            <w:pPr>
              <w:numPr>
                <w:ilvl w:val="0"/>
                <w:numId w:val="10"/>
              </w:numPr>
              <w:tabs>
                <w:tab w:val="clear" w:pos="720"/>
              </w:tabs>
              <w:spacing w:before="60"/>
              <w:ind w:left="230" w:hanging="230"/>
            </w:pPr>
            <w:r w:rsidRPr="00DD4D4F">
              <w:rPr>
                <w:i/>
              </w:rPr>
              <w:t>Candies Problem</w:t>
            </w:r>
          </w:p>
          <w:p w14:paraId="24C46149" w14:textId="77777777" w:rsidR="000610AE" w:rsidRPr="00DD4D4F" w:rsidRDefault="000610AE" w:rsidP="000610AE">
            <w:pPr>
              <w:numPr>
                <w:ilvl w:val="0"/>
                <w:numId w:val="10"/>
              </w:numPr>
              <w:tabs>
                <w:tab w:val="clear" w:pos="720"/>
              </w:tabs>
              <w:spacing w:before="60"/>
              <w:ind w:left="230" w:hanging="230"/>
            </w:pPr>
            <w:r w:rsidRPr="00DD4D4F">
              <w:rPr>
                <w:i/>
              </w:rPr>
              <w:t>Kym’s Description</w:t>
            </w:r>
          </w:p>
          <w:p w14:paraId="1CD4F873" w14:textId="77777777" w:rsidR="000610AE" w:rsidRPr="00DD4D4F" w:rsidRDefault="000610AE" w:rsidP="000610AE">
            <w:pPr>
              <w:numPr>
                <w:ilvl w:val="0"/>
                <w:numId w:val="10"/>
              </w:numPr>
              <w:tabs>
                <w:tab w:val="clear" w:pos="720"/>
              </w:tabs>
              <w:spacing w:before="60"/>
              <w:ind w:left="230" w:hanging="230"/>
            </w:pPr>
            <w:r w:rsidRPr="00DD4D4F">
              <w:rPr>
                <w:i/>
              </w:rPr>
              <w:lastRenderedPageBreak/>
              <w:t>Kym’s IEP</w:t>
            </w:r>
          </w:p>
          <w:p w14:paraId="314C1FD5" w14:textId="77777777" w:rsidR="00084E4F" w:rsidRPr="00DD4D4F" w:rsidRDefault="000610AE">
            <w:pPr>
              <w:numPr>
                <w:ilvl w:val="0"/>
                <w:numId w:val="10"/>
              </w:numPr>
              <w:tabs>
                <w:tab w:val="clear" w:pos="720"/>
              </w:tabs>
              <w:spacing w:before="60"/>
              <w:ind w:left="230" w:hanging="230"/>
            </w:pPr>
            <w:r w:rsidRPr="00DD4D4F">
              <w:rPr>
                <w:i/>
              </w:rPr>
              <w:t>Kym’s Work</w:t>
            </w:r>
          </w:p>
          <w:p w14:paraId="506DEFDE" w14:textId="77777777" w:rsidR="006A7F6C" w:rsidRPr="00DD4D4F" w:rsidRDefault="000610AE" w:rsidP="00084E4F">
            <w:pPr>
              <w:numPr>
                <w:ilvl w:val="0"/>
                <w:numId w:val="10"/>
              </w:numPr>
              <w:tabs>
                <w:tab w:val="clear" w:pos="720"/>
              </w:tabs>
              <w:spacing w:before="60"/>
              <w:ind w:left="230" w:hanging="230"/>
            </w:pPr>
            <w:r w:rsidRPr="00DD4D4F">
              <w:rPr>
                <w:i/>
              </w:rPr>
              <w:t>LASW Tool for Kym</w:t>
            </w:r>
          </w:p>
          <w:p w14:paraId="2497E80C" w14:textId="77777777" w:rsidR="000610AE" w:rsidRPr="00DD4D4F" w:rsidRDefault="000610AE" w:rsidP="00E423C3">
            <w:pPr>
              <w:numPr>
                <w:ilvl w:val="0"/>
                <w:numId w:val="10"/>
              </w:numPr>
              <w:tabs>
                <w:tab w:val="clear" w:pos="720"/>
              </w:tabs>
              <w:spacing w:before="60"/>
              <w:ind w:left="230" w:hanging="230"/>
            </w:pPr>
            <w:r w:rsidRPr="00DD4D4F">
              <w:rPr>
                <w:i/>
              </w:rPr>
              <w:t>Accessibility Strategies for Mathematics</w:t>
            </w:r>
          </w:p>
        </w:tc>
        <w:tc>
          <w:tcPr>
            <w:tcW w:w="4860" w:type="dxa"/>
          </w:tcPr>
          <w:p w14:paraId="72ADEA60" w14:textId="77777777" w:rsidR="000610AE" w:rsidRPr="000E632C" w:rsidRDefault="000610AE" w:rsidP="006A7F6C">
            <w:pPr>
              <w:numPr>
                <w:ilvl w:val="0"/>
                <w:numId w:val="10"/>
              </w:numPr>
              <w:tabs>
                <w:tab w:val="clear" w:pos="720"/>
              </w:tabs>
              <w:spacing w:before="60"/>
              <w:ind w:left="230" w:hanging="230"/>
            </w:pPr>
            <w:r w:rsidRPr="00361126">
              <w:lastRenderedPageBreak/>
              <w:t>Make handouts</w:t>
            </w:r>
          </w:p>
        </w:tc>
      </w:tr>
    </w:tbl>
    <w:p w14:paraId="08462192" w14:textId="77777777" w:rsidR="000610AE" w:rsidRPr="00211D86" w:rsidRDefault="000610AE" w:rsidP="000610AE">
      <w:pPr>
        <w:rPr>
          <w:b/>
          <w:color w:val="0000FF"/>
        </w:rPr>
      </w:pPr>
    </w:p>
    <w:p w14:paraId="0582A021" w14:textId="77777777" w:rsidR="000610AE" w:rsidRPr="00211D86" w:rsidRDefault="000610AE" w:rsidP="000610AE">
      <w:pPr>
        <w:rPr>
          <w:b/>
          <w:color w:val="0000FF"/>
        </w:rPr>
      </w:pPr>
    </w:p>
    <w:p w14:paraId="7F45CD67" w14:textId="77777777" w:rsidR="000610AE" w:rsidRPr="00211D86" w:rsidRDefault="000610AE" w:rsidP="006A7F6C">
      <w:pPr>
        <w:shd w:val="clear" w:color="auto" w:fill="E0E0E0"/>
      </w:pPr>
      <w:r w:rsidRPr="00361126">
        <w:rPr>
          <w:b/>
        </w:rPr>
        <w:t xml:space="preserve">Tips and Notes Before You Begin:  </w:t>
      </w:r>
    </w:p>
    <w:p w14:paraId="33E5EA32" w14:textId="77777777" w:rsidR="000610AE" w:rsidRDefault="00BD70A3" w:rsidP="00BD70A3">
      <w:pPr>
        <w:pStyle w:val="category"/>
        <w:numPr>
          <w:ilvl w:val="0"/>
          <w:numId w:val="15"/>
        </w:numPr>
        <w:spacing w:before="120" w:after="120"/>
      </w:pPr>
      <w:r>
        <w:t>D</w:t>
      </w:r>
      <w:r w:rsidRPr="00A323AD">
        <w:t>uring this protocol</w:t>
      </w:r>
      <w:r>
        <w:t>, t</w:t>
      </w:r>
      <w:r w:rsidR="000610AE" w:rsidRPr="00A323AD">
        <w:t>eam members will be asked to work on question</w:t>
      </w:r>
      <w:r w:rsidR="00ED5AC3">
        <w:t>s</w:t>
      </w:r>
      <w:r w:rsidR="000610AE" w:rsidRPr="00A323AD">
        <w:t xml:space="preserve"> </w:t>
      </w:r>
      <w:r w:rsidR="00ED5AC3">
        <w:t>from</w:t>
      </w:r>
      <w:r w:rsidR="00ED5AC3" w:rsidRPr="00A323AD">
        <w:t xml:space="preserve"> </w:t>
      </w:r>
      <w:r w:rsidR="000610AE" w:rsidRPr="00A323AD">
        <w:t xml:space="preserve">a math </w:t>
      </w:r>
      <w:r w:rsidR="00ED5AC3">
        <w:t>pre-assessment</w:t>
      </w:r>
      <w:r w:rsidR="00ED5AC3" w:rsidRPr="00A323AD">
        <w:t xml:space="preserve"> </w:t>
      </w:r>
      <w:r>
        <w:t>on HO 4.2</w:t>
      </w:r>
      <w:r w:rsidR="000610AE" w:rsidRPr="00A323AD">
        <w:t xml:space="preserve">. </w:t>
      </w:r>
      <w:r>
        <w:t>Please note that the first question addresses a part-to-whole relationship and the next three problems address a part-to-part relationship.  (The math facilitator for this protocol may want to be prepared to explain this concept to team members.)</w:t>
      </w:r>
      <w:r>
        <w:br/>
        <w:t>This particular pre-assessment question was selected because 6</w:t>
      </w:r>
      <w:r w:rsidRPr="00BD70A3">
        <w:rPr>
          <w:vertAlign w:val="superscript"/>
        </w:rPr>
        <w:t>th</w:t>
      </w:r>
      <w:r>
        <w:t xml:space="preserve"> graders have to grapple with moving from an understanding of part-to-whole relationships (often established in earlier grades as they learn about fractions) to a new understanding of part-to-part relationships, and this mathematics represents a common stumbling block for many 6</w:t>
      </w:r>
      <w:r w:rsidRPr="00BD70A3">
        <w:rPr>
          <w:vertAlign w:val="superscript"/>
        </w:rPr>
        <w:t>th</w:t>
      </w:r>
      <w:r>
        <w:t xml:space="preserve"> graders.  </w:t>
      </w:r>
      <w:r>
        <w:br/>
      </w:r>
      <w:r w:rsidR="000610AE" w:rsidRPr="00A323AD">
        <w:t xml:space="preserve">You </w:t>
      </w:r>
      <w:r w:rsidR="00010FC0">
        <w:t>should</w:t>
      </w:r>
      <w:r w:rsidR="000610AE" w:rsidRPr="00A323AD">
        <w:t xml:space="preserve"> do the </w:t>
      </w:r>
      <w:r w:rsidR="00010FC0">
        <w:t>pre-assessment</w:t>
      </w:r>
      <w:r w:rsidR="00010FC0" w:rsidRPr="00A323AD">
        <w:t xml:space="preserve"> </w:t>
      </w:r>
      <w:r w:rsidR="000610AE" w:rsidRPr="00A323AD">
        <w:t>ahead of time to become familiar with it, and to anticipate any possible obstacles for people on your team.</w:t>
      </w:r>
    </w:p>
    <w:p w14:paraId="16564AB8" w14:textId="77777777" w:rsidR="000610AE" w:rsidRDefault="000610AE" w:rsidP="000610AE">
      <w:pPr>
        <w:pStyle w:val="category"/>
        <w:numPr>
          <w:ilvl w:val="0"/>
          <w:numId w:val="15"/>
        </w:numPr>
        <w:spacing w:before="120" w:after="120"/>
      </w:pPr>
      <w:r>
        <w:t>Note that at the end of this meeting, team members will get a copy of an article to read for next time.  While the article looks long, it’s a quick read and is more a summary of suggestions for strategies to use for various kinds of learning demands and difficulties for students.  Most readers have found the article very helpful.</w:t>
      </w:r>
      <w:r w:rsidR="00BD70A3">
        <w:t xml:space="preserve">  This article will be used in the next protocol, and it’s helpful if team members have time to read it prior to the meeting.</w:t>
      </w:r>
    </w:p>
    <w:p w14:paraId="077D446C" w14:textId="77777777" w:rsidR="000610AE" w:rsidRPr="00BD70A3" w:rsidRDefault="00010FC0" w:rsidP="000610AE">
      <w:pPr>
        <w:pStyle w:val="category"/>
        <w:numPr>
          <w:ilvl w:val="0"/>
          <w:numId w:val="15"/>
        </w:numPr>
        <w:spacing w:before="120" w:after="120"/>
      </w:pPr>
      <w:r w:rsidRPr="00BD70A3">
        <w:t>Please ask participants to save all of their work from this protocol, because they will need it in Protocol 5 as well.</w:t>
      </w:r>
      <w:r w:rsidR="00BD70A3" w:rsidRPr="00BD70A3">
        <w:t xml:space="preserve"> You may want to collect it at the end of the meeting to bring it to the Protocol 5 meeting.</w:t>
      </w:r>
    </w:p>
    <w:sectPr w:rsidR="000610AE" w:rsidRPr="00BD70A3" w:rsidSect="000610A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080" w:right="1080" w:bottom="10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5F7AF5" w14:textId="77777777" w:rsidR="00237639" w:rsidRDefault="00237639">
      <w:r>
        <w:separator/>
      </w:r>
    </w:p>
  </w:endnote>
  <w:endnote w:type="continuationSeparator" w:id="0">
    <w:p w14:paraId="1D845B9E" w14:textId="77777777" w:rsidR="00237639" w:rsidRDefault="00237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62175B" w14:textId="77777777" w:rsidR="00540F40" w:rsidRDefault="00540F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93667C" w14:textId="77777777" w:rsidR="00084E4F" w:rsidRPr="00611882" w:rsidRDefault="00611882" w:rsidP="00611882">
    <w:pPr>
      <w:pStyle w:val="Footer"/>
      <w:tabs>
        <w:tab w:val="clear" w:pos="4320"/>
        <w:tab w:val="clear" w:pos="8640"/>
        <w:tab w:val="right" w:pos="9990"/>
      </w:tabs>
      <w:rPr>
        <w:rFonts w:ascii="Calibri" w:hAnsi="Calibri"/>
        <w:sz w:val="20"/>
        <w:szCs w:val="26"/>
      </w:rPr>
    </w:pPr>
    <w:r>
      <w:rPr>
        <w:rFonts w:ascii="Calibri" w:hAnsi="Calibri"/>
        <w:sz w:val="20"/>
        <w:szCs w:val="26"/>
      </w:rPr>
      <w:t>© 2013</w:t>
    </w:r>
    <w:r w:rsidRPr="00DB2EF6">
      <w:rPr>
        <w:rFonts w:ascii="Calibri" w:hAnsi="Calibri"/>
        <w:sz w:val="20"/>
        <w:szCs w:val="26"/>
      </w:rPr>
      <w:t xml:space="preserve"> Commonwealth of Massachusetts Department of Elementary and Secondary Education</w:t>
    </w:r>
    <w:r w:rsidRPr="00DB2EF6">
      <w:rPr>
        <w:rFonts w:ascii="Calibri" w:hAnsi="Calibri"/>
        <w:sz w:val="20"/>
        <w:szCs w:val="26"/>
      </w:rPr>
      <w:br/>
      <w:t>Reproduction is permitted for all nonprofit academic and educational purposes provided that the copyright notice is included in all copies.</w:t>
    </w:r>
    <w:r w:rsidRPr="009C4A7E">
      <w:rPr>
        <w:rFonts w:ascii="Calibri" w:hAnsi="Calibri"/>
        <w:sz w:val="20"/>
        <w:szCs w:val="26"/>
      </w:rPr>
      <w:t xml:space="preserve"> </w:t>
    </w:r>
    <w:r w:rsidRPr="00DB2EF6">
      <w:rPr>
        <w:rFonts w:ascii="Calibri" w:hAnsi="Calibri"/>
        <w:sz w:val="20"/>
        <w:szCs w:val="26"/>
      </w:rPr>
      <w:t>These materials were developed with Education Development Center, Inc.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C48194" w14:textId="77777777" w:rsidR="00540F40" w:rsidRDefault="00540F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C1DDA4" w14:textId="77777777" w:rsidR="00237639" w:rsidRDefault="00237639">
      <w:r>
        <w:separator/>
      </w:r>
    </w:p>
  </w:footnote>
  <w:footnote w:type="continuationSeparator" w:id="0">
    <w:p w14:paraId="3E90698B" w14:textId="77777777" w:rsidR="00237639" w:rsidRDefault="002376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E85BCA" w14:textId="77777777" w:rsidR="00540F40" w:rsidRDefault="00540F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36A17F" w14:textId="77777777" w:rsidR="00084E4F" w:rsidRPr="00637F4F" w:rsidRDefault="00084E4F" w:rsidP="000610AE">
    <w:pPr>
      <w:pStyle w:val="Header"/>
      <w:jc w:val="center"/>
    </w:pPr>
    <w:r w:rsidRPr="007E32B1">
      <w:rPr>
        <w:b/>
        <w:i/>
      </w:rPr>
      <w:t>Math and Special Education Leadership Protocols</w:t>
    </w:r>
    <w:r w:rsidRPr="00FB4D9E">
      <w:rPr>
        <w:b/>
        <w:szCs w:val="32"/>
      </w:rPr>
      <w:t xml:space="preserve"> - </w:t>
    </w:r>
    <w:r>
      <w:rPr>
        <w:b/>
      </w:rPr>
      <w:t>Protocol</w:t>
    </w:r>
    <w:r w:rsidRPr="00FB4D9E">
      <w:rPr>
        <w:b/>
      </w:rPr>
      <w:t xml:space="preserve"> </w:t>
    </w:r>
    <w:r>
      <w:rPr>
        <w:b/>
      </w:rPr>
      <w:t>4 Overview</w:t>
    </w:r>
    <w:r>
      <w:rPr>
        <w:b/>
      </w:rPr>
      <w:br/>
    </w:r>
    <w:r w:rsidRPr="00CF1157">
      <w:rPr>
        <w:bCs/>
        <w:i/>
      </w:rPr>
      <w:t>Aligning Barriers and Strategies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F14DE7" w14:textId="77777777" w:rsidR="00540F40" w:rsidRDefault="00540F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464B5"/>
    <w:multiLevelType w:val="hybridMultilevel"/>
    <w:tmpl w:val="64C4345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961638"/>
    <w:multiLevelType w:val="hybridMultilevel"/>
    <w:tmpl w:val="7D76BACE"/>
    <w:lvl w:ilvl="0" w:tplc="5400566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123F78"/>
    <w:multiLevelType w:val="hybridMultilevel"/>
    <w:tmpl w:val="2EEA3E92"/>
    <w:lvl w:ilvl="0" w:tplc="B3A42FF4">
      <w:start w:val="1"/>
      <w:numFmt w:val="bullet"/>
      <w:pStyle w:val="QuickAgendaList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74730"/>
    <w:multiLevelType w:val="hybridMultilevel"/>
    <w:tmpl w:val="867A8D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CC579A"/>
    <w:multiLevelType w:val="hybridMultilevel"/>
    <w:tmpl w:val="51FEEA02"/>
    <w:lvl w:ilvl="0" w:tplc="DBEA4A9A">
      <w:start w:val="1"/>
      <w:numFmt w:val="bullet"/>
      <w:pStyle w:val="ToDoLis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3443A0"/>
    <w:multiLevelType w:val="hybridMultilevel"/>
    <w:tmpl w:val="472CBD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7C4E26"/>
    <w:multiLevelType w:val="hybridMultilevel"/>
    <w:tmpl w:val="7BF001C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453EED"/>
    <w:multiLevelType w:val="hybridMultilevel"/>
    <w:tmpl w:val="9F645BC6"/>
    <w:lvl w:ilvl="0" w:tplc="FFFFFFFF">
      <w:start w:val="1"/>
      <w:numFmt w:val="decimal"/>
      <w:pStyle w:val="category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7F738C"/>
    <w:multiLevelType w:val="hybridMultilevel"/>
    <w:tmpl w:val="37C0427A"/>
    <w:lvl w:ilvl="0" w:tplc="04090005">
      <w:start w:val="1"/>
      <w:numFmt w:val="bullet"/>
      <w:lvlText w:val=""/>
      <w:lvlJc w:val="left"/>
      <w:pPr>
        <w:ind w:left="43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9" w15:restartNumberingAfterBreak="0">
    <w:nsid w:val="283070A3"/>
    <w:multiLevelType w:val="hybridMultilevel"/>
    <w:tmpl w:val="F816E9F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884793"/>
    <w:multiLevelType w:val="hybridMultilevel"/>
    <w:tmpl w:val="F99A0BDE"/>
    <w:lvl w:ilvl="0" w:tplc="152CB63C">
      <w:start w:val="1"/>
      <w:numFmt w:val="bullet"/>
      <w:pStyle w:val="NotesBulletLis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DCE55EC">
      <w:start w:val="1"/>
      <w:numFmt w:val="bullet"/>
      <w:pStyle w:val="NotesInden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7878DB"/>
    <w:multiLevelType w:val="hybridMultilevel"/>
    <w:tmpl w:val="73BEBE0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2D01C68"/>
    <w:multiLevelType w:val="hybridMultilevel"/>
    <w:tmpl w:val="6F20BCF4"/>
    <w:lvl w:ilvl="0" w:tplc="B3A42F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C18005E">
      <w:start w:val="1"/>
      <w:numFmt w:val="bullet"/>
      <w:pStyle w:val="QuickAgendaList2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03622D"/>
    <w:multiLevelType w:val="hybridMultilevel"/>
    <w:tmpl w:val="501480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235C05"/>
    <w:multiLevelType w:val="hybridMultilevel"/>
    <w:tmpl w:val="0A106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500FB1"/>
    <w:multiLevelType w:val="hybridMultilevel"/>
    <w:tmpl w:val="55C4D0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4D1578"/>
    <w:multiLevelType w:val="hybridMultilevel"/>
    <w:tmpl w:val="BE32271C"/>
    <w:lvl w:ilvl="0" w:tplc="04090005">
      <w:start w:val="1"/>
      <w:numFmt w:val="bullet"/>
      <w:lvlText w:val=""/>
      <w:lvlJc w:val="left"/>
      <w:pPr>
        <w:ind w:left="70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7" w15:restartNumberingAfterBreak="0">
    <w:nsid w:val="42F56649"/>
    <w:multiLevelType w:val="hybridMultilevel"/>
    <w:tmpl w:val="A16C5E7A"/>
    <w:lvl w:ilvl="0" w:tplc="5400566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3E4BC6"/>
    <w:multiLevelType w:val="multilevel"/>
    <w:tmpl w:val="9F645B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7014B7"/>
    <w:multiLevelType w:val="hybridMultilevel"/>
    <w:tmpl w:val="C0448B8C"/>
    <w:lvl w:ilvl="0" w:tplc="66E0397C">
      <w:start w:val="1"/>
      <w:numFmt w:val="bullet"/>
      <w:lvlText w:val="o"/>
      <w:lvlJc w:val="left"/>
      <w:pPr>
        <w:tabs>
          <w:tab w:val="num" w:pos="-101"/>
        </w:tabs>
        <w:ind w:left="619" w:hanging="360"/>
      </w:pPr>
      <w:rPr>
        <w:rFonts w:ascii="Calibri" w:hAnsi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69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9" w:hanging="360"/>
      </w:pPr>
      <w:rPr>
        <w:rFonts w:ascii="Wingdings" w:hAnsi="Wingdings" w:hint="default"/>
      </w:rPr>
    </w:lvl>
  </w:abstractNum>
  <w:abstractNum w:abstractNumId="20" w15:restartNumberingAfterBreak="0">
    <w:nsid w:val="4654568E"/>
    <w:multiLevelType w:val="hybridMultilevel"/>
    <w:tmpl w:val="FD902742"/>
    <w:lvl w:ilvl="0" w:tplc="12A6CC4A">
      <w:start w:val="1"/>
      <w:numFmt w:val="lowerLetter"/>
      <w:pStyle w:val="ToDoNumbered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0A727B"/>
    <w:multiLevelType w:val="hybridMultilevel"/>
    <w:tmpl w:val="045A4F30"/>
    <w:lvl w:ilvl="0" w:tplc="C12C446C">
      <w:start w:val="1"/>
      <w:numFmt w:val="lowerLetter"/>
      <w:pStyle w:val="ToDoLettered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0329B3"/>
    <w:multiLevelType w:val="hybridMultilevel"/>
    <w:tmpl w:val="EC5882F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023573A"/>
    <w:multiLevelType w:val="hybridMultilevel"/>
    <w:tmpl w:val="2D989582"/>
    <w:lvl w:ilvl="0" w:tplc="D1CE4B04">
      <w:start w:val="1"/>
      <w:numFmt w:val="bullet"/>
      <w:pStyle w:val="SessionMaterialsLis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94523B"/>
    <w:multiLevelType w:val="hybridMultilevel"/>
    <w:tmpl w:val="EC10B8DC"/>
    <w:lvl w:ilvl="0" w:tplc="02AE2FA6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Arial Narrow" w:hAnsi="Arial Narrow" w:hint="default"/>
        <w:color w:val="000000"/>
        <w:sz w:val="18"/>
      </w:rPr>
    </w:lvl>
    <w:lvl w:ilvl="1" w:tplc="64A21E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F094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12EA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2ED0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1EAA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6CC2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7405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22F2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C45563"/>
    <w:multiLevelType w:val="hybridMultilevel"/>
    <w:tmpl w:val="FCC0F1D0"/>
    <w:lvl w:ilvl="0" w:tplc="45E02000">
      <w:start w:val="9"/>
      <w:numFmt w:val="bullet"/>
      <w:lvlText w:val="-"/>
      <w:lvlJc w:val="left"/>
      <w:pPr>
        <w:ind w:left="860" w:hanging="360"/>
      </w:pPr>
      <w:rPr>
        <w:rFonts w:ascii="Arial Narrow" w:eastAsia="Times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6" w15:restartNumberingAfterBreak="0">
    <w:nsid w:val="7B972D7D"/>
    <w:multiLevelType w:val="hybridMultilevel"/>
    <w:tmpl w:val="80769FEA"/>
    <w:lvl w:ilvl="0" w:tplc="0016C046">
      <w:numFmt w:val="bullet"/>
      <w:lvlText w:val=""/>
      <w:lvlJc w:val="left"/>
      <w:pPr>
        <w:ind w:left="720" w:hanging="360"/>
      </w:pPr>
      <w:rPr>
        <w:rFonts w:ascii="Symbol" w:eastAsia="Times" w:hAnsi="Symbol" w:cs="Times New Roman" w:hint="default"/>
      </w:rPr>
    </w:lvl>
    <w:lvl w:ilvl="1" w:tplc="040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C04346"/>
    <w:multiLevelType w:val="hybridMultilevel"/>
    <w:tmpl w:val="7D76BACE"/>
    <w:lvl w:ilvl="0" w:tplc="5400566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2"/>
  </w:num>
  <w:num w:numId="4">
    <w:abstractNumId w:val="23"/>
  </w:num>
  <w:num w:numId="5">
    <w:abstractNumId w:val="10"/>
  </w:num>
  <w:num w:numId="6">
    <w:abstractNumId w:val="26"/>
  </w:num>
  <w:num w:numId="7">
    <w:abstractNumId w:val="20"/>
  </w:num>
  <w:num w:numId="8">
    <w:abstractNumId w:val="21"/>
  </w:num>
  <w:num w:numId="9">
    <w:abstractNumId w:val="1"/>
  </w:num>
  <w:num w:numId="10">
    <w:abstractNumId w:val="3"/>
  </w:num>
  <w:num w:numId="11">
    <w:abstractNumId w:val="24"/>
  </w:num>
  <w:num w:numId="12">
    <w:abstractNumId w:val="19"/>
  </w:num>
  <w:num w:numId="13">
    <w:abstractNumId w:val="7"/>
  </w:num>
  <w:num w:numId="14">
    <w:abstractNumId w:val="18"/>
  </w:num>
  <w:num w:numId="15">
    <w:abstractNumId w:val="27"/>
  </w:num>
  <w:num w:numId="16">
    <w:abstractNumId w:val="22"/>
  </w:num>
  <w:num w:numId="17">
    <w:abstractNumId w:val="15"/>
  </w:num>
  <w:num w:numId="18">
    <w:abstractNumId w:val="14"/>
  </w:num>
  <w:num w:numId="19">
    <w:abstractNumId w:val="6"/>
  </w:num>
  <w:num w:numId="20">
    <w:abstractNumId w:val="17"/>
  </w:num>
  <w:num w:numId="21">
    <w:abstractNumId w:val="5"/>
  </w:num>
  <w:num w:numId="22">
    <w:abstractNumId w:val="9"/>
  </w:num>
  <w:num w:numId="23">
    <w:abstractNumId w:val="13"/>
  </w:num>
  <w:num w:numId="24">
    <w:abstractNumId w:val="7"/>
  </w:num>
  <w:num w:numId="25">
    <w:abstractNumId w:val="0"/>
  </w:num>
  <w:num w:numId="26">
    <w:abstractNumId w:val="25"/>
  </w:num>
  <w:num w:numId="27">
    <w:abstractNumId w:val="8"/>
  </w:num>
  <w:num w:numId="28">
    <w:abstractNumId w:val="16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FE4"/>
    <w:rsid w:val="000067EE"/>
    <w:rsid w:val="00010FC0"/>
    <w:rsid w:val="000610AE"/>
    <w:rsid w:val="00084E4F"/>
    <w:rsid w:val="000F6078"/>
    <w:rsid w:val="0012457B"/>
    <w:rsid w:val="001B45D5"/>
    <w:rsid w:val="001F75D6"/>
    <w:rsid w:val="00233E3A"/>
    <w:rsid w:val="00237639"/>
    <w:rsid w:val="002455C7"/>
    <w:rsid w:val="00256FE4"/>
    <w:rsid w:val="00280132"/>
    <w:rsid w:val="00283932"/>
    <w:rsid w:val="00314071"/>
    <w:rsid w:val="0035212C"/>
    <w:rsid w:val="0037689B"/>
    <w:rsid w:val="00415D4C"/>
    <w:rsid w:val="00430728"/>
    <w:rsid w:val="004479C0"/>
    <w:rsid w:val="0047676F"/>
    <w:rsid w:val="004B1E25"/>
    <w:rsid w:val="00506F65"/>
    <w:rsid w:val="00540F40"/>
    <w:rsid w:val="005B0F92"/>
    <w:rsid w:val="005C7A21"/>
    <w:rsid w:val="00611882"/>
    <w:rsid w:val="00671A3A"/>
    <w:rsid w:val="006A422B"/>
    <w:rsid w:val="006A7F6C"/>
    <w:rsid w:val="006E237A"/>
    <w:rsid w:val="00701733"/>
    <w:rsid w:val="00717764"/>
    <w:rsid w:val="007638F9"/>
    <w:rsid w:val="00792291"/>
    <w:rsid w:val="007B4BEB"/>
    <w:rsid w:val="007D39C1"/>
    <w:rsid w:val="008070D6"/>
    <w:rsid w:val="0088287A"/>
    <w:rsid w:val="00897D94"/>
    <w:rsid w:val="008F1FDF"/>
    <w:rsid w:val="009067B4"/>
    <w:rsid w:val="009120A6"/>
    <w:rsid w:val="00951834"/>
    <w:rsid w:val="0098258F"/>
    <w:rsid w:val="009A6933"/>
    <w:rsid w:val="00A727C4"/>
    <w:rsid w:val="00A83306"/>
    <w:rsid w:val="00AB6383"/>
    <w:rsid w:val="00BA288B"/>
    <w:rsid w:val="00BD70A3"/>
    <w:rsid w:val="00C21FDF"/>
    <w:rsid w:val="00C35A69"/>
    <w:rsid w:val="00CE5BA9"/>
    <w:rsid w:val="00CE71F5"/>
    <w:rsid w:val="00D30BED"/>
    <w:rsid w:val="00D85823"/>
    <w:rsid w:val="00D8660D"/>
    <w:rsid w:val="00DD4D4F"/>
    <w:rsid w:val="00E126F6"/>
    <w:rsid w:val="00E26EE0"/>
    <w:rsid w:val="00E423C3"/>
    <w:rsid w:val="00E51C4C"/>
    <w:rsid w:val="00E557B9"/>
    <w:rsid w:val="00E835A3"/>
    <w:rsid w:val="00ED5AC3"/>
    <w:rsid w:val="00FF349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D05976"/>
  <w15:docId w15:val="{377BFA5F-80EB-4EE4-B5E3-069399850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0A5D"/>
    <w:rPr>
      <w:rFonts w:ascii="Calibri" w:hAnsi="Calibri"/>
    </w:rPr>
  </w:style>
  <w:style w:type="paragraph" w:styleId="Heading2">
    <w:name w:val="heading 2"/>
    <w:basedOn w:val="Normal"/>
    <w:next w:val="Normal"/>
    <w:link w:val="Heading2Char"/>
    <w:qFormat/>
    <w:rsid w:val="00945CF9"/>
    <w:pPr>
      <w:keepNext/>
      <w:spacing w:before="240" w:after="120"/>
      <w:jc w:val="center"/>
      <w:outlineLvl w:val="1"/>
    </w:pPr>
    <w:rPr>
      <w:rFonts w:ascii="Times New Roman" w:eastAsia="Times" w:hAnsi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D27B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lorfulList-Accent11">
    <w:name w:val="Colorful List - Accent 11"/>
    <w:basedOn w:val="Normal"/>
    <w:uiPriority w:val="99"/>
    <w:qFormat/>
    <w:rsid w:val="00A93BB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D57035"/>
    <w:pPr>
      <w:tabs>
        <w:tab w:val="center" w:pos="4320"/>
        <w:tab w:val="right" w:pos="8640"/>
      </w:tabs>
    </w:pPr>
    <w:rPr>
      <w:rFonts w:ascii="Times New Roman" w:hAnsi="Times New Roman"/>
      <w:szCs w:val="20"/>
    </w:rPr>
  </w:style>
  <w:style w:type="character" w:customStyle="1" w:styleId="FooterChar">
    <w:name w:val="Footer Char"/>
    <w:link w:val="Footer"/>
    <w:uiPriority w:val="99"/>
    <w:rsid w:val="00D57035"/>
    <w:rPr>
      <w:rFonts w:ascii="Times New Roman" w:hAnsi="Times New Roman" w:cs="Times New Roman"/>
      <w:sz w:val="24"/>
    </w:rPr>
  </w:style>
  <w:style w:type="paragraph" w:customStyle="1" w:styleId="Default">
    <w:name w:val="Default"/>
    <w:uiPriority w:val="99"/>
    <w:rsid w:val="007E2674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CommentReference">
    <w:name w:val="annotation reference"/>
    <w:uiPriority w:val="99"/>
    <w:semiHidden/>
    <w:unhideWhenUsed/>
    <w:rsid w:val="007D380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3803"/>
    <w:rPr>
      <w:rFonts w:ascii="Cambria" w:hAnsi="Cambria"/>
    </w:rPr>
  </w:style>
  <w:style w:type="character" w:customStyle="1" w:styleId="CommentTextChar">
    <w:name w:val="Comment Text Char"/>
    <w:link w:val="CommentText"/>
    <w:uiPriority w:val="99"/>
    <w:semiHidden/>
    <w:rsid w:val="007D3803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380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D3803"/>
    <w:rPr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380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D3803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013351"/>
    <w:pPr>
      <w:tabs>
        <w:tab w:val="center" w:pos="4320"/>
        <w:tab w:val="right" w:pos="8640"/>
      </w:tabs>
    </w:pPr>
  </w:style>
  <w:style w:type="paragraph" w:customStyle="1" w:styleId="QuickAgendaList1">
    <w:name w:val="Quick Agenda List 1"/>
    <w:basedOn w:val="Default"/>
    <w:qFormat/>
    <w:rsid w:val="004828AF"/>
    <w:pPr>
      <w:numPr>
        <w:numId w:val="2"/>
      </w:numPr>
      <w:tabs>
        <w:tab w:val="left" w:pos="1710"/>
      </w:tabs>
      <w:spacing w:line="24" w:lineRule="atLeast"/>
    </w:pPr>
    <w:rPr>
      <w:bCs/>
      <w:iCs/>
    </w:rPr>
  </w:style>
  <w:style w:type="paragraph" w:customStyle="1" w:styleId="QuickAgendaList2">
    <w:name w:val="Quick Agenda List 2"/>
    <w:basedOn w:val="Default"/>
    <w:qFormat/>
    <w:rsid w:val="00E9093A"/>
    <w:pPr>
      <w:numPr>
        <w:ilvl w:val="2"/>
        <w:numId w:val="3"/>
      </w:numPr>
      <w:spacing w:line="24" w:lineRule="atLeast"/>
      <w:ind w:left="1080"/>
    </w:pPr>
  </w:style>
  <w:style w:type="paragraph" w:customStyle="1" w:styleId="SessionMaterialsList">
    <w:name w:val="Session Materials List"/>
    <w:basedOn w:val="Normal"/>
    <w:qFormat/>
    <w:rsid w:val="00A30A5D"/>
    <w:pPr>
      <w:widowControl w:val="0"/>
      <w:numPr>
        <w:numId w:val="4"/>
      </w:numPr>
      <w:autoSpaceDE w:val="0"/>
      <w:autoSpaceDN w:val="0"/>
      <w:adjustRightInd w:val="0"/>
      <w:spacing w:line="24" w:lineRule="atLeast"/>
    </w:pPr>
    <w:rPr>
      <w:rFonts w:cs="Calibri"/>
      <w:color w:val="000000"/>
    </w:rPr>
  </w:style>
  <w:style w:type="paragraph" w:customStyle="1" w:styleId="NotesBulletList">
    <w:name w:val="Notes Bullet List"/>
    <w:basedOn w:val="Normal"/>
    <w:qFormat/>
    <w:rsid w:val="00503B15"/>
    <w:pPr>
      <w:numPr>
        <w:numId w:val="5"/>
      </w:numPr>
      <w:spacing w:before="60" w:after="60"/>
      <w:ind w:left="342"/>
    </w:pPr>
  </w:style>
  <w:style w:type="character" w:customStyle="1" w:styleId="HeaderChar">
    <w:name w:val="Header Char"/>
    <w:link w:val="Header"/>
    <w:uiPriority w:val="99"/>
    <w:semiHidden/>
    <w:rsid w:val="00013351"/>
    <w:rPr>
      <w:rFonts w:ascii="Calibri" w:hAnsi="Calibri"/>
      <w:sz w:val="24"/>
      <w:szCs w:val="24"/>
    </w:rPr>
  </w:style>
  <w:style w:type="character" w:styleId="PageNumber">
    <w:name w:val="page number"/>
    <w:basedOn w:val="DefaultParagraphFont"/>
    <w:unhideWhenUsed/>
    <w:rsid w:val="00013351"/>
  </w:style>
  <w:style w:type="paragraph" w:customStyle="1" w:styleId="Chead">
    <w:name w:val="C head"/>
    <w:basedOn w:val="Normal"/>
    <w:rsid w:val="00A46BDF"/>
    <w:pPr>
      <w:spacing w:after="120"/>
    </w:pPr>
    <w:rPr>
      <w:rFonts w:eastAsia="Times"/>
      <w:b/>
      <w:i/>
      <w:sz w:val="22"/>
      <w:szCs w:val="20"/>
    </w:rPr>
  </w:style>
  <w:style w:type="paragraph" w:customStyle="1" w:styleId="ToDoList">
    <w:name w:val="To Do List"/>
    <w:basedOn w:val="Normal"/>
    <w:qFormat/>
    <w:rsid w:val="00F271D5"/>
    <w:pPr>
      <w:numPr>
        <w:numId w:val="1"/>
      </w:numPr>
      <w:spacing w:before="60" w:after="60"/>
    </w:pPr>
  </w:style>
  <w:style w:type="paragraph" w:customStyle="1" w:styleId="ToDoNumbered">
    <w:name w:val="To Do Numbered"/>
    <w:basedOn w:val="Normal"/>
    <w:qFormat/>
    <w:rsid w:val="00185D80"/>
    <w:pPr>
      <w:numPr>
        <w:numId w:val="7"/>
      </w:numPr>
      <w:pBdr>
        <w:top w:val="single" w:sz="4" w:space="4" w:color="auto" w:shadow="1"/>
        <w:left w:val="single" w:sz="4" w:space="4" w:color="auto" w:shadow="1"/>
        <w:bottom w:val="single" w:sz="4" w:space="4" w:color="auto" w:shadow="1"/>
        <w:right w:val="single" w:sz="4" w:space="2" w:color="auto" w:shadow="1"/>
      </w:pBdr>
      <w:shd w:val="clear" w:color="auto" w:fill="F3F3F3"/>
      <w:tabs>
        <w:tab w:val="left" w:pos="360"/>
        <w:tab w:val="left" w:pos="1440"/>
      </w:tabs>
      <w:spacing w:before="60" w:after="60"/>
    </w:pPr>
  </w:style>
  <w:style w:type="paragraph" w:customStyle="1" w:styleId="ToDoTitle">
    <w:name w:val="To Do Title"/>
    <w:basedOn w:val="Normal"/>
    <w:next w:val="ToDoNumbered"/>
    <w:qFormat/>
    <w:rsid w:val="009D7A42"/>
    <w:pPr>
      <w:pBdr>
        <w:top w:val="single" w:sz="4" w:space="4" w:color="auto" w:shadow="1"/>
        <w:left w:val="single" w:sz="4" w:space="4" w:color="auto" w:shadow="1"/>
        <w:bottom w:val="single" w:sz="4" w:space="4" w:color="auto" w:shadow="1"/>
        <w:right w:val="single" w:sz="4" w:space="2" w:color="auto" w:shadow="1"/>
      </w:pBdr>
      <w:shd w:val="clear" w:color="auto" w:fill="F3F3F3"/>
      <w:tabs>
        <w:tab w:val="left" w:pos="360"/>
      </w:tabs>
      <w:spacing w:before="60" w:after="60"/>
      <w:ind w:left="1620" w:right="90" w:hanging="1620"/>
    </w:pPr>
    <w:rPr>
      <w:b/>
    </w:rPr>
  </w:style>
  <w:style w:type="paragraph" w:customStyle="1" w:styleId="ToDoIndent">
    <w:name w:val="To Do Indent"/>
    <w:basedOn w:val="Normal"/>
    <w:qFormat/>
    <w:rsid w:val="00D15551"/>
    <w:pPr>
      <w:pBdr>
        <w:top w:val="single" w:sz="4" w:space="4" w:color="auto" w:shadow="1"/>
        <w:left w:val="single" w:sz="4" w:space="4" w:color="auto" w:shadow="1"/>
        <w:bottom w:val="single" w:sz="4" w:space="4" w:color="auto" w:shadow="1"/>
        <w:right w:val="single" w:sz="4" w:space="4" w:color="auto" w:shadow="1"/>
      </w:pBdr>
      <w:shd w:val="clear" w:color="auto" w:fill="F3F3F3"/>
      <w:tabs>
        <w:tab w:val="left" w:pos="720"/>
        <w:tab w:val="left" w:pos="1080"/>
      </w:tabs>
      <w:spacing w:before="60" w:after="60"/>
    </w:pPr>
  </w:style>
  <w:style w:type="paragraph" w:customStyle="1" w:styleId="Indent">
    <w:name w:val="Indent"/>
    <w:basedOn w:val="ColorfulList-Accent11"/>
    <w:qFormat/>
    <w:rsid w:val="00AB6F96"/>
    <w:pPr>
      <w:tabs>
        <w:tab w:val="left" w:pos="1440"/>
      </w:tabs>
      <w:spacing w:before="60" w:after="60"/>
      <w:ind w:left="1440" w:hanging="1440"/>
      <w:contextualSpacing w:val="0"/>
    </w:pPr>
  </w:style>
  <w:style w:type="paragraph" w:customStyle="1" w:styleId="NotesIndent">
    <w:name w:val="Notes Indent"/>
    <w:basedOn w:val="Normal"/>
    <w:qFormat/>
    <w:rsid w:val="00FF0A29"/>
    <w:pPr>
      <w:numPr>
        <w:ilvl w:val="1"/>
        <w:numId w:val="5"/>
      </w:numPr>
      <w:spacing w:before="60" w:after="60"/>
      <w:ind w:left="720"/>
    </w:pPr>
  </w:style>
  <w:style w:type="paragraph" w:customStyle="1" w:styleId="SJsays">
    <w:name w:val="SJ says"/>
    <w:basedOn w:val="CommentText"/>
    <w:link w:val="SJsaysChar"/>
    <w:qFormat/>
    <w:rsid w:val="00104C62"/>
    <w:pPr>
      <w:ind w:left="720"/>
    </w:pPr>
    <w:rPr>
      <w:rFonts w:ascii="Calibri" w:hAnsi="Calibri"/>
      <w:color w:val="FF0000"/>
    </w:rPr>
  </w:style>
  <w:style w:type="character" w:customStyle="1" w:styleId="SJsaysChar">
    <w:name w:val="SJ says Char"/>
    <w:link w:val="SJsays"/>
    <w:rsid w:val="00104C62"/>
    <w:rPr>
      <w:rFonts w:ascii="Calibri" w:hAnsi="Calibri"/>
      <w:color w:val="FF0000"/>
      <w:sz w:val="24"/>
      <w:szCs w:val="24"/>
    </w:rPr>
  </w:style>
  <w:style w:type="paragraph" w:customStyle="1" w:styleId="FacilAlertTitle">
    <w:name w:val="Facil Alert Title"/>
    <w:basedOn w:val="Indent"/>
    <w:next w:val="FacilAlertText"/>
    <w:qFormat/>
    <w:rsid w:val="00E40EA7"/>
    <w:pPr>
      <w:pBdr>
        <w:top w:val="thinThickLargeGap" w:sz="24" w:space="1" w:color="auto"/>
        <w:bottom w:val="thickThinLargeGap" w:sz="24" w:space="1" w:color="auto"/>
      </w:pBdr>
      <w:tabs>
        <w:tab w:val="clear" w:pos="1440"/>
      </w:tabs>
      <w:ind w:left="900" w:firstLine="0"/>
    </w:pPr>
    <w:rPr>
      <w:b/>
      <w:i/>
    </w:rPr>
  </w:style>
  <w:style w:type="paragraph" w:customStyle="1" w:styleId="FacilAlertText">
    <w:name w:val="Facil Alert Text"/>
    <w:basedOn w:val="Normal"/>
    <w:qFormat/>
    <w:rsid w:val="00E40EA7"/>
    <w:pPr>
      <w:pBdr>
        <w:top w:val="thinThickLargeGap" w:sz="24" w:space="1" w:color="auto"/>
        <w:bottom w:val="thickThinLargeGap" w:sz="24" w:space="1" w:color="auto"/>
      </w:pBdr>
      <w:ind w:left="900"/>
    </w:pPr>
  </w:style>
  <w:style w:type="character" w:customStyle="1" w:styleId="Heading2Char">
    <w:name w:val="Heading 2 Char"/>
    <w:basedOn w:val="DefaultParagraphFont"/>
    <w:link w:val="Heading2"/>
    <w:rsid w:val="00945CF9"/>
    <w:rPr>
      <w:rFonts w:ascii="Times New Roman" w:eastAsia="Times" w:hAnsi="Times New Roman"/>
      <w:b/>
      <w:sz w:val="28"/>
    </w:rPr>
  </w:style>
  <w:style w:type="paragraph" w:customStyle="1" w:styleId="ToDoLettered">
    <w:name w:val="To Do Lettered"/>
    <w:basedOn w:val="ToDoNumbered"/>
    <w:qFormat/>
    <w:rsid w:val="005235A4"/>
    <w:pPr>
      <w:numPr>
        <w:numId w:val="8"/>
      </w:numPr>
      <w:ind w:right="90"/>
    </w:pPr>
  </w:style>
  <w:style w:type="paragraph" w:customStyle="1" w:styleId="category">
    <w:name w:val="category"/>
    <w:basedOn w:val="Normal"/>
    <w:rsid w:val="00D636B9"/>
    <w:pPr>
      <w:numPr>
        <w:numId w:val="13"/>
      </w:numPr>
    </w:pPr>
  </w:style>
  <w:style w:type="character" w:styleId="Hyperlink">
    <w:name w:val="Hyperlink"/>
    <w:basedOn w:val="DefaultParagraphFont"/>
    <w:rsid w:val="002A1D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41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110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86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63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87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8575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0455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552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9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79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0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51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48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17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24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7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6585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3209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1850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6363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03052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79768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7151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02709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513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90007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DESE-231-65742</_dlc_DocId>
    <_dlc_DocIdUrl xmlns="733efe1c-5bbe-4968-87dc-d400e65c879f">
      <Url>https://sharepoint.doemass.org/ese/webteam/cps/_layouts/DocIdRedir.aspx?ID=DESE-231-65742</Url>
      <Description>DESE-231-65742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75EC86-DFC0-40A8-A841-EE71DBD80264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2.xml><?xml version="1.0" encoding="utf-8"?>
<ds:datastoreItem xmlns:ds="http://schemas.openxmlformats.org/officeDocument/2006/customXml" ds:itemID="{CCA6DB4F-E35B-4279-9EB9-9ACFE30ADC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3FB46B-DF82-4688-8743-BAD8C1E38C5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6038848-FC0F-4CD8-83B7-EEEE0E47A8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 4 Overview - Aligning Barriers and Strategies</vt:lpstr>
    </vt:vector>
  </TitlesOfParts>
  <Company/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 4 Overview - Aligning Barriers and Strategies</dc:title>
  <dc:creator>DESE</dc:creator>
  <cp:lastModifiedBy>Zou, Dong (EOE)</cp:lastModifiedBy>
  <cp:revision>22</cp:revision>
  <cp:lastPrinted>2012-03-12T13:51:00Z</cp:lastPrinted>
  <dcterms:created xsi:type="dcterms:W3CDTF">2012-10-29T14:24:00Z</dcterms:created>
  <dcterms:modified xsi:type="dcterms:W3CDTF">2020-11-04T20:48:00Z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Nov 4 2020</vt:lpwstr>
  </property>
</Properties>
</file>