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6989E4E4" w:rsidR="0076100D" w:rsidRDefault="0076100D" w:rsidP="003357B5">
      <w:pPr>
        <w:widowControl w:val="0"/>
        <w:autoSpaceDE w:val="0"/>
        <w:autoSpaceDN w:val="0"/>
        <w:ind w:right="-81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6A1EE028" w14:textId="3D8A5CDC" w:rsidR="00D45B60" w:rsidRPr="00B72EE5" w:rsidRDefault="00D45B60" w:rsidP="003357B5">
      <w:pPr>
        <w:widowControl w:val="0"/>
        <w:autoSpaceDE w:val="0"/>
        <w:autoSpaceDN w:val="0"/>
        <w:ind w:right="-810"/>
        <w:jc w:val="center"/>
        <w:outlineLvl w:val="1"/>
        <w:rPr>
          <w:rFonts w:ascii="Calibri" w:eastAsia="Calibri" w:hAnsi="Calibri" w:cs="Calibri"/>
          <w:b/>
          <w:bCs/>
          <w:i/>
          <w:iCs/>
          <w:sz w:val="28"/>
          <w:szCs w:val="28"/>
        </w:rPr>
      </w:pPr>
      <w:r w:rsidRPr="00B72EE5">
        <w:rPr>
          <w:rFonts w:ascii="Calibri" w:eastAsia="Calibri" w:hAnsi="Calibri" w:cs="Calibri"/>
          <w:b/>
          <w:bCs/>
          <w:i/>
          <w:iCs/>
          <w:color w:val="2D74B5"/>
          <w:sz w:val="32"/>
          <w:szCs w:val="32"/>
        </w:rPr>
        <w:t>Berkshire Arts &amp; Technology Charter Public School</w:t>
      </w:r>
    </w:p>
    <w:p w14:paraId="1DB69CBC" w14:textId="2056B4F6" w:rsidR="0076100D" w:rsidRPr="003E234C" w:rsidRDefault="003E234C" w:rsidP="003E234C">
      <w:pPr>
        <w:widowControl w:val="0"/>
        <w:tabs>
          <w:tab w:val="left" w:pos="1847"/>
        </w:tabs>
        <w:autoSpaceDE w:val="0"/>
        <w:autoSpaceDN w:val="0"/>
        <w:spacing w:before="7"/>
        <w:ind w:right="-810"/>
        <w:rPr>
          <w:rFonts w:ascii="Calibri" w:eastAsia="Calibri" w:hAnsi="Calibri" w:cs="Calibri"/>
          <w:b/>
          <w:sz w:val="16"/>
          <w:szCs w:val="16"/>
        </w:rPr>
      </w:pPr>
      <w:r>
        <w:rPr>
          <w:rFonts w:ascii="Calibri" w:eastAsia="Calibri" w:hAnsi="Calibri" w:cs="Calibri"/>
          <w:b/>
          <w:sz w:val="17"/>
          <w:szCs w:val="22"/>
        </w:rPr>
        <w:tab/>
      </w:r>
    </w:p>
    <w:p w14:paraId="01A79AB0" w14:textId="28CCF501" w:rsidR="0076100D" w:rsidRPr="008C2C6F" w:rsidRDefault="0076100D" w:rsidP="003357B5">
      <w:pPr>
        <w:widowControl w:val="0"/>
        <w:autoSpaceDE w:val="0"/>
        <w:autoSpaceDN w:val="0"/>
        <w:spacing w:before="85"/>
        <w:ind w:left="360" w:right="-810"/>
        <w:outlineLvl w:val="2"/>
        <w:rPr>
          <w:rFonts w:ascii="Calibri" w:eastAsia="Calibri" w:hAnsi="Calibri" w:cs="Calibri"/>
          <w:b/>
          <w:bCs/>
          <w:sz w:val="26"/>
          <w:szCs w:val="26"/>
        </w:rPr>
      </w:pPr>
      <w:r w:rsidRPr="008C2C6F">
        <w:rPr>
          <w:rFonts w:ascii="Calibri" w:eastAsia="Calibri" w:hAnsi="Calibri" w:cs="Calibri"/>
          <w:b/>
          <w:bCs/>
          <w:color w:val="2D74B5"/>
          <w:sz w:val="26"/>
          <w:szCs w:val="26"/>
        </w:rPr>
        <w:t>Commitment 1: Focusing on Student Subgroups</w:t>
      </w:r>
    </w:p>
    <w:p w14:paraId="15E602DE" w14:textId="650D3F6C" w:rsidR="0076100D" w:rsidRPr="008C2C6F" w:rsidRDefault="0076100D" w:rsidP="003357B5">
      <w:pPr>
        <w:widowControl w:val="0"/>
        <w:autoSpaceDE w:val="0"/>
        <w:autoSpaceDN w:val="0"/>
        <w:spacing w:before="70"/>
        <w:ind w:left="360" w:right="-81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085BE271" w14:textId="26D90224" w:rsidR="0084324B" w:rsidRPr="00560FA2" w:rsidRDefault="00A769AA" w:rsidP="003357B5">
      <w:pPr>
        <w:widowControl w:val="0"/>
        <w:autoSpaceDE w:val="0"/>
        <w:autoSpaceDN w:val="0"/>
        <w:ind w:left="540" w:right="-810"/>
        <w:rPr>
          <w:rFonts w:ascii="Calibri" w:eastAsia="Calibri" w:hAnsi="Calibri" w:cs="Calibri"/>
          <w:sz w:val="20"/>
          <w:szCs w:val="20"/>
        </w:rPr>
      </w:pPr>
      <w:r w:rsidRPr="00560FA2">
        <w:rPr>
          <w:rFonts w:ascii="Calibri" w:eastAsia="Calibri" w:hAnsi="Calibri" w:cs="Calibri"/>
          <w:sz w:val="20"/>
          <w:szCs w:val="20"/>
        </w:rPr>
        <w:t>Berkshire Arts &amp; Technology Charter Public School (“BART”) is a regionally</w:t>
      </w:r>
      <w:r w:rsidR="00DF4E3B">
        <w:rPr>
          <w:rFonts w:ascii="Calibri" w:eastAsia="Calibri" w:hAnsi="Calibri" w:cs="Calibri"/>
          <w:sz w:val="20"/>
          <w:szCs w:val="20"/>
        </w:rPr>
        <w:t>-</w:t>
      </w:r>
      <w:r w:rsidRPr="00560FA2">
        <w:rPr>
          <w:rFonts w:ascii="Calibri" w:eastAsia="Calibri" w:hAnsi="Calibri" w:cs="Calibri"/>
          <w:sz w:val="20"/>
          <w:szCs w:val="20"/>
        </w:rPr>
        <w:t xml:space="preserve">based school with an administration, faculty and staff, and Board of Trustees dedicated to the proposition that each child who is a student at BART can achieve great things and can enjoy success in college. </w:t>
      </w:r>
      <w:r w:rsidR="00F345CA" w:rsidRPr="00560FA2">
        <w:rPr>
          <w:rFonts w:ascii="Calibri" w:eastAsia="Calibri" w:hAnsi="Calibri" w:cs="Calibri"/>
          <w:sz w:val="20"/>
          <w:szCs w:val="20"/>
        </w:rPr>
        <w:t xml:space="preserve">While we are </w:t>
      </w:r>
      <w:r w:rsidRPr="00560FA2">
        <w:rPr>
          <w:rFonts w:ascii="Calibri" w:eastAsia="Calibri" w:hAnsi="Calibri" w:cs="Calibri"/>
          <w:sz w:val="20"/>
          <w:szCs w:val="20"/>
        </w:rPr>
        <w:t xml:space="preserve">committed to ensuring </w:t>
      </w:r>
      <w:r w:rsidR="00F345CA" w:rsidRPr="00560FA2">
        <w:rPr>
          <w:rFonts w:ascii="Calibri" w:eastAsia="Calibri" w:hAnsi="Calibri" w:cs="Calibri"/>
          <w:sz w:val="20"/>
          <w:szCs w:val="20"/>
        </w:rPr>
        <w:t xml:space="preserve">programming and an environment </w:t>
      </w:r>
      <w:r w:rsidR="00814A8C">
        <w:rPr>
          <w:rFonts w:ascii="Calibri" w:eastAsia="Calibri" w:hAnsi="Calibri" w:cs="Calibri"/>
          <w:sz w:val="20"/>
          <w:szCs w:val="20"/>
        </w:rPr>
        <w:t xml:space="preserve">that meets </w:t>
      </w:r>
      <w:r w:rsidR="0063714C">
        <w:rPr>
          <w:rFonts w:ascii="Calibri" w:eastAsia="Calibri" w:hAnsi="Calibri" w:cs="Calibri"/>
          <w:sz w:val="20"/>
          <w:szCs w:val="20"/>
        </w:rPr>
        <w:t>this goal for</w:t>
      </w:r>
      <w:r w:rsidR="00F345CA" w:rsidRPr="00560FA2">
        <w:rPr>
          <w:rFonts w:ascii="Calibri" w:eastAsia="Calibri" w:hAnsi="Calibri" w:cs="Calibri"/>
          <w:sz w:val="20"/>
          <w:szCs w:val="20"/>
        </w:rPr>
        <w:t xml:space="preserve"> all of our students, we recognize that not all students have had the same level</w:t>
      </w:r>
      <w:r w:rsidR="004B4375" w:rsidRPr="00560FA2">
        <w:rPr>
          <w:rFonts w:ascii="Calibri" w:eastAsia="Calibri" w:hAnsi="Calibri" w:cs="Calibri"/>
          <w:sz w:val="20"/>
          <w:szCs w:val="20"/>
        </w:rPr>
        <w:t xml:space="preserve"> of success, with gaps of varying size in MCAS performance </w:t>
      </w:r>
      <w:r w:rsidR="00E57512" w:rsidRPr="00560FA2">
        <w:rPr>
          <w:rFonts w:ascii="Calibri" w:eastAsia="Calibri" w:hAnsi="Calibri" w:cs="Calibri"/>
          <w:sz w:val="20"/>
          <w:szCs w:val="20"/>
        </w:rPr>
        <w:t xml:space="preserve">generally </w:t>
      </w:r>
      <w:r w:rsidR="004B4375" w:rsidRPr="00560FA2">
        <w:rPr>
          <w:rFonts w:ascii="Calibri" w:eastAsia="Calibri" w:hAnsi="Calibri" w:cs="Calibri"/>
          <w:sz w:val="20"/>
          <w:szCs w:val="20"/>
        </w:rPr>
        <w:t xml:space="preserve">between </w:t>
      </w:r>
      <w:r w:rsidR="00E57512" w:rsidRPr="00560FA2">
        <w:rPr>
          <w:rFonts w:ascii="Calibri" w:eastAsia="Calibri" w:hAnsi="Calibri" w:cs="Calibri"/>
          <w:sz w:val="20"/>
          <w:szCs w:val="20"/>
        </w:rPr>
        <w:t xml:space="preserve">BART’s </w:t>
      </w:r>
      <w:r w:rsidR="004B4375" w:rsidRPr="00560FA2">
        <w:rPr>
          <w:rFonts w:ascii="Calibri" w:eastAsia="Calibri" w:hAnsi="Calibri" w:cs="Calibri"/>
          <w:sz w:val="20"/>
          <w:szCs w:val="20"/>
        </w:rPr>
        <w:t>Caucasian, non-special-e</w:t>
      </w:r>
      <w:r w:rsidR="00E57512" w:rsidRPr="00560FA2">
        <w:rPr>
          <w:rFonts w:ascii="Calibri" w:eastAsia="Calibri" w:hAnsi="Calibri" w:cs="Calibri"/>
          <w:sz w:val="20"/>
          <w:szCs w:val="20"/>
        </w:rPr>
        <w:t xml:space="preserve">ducation students and </w:t>
      </w:r>
      <w:r w:rsidR="004B4375" w:rsidRPr="00560FA2">
        <w:rPr>
          <w:rFonts w:ascii="Calibri" w:eastAsia="Calibri" w:hAnsi="Calibri" w:cs="Calibri"/>
          <w:sz w:val="20"/>
          <w:szCs w:val="20"/>
        </w:rPr>
        <w:t>students of color</w:t>
      </w:r>
      <w:r w:rsidR="00E57512" w:rsidRPr="00560FA2">
        <w:rPr>
          <w:rFonts w:ascii="Calibri" w:eastAsia="Calibri" w:hAnsi="Calibri" w:cs="Calibri"/>
          <w:sz w:val="20"/>
          <w:szCs w:val="20"/>
        </w:rPr>
        <w:t>, low-income students,</w:t>
      </w:r>
      <w:r w:rsidR="004B4375" w:rsidRPr="00560FA2">
        <w:rPr>
          <w:rFonts w:ascii="Calibri" w:eastAsia="Calibri" w:hAnsi="Calibri" w:cs="Calibri"/>
          <w:sz w:val="20"/>
          <w:szCs w:val="20"/>
        </w:rPr>
        <w:t xml:space="preserve"> and special education students.</w:t>
      </w:r>
      <w:r w:rsidR="00E57512" w:rsidRPr="00560FA2">
        <w:rPr>
          <w:rFonts w:ascii="Calibri" w:eastAsia="Calibri" w:hAnsi="Calibri" w:cs="Calibri"/>
          <w:sz w:val="20"/>
          <w:szCs w:val="20"/>
        </w:rPr>
        <w:t xml:space="preserve"> There is occasional overlap between some of these </w:t>
      </w:r>
      <w:r w:rsidR="0084324B" w:rsidRPr="00560FA2">
        <w:rPr>
          <w:rFonts w:ascii="Calibri" w:eastAsia="Calibri" w:hAnsi="Calibri" w:cs="Calibri"/>
          <w:sz w:val="20"/>
          <w:szCs w:val="20"/>
        </w:rPr>
        <w:t>sub</w:t>
      </w:r>
      <w:r w:rsidR="00E57512" w:rsidRPr="00560FA2">
        <w:rPr>
          <w:rFonts w:ascii="Calibri" w:eastAsia="Calibri" w:hAnsi="Calibri" w:cs="Calibri"/>
          <w:sz w:val="20"/>
          <w:szCs w:val="20"/>
        </w:rPr>
        <w:t>groups, although we at BART have be</w:t>
      </w:r>
      <w:r w:rsidR="0084324B" w:rsidRPr="00560FA2">
        <w:rPr>
          <w:rFonts w:ascii="Calibri" w:eastAsia="Calibri" w:hAnsi="Calibri" w:cs="Calibri"/>
          <w:sz w:val="20"/>
          <w:szCs w:val="20"/>
        </w:rPr>
        <w:t>en working in the last years t</w:t>
      </w:r>
      <w:r w:rsidR="00E57512" w:rsidRPr="00560FA2">
        <w:rPr>
          <w:rFonts w:ascii="Calibri" w:eastAsia="Calibri" w:hAnsi="Calibri" w:cs="Calibri"/>
          <w:sz w:val="20"/>
          <w:szCs w:val="20"/>
        </w:rPr>
        <w:t xml:space="preserve">o reduce the gaps in achievement with the goal of </w:t>
      </w:r>
      <w:r w:rsidR="0084324B" w:rsidRPr="00560FA2">
        <w:rPr>
          <w:rFonts w:ascii="Calibri" w:eastAsia="Calibri" w:hAnsi="Calibri" w:cs="Calibri"/>
          <w:sz w:val="20"/>
          <w:szCs w:val="20"/>
        </w:rPr>
        <w:t>eliminating them. We rely on data derived from MCAS and other formal assessment means (such as results derived from our participation in the Achievement Network [</w:t>
      </w:r>
      <w:proofErr w:type="spellStart"/>
      <w:r w:rsidR="0084324B" w:rsidRPr="00560FA2">
        <w:rPr>
          <w:rFonts w:ascii="Calibri" w:eastAsia="Calibri" w:hAnsi="Calibri" w:cs="Calibri"/>
          <w:sz w:val="20"/>
          <w:szCs w:val="20"/>
        </w:rPr>
        <w:t>ANet</w:t>
      </w:r>
      <w:proofErr w:type="spellEnd"/>
      <w:r w:rsidR="0084324B" w:rsidRPr="00560FA2">
        <w:rPr>
          <w:rFonts w:ascii="Calibri" w:eastAsia="Calibri" w:hAnsi="Calibri" w:cs="Calibri"/>
          <w:sz w:val="20"/>
          <w:szCs w:val="20"/>
        </w:rPr>
        <w:t xml:space="preserve">]) as well as surveys of students and families.  </w:t>
      </w:r>
    </w:p>
    <w:p w14:paraId="5CE15061" w14:textId="77777777" w:rsidR="0084324B" w:rsidRPr="00560FA2" w:rsidRDefault="0084324B" w:rsidP="003357B5">
      <w:pPr>
        <w:widowControl w:val="0"/>
        <w:autoSpaceDE w:val="0"/>
        <w:autoSpaceDN w:val="0"/>
        <w:ind w:left="540" w:right="-810"/>
        <w:rPr>
          <w:rFonts w:ascii="Calibri" w:eastAsia="Calibri" w:hAnsi="Calibri" w:cs="Calibri"/>
          <w:sz w:val="20"/>
          <w:szCs w:val="20"/>
        </w:rPr>
      </w:pPr>
    </w:p>
    <w:p w14:paraId="43066D1B" w14:textId="102CD739" w:rsidR="004B4375" w:rsidRPr="00560FA2" w:rsidRDefault="0084324B" w:rsidP="003357B5">
      <w:pPr>
        <w:widowControl w:val="0"/>
        <w:autoSpaceDE w:val="0"/>
        <w:autoSpaceDN w:val="0"/>
        <w:ind w:left="540" w:right="-810"/>
        <w:rPr>
          <w:rFonts w:ascii="Calibri" w:eastAsia="Calibri" w:hAnsi="Calibri" w:cs="Calibri"/>
          <w:sz w:val="20"/>
          <w:szCs w:val="20"/>
        </w:rPr>
      </w:pPr>
      <w:r w:rsidRPr="00560FA2">
        <w:rPr>
          <w:rFonts w:ascii="Calibri" w:eastAsia="Calibri" w:hAnsi="Calibri" w:cs="Calibri"/>
          <w:sz w:val="20"/>
          <w:szCs w:val="20"/>
        </w:rPr>
        <w:t xml:space="preserve">BART </w:t>
      </w:r>
      <w:r w:rsidR="00E57512" w:rsidRPr="00560FA2">
        <w:rPr>
          <w:rFonts w:ascii="Calibri" w:eastAsia="Calibri" w:hAnsi="Calibri" w:cs="Calibri"/>
          <w:sz w:val="20"/>
          <w:szCs w:val="20"/>
        </w:rPr>
        <w:t>is a total-inclusion school with no students in substantially separate programming</w:t>
      </w:r>
      <w:r w:rsidRPr="00560FA2">
        <w:rPr>
          <w:rFonts w:ascii="Calibri" w:eastAsia="Calibri" w:hAnsi="Calibri" w:cs="Calibri"/>
          <w:sz w:val="20"/>
          <w:szCs w:val="20"/>
        </w:rPr>
        <w:t xml:space="preserve">. Our student population is quite diverse (more than 30% are students of color), </w:t>
      </w:r>
      <w:r w:rsidR="00814A8C">
        <w:rPr>
          <w:rFonts w:ascii="Calibri" w:eastAsia="Calibri" w:hAnsi="Calibri" w:cs="Calibri"/>
          <w:sz w:val="20"/>
          <w:szCs w:val="20"/>
        </w:rPr>
        <w:t xml:space="preserve">nearly half of our students are from financially disadvantaged homes, </w:t>
      </w:r>
      <w:r w:rsidRPr="00560FA2">
        <w:rPr>
          <w:rFonts w:ascii="Calibri" w:eastAsia="Calibri" w:hAnsi="Calibri" w:cs="Calibri"/>
          <w:sz w:val="20"/>
          <w:szCs w:val="20"/>
        </w:rPr>
        <w:t xml:space="preserve">and more than 30% of the students have individual education plans, 504 plans, or require other special support. Our employee population is nowhere near as diverse, however, with only roughly 5% being educators of </w:t>
      </w:r>
      <w:r w:rsidR="0055621A" w:rsidRPr="00560FA2">
        <w:rPr>
          <w:rFonts w:ascii="Calibri" w:eastAsia="Calibri" w:hAnsi="Calibri" w:cs="Calibri"/>
          <w:sz w:val="20"/>
          <w:szCs w:val="20"/>
        </w:rPr>
        <w:t>diversity</w:t>
      </w:r>
      <w:r w:rsidRPr="00560FA2">
        <w:rPr>
          <w:rFonts w:ascii="Calibri" w:eastAsia="Calibri" w:hAnsi="Calibri" w:cs="Calibri"/>
          <w:sz w:val="20"/>
          <w:szCs w:val="20"/>
        </w:rPr>
        <w:t>.</w:t>
      </w:r>
      <w:r w:rsidR="0055621A" w:rsidRPr="00560FA2">
        <w:rPr>
          <w:rFonts w:ascii="Calibri" w:eastAsia="Calibri" w:hAnsi="Calibri" w:cs="Calibri"/>
          <w:sz w:val="20"/>
          <w:szCs w:val="20"/>
        </w:rPr>
        <w:t xml:space="preserve"> We are undaunted to the commitment to reduce and eventually eliminate the achievement gaps</w:t>
      </w:r>
      <w:r w:rsidRPr="00560FA2">
        <w:rPr>
          <w:rFonts w:ascii="Calibri" w:eastAsia="Calibri" w:hAnsi="Calibri" w:cs="Calibri"/>
          <w:sz w:val="20"/>
          <w:szCs w:val="20"/>
        </w:rPr>
        <w:t xml:space="preserve"> </w:t>
      </w:r>
      <w:r w:rsidR="0055621A" w:rsidRPr="00560FA2">
        <w:rPr>
          <w:rFonts w:ascii="Calibri" w:eastAsia="Calibri" w:hAnsi="Calibri" w:cs="Calibri"/>
          <w:sz w:val="20"/>
          <w:szCs w:val="20"/>
        </w:rPr>
        <w:t>and recognize that this work is tied intimately to our continuing effort to diversify our employee population. Indeed, both significant reductions in achievement gaps and significant increases in community diversity are strategic objectives within two strategic goals of our 5+ year strategic plan (“Scaling the Mountain: A Strategic Plan for 2019-2024”); the success of our efforts in these objectives depend</w:t>
      </w:r>
      <w:r w:rsidR="003357B5">
        <w:rPr>
          <w:rFonts w:ascii="Calibri" w:eastAsia="Calibri" w:hAnsi="Calibri" w:cs="Calibri"/>
          <w:sz w:val="20"/>
          <w:szCs w:val="20"/>
        </w:rPr>
        <w:t>s</w:t>
      </w:r>
      <w:r w:rsidR="0055621A" w:rsidRPr="00560FA2">
        <w:rPr>
          <w:rFonts w:ascii="Calibri" w:eastAsia="Calibri" w:hAnsi="Calibri" w:cs="Calibri"/>
          <w:sz w:val="20"/>
          <w:szCs w:val="20"/>
        </w:rPr>
        <w:t xml:space="preserve"> on the joint efforts of all members of our BART community. </w:t>
      </w:r>
    </w:p>
    <w:p w14:paraId="3F777E40" w14:textId="77777777" w:rsidR="0076100D" w:rsidRPr="003E234C" w:rsidRDefault="0076100D" w:rsidP="003357B5">
      <w:pPr>
        <w:widowControl w:val="0"/>
        <w:autoSpaceDE w:val="0"/>
        <w:autoSpaceDN w:val="0"/>
        <w:spacing w:before="1"/>
        <w:ind w:right="-810"/>
        <w:rPr>
          <w:rFonts w:ascii="Calibri" w:eastAsia="Calibri" w:hAnsi="Calibri" w:cs="Calibri"/>
          <w:sz w:val="16"/>
          <w:szCs w:val="16"/>
        </w:rPr>
      </w:pPr>
    </w:p>
    <w:p w14:paraId="66333ECE" w14:textId="0E342D5D" w:rsidR="0076100D" w:rsidRPr="008C2C6F" w:rsidRDefault="0076100D" w:rsidP="003357B5">
      <w:pPr>
        <w:widowControl w:val="0"/>
        <w:autoSpaceDE w:val="0"/>
        <w:autoSpaceDN w:val="0"/>
        <w:ind w:left="360" w:right="-810"/>
        <w:outlineLvl w:val="2"/>
        <w:rPr>
          <w:rFonts w:ascii="Calibri" w:eastAsia="Calibri" w:hAnsi="Calibri" w:cs="Calibri"/>
          <w:b/>
          <w:bCs/>
          <w:sz w:val="26"/>
          <w:szCs w:val="26"/>
        </w:rPr>
      </w:pP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3357B5">
      <w:pPr>
        <w:widowControl w:val="0"/>
        <w:autoSpaceDE w:val="0"/>
        <w:autoSpaceDN w:val="0"/>
        <w:spacing w:before="73"/>
        <w:ind w:left="360" w:right="-810"/>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61235CBA" w14:textId="38EAB06E" w:rsidR="006D1886" w:rsidRPr="00560FA2" w:rsidRDefault="006D1886" w:rsidP="003357B5">
      <w:pPr>
        <w:widowControl w:val="0"/>
        <w:autoSpaceDE w:val="0"/>
        <w:autoSpaceDN w:val="0"/>
        <w:spacing w:before="1"/>
        <w:ind w:left="540" w:right="-810"/>
        <w:rPr>
          <w:rFonts w:asciiTheme="minorHAnsi" w:eastAsia="Calibri" w:hAnsiTheme="minorHAnsi" w:cs="Calibri"/>
          <w:sz w:val="20"/>
          <w:szCs w:val="20"/>
        </w:rPr>
      </w:pPr>
      <w:r w:rsidRPr="00560FA2">
        <w:rPr>
          <w:rFonts w:asciiTheme="minorHAnsi" w:eastAsia="Calibri" w:hAnsiTheme="minorHAnsi" w:cs="Calibri"/>
          <w:sz w:val="20"/>
          <w:szCs w:val="20"/>
        </w:rPr>
        <w:t xml:space="preserve">BART exists on and functions according to a set of six foundational elements: </w:t>
      </w:r>
    </w:p>
    <w:p w14:paraId="02CC99B9" w14:textId="77777777" w:rsidR="006D1886" w:rsidRPr="00560FA2" w:rsidRDefault="006D1886" w:rsidP="003357B5">
      <w:pPr>
        <w:pStyle w:val="ListParagraph"/>
        <w:numPr>
          <w:ilvl w:val="0"/>
          <w:numId w:val="18"/>
        </w:numPr>
        <w:ind w:left="810" w:right="-810" w:hanging="180"/>
        <w:jc w:val="left"/>
        <w:rPr>
          <w:rFonts w:asciiTheme="minorHAnsi" w:hAnsiTheme="minorHAnsi"/>
          <w:color w:val="000000" w:themeColor="text1"/>
          <w:sz w:val="20"/>
          <w:szCs w:val="20"/>
        </w:rPr>
      </w:pPr>
      <w:r w:rsidRPr="00560FA2">
        <w:rPr>
          <w:rFonts w:asciiTheme="minorHAnsi" w:hAnsiTheme="minorHAnsi"/>
          <w:sz w:val="20"/>
          <w:szCs w:val="20"/>
        </w:rPr>
        <w:t xml:space="preserve">A liberating, college-preparatory, academic environment that provides for students and employees alike intellectual challenge, </w:t>
      </w:r>
      <w:r w:rsidRPr="00560FA2">
        <w:rPr>
          <w:rFonts w:asciiTheme="minorHAnsi" w:hAnsiTheme="minorHAnsi"/>
          <w:color w:val="000000" w:themeColor="text1"/>
          <w:sz w:val="20"/>
          <w:szCs w:val="20"/>
        </w:rPr>
        <w:t>professional development and exploration, and personal growth;</w:t>
      </w:r>
    </w:p>
    <w:p w14:paraId="7E31EDE6" w14:textId="77777777" w:rsidR="006D1886" w:rsidRPr="00560FA2" w:rsidRDefault="006D1886" w:rsidP="003357B5">
      <w:pPr>
        <w:pStyle w:val="ListParagraph"/>
        <w:numPr>
          <w:ilvl w:val="0"/>
          <w:numId w:val="18"/>
        </w:numPr>
        <w:ind w:left="810" w:right="-810" w:hanging="180"/>
        <w:jc w:val="left"/>
        <w:rPr>
          <w:rFonts w:asciiTheme="minorHAnsi" w:hAnsiTheme="minorHAnsi"/>
          <w:color w:val="000000" w:themeColor="text1"/>
          <w:sz w:val="20"/>
          <w:szCs w:val="20"/>
        </w:rPr>
      </w:pPr>
      <w:r w:rsidRPr="00560FA2">
        <w:rPr>
          <w:rFonts w:asciiTheme="minorHAnsi" w:hAnsiTheme="minorHAnsi"/>
          <w:color w:val="000000" w:themeColor="text1"/>
          <w:sz w:val="20"/>
          <w:szCs w:val="20"/>
        </w:rPr>
        <w:t>Dedication to the education of the whole child that supports the child’s intellectual, emotional, social, and physical maturation;</w:t>
      </w:r>
    </w:p>
    <w:p w14:paraId="5C808A64" w14:textId="77777777" w:rsidR="006D1886" w:rsidRPr="00560FA2" w:rsidRDefault="006D1886" w:rsidP="003357B5">
      <w:pPr>
        <w:pStyle w:val="ListParagraph"/>
        <w:numPr>
          <w:ilvl w:val="0"/>
          <w:numId w:val="18"/>
        </w:numPr>
        <w:ind w:left="810" w:right="-810" w:hanging="180"/>
        <w:jc w:val="left"/>
        <w:rPr>
          <w:rFonts w:asciiTheme="minorHAnsi" w:hAnsiTheme="minorHAnsi"/>
          <w:color w:val="000000" w:themeColor="text1"/>
          <w:sz w:val="20"/>
          <w:szCs w:val="20"/>
        </w:rPr>
      </w:pPr>
      <w:r w:rsidRPr="00560FA2">
        <w:rPr>
          <w:rFonts w:asciiTheme="minorHAnsi" w:hAnsiTheme="minorHAnsi"/>
          <w:bCs/>
          <w:color w:val="000000" w:themeColor="text1"/>
          <w:sz w:val="20"/>
          <w:szCs w:val="20"/>
        </w:rPr>
        <w:t>A school that embodies the best of contemporary educational knowledge, thought, and practices, including a reliance on data-driven teaching and learning in support of advancing student achievement;</w:t>
      </w:r>
    </w:p>
    <w:p w14:paraId="4A49F638" w14:textId="77777777" w:rsidR="006D1886" w:rsidRPr="00560FA2" w:rsidRDefault="006D1886" w:rsidP="003357B5">
      <w:pPr>
        <w:pStyle w:val="ListParagraph"/>
        <w:numPr>
          <w:ilvl w:val="0"/>
          <w:numId w:val="18"/>
        </w:numPr>
        <w:ind w:left="810" w:right="-810" w:hanging="180"/>
        <w:jc w:val="left"/>
        <w:rPr>
          <w:rFonts w:asciiTheme="minorHAnsi" w:hAnsiTheme="minorHAnsi"/>
          <w:sz w:val="20"/>
          <w:szCs w:val="20"/>
        </w:rPr>
      </w:pPr>
      <w:r w:rsidRPr="00560FA2">
        <w:rPr>
          <w:rFonts w:asciiTheme="minorHAnsi" w:hAnsiTheme="minorHAnsi"/>
          <w:color w:val="000000" w:themeColor="text1"/>
          <w:sz w:val="20"/>
          <w:szCs w:val="20"/>
        </w:rPr>
        <w:t>A vibrant, inclusive school that embraces diversity and individuality yet shines by the devotion of students, faculty and staff, and families to their BART and home communities</w:t>
      </w:r>
      <w:r w:rsidRPr="00560FA2">
        <w:rPr>
          <w:rFonts w:asciiTheme="minorHAnsi" w:hAnsiTheme="minorHAnsi"/>
          <w:sz w:val="20"/>
          <w:szCs w:val="20"/>
        </w:rPr>
        <w:t>;</w:t>
      </w:r>
    </w:p>
    <w:p w14:paraId="12779EA9" w14:textId="77777777" w:rsidR="006D1886" w:rsidRPr="00560FA2" w:rsidRDefault="006D1886" w:rsidP="003357B5">
      <w:pPr>
        <w:pStyle w:val="ListParagraph"/>
        <w:numPr>
          <w:ilvl w:val="0"/>
          <w:numId w:val="18"/>
        </w:numPr>
        <w:ind w:left="810" w:right="-810" w:hanging="180"/>
        <w:jc w:val="left"/>
        <w:rPr>
          <w:rFonts w:asciiTheme="minorHAnsi" w:hAnsiTheme="minorHAnsi"/>
          <w:sz w:val="20"/>
          <w:szCs w:val="20"/>
        </w:rPr>
      </w:pPr>
      <w:r w:rsidRPr="00560FA2">
        <w:rPr>
          <w:rFonts w:asciiTheme="minorHAnsi" w:hAnsiTheme="minorHAnsi"/>
          <w:sz w:val="20"/>
          <w:szCs w:val="20"/>
        </w:rPr>
        <w:t>An educational experience that brings the world into BART and BART into the world; and</w:t>
      </w:r>
    </w:p>
    <w:p w14:paraId="7D5A0DB3" w14:textId="787B1B7D" w:rsidR="006D1886" w:rsidRPr="00560FA2" w:rsidRDefault="006D1886" w:rsidP="003357B5">
      <w:pPr>
        <w:pStyle w:val="ListParagraph"/>
        <w:numPr>
          <w:ilvl w:val="0"/>
          <w:numId w:val="18"/>
        </w:numPr>
        <w:ind w:left="810" w:right="-810" w:hanging="180"/>
        <w:jc w:val="left"/>
        <w:rPr>
          <w:rFonts w:asciiTheme="minorHAnsi" w:hAnsiTheme="minorHAnsi"/>
          <w:sz w:val="20"/>
          <w:szCs w:val="20"/>
        </w:rPr>
      </w:pPr>
      <w:r w:rsidRPr="00560FA2">
        <w:rPr>
          <w:rFonts w:asciiTheme="minorHAnsi" w:hAnsiTheme="minorHAnsi"/>
          <w:sz w:val="20"/>
          <w:szCs w:val="20"/>
        </w:rPr>
        <w:t>A strong, resilient, and multi-element financial base from which resources will enable students’ academic success and professional distinction and employees’ professional development and refinement.</w:t>
      </w:r>
    </w:p>
    <w:p w14:paraId="1E7F4C52" w14:textId="51F6B623" w:rsidR="006D1886" w:rsidRDefault="006D1886" w:rsidP="003357B5">
      <w:pPr>
        <w:widowControl w:val="0"/>
        <w:autoSpaceDE w:val="0"/>
        <w:autoSpaceDN w:val="0"/>
        <w:spacing w:before="1"/>
        <w:ind w:left="540" w:right="-810"/>
        <w:rPr>
          <w:rFonts w:asciiTheme="minorHAnsi" w:eastAsia="Calibri" w:hAnsiTheme="minorHAnsi" w:cs="Calibri"/>
          <w:sz w:val="20"/>
          <w:szCs w:val="20"/>
        </w:rPr>
      </w:pPr>
      <w:r w:rsidRPr="00560FA2">
        <w:rPr>
          <w:rFonts w:asciiTheme="minorHAnsi" w:eastAsia="Calibri" w:hAnsiTheme="minorHAnsi" w:cs="Calibri"/>
          <w:sz w:val="20"/>
          <w:szCs w:val="20"/>
        </w:rPr>
        <w:t>For nearly twenty years, the School, including its faculty and administration, has employed data in ever-increasing ways—from use in addressing needs of the School as a whole, to those of student subgroups, to those of individual students. Our intent is to continue that with the addition of critical new initiatives as well as enhance programs we already have begun.</w:t>
      </w:r>
    </w:p>
    <w:p w14:paraId="58E84244" w14:textId="77777777" w:rsidR="00560FA2" w:rsidRDefault="00560FA2" w:rsidP="003357B5">
      <w:pPr>
        <w:widowControl w:val="0"/>
        <w:autoSpaceDE w:val="0"/>
        <w:autoSpaceDN w:val="0"/>
        <w:spacing w:before="1"/>
        <w:ind w:left="360" w:right="-810"/>
        <w:rPr>
          <w:rFonts w:asciiTheme="minorHAnsi" w:eastAsia="Calibri" w:hAnsiTheme="minorHAnsi" w:cs="Calibri"/>
          <w:sz w:val="20"/>
          <w:szCs w:val="20"/>
        </w:rPr>
      </w:pPr>
    </w:p>
    <w:p w14:paraId="614312C7" w14:textId="183E5D67" w:rsidR="00560FA2" w:rsidRDefault="00560FA2" w:rsidP="003357B5">
      <w:pPr>
        <w:pStyle w:val="ListParagraph"/>
        <w:widowControl w:val="0"/>
        <w:numPr>
          <w:ilvl w:val="0"/>
          <w:numId w:val="19"/>
        </w:numPr>
        <w:autoSpaceDE w:val="0"/>
        <w:autoSpaceDN w:val="0"/>
        <w:spacing w:before="1"/>
        <w:ind w:right="-810" w:hanging="180"/>
        <w:rPr>
          <w:rFonts w:asciiTheme="minorHAnsi" w:eastAsia="Calibri" w:hAnsiTheme="minorHAnsi" w:cs="Calibri"/>
          <w:sz w:val="20"/>
          <w:szCs w:val="20"/>
        </w:rPr>
      </w:pPr>
      <w:r w:rsidRPr="00560FA2">
        <w:rPr>
          <w:rFonts w:asciiTheme="minorHAnsi" w:eastAsia="Calibri" w:hAnsiTheme="minorHAnsi" w:cs="Calibri"/>
          <w:sz w:val="20"/>
          <w:szCs w:val="20"/>
        </w:rPr>
        <w:t>Acceleration Academies and Summer Learning</w:t>
      </w:r>
      <w:r w:rsidR="00353522">
        <w:rPr>
          <w:rFonts w:asciiTheme="minorHAnsi" w:eastAsia="Calibri" w:hAnsiTheme="minorHAnsi" w:cs="Calibri"/>
          <w:sz w:val="20"/>
          <w:szCs w:val="20"/>
        </w:rPr>
        <w:t xml:space="preserve"> for Middle School Students</w:t>
      </w:r>
    </w:p>
    <w:p w14:paraId="727A6B8B" w14:textId="4F9BD57F" w:rsidR="00094439" w:rsidRDefault="00722F68" w:rsidP="003357B5">
      <w:pPr>
        <w:widowControl w:val="0"/>
        <w:autoSpaceDE w:val="0"/>
        <w:autoSpaceDN w:val="0"/>
        <w:spacing w:before="1"/>
        <w:ind w:left="720" w:right="-810"/>
        <w:rPr>
          <w:rFonts w:asciiTheme="minorHAnsi" w:eastAsia="Calibri" w:hAnsiTheme="minorHAnsi" w:cs="Calibri"/>
          <w:sz w:val="20"/>
          <w:szCs w:val="20"/>
        </w:rPr>
      </w:pPr>
      <w:r>
        <w:rPr>
          <w:rFonts w:asciiTheme="minorHAnsi" w:eastAsia="Calibri" w:hAnsiTheme="minorHAnsi" w:cs="Calibri"/>
          <w:sz w:val="20"/>
          <w:szCs w:val="20"/>
        </w:rPr>
        <w:t xml:space="preserve">We have found afterschool enrichment programs have a profound effect on student </w:t>
      </w:r>
      <w:r w:rsidR="00115DD0">
        <w:rPr>
          <w:rFonts w:asciiTheme="minorHAnsi" w:eastAsia="Calibri" w:hAnsiTheme="minorHAnsi" w:cs="Calibri"/>
          <w:sz w:val="20"/>
          <w:szCs w:val="20"/>
        </w:rPr>
        <w:t xml:space="preserve">engagement and learning. We wish to extend and enhance our afterschool/out-of-school endeavors with additional programming during the school year. We also wish to establish </w:t>
      </w:r>
      <w:r w:rsidR="00B32135">
        <w:rPr>
          <w:rFonts w:asciiTheme="minorHAnsi" w:eastAsia="Calibri" w:hAnsiTheme="minorHAnsi" w:cs="Calibri"/>
          <w:sz w:val="20"/>
          <w:szCs w:val="20"/>
        </w:rPr>
        <w:t xml:space="preserve">a </w:t>
      </w:r>
      <w:r w:rsidR="00115DD0">
        <w:rPr>
          <w:rFonts w:asciiTheme="minorHAnsi" w:eastAsia="Calibri" w:hAnsiTheme="minorHAnsi" w:cs="Calibri"/>
          <w:sz w:val="20"/>
          <w:szCs w:val="20"/>
        </w:rPr>
        <w:t xml:space="preserve">summer learning and enrichment </w:t>
      </w:r>
      <w:r w:rsidR="003357B5">
        <w:rPr>
          <w:rFonts w:asciiTheme="minorHAnsi" w:eastAsia="Calibri" w:hAnsiTheme="minorHAnsi" w:cs="Calibri"/>
          <w:sz w:val="20"/>
          <w:szCs w:val="20"/>
        </w:rPr>
        <w:t>program</w:t>
      </w:r>
      <w:r w:rsidR="00B32135">
        <w:rPr>
          <w:rFonts w:asciiTheme="minorHAnsi" w:eastAsia="Calibri" w:hAnsiTheme="minorHAnsi" w:cs="Calibri"/>
          <w:sz w:val="20"/>
          <w:szCs w:val="20"/>
        </w:rPr>
        <w:t xml:space="preserve">. </w:t>
      </w:r>
      <w:r w:rsidR="00115DD0">
        <w:rPr>
          <w:rFonts w:asciiTheme="minorHAnsi" w:eastAsia="Calibri" w:hAnsiTheme="minorHAnsi" w:cs="Calibri"/>
          <w:sz w:val="20"/>
          <w:szCs w:val="20"/>
        </w:rPr>
        <w:t xml:space="preserve">Several years ago, BART </w:t>
      </w:r>
      <w:r w:rsidR="00115DD0">
        <w:rPr>
          <w:rFonts w:asciiTheme="minorHAnsi" w:eastAsia="Calibri" w:hAnsiTheme="minorHAnsi" w:cs="Calibri"/>
          <w:sz w:val="20"/>
          <w:szCs w:val="20"/>
        </w:rPr>
        <w:lastRenderedPageBreak/>
        <w:t xml:space="preserve">managed a </w:t>
      </w:r>
      <w:r w:rsidR="00B32135">
        <w:rPr>
          <w:rFonts w:asciiTheme="minorHAnsi" w:eastAsia="Calibri" w:hAnsiTheme="minorHAnsi" w:cs="Calibri"/>
          <w:sz w:val="20"/>
          <w:szCs w:val="20"/>
        </w:rPr>
        <w:t>21</w:t>
      </w:r>
      <w:r w:rsidR="00B32135" w:rsidRPr="00B32135">
        <w:rPr>
          <w:rFonts w:asciiTheme="minorHAnsi" w:eastAsia="Calibri" w:hAnsiTheme="minorHAnsi" w:cs="Calibri"/>
          <w:sz w:val="20"/>
          <w:szCs w:val="20"/>
          <w:vertAlign w:val="superscript"/>
        </w:rPr>
        <w:t>st</w:t>
      </w:r>
      <w:r w:rsidR="00B32135">
        <w:rPr>
          <w:rFonts w:asciiTheme="minorHAnsi" w:eastAsia="Calibri" w:hAnsiTheme="minorHAnsi" w:cs="Calibri"/>
          <w:sz w:val="20"/>
          <w:szCs w:val="20"/>
        </w:rPr>
        <w:t xml:space="preserve"> Century Community Learning Center grant; that enabled us to program significant in-school and out-of-school activities for a significant fraction of BART’s student population. That experience demonstrated how powerful </w:t>
      </w:r>
      <w:r w:rsidR="0073004D">
        <w:rPr>
          <w:rFonts w:asciiTheme="minorHAnsi" w:eastAsia="Calibri" w:hAnsiTheme="minorHAnsi" w:cs="Calibri"/>
          <w:sz w:val="20"/>
          <w:szCs w:val="20"/>
        </w:rPr>
        <w:t>nearly</w:t>
      </w:r>
      <w:r w:rsidR="00B32135">
        <w:rPr>
          <w:rFonts w:asciiTheme="minorHAnsi" w:eastAsia="Calibri" w:hAnsiTheme="minorHAnsi" w:cs="Calibri"/>
          <w:sz w:val="20"/>
          <w:szCs w:val="20"/>
        </w:rPr>
        <w:t xml:space="preserve"> year-round </w:t>
      </w:r>
      <w:r w:rsidR="00DD28BD">
        <w:rPr>
          <w:rFonts w:asciiTheme="minorHAnsi" w:eastAsia="Calibri" w:hAnsiTheme="minorHAnsi" w:cs="Calibri"/>
          <w:sz w:val="20"/>
          <w:szCs w:val="20"/>
        </w:rPr>
        <w:t xml:space="preserve">engagement with our students can be, particularly for students in the subgroups for which we have identified achievement gaps. </w:t>
      </w:r>
      <w:r w:rsidR="00853ED6">
        <w:rPr>
          <w:rFonts w:asciiTheme="minorHAnsi" w:eastAsia="Calibri" w:hAnsiTheme="minorHAnsi" w:cs="Calibri"/>
          <w:sz w:val="20"/>
          <w:szCs w:val="20"/>
        </w:rPr>
        <w:t>The foundational costs for transportation required to serve</w:t>
      </w:r>
      <w:r w:rsidR="0073004D">
        <w:rPr>
          <w:rFonts w:asciiTheme="minorHAnsi" w:eastAsia="Calibri" w:hAnsiTheme="minorHAnsi" w:cs="Calibri"/>
          <w:sz w:val="20"/>
          <w:szCs w:val="20"/>
        </w:rPr>
        <w:t xml:space="preserve"> our vast, diverse geographic area (e.g., some students are nearly an hour away by bus) are </w:t>
      </w:r>
      <w:r w:rsidR="00853ED6" w:rsidRPr="0073004D">
        <w:rPr>
          <w:rFonts w:asciiTheme="minorHAnsi" w:eastAsia="Calibri" w:hAnsiTheme="minorHAnsi" w:cs="Calibri"/>
          <w:i/>
          <w:sz w:val="20"/>
          <w:szCs w:val="20"/>
        </w:rPr>
        <w:t>essential</w:t>
      </w:r>
      <w:r w:rsidR="00853ED6">
        <w:rPr>
          <w:rFonts w:asciiTheme="minorHAnsi" w:eastAsia="Calibri" w:hAnsiTheme="minorHAnsi" w:cs="Calibri"/>
          <w:sz w:val="20"/>
          <w:szCs w:val="20"/>
        </w:rPr>
        <w:t xml:space="preserve"> if the School is to realize</w:t>
      </w:r>
      <w:r w:rsidR="00DD28BD">
        <w:rPr>
          <w:rFonts w:asciiTheme="minorHAnsi" w:eastAsia="Calibri" w:hAnsiTheme="minorHAnsi" w:cs="Calibri"/>
          <w:sz w:val="20"/>
          <w:szCs w:val="20"/>
        </w:rPr>
        <w:t xml:space="preserve"> a year-long BART learning academy that joins together after-school and summer enrichment programming.</w:t>
      </w:r>
    </w:p>
    <w:p w14:paraId="5F5B674D" w14:textId="5D7CA5FC" w:rsidR="00722F68" w:rsidRDefault="00DD28BD" w:rsidP="003357B5">
      <w:pPr>
        <w:widowControl w:val="0"/>
        <w:autoSpaceDE w:val="0"/>
        <w:autoSpaceDN w:val="0"/>
        <w:spacing w:before="1"/>
        <w:ind w:left="720" w:right="-810"/>
        <w:rPr>
          <w:rFonts w:asciiTheme="minorHAnsi" w:eastAsia="Calibri" w:hAnsiTheme="minorHAnsi" w:cs="Calibri"/>
          <w:sz w:val="20"/>
          <w:szCs w:val="20"/>
        </w:rPr>
      </w:pPr>
      <w:r>
        <w:rPr>
          <w:rFonts w:asciiTheme="minorHAnsi" w:eastAsia="Calibri" w:hAnsiTheme="minorHAnsi" w:cs="Calibri"/>
          <w:sz w:val="20"/>
          <w:szCs w:val="20"/>
        </w:rPr>
        <w:t xml:space="preserve"> </w:t>
      </w:r>
    </w:p>
    <w:tbl>
      <w:tblPr>
        <w:tblW w:w="95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533"/>
        <w:gridCol w:w="5040"/>
      </w:tblGrid>
      <w:tr w:rsidR="00DD28BD" w:rsidRPr="00353522" w14:paraId="684E6D91" w14:textId="77777777" w:rsidTr="003357B5">
        <w:trPr>
          <w:trHeight w:hRule="exact" w:val="355"/>
        </w:trPr>
        <w:tc>
          <w:tcPr>
            <w:tcW w:w="2967" w:type="dxa"/>
          </w:tcPr>
          <w:p w14:paraId="2166FEB4" w14:textId="77777777" w:rsidR="00DD28BD" w:rsidRPr="00353522" w:rsidRDefault="00DD28BD" w:rsidP="003357B5">
            <w:pPr>
              <w:widowControl w:val="0"/>
              <w:autoSpaceDE w:val="0"/>
              <w:autoSpaceDN w:val="0"/>
              <w:spacing w:before="1"/>
              <w:ind w:left="103" w:right="-810"/>
              <w:rPr>
                <w:rFonts w:ascii="Calibri" w:eastAsia="Arial" w:hAnsi="Calibri" w:cs="Arial"/>
                <w:b/>
                <w:sz w:val="18"/>
                <w:szCs w:val="22"/>
              </w:rPr>
            </w:pPr>
            <w:r w:rsidRPr="00353522">
              <w:rPr>
                <w:rFonts w:ascii="Calibri" w:eastAsia="Arial" w:hAnsi="Calibri" w:cs="Arial"/>
                <w:b/>
                <w:sz w:val="18"/>
                <w:szCs w:val="22"/>
              </w:rPr>
              <w:t>FY21 budget item</w:t>
            </w:r>
          </w:p>
        </w:tc>
        <w:tc>
          <w:tcPr>
            <w:tcW w:w="1533" w:type="dxa"/>
          </w:tcPr>
          <w:p w14:paraId="07460CA5" w14:textId="77777777" w:rsidR="00DD28BD" w:rsidRPr="00353522" w:rsidRDefault="00DD28BD" w:rsidP="003357B5">
            <w:pPr>
              <w:widowControl w:val="0"/>
              <w:autoSpaceDE w:val="0"/>
              <w:autoSpaceDN w:val="0"/>
              <w:spacing w:before="1"/>
              <w:ind w:left="103" w:right="-810"/>
              <w:rPr>
                <w:rFonts w:ascii="Calibri" w:eastAsia="Arial" w:hAnsi="Calibri" w:cs="Arial"/>
                <w:b/>
                <w:sz w:val="18"/>
                <w:szCs w:val="22"/>
              </w:rPr>
            </w:pPr>
            <w:r w:rsidRPr="00353522">
              <w:rPr>
                <w:rFonts w:ascii="Calibri" w:eastAsia="Arial" w:hAnsi="Calibri" w:cs="Arial"/>
                <w:b/>
                <w:sz w:val="18"/>
                <w:szCs w:val="22"/>
              </w:rPr>
              <w:t>Amount</w:t>
            </w:r>
          </w:p>
        </w:tc>
        <w:tc>
          <w:tcPr>
            <w:tcW w:w="5040" w:type="dxa"/>
          </w:tcPr>
          <w:p w14:paraId="255FD3D6" w14:textId="77777777" w:rsidR="00DD28BD" w:rsidRPr="00353522" w:rsidRDefault="00DD28BD" w:rsidP="003357B5">
            <w:pPr>
              <w:widowControl w:val="0"/>
              <w:autoSpaceDE w:val="0"/>
              <w:autoSpaceDN w:val="0"/>
              <w:spacing w:before="1"/>
              <w:ind w:left="100" w:right="-810"/>
              <w:rPr>
                <w:rFonts w:ascii="Calibri" w:eastAsia="Arial" w:hAnsi="Calibri" w:cs="Arial"/>
                <w:b/>
                <w:sz w:val="18"/>
                <w:szCs w:val="22"/>
              </w:rPr>
            </w:pPr>
            <w:r w:rsidRPr="00353522">
              <w:rPr>
                <w:rFonts w:ascii="Calibri" w:eastAsia="Arial" w:hAnsi="Calibri" w:cs="Arial"/>
                <w:b/>
                <w:sz w:val="18"/>
                <w:szCs w:val="22"/>
              </w:rPr>
              <w:t>Foundation Category</w:t>
            </w:r>
          </w:p>
        </w:tc>
      </w:tr>
      <w:tr w:rsidR="00DD28BD" w:rsidRPr="00353522" w14:paraId="3034550F" w14:textId="77777777" w:rsidTr="003E234C">
        <w:trPr>
          <w:trHeight w:hRule="exact" w:val="469"/>
        </w:trPr>
        <w:tc>
          <w:tcPr>
            <w:tcW w:w="2967" w:type="dxa"/>
          </w:tcPr>
          <w:p w14:paraId="23CE2FB1" w14:textId="7F3C9AC2" w:rsidR="00DD28BD" w:rsidRPr="00353522" w:rsidRDefault="00DA6ED1" w:rsidP="003357B5">
            <w:pPr>
              <w:widowControl w:val="0"/>
              <w:autoSpaceDE w:val="0"/>
              <w:autoSpaceDN w:val="0"/>
              <w:spacing w:line="219" w:lineRule="exact"/>
              <w:ind w:left="103" w:right="-810"/>
              <w:rPr>
                <w:rFonts w:ascii="Calibri" w:eastAsia="Arial" w:hAnsi="Calibri" w:cs="Arial"/>
                <w:sz w:val="18"/>
                <w:szCs w:val="22"/>
              </w:rPr>
            </w:pPr>
            <w:r w:rsidRPr="00353522">
              <w:rPr>
                <w:rFonts w:ascii="Calibri" w:eastAsia="Arial" w:hAnsi="Calibri" w:cs="Arial"/>
                <w:sz w:val="18"/>
                <w:szCs w:val="22"/>
              </w:rPr>
              <w:t>Afterschool/Academy T</w:t>
            </w:r>
            <w:r w:rsidR="00DD28BD" w:rsidRPr="00353522">
              <w:rPr>
                <w:rFonts w:ascii="Calibri" w:eastAsia="Arial" w:hAnsi="Calibri" w:cs="Arial"/>
                <w:sz w:val="18"/>
                <w:szCs w:val="22"/>
              </w:rPr>
              <w:t>eachers (2)</w:t>
            </w:r>
          </w:p>
        </w:tc>
        <w:tc>
          <w:tcPr>
            <w:tcW w:w="1533" w:type="dxa"/>
          </w:tcPr>
          <w:p w14:paraId="38084EE0" w14:textId="77777777" w:rsidR="00DD28BD" w:rsidRPr="00353522" w:rsidRDefault="00DD28BD" w:rsidP="003357B5">
            <w:pPr>
              <w:widowControl w:val="0"/>
              <w:autoSpaceDE w:val="0"/>
              <w:autoSpaceDN w:val="0"/>
              <w:spacing w:line="219" w:lineRule="exact"/>
              <w:ind w:left="103" w:right="-810"/>
              <w:rPr>
                <w:rFonts w:ascii="Calibri" w:eastAsia="Arial" w:hAnsi="Calibri" w:cs="Arial"/>
                <w:sz w:val="18"/>
                <w:szCs w:val="22"/>
              </w:rPr>
            </w:pPr>
            <w:r w:rsidRPr="00353522">
              <w:rPr>
                <w:rFonts w:ascii="Calibri" w:eastAsia="Arial" w:hAnsi="Calibri" w:cs="Arial"/>
                <w:sz w:val="18"/>
                <w:szCs w:val="22"/>
              </w:rPr>
              <w:t>$350,000</w:t>
            </w:r>
          </w:p>
        </w:tc>
        <w:tc>
          <w:tcPr>
            <w:tcW w:w="5040" w:type="dxa"/>
          </w:tcPr>
          <w:p w14:paraId="1447CE4D" w14:textId="77777777" w:rsidR="003E234C" w:rsidRDefault="00DD28BD" w:rsidP="003357B5">
            <w:pPr>
              <w:widowControl w:val="0"/>
              <w:autoSpaceDE w:val="0"/>
              <w:autoSpaceDN w:val="0"/>
              <w:spacing w:line="219" w:lineRule="exact"/>
              <w:ind w:left="100" w:right="-810"/>
              <w:rPr>
                <w:rFonts w:ascii="Calibri" w:eastAsia="Arial" w:hAnsi="Calibri" w:cs="Arial"/>
                <w:sz w:val="18"/>
                <w:szCs w:val="22"/>
              </w:rPr>
            </w:pPr>
            <w:r w:rsidRPr="00353522">
              <w:rPr>
                <w:rFonts w:ascii="Calibri" w:eastAsia="Arial" w:hAnsi="Calibri" w:cs="Arial"/>
                <w:sz w:val="18"/>
                <w:szCs w:val="22"/>
              </w:rPr>
              <w:t>Classroom &amp; Specialist Teac</w:t>
            </w:r>
            <w:r w:rsidR="003E234C">
              <w:rPr>
                <w:rFonts w:ascii="Calibri" w:eastAsia="Arial" w:hAnsi="Calibri" w:cs="Arial"/>
                <w:sz w:val="18"/>
                <w:szCs w:val="22"/>
              </w:rPr>
              <w:t>hers, Employee Benefits / Fixed</w:t>
            </w:r>
          </w:p>
          <w:p w14:paraId="31C6BC58" w14:textId="0F503D2E" w:rsidR="00DD28BD" w:rsidRPr="00353522" w:rsidRDefault="00DD28BD" w:rsidP="003357B5">
            <w:pPr>
              <w:widowControl w:val="0"/>
              <w:autoSpaceDE w:val="0"/>
              <w:autoSpaceDN w:val="0"/>
              <w:spacing w:line="219" w:lineRule="exact"/>
              <w:ind w:left="100" w:right="-810"/>
              <w:rPr>
                <w:rFonts w:ascii="Calibri" w:eastAsia="Arial" w:hAnsi="Calibri" w:cs="Arial"/>
                <w:sz w:val="18"/>
                <w:szCs w:val="22"/>
              </w:rPr>
            </w:pPr>
            <w:r w:rsidRPr="00353522">
              <w:rPr>
                <w:rFonts w:ascii="Calibri" w:eastAsia="Arial" w:hAnsi="Calibri" w:cs="Arial"/>
                <w:sz w:val="18"/>
                <w:szCs w:val="22"/>
              </w:rPr>
              <w:t>Charges</w:t>
            </w:r>
          </w:p>
        </w:tc>
      </w:tr>
      <w:tr w:rsidR="00DD28BD" w:rsidRPr="00353522" w14:paraId="50AC3C01" w14:textId="77777777" w:rsidTr="003357B5">
        <w:trPr>
          <w:trHeight w:hRule="exact" w:val="271"/>
        </w:trPr>
        <w:tc>
          <w:tcPr>
            <w:tcW w:w="2967" w:type="dxa"/>
            <w:tcBorders>
              <w:bottom w:val="double" w:sz="6" w:space="0" w:color="000000"/>
            </w:tcBorders>
          </w:tcPr>
          <w:p w14:paraId="62AFF92A" w14:textId="21C2297B" w:rsidR="00DD28BD" w:rsidRPr="00353522" w:rsidRDefault="00202666"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Academy Food</w:t>
            </w:r>
          </w:p>
        </w:tc>
        <w:tc>
          <w:tcPr>
            <w:tcW w:w="1533" w:type="dxa"/>
            <w:tcBorders>
              <w:bottom w:val="double" w:sz="6" w:space="0" w:color="000000"/>
            </w:tcBorders>
          </w:tcPr>
          <w:p w14:paraId="13F69C7F" w14:textId="216D01E0" w:rsidR="00DD28BD" w:rsidRPr="00353522" w:rsidRDefault="00DD28BD" w:rsidP="003357B5">
            <w:pPr>
              <w:widowControl w:val="0"/>
              <w:autoSpaceDE w:val="0"/>
              <w:autoSpaceDN w:val="0"/>
              <w:spacing w:before="1"/>
              <w:ind w:left="103" w:right="-810"/>
              <w:rPr>
                <w:rFonts w:ascii="Calibri" w:eastAsia="Arial" w:hAnsi="Calibri" w:cs="Arial"/>
                <w:sz w:val="18"/>
                <w:szCs w:val="22"/>
              </w:rPr>
            </w:pPr>
            <w:r w:rsidRPr="00353522">
              <w:rPr>
                <w:rFonts w:ascii="Calibri" w:eastAsia="Arial" w:hAnsi="Calibri" w:cs="Arial"/>
                <w:sz w:val="18"/>
                <w:szCs w:val="22"/>
              </w:rPr>
              <w:t>$</w:t>
            </w:r>
            <w:r w:rsidR="00853ED6">
              <w:rPr>
                <w:rFonts w:ascii="Calibri" w:eastAsia="Arial" w:hAnsi="Calibri" w:cs="Arial"/>
                <w:sz w:val="18"/>
                <w:szCs w:val="22"/>
              </w:rPr>
              <w:t>22,000</w:t>
            </w:r>
          </w:p>
        </w:tc>
        <w:tc>
          <w:tcPr>
            <w:tcW w:w="5040" w:type="dxa"/>
            <w:tcBorders>
              <w:bottom w:val="double" w:sz="6" w:space="0" w:color="000000"/>
            </w:tcBorders>
          </w:tcPr>
          <w:p w14:paraId="76DE7E9D" w14:textId="60FF0980" w:rsidR="00DD28BD" w:rsidRPr="00353522" w:rsidRDefault="0073004D" w:rsidP="003357B5">
            <w:pPr>
              <w:widowControl w:val="0"/>
              <w:autoSpaceDE w:val="0"/>
              <w:autoSpaceDN w:val="0"/>
              <w:spacing w:before="1"/>
              <w:ind w:left="100" w:right="-810"/>
              <w:rPr>
                <w:rFonts w:ascii="Calibri" w:eastAsia="Arial" w:hAnsi="Calibri" w:cs="Arial"/>
                <w:sz w:val="18"/>
                <w:szCs w:val="22"/>
              </w:rPr>
            </w:pPr>
            <w:r>
              <w:rPr>
                <w:rFonts w:ascii="Calibri" w:eastAsia="Arial" w:hAnsi="Calibri" w:cs="Arial"/>
                <w:sz w:val="18"/>
                <w:szCs w:val="22"/>
              </w:rPr>
              <w:t>Pupil Services</w:t>
            </w:r>
            <w:r w:rsidR="00094439" w:rsidRPr="00353522">
              <w:rPr>
                <w:rFonts w:ascii="Calibri" w:eastAsia="Arial" w:hAnsi="Calibri" w:cs="Arial"/>
                <w:sz w:val="18"/>
                <w:szCs w:val="22"/>
              </w:rPr>
              <w:t xml:space="preserve"> </w:t>
            </w:r>
          </w:p>
        </w:tc>
      </w:tr>
      <w:tr w:rsidR="00202666" w:rsidRPr="00353522" w14:paraId="13E9ED3B" w14:textId="77777777" w:rsidTr="003357B5">
        <w:trPr>
          <w:trHeight w:hRule="exact" w:val="297"/>
        </w:trPr>
        <w:tc>
          <w:tcPr>
            <w:tcW w:w="2967" w:type="dxa"/>
            <w:tcBorders>
              <w:bottom w:val="double" w:sz="6" w:space="0" w:color="000000"/>
            </w:tcBorders>
          </w:tcPr>
          <w:p w14:paraId="4B3A98C1" w14:textId="1B3F0756" w:rsidR="00202666" w:rsidRPr="00353522" w:rsidRDefault="00202666"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 xml:space="preserve">Academy Transportation </w:t>
            </w:r>
          </w:p>
        </w:tc>
        <w:tc>
          <w:tcPr>
            <w:tcW w:w="1533" w:type="dxa"/>
            <w:tcBorders>
              <w:bottom w:val="double" w:sz="6" w:space="0" w:color="000000"/>
            </w:tcBorders>
          </w:tcPr>
          <w:p w14:paraId="22030F1B" w14:textId="2A2AC750" w:rsidR="00202666" w:rsidRPr="00353522" w:rsidRDefault="00202666"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w:t>
            </w:r>
            <w:r w:rsidR="00853ED6">
              <w:rPr>
                <w:rFonts w:ascii="Calibri" w:eastAsia="Arial" w:hAnsi="Calibri" w:cs="Arial"/>
                <w:sz w:val="18"/>
                <w:szCs w:val="22"/>
              </w:rPr>
              <w:t>67,750</w:t>
            </w:r>
          </w:p>
        </w:tc>
        <w:tc>
          <w:tcPr>
            <w:tcW w:w="5040" w:type="dxa"/>
            <w:tcBorders>
              <w:bottom w:val="double" w:sz="6" w:space="0" w:color="000000"/>
            </w:tcBorders>
          </w:tcPr>
          <w:p w14:paraId="6A6731AF" w14:textId="5F8DCE41" w:rsidR="00202666" w:rsidRPr="00353522" w:rsidRDefault="0073004D" w:rsidP="003357B5">
            <w:pPr>
              <w:widowControl w:val="0"/>
              <w:autoSpaceDE w:val="0"/>
              <w:autoSpaceDN w:val="0"/>
              <w:spacing w:before="1"/>
              <w:ind w:left="100" w:right="-810"/>
              <w:rPr>
                <w:rFonts w:ascii="Calibri" w:eastAsia="Arial" w:hAnsi="Calibri" w:cs="Arial"/>
                <w:sz w:val="18"/>
                <w:szCs w:val="22"/>
              </w:rPr>
            </w:pPr>
            <w:r>
              <w:rPr>
                <w:rFonts w:ascii="Calibri" w:eastAsia="Arial" w:hAnsi="Calibri" w:cs="Arial"/>
                <w:sz w:val="18"/>
                <w:szCs w:val="22"/>
              </w:rPr>
              <w:t>Pupil Services</w:t>
            </w:r>
          </w:p>
        </w:tc>
      </w:tr>
      <w:tr w:rsidR="00DD28BD" w:rsidRPr="00353522" w14:paraId="02DFC10D" w14:textId="77777777" w:rsidTr="003E234C">
        <w:trPr>
          <w:trHeight w:hRule="exact" w:val="729"/>
        </w:trPr>
        <w:tc>
          <w:tcPr>
            <w:tcW w:w="4500" w:type="dxa"/>
            <w:gridSpan w:val="2"/>
            <w:tcBorders>
              <w:top w:val="double" w:sz="6" w:space="0" w:color="000000"/>
            </w:tcBorders>
          </w:tcPr>
          <w:p w14:paraId="7A86CCA6" w14:textId="77777777" w:rsidR="00DD28BD" w:rsidRPr="00353522" w:rsidRDefault="00DD28BD" w:rsidP="003357B5">
            <w:pPr>
              <w:widowControl w:val="0"/>
              <w:autoSpaceDE w:val="0"/>
              <w:autoSpaceDN w:val="0"/>
              <w:spacing w:before="1"/>
              <w:ind w:left="103" w:right="-810"/>
              <w:rPr>
                <w:rFonts w:ascii="Calibri" w:eastAsia="Arial" w:hAnsi="Calibri" w:cs="Arial"/>
                <w:b/>
                <w:sz w:val="18"/>
                <w:szCs w:val="22"/>
              </w:rPr>
            </w:pPr>
            <w:r w:rsidRPr="00353522">
              <w:rPr>
                <w:rFonts w:ascii="Calibri" w:eastAsia="Arial" w:hAnsi="Calibri" w:cs="Arial"/>
                <w:b/>
                <w:sz w:val="18"/>
                <w:szCs w:val="22"/>
              </w:rPr>
              <w:t>Evidence-based program identified by the Department:</w:t>
            </w:r>
          </w:p>
        </w:tc>
        <w:tc>
          <w:tcPr>
            <w:tcW w:w="5040" w:type="dxa"/>
            <w:tcBorders>
              <w:top w:val="double" w:sz="6" w:space="0" w:color="000000"/>
            </w:tcBorders>
          </w:tcPr>
          <w:p w14:paraId="59D80200" w14:textId="77777777" w:rsidR="003E234C" w:rsidRDefault="00353522" w:rsidP="003357B5">
            <w:pPr>
              <w:ind w:left="100" w:right="-810"/>
              <w:rPr>
                <w:rFonts w:ascii="Calibri" w:hAnsi="Calibri"/>
                <w:sz w:val="18"/>
                <w:szCs w:val="18"/>
              </w:rPr>
            </w:pPr>
            <w:r w:rsidRPr="00353522">
              <w:rPr>
                <w:rFonts w:ascii="Calibri" w:eastAsia="Arial" w:hAnsi="Calibri" w:cs="Arial"/>
                <w:sz w:val="18"/>
                <w:szCs w:val="18"/>
              </w:rPr>
              <w:t xml:space="preserve">Targeted Student Support: </w:t>
            </w:r>
            <w:r w:rsidRPr="00353522">
              <w:rPr>
                <w:rFonts w:ascii="Calibri" w:hAnsi="Calibri"/>
                <w:sz w:val="18"/>
                <w:szCs w:val="18"/>
              </w:rPr>
              <w:t xml:space="preserve">Acceleration Academies and/or </w:t>
            </w:r>
          </w:p>
          <w:p w14:paraId="59386FBE" w14:textId="77777777" w:rsidR="003E234C" w:rsidRDefault="00353522" w:rsidP="003357B5">
            <w:pPr>
              <w:ind w:left="100" w:right="-810"/>
              <w:rPr>
                <w:rFonts w:ascii="Calibri" w:hAnsi="Calibri"/>
                <w:sz w:val="18"/>
                <w:szCs w:val="18"/>
              </w:rPr>
            </w:pPr>
            <w:r w:rsidRPr="00353522">
              <w:rPr>
                <w:rFonts w:ascii="Calibri" w:hAnsi="Calibri"/>
                <w:sz w:val="18"/>
                <w:szCs w:val="18"/>
              </w:rPr>
              <w:t xml:space="preserve">summer learning to support skill development and </w:t>
            </w:r>
            <w:proofErr w:type="gramStart"/>
            <w:r w:rsidRPr="00353522">
              <w:rPr>
                <w:rFonts w:ascii="Calibri" w:hAnsi="Calibri"/>
                <w:sz w:val="18"/>
                <w:szCs w:val="18"/>
              </w:rPr>
              <w:t>accelerate</w:t>
            </w:r>
            <w:proofErr w:type="gramEnd"/>
          </w:p>
          <w:p w14:paraId="1DD2DDF2" w14:textId="245C986C" w:rsidR="00353522" w:rsidRPr="00353522" w:rsidRDefault="00353522" w:rsidP="003357B5">
            <w:pPr>
              <w:ind w:left="100" w:right="-810"/>
              <w:rPr>
                <w:rFonts w:ascii="Calibri" w:hAnsi="Calibri"/>
                <w:sz w:val="18"/>
                <w:szCs w:val="18"/>
              </w:rPr>
            </w:pPr>
            <w:r w:rsidRPr="00353522">
              <w:rPr>
                <w:rFonts w:ascii="Calibri" w:hAnsi="Calibri"/>
                <w:sz w:val="18"/>
                <w:szCs w:val="18"/>
              </w:rPr>
              <w:t>advanced learners</w:t>
            </w:r>
          </w:p>
          <w:p w14:paraId="2065F7CA" w14:textId="31156BBC" w:rsidR="00DD28BD" w:rsidRPr="00353522" w:rsidRDefault="00DD28BD" w:rsidP="003357B5">
            <w:pPr>
              <w:widowControl w:val="0"/>
              <w:autoSpaceDE w:val="0"/>
              <w:autoSpaceDN w:val="0"/>
              <w:spacing w:before="1"/>
              <w:ind w:left="100" w:right="-810"/>
              <w:rPr>
                <w:rFonts w:ascii="Calibri" w:eastAsia="Arial" w:hAnsi="Calibri" w:cs="Arial"/>
                <w:sz w:val="18"/>
                <w:szCs w:val="22"/>
              </w:rPr>
            </w:pPr>
          </w:p>
        </w:tc>
      </w:tr>
      <w:tr w:rsidR="00DD28BD" w:rsidRPr="00353522" w14:paraId="7BDAD995" w14:textId="77777777" w:rsidTr="003357B5">
        <w:trPr>
          <w:trHeight w:hRule="exact" w:val="235"/>
        </w:trPr>
        <w:tc>
          <w:tcPr>
            <w:tcW w:w="4500" w:type="dxa"/>
            <w:gridSpan w:val="2"/>
          </w:tcPr>
          <w:p w14:paraId="5CFDB9D5" w14:textId="77777777" w:rsidR="00DD28BD" w:rsidRPr="00353522" w:rsidRDefault="00DD28BD" w:rsidP="003357B5">
            <w:pPr>
              <w:widowControl w:val="0"/>
              <w:autoSpaceDE w:val="0"/>
              <w:autoSpaceDN w:val="0"/>
              <w:spacing w:before="1"/>
              <w:ind w:left="103" w:right="-810"/>
              <w:rPr>
                <w:rFonts w:ascii="Calibri" w:eastAsia="Arial" w:hAnsi="Calibri" w:cs="Arial"/>
                <w:b/>
                <w:sz w:val="18"/>
                <w:szCs w:val="22"/>
              </w:rPr>
            </w:pPr>
            <w:r w:rsidRPr="00353522">
              <w:rPr>
                <w:rFonts w:ascii="Calibri" w:eastAsia="Arial" w:hAnsi="Calibri" w:cs="Arial"/>
                <w:b/>
                <w:sz w:val="18"/>
                <w:szCs w:val="22"/>
              </w:rPr>
              <w:t>SOA program categories:</w:t>
            </w:r>
          </w:p>
        </w:tc>
        <w:tc>
          <w:tcPr>
            <w:tcW w:w="5040" w:type="dxa"/>
          </w:tcPr>
          <w:p w14:paraId="0CCEFD5F" w14:textId="146E0EF4" w:rsidR="00DD28BD" w:rsidRPr="00353522" w:rsidRDefault="00911A77" w:rsidP="003357B5">
            <w:pPr>
              <w:widowControl w:val="0"/>
              <w:autoSpaceDE w:val="0"/>
              <w:autoSpaceDN w:val="0"/>
              <w:spacing w:before="1"/>
              <w:ind w:left="100" w:right="-810"/>
              <w:rPr>
                <w:rFonts w:ascii="Calibri" w:eastAsia="Arial" w:hAnsi="Calibri" w:cs="Arial"/>
                <w:sz w:val="18"/>
                <w:szCs w:val="22"/>
              </w:rPr>
            </w:pPr>
            <w:r>
              <w:rPr>
                <w:rFonts w:ascii="Calibri" w:eastAsia="Arial" w:hAnsi="Calibri" w:cs="Arial"/>
                <w:sz w:val="18"/>
                <w:szCs w:val="22"/>
              </w:rPr>
              <w:t>A</w:t>
            </w:r>
            <w:r w:rsidR="00DD28BD" w:rsidRPr="00353522">
              <w:rPr>
                <w:rFonts w:ascii="Calibri" w:eastAsia="Arial" w:hAnsi="Calibri" w:cs="Arial"/>
                <w:sz w:val="18"/>
                <w:szCs w:val="22"/>
              </w:rPr>
              <w:t xml:space="preserve"> (</w:t>
            </w:r>
            <w:r>
              <w:rPr>
                <w:rFonts w:ascii="Calibri" w:eastAsia="Arial" w:hAnsi="Calibri" w:cs="Arial"/>
                <w:sz w:val="18"/>
                <w:szCs w:val="22"/>
              </w:rPr>
              <w:t>expanded learning time</w:t>
            </w:r>
            <w:r w:rsidR="00DD28BD" w:rsidRPr="00353522">
              <w:rPr>
                <w:rFonts w:ascii="Calibri" w:eastAsia="Arial" w:hAnsi="Calibri" w:cs="Arial"/>
                <w:sz w:val="18"/>
                <w:szCs w:val="22"/>
              </w:rPr>
              <w:t>) and E (PD)</w:t>
            </w:r>
          </w:p>
        </w:tc>
      </w:tr>
    </w:tbl>
    <w:p w14:paraId="47D4249C" w14:textId="77777777" w:rsidR="00DD28BD" w:rsidRPr="00722F68" w:rsidRDefault="00DD28BD" w:rsidP="003357B5">
      <w:pPr>
        <w:widowControl w:val="0"/>
        <w:autoSpaceDE w:val="0"/>
        <w:autoSpaceDN w:val="0"/>
        <w:spacing w:before="1"/>
        <w:ind w:right="-810"/>
        <w:rPr>
          <w:rFonts w:asciiTheme="minorHAnsi" w:eastAsia="Calibri" w:hAnsiTheme="minorHAnsi" w:cs="Calibri"/>
          <w:sz w:val="20"/>
          <w:szCs w:val="20"/>
        </w:rPr>
      </w:pPr>
    </w:p>
    <w:p w14:paraId="0E6DB143" w14:textId="242C8900" w:rsidR="00911A77" w:rsidRPr="003357B5" w:rsidRDefault="00560FA2" w:rsidP="003357B5">
      <w:pPr>
        <w:pStyle w:val="ListParagraph"/>
        <w:widowControl w:val="0"/>
        <w:numPr>
          <w:ilvl w:val="0"/>
          <w:numId w:val="19"/>
        </w:numPr>
        <w:autoSpaceDE w:val="0"/>
        <w:autoSpaceDN w:val="0"/>
        <w:spacing w:before="1"/>
        <w:ind w:right="-810" w:hanging="180"/>
        <w:rPr>
          <w:rFonts w:asciiTheme="minorHAnsi" w:eastAsia="Calibri" w:hAnsiTheme="minorHAnsi" w:cs="Calibri"/>
          <w:sz w:val="20"/>
          <w:szCs w:val="20"/>
        </w:rPr>
      </w:pPr>
      <w:r>
        <w:rPr>
          <w:rFonts w:asciiTheme="minorHAnsi" w:eastAsia="Calibri" w:hAnsiTheme="minorHAnsi" w:cs="Calibri"/>
          <w:sz w:val="20"/>
          <w:szCs w:val="20"/>
        </w:rPr>
        <w:t>Diversifying the Educator/Administrator Workforce</w:t>
      </w:r>
    </w:p>
    <w:p w14:paraId="213605CC" w14:textId="522DFDB0" w:rsidR="00911A77" w:rsidRDefault="00911A77" w:rsidP="003357B5">
      <w:pPr>
        <w:pStyle w:val="ListParagraph"/>
        <w:ind w:right="-810"/>
        <w:jc w:val="left"/>
        <w:rPr>
          <w:rFonts w:asciiTheme="minorHAnsi" w:eastAsia="Calibri" w:hAnsiTheme="minorHAnsi" w:cstheme="minorHAnsi"/>
          <w:sz w:val="20"/>
          <w:szCs w:val="20"/>
        </w:rPr>
      </w:pPr>
      <w:r>
        <w:rPr>
          <w:rFonts w:asciiTheme="minorHAnsi" w:eastAsia="Calibri" w:hAnsiTheme="minorHAnsi" w:cstheme="minorHAnsi"/>
          <w:sz w:val="20"/>
          <w:szCs w:val="20"/>
        </w:rPr>
        <w:t>BART has the most diverse student population in Berkshire County, with well more than 30% of our students contributing racial and ethnic diversity to our school community. Our emplo</w:t>
      </w:r>
      <w:r w:rsidR="003357B5">
        <w:rPr>
          <w:rFonts w:asciiTheme="minorHAnsi" w:eastAsia="Calibri" w:hAnsiTheme="minorHAnsi" w:cstheme="minorHAnsi"/>
          <w:sz w:val="20"/>
          <w:szCs w:val="20"/>
        </w:rPr>
        <w:t xml:space="preserve">yee population is not nearly as </w:t>
      </w:r>
      <w:r>
        <w:rPr>
          <w:rFonts w:asciiTheme="minorHAnsi" w:eastAsia="Calibri" w:hAnsiTheme="minorHAnsi" w:cstheme="minorHAnsi"/>
          <w:sz w:val="20"/>
          <w:szCs w:val="20"/>
        </w:rPr>
        <w:t xml:space="preserve">diverse, however, and we </w:t>
      </w:r>
      <w:r w:rsidR="0073004D">
        <w:rPr>
          <w:rFonts w:asciiTheme="minorHAnsi" w:eastAsia="Calibri" w:hAnsiTheme="minorHAnsi" w:cstheme="minorHAnsi"/>
          <w:sz w:val="20"/>
          <w:szCs w:val="20"/>
        </w:rPr>
        <w:t>believe</w:t>
      </w:r>
      <w:r>
        <w:rPr>
          <w:rFonts w:asciiTheme="minorHAnsi" w:eastAsia="Calibri" w:hAnsiTheme="minorHAnsi" w:cstheme="minorHAnsi"/>
          <w:sz w:val="20"/>
          <w:szCs w:val="20"/>
        </w:rPr>
        <w:t xml:space="preserve"> that this discrepancy </w:t>
      </w:r>
      <w:r w:rsidR="0073004D">
        <w:rPr>
          <w:rFonts w:asciiTheme="minorHAnsi" w:eastAsia="Calibri" w:hAnsiTheme="minorHAnsi" w:cstheme="minorHAnsi"/>
          <w:sz w:val="20"/>
          <w:szCs w:val="20"/>
        </w:rPr>
        <w:t>contributes to</w:t>
      </w:r>
      <w:r>
        <w:rPr>
          <w:rFonts w:asciiTheme="minorHAnsi" w:eastAsia="Calibri" w:hAnsiTheme="minorHAnsi" w:cstheme="minorHAnsi"/>
          <w:sz w:val="20"/>
          <w:szCs w:val="20"/>
        </w:rPr>
        <w:t xml:space="preserve"> lower student success among our students of color. To address this, we have taken programmatic steps that will help us begin to diversify our workforce. One of the four strategic goals of BART’s 5+ year strategic plan is enhancing the “diversity of community” for the School; included within that goal are objectives and actions </w:t>
      </w:r>
      <w:r w:rsidR="00CC6EAC">
        <w:rPr>
          <w:rFonts w:asciiTheme="minorHAnsi" w:eastAsia="Calibri" w:hAnsiTheme="minorHAnsi" w:cstheme="minorHAnsi"/>
          <w:sz w:val="20"/>
          <w:szCs w:val="20"/>
        </w:rPr>
        <w:t>such as establishment of teaching fellow positions for teachers of color, establishing a program of mid- and long-term visitors who will enrich our academic program, and making even more robust a program of professional development on topics of diversity, equity, and inclusion. We will apply SOA suppor</w:t>
      </w:r>
      <w:r w:rsidR="00202666">
        <w:rPr>
          <w:rFonts w:asciiTheme="minorHAnsi" w:eastAsia="Calibri" w:hAnsiTheme="minorHAnsi" w:cstheme="minorHAnsi"/>
          <w:sz w:val="20"/>
          <w:szCs w:val="20"/>
        </w:rPr>
        <w:t xml:space="preserve">t to each of these initiatives as well as offering attractive incentives for faculty and staff members to continue their education and professional training. </w:t>
      </w:r>
    </w:p>
    <w:p w14:paraId="2AE8628B" w14:textId="77777777" w:rsidR="00911A77" w:rsidRPr="00CC6EAC" w:rsidRDefault="00911A77" w:rsidP="003357B5">
      <w:pPr>
        <w:widowControl w:val="0"/>
        <w:autoSpaceDE w:val="0"/>
        <w:autoSpaceDN w:val="0"/>
        <w:spacing w:before="1"/>
        <w:ind w:right="-810"/>
        <w:rPr>
          <w:rFonts w:asciiTheme="minorHAnsi" w:eastAsia="Calibri" w:hAnsiTheme="minorHAnsi" w:cs="Calibri"/>
          <w:sz w:val="20"/>
          <w:szCs w:val="20"/>
        </w:rPr>
      </w:pPr>
    </w:p>
    <w:tbl>
      <w:tblPr>
        <w:tblW w:w="95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343"/>
        <w:gridCol w:w="5230"/>
      </w:tblGrid>
      <w:tr w:rsidR="00911A77" w:rsidRPr="00353522" w14:paraId="31CDAE24" w14:textId="77777777" w:rsidTr="003357B5">
        <w:trPr>
          <w:trHeight w:hRule="exact" w:val="355"/>
        </w:trPr>
        <w:tc>
          <w:tcPr>
            <w:tcW w:w="2967" w:type="dxa"/>
          </w:tcPr>
          <w:p w14:paraId="1E7FD0EA" w14:textId="77777777" w:rsidR="00911A77" w:rsidRPr="00353522" w:rsidRDefault="00911A77" w:rsidP="003357B5">
            <w:pPr>
              <w:widowControl w:val="0"/>
              <w:autoSpaceDE w:val="0"/>
              <w:autoSpaceDN w:val="0"/>
              <w:spacing w:before="1"/>
              <w:ind w:left="103" w:right="-810"/>
              <w:rPr>
                <w:rFonts w:ascii="Calibri" w:eastAsia="Arial" w:hAnsi="Calibri" w:cs="Arial"/>
                <w:b/>
                <w:sz w:val="18"/>
                <w:szCs w:val="22"/>
              </w:rPr>
            </w:pPr>
            <w:r w:rsidRPr="00353522">
              <w:rPr>
                <w:rFonts w:ascii="Calibri" w:eastAsia="Arial" w:hAnsi="Calibri" w:cs="Arial"/>
                <w:b/>
                <w:sz w:val="18"/>
                <w:szCs w:val="22"/>
              </w:rPr>
              <w:t>FY21 budget item</w:t>
            </w:r>
          </w:p>
        </w:tc>
        <w:tc>
          <w:tcPr>
            <w:tcW w:w="1343" w:type="dxa"/>
          </w:tcPr>
          <w:p w14:paraId="287E7155" w14:textId="77777777" w:rsidR="00911A77" w:rsidRPr="00353522" w:rsidRDefault="00911A77" w:rsidP="003357B5">
            <w:pPr>
              <w:widowControl w:val="0"/>
              <w:autoSpaceDE w:val="0"/>
              <w:autoSpaceDN w:val="0"/>
              <w:spacing w:before="1"/>
              <w:ind w:left="103" w:right="-810"/>
              <w:rPr>
                <w:rFonts w:ascii="Calibri" w:eastAsia="Arial" w:hAnsi="Calibri" w:cs="Arial"/>
                <w:b/>
                <w:sz w:val="18"/>
                <w:szCs w:val="22"/>
              </w:rPr>
            </w:pPr>
            <w:r w:rsidRPr="00353522">
              <w:rPr>
                <w:rFonts w:ascii="Calibri" w:eastAsia="Arial" w:hAnsi="Calibri" w:cs="Arial"/>
                <w:b/>
                <w:sz w:val="18"/>
                <w:szCs w:val="22"/>
              </w:rPr>
              <w:t>Amount</w:t>
            </w:r>
          </w:p>
        </w:tc>
        <w:tc>
          <w:tcPr>
            <w:tcW w:w="5230" w:type="dxa"/>
          </w:tcPr>
          <w:p w14:paraId="15CE98EE" w14:textId="77777777" w:rsidR="00911A77" w:rsidRPr="00353522" w:rsidRDefault="00911A77" w:rsidP="003357B5">
            <w:pPr>
              <w:widowControl w:val="0"/>
              <w:autoSpaceDE w:val="0"/>
              <w:autoSpaceDN w:val="0"/>
              <w:spacing w:before="1"/>
              <w:ind w:left="100" w:right="-810"/>
              <w:rPr>
                <w:rFonts w:ascii="Calibri" w:eastAsia="Arial" w:hAnsi="Calibri" w:cs="Arial"/>
                <w:b/>
                <w:sz w:val="18"/>
                <w:szCs w:val="22"/>
              </w:rPr>
            </w:pPr>
            <w:r w:rsidRPr="00353522">
              <w:rPr>
                <w:rFonts w:ascii="Calibri" w:eastAsia="Arial" w:hAnsi="Calibri" w:cs="Arial"/>
                <w:b/>
                <w:sz w:val="18"/>
                <w:szCs w:val="22"/>
              </w:rPr>
              <w:t>Foundation Category</w:t>
            </w:r>
          </w:p>
        </w:tc>
      </w:tr>
      <w:tr w:rsidR="00911A77" w:rsidRPr="00353522" w14:paraId="136F03D3" w14:textId="77777777" w:rsidTr="003357B5">
        <w:trPr>
          <w:trHeight w:hRule="exact" w:val="289"/>
        </w:trPr>
        <w:tc>
          <w:tcPr>
            <w:tcW w:w="2967" w:type="dxa"/>
          </w:tcPr>
          <w:p w14:paraId="3A9E6016" w14:textId="0282A6C8" w:rsidR="00911A77" w:rsidRPr="00353522" w:rsidRDefault="003D4A92" w:rsidP="003357B5">
            <w:pPr>
              <w:widowControl w:val="0"/>
              <w:autoSpaceDE w:val="0"/>
              <w:autoSpaceDN w:val="0"/>
              <w:spacing w:line="219" w:lineRule="exact"/>
              <w:ind w:left="103" w:right="-810"/>
              <w:rPr>
                <w:rFonts w:ascii="Calibri" w:eastAsia="Arial" w:hAnsi="Calibri" w:cs="Arial"/>
                <w:sz w:val="18"/>
                <w:szCs w:val="22"/>
              </w:rPr>
            </w:pPr>
            <w:r>
              <w:rPr>
                <w:rFonts w:ascii="Calibri" w:eastAsia="Arial" w:hAnsi="Calibri" w:cs="Arial"/>
                <w:sz w:val="18"/>
                <w:szCs w:val="22"/>
              </w:rPr>
              <w:t>[Diversity] Teaching Fellows</w:t>
            </w:r>
          </w:p>
        </w:tc>
        <w:tc>
          <w:tcPr>
            <w:tcW w:w="1343" w:type="dxa"/>
          </w:tcPr>
          <w:p w14:paraId="68D910FE" w14:textId="4045448D" w:rsidR="00911A77" w:rsidRPr="00353522" w:rsidRDefault="00202666" w:rsidP="003357B5">
            <w:pPr>
              <w:widowControl w:val="0"/>
              <w:autoSpaceDE w:val="0"/>
              <w:autoSpaceDN w:val="0"/>
              <w:spacing w:line="219" w:lineRule="exact"/>
              <w:ind w:left="103" w:right="-810"/>
              <w:rPr>
                <w:rFonts w:ascii="Calibri" w:eastAsia="Arial" w:hAnsi="Calibri" w:cs="Arial"/>
                <w:sz w:val="18"/>
                <w:szCs w:val="22"/>
              </w:rPr>
            </w:pPr>
            <w:r>
              <w:rPr>
                <w:rFonts w:ascii="Calibri" w:eastAsia="Arial" w:hAnsi="Calibri" w:cs="Arial"/>
                <w:sz w:val="18"/>
                <w:szCs w:val="22"/>
              </w:rPr>
              <w:t>$250</w:t>
            </w:r>
            <w:r w:rsidR="00911A77" w:rsidRPr="00353522">
              <w:rPr>
                <w:rFonts w:ascii="Calibri" w:eastAsia="Arial" w:hAnsi="Calibri" w:cs="Arial"/>
                <w:sz w:val="18"/>
                <w:szCs w:val="22"/>
              </w:rPr>
              <w:t>,000</w:t>
            </w:r>
          </w:p>
        </w:tc>
        <w:tc>
          <w:tcPr>
            <w:tcW w:w="5230" w:type="dxa"/>
          </w:tcPr>
          <w:p w14:paraId="6A6DDAC7" w14:textId="77777777" w:rsidR="00911A77" w:rsidRPr="00353522" w:rsidRDefault="00911A77" w:rsidP="003357B5">
            <w:pPr>
              <w:widowControl w:val="0"/>
              <w:autoSpaceDE w:val="0"/>
              <w:autoSpaceDN w:val="0"/>
              <w:spacing w:line="219" w:lineRule="exact"/>
              <w:ind w:left="100" w:right="-810"/>
              <w:rPr>
                <w:rFonts w:ascii="Calibri" w:eastAsia="Arial" w:hAnsi="Calibri" w:cs="Arial"/>
                <w:sz w:val="18"/>
                <w:szCs w:val="22"/>
              </w:rPr>
            </w:pPr>
            <w:r w:rsidRPr="00353522">
              <w:rPr>
                <w:rFonts w:ascii="Calibri" w:eastAsia="Arial" w:hAnsi="Calibri" w:cs="Arial"/>
                <w:sz w:val="18"/>
                <w:szCs w:val="22"/>
              </w:rPr>
              <w:t>Classroom &amp; Specialist Teachers, Employee Benefits / Fixed Charges</w:t>
            </w:r>
          </w:p>
        </w:tc>
      </w:tr>
      <w:tr w:rsidR="003D4A92" w:rsidRPr="00353522" w14:paraId="612A0894" w14:textId="77777777" w:rsidTr="003357B5">
        <w:trPr>
          <w:trHeight w:hRule="exact" w:val="271"/>
        </w:trPr>
        <w:tc>
          <w:tcPr>
            <w:tcW w:w="2967" w:type="dxa"/>
            <w:tcBorders>
              <w:bottom w:val="double" w:sz="6" w:space="0" w:color="000000"/>
            </w:tcBorders>
          </w:tcPr>
          <w:p w14:paraId="3CF3344C" w14:textId="5CA456BB" w:rsidR="003D4A92" w:rsidRPr="00353522" w:rsidRDefault="003D4A92"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Mentor Stipends for Teachers</w:t>
            </w:r>
          </w:p>
        </w:tc>
        <w:tc>
          <w:tcPr>
            <w:tcW w:w="1343" w:type="dxa"/>
            <w:tcBorders>
              <w:bottom w:val="double" w:sz="6" w:space="0" w:color="000000"/>
            </w:tcBorders>
          </w:tcPr>
          <w:p w14:paraId="592A2E2F" w14:textId="75DDE750" w:rsidR="003D4A92" w:rsidRPr="00353522" w:rsidRDefault="003D4A92"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$20,000</w:t>
            </w:r>
          </w:p>
        </w:tc>
        <w:tc>
          <w:tcPr>
            <w:tcW w:w="5230" w:type="dxa"/>
            <w:tcBorders>
              <w:bottom w:val="double" w:sz="6" w:space="0" w:color="000000"/>
            </w:tcBorders>
          </w:tcPr>
          <w:p w14:paraId="423AB477" w14:textId="5CFFCE90" w:rsidR="003D4A92" w:rsidRPr="00353522" w:rsidRDefault="003D4A92" w:rsidP="003357B5">
            <w:pPr>
              <w:widowControl w:val="0"/>
              <w:autoSpaceDE w:val="0"/>
              <w:autoSpaceDN w:val="0"/>
              <w:spacing w:before="1"/>
              <w:ind w:left="100" w:right="-810"/>
              <w:rPr>
                <w:rFonts w:ascii="Calibri" w:eastAsia="Arial" w:hAnsi="Calibri" w:cs="Arial"/>
                <w:sz w:val="18"/>
                <w:szCs w:val="22"/>
              </w:rPr>
            </w:pPr>
            <w:r>
              <w:rPr>
                <w:rFonts w:ascii="Calibri" w:eastAsia="Arial" w:hAnsi="Calibri" w:cs="Arial"/>
                <w:sz w:val="18"/>
                <w:szCs w:val="22"/>
              </w:rPr>
              <w:t>Professional Development</w:t>
            </w:r>
          </w:p>
        </w:tc>
      </w:tr>
      <w:tr w:rsidR="003D4A92" w:rsidRPr="00353522" w14:paraId="2E215289" w14:textId="77777777" w:rsidTr="003357B5">
        <w:trPr>
          <w:trHeight w:hRule="exact" w:val="297"/>
        </w:trPr>
        <w:tc>
          <w:tcPr>
            <w:tcW w:w="2967" w:type="dxa"/>
            <w:tcBorders>
              <w:bottom w:val="double" w:sz="6" w:space="0" w:color="000000"/>
            </w:tcBorders>
          </w:tcPr>
          <w:p w14:paraId="060C470D" w14:textId="1A9A7D5C" w:rsidR="003D4A92" w:rsidRPr="00353522" w:rsidRDefault="003D4A92"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MTEL Test Preparation Grants</w:t>
            </w:r>
          </w:p>
        </w:tc>
        <w:tc>
          <w:tcPr>
            <w:tcW w:w="1343" w:type="dxa"/>
            <w:tcBorders>
              <w:bottom w:val="double" w:sz="6" w:space="0" w:color="000000"/>
            </w:tcBorders>
          </w:tcPr>
          <w:p w14:paraId="200E81E9" w14:textId="6B8C016D" w:rsidR="003D4A92" w:rsidRPr="00353522" w:rsidRDefault="003D4A92"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$5,000</w:t>
            </w:r>
          </w:p>
        </w:tc>
        <w:tc>
          <w:tcPr>
            <w:tcW w:w="5230" w:type="dxa"/>
            <w:tcBorders>
              <w:bottom w:val="double" w:sz="6" w:space="0" w:color="000000"/>
            </w:tcBorders>
          </w:tcPr>
          <w:p w14:paraId="679A865C" w14:textId="751FA097" w:rsidR="003D4A92" w:rsidRPr="00353522" w:rsidRDefault="003D4A92" w:rsidP="003357B5">
            <w:pPr>
              <w:widowControl w:val="0"/>
              <w:autoSpaceDE w:val="0"/>
              <w:autoSpaceDN w:val="0"/>
              <w:spacing w:before="1"/>
              <w:ind w:left="100" w:right="-810"/>
              <w:rPr>
                <w:rFonts w:ascii="Calibri" w:eastAsia="Arial" w:hAnsi="Calibri" w:cs="Arial"/>
                <w:sz w:val="18"/>
                <w:szCs w:val="22"/>
              </w:rPr>
            </w:pPr>
            <w:r>
              <w:rPr>
                <w:rFonts w:ascii="Calibri" w:eastAsia="Arial" w:hAnsi="Calibri" w:cs="Arial"/>
                <w:sz w:val="18"/>
                <w:szCs w:val="22"/>
              </w:rPr>
              <w:t>Professional Development</w:t>
            </w:r>
          </w:p>
        </w:tc>
      </w:tr>
      <w:tr w:rsidR="00911A77" w:rsidRPr="00353522" w14:paraId="247E8110" w14:textId="77777777" w:rsidTr="003357B5">
        <w:trPr>
          <w:trHeight w:hRule="exact" w:val="477"/>
        </w:trPr>
        <w:tc>
          <w:tcPr>
            <w:tcW w:w="2967" w:type="dxa"/>
            <w:tcBorders>
              <w:bottom w:val="double" w:sz="6" w:space="0" w:color="000000"/>
            </w:tcBorders>
          </w:tcPr>
          <w:p w14:paraId="24F26EF9" w14:textId="5962CC25" w:rsidR="00911A77" w:rsidRPr="00353522" w:rsidRDefault="00202666"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Diversity, Equity, and Inclusion</w:t>
            </w:r>
            <w:r w:rsidR="003D4A92">
              <w:rPr>
                <w:rFonts w:ascii="Calibri" w:eastAsia="Arial" w:hAnsi="Calibri" w:cs="Arial"/>
                <w:sz w:val="18"/>
                <w:szCs w:val="22"/>
              </w:rPr>
              <w:t xml:space="preserve"> Professional Development</w:t>
            </w:r>
          </w:p>
        </w:tc>
        <w:tc>
          <w:tcPr>
            <w:tcW w:w="1343" w:type="dxa"/>
            <w:tcBorders>
              <w:bottom w:val="double" w:sz="6" w:space="0" w:color="000000"/>
            </w:tcBorders>
          </w:tcPr>
          <w:p w14:paraId="03981E94" w14:textId="2C2E53E2" w:rsidR="00911A77" w:rsidRPr="00353522" w:rsidRDefault="003D4A92"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$15,000</w:t>
            </w:r>
          </w:p>
        </w:tc>
        <w:tc>
          <w:tcPr>
            <w:tcW w:w="5230" w:type="dxa"/>
            <w:tcBorders>
              <w:bottom w:val="double" w:sz="6" w:space="0" w:color="000000"/>
            </w:tcBorders>
          </w:tcPr>
          <w:p w14:paraId="7DD9B841" w14:textId="3A475D3E" w:rsidR="00911A77" w:rsidRPr="00353522" w:rsidRDefault="003D4A92" w:rsidP="003357B5">
            <w:pPr>
              <w:widowControl w:val="0"/>
              <w:autoSpaceDE w:val="0"/>
              <w:autoSpaceDN w:val="0"/>
              <w:spacing w:before="1"/>
              <w:ind w:left="100" w:right="-810"/>
              <w:rPr>
                <w:rFonts w:ascii="Calibri" w:eastAsia="Arial" w:hAnsi="Calibri" w:cs="Arial"/>
                <w:sz w:val="18"/>
                <w:szCs w:val="22"/>
              </w:rPr>
            </w:pPr>
            <w:r>
              <w:rPr>
                <w:rFonts w:ascii="Calibri" w:eastAsia="Arial" w:hAnsi="Calibri" w:cs="Arial"/>
                <w:sz w:val="18"/>
                <w:szCs w:val="22"/>
              </w:rPr>
              <w:t>Professional Development</w:t>
            </w:r>
          </w:p>
        </w:tc>
      </w:tr>
      <w:tr w:rsidR="00202666" w:rsidRPr="00353522" w14:paraId="2EE3DA5A" w14:textId="77777777" w:rsidTr="003357B5">
        <w:trPr>
          <w:trHeight w:hRule="exact" w:val="324"/>
        </w:trPr>
        <w:tc>
          <w:tcPr>
            <w:tcW w:w="2967" w:type="dxa"/>
            <w:tcBorders>
              <w:bottom w:val="double" w:sz="6" w:space="0" w:color="000000"/>
            </w:tcBorders>
          </w:tcPr>
          <w:p w14:paraId="482A65B4" w14:textId="31C3CC2D" w:rsidR="00202666" w:rsidRDefault="00202666"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 xml:space="preserve">Continuing </w:t>
            </w:r>
            <w:r w:rsidR="00A579B4">
              <w:rPr>
                <w:rFonts w:ascii="Calibri" w:eastAsia="Arial" w:hAnsi="Calibri" w:cs="Arial"/>
                <w:sz w:val="18"/>
                <w:szCs w:val="22"/>
              </w:rPr>
              <w:t>Education</w:t>
            </w:r>
          </w:p>
        </w:tc>
        <w:tc>
          <w:tcPr>
            <w:tcW w:w="1343" w:type="dxa"/>
            <w:tcBorders>
              <w:bottom w:val="double" w:sz="6" w:space="0" w:color="000000"/>
            </w:tcBorders>
          </w:tcPr>
          <w:p w14:paraId="1D8C98B0" w14:textId="3F7CA367" w:rsidR="00202666" w:rsidRDefault="00A579B4" w:rsidP="003357B5">
            <w:pPr>
              <w:widowControl w:val="0"/>
              <w:autoSpaceDE w:val="0"/>
              <w:autoSpaceDN w:val="0"/>
              <w:spacing w:before="1"/>
              <w:ind w:left="103" w:right="-810"/>
              <w:rPr>
                <w:rFonts w:ascii="Calibri" w:eastAsia="Arial" w:hAnsi="Calibri" w:cs="Arial"/>
                <w:sz w:val="18"/>
                <w:szCs w:val="22"/>
              </w:rPr>
            </w:pPr>
            <w:r>
              <w:rPr>
                <w:rFonts w:ascii="Calibri" w:eastAsia="Arial" w:hAnsi="Calibri" w:cs="Arial"/>
                <w:sz w:val="18"/>
                <w:szCs w:val="22"/>
              </w:rPr>
              <w:t>$25,000</w:t>
            </w:r>
          </w:p>
        </w:tc>
        <w:tc>
          <w:tcPr>
            <w:tcW w:w="5230" w:type="dxa"/>
            <w:tcBorders>
              <w:bottom w:val="double" w:sz="6" w:space="0" w:color="000000"/>
            </w:tcBorders>
          </w:tcPr>
          <w:p w14:paraId="35CA59CD" w14:textId="2B958414" w:rsidR="00202666" w:rsidRDefault="00A579B4" w:rsidP="003357B5">
            <w:pPr>
              <w:widowControl w:val="0"/>
              <w:autoSpaceDE w:val="0"/>
              <w:autoSpaceDN w:val="0"/>
              <w:spacing w:before="1"/>
              <w:ind w:left="100" w:right="-810"/>
              <w:rPr>
                <w:rFonts w:ascii="Calibri" w:eastAsia="Arial" w:hAnsi="Calibri" w:cs="Arial"/>
                <w:sz w:val="18"/>
                <w:szCs w:val="22"/>
              </w:rPr>
            </w:pPr>
            <w:r>
              <w:rPr>
                <w:rFonts w:ascii="Calibri" w:eastAsia="Arial" w:hAnsi="Calibri" w:cs="Arial"/>
                <w:sz w:val="18"/>
                <w:szCs w:val="22"/>
              </w:rPr>
              <w:t>Professional Development</w:t>
            </w:r>
          </w:p>
        </w:tc>
      </w:tr>
      <w:tr w:rsidR="00911A77" w:rsidRPr="00353522" w14:paraId="6F234C98" w14:textId="77777777" w:rsidTr="003357B5">
        <w:trPr>
          <w:trHeight w:hRule="exact" w:val="531"/>
        </w:trPr>
        <w:tc>
          <w:tcPr>
            <w:tcW w:w="4310" w:type="dxa"/>
            <w:gridSpan w:val="2"/>
            <w:tcBorders>
              <w:top w:val="double" w:sz="6" w:space="0" w:color="000000"/>
            </w:tcBorders>
          </w:tcPr>
          <w:p w14:paraId="242A0893" w14:textId="77777777" w:rsidR="00911A77" w:rsidRPr="00353522" w:rsidRDefault="00911A77" w:rsidP="003357B5">
            <w:pPr>
              <w:widowControl w:val="0"/>
              <w:autoSpaceDE w:val="0"/>
              <w:autoSpaceDN w:val="0"/>
              <w:spacing w:before="1"/>
              <w:ind w:left="103" w:right="-810"/>
              <w:rPr>
                <w:rFonts w:ascii="Calibri" w:eastAsia="Arial" w:hAnsi="Calibri" w:cs="Arial"/>
                <w:b/>
                <w:sz w:val="18"/>
                <w:szCs w:val="22"/>
              </w:rPr>
            </w:pPr>
            <w:r w:rsidRPr="00353522">
              <w:rPr>
                <w:rFonts w:ascii="Calibri" w:eastAsia="Arial" w:hAnsi="Calibri" w:cs="Arial"/>
                <w:b/>
                <w:sz w:val="18"/>
                <w:szCs w:val="22"/>
              </w:rPr>
              <w:t>Evidence-based program identified by the Department:</w:t>
            </w:r>
          </w:p>
        </w:tc>
        <w:tc>
          <w:tcPr>
            <w:tcW w:w="5230" w:type="dxa"/>
            <w:tcBorders>
              <w:top w:val="double" w:sz="6" w:space="0" w:color="000000"/>
            </w:tcBorders>
          </w:tcPr>
          <w:p w14:paraId="02F62728" w14:textId="77777777" w:rsidR="003357B5" w:rsidRDefault="003D4A92" w:rsidP="003357B5">
            <w:pPr>
              <w:ind w:left="100" w:right="-810"/>
              <w:rPr>
                <w:rFonts w:ascii="Calibri" w:hAnsi="Calibri"/>
                <w:sz w:val="18"/>
                <w:szCs w:val="18"/>
              </w:rPr>
            </w:pPr>
            <w:r>
              <w:rPr>
                <w:rFonts w:ascii="Calibri" w:eastAsia="Arial" w:hAnsi="Calibri" w:cs="Arial"/>
                <w:sz w:val="18"/>
                <w:szCs w:val="18"/>
              </w:rPr>
              <w:t>Talent Development</w:t>
            </w:r>
            <w:r w:rsidR="00911A77" w:rsidRPr="00353522">
              <w:rPr>
                <w:rFonts w:ascii="Calibri" w:eastAsia="Arial" w:hAnsi="Calibri" w:cs="Arial"/>
                <w:sz w:val="18"/>
                <w:szCs w:val="18"/>
              </w:rPr>
              <w:t xml:space="preserve">: </w:t>
            </w:r>
            <w:r>
              <w:rPr>
                <w:rFonts w:ascii="Calibri" w:hAnsi="Calibri"/>
                <w:sz w:val="18"/>
                <w:szCs w:val="18"/>
              </w:rPr>
              <w:t xml:space="preserve">Diversifying the Educator and Administrator </w:t>
            </w:r>
          </w:p>
          <w:p w14:paraId="03EE7C4D" w14:textId="3848D2AB" w:rsidR="00911A77" w:rsidRPr="00A579B4" w:rsidRDefault="003D4A92" w:rsidP="003357B5">
            <w:pPr>
              <w:ind w:left="100" w:right="-810"/>
              <w:rPr>
                <w:rFonts w:ascii="Calibri" w:hAnsi="Calibri"/>
                <w:sz w:val="18"/>
                <w:szCs w:val="18"/>
              </w:rPr>
            </w:pPr>
            <w:r>
              <w:rPr>
                <w:rFonts w:ascii="Calibri" w:hAnsi="Calibri"/>
                <w:sz w:val="18"/>
                <w:szCs w:val="18"/>
              </w:rPr>
              <w:t>Workforce</w:t>
            </w:r>
          </w:p>
        </w:tc>
      </w:tr>
      <w:tr w:rsidR="003D4A92" w:rsidRPr="00353522" w14:paraId="0B8DAB5E" w14:textId="77777777" w:rsidTr="003357B5">
        <w:trPr>
          <w:trHeight w:hRule="exact" w:val="244"/>
        </w:trPr>
        <w:tc>
          <w:tcPr>
            <w:tcW w:w="4310" w:type="dxa"/>
            <w:gridSpan w:val="2"/>
          </w:tcPr>
          <w:p w14:paraId="383E4D05" w14:textId="77777777" w:rsidR="003D4A92" w:rsidRPr="00353522" w:rsidRDefault="003D4A92" w:rsidP="003357B5">
            <w:pPr>
              <w:widowControl w:val="0"/>
              <w:autoSpaceDE w:val="0"/>
              <w:autoSpaceDN w:val="0"/>
              <w:spacing w:before="1"/>
              <w:ind w:left="103" w:right="-810"/>
              <w:rPr>
                <w:rFonts w:ascii="Calibri" w:eastAsia="Arial" w:hAnsi="Calibri" w:cs="Arial"/>
                <w:b/>
                <w:sz w:val="18"/>
                <w:szCs w:val="22"/>
              </w:rPr>
            </w:pPr>
            <w:r w:rsidRPr="00353522">
              <w:rPr>
                <w:rFonts w:ascii="Calibri" w:eastAsia="Arial" w:hAnsi="Calibri" w:cs="Arial"/>
                <w:b/>
                <w:sz w:val="18"/>
                <w:szCs w:val="22"/>
              </w:rPr>
              <w:t>SOA program categories:</w:t>
            </w:r>
          </w:p>
        </w:tc>
        <w:tc>
          <w:tcPr>
            <w:tcW w:w="5230" w:type="dxa"/>
          </w:tcPr>
          <w:p w14:paraId="491D7E93" w14:textId="541F1C37" w:rsidR="003D4A92" w:rsidRPr="00353522" w:rsidRDefault="003D4A92" w:rsidP="003357B5">
            <w:pPr>
              <w:widowControl w:val="0"/>
              <w:autoSpaceDE w:val="0"/>
              <w:autoSpaceDN w:val="0"/>
              <w:spacing w:before="1"/>
              <w:ind w:left="100" w:right="-810"/>
              <w:rPr>
                <w:rFonts w:ascii="Calibri" w:eastAsia="Arial" w:hAnsi="Calibri" w:cs="Arial"/>
                <w:sz w:val="18"/>
                <w:szCs w:val="22"/>
              </w:rPr>
            </w:pPr>
            <w:r w:rsidRPr="001C0A65">
              <w:rPr>
                <w:rFonts w:ascii="Calibri" w:eastAsia="Arial" w:hAnsi="Arial" w:cs="Arial"/>
                <w:sz w:val="18"/>
                <w:szCs w:val="22"/>
              </w:rPr>
              <w:t>D (hiring school</w:t>
            </w:r>
            <w:r>
              <w:rPr>
                <w:rFonts w:ascii="Calibri" w:eastAsia="Arial" w:hAnsi="Arial" w:cs="Arial"/>
                <w:sz w:val="18"/>
                <w:szCs w:val="22"/>
              </w:rPr>
              <w:t xml:space="preserve"> personnel) and H </w:t>
            </w:r>
            <w:r w:rsidRPr="001C0A65">
              <w:rPr>
                <w:rFonts w:ascii="Calibri" w:eastAsia="Arial" w:hAnsi="Arial" w:cs="Arial"/>
                <w:sz w:val="18"/>
                <w:szCs w:val="22"/>
              </w:rPr>
              <w:t>(</w:t>
            </w:r>
            <w:r>
              <w:rPr>
                <w:rFonts w:ascii="Calibri" w:eastAsia="Arial" w:hAnsi="Arial" w:cs="Arial"/>
                <w:sz w:val="18"/>
                <w:szCs w:val="22"/>
              </w:rPr>
              <w:t>diversifying the workforce</w:t>
            </w:r>
            <w:r w:rsidRPr="001C0A65">
              <w:rPr>
                <w:rFonts w:ascii="Calibri" w:eastAsia="Arial" w:hAnsi="Arial" w:cs="Arial"/>
                <w:sz w:val="18"/>
                <w:szCs w:val="22"/>
              </w:rPr>
              <w:t>)</w:t>
            </w:r>
          </w:p>
        </w:tc>
      </w:tr>
    </w:tbl>
    <w:p w14:paraId="37717E12" w14:textId="77777777" w:rsidR="0073004D" w:rsidRPr="003E234C" w:rsidRDefault="0073004D" w:rsidP="003357B5">
      <w:pPr>
        <w:widowControl w:val="0"/>
        <w:autoSpaceDE w:val="0"/>
        <w:autoSpaceDN w:val="0"/>
        <w:spacing w:before="1"/>
        <w:ind w:right="-810"/>
        <w:rPr>
          <w:rFonts w:asciiTheme="minorHAnsi" w:eastAsia="Calibri" w:hAnsiTheme="minorHAnsi" w:cs="Calibri"/>
          <w:sz w:val="16"/>
          <w:szCs w:val="16"/>
        </w:rPr>
      </w:pPr>
    </w:p>
    <w:p w14:paraId="35E2B165" w14:textId="7B4BC23E" w:rsidR="0076100D" w:rsidRPr="00BC46CB" w:rsidRDefault="0076100D" w:rsidP="003357B5">
      <w:pPr>
        <w:widowControl w:val="0"/>
        <w:autoSpaceDE w:val="0"/>
        <w:autoSpaceDN w:val="0"/>
        <w:spacing w:before="1"/>
        <w:ind w:left="360" w:right="-810"/>
        <w:rPr>
          <w:rFonts w:asciiTheme="minorHAnsi" w:eastAsia="Calibri" w:hAnsiTheme="minorHAnsi" w:cs="Calibri"/>
          <w:sz w:val="20"/>
          <w:szCs w:val="20"/>
        </w:rPr>
      </w:pPr>
      <w:r w:rsidRPr="008C2C6F">
        <w:rPr>
          <w:rFonts w:ascii="Calibri" w:eastAsia="Calibri" w:hAnsi="Calibri" w:cs="Calibri"/>
          <w:b/>
          <w:bCs/>
          <w:color w:val="2D74B5"/>
          <w:sz w:val="26"/>
          <w:szCs w:val="26"/>
        </w:rPr>
        <w:t>Commitment 3: Monitoring Success with Outcome Metrics and Targets</w:t>
      </w:r>
    </w:p>
    <w:p w14:paraId="2474463F" w14:textId="30BE0E6E" w:rsidR="00C07AAD" w:rsidRDefault="0076100D" w:rsidP="003E234C">
      <w:pPr>
        <w:widowControl w:val="0"/>
        <w:autoSpaceDE w:val="0"/>
        <w:autoSpaceDN w:val="0"/>
        <w:spacing w:before="148"/>
        <w:ind w:left="360" w:right="-810"/>
        <w:rPr>
          <w:rFonts w:ascii="Calibri" w:eastAsia="Calibri" w:hAnsi="Calibri" w:cs="Calibri"/>
          <w:b/>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063C5507" w14:textId="77777777" w:rsidR="003E234C" w:rsidRPr="003E234C" w:rsidRDefault="003E234C" w:rsidP="003E234C">
      <w:pPr>
        <w:widowControl w:val="0"/>
        <w:autoSpaceDE w:val="0"/>
        <w:autoSpaceDN w:val="0"/>
        <w:spacing w:before="148"/>
        <w:ind w:left="360" w:right="-810"/>
        <w:rPr>
          <w:rFonts w:ascii="Calibri" w:eastAsia="Calibri" w:hAnsi="Calibri" w:cs="Calibri"/>
          <w:b/>
          <w:color w:val="1F3863"/>
          <w:sz w:val="20"/>
          <w:szCs w:val="20"/>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70"/>
        <w:gridCol w:w="5040"/>
      </w:tblGrid>
      <w:tr w:rsidR="003357B5" w:rsidRPr="008C2C6F" w14:paraId="40F80E82" w14:textId="77777777" w:rsidTr="003357B5">
        <w:trPr>
          <w:trHeight w:hRule="exact" w:val="1900"/>
        </w:trPr>
        <w:tc>
          <w:tcPr>
            <w:tcW w:w="4770" w:type="dxa"/>
            <w:hideMark/>
          </w:tcPr>
          <w:p w14:paraId="2753CA86" w14:textId="42BFF8F8" w:rsidR="0076100D" w:rsidRPr="00BC46CB" w:rsidRDefault="00CE204E" w:rsidP="003357B5">
            <w:pPr>
              <w:widowControl w:val="0"/>
              <w:numPr>
                <w:ilvl w:val="0"/>
                <w:numId w:val="1"/>
              </w:numPr>
              <w:tabs>
                <w:tab w:val="left" w:pos="165"/>
              </w:tabs>
              <w:autoSpaceDE w:val="0"/>
              <w:autoSpaceDN w:val="0"/>
              <w:spacing w:line="211" w:lineRule="exact"/>
              <w:ind w:left="255" w:right="-810" w:hanging="255"/>
              <w:jc w:val="both"/>
              <w:rPr>
                <w:rFonts w:ascii="Calibri" w:eastAsia="Arial" w:hAnsi="Arial" w:cs="Arial"/>
                <w:b/>
                <w:sz w:val="20"/>
                <w:szCs w:val="20"/>
              </w:rPr>
            </w:pPr>
            <w:r w:rsidRPr="00BC46CB">
              <w:rPr>
                <w:rFonts w:ascii="Calibri" w:eastAsia="Arial" w:hAnsi="Arial" w:cs="Arial"/>
                <w:b/>
                <w:sz w:val="20"/>
                <w:szCs w:val="20"/>
              </w:rPr>
              <w:t>D</w:t>
            </w:r>
            <w:r w:rsidR="00B32DBB" w:rsidRPr="00BC46CB">
              <w:rPr>
                <w:rFonts w:ascii="Calibri" w:eastAsia="Arial" w:hAnsi="Arial" w:cs="Arial"/>
                <w:b/>
                <w:sz w:val="20"/>
                <w:szCs w:val="20"/>
              </w:rPr>
              <w:t>epartment</w:t>
            </w:r>
            <w:r w:rsidR="0076100D" w:rsidRPr="00BC46CB">
              <w:rPr>
                <w:rFonts w:ascii="Calibri" w:eastAsia="Arial" w:hAnsi="Arial" w:cs="Arial"/>
                <w:b/>
                <w:sz w:val="20"/>
                <w:szCs w:val="20"/>
              </w:rPr>
              <w:t xml:space="preserve"> outcome</w:t>
            </w:r>
            <w:r w:rsidR="0076100D" w:rsidRPr="00BC46CB">
              <w:rPr>
                <w:rFonts w:ascii="Calibri" w:eastAsia="Arial" w:hAnsi="Arial" w:cs="Arial"/>
                <w:b/>
                <w:spacing w:val="-14"/>
                <w:sz w:val="20"/>
                <w:szCs w:val="20"/>
              </w:rPr>
              <w:t xml:space="preserve"> </w:t>
            </w:r>
            <w:r w:rsidR="0076100D" w:rsidRPr="00BC46CB">
              <w:rPr>
                <w:rFonts w:ascii="Calibri" w:eastAsia="Arial" w:hAnsi="Arial" w:cs="Arial"/>
                <w:b/>
                <w:sz w:val="20"/>
                <w:szCs w:val="20"/>
              </w:rPr>
              <w:t>metrics:</w:t>
            </w:r>
          </w:p>
          <w:p w14:paraId="34B94605" w14:textId="4CBEF528" w:rsidR="00997693" w:rsidRPr="00BC46CB" w:rsidRDefault="002F2430" w:rsidP="003357B5">
            <w:pPr>
              <w:widowControl w:val="0"/>
              <w:numPr>
                <w:ilvl w:val="1"/>
                <w:numId w:val="1"/>
              </w:numPr>
              <w:tabs>
                <w:tab w:val="left" w:pos="800"/>
              </w:tabs>
              <w:autoSpaceDE w:val="0"/>
              <w:autoSpaceDN w:val="0"/>
              <w:spacing w:line="258" w:lineRule="exact"/>
              <w:ind w:left="525" w:right="-810"/>
              <w:rPr>
                <w:rFonts w:ascii="MS UI Gothic" w:eastAsia="Arial" w:hAnsi="Arial" w:cs="Arial"/>
                <w:sz w:val="20"/>
                <w:szCs w:val="20"/>
              </w:rPr>
            </w:pPr>
            <w:r w:rsidRPr="00BC46CB">
              <w:rPr>
                <w:rFonts w:ascii="Calibri" w:eastAsia="Arial" w:hAnsi="Arial" w:cs="Arial"/>
                <w:sz w:val="20"/>
                <w:szCs w:val="20"/>
              </w:rPr>
              <w:t xml:space="preserve">Improved </w:t>
            </w:r>
            <w:r w:rsidR="00997693" w:rsidRPr="00BC46CB">
              <w:rPr>
                <w:rFonts w:ascii="Calibri" w:eastAsia="Arial" w:hAnsi="Arial" w:cs="Arial"/>
                <w:sz w:val="20"/>
                <w:szCs w:val="20"/>
              </w:rPr>
              <w:t>ELA achieveme</w:t>
            </w:r>
            <w:r w:rsidR="00BC46CB" w:rsidRPr="00BC46CB">
              <w:rPr>
                <w:rFonts w:ascii="Calibri" w:eastAsia="Arial" w:hAnsi="Arial" w:cs="Arial"/>
                <w:sz w:val="20"/>
                <w:szCs w:val="20"/>
              </w:rPr>
              <w:t>nt for subgroups</w:t>
            </w:r>
          </w:p>
          <w:p w14:paraId="01511289" w14:textId="551C8368" w:rsidR="002F2430" w:rsidRPr="00BC46CB" w:rsidRDefault="002F2430" w:rsidP="003357B5">
            <w:pPr>
              <w:widowControl w:val="0"/>
              <w:numPr>
                <w:ilvl w:val="1"/>
                <w:numId w:val="1"/>
              </w:numPr>
              <w:tabs>
                <w:tab w:val="left" w:pos="800"/>
              </w:tabs>
              <w:autoSpaceDE w:val="0"/>
              <w:autoSpaceDN w:val="0"/>
              <w:spacing w:line="258" w:lineRule="exact"/>
              <w:ind w:left="525" w:right="-810"/>
              <w:rPr>
                <w:rFonts w:ascii="MS UI Gothic" w:eastAsia="Arial" w:hAnsi="Arial" w:cs="Arial"/>
                <w:sz w:val="20"/>
                <w:szCs w:val="20"/>
              </w:rPr>
            </w:pPr>
            <w:r w:rsidRPr="00BC46CB">
              <w:rPr>
                <w:rFonts w:ascii="Calibri" w:eastAsia="Arial" w:hAnsi="Arial" w:cs="Arial"/>
                <w:sz w:val="20"/>
                <w:szCs w:val="20"/>
              </w:rPr>
              <w:t>Improved ELA mean</w:t>
            </w:r>
            <w:r w:rsidRPr="00BC46CB">
              <w:rPr>
                <w:rFonts w:ascii="Calibri" w:eastAsia="Arial" w:hAnsi="Arial" w:cs="Arial"/>
                <w:spacing w:val="-4"/>
                <w:sz w:val="20"/>
                <w:szCs w:val="20"/>
              </w:rPr>
              <w:t xml:space="preserve"> </w:t>
            </w:r>
            <w:r w:rsidR="00BC46CB" w:rsidRPr="00BC46CB">
              <w:rPr>
                <w:rFonts w:ascii="Calibri" w:eastAsia="Arial" w:hAnsi="Arial" w:cs="Arial"/>
                <w:sz w:val="20"/>
                <w:szCs w:val="20"/>
              </w:rPr>
              <w:t xml:space="preserve">SGP for </w:t>
            </w:r>
            <w:proofErr w:type="gramStart"/>
            <w:r w:rsidR="00BC46CB" w:rsidRPr="00BC46CB">
              <w:rPr>
                <w:rFonts w:ascii="Calibri" w:eastAsia="Arial" w:hAnsi="Arial" w:cs="Arial"/>
                <w:sz w:val="20"/>
                <w:szCs w:val="20"/>
              </w:rPr>
              <w:t>subgroups</w:t>
            </w:r>
            <w:proofErr w:type="gramEnd"/>
          </w:p>
          <w:p w14:paraId="14B08537" w14:textId="4E11E522" w:rsidR="00997693" w:rsidRPr="00BC46CB" w:rsidRDefault="00997693" w:rsidP="003357B5">
            <w:pPr>
              <w:widowControl w:val="0"/>
              <w:numPr>
                <w:ilvl w:val="1"/>
                <w:numId w:val="1"/>
              </w:numPr>
              <w:tabs>
                <w:tab w:val="left" w:pos="800"/>
              </w:tabs>
              <w:autoSpaceDE w:val="0"/>
              <w:autoSpaceDN w:val="0"/>
              <w:spacing w:line="258" w:lineRule="exact"/>
              <w:ind w:left="525" w:right="-810"/>
              <w:rPr>
                <w:rFonts w:ascii="MS UI Gothic" w:eastAsia="Arial" w:hAnsi="Arial" w:cs="Arial"/>
                <w:sz w:val="20"/>
                <w:szCs w:val="20"/>
              </w:rPr>
            </w:pPr>
            <w:r w:rsidRPr="00BC46CB">
              <w:rPr>
                <w:rFonts w:ascii="Calibri" w:eastAsia="Arial" w:hAnsi="Arial" w:cs="Arial"/>
                <w:sz w:val="20"/>
                <w:szCs w:val="20"/>
              </w:rPr>
              <w:t>Improved Mathematics achievement for subgroups</w:t>
            </w:r>
          </w:p>
          <w:p w14:paraId="1E40C493" w14:textId="7AB0BD4B" w:rsidR="002F2430" w:rsidRPr="00BC46CB" w:rsidRDefault="002F2430" w:rsidP="003357B5">
            <w:pPr>
              <w:widowControl w:val="0"/>
              <w:numPr>
                <w:ilvl w:val="1"/>
                <w:numId w:val="1"/>
              </w:numPr>
              <w:tabs>
                <w:tab w:val="left" w:pos="800"/>
              </w:tabs>
              <w:autoSpaceDE w:val="0"/>
              <w:autoSpaceDN w:val="0"/>
              <w:spacing w:line="258" w:lineRule="exact"/>
              <w:ind w:left="525" w:right="-810"/>
              <w:rPr>
                <w:rFonts w:ascii="MS UI Gothic" w:eastAsia="Arial" w:hAnsi="Arial" w:cs="Arial"/>
                <w:sz w:val="20"/>
                <w:szCs w:val="20"/>
              </w:rPr>
            </w:pPr>
            <w:r w:rsidRPr="00BC46CB">
              <w:rPr>
                <w:rFonts w:ascii="Calibri" w:eastAsia="Arial" w:hAnsi="Arial" w:cs="Arial"/>
                <w:sz w:val="20"/>
                <w:szCs w:val="20"/>
              </w:rPr>
              <w:t>Improved Mathematics mean</w:t>
            </w:r>
            <w:r w:rsidRPr="00BC46CB">
              <w:rPr>
                <w:rFonts w:ascii="Calibri" w:eastAsia="Arial" w:hAnsi="Arial" w:cs="Arial"/>
                <w:spacing w:val="-4"/>
                <w:sz w:val="20"/>
                <w:szCs w:val="20"/>
              </w:rPr>
              <w:t xml:space="preserve"> </w:t>
            </w:r>
            <w:r w:rsidRPr="00BC46CB">
              <w:rPr>
                <w:rFonts w:ascii="Calibri" w:eastAsia="Arial" w:hAnsi="Arial" w:cs="Arial"/>
                <w:sz w:val="20"/>
                <w:szCs w:val="20"/>
              </w:rPr>
              <w:t xml:space="preserve">SGP for </w:t>
            </w:r>
            <w:proofErr w:type="gramStart"/>
            <w:r w:rsidRPr="00BC46CB">
              <w:rPr>
                <w:rFonts w:ascii="Calibri" w:eastAsia="Arial" w:hAnsi="Arial" w:cs="Arial"/>
                <w:sz w:val="20"/>
                <w:szCs w:val="20"/>
              </w:rPr>
              <w:t>subgroups</w:t>
            </w:r>
            <w:proofErr w:type="gramEnd"/>
          </w:p>
          <w:p w14:paraId="505D4487" w14:textId="5DF46AC8" w:rsidR="00997693" w:rsidRPr="00BC46CB" w:rsidRDefault="00BC46CB" w:rsidP="003357B5">
            <w:pPr>
              <w:widowControl w:val="0"/>
              <w:numPr>
                <w:ilvl w:val="1"/>
                <w:numId w:val="1"/>
              </w:numPr>
              <w:tabs>
                <w:tab w:val="left" w:pos="800"/>
              </w:tabs>
              <w:autoSpaceDE w:val="0"/>
              <w:autoSpaceDN w:val="0"/>
              <w:spacing w:line="258" w:lineRule="exact"/>
              <w:ind w:left="525" w:right="-810"/>
              <w:rPr>
                <w:rFonts w:ascii="MS UI Gothic" w:eastAsia="Arial" w:hAnsi="Arial" w:cs="Arial"/>
                <w:sz w:val="20"/>
                <w:szCs w:val="20"/>
              </w:rPr>
            </w:pPr>
            <w:r w:rsidRPr="00BC46CB">
              <w:rPr>
                <w:rFonts w:ascii="Calibri" w:eastAsia="Arial" w:hAnsi="Arial" w:cs="Arial"/>
                <w:sz w:val="20"/>
                <w:szCs w:val="20"/>
              </w:rPr>
              <w:t>Improved 3rd</w:t>
            </w:r>
            <w:r w:rsidR="00997693" w:rsidRPr="00BC46CB">
              <w:rPr>
                <w:rFonts w:ascii="Calibri" w:eastAsia="Arial" w:hAnsi="Arial" w:cs="Arial"/>
                <w:sz w:val="20"/>
                <w:szCs w:val="20"/>
              </w:rPr>
              <w:t xml:space="preserve"> semester college persistence rate</w:t>
            </w:r>
          </w:p>
          <w:p w14:paraId="044933FA" w14:textId="77777777" w:rsidR="0076100D" w:rsidRPr="00BC46CB" w:rsidRDefault="0076100D" w:rsidP="003357B5">
            <w:pPr>
              <w:widowControl w:val="0"/>
              <w:tabs>
                <w:tab w:val="left" w:pos="800"/>
              </w:tabs>
              <w:autoSpaceDE w:val="0"/>
              <w:autoSpaceDN w:val="0"/>
              <w:spacing w:line="269" w:lineRule="exact"/>
              <w:ind w:left="530" w:right="-810"/>
              <w:rPr>
                <w:rFonts w:ascii="Calibri" w:eastAsia="Arial" w:hAnsi="Arial" w:cs="Arial"/>
                <w:sz w:val="20"/>
                <w:szCs w:val="20"/>
              </w:rPr>
            </w:pPr>
          </w:p>
          <w:p w14:paraId="075BA6CF" w14:textId="77777777" w:rsidR="0076100D" w:rsidRPr="00BC46CB" w:rsidRDefault="0076100D" w:rsidP="003357B5">
            <w:pPr>
              <w:widowControl w:val="0"/>
              <w:autoSpaceDE w:val="0"/>
              <w:autoSpaceDN w:val="0"/>
              <w:spacing w:line="278" w:lineRule="exact"/>
              <w:ind w:left="531" w:right="-810"/>
              <w:rPr>
                <w:rFonts w:ascii="MS UI Gothic" w:eastAsia="Arial" w:hAnsi="MS UI Gothic" w:cs="Arial"/>
                <w:sz w:val="20"/>
                <w:szCs w:val="20"/>
              </w:rPr>
            </w:pPr>
          </w:p>
        </w:tc>
        <w:tc>
          <w:tcPr>
            <w:tcW w:w="5040" w:type="dxa"/>
            <w:hideMark/>
          </w:tcPr>
          <w:p w14:paraId="621B1463" w14:textId="65B2CB0B" w:rsidR="0076100D" w:rsidRPr="00673B85" w:rsidRDefault="0076100D" w:rsidP="003357B5">
            <w:pPr>
              <w:widowControl w:val="0"/>
              <w:autoSpaceDE w:val="0"/>
              <w:autoSpaceDN w:val="0"/>
              <w:spacing w:line="211" w:lineRule="exact"/>
              <w:ind w:left="-180" w:right="-810"/>
              <w:rPr>
                <w:rFonts w:ascii="Calibri" w:eastAsia="Arial" w:hAnsi="Arial" w:cs="Arial"/>
                <w:b/>
                <w:sz w:val="20"/>
                <w:szCs w:val="20"/>
              </w:rPr>
            </w:pPr>
            <w:r w:rsidRPr="00BC46CB">
              <w:rPr>
                <w:rFonts w:ascii="Calibri" w:eastAsia="Arial" w:hAnsi="Arial" w:cs="Arial"/>
                <w:b/>
                <w:sz w:val="20"/>
                <w:szCs w:val="20"/>
              </w:rPr>
              <w:t xml:space="preserve">    </w:t>
            </w:r>
            <w:r w:rsidRPr="00673B85">
              <w:rPr>
                <w:rFonts w:ascii="Calibri" w:eastAsia="Arial" w:hAnsi="Arial" w:cs="Arial"/>
                <w:b/>
                <w:sz w:val="20"/>
                <w:szCs w:val="20"/>
              </w:rPr>
              <w:t>2) Custom metrics:</w:t>
            </w:r>
          </w:p>
          <w:p w14:paraId="43E9F4DA" w14:textId="58A2D3C9" w:rsidR="0076100D" w:rsidRPr="00673B85" w:rsidRDefault="00997693" w:rsidP="003357B5">
            <w:pPr>
              <w:widowControl w:val="0"/>
              <w:numPr>
                <w:ilvl w:val="1"/>
                <w:numId w:val="1"/>
              </w:numPr>
              <w:tabs>
                <w:tab w:val="left" w:pos="540"/>
              </w:tabs>
              <w:autoSpaceDE w:val="0"/>
              <w:autoSpaceDN w:val="0"/>
              <w:spacing w:line="269" w:lineRule="exact"/>
              <w:ind w:left="540" w:right="-810" w:hanging="268"/>
              <w:rPr>
                <w:rFonts w:ascii="Calibri" w:eastAsia="Arial" w:hAnsi="Arial" w:cs="Arial"/>
                <w:sz w:val="20"/>
                <w:szCs w:val="20"/>
              </w:rPr>
            </w:pPr>
            <w:r w:rsidRPr="00673B85">
              <w:rPr>
                <w:rFonts w:ascii="Calibri" w:eastAsia="Arial" w:hAnsi="Arial" w:cs="Arial"/>
                <w:sz w:val="20"/>
                <w:szCs w:val="20"/>
              </w:rPr>
              <w:t xml:space="preserve">Enhanced student engagement (measured by student participation in afterschool and summer programming) </w:t>
            </w:r>
          </w:p>
          <w:p w14:paraId="5CC6B93F" w14:textId="77777777" w:rsidR="003357B5" w:rsidRDefault="00997693" w:rsidP="003357B5">
            <w:pPr>
              <w:widowControl w:val="0"/>
              <w:numPr>
                <w:ilvl w:val="1"/>
                <w:numId w:val="1"/>
              </w:numPr>
              <w:tabs>
                <w:tab w:val="left" w:pos="540"/>
              </w:tabs>
              <w:autoSpaceDE w:val="0"/>
              <w:autoSpaceDN w:val="0"/>
              <w:spacing w:line="269" w:lineRule="exact"/>
              <w:ind w:left="540" w:right="-810" w:hanging="268"/>
              <w:rPr>
                <w:rFonts w:ascii="Calibri" w:eastAsia="Arial" w:hAnsi="Arial" w:cs="Arial"/>
                <w:sz w:val="20"/>
                <w:szCs w:val="20"/>
              </w:rPr>
            </w:pPr>
            <w:r w:rsidRPr="00673B85">
              <w:rPr>
                <w:rFonts w:ascii="Calibri" w:eastAsia="Arial" w:hAnsi="Arial" w:cs="Arial"/>
                <w:sz w:val="20"/>
                <w:szCs w:val="20"/>
              </w:rPr>
              <w:t xml:space="preserve">Improved family satisfaction (measured by </w:t>
            </w:r>
            <w:r w:rsidR="001A62A9" w:rsidRPr="00673B85">
              <w:rPr>
                <w:rFonts w:ascii="Calibri" w:eastAsia="Arial" w:hAnsi="Arial" w:cs="Arial"/>
                <w:sz w:val="20"/>
                <w:szCs w:val="20"/>
              </w:rPr>
              <w:t>responses</w:t>
            </w:r>
          </w:p>
          <w:p w14:paraId="61B96ED7" w14:textId="77777777" w:rsidR="003357B5" w:rsidRDefault="001A62A9" w:rsidP="003357B5">
            <w:pPr>
              <w:widowControl w:val="0"/>
              <w:tabs>
                <w:tab w:val="left" w:pos="540"/>
              </w:tabs>
              <w:autoSpaceDE w:val="0"/>
              <w:autoSpaceDN w:val="0"/>
              <w:spacing w:line="269" w:lineRule="exact"/>
              <w:ind w:left="540" w:right="-810"/>
              <w:rPr>
                <w:rFonts w:ascii="Calibri" w:eastAsia="Arial" w:hAnsi="Arial" w:cs="Arial"/>
                <w:sz w:val="20"/>
                <w:szCs w:val="20"/>
              </w:rPr>
            </w:pPr>
            <w:r w:rsidRPr="00673B85">
              <w:rPr>
                <w:rFonts w:ascii="Calibri" w:eastAsia="Arial" w:hAnsi="Arial" w:cs="Arial"/>
                <w:sz w:val="20"/>
                <w:szCs w:val="20"/>
              </w:rPr>
              <w:t xml:space="preserve">to student-engagement questions in annual family </w:t>
            </w:r>
          </w:p>
          <w:p w14:paraId="560FDA16" w14:textId="21DE2505" w:rsidR="0076100D" w:rsidRPr="00673B85" w:rsidRDefault="001A62A9" w:rsidP="003357B5">
            <w:pPr>
              <w:widowControl w:val="0"/>
              <w:tabs>
                <w:tab w:val="left" w:pos="540"/>
              </w:tabs>
              <w:autoSpaceDE w:val="0"/>
              <w:autoSpaceDN w:val="0"/>
              <w:spacing w:line="269" w:lineRule="exact"/>
              <w:ind w:left="540" w:right="-810"/>
              <w:rPr>
                <w:rFonts w:ascii="Calibri" w:eastAsia="Arial" w:hAnsi="Arial" w:cs="Arial"/>
                <w:sz w:val="20"/>
                <w:szCs w:val="20"/>
              </w:rPr>
            </w:pPr>
            <w:r w:rsidRPr="00673B85">
              <w:rPr>
                <w:rFonts w:ascii="Calibri" w:eastAsia="Arial" w:hAnsi="Arial" w:cs="Arial"/>
                <w:sz w:val="20"/>
                <w:szCs w:val="20"/>
              </w:rPr>
              <w:t>surveys)</w:t>
            </w:r>
          </w:p>
          <w:p w14:paraId="392E5177" w14:textId="77777777" w:rsidR="0076100D" w:rsidRPr="00BC46CB" w:rsidRDefault="0076100D" w:rsidP="003357B5">
            <w:pPr>
              <w:widowControl w:val="0"/>
              <w:autoSpaceDE w:val="0"/>
              <w:autoSpaceDN w:val="0"/>
              <w:spacing w:line="264" w:lineRule="exact"/>
              <w:ind w:left="1177" w:right="-810"/>
              <w:rPr>
                <w:rFonts w:ascii="MS UI Gothic" w:eastAsia="Arial" w:hAnsi="MS UI Gothic" w:cs="Arial"/>
                <w:sz w:val="20"/>
                <w:szCs w:val="20"/>
              </w:rPr>
            </w:pPr>
          </w:p>
        </w:tc>
      </w:tr>
    </w:tbl>
    <w:p w14:paraId="04DF18BC" w14:textId="496A277F" w:rsidR="00673B85" w:rsidRPr="00C07AAD" w:rsidRDefault="00673B85" w:rsidP="003357B5">
      <w:pPr>
        <w:widowControl w:val="0"/>
        <w:autoSpaceDE w:val="0"/>
        <w:autoSpaceDN w:val="0"/>
        <w:spacing w:before="8"/>
        <w:ind w:left="540" w:right="-810"/>
        <w:rPr>
          <w:rFonts w:ascii="Calibri" w:hAnsi="Calibri"/>
          <w:iCs/>
          <w:sz w:val="20"/>
          <w:szCs w:val="20"/>
        </w:rPr>
      </w:pPr>
      <w:r w:rsidRPr="00C07AAD">
        <w:rPr>
          <w:rFonts w:ascii="Calibri" w:hAnsi="Calibri"/>
          <w:iCs/>
          <w:sz w:val="20"/>
          <w:szCs w:val="20"/>
        </w:rPr>
        <w:lastRenderedPageBreak/>
        <w:t xml:space="preserve">These metrics will both directly and indirectly measure our success in reducing opportunity and achievement gaps for BART’s students of color, students from low-income families, and special education students. Improved performance </w:t>
      </w:r>
      <w:r w:rsidR="00853279" w:rsidRPr="00C07AAD">
        <w:rPr>
          <w:rFonts w:ascii="Calibri" w:hAnsi="Calibri"/>
          <w:iCs/>
          <w:sz w:val="20"/>
          <w:szCs w:val="20"/>
        </w:rPr>
        <w:t xml:space="preserve">by students in the subgroups </w:t>
      </w:r>
      <w:r w:rsidRPr="00C07AAD">
        <w:rPr>
          <w:rFonts w:ascii="Calibri" w:hAnsi="Calibri"/>
          <w:iCs/>
          <w:sz w:val="20"/>
          <w:szCs w:val="20"/>
        </w:rPr>
        <w:t>on formal, ob</w:t>
      </w:r>
      <w:r w:rsidR="00853279" w:rsidRPr="00C07AAD">
        <w:rPr>
          <w:rFonts w:ascii="Calibri" w:hAnsi="Calibri"/>
          <w:iCs/>
          <w:sz w:val="20"/>
          <w:szCs w:val="20"/>
        </w:rPr>
        <w:t>jective assessments such as MCAS ELA and Mat</w:t>
      </w:r>
      <w:r w:rsidR="00FD12E7" w:rsidRPr="00C07AAD">
        <w:rPr>
          <w:rFonts w:ascii="Calibri" w:hAnsi="Calibri"/>
          <w:iCs/>
          <w:sz w:val="20"/>
          <w:szCs w:val="20"/>
        </w:rPr>
        <w:t xml:space="preserve">hematics tests, and </w:t>
      </w:r>
      <w:r w:rsidR="00853279" w:rsidRPr="00C07AAD">
        <w:rPr>
          <w:rFonts w:ascii="Calibri" w:hAnsi="Calibri"/>
          <w:iCs/>
          <w:sz w:val="20"/>
          <w:szCs w:val="20"/>
        </w:rPr>
        <w:t xml:space="preserve">improvements in </w:t>
      </w:r>
      <w:r w:rsidR="00FD12E7" w:rsidRPr="00C07AAD">
        <w:rPr>
          <w:rFonts w:ascii="Calibri" w:hAnsi="Calibri"/>
          <w:iCs/>
          <w:sz w:val="20"/>
          <w:szCs w:val="20"/>
        </w:rPr>
        <w:t xml:space="preserve">mean </w:t>
      </w:r>
      <w:r w:rsidR="00853279" w:rsidRPr="00C07AAD">
        <w:rPr>
          <w:rFonts w:ascii="Calibri" w:hAnsi="Calibri"/>
          <w:iCs/>
          <w:sz w:val="20"/>
          <w:szCs w:val="20"/>
        </w:rPr>
        <w:t xml:space="preserve">student </w:t>
      </w:r>
      <w:r w:rsidR="00FD12E7" w:rsidRPr="00C07AAD">
        <w:rPr>
          <w:rFonts w:ascii="Calibri" w:hAnsi="Calibri"/>
          <w:iCs/>
          <w:sz w:val="20"/>
          <w:szCs w:val="20"/>
        </w:rPr>
        <w:t>growth percentiles will be direct indications that our afterschool and summer engagement initiatives are helping students. Increased participation by students in these initiatives’ programs, as well as families’ increased satisfaction in their children’s BART experience</w:t>
      </w:r>
      <w:r w:rsidR="003357B5">
        <w:rPr>
          <w:rFonts w:ascii="Calibri" w:hAnsi="Calibri"/>
          <w:iCs/>
          <w:sz w:val="20"/>
          <w:szCs w:val="20"/>
        </w:rPr>
        <w:t>, will be</w:t>
      </w:r>
      <w:r w:rsidR="00FD12E7" w:rsidRPr="00C07AAD">
        <w:rPr>
          <w:rFonts w:ascii="Calibri" w:hAnsi="Calibri"/>
          <w:iCs/>
          <w:sz w:val="20"/>
          <w:szCs w:val="20"/>
        </w:rPr>
        <w:t xml:space="preserve"> indirect measures. </w:t>
      </w:r>
    </w:p>
    <w:p w14:paraId="11E07CF1" w14:textId="77777777" w:rsidR="00673B85" w:rsidRPr="00C07AAD" w:rsidRDefault="00673B85" w:rsidP="003357B5">
      <w:pPr>
        <w:widowControl w:val="0"/>
        <w:autoSpaceDE w:val="0"/>
        <w:autoSpaceDN w:val="0"/>
        <w:spacing w:before="12"/>
        <w:ind w:left="540" w:right="-810"/>
        <w:rPr>
          <w:rFonts w:ascii="Calibri" w:hAnsi="Calibri"/>
          <w:iCs/>
          <w:sz w:val="20"/>
          <w:szCs w:val="20"/>
        </w:rPr>
      </w:pPr>
    </w:p>
    <w:p w14:paraId="3B952CA8" w14:textId="4EA3D53B" w:rsidR="00FD12E7" w:rsidRPr="00C07AAD" w:rsidRDefault="00FD12E7" w:rsidP="003357B5">
      <w:pPr>
        <w:widowControl w:val="0"/>
        <w:autoSpaceDE w:val="0"/>
        <w:autoSpaceDN w:val="0"/>
        <w:spacing w:before="12"/>
        <w:ind w:left="540" w:right="-810"/>
        <w:rPr>
          <w:rFonts w:ascii="Calibri" w:hAnsi="Calibri"/>
          <w:iCs/>
          <w:sz w:val="20"/>
          <w:szCs w:val="20"/>
        </w:rPr>
      </w:pPr>
      <w:r w:rsidRPr="00C07AAD">
        <w:rPr>
          <w:rFonts w:ascii="Calibri" w:hAnsi="Calibri"/>
          <w:iCs/>
          <w:sz w:val="20"/>
          <w:szCs w:val="20"/>
        </w:rPr>
        <w:t>We are also confident that the continuing diversification of our employee population,</w:t>
      </w:r>
      <w:r w:rsidR="003357B5">
        <w:rPr>
          <w:rFonts w:ascii="Calibri" w:hAnsi="Calibri"/>
          <w:iCs/>
          <w:sz w:val="20"/>
          <w:szCs w:val="20"/>
        </w:rPr>
        <w:t xml:space="preserve"> particularly </w:t>
      </w:r>
      <w:proofErr w:type="gramStart"/>
      <w:r w:rsidR="003357B5">
        <w:rPr>
          <w:rFonts w:ascii="Calibri" w:hAnsi="Calibri"/>
          <w:iCs/>
          <w:sz w:val="20"/>
          <w:szCs w:val="20"/>
        </w:rPr>
        <w:t>in regards to</w:t>
      </w:r>
      <w:proofErr w:type="gramEnd"/>
      <w:r w:rsidR="003357B5">
        <w:rPr>
          <w:rFonts w:ascii="Calibri" w:hAnsi="Calibri"/>
          <w:iCs/>
          <w:sz w:val="20"/>
          <w:szCs w:val="20"/>
        </w:rPr>
        <w:t xml:space="preserve"> </w:t>
      </w:r>
      <w:r w:rsidRPr="00C07AAD">
        <w:rPr>
          <w:rFonts w:ascii="Calibri" w:hAnsi="Calibri"/>
          <w:iCs/>
          <w:sz w:val="20"/>
          <w:szCs w:val="20"/>
        </w:rPr>
        <w:t>recruiting and retaining teachers of color, will directly positively affect our diverse student population. And these positive effects we think will be reflected in further reductions in achievement gaps for the student subgroups.</w:t>
      </w:r>
    </w:p>
    <w:p w14:paraId="1F379BEA" w14:textId="77777777" w:rsidR="00FD12E7" w:rsidRPr="003E234C" w:rsidRDefault="00FD12E7" w:rsidP="003357B5">
      <w:pPr>
        <w:widowControl w:val="0"/>
        <w:autoSpaceDE w:val="0"/>
        <w:autoSpaceDN w:val="0"/>
        <w:spacing w:before="12"/>
        <w:ind w:right="-810"/>
        <w:rPr>
          <w:rFonts w:ascii="Calibri" w:eastAsia="Calibri" w:hAnsi="Calibri" w:cs="Calibri"/>
          <w:sz w:val="16"/>
          <w:szCs w:val="16"/>
        </w:rPr>
      </w:pPr>
    </w:p>
    <w:p w14:paraId="590102CC" w14:textId="7025A109" w:rsidR="0076100D" w:rsidRPr="008C2C6F" w:rsidRDefault="0076100D" w:rsidP="003357B5">
      <w:pPr>
        <w:widowControl w:val="0"/>
        <w:autoSpaceDE w:val="0"/>
        <w:autoSpaceDN w:val="0"/>
        <w:ind w:left="360" w:right="-810"/>
        <w:outlineLvl w:val="2"/>
        <w:rPr>
          <w:rFonts w:ascii="Calibri" w:eastAsia="Calibri" w:hAnsi="Calibri" w:cs="Calibri"/>
          <w:b/>
          <w:bCs/>
          <w:sz w:val="26"/>
          <w:szCs w:val="26"/>
        </w:rPr>
      </w:pP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3357B5">
      <w:pPr>
        <w:widowControl w:val="0"/>
        <w:autoSpaceDE w:val="0"/>
        <w:autoSpaceDN w:val="0"/>
        <w:spacing w:before="73"/>
        <w:ind w:left="360" w:right="-810"/>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17DEC5CE" w14:textId="77777777" w:rsidR="0076100D" w:rsidRPr="008C2C6F" w:rsidRDefault="0076100D" w:rsidP="003357B5">
      <w:pPr>
        <w:widowControl w:val="0"/>
        <w:autoSpaceDE w:val="0"/>
        <w:autoSpaceDN w:val="0"/>
        <w:ind w:right="-810"/>
        <w:rPr>
          <w:rFonts w:ascii="Calibri" w:eastAsia="Calibri" w:hAnsi="Calibri" w:cs="Calibri"/>
          <w:b/>
          <w:sz w:val="22"/>
          <w:szCs w:val="22"/>
        </w:rPr>
      </w:pPr>
    </w:p>
    <w:p w14:paraId="6B5ED0E0" w14:textId="2F69E9E4" w:rsidR="00C07AAD" w:rsidRDefault="00C07AAD" w:rsidP="003357B5">
      <w:pPr>
        <w:widowControl w:val="0"/>
        <w:tabs>
          <w:tab w:val="left" w:pos="540"/>
        </w:tabs>
        <w:autoSpaceDE w:val="0"/>
        <w:autoSpaceDN w:val="0"/>
        <w:ind w:left="540" w:right="-810"/>
        <w:rPr>
          <w:rFonts w:ascii="Calibri" w:eastAsia="Calibri" w:hAnsi="Calibri" w:cs="Calibri"/>
          <w:sz w:val="20"/>
          <w:szCs w:val="20"/>
        </w:rPr>
      </w:pPr>
      <w:r>
        <w:rPr>
          <w:rFonts w:ascii="Calibri" w:eastAsia="Calibri" w:hAnsi="Calibri" w:cs="Calibri"/>
          <w:sz w:val="20"/>
          <w:szCs w:val="20"/>
        </w:rPr>
        <w:t>We at BART understand that our students’ success is connected fundamentally to the engagement of all of us—teachers, families, staff members, administrators, and Trustees—in their intellectual, emotional, and physical growth and maturation. We also understand that improving that engagement means improving our students’ success.</w:t>
      </w:r>
    </w:p>
    <w:p w14:paraId="3536F6DE" w14:textId="77777777" w:rsidR="00C07AAD" w:rsidRDefault="00C07AAD" w:rsidP="003357B5">
      <w:pPr>
        <w:widowControl w:val="0"/>
        <w:tabs>
          <w:tab w:val="left" w:pos="540"/>
        </w:tabs>
        <w:autoSpaceDE w:val="0"/>
        <w:autoSpaceDN w:val="0"/>
        <w:ind w:left="540" w:right="-810"/>
        <w:rPr>
          <w:rFonts w:ascii="Calibri" w:eastAsia="Calibri" w:hAnsi="Calibri" w:cs="Calibri"/>
          <w:sz w:val="20"/>
          <w:szCs w:val="20"/>
        </w:rPr>
      </w:pPr>
    </w:p>
    <w:p w14:paraId="18A96E41" w14:textId="5A2540F9" w:rsidR="00C07AAD" w:rsidRDefault="00C07AAD" w:rsidP="003357B5">
      <w:pPr>
        <w:widowControl w:val="0"/>
        <w:tabs>
          <w:tab w:val="left" w:pos="540"/>
        </w:tabs>
        <w:autoSpaceDE w:val="0"/>
        <w:autoSpaceDN w:val="0"/>
        <w:ind w:left="540" w:right="-810"/>
        <w:rPr>
          <w:rFonts w:ascii="Calibri" w:eastAsia="Calibri" w:hAnsi="Calibri" w:cs="Calibri"/>
          <w:sz w:val="20"/>
          <w:szCs w:val="20"/>
        </w:rPr>
      </w:pPr>
      <w:r>
        <w:rPr>
          <w:rFonts w:ascii="Calibri" w:eastAsia="Calibri" w:hAnsi="Calibri" w:cs="Calibri"/>
          <w:sz w:val="20"/>
          <w:szCs w:val="20"/>
        </w:rPr>
        <w:t>BART’s geographical location means that, for the vast majority of our students, the School is not near where the students live. Indeed, 80% of our students arrive daily at the building (outside of this time of the pandemic!) by bus, some traveling for nearly an hour from their homes to reach us. This means that family engagement is particularly challenging and that we who work at BART must endeavor to improve how we reach and involve our students’ families in the students’ education. To do this, we approach family engagement in multiple ways: our fam</w:t>
      </w:r>
      <w:r w:rsidR="00682C24">
        <w:rPr>
          <w:rFonts w:ascii="Calibri" w:eastAsia="Calibri" w:hAnsi="Calibri" w:cs="Calibri"/>
          <w:sz w:val="20"/>
          <w:szCs w:val="20"/>
        </w:rPr>
        <w:t xml:space="preserve">ilies are formally engaged by our Community and Family Advisory Council (CFAC), which two years ago began having meetings at BART as well as at locations in our students’ home communities; rather than parent-teacher conferences, twice each year, each student is responsible for conducting a meeting that brings together their parents/guardians and teachers to discuss the student’s progress; our faculty is in direct and regular contact with their students’ families regarding the students; BART sponsors for students and their families special programs that bring the families to BART or BART to locations near the families (examples include enrichment lectures and performances as well as workshops on topics such as student college applications and completing college financial aid forms). During the time of the </w:t>
      </w:r>
      <w:r w:rsidR="00BE53EE">
        <w:rPr>
          <w:rFonts w:ascii="Calibri" w:eastAsia="Calibri" w:hAnsi="Calibri" w:cs="Calibri"/>
          <w:sz w:val="20"/>
          <w:szCs w:val="20"/>
        </w:rPr>
        <w:t>COVID</w:t>
      </w:r>
      <w:r w:rsidR="00682C24">
        <w:rPr>
          <w:rFonts w:ascii="Calibri" w:eastAsia="Calibri" w:hAnsi="Calibri" w:cs="Calibri"/>
          <w:sz w:val="20"/>
          <w:szCs w:val="20"/>
        </w:rPr>
        <w:t xml:space="preserve">-19 pandemic, </w:t>
      </w:r>
      <w:r w:rsidR="00383328">
        <w:rPr>
          <w:rFonts w:ascii="Calibri" w:eastAsia="Calibri" w:hAnsi="Calibri" w:cs="Calibri"/>
          <w:sz w:val="20"/>
          <w:szCs w:val="20"/>
        </w:rPr>
        <w:t>certain teachers and staff members have also conducted home visits</w:t>
      </w:r>
      <w:r w:rsidR="00682C24">
        <w:rPr>
          <w:rFonts w:ascii="Calibri" w:eastAsia="Calibri" w:hAnsi="Calibri" w:cs="Calibri"/>
          <w:sz w:val="20"/>
          <w:szCs w:val="20"/>
        </w:rPr>
        <w:t xml:space="preserve"> </w:t>
      </w:r>
      <w:r w:rsidR="00383328">
        <w:rPr>
          <w:rFonts w:ascii="Calibri" w:eastAsia="Calibri" w:hAnsi="Calibri" w:cs="Calibri"/>
          <w:sz w:val="20"/>
          <w:szCs w:val="20"/>
        </w:rPr>
        <w:t>to check on students and to deliver food and instructional mat</w:t>
      </w:r>
      <w:r w:rsidR="003E234C">
        <w:rPr>
          <w:rFonts w:ascii="Calibri" w:eastAsia="Calibri" w:hAnsi="Calibri" w:cs="Calibri"/>
          <w:sz w:val="20"/>
          <w:szCs w:val="20"/>
        </w:rPr>
        <w:t xml:space="preserve">erials. We intend to explore </w:t>
      </w:r>
      <w:r w:rsidR="00383328">
        <w:rPr>
          <w:rFonts w:ascii="Calibri" w:eastAsia="Calibri" w:hAnsi="Calibri" w:cs="Calibri"/>
          <w:sz w:val="20"/>
          <w:szCs w:val="20"/>
        </w:rPr>
        <w:t>how we might begin a formal program of in-home visits to strengthen family engagement, particular</w:t>
      </w:r>
      <w:r w:rsidR="003357B5">
        <w:rPr>
          <w:rFonts w:ascii="Calibri" w:eastAsia="Calibri" w:hAnsi="Calibri" w:cs="Calibri"/>
          <w:sz w:val="20"/>
          <w:szCs w:val="20"/>
        </w:rPr>
        <w:t>ly</w:t>
      </w:r>
      <w:r w:rsidR="00383328">
        <w:rPr>
          <w:rFonts w:ascii="Calibri" w:eastAsia="Calibri" w:hAnsi="Calibri" w:cs="Calibri"/>
          <w:sz w:val="20"/>
          <w:szCs w:val="20"/>
        </w:rPr>
        <w:t xml:space="preserve"> for our student subgroups.</w:t>
      </w:r>
    </w:p>
    <w:p w14:paraId="11F855F7" w14:textId="77777777" w:rsidR="0076100D" w:rsidRPr="008C2C6F" w:rsidRDefault="0076100D" w:rsidP="003357B5">
      <w:pPr>
        <w:widowControl w:val="0"/>
        <w:autoSpaceDE w:val="0"/>
        <w:autoSpaceDN w:val="0"/>
        <w:ind w:right="-810"/>
        <w:rPr>
          <w:rFonts w:ascii="Calibri" w:eastAsia="Calibri" w:hAnsi="Calibri" w:cs="Calibri"/>
          <w:sz w:val="22"/>
          <w:szCs w:val="22"/>
        </w:rPr>
      </w:pPr>
    </w:p>
    <w:p w14:paraId="3A074691" w14:textId="77777777" w:rsidR="0076100D" w:rsidRPr="008C2C6F" w:rsidRDefault="0076100D" w:rsidP="003357B5">
      <w:pPr>
        <w:widowControl w:val="0"/>
        <w:autoSpaceDE w:val="0"/>
        <w:autoSpaceDN w:val="0"/>
        <w:ind w:left="360" w:right="-810"/>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1B77E544" w:rsidR="0076100D" w:rsidRPr="00110ABE" w:rsidRDefault="00110ABE" w:rsidP="003357B5">
      <w:pPr>
        <w:pStyle w:val="ListParagraph"/>
        <w:widowControl w:val="0"/>
        <w:numPr>
          <w:ilvl w:val="0"/>
          <w:numId w:val="22"/>
        </w:numPr>
        <w:autoSpaceDE w:val="0"/>
        <w:autoSpaceDN w:val="0"/>
        <w:spacing w:before="114"/>
        <w:ind w:left="720" w:right="-810"/>
        <w:outlineLvl w:val="6"/>
        <w:rPr>
          <w:rFonts w:ascii="Microsoft Sans Serif" w:eastAsia="Calibri" w:hAnsi="Calibri" w:cs="Calibri"/>
          <w:b/>
          <w:bCs/>
          <w:sz w:val="32"/>
          <w:szCs w:val="22"/>
        </w:rPr>
      </w:pPr>
      <w:r>
        <w:rPr>
          <w:rFonts w:ascii="Calibri" w:eastAsia="Calibri" w:hAnsi="Calibri" w:cs="Calibri"/>
          <w:b/>
          <w:bCs/>
          <w:color w:val="1F3863"/>
          <w:sz w:val="22"/>
          <w:szCs w:val="22"/>
        </w:rPr>
        <w:t>By</w:t>
      </w:r>
      <w:r w:rsidR="0076100D" w:rsidRPr="00110ABE">
        <w:rPr>
          <w:rFonts w:ascii="Calibri" w:eastAsia="Calibri" w:hAnsi="Calibri" w:cs="Calibri"/>
          <w:b/>
          <w:bCs/>
          <w:color w:val="1F3863"/>
          <w:spacing w:val="-4"/>
          <w:sz w:val="22"/>
          <w:szCs w:val="22"/>
        </w:rPr>
        <w:t xml:space="preserve"> </w:t>
      </w:r>
      <w:r w:rsidR="0076100D" w:rsidRPr="00110ABE">
        <w:rPr>
          <w:rFonts w:ascii="Calibri" w:eastAsia="Calibri" w:hAnsi="Calibri" w:cs="Calibri"/>
          <w:b/>
          <w:bCs/>
          <w:color w:val="1F3863"/>
          <w:sz w:val="22"/>
          <w:szCs w:val="22"/>
        </w:rPr>
        <w:t>checking</w:t>
      </w:r>
      <w:r w:rsidR="0076100D" w:rsidRPr="00110ABE">
        <w:rPr>
          <w:rFonts w:ascii="Calibri" w:eastAsia="Calibri" w:hAnsi="Calibri" w:cs="Calibri"/>
          <w:b/>
          <w:bCs/>
          <w:color w:val="1F3863"/>
          <w:spacing w:val="1"/>
          <w:sz w:val="22"/>
          <w:szCs w:val="22"/>
        </w:rPr>
        <w:t xml:space="preserve"> </w:t>
      </w:r>
      <w:r w:rsidR="0076100D" w:rsidRPr="00110ABE">
        <w:rPr>
          <w:rFonts w:ascii="Calibri" w:eastAsia="Calibri" w:hAnsi="Calibri" w:cs="Calibri"/>
          <w:b/>
          <w:bCs/>
          <w:color w:val="1F3863"/>
          <w:sz w:val="22"/>
          <w:szCs w:val="22"/>
        </w:rPr>
        <w:t>here,</w:t>
      </w:r>
      <w:r w:rsidR="0076100D" w:rsidRPr="00110ABE">
        <w:rPr>
          <w:rFonts w:ascii="Calibri" w:eastAsia="Calibri" w:hAnsi="Calibri" w:cs="Calibri"/>
          <w:b/>
          <w:bCs/>
          <w:color w:val="1F3863"/>
          <w:spacing w:val="-4"/>
          <w:sz w:val="22"/>
          <w:szCs w:val="22"/>
        </w:rPr>
        <w:t xml:space="preserve"> </w:t>
      </w:r>
      <w:r w:rsidR="0076100D" w:rsidRPr="00110ABE">
        <w:rPr>
          <w:rFonts w:ascii="Calibri" w:eastAsia="Calibri" w:hAnsi="Calibri" w:cs="Calibri"/>
          <w:b/>
          <w:bCs/>
          <w:color w:val="1F3863"/>
          <w:sz w:val="22"/>
          <w:szCs w:val="22"/>
        </w:rPr>
        <w:t>I</w:t>
      </w:r>
      <w:r w:rsidR="0076100D" w:rsidRPr="00110ABE">
        <w:rPr>
          <w:rFonts w:ascii="Calibri" w:eastAsia="Calibri" w:hAnsi="Calibri" w:cs="Calibri"/>
          <w:b/>
          <w:bCs/>
          <w:color w:val="1F3863"/>
          <w:spacing w:val="-1"/>
          <w:sz w:val="22"/>
          <w:szCs w:val="22"/>
        </w:rPr>
        <w:t xml:space="preserve"> </w:t>
      </w:r>
      <w:r w:rsidR="0076100D" w:rsidRPr="00110ABE">
        <w:rPr>
          <w:rFonts w:ascii="Calibri" w:eastAsia="Calibri" w:hAnsi="Calibri" w:cs="Calibri"/>
          <w:b/>
          <w:bCs/>
          <w:color w:val="1F3863"/>
          <w:sz w:val="22"/>
          <w:szCs w:val="22"/>
        </w:rPr>
        <w:t>certify</w:t>
      </w:r>
      <w:r w:rsidR="0076100D" w:rsidRPr="00110ABE">
        <w:rPr>
          <w:rFonts w:ascii="Calibri" w:eastAsia="Calibri" w:hAnsi="Calibri" w:cs="Calibri"/>
          <w:b/>
          <w:bCs/>
          <w:color w:val="1F3863"/>
          <w:spacing w:val="-4"/>
          <w:sz w:val="22"/>
          <w:szCs w:val="22"/>
        </w:rPr>
        <w:t xml:space="preserve"> </w:t>
      </w:r>
      <w:r w:rsidR="0076100D" w:rsidRPr="00110ABE">
        <w:rPr>
          <w:rFonts w:ascii="Calibri" w:eastAsia="Calibri" w:hAnsi="Calibri" w:cs="Calibri"/>
          <w:b/>
          <w:bCs/>
          <w:color w:val="1F3863"/>
          <w:sz w:val="22"/>
          <w:szCs w:val="22"/>
        </w:rPr>
        <w:t>that</w:t>
      </w:r>
      <w:r w:rsidR="0076100D" w:rsidRPr="00110ABE">
        <w:rPr>
          <w:rFonts w:ascii="Calibri" w:eastAsia="Calibri" w:hAnsi="Calibri" w:cs="Calibri"/>
          <w:b/>
          <w:bCs/>
          <w:color w:val="1F3863"/>
          <w:spacing w:val="-2"/>
          <w:sz w:val="22"/>
          <w:szCs w:val="22"/>
        </w:rPr>
        <w:t xml:space="preserve"> </w:t>
      </w:r>
      <w:r w:rsidR="0076100D" w:rsidRPr="00110ABE">
        <w:rPr>
          <w:rFonts w:ascii="Calibri" w:eastAsia="Calibri" w:hAnsi="Calibri" w:cs="Calibri"/>
          <w:b/>
          <w:bCs/>
          <w:color w:val="1F3863"/>
          <w:sz w:val="22"/>
          <w:szCs w:val="22"/>
        </w:rPr>
        <w:t>our</w:t>
      </w:r>
      <w:r w:rsidR="0076100D" w:rsidRPr="00110ABE">
        <w:rPr>
          <w:rFonts w:ascii="Calibri" w:eastAsia="Calibri" w:hAnsi="Calibri" w:cs="Calibri"/>
          <w:b/>
          <w:bCs/>
          <w:color w:val="1F3863"/>
          <w:spacing w:val="-2"/>
          <w:sz w:val="22"/>
          <w:szCs w:val="22"/>
        </w:rPr>
        <w:t xml:space="preserve"> </w:t>
      </w:r>
      <w:r w:rsidR="0076100D" w:rsidRPr="00110ABE">
        <w:rPr>
          <w:rFonts w:ascii="Calibri" w:eastAsia="Calibri" w:hAnsi="Calibri" w:cs="Calibri"/>
          <w:b/>
          <w:bCs/>
          <w:color w:val="1F3863"/>
          <w:sz w:val="22"/>
          <w:szCs w:val="22"/>
        </w:rPr>
        <w:t>charter school</w:t>
      </w:r>
      <w:r w:rsidR="0076100D" w:rsidRPr="00110ABE">
        <w:rPr>
          <w:rFonts w:ascii="Calibri" w:eastAsia="Calibri" w:hAnsi="Calibri" w:cs="Calibri"/>
          <w:b/>
          <w:bCs/>
          <w:color w:val="1F3863"/>
          <w:spacing w:val="-2"/>
          <w:sz w:val="22"/>
          <w:szCs w:val="22"/>
        </w:rPr>
        <w:t xml:space="preserve"> </w:t>
      </w:r>
      <w:r w:rsidR="0076100D" w:rsidRPr="00110ABE">
        <w:rPr>
          <w:rFonts w:ascii="Calibri" w:eastAsia="Calibri" w:hAnsi="Calibri" w:cs="Calibri"/>
          <w:b/>
          <w:bCs/>
          <w:color w:val="1F3863"/>
          <w:sz w:val="22"/>
          <w:szCs w:val="22"/>
        </w:rPr>
        <w:t>has</w:t>
      </w:r>
      <w:r w:rsidR="0076100D" w:rsidRPr="00110ABE">
        <w:rPr>
          <w:rFonts w:ascii="Calibri" w:eastAsia="Calibri" w:hAnsi="Calibri" w:cs="Calibri"/>
          <w:b/>
          <w:bCs/>
          <w:color w:val="1F3863"/>
          <w:spacing w:val="-2"/>
          <w:sz w:val="22"/>
          <w:szCs w:val="22"/>
        </w:rPr>
        <w:t xml:space="preserve"> </w:t>
      </w:r>
      <w:r w:rsidR="0076100D" w:rsidRPr="00110ABE">
        <w:rPr>
          <w:rFonts w:ascii="Calibri" w:eastAsia="Calibri" w:hAnsi="Calibri" w:cs="Calibri"/>
          <w:b/>
          <w:bCs/>
          <w:color w:val="1F3863"/>
          <w:sz w:val="22"/>
          <w:szCs w:val="22"/>
        </w:rPr>
        <w:t>engaged</w:t>
      </w:r>
      <w:r w:rsidR="0076100D" w:rsidRPr="00110ABE">
        <w:rPr>
          <w:rFonts w:ascii="Calibri" w:eastAsia="Calibri" w:hAnsi="Calibri" w:cs="Calibri"/>
          <w:b/>
          <w:bCs/>
          <w:color w:val="1F3863"/>
          <w:spacing w:val="-3"/>
          <w:sz w:val="22"/>
          <w:szCs w:val="22"/>
        </w:rPr>
        <w:t xml:space="preserve"> </w:t>
      </w:r>
      <w:r w:rsidR="0076100D" w:rsidRPr="00110ABE">
        <w:rPr>
          <w:rFonts w:ascii="Calibri" w:eastAsia="Calibri" w:hAnsi="Calibri" w:cs="Calibri"/>
          <w:b/>
          <w:bCs/>
          <w:color w:val="1F3863"/>
          <w:sz w:val="22"/>
          <w:szCs w:val="22"/>
        </w:rPr>
        <w:t>stakeholders</w:t>
      </w:r>
      <w:r w:rsidR="0076100D" w:rsidRPr="00110ABE">
        <w:rPr>
          <w:rFonts w:ascii="Calibri" w:eastAsia="Calibri" w:hAnsi="Calibri" w:cs="Calibri"/>
          <w:b/>
          <w:bCs/>
          <w:color w:val="1F3863"/>
          <w:spacing w:val="-4"/>
          <w:sz w:val="22"/>
          <w:szCs w:val="22"/>
        </w:rPr>
        <w:t xml:space="preserve"> </w:t>
      </w:r>
      <w:r w:rsidR="0076100D" w:rsidRPr="00110ABE">
        <w:rPr>
          <w:rFonts w:ascii="Calibri" w:eastAsia="Calibri" w:hAnsi="Calibri" w:cs="Calibri"/>
          <w:b/>
          <w:bCs/>
          <w:color w:val="1F3863"/>
          <w:sz w:val="22"/>
          <w:szCs w:val="22"/>
        </w:rPr>
        <w:t>in</w:t>
      </w:r>
      <w:r w:rsidR="0076100D" w:rsidRPr="00110ABE">
        <w:rPr>
          <w:rFonts w:ascii="Calibri" w:eastAsia="Calibri" w:hAnsi="Calibri" w:cs="Calibri"/>
          <w:b/>
          <w:bCs/>
          <w:color w:val="1F3863"/>
          <w:spacing w:val="-3"/>
          <w:sz w:val="22"/>
          <w:szCs w:val="22"/>
        </w:rPr>
        <w:t xml:space="preserve"> </w:t>
      </w:r>
      <w:r w:rsidR="0076100D" w:rsidRPr="00110ABE">
        <w:rPr>
          <w:rFonts w:ascii="Calibri" w:eastAsia="Calibri" w:hAnsi="Calibri" w:cs="Calibri"/>
          <w:b/>
          <w:bCs/>
          <w:color w:val="1F3863"/>
          <w:sz w:val="22"/>
          <w:szCs w:val="22"/>
        </w:rPr>
        <w:t>our</w:t>
      </w:r>
      <w:r w:rsidR="0076100D" w:rsidRPr="00110ABE">
        <w:rPr>
          <w:rFonts w:ascii="Calibri" w:eastAsia="Calibri" w:hAnsi="Calibri" w:cs="Calibri"/>
          <w:b/>
          <w:bCs/>
          <w:color w:val="1F3863"/>
          <w:spacing w:val="-6"/>
          <w:sz w:val="22"/>
          <w:szCs w:val="22"/>
        </w:rPr>
        <w:t xml:space="preserve"> </w:t>
      </w:r>
      <w:r w:rsidR="0076100D" w:rsidRPr="00110ABE">
        <w:rPr>
          <w:rFonts w:ascii="Calibri" w:eastAsia="Calibri" w:hAnsi="Calibri" w:cs="Calibri"/>
          <w:b/>
          <w:bCs/>
          <w:color w:val="1F3863"/>
          <w:sz w:val="22"/>
          <w:szCs w:val="22"/>
        </w:rPr>
        <w:t>community</w:t>
      </w:r>
      <w:r w:rsidR="0076100D" w:rsidRPr="00110ABE">
        <w:rPr>
          <w:rFonts w:ascii="Calibri" w:eastAsia="Calibri" w:hAnsi="Calibri" w:cs="Calibri"/>
          <w:b/>
          <w:bCs/>
          <w:color w:val="1F3863"/>
          <w:spacing w:val="-2"/>
          <w:sz w:val="22"/>
          <w:szCs w:val="22"/>
        </w:rPr>
        <w:t xml:space="preserve"> </w:t>
      </w:r>
      <w:r w:rsidR="0076100D" w:rsidRPr="00110ABE">
        <w:rPr>
          <w:rFonts w:ascii="Calibri" w:eastAsia="Calibri" w:hAnsi="Calibri" w:cs="Calibri"/>
          <w:b/>
          <w:bCs/>
          <w:color w:val="1F3863"/>
          <w:sz w:val="22"/>
          <w:szCs w:val="22"/>
        </w:rPr>
        <w:t>in</w:t>
      </w:r>
      <w:r w:rsidR="0076100D" w:rsidRPr="00110ABE">
        <w:rPr>
          <w:rFonts w:ascii="Calibri" w:eastAsia="Calibri" w:hAnsi="Calibri" w:cs="Calibri"/>
          <w:b/>
          <w:bCs/>
          <w:color w:val="1F3863"/>
          <w:spacing w:val="-6"/>
          <w:sz w:val="22"/>
          <w:szCs w:val="22"/>
        </w:rPr>
        <w:t xml:space="preserve"> </w:t>
      </w:r>
      <w:r w:rsidR="0076100D" w:rsidRPr="00110ABE">
        <w:rPr>
          <w:rFonts w:ascii="Calibri" w:eastAsia="Calibri" w:hAnsi="Calibri" w:cs="Calibri"/>
          <w:b/>
          <w:bCs/>
          <w:color w:val="1F3863"/>
          <w:sz w:val="22"/>
          <w:szCs w:val="22"/>
        </w:rPr>
        <w:t>accordance</w:t>
      </w:r>
      <w:r w:rsidR="0076100D" w:rsidRPr="00110ABE">
        <w:rPr>
          <w:rFonts w:ascii="Calibri" w:eastAsia="Calibri" w:hAnsi="Calibri" w:cs="Calibri"/>
          <w:b/>
          <w:bCs/>
          <w:color w:val="1F3863"/>
          <w:spacing w:val="-3"/>
          <w:sz w:val="22"/>
          <w:szCs w:val="22"/>
        </w:rPr>
        <w:t xml:space="preserve"> </w:t>
      </w:r>
      <w:r w:rsidR="0076100D" w:rsidRPr="00110ABE">
        <w:rPr>
          <w:rFonts w:ascii="Calibri" w:eastAsia="Calibri" w:hAnsi="Calibri" w:cs="Calibri"/>
          <w:b/>
          <w:bCs/>
          <w:color w:val="1F3863"/>
          <w:sz w:val="22"/>
          <w:szCs w:val="22"/>
        </w:rPr>
        <w:t>with</w:t>
      </w:r>
      <w:r w:rsidR="0076100D" w:rsidRPr="00110ABE">
        <w:rPr>
          <w:rFonts w:ascii="Calibri" w:eastAsia="Calibri" w:hAnsi="Calibri" w:cs="Calibri"/>
          <w:b/>
          <w:bCs/>
          <w:color w:val="1F3863"/>
          <w:spacing w:val="-5"/>
          <w:sz w:val="22"/>
          <w:szCs w:val="22"/>
        </w:rPr>
        <w:t xml:space="preserve"> </w:t>
      </w:r>
      <w:r w:rsidR="0076100D" w:rsidRPr="00110ABE">
        <w:rPr>
          <w:rFonts w:ascii="Calibri" w:eastAsia="Calibri" w:hAnsi="Calibri" w:cs="Calibri"/>
          <w:b/>
          <w:bCs/>
          <w:color w:val="1F3863"/>
          <w:sz w:val="22"/>
          <w:szCs w:val="22"/>
        </w:rPr>
        <w:t>the Student Opportunity</w:t>
      </w:r>
      <w:r w:rsidR="0076100D" w:rsidRPr="00110ABE">
        <w:rPr>
          <w:rFonts w:ascii="Calibri" w:eastAsia="Calibri" w:hAnsi="Calibri" w:cs="Calibri"/>
          <w:b/>
          <w:bCs/>
          <w:color w:val="1F3863"/>
          <w:spacing w:val="-8"/>
          <w:sz w:val="22"/>
          <w:szCs w:val="22"/>
        </w:rPr>
        <w:t xml:space="preserve"> </w:t>
      </w:r>
      <w:r w:rsidR="0076100D" w:rsidRPr="00110ABE">
        <w:rPr>
          <w:rFonts w:ascii="Calibri" w:eastAsia="Calibri" w:hAnsi="Calibri" w:cs="Calibri"/>
          <w:b/>
          <w:bCs/>
          <w:color w:val="1F3863"/>
          <w:sz w:val="22"/>
          <w:szCs w:val="22"/>
        </w:rPr>
        <w:t>Act</w:t>
      </w:r>
    </w:p>
    <w:p w14:paraId="3F126A63" w14:textId="77777777" w:rsidR="0076100D" w:rsidRPr="008C2C6F" w:rsidRDefault="0076100D" w:rsidP="003357B5">
      <w:pPr>
        <w:widowControl w:val="0"/>
        <w:autoSpaceDE w:val="0"/>
        <w:autoSpaceDN w:val="0"/>
        <w:spacing w:before="194"/>
        <w:ind w:left="360" w:right="-810"/>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6FD20554" w14:textId="4194C27E" w:rsidR="00D16E3B" w:rsidRDefault="0078787F" w:rsidP="003357B5">
      <w:pPr>
        <w:widowControl w:val="0"/>
        <w:autoSpaceDE w:val="0"/>
        <w:autoSpaceDN w:val="0"/>
        <w:spacing w:before="2"/>
        <w:ind w:left="540" w:right="-810"/>
        <w:rPr>
          <w:rFonts w:ascii="Calibri" w:eastAsia="Calibri" w:hAnsi="Calibri" w:cs="Calibri"/>
          <w:sz w:val="20"/>
          <w:szCs w:val="20"/>
        </w:rPr>
      </w:pPr>
      <w:r>
        <w:rPr>
          <w:rFonts w:ascii="Calibri" w:eastAsia="Calibri" w:hAnsi="Calibri" w:cs="Calibri"/>
          <w:sz w:val="20"/>
          <w:szCs w:val="20"/>
        </w:rPr>
        <w:t>Just prior to passage of the Student Opportunity Act, BART conducted a fifteen-month strategic planning process. The 5+ year strategic plan that emerged from that was due to a community-wide engagement on the broad topics of where BART is and where BART should go in the future. Families, community leaders, students in each of BART’s 6th through 12th</w:t>
      </w:r>
      <w:r w:rsidR="00D16E3B">
        <w:rPr>
          <w:rFonts w:ascii="Calibri" w:eastAsia="Calibri" w:hAnsi="Calibri" w:cs="Calibri"/>
          <w:sz w:val="20"/>
          <w:szCs w:val="20"/>
        </w:rPr>
        <w:t xml:space="preserve"> grades, teachers and staff members, alumni, CFAC families, and friends of the School—all participated in small-group discussions, targeted planning groups, surveys, and individual meetings. Apparent to a</w:t>
      </w:r>
      <w:r w:rsidR="003357B5">
        <w:rPr>
          <w:rFonts w:ascii="Calibri" w:eastAsia="Calibri" w:hAnsi="Calibri" w:cs="Calibri"/>
          <w:sz w:val="20"/>
          <w:szCs w:val="20"/>
        </w:rPr>
        <w:t>ll was that BART must address the</w:t>
      </w:r>
      <w:r w:rsidR="00D16E3B">
        <w:rPr>
          <w:rFonts w:ascii="Calibri" w:eastAsia="Calibri" w:hAnsi="Calibri" w:cs="Calibri"/>
          <w:sz w:val="20"/>
          <w:szCs w:val="20"/>
        </w:rPr>
        <w:t xml:space="preserve"> lack of diversity of its faculty and staff; families of students expressed great concern about this. Also clearly articulated was a desire that BART provide more afterschool (and summer, if possible) enrichment opportunities for middle school students. </w:t>
      </w:r>
    </w:p>
    <w:p w14:paraId="4350447E" w14:textId="3968F4D8" w:rsidR="0076100D" w:rsidRPr="003E234C" w:rsidRDefault="003E234C" w:rsidP="003E234C">
      <w:pPr>
        <w:widowControl w:val="0"/>
        <w:tabs>
          <w:tab w:val="left" w:pos="1222"/>
        </w:tabs>
        <w:autoSpaceDE w:val="0"/>
        <w:autoSpaceDN w:val="0"/>
        <w:ind w:right="-810"/>
        <w:rPr>
          <w:rFonts w:ascii="Calibri" w:eastAsia="Calibri" w:hAnsi="Calibri" w:cs="Calibri"/>
          <w:sz w:val="16"/>
          <w:szCs w:val="16"/>
        </w:rPr>
      </w:pPr>
      <w:r>
        <w:rPr>
          <w:rFonts w:ascii="Calibri" w:eastAsia="Calibri" w:hAnsi="Calibri" w:cs="Calibri"/>
          <w:sz w:val="22"/>
          <w:szCs w:val="22"/>
        </w:rPr>
        <w:tab/>
      </w:r>
    </w:p>
    <w:p w14:paraId="457D670D" w14:textId="7D97F23E" w:rsidR="003E234C" w:rsidRPr="003E234C" w:rsidRDefault="0076100D" w:rsidP="003E234C">
      <w:pPr>
        <w:pStyle w:val="ListParagraph"/>
        <w:widowControl w:val="0"/>
        <w:numPr>
          <w:ilvl w:val="0"/>
          <w:numId w:val="23"/>
        </w:numPr>
        <w:tabs>
          <w:tab w:val="left" w:pos="540"/>
        </w:tabs>
        <w:autoSpaceDE w:val="0"/>
        <w:autoSpaceDN w:val="0"/>
        <w:spacing w:before="1"/>
        <w:ind w:right="-810"/>
        <w:jc w:val="left"/>
        <w:outlineLvl w:val="6"/>
        <w:rPr>
          <w:rFonts w:ascii="Microsoft Sans Serif" w:eastAsia="Calibri" w:hAnsi="Microsoft Sans Serif" w:cs="Calibri"/>
          <w:b/>
          <w:bCs/>
          <w:color w:val="1F3863"/>
          <w:sz w:val="32"/>
          <w:szCs w:val="22"/>
        </w:rPr>
      </w:pPr>
      <w:r w:rsidRPr="00A83D24">
        <w:rPr>
          <w:rFonts w:ascii="Calibri" w:eastAsia="Calibri" w:hAnsi="Calibri" w:cs="Calibri"/>
          <w:b/>
          <w:bCs/>
          <w:color w:val="1F3863"/>
          <w:sz w:val="22"/>
          <w:szCs w:val="22"/>
        </w:rPr>
        <w:t>By</w:t>
      </w:r>
      <w:r w:rsidRPr="00A83D24">
        <w:rPr>
          <w:rFonts w:ascii="Calibri" w:eastAsia="Calibri" w:hAnsi="Calibri" w:cs="Calibri"/>
          <w:b/>
          <w:bCs/>
          <w:color w:val="1F3863"/>
          <w:spacing w:val="-4"/>
          <w:sz w:val="22"/>
          <w:szCs w:val="22"/>
        </w:rPr>
        <w:t xml:space="preserve"> </w:t>
      </w:r>
      <w:r w:rsidRPr="00A83D24">
        <w:rPr>
          <w:rFonts w:ascii="Calibri" w:eastAsia="Calibri" w:hAnsi="Calibri" w:cs="Calibri"/>
          <w:b/>
          <w:bCs/>
          <w:color w:val="1F3863"/>
          <w:sz w:val="22"/>
          <w:szCs w:val="22"/>
        </w:rPr>
        <w:t>checking</w:t>
      </w:r>
      <w:r w:rsidRPr="00A83D24">
        <w:rPr>
          <w:rFonts w:ascii="Calibri" w:eastAsia="Calibri" w:hAnsi="Calibri" w:cs="Calibri"/>
          <w:b/>
          <w:bCs/>
          <w:color w:val="1F3863"/>
          <w:spacing w:val="-4"/>
          <w:sz w:val="22"/>
          <w:szCs w:val="22"/>
        </w:rPr>
        <w:t xml:space="preserve"> </w:t>
      </w:r>
      <w:r w:rsidRPr="00A83D24">
        <w:rPr>
          <w:rFonts w:ascii="Calibri" w:eastAsia="Calibri" w:hAnsi="Calibri" w:cs="Calibri"/>
          <w:b/>
          <w:bCs/>
          <w:color w:val="1F3863"/>
          <w:sz w:val="22"/>
          <w:szCs w:val="22"/>
        </w:rPr>
        <w:t>here,</w:t>
      </w:r>
      <w:r w:rsidRPr="00A83D24">
        <w:rPr>
          <w:rFonts w:ascii="Calibri" w:eastAsia="Calibri" w:hAnsi="Calibri" w:cs="Calibri"/>
          <w:b/>
          <w:bCs/>
          <w:color w:val="1F3863"/>
          <w:spacing w:val="-4"/>
          <w:sz w:val="22"/>
          <w:szCs w:val="22"/>
        </w:rPr>
        <w:t xml:space="preserve"> </w:t>
      </w:r>
      <w:r w:rsidRPr="00A83D24">
        <w:rPr>
          <w:rFonts w:ascii="Calibri" w:eastAsia="Calibri" w:hAnsi="Calibri" w:cs="Calibri"/>
          <w:b/>
          <w:bCs/>
          <w:color w:val="1F3863"/>
          <w:sz w:val="22"/>
          <w:szCs w:val="22"/>
        </w:rPr>
        <w:t>I</w:t>
      </w:r>
      <w:r w:rsidRPr="00A83D24">
        <w:rPr>
          <w:rFonts w:ascii="Calibri" w:eastAsia="Calibri" w:hAnsi="Calibri" w:cs="Calibri"/>
          <w:b/>
          <w:bCs/>
          <w:color w:val="1F3863"/>
          <w:spacing w:val="-3"/>
          <w:sz w:val="22"/>
          <w:szCs w:val="22"/>
        </w:rPr>
        <w:t xml:space="preserve"> </w:t>
      </w:r>
      <w:r w:rsidRPr="00A83D24">
        <w:rPr>
          <w:rFonts w:ascii="Calibri" w:eastAsia="Calibri" w:hAnsi="Calibri" w:cs="Calibri"/>
          <w:b/>
          <w:bCs/>
          <w:color w:val="1F3863"/>
          <w:sz w:val="22"/>
          <w:szCs w:val="22"/>
        </w:rPr>
        <w:t>certify</w:t>
      </w:r>
      <w:r w:rsidRPr="00A83D24">
        <w:rPr>
          <w:rFonts w:ascii="Calibri" w:eastAsia="Calibri" w:hAnsi="Calibri" w:cs="Calibri"/>
          <w:b/>
          <w:bCs/>
          <w:color w:val="1F3863"/>
          <w:spacing w:val="-4"/>
          <w:sz w:val="22"/>
          <w:szCs w:val="22"/>
        </w:rPr>
        <w:t xml:space="preserve"> </w:t>
      </w:r>
      <w:r w:rsidRPr="00A83D24">
        <w:rPr>
          <w:rFonts w:ascii="Calibri" w:eastAsia="Calibri" w:hAnsi="Calibri" w:cs="Calibri"/>
          <w:b/>
          <w:bCs/>
          <w:color w:val="1F3863"/>
          <w:sz w:val="22"/>
          <w:szCs w:val="22"/>
        </w:rPr>
        <w:t>that</w:t>
      </w:r>
      <w:r w:rsidRPr="00A83D24">
        <w:rPr>
          <w:rFonts w:ascii="Calibri" w:eastAsia="Calibri" w:hAnsi="Calibri" w:cs="Calibri"/>
          <w:b/>
          <w:bCs/>
          <w:color w:val="1F3863"/>
          <w:spacing w:val="-2"/>
          <w:sz w:val="22"/>
          <w:szCs w:val="22"/>
        </w:rPr>
        <w:t xml:space="preserve"> </w:t>
      </w:r>
      <w:r w:rsidRPr="00A83D24">
        <w:rPr>
          <w:rFonts w:ascii="Calibri" w:eastAsia="Calibri" w:hAnsi="Calibri" w:cs="Calibri"/>
          <w:b/>
          <w:bCs/>
          <w:color w:val="1F3863"/>
          <w:sz w:val="22"/>
          <w:szCs w:val="22"/>
        </w:rPr>
        <w:t xml:space="preserve">the </w:t>
      </w:r>
      <w:r w:rsidR="00A83D24">
        <w:rPr>
          <w:rFonts w:ascii="Calibri" w:eastAsia="Calibri" w:hAnsi="Calibri" w:cs="Calibri"/>
          <w:b/>
          <w:bCs/>
          <w:color w:val="1F3863"/>
          <w:sz w:val="22"/>
          <w:szCs w:val="22"/>
        </w:rPr>
        <w:t>Berkshire Arts &amp; Technology Charter Public School’s</w:t>
      </w:r>
      <w:r w:rsidRPr="00A83D24">
        <w:rPr>
          <w:rFonts w:ascii="Calibri" w:eastAsia="Calibri" w:hAnsi="Calibri" w:cs="Calibri"/>
          <w:b/>
          <w:bCs/>
          <w:color w:val="1F3863"/>
          <w:sz w:val="22"/>
          <w:szCs w:val="22"/>
        </w:rPr>
        <w:t xml:space="preserve"> Board of Trustees</w:t>
      </w:r>
      <w:r w:rsidRPr="00A83D24">
        <w:rPr>
          <w:rFonts w:ascii="Calibri" w:eastAsia="Calibri" w:hAnsi="Calibri" w:cs="Calibri"/>
          <w:b/>
          <w:bCs/>
          <w:color w:val="1F3863"/>
          <w:spacing w:val="-3"/>
          <w:sz w:val="22"/>
          <w:szCs w:val="22"/>
        </w:rPr>
        <w:t xml:space="preserve"> </w:t>
      </w:r>
      <w:r w:rsidRPr="00A83D24">
        <w:rPr>
          <w:rFonts w:ascii="Calibri" w:eastAsia="Calibri" w:hAnsi="Calibri" w:cs="Calibri"/>
          <w:b/>
          <w:bCs/>
          <w:color w:val="1F3863"/>
          <w:sz w:val="22"/>
          <w:szCs w:val="22"/>
        </w:rPr>
        <w:t>vote</w:t>
      </w:r>
      <w:r w:rsidR="002A3277">
        <w:rPr>
          <w:rFonts w:ascii="Calibri" w:eastAsia="Calibri" w:hAnsi="Calibri" w:cs="Calibri"/>
          <w:b/>
          <w:bCs/>
          <w:color w:val="1F3863"/>
          <w:sz w:val="22"/>
          <w:szCs w:val="22"/>
        </w:rPr>
        <w:t>d</w:t>
      </w:r>
      <w:r w:rsidRPr="00A83D24">
        <w:rPr>
          <w:rFonts w:ascii="Calibri" w:eastAsia="Calibri" w:hAnsi="Calibri" w:cs="Calibri"/>
          <w:b/>
          <w:bCs/>
          <w:color w:val="1F3863"/>
          <w:spacing w:val="-4"/>
          <w:sz w:val="22"/>
          <w:szCs w:val="22"/>
        </w:rPr>
        <w:t xml:space="preserve"> </w:t>
      </w:r>
      <w:r w:rsidRPr="00A83D24">
        <w:rPr>
          <w:rFonts w:ascii="Calibri" w:eastAsia="Calibri" w:hAnsi="Calibri" w:cs="Calibri"/>
          <w:b/>
          <w:bCs/>
          <w:color w:val="1F3863"/>
          <w:sz w:val="22"/>
          <w:szCs w:val="22"/>
        </w:rPr>
        <w:t>on</w:t>
      </w:r>
      <w:r w:rsidRPr="00A83D24">
        <w:rPr>
          <w:rFonts w:ascii="Calibri" w:eastAsia="Calibri" w:hAnsi="Calibri" w:cs="Calibri"/>
          <w:b/>
          <w:bCs/>
          <w:color w:val="1F3863"/>
          <w:spacing w:val="-3"/>
          <w:sz w:val="22"/>
          <w:szCs w:val="22"/>
        </w:rPr>
        <w:t xml:space="preserve"> </w:t>
      </w:r>
      <w:r w:rsidRPr="00A83D24">
        <w:rPr>
          <w:rFonts w:ascii="Calibri" w:eastAsia="Calibri" w:hAnsi="Calibri" w:cs="Calibri"/>
          <w:b/>
          <w:bCs/>
          <w:color w:val="1F3863"/>
          <w:sz w:val="22"/>
          <w:szCs w:val="22"/>
        </w:rPr>
        <w:t>our</w:t>
      </w:r>
      <w:r w:rsidRPr="00A83D24">
        <w:rPr>
          <w:rFonts w:ascii="Calibri" w:eastAsia="Calibri" w:hAnsi="Calibri" w:cs="Calibri"/>
          <w:b/>
          <w:bCs/>
          <w:color w:val="1F3863"/>
          <w:spacing w:val="-4"/>
          <w:sz w:val="22"/>
          <w:szCs w:val="22"/>
        </w:rPr>
        <w:t xml:space="preserve"> </w:t>
      </w:r>
      <w:r w:rsidRPr="00A83D24">
        <w:rPr>
          <w:rFonts w:ascii="Calibri" w:eastAsia="Calibri" w:hAnsi="Calibri" w:cs="Calibri"/>
          <w:b/>
          <w:bCs/>
          <w:color w:val="1F3863"/>
          <w:sz w:val="22"/>
          <w:szCs w:val="22"/>
        </w:rPr>
        <w:t>Student</w:t>
      </w:r>
      <w:r w:rsidRPr="00A83D24">
        <w:rPr>
          <w:rFonts w:ascii="Calibri" w:eastAsia="Calibri" w:hAnsi="Calibri" w:cs="Calibri"/>
          <w:b/>
          <w:bCs/>
          <w:color w:val="1F3863"/>
          <w:spacing w:val="-2"/>
          <w:sz w:val="22"/>
          <w:szCs w:val="22"/>
        </w:rPr>
        <w:t xml:space="preserve"> </w:t>
      </w:r>
      <w:r w:rsidRPr="00A83D24">
        <w:rPr>
          <w:rFonts w:ascii="Calibri" w:eastAsia="Calibri" w:hAnsi="Calibri" w:cs="Calibri"/>
          <w:b/>
          <w:bCs/>
          <w:color w:val="1F3863"/>
          <w:sz w:val="22"/>
          <w:szCs w:val="22"/>
        </w:rPr>
        <w:t>Opportunity</w:t>
      </w:r>
      <w:r w:rsidRPr="00A83D24">
        <w:rPr>
          <w:rFonts w:ascii="Calibri" w:eastAsia="Calibri" w:hAnsi="Calibri" w:cs="Calibri"/>
          <w:b/>
          <w:bCs/>
          <w:color w:val="1F3863"/>
          <w:spacing w:val="-2"/>
          <w:sz w:val="22"/>
          <w:szCs w:val="22"/>
        </w:rPr>
        <w:t xml:space="preserve"> Act </w:t>
      </w:r>
      <w:r w:rsidRPr="00A83D24">
        <w:rPr>
          <w:rFonts w:ascii="Calibri" w:eastAsia="Calibri" w:hAnsi="Calibri" w:cs="Calibri"/>
          <w:b/>
          <w:bCs/>
          <w:color w:val="1F3863"/>
          <w:sz w:val="22"/>
          <w:szCs w:val="22"/>
        </w:rPr>
        <w:t>Plan</w:t>
      </w:r>
      <w:r w:rsidR="002A3277">
        <w:rPr>
          <w:rFonts w:ascii="Calibri" w:eastAsia="Calibri" w:hAnsi="Calibri" w:cs="Calibri"/>
          <w:b/>
          <w:bCs/>
          <w:color w:val="1F3863"/>
          <w:sz w:val="22"/>
          <w:szCs w:val="22"/>
        </w:rPr>
        <w:t xml:space="preserve"> articulated herein</w:t>
      </w:r>
      <w:r w:rsidRPr="00A83D24">
        <w:rPr>
          <w:rFonts w:ascii="Calibri" w:eastAsia="Calibri" w:hAnsi="Calibri" w:cs="Calibri"/>
          <w:b/>
          <w:bCs/>
          <w:color w:val="1F3863"/>
          <w:sz w:val="22"/>
          <w:szCs w:val="22"/>
        </w:rPr>
        <w:t>.</w:t>
      </w:r>
    </w:p>
    <w:p w14:paraId="62F100F2" w14:textId="7422D4EF" w:rsidR="0076100D" w:rsidRPr="003E234C" w:rsidRDefault="003E234C" w:rsidP="003E234C">
      <w:pPr>
        <w:pStyle w:val="ListParagraph"/>
        <w:widowControl w:val="0"/>
        <w:tabs>
          <w:tab w:val="left" w:pos="540"/>
        </w:tabs>
        <w:autoSpaceDE w:val="0"/>
        <w:autoSpaceDN w:val="0"/>
        <w:spacing w:before="1"/>
        <w:ind w:right="-810"/>
        <w:jc w:val="left"/>
        <w:outlineLvl w:val="6"/>
        <w:rPr>
          <w:rFonts w:ascii="Microsoft Sans Serif" w:eastAsia="Calibri" w:hAnsi="Microsoft Sans Serif" w:cs="Calibri"/>
          <w:b/>
          <w:bCs/>
          <w:color w:val="1F3863"/>
          <w:sz w:val="32"/>
          <w:szCs w:val="22"/>
        </w:rPr>
      </w:pPr>
      <w:r>
        <w:rPr>
          <w:rFonts w:ascii="Calibri" w:eastAsia="Calibri" w:hAnsi="Calibri" w:cs="Calibri"/>
          <w:b/>
          <w:color w:val="1F3863"/>
          <w:sz w:val="22"/>
          <w:szCs w:val="22"/>
        </w:rPr>
        <w:t xml:space="preserve">       </w:t>
      </w:r>
      <w:r w:rsidR="0076100D" w:rsidRPr="003E234C">
        <w:rPr>
          <w:rFonts w:ascii="Calibri" w:eastAsia="Calibri" w:hAnsi="Calibri" w:cs="Calibri"/>
          <w:b/>
          <w:color w:val="1F3863"/>
          <w:sz w:val="22"/>
          <w:szCs w:val="22"/>
        </w:rPr>
        <w:t>Date of vote:</w:t>
      </w:r>
      <w:r w:rsidR="00A83D24" w:rsidRPr="003E234C">
        <w:rPr>
          <w:rFonts w:ascii="Calibri" w:eastAsia="Calibri" w:hAnsi="Calibri" w:cs="Calibri"/>
          <w:b/>
          <w:color w:val="1F3863"/>
          <w:sz w:val="22"/>
          <w:szCs w:val="22"/>
        </w:rPr>
        <w:t xml:space="preserve"> </w:t>
      </w:r>
      <w:r w:rsidR="002A3277">
        <w:rPr>
          <w:rFonts w:ascii="Calibri" w:eastAsia="Calibri" w:hAnsi="Calibri" w:cs="Calibri"/>
          <w:color w:val="1F3863"/>
          <w:sz w:val="22"/>
          <w:szCs w:val="22"/>
        </w:rPr>
        <w:t>March</w:t>
      </w:r>
      <w:r w:rsidR="00A83D24" w:rsidRPr="003E234C">
        <w:rPr>
          <w:rFonts w:ascii="Calibri" w:eastAsia="Calibri" w:hAnsi="Calibri" w:cs="Calibri"/>
          <w:color w:val="1F3863"/>
          <w:sz w:val="22"/>
          <w:szCs w:val="22"/>
        </w:rPr>
        <w:t xml:space="preserve"> 3, 2021</w:t>
      </w:r>
      <w:r w:rsidR="0076100D" w:rsidRPr="003E234C">
        <w:rPr>
          <w:rFonts w:ascii="Calibri" w:eastAsia="Calibri" w:hAnsi="Calibri" w:cs="Calibri"/>
          <w:b/>
          <w:color w:val="1F3863"/>
          <w:sz w:val="22"/>
          <w:szCs w:val="22"/>
        </w:rPr>
        <w:tab/>
      </w:r>
      <w:r w:rsidR="00D16E3B" w:rsidRPr="003E234C">
        <w:rPr>
          <w:rFonts w:ascii="Calibri" w:eastAsia="Calibri" w:hAnsi="Calibri" w:cs="Calibri"/>
          <w:b/>
          <w:color w:val="1F3863"/>
          <w:sz w:val="22"/>
          <w:szCs w:val="22"/>
        </w:rPr>
        <w:tab/>
      </w:r>
      <w:r w:rsidR="0076100D" w:rsidRPr="003E234C">
        <w:rPr>
          <w:rFonts w:ascii="Calibri" w:eastAsia="Calibri" w:hAnsi="Calibri" w:cs="Calibri"/>
          <w:b/>
          <w:color w:val="1F3863"/>
          <w:sz w:val="22"/>
          <w:szCs w:val="22"/>
        </w:rPr>
        <w:t>Outcome of</w:t>
      </w:r>
      <w:r w:rsidR="0076100D" w:rsidRPr="003E234C">
        <w:rPr>
          <w:rFonts w:ascii="Calibri" w:eastAsia="Calibri" w:hAnsi="Calibri" w:cs="Calibri"/>
          <w:b/>
          <w:color w:val="1F3863"/>
          <w:spacing w:val="-3"/>
          <w:sz w:val="22"/>
          <w:szCs w:val="22"/>
        </w:rPr>
        <w:t xml:space="preserve"> </w:t>
      </w:r>
      <w:r w:rsidR="0076100D" w:rsidRPr="003E234C">
        <w:rPr>
          <w:rFonts w:ascii="Calibri" w:eastAsia="Calibri" w:hAnsi="Calibri" w:cs="Calibri"/>
          <w:b/>
          <w:color w:val="1F3863"/>
          <w:sz w:val="22"/>
          <w:szCs w:val="22"/>
        </w:rPr>
        <w:t>vote:</w:t>
      </w:r>
      <w:r w:rsidR="00A83D24" w:rsidRPr="003E234C">
        <w:rPr>
          <w:rFonts w:ascii="Calibri" w:eastAsia="Calibri" w:hAnsi="Calibri" w:cs="Calibri"/>
          <w:b/>
          <w:color w:val="1F3863"/>
          <w:sz w:val="22"/>
          <w:szCs w:val="22"/>
        </w:rPr>
        <w:t xml:space="preserve"> </w:t>
      </w:r>
      <w:r w:rsidR="002A3277">
        <w:rPr>
          <w:rFonts w:ascii="Calibri" w:eastAsia="Calibri" w:hAnsi="Calibri" w:cs="Calibri"/>
          <w:color w:val="1F3863"/>
          <w:sz w:val="22"/>
          <w:szCs w:val="22"/>
        </w:rPr>
        <w:t xml:space="preserve">Unanimous Approval </w:t>
      </w:r>
      <w:r w:rsidR="00A83D24" w:rsidRPr="003E234C">
        <w:rPr>
          <w:rFonts w:ascii="Calibri" w:eastAsia="Calibri" w:hAnsi="Calibri" w:cs="Calibri"/>
          <w:b/>
          <w:color w:val="1F3863"/>
          <w:sz w:val="22"/>
          <w:szCs w:val="22"/>
        </w:rPr>
        <w:t xml:space="preserve"> </w:t>
      </w:r>
    </w:p>
    <w:sectPr w:rsidR="0076100D" w:rsidRPr="003E234C" w:rsidSect="003E234C">
      <w:footerReference w:type="default" r:id="rId12"/>
      <w:footerReference w:type="first" r:id="rId13"/>
      <w:pgSz w:w="12240" w:h="15840"/>
      <w:pgMar w:top="720" w:right="225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9282" w14:textId="77777777" w:rsidR="006961F0" w:rsidRDefault="006961F0" w:rsidP="0076100D">
      <w:r>
        <w:separator/>
      </w:r>
    </w:p>
  </w:endnote>
  <w:endnote w:type="continuationSeparator" w:id="0">
    <w:p w14:paraId="622F740C" w14:textId="77777777" w:rsidR="006961F0" w:rsidRDefault="006961F0"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altName w:val="ＭＳ 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3357B5" w:rsidRDefault="003357B5">
        <w:pPr>
          <w:pStyle w:val="Footer"/>
          <w:jc w:val="right"/>
        </w:pPr>
        <w:r>
          <w:fldChar w:fldCharType="begin"/>
        </w:r>
        <w:r>
          <w:instrText xml:space="preserve"> PAGE   \* MERGEFORMAT </w:instrText>
        </w:r>
        <w:r>
          <w:fldChar w:fldCharType="separate"/>
        </w:r>
        <w:r w:rsidR="002A3277">
          <w:rPr>
            <w:noProof/>
          </w:rPr>
          <w:t>3</w:t>
        </w:r>
        <w:r>
          <w:rPr>
            <w:noProof/>
          </w:rPr>
          <w:fldChar w:fldCharType="end"/>
        </w:r>
      </w:p>
    </w:sdtContent>
  </w:sdt>
  <w:p w14:paraId="0B95CD54" w14:textId="77777777" w:rsidR="003357B5" w:rsidRDefault="00335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3357B5" w:rsidRDefault="003357B5" w:rsidP="00181660">
    <w:pPr>
      <w:pStyle w:val="Footer"/>
    </w:pPr>
  </w:p>
  <w:p w14:paraId="12B1045B" w14:textId="77777777" w:rsidR="003357B5" w:rsidRDefault="003357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ACC1F" w14:textId="77777777" w:rsidR="006961F0" w:rsidRDefault="006961F0" w:rsidP="0076100D">
      <w:r>
        <w:separator/>
      </w:r>
    </w:p>
  </w:footnote>
  <w:footnote w:type="continuationSeparator" w:id="0">
    <w:p w14:paraId="7429C7FB" w14:textId="77777777" w:rsidR="006961F0" w:rsidRDefault="006961F0" w:rsidP="0076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901"/>
    <w:multiLevelType w:val="multilevel"/>
    <w:tmpl w:val="225EB74A"/>
    <w:lvl w:ilvl="0">
      <w:start w:val="1"/>
      <w:numFmt w:val="bullet"/>
      <w:lvlText w:val=""/>
      <w:lvlJc w:val="left"/>
      <w:pPr>
        <w:ind w:left="108" w:hanging="358"/>
      </w:pPr>
      <w:rPr>
        <w:rFonts w:ascii="Wingdings" w:hAnsi="Wingdings" w:hint="default"/>
        <w:w w:val="147"/>
      </w:rPr>
    </w:lvl>
    <w:lvl w:ilvl="1">
      <w:numFmt w:val="bullet"/>
      <w:lvlText w:val=""/>
      <w:lvlJc w:val="left"/>
      <w:pPr>
        <w:ind w:left="828" w:hanging="361"/>
      </w:pPr>
      <w:rPr>
        <w:rFonts w:hint="default"/>
        <w:w w:val="100"/>
      </w:rPr>
    </w:lvl>
    <w:lvl w:ilvl="2">
      <w:numFmt w:val="bullet"/>
      <w:lvlText w:val="•"/>
      <w:lvlJc w:val="left"/>
      <w:pPr>
        <w:ind w:left="1180" w:hanging="361"/>
      </w:pPr>
      <w:rPr>
        <w:rFonts w:hint="default"/>
      </w:rPr>
    </w:lvl>
    <w:lvl w:ilvl="3">
      <w:numFmt w:val="bullet"/>
      <w:lvlText w:val="•"/>
      <w:lvlJc w:val="left"/>
      <w:pPr>
        <w:ind w:left="2337" w:hanging="361"/>
      </w:pPr>
      <w:rPr>
        <w:rFonts w:hint="default"/>
      </w:rPr>
    </w:lvl>
    <w:lvl w:ilvl="4">
      <w:numFmt w:val="bullet"/>
      <w:lvlText w:val="•"/>
      <w:lvlJc w:val="left"/>
      <w:pPr>
        <w:ind w:left="3495" w:hanging="361"/>
      </w:pPr>
      <w:rPr>
        <w:rFonts w:hint="default"/>
      </w:rPr>
    </w:lvl>
    <w:lvl w:ilvl="5">
      <w:numFmt w:val="bullet"/>
      <w:lvlText w:val="•"/>
      <w:lvlJc w:val="left"/>
      <w:pPr>
        <w:ind w:left="4652" w:hanging="361"/>
      </w:pPr>
      <w:rPr>
        <w:rFonts w:hint="default"/>
      </w:rPr>
    </w:lvl>
    <w:lvl w:ilvl="6">
      <w:numFmt w:val="bullet"/>
      <w:lvlText w:val="•"/>
      <w:lvlJc w:val="left"/>
      <w:pPr>
        <w:ind w:left="5810" w:hanging="361"/>
      </w:pPr>
      <w:rPr>
        <w:rFonts w:hint="default"/>
      </w:rPr>
    </w:lvl>
    <w:lvl w:ilvl="7">
      <w:numFmt w:val="bullet"/>
      <w:lvlText w:val="•"/>
      <w:lvlJc w:val="left"/>
      <w:pPr>
        <w:ind w:left="6967" w:hanging="361"/>
      </w:pPr>
      <w:rPr>
        <w:rFonts w:hint="default"/>
      </w:rPr>
    </w:lvl>
    <w:lvl w:ilvl="8">
      <w:numFmt w:val="bullet"/>
      <w:lvlText w:val="•"/>
      <w:lvlJc w:val="left"/>
      <w:pPr>
        <w:ind w:left="8125" w:hanging="361"/>
      </w:pPr>
      <w:rPr>
        <w:rFonts w:hint="default"/>
      </w:rPr>
    </w:lvl>
  </w:abstractNum>
  <w:abstractNum w:abstractNumId="1"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B20E4"/>
    <w:multiLevelType w:val="hybridMultilevel"/>
    <w:tmpl w:val="D9701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4DFB"/>
    <w:multiLevelType w:val="hybridMultilevel"/>
    <w:tmpl w:val="A32C5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5"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6"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7"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8" w15:restartNumberingAfterBreak="0">
    <w:nsid w:val="45144539"/>
    <w:multiLevelType w:val="hybridMultilevel"/>
    <w:tmpl w:val="B1884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12"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4" w15:restartNumberingAfterBreak="0">
    <w:nsid w:val="610A78A2"/>
    <w:multiLevelType w:val="hybridMultilevel"/>
    <w:tmpl w:val="7E04CDCC"/>
    <w:lvl w:ilvl="0" w:tplc="90406E44">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A24CD9"/>
    <w:multiLevelType w:val="hybridMultilevel"/>
    <w:tmpl w:val="C5D8A7F2"/>
    <w:lvl w:ilvl="0" w:tplc="0409000D">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7"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8"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9" w15:restartNumberingAfterBreak="0">
    <w:nsid w:val="730F4A14"/>
    <w:multiLevelType w:val="hybridMultilevel"/>
    <w:tmpl w:val="5CDCC794"/>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21"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22"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21"/>
  </w:num>
  <w:num w:numId="4">
    <w:abstractNumId w:val="7"/>
  </w:num>
  <w:num w:numId="5">
    <w:abstractNumId w:val="18"/>
  </w:num>
  <w:num w:numId="6">
    <w:abstractNumId w:val="5"/>
  </w:num>
  <w:num w:numId="7">
    <w:abstractNumId w:val="11"/>
  </w:num>
  <w:num w:numId="8">
    <w:abstractNumId w:val="20"/>
  </w:num>
  <w:num w:numId="9">
    <w:abstractNumId w:val="6"/>
  </w:num>
  <w:num w:numId="10">
    <w:abstractNumId w:val="13"/>
  </w:num>
  <w:num w:numId="11">
    <w:abstractNumId w:val="16"/>
  </w:num>
  <w:num w:numId="12">
    <w:abstractNumId w:val="17"/>
  </w:num>
  <w:num w:numId="13">
    <w:abstractNumId w:val="10"/>
  </w:num>
  <w:num w:numId="14">
    <w:abstractNumId w:val="12"/>
  </w:num>
  <w:num w:numId="15">
    <w:abstractNumId w:val="1"/>
  </w:num>
  <w:num w:numId="16">
    <w:abstractNumId w:val="9"/>
  </w:num>
  <w:num w:numId="17">
    <w:abstractNumId w:val="14"/>
  </w:num>
  <w:num w:numId="18">
    <w:abstractNumId w:val="3"/>
  </w:num>
  <w:num w:numId="19">
    <w:abstractNumId w:val="2"/>
  </w:num>
  <w:num w:numId="20">
    <w:abstractNumId w:val="0"/>
  </w:num>
  <w:num w:numId="21">
    <w:abstractNumId w:val="19"/>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13A5E"/>
    <w:rsid w:val="00066CCA"/>
    <w:rsid w:val="00094439"/>
    <w:rsid w:val="00096696"/>
    <w:rsid w:val="000C7159"/>
    <w:rsid w:val="00110ABE"/>
    <w:rsid w:val="00115DD0"/>
    <w:rsid w:val="00153932"/>
    <w:rsid w:val="00176AF1"/>
    <w:rsid w:val="00181660"/>
    <w:rsid w:val="0019508F"/>
    <w:rsid w:val="001A62A9"/>
    <w:rsid w:val="001E21CB"/>
    <w:rsid w:val="00202666"/>
    <w:rsid w:val="0021382A"/>
    <w:rsid w:val="002A3277"/>
    <w:rsid w:val="002F2430"/>
    <w:rsid w:val="002F400F"/>
    <w:rsid w:val="00300C51"/>
    <w:rsid w:val="00333793"/>
    <w:rsid w:val="003357B5"/>
    <w:rsid w:val="00353522"/>
    <w:rsid w:val="00383328"/>
    <w:rsid w:val="00386344"/>
    <w:rsid w:val="003B5524"/>
    <w:rsid w:val="003D4A92"/>
    <w:rsid w:val="003E234C"/>
    <w:rsid w:val="004049F2"/>
    <w:rsid w:val="00405B74"/>
    <w:rsid w:val="0047667C"/>
    <w:rsid w:val="004B4375"/>
    <w:rsid w:val="004F3CCC"/>
    <w:rsid w:val="00511D4D"/>
    <w:rsid w:val="00520329"/>
    <w:rsid w:val="0055621A"/>
    <w:rsid w:val="00560FA2"/>
    <w:rsid w:val="005B0158"/>
    <w:rsid w:val="005D29E9"/>
    <w:rsid w:val="00625226"/>
    <w:rsid w:val="0062728C"/>
    <w:rsid w:val="0063714C"/>
    <w:rsid w:val="00673B85"/>
    <w:rsid w:val="00682C24"/>
    <w:rsid w:val="006961F0"/>
    <w:rsid w:val="006D1886"/>
    <w:rsid w:val="00715AF5"/>
    <w:rsid w:val="00722F68"/>
    <w:rsid w:val="007251C8"/>
    <w:rsid w:val="0073004D"/>
    <w:rsid w:val="00735B09"/>
    <w:rsid w:val="0075491A"/>
    <w:rsid w:val="0076100D"/>
    <w:rsid w:val="0078787F"/>
    <w:rsid w:val="007A22C9"/>
    <w:rsid w:val="007C65AD"/>
    <w:rsid w:val="00814A8C"/>
    <w:rsid w:val="00833A09"/>
    <w:rsid w:val="0084324B"/>
    <w:rsid w:val="00853279"/>
    <w:rsid w:val="00853ED6"/>
    <w:rsid w:val="00860FAC"/>
    <w:rsid w:val="00867425"/>
    <w:rsid w:val="008B2BF6"/>
    <w:rsid w:val="008C0433"/>
    <w:rsid w:val="0090533A"/>
    <w:rsid w:val="00906A10"/>
    <w:rsid w:val="00911A77"/>
    <w:rsid w:val="00950AA7"/>
    <w:rsid w:val="00997693"/>
    <w:rsid w:val="009A4C78"/>
    <w:rsid w:val="009D27A4"/>
    <w:rsid w:val="00A579B4"/>
    <w:rsid w:val="00A769AA"/>
    <w:rsid w:val="00A83D24"/>
    <w:rsid w:val="00AA30AB"/>
    <w:rsid w:val="00AC2B8C"/>
    <w:rsid w:val="00AE6B3C"/>
    <w:rsid w:val="00B32135"/>
    <w:rsid w:val="00B32DBB"/>
    <w:rsid w:val="00B35560"/>
    <w:rsid w:val="00B72EE5"/>
    <w:rsid w:val="00BB489B"/>
    <w:rsid w:val="00BC46CB"/>
    <w:rsid w:val="00BE53EE"/>
    <w:rsid w:val="00BE5AED"/>
    <w:rsid w:val="00C07AAD"/>
    <w:rsid w:val="00CC6EAC"/>
    <w:rsid w:val="00CE204E"/>
    <w:rsid w:val="00D16E3B"/>
    <w:rsid w:val="00D45B60"/>
    <w:rsid w:val="00D72178"/>
    <w:rsid w:val="00DA6ED1"/>
    <w:rsid w:val="00DB4065"/>
    <w:rsid w:val="00DD28BD"/>
    <w:rsid w:val="00DE0403"/>
    <w:rsid w:val="00DF4E3B"/>
    <w:rsid w:val="00E42932"/>
    <w:rsid w:val="00E51674"/>
    <w:rsid w:val="00E57512"/>
    <w:rsid w:val="00EC188F"/>
    <w:rsid w:val="00F04B23"/>
    <w:rsid w:val="00F313DF"/>
    <w:rsid w:val="00F345CA"/>
    <w:rsid w:val="00F56862"/>
    <w:rsid w:val="00FC532D"/>
    <w:rsid w:val="00FD12E7"/>
    <w:rsid w:val="00FD360B"/>
    <w:rsid w:val="00FF08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31718"/>
  <w15:docId w15:val="{DD2524F3-02D4-4FBD-AF07-8C1476CD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34"/>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character" w:styleId="CommentReference">
    <w:name w:val="annotation reference"/>
    <w:basedOn w:val="DefaultParagraphFont"/>
    <w:uiPriority w:val="99"/>
    <w:semiHidden/>
    <w:unhideWhenUsed/>
    <w:rsid w:val="00094439"/>
    <w:rPr>
      <w:sz w:val="18"/>
      <w:szCs w:val="18"/>
    </w:rPr>
  </w:style>
  <w:style w:type="paragraph" w:styleId="CommentText">
    <w:name w:val="annotation text"/>
    <w:basedOn w:val="Normal"/>
    <w:link w:val="CommentTextChar"/>
    <w:uiPriority w:val="99"/>
    <w:semiHidden/>
    <w:unhideWhenUsed/>
    <w:rsid w:val="00094439"/>
  </w:style>
  <w:style w:type="character" w:customStyle="1" w:styleId="CommentTextChar">
    <w:name w:val="Comment Text Char"/>
    <w:basedOn w:val="DefaultParagraphFont"/>
    <w:link w:val="CommentText"/>
    <w:uiPriority w:val="99"/>
    <w:semiHidden/>
    <w:rsid w:val="0009443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94439"/>
    <w:rPr>
      <w:b/>
      <w:bCs/>
      <w:sz w:val="20"/>
      <w:szCs w:val="20"/>
    </w:rPr>
  </w:style>
  <w:style w:type="character" w:customStyle="1" w:styleId="CommentSubjectChar">
    <w:name w:val="Comment Subject Char"/>
    <w:basedOn w:val="CommentTextChar"/>
    <w:link w:val="CommentSubject"/>
    <w:uiPriority w:val="99"/>
    <w:semiHidden/>
    <w:rsid w:val="00094439"/>
    <w:rPr>
      <w:rFonts w:ascii="Times New Roman" w:eastAsia="Times New Roman" w:hAnsi="Times New Roman" w:cs="Times New Roman"/>
      <w:b/>
      <w:bCs/>
      <w:sz w:val="20"/>
      <w:szCs w:val="20"/>
    </w:rPr>
  </w:style>
  <w:style w:type="character" w:styleId="Strong">
    <w:name w:val="Strong"/>
    <w:basedOn w:val="DefaultParagraphFont"/>
    <w:uiPriority w:val="22"/>
    <w:qFormat/>
    <w:rsid w:val="00A57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123890278">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D5B5-E447-46B8-BD24-5CFD5439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E461D-02F3-4DD8-968B-227D24C9D97E}"/>
</file>

<file path=customXml/itemProps3.xml><?xml version="1.0" encoding="utf-8"?>
<ds:datastoreItem xmlns:ds="http://schemas.openxmlformats.org/officeDocument/2006/customXml" ds:itemID="{EEB0C00C-E8BC-4D31-BBFB-03069AA077F3}"/>
</file>

<file path=customXml/itemProps4.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42976D8-DDEC-7A4F-8189-E79C54CB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Berkshire Arts &amp; Technology Charter Public School Student Opportunity Act Plan: SY 2021-2023</vt:lpstr>
    </vt:vector>
  </TitlesOfParts>
  <Company>EOE</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Arts &amp; Technology Charter Public School Student Opportunity Act Plan: SY 2021-2023</dc:title>
  <dc:subject/>
  <dc:creator>DESE</dc:creator>
  <cp:keywords/>
  <dc:description/>
  <cp:lastModifiedBy>DeLorenzo, Lee E (DESE)</cp:lastModifiedBy>
  <cp:revision>10</cp:revision>
  <cp:lastPrinted>2021-01-15T17:19:00Z</cp:lastPrinted>
  <dcterms:created xsi:type="dcterms:W3CDTF">2021-01-15T14:02:00Z</dcterms:created>
  <dcterms:modified xsi:type="dcterms:W3CDTF">2021-03-24T15:04:00Z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