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7E66" w14:textId="77777777" w:rsidR="00853024" w:rsidRPr="00853024" w:rsidRDefault="00853024" w:rsidP="00853024">
      <w:pPr>
        <w:pStyle w:val="Heading1"/>
        <w:spacing w:before="9"/>
        <w:ind w:left="3155" w:right="2180" w:hanging="1085"/>
        <w:jc w:val="center"/>
        <w:rPr>
          <w:color w:val="002060"/>
          <w:sz w:val="28"/>
          <w:szCs w:val="28"/>
        </w:rPr>
      </w:pPr>
      <w:r w:rsidRPr="00853024">
        <w:rPr>
          <w:color w:val="002060"/>
          <w:sz w:val="28"/>
          <w:szCs w:val="28"/>
        </w:rPr>
        <w:t>Student Opportunity Act Plan: SY 2021-2023</w:t>
      </w:r>
    </w:p>
    <w:p w14:paraId="0E842C3A" w14:textId="77777777" w:rsidR="007F36EC" w:rsidRPr="00853024" w:rsidRDefault="004E6BD0" w:rsidP="00853024">
      <w:pPr>
        <w:spacing w:before="11"/>
        <w:ind w:left="3149" w:right="2180" w:hanging="1085"/>
        <w:jc w:val="center"/>
        <w:rPr>
          <w:b/>
          <w:i/>
          <w:color w:val="0070C0"/>
          <w:sz w:val="28"/>
          <w:szCs w:val="28"/>
        </w:rPr>
      </w:pPr>
      <w:r w:rsidRPr="00853024">
        <w:rPr>
          <w:b/>
          <w:i/>
          <w:color w:val="0070C0"/>
          <w:sz w:val="28"/>
          <w:szCs w:val="28"/>
        </w:rPr>
        <w:t>Benjamin Banneker Charter Public School</w:t>
      </w:r>
    </w:p>
    <w:p w14:paraId="6CA8908A" w14:textId="77777777" w:rsidR="007F36EC" w:rsidRDefault="007F36EC">
      <w:pPr>
        <w:pStyle w:val="BodyText"/>
        <w:spacing w:before="1"/>
        <w:rPr>
          <w:b/>
          <w:sz w:val="31"/>
        </w:rPr>
      </w:pPr>
    </w:p>
    <w:p w14:paraId="19BDE443" w14:textId="77777777" w:rsidR="007F36EC" w:rsidRDefault="004E6BD0">
      <w:pPr>
        <w:spacing w:line="329" w:lineRule="exact"/>
        <w:ind w:left="100"/>
        <w:rPr>
          <w:b/>
          <w:sz w:val="24"/>
        </w:rPr>
      </w:pPr>
      <w:r>
        <w:rPr>
          <w:rFonts w:ascii="MS Gothic" w:hAnsi="MS Gothic"/>
          <w:sz w:val="24"/>
        </w:rPr>
        <w:t>→</w:t>
      </w:r>
      <w:r>
        <w:rPr>
          <w:rFonts w:ascii="MS Gothic" w:hAnsi="MS Gothic"/>
          <w:spacing w:val="-61"/>
          <w:sz w:val="24"/>
        </w:rPr>
        <w:t xml:space="preserve"> </w:t>
      </w:r>
      <w:r>
        <w:rPr>
          <w:b/>
          <w:sz w:val="24"/>
        </w:rPr>
        <w:t>Commitment 1: Focusing on Student Subgroups</w:t>
      </w:r>
    </w:p>
    <w:p w14:paraId="24EAA7FF" w14:textId="77777777" w:rsidR="007F36EC" w:rsidRDefault="004E6BD0">
      <w:pPr>
        <w:pStyle w:val="BodyText"/>
        <w:spacing w:line="252" w:lineRule="auto"/>
        <w:ind w:left="100" w:right="171"/>
      </w:pPr>
      <w:r>
        <w:t xml:space="preserve">The Benjamin Banneker Charter School is committed to ensuring that all students are academically successful. Based that the 2019 MCAS results the subgroups (DATA- Overall score and SPED and ELL subgroup data) In that time, the students identified as needing and IEP or ELL services have not made the adequate growth (from 46% to 40% SPED and ELL from 41% to 47.4% economically disadvantaged).  Although academic progress has always been met in the </w:t>
      </w:r>
      <w:proofErr w:type="gramStart"/>
      <w:r>
        <w:t>past</w:t>
      </w:r>
      <w:proofErr w:type="gramEnd"/>
      <w:r>
        <w:t xml:space="preserve"> we are disappointed in the lack of growth last year.</w:t>
      </w:r>
    </w:p>
    <w:p w14:paraId="593BAA51" w14:textId="77777777" w:rsidR="007F36EC" w:rsidRDefault="007F36EC">
      <w:pPr>
        <w:pStyle w:val="BodyText"/>
        <w:spacing w:before="7"/>
      </w:pPr>
    </w:p>
    <w:p w14:paraId="6101C69B" w14:textId="77777777" w:rsidR="007F36EC" w:rsidRDefault="004E6BD0">
      <w:pPr>
        <w:pStyle w:val="BodyText"/>
        <w:spacing w:before="1" w:line="252" w:lineRule="auto"/>
        <w:ind w:left="100" w:right="171"/>
      </w:pPr>
      <w:r>
        <w:t xml:space="preserve">In response to the Student Opportunity Act (SOA), Banneker has developed a draft plan with </w:t>
      </w:r>
      <w:proofErr w:type="gramStart"/>
      <w:r>
        <w:t>an</w:t>
      </w:r>
      <w:proofErr w:type="gramEnd"/>
      <w:r>
        <w:t xml:space="preserve"> Social Emotional Learning initiatives to submit to the state that will account for the resources earmarked under SOA. We recognized that we are required to set aside a budget that will result in the closing and/or elimination of our achievement and opportunity gaps. Additionally, Special Education teachers will participate in ongoing professional development, where data and feedback are embedded into the weekly routine of teachers and staff. Ongoing teacher training will be focused on and the continuous improvement of curriculum and pedagogy to enhance the craft of teaching and ensure effective collaboration between special education and regular education teachers.</w:t>
      </w:r>
    </w:p>
    <w:p w14:paraId="1C2D18B4" w14:textId="77777777" w:rsidR="007F36EC" w:rsidRDefault="007F36EC">
      <w:pPr>
        <w:pStyle w:val="BodyText"/>
        <w:spacing w:before="6"/>
        <w:rPr>
          <w:sz w:val="19"/>
        </w:rPr>
      </w:pPr>
    </w:p>
    <w:p w14:paraId="0919768E" w14:textId="77777777" w:rsidR="007F36EC" w:rsidRDefault="004E6BD0">
      <w:pPr>
        <w:pStyle w:val="Heading1"/>
      </w:pPr>
      <w:r>
        <w:rPr>
          <w:rFonts w:ascii="MS Gothic" w:hAnsi="MS Gothic"/>
          <w:b w:val="0"/>
        </w:rPr>
        <w:t>→</w:t>
      </w:r>
      <w:r>
        <w:rPr>
          <w:rFonts w:ascii="MS Gothic" w:hAnsi="MS Gothic"/>
          <w:b w:val="0"/>
          <w:spacing w:val="-61"/>
        </w:rPr>
        <w:t xml:space="preserve"> </w:t>
      </w:r>
      <w:r>
        <w:t>Commitment 2: Using Evidence-Based Programs to Close Gaps</w:t>
      </w:r>
    </w:p>
    <w:p w14:paraId="30E5CBCD" w14:textId="77777777" w:rsidR="007F36EC" w:rsidRDefault="004E6BD0">
      <w:pPr>
        <w:pStyle w:val="BodyText"/>
        <w:spacing w:before="9" w:line="288" w:lineRule="auto"/>
        <w:ind w:left="100" w:right="150"/>
      </w:pPr>
      <w:r>
        <w:t>We believe that every student is a unique and talented individual who can and will learn when provided with a rich curriculum, engaging student-centric environment, high quality teachers, and a culture of high expectations and social-emotional support.</w:t>
      </w:r>
    </w:p>
    <w:p w14:paraId="7AC8435F" w14:textId="77777777" w:rsidR="007F36EC" w:rsidRDefault="007F36EC">
      <w:pPr>
        <w:pStyle w:val="BodyText"/>
        <w:rPr>
          <w:sz w:val="30"/>
        </w:rPr>
      </w:pPr>
    </w:p>
    <w:p w14:paraId="6FCD93C9" w14:textId="77777777" w:rsidR="007F36EC" w:rsidRDefault="004E6BD0">
      <w:pPr>
        <w:pStyle w:val="BodyText"/>
        <w:spacing w:before="1" w:line="288" w:lineRule="auto"/>
        <w:ind w:left="100" w:right="309"/>
      </w:pPr>
      <w:r>
        <w:t>Banneker’s Language Arts program has evolved over time from its start with the Literacy Collaborative to the current hybrid model which is a culmination of many practices proven to be effective for Banneker’s students and staff. In math we are adding a more rigorous program in K-2 to ensure that students start 3rd grade well prepared with basic skills needed to succeed with higher grade level tasks. Banneker’s program also provides students with opportunities for accelerated or advanced work. We believe in finding out the best path forward for each child. Taking a highly individualized approach to student learning, struggling students are also identified and given the supports they need to master basic foundational skills.</w:t>
      </w:r>
    </w:p>
    <w:p w14:paraId="3CAB8506" w14:textId="77777777" w:rsidR="007F36EC" w:rsidRDefault="007F36EC">
      <w:pPr>
        <w:pStyle w:val="BodyText"/>
        <w:spacing w:before="3"/>
        <w:rPr>
          <w:sz w:val="21"/>
        </w:rPr>
      </w:pPr>
    </w:p>
    <w:p w14:paraId="1B1B0C87" w14:textId="77777777" w:rsidR="007F36EC" w:rsidRDefault="004E6BD0">
      <w:pPr>
        <w:pStyle w:val="ListParagraph"/>
        <w:numPr>
          <w:ilvl w:val="0"/>
          <w:numId w:val="1"/>
        </w:numPr>
        <w:tabs>
          <w:tab w:val="left" w:pos="925"/>
        </w:tabs>
        <w:spacing w:before="0"/>
        <w:rPr>
          <w:sz w:val="24"/>
        </w:rPr>
      </w:pPr>
      <w:r>
        <w:rPr>
          <w:sz w:val="24"/>
        </w:rPr>
        <w:t>New Programs for 2020/21</w:t>
      </w:r>
    </w:p>
    <w:p w14:paraId="77BC463F" w14:textId="77777777" w:rsidR="007F36EC" w:rsidRDefault="004E6BD0">
      <w:pPr>
        <w:pStyle w:val="ListParagraph"/>
        <w:numPr>
          <w:ilvl w:val="1"/>
          <w:numId w:val="1"/>
        </w:numPr>
        <w:tabs>
          <w:tab w:val="left" w:pos="1644"/>
          <w:tab w:val="left" w:pos="1645"/>
        </w:tabs>
        <w:rPr>
          <w:sz w:val="24"/>
        </w:rPr>
      </w:pPr>
      <w:r>
        <w:rPr>
          <w:sz w:val="24"/>
        </w:rPr>
        <w:t>SEL Initiative (Systematizing the school wide use of Responsive Classroom)</w:t>
      </w:r>
    </w:p>
    <w:p w14:paraId="0CDFC95D" w14:textId="77777777" w:rsidR="007F36EC" w:rsidRDefault="004E6BD0">
      <w:pPr>
        <w:pStyle w:val="ListParagraph"/>
        <w:numPr>
          <w:ilvl w:val="1"/>
          <w:numId w:val="1"/>
        </w:numPr>
        <w:tabs>
          <w:tab w:val="left" w:pos="1644"/>
          <w:tab w:val="left" w:pos="1645"/>
        </w:tabs>
        <w:rPr>
          <w:sz w:val="24"/>
        </w:rPr>
      </w:pPr>
      <w:r>
        <w:rPr>
          <w:sz w:val="24"/>
        </w:rPr>
        <w:t>Greg Tang Math all grades</w:t>
      </w:r>
    </w:p>
    <w:p w14:paraId="003CAC9C" w14:textId="77777777" w:rsidR="007F36EC" w:rsidRDefault="004E6BD0">
      <w:pPr>
        <w:pStyle w:val="ListParagraph"/>
        <w:numPr>
          <w:ilvl w:val="1"/>
          <w:numId w:val="1"/>
        </w:numPr>
        <w:tabs>
          <w:tab w:val="left" w:pos="1644"/>
          <w:tab w:val="left" w:pos="1645"/>
        </w:tabs>
        <w:rPr>
          <w:sz w:val="24"/>
        </w:rPr>
      </w:pPr>
      <w:r>
        <w:rPr>
          <w:sz w:val="24"/>
        </w:rPr>
        <w:t>Ready Common Core all grades</w:t>
      </w:r>
    </w:p>
    <w:p w14:paraId="32B69C83" w14:textId="77777777" w:rsidR="007F36EC" w:rsidRDefault="007F36EC">
      <w:pPr>
        <w:pStyle w:val="BodyText"/>
        <w:spacing w:before="9"/>
        <w:rPr>
          <w:sz w:val="26"/>
        </w:rPr>
      </w:pPr>
    </w:p>
    <w:p w14:paraId="229F1E24" w14:textId="410CB2E2" w:rsidR="007F36EC" w:rsidRDefault="004E6BD0">
      <w:pPr>
        <w:pStyle w:val="Heading1"/>
        <w:ind w:left="100"/>
      </w:pPr>
      <w:r>
        <w:t>Evidence-based program #1: [Professional Development]</w:t>
      </w:r>
    </w:p>
    <w:p w14:paraId="4D54170E" w14:textId="77777777" w:rsidR="007F36EC" w:rsidRDefault="004E6BD0">
      <w:pPr>
        <w:pStyle w:val="BodyText"/>
        <w:spacing w:before="8" w:line="288" w:lineRule="auto"/>
        <w:ind w:left="100" w:right="283"/>
      </w:pPr>
      <w:r>
        <w:t>The Banneker Coaching Model provides both horizontal and vertical alignment of our curriculum. Banneker’s educators participate in ongoing professional development, where data and feedback are embedded into the weekly routine of teachers and staff. Ongoing teacher training, and continuous improvement of curriculum enhances the craft of teaching. Banneker has created an environment where teachers are encouraged to be innovative and grow. A yearly professional development calendar is one of the many elements provided in support of teachers and their development.</w:t>
      </w:r>
    </w:p>
    <w:p w14:paraId="2E0554F8" w14:textId="77777777" w:rsidR="007F36EC" w:rsidRDefault="007F36EC">
      <w:pPr>
        <w:spacing w:line="288" w:lineRule="auto"/>
        <w:sectPr w:rsidR="007F36EC">
          <w:type w:val="continuous"/>
          <w:pgSz w:w="12240" w:h="15840"/>
          <w:pgMar w:top="680" w:right="620" w:bottom="280" w:left="620" w:header="720" w:footer="720" w:gutter="0"/>
          <w:cols w:space="720"/>
        </w:sect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7F36EC" w14:paraId="30325CDF" w14:textId="77777777">
        <w:trPr>
          <w:trHeight w:hRule="exact" w:val="300"/>
        </w:trPr>
        <w:tc>
          <w:tcPr>
            <w:tcW w:w="3075" w:type="dxa"/>
            <w:shd w:val="clear" w:color="auto" w:fill="D9D9D9"/>
          </w:tcPr>
          <w:p w14:paraId="1D99829E" w14:textId="77777777" w:rsidR="007F36EC" w:rsidRDefault="004E6BD0">
            <w:pPr>
              <w:pStyle w:val="TableParagraph"/>
              <w:rPr>
                <w:b/>
                <w:sz w:val="24"/>
              </w:rPr>
            </w:pPr>
            <w:r>
              <w:rPr>
                <w:b/>
                <w:sz w:val="24"/>
              </w:rPr>
              <w:lastRenderedPageBreak/>
              <w:t>FY21 budget item</w:t>
            </w:r>
          </w:p>
        </w:tc>
        <w:tc>
          <w:tcPr>
            <w:tcW w:w="1755" w:type="dxa"/>
            <w:shd w:val="clear" w:color="auto" w:fill="D9D9D9"/>
          </w:tcPr>
          <w:p w14:paraId="253496AE" w14:textId="77777777" w:rsidR="007F36EC" w:rsidRDefault="004E6BD0">
            <w:pPr>
              <w:pStyle w:val="TableParagraph"/>
              <w:rPr>
                <w:b/>
                <w:sz w:val="24"/>
              </w:rPr>
            </w:pPr>
            <w:r>
              <w:rPr>
                <w:b/>
                <w:sz w:val="24"/>
              </w:rPr>
              <w:t>Amount</w:t>
            </w:r>
          </w:p>
        </w:tc>
        <w:tc>
          <w:tcPr>
            <w:tcW w:w="5655" w:type="dxa"/>
            <w:shd w:val="clear" w:color="auto" w:fill="D9D9D9"/>
          </w:tcPr>
          <w:p w14:paraId="6D855C49" w14:textId="77777777" w:rsidR="007F36EC" w:rsidRDefault="004E6BD0">
            <w:pPr>
              <w:pStyle w:val="TableParagraph"/>
              <w:rPr>
                <w:b/>
                <w:sz w:val="14"/>
              </w:rPr>
            </w:pPr>
            <w:r>
              <w:rPr>
                <w:b/>
                <w:sz w:val="24"/>
              </w:rPr>
              <w:t>Foundation Category</w:t>
            </w:r>
            <w:r>
              <w:rPr>
                <w:b/>
                <w:position w:val="9"/>
                <w:sz w:val="14"/>
              </w:rPr>
              <w:t>1</w:t>
            </w:r>
          </w:p>
        </w:tc>
      </w:tr>
      <w:tr w:rsidR="007F36EC" w14:paraId="0E3F0576" w14:textId="77777777">
        <w:trPr>
          <w:trHeight w:hRule="exact" w:val="525"/>
        </w:trPr>
        <w:tc>
          <w:tcPr>
            <w:tcW w:w="3075" w:type="dxa"/>
          </w:tcPr>
          <w:p w14:paraId="1721B6B3" w14:textId="77777777" w:rsidR="007F36EC" w:rsidRDefault="004E6BD0">
            <w:pPr>
              <w:pStyle w:val="TableParagraph"/>
              <w:spacing w:line="221" w:lineRule="exact"/>
              <w:ind w:left="0"/>
              <w:rPr>
                <w:b/>
                <w:sz w:val="24"/>
              </w:rPr>
            </w:pPr>
            <w:r>
              <w:rPr>
                <w:b/>
                <w:sz w:val="24"/>
              </w:rPr>
              <w:t>Mentor stipends for</w:t>
            </w:r>
          </w:p>
          <w:p w14:paraId="036AA2C9" w14:textId="77777777" w:rsidR="007F36EC" w:rsidRDefault="004E6BD0">
            <w:pPr>
              <w:pStyle w:val="TableParagraph"/>
              <w:spacing w:line="265" w:lineRule="exact"/>
              <w:ind w:left="0"/>
              <w:rPr>
                <w:b/>
                <w:sz w:val="24"/>
              </w:rPr>
            </w:pPr>
            <w:r>
              <w:rPr>
                <w:b/>
                <w:sz w:val="24"/>
              </w:rPr>
              <w:t>educators</w:t>
            </w:r>
          </w:p>
        </w:tc>
        <w:tc>
          <w:tcPr>
            <w:tcW w:w="1755" w:type="dxa"/>
          </w:tcPr>
          <w:p w14:paraId="2CF39D83" w14:textId="77777777" w:rsidR="007F36EC" w:rsidRDefault="004E6BD0">
            <w:pPr>
              <w:pStyle w:val="TableParagraph"/>
              <w:spacing w:line="232" w:lineRule="exact"/>
              <w:ind w:left="0"/>
              <w:rPr>
                <w:b/>
                <w:sz w:val="24"/>
              </w:rPr>
            </w:pPr>
            <w:r>
              <w:rPr>
                <w:b/>
                <w:sz w:val="24"/>
              </w:rPr>
              <w:t>$18,000</w:t>
            </w:r>
          </w:p>
        </w:tc>
        <w:tc>
          <w:tcPr>
            <w:tcW w:w="5655" w:type="dxa"/>
          </w:tcPr>
          <w:p w14:paraId="18EE6FAD" w14:textId="77777777" w:rsidR="007F36EC" w:rsidRDefault="004E6BD0">
            <w:pPr>
              <w:pStyle w:val="TableParagraph"/>
              <w:spacing w:line="232" w:lineRule="exact"/>
              <w:rPr>
                <w:sz w:val="24"/>
              </w:rPr>
            </w:pPr>
            <w:r>
              <w:rPr>
                <w:sz w:val="24"/>
              </w:rPr>
              <w:t>Professional Development</w:t>
            </w:r>
          </w:p>
        </w:tc>
      </w:tr>
      <w:tr w:rsidR="007F36EC" w14:paraId="1D68E0BB" w14:textId="77777777">
        <w:trPr>
          <w:trHeight w:hRule="exact" w:val="540"/>
        </w:trPr>
        <w:tc>
          <w:tcPr>
            <w:tcW w:w="3075" w:type="dxa"/>
          </w:tcPr>
          <w:p w14:paraId="22C12988" w14:textId="77777777" w:rsidR="007F36EC" w:rsidRDefault="004E6BD0">
            <w:pPr>
              <w:pStyle w:val="TableParagraph"/>
              <w:spacing w:line="229" w:lineRule="exact"/>
              <w:ind w:left="0"/>
              <w:rPr>
                <w:b/>
                <w:sz w:val="24"/>
              </w:rPr>
            </w:pPr>
            <w:r>
              <w:rPr>
                <w:b/>
                <w:sz w:val="24"/>
              </w:rPr>
              <w:t>External Professional</w:t>
            </w:r>
          </w:p>
          <w:p w14:paraId="6762F995" w14:textId="77777777" w:rsidR="007F36EC" w:rsidRDefault="004E6BD0">
            <w:pPr>
              <w:pStyle w:val="TableParagraph"/>
              <w:spacing w:line="273" w:lineRule="exact"/>
              <w:ind w:left="0"/>
              <w:rPr>
                <w:b/>
                <w:sz w:val="24"/>
              </w:rPr>
            </w:pPr>
            <w:r>
              <w:rPr>
                <w:b/>
                <w:sz w:val="24"/>
              </w:rPr>
              <w:t>Development</w:t>
            </w:r>
          </w:p>
        </w:tc>
        <w:tc>
          <w:tcPr>
            <w:tcW w:w="1755" w:type="dxa"/>
          </w:tcPr>
          <w:p w14:paraId="5B0DA54A" w14:textId="77777777" w:rsidR="007F36EC" w:rsidRDefault="004E6BD0">
            <w:pPr>
              <w:pStyle w:val="TableParagraph"/>
              <w:spacing w:line="232" w:lineRule="exact"/>
              <w:ind w:left="0"/>
              <w:rPr>
                <w:b/>
                <w:sz w:val="24"/>
              </w:rPr>
            </w:pPr>
            <w:r>
              <w:rPr>
                <w:b/>
                <w:sz w:val="24"/>
              </w:rPr>
              <w:t>$20,000</w:t>
            </w:r>
          </w:p>
        </w:tc>
        <w:tc>
          <w:tcPr>
            <w:tcW w:w="5655" w:type="dxa"/>
          </w:tcPr>
          <w:p w14:paraId="358AF1C2" w14:textId="77777777" w:rsidR="007F36EC" w:rsidRDefault="004E6BD0">
            <w:pPr>
              <w:pStyle w:val="TableParagraph"/>
              <w:spacing w:line="229" w:lineRule="exact"/>
              <w:rPr>
                <w:sz w:val="24"/>
              </w:rPr>
            </w:pPr>
            <w:r>
              <w:rPr>
                <w:sz w:val="24"/>
              </w:rPr>
              <w:t>Professional Development (Greg Tang, Culturally</w:t>
            </w:r>
          </w:p>
          <w:p w14:paraId="2E696C34" w14:textId="77777777" w:rsidR="007F36EC" w:rsidRDefault="004E6BD0">
            <w:pPr>
              <w:pStyle w:val="TableParagraph"/>
              <w:spacing w:line="273" w:lineRule="exact"/>
              <w:rPr>
                <w:sz w:val="24"/>
              </w:rPr>
            </w:pPr>
            <w:r>
              <w:rPr>
                <w:sz w:val="24"/>
              </w:rPr>
              <w:t>Responsive Learning, Remote Learning PD.</w:t>
            </w:r>
          </w:p>
        </w:tc>
      </w:tr>
      <w:tr w:rsidR="007F36EC" w14:paraId="523F045D" w14:textId="77777777">
        <w:trPr>
          <w:trHeight w:hRule="exact" w:val="330"/>
        </w:trPr>
        <w:tc>
          <w:tcPr>
            <w:tcW w:w="3075" w:type="dxa"/>
          </w:tcPr>
          <w:p w14:paraId="5B82379B" w14:textId="77777777" w:rsidR="007F36EC" w:rsidRDefault="004E6BD0">
            <w:pPr>
              <w:pStyle w:val="TableParagraph"/>
              <w:ind w:left="0"/>
              <w:rPr>
                <w:b/>
                <w:sz w:val="24"/>
              </w:rPr>
            </w:pPr>
            <w:r>
              <w:rPr>
                <w:b/>
                <w:sz w:val="24"/>
              </w:rPr>
              <w:t>SEL Initiative</w:t>
            </w:r>
          </w:p>
        </w:tc>
        <w:tc>
          <w:tcPr>
            <w:tcW w:w="1755" w:type="dxa"/>
          </w:tcPr>
          <w:p w14:paraId="2D9C0EB3" w14:textId="77777777" w:rsidR="007F36EC" w:rsidRDefault="004E6BD0">
            <w:pPr>
              <w:pStyle w:val="TableParagraph"/>
              <w:ind w:left="0"/>
              <w:rPr>
                <w:b/>
                <w:sz w:val="24"/>
              </w:rPr>
            </w:pPr>
            <w:r>
              <w:rPr>
                <w:b/>
                <w:sz w:val="24"/>
              </w:rPr>
              <w:t>$8,000</w:t>
            </w:r>
          </w:p>
        </w:tc>
        <w:tc>
          <w:tcPr>
            <w:tcW w:w="5655" w:type="dxa"/>
          </w:tcPr>
          <w:p w14:paraId="56ECB740" w14:textId="77777777" w:rsidR="007F36EC" w:rsidRDefault="004E6BD0">
            <w:pPr>
              <w:pStyle w:val="TableParagraph"/>
              <w:ind w:left="120"/>
              <w:rPr>
                <w:sz w:val="24"/>
              </w:rPr>
            </w:pPr>
            <w:r>
              <w:rPr>
                <w:sz w:val="24"/>
              </w:rPr>
              <w:t>Social Emotional PD</w:t>
            </w:r>
          </w:p>
        </w:tc>
      </w:tr>
      <w:tr w:rsidR="007F36EC" w14:paraId="30A0E208" w14:textId="77777777">
        <w:trPr>
          <w:trHeight w:hRule="exact" w:val="540"/>
        </w:trPr>
        <w:tc>
          <w:tcPr>
            <w:tcW w:w="4830" w:type="dxa"/>
            <w:gridSpan w:val="2"/>
            <w:shd w:val="clear" w:color="auto" w:fill="D9D9D9"/>
          </w:tcPr>
          <w:p w14:paraId="56975620" w14:textId="77777777" w:rsidR="007F36EC" w:rsidRDefault="004E6BD0">
            <w:pPr>
              <w:pStyle w:val="TableParagraph"/>
              <w:spacing w:line="229" w:lineRule="exact"/>
              <w:rPr>
                <w:b/>
                <w:sz w:val="24"/>
              </w:rPr>
            </w:pPr>
            <w:r>
              <w:rPr>
                <w:b/>
                <w:sz w:val="24"/>
              </w:rPr>
              <w:t>Evidence-based program identified by the</w:t>
            </w:r>
          </w:p>
          <w:p w14:paraId="06CFEA83" w14:textId="77777777" w:rsidR="007F36EC" w:rsidRDefault="004E6BD0">
            <w:pPr>
              <w:pStyle w:val="TableParagraph"/>
              <w:spacing w:line="273" w:lineRule="exact"/>
              <w:rPr>
                <w:b/>
                <w:sz w:val="24"/>
              </w:rPr>
            </w:pPr>
            <w:r>
              <w:rPr>
                <w:b/>
                <w:sz w:val="24"/>
              </w:rPr>
              <w:t>Department:</w:t>
            </w:r>
          </w:p>
        </w:tc>
        <w:tc>
          <w:tcPr>
            <w:tcW w:w="5655" w:type="dxa"/>
          </w:tcPr>
          <w:p w14:paraId="716451BE" w14:textId="77777777" w:rsidR="007F36EC" w:rsidRDefault="004E6BD0">
            <w:pPr>
              <w:pStyle w:val="TableParagraph"/>
              <w:ind w:left="0"/>
              <w:rPr>
                <w:sz w:val="24"/>
              </w:rPr>
            </w:pPr>
            <w:r>
              <w:rPr>
                <w:sz w:val="24"/>
              </w:rPr>
              <w:t>Increased Professional Development</w:t>
            </w:r>
          </w:p>
        </w:tc>
      </w:tr>
      <w:tr w:rsidR="007F36EC" w14:paraId="2C91E945" w14:textId="77777777">
        <w:trPr>
          <w:trHeight w:hRule="exact" w:val="315"/>
        </w:trPr>
        <w:tc>
          <w:tcPr>
            <w:tcW w:w="4830" w:type="dxa"/>
            <w:gridSpan w:val="2"/>
            <w:shd w:val="clear" w:color="auto" w:fill="D9D9D9"/>
          </w:tcPr>
          <w:p w14:paraId="270C1810" w14:textId="77777777" w:rsidR="007F36EC" w:rsidRDefault="004E6BD0">
            <w:pPr>
              <w:pStyle w:val="TableParagraph"/>
              <w:rPr>
                <w:b/>
                <w:sz w:val="24"/>
              </w:rPr>
            </w:pPr>
            <w:r>
              <w:rPr>
                <w:b/>
                <w:sz w:val="24"/>
              </w:rPr>
              <w:t>SOA program categories:</w:t>
            </w:r>
          </w:p>
        </w:tc>
        <w:tc>
          <w:tcPr>
            <w:tcW w:w="5655" w:type="dxa"/>
          </w:tcPr>
          <w:p w14:paraId="1603D869" w14:textId="77777777" w:rsidR="007F36EC" w:rsidRDefault="004E6BD0">
            <w:pPr>
              <w:pStyle w:val="TableParagraph"/>
              <w:ind w:left="0"/>
              <w:rPr>
                <w:sz w:val="24"/>
              </w:rPr>
            </w:pPr>
            <w:r>
              <w:rPr>
                <w:sz w:val="24"/>
              </w:rPr>
              <w:t>Professional Development</w:t>
            </w:r>
          </w:p>
        </w:tc>
      </w:tr>
    </w:tbl>
    <w:p w14:paraId="74AECD96" w14:textId="77777777" w:rsidR="007F36EC" w:rsidRDefault="007F36EC">
      <w:pPr>
        <w:pStyle w:val="BodyText"/>
        <w:spacing w:before="6"/>
        <w:rPr>
          <w:sz w:val="20"/>
        </w:rPr>
      </w:pPr>
    </w:p>
    <w:p w14:paraId="7111E54E" w14:textId="77777777" w:rsidR="007F36EC" w:rsidRDefault="004E6BD0">
      <w:pPr>
        <w:pStyle w:val="Heading1"/>
        <w:spacing w:before="40"/>
        <w:ind w:left="120"/>
      </w:pPr>
      <w:r>
        <w:t>Evidence-based program #2: Targeted Instruction</w:t>
      </w:r>
    </w:p>
    <w:p w14:paraId="5696DE3E" w14:textId="77777777" w:rsidR="007F36EC" w:rsidRDefault="004E6BD0">
      <w:pPr>
        <w:pStyle w:val="BodyText"/>
        <w:spacing w:before="9" w:line="249" w:lineRule="auto"/>
        <w:ind w:left="120" w:right="168"/>
      </w:pPr>
      <w:r>
        <w:t>Banneker is a data driven student centered school where we strive to ensure that each student reaches their full potential. The school follows a full inclusion model with two teachers in each classroom that allows for small group targeted instruction. In addition, we have content area coaches, sped/ELL staff and an Interventionist all who provide additional support to both teachers and students. Prior to each data meeting, classroom teachers work with Teacher's Associates and/or their grade level team to create an action plan in order to meet the needs of each student on an IEP/ELL. Teachers deaggregate the data according to student growth and grade level performance and decide on 1-3 strategies to implement to ensure the success of all students. Teachers present their action plans to the administrators during data meetings for suggestions and approval. Growth is measured through IReady Data, MCAS, internal assessments (Benchmarks) along with teacher input.</w:t>
      </w:r>
    </w:p>
    <w:p w14:paraId="74D8C291" w14:textId="77777777" w:rsidR="007F36EC" w:rsidRDefault="007F36EC">
      <w:pPr>
        <w:pStyle w:val="BodyText"/>
        <w:spacing w:before="5"/>
        <w:rPr>
          <w:sz w:val="28"/>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7F36EC" w14:paraId="1C124508" w14:textId="77777777">
        <w:trPr>
          <w:trHeight w:hRule="exact" w:val="270"/>
        </w:trPr>
        <w:tc>
          <w:tcPr>
            <w:tcW w:w="3075" w:type="dxa"/>
            <w:shd w:val="clear" w:color="auto" w:fill="D9D9D9"/>
          </w:tcPr>
          <w:p w14:paraId="3AAD30E8" w14:textId="77777777" w:rsidR="007F36EC" w:rsidRDefault="004E6BD0">
            <w:pPr>
              <w:pStyle w:val="TableParagraph"/>
              <w:spacing w:line="232" w:lineRule="exact"/>
              <w:rPr>
                <w:b/>
                <w:sz w:val="24"/>
              </w:rPr>
            </w:pPr>
            <w:r>
              <w:rPr>
                <w:b/>
                <w:sz w:val="24"/>
              </w:rPr>
              <w:t>FY21 budget item</w:t>
            </w:r>
          </w:p>
        </w:tc>
        <w:tc>
          <w:tcPr>
            <w:tcW w:w="1710" w:type="dxa"/>
            <w:shd w:val="clear" w:color="auto" w:fill="D9D9D9"/>
          </w:tcPr>
          <w:p w14:paraId="213A146B" w14:textId="77777777" w:rsidR="007F36EC" w:rsidRDefault="004E6BD0">
            <w:pPr>
              <w:pStyle w:val="TableParagraph"/>
              <w:spacing w:line="232" w:lineRule="exact"/>
              <w:rPr>
                <w:b/>
                <w:sz w:val="24"/>
              </w:rPr>
            </w:pPr>
            <w:r>
              <w:rPr>
                <w:b/>
                <w:sz w:val="24"/>
              </w:rPr>
              <w:t>Amount</w:t>
            </w:r>
          </w:p>
        </w:tc>
        <w:tc>
          <w:tcPr>
            <w:tcW w:w="5685" w:type="dxa"/>
            <w:shd w:val="clear" w:color="auto" w:fill="D9D9D9"/>
          </w:tcPr>
          <w:p w14:paraId="4C2E0212" w14:textId="77777777" w:rsidR="007F36EC" w:rsidRDefault="004E6BD0">
            <w:pPr>
              <w:pStyle w:val="TableParagraph"/>
              <w:spacing w:line="232" w:lineRule="exact"/>
              <w:rPr>
                <w:b/>
                <w:sz w:val="24"/>
              </w:rPr>
            </w:pPr>
            <w:r>
              <w:rPr>
                <w:b/>
                <w:sz w:val="24"/>
              </w:rPr>
              <w:t>Foundation Category</w:t>
            </w:r>
          </w:p>
        </w:tc>
      </w:tr>
      <w:tr w:rsidR="007F36EC" w14:paraId="02E1A640" w14:textId="77777777">
        <w:trPr>
          <w:trHeight w:hRule="exact" w:val="300"/>
        </w:trPr>
        <w:tc>
          <w:tcPr>
            <w:tcW w:w="3075" w:type="dxa"/>
          </w:tcPr>
          <w:p w14:paraId="03EF0B3E" w14:textId="77777777" w:rsidR="007F36EC" w:rsidRDefault="004E6BD0">
            <w:pPr>
              <w:pStyle w:val="TableParagraph"/>
              <w:ind w:left="0"/>
              <w:rPr>
                <w:b/>
                <w:sz w:val="24"/>
              </w:rPr>
            </w:pPr>
            <w:r>
              <w:rPr>
                <w:b/>
                <w:sz w:val="24"/>
              </w:rPr>
              <w:t>Teacher Associates</w:t>
            </w:r>
          </w:p>
        </w:tc>
        <w:tc>
          <w:tcPr>
            <w:tcW w:w="1710" w:type="dxa"/>
          </w:tcPr>
          <w:p w14:paraId="048EFA02" w14:textId="77777777" w:rsidR="007F36EC" w:rsidRDefault="004E6BD0">
            <w:pPr>
              <w:pStyle w:val="TableParagraph"/>
              <w:ind w:left="0"/>
              <w:rPr>
                <w:sz w:val="24"/>
              </w:rPr>
            </w:pPr>
            <w:r>
              <w:rPr>
                <w:sz w:val="24"/>
              </w:rPr>
              <w:t>100,000</w:t>
            </w:r>
          </w:p>
        </w:tc>
        <w:tc>
          <w:tcPr>
            <w:tcW w:w="5685" w:type="dxa"/>
          </w:tcPr>
          <w:p w14:paraId="7C19BFD7" w14:textId="77777777" w:rsidR="007F36EC" w:rsidRDefault="004E6BD0">
            <w:pPr>
              <w:pStyle w:val="TableParagraph"/>
              <w:ind w:left="0"/>
              <w:rPr>
                <w:b/>
                <w:sz w:val="24"/>
              </w:rPr>
            </w:pPr>
            <w:r>
              <w:rPr>
                <w:b/>
                <w:sz w:val="24"/>
              </w:rPr>
              <w:t>Small teacher to student ratio</w:t>
            </w:r>
          </w:p>
        </w:tc>
      </w:tr>
      <w:tr w:rsidR="007F36EC" w14:paraId="07DA7FB8" w14:textId="77777777">
        <w:trPr>
          <w:trHeight w:hRule="exact" w:val="300"/>
        </w:trPr>
        <w:tc>
          <w:tcPr>
            <w:tcW w:w="3075" w:type="dxa"/>
          </w:tcPr>
          <w:p w14:paraId="25B3A491" w14:textId="77777777" w:rsidR="007F36EC" w:rsidRDefault="007F36EC"/>
        </w:tc>
        <w:tc>
          <w:tcPr>
            <w:tcW w:w="1710" w:type="dxa"/>
          </w:tcPr>
          <w:p w14:paraId="77BD14CF" w14:textId="77777777" w:rsidR="007F36EC" w:rsidRDefault="007F36EC"/>
        </w:tc>
        <w:tc>
          <w:tcPr>
            <w:tcW w:w="5685" w:type="dxa"/>
          </w:tcPr>
          <w:p w14:paraId="2BD43AA4" w14:textId="77777777" w:rsidR="007F36EC" w:rsidRDefault="007F36EC"/>
        </w:tc>
      </w:tr>
      <w:tr w:rsidR="007F36EC" w14:paraId="385DBF88" w14:textId="77777777">
        <w:trPr>
          <w:trHeight w:hRule="exact" w:val="315"/>
        </w:trPr>
        <w:tc>
          <w:tcPr>
            <w:tcW w:w="3075" w:type="dxa"/>
          </w:tcPr>
          <w:p w14:paraId="64627D06" w14:textId="77777777" w:rsidR="007F36EC" w:rsidRDefault="007F36EC"/>
        </w:tc>
        <w:tc>
          <w:tcPr>
            <w:tcW w:w="1710" w:type="dxa"/>
          </w:tcPr>
          <w:p w14:paraId="31633E73" w14:textId="77777777" w:rsidR="007F36EC" w:rsidRDefault="007F36EC"/>
        </w:tc>
        <w:tc>
          <w:tcPr>
            <w:tcW w:w="5685" w:type="dxa"/>
          </w:tcPr>
          <w:p w14:paraId="475F9180" w14:textId="77777777" w:rsidR="007F36EC" w:rsidRDefault="007F36EC"/>
        </w:tc>
      </w:tr>
      <w:tr w:rsidR="007F36EC" w14:paraId="5CA0A5C7" w14:textId="77777777">
        <w:trPr>
          <w:trHeight w:hRule="exact" w:val="540"/>
        </w:trPr>
        <w:tc>
          <w:tcPr>
            <w:tcW w:w="4785" w:type="dxa"/>
            <w:gridSpan w:val="2"/>
            <w:shd w:val="clear" w:color="auto" w:fill="D9D9D9"/>
          </w:tcPr>
          <w:p w14:paraId="7F898AAF" w14:textId="77777777" w:rsidR="007F36EC" w:rsidRDefault="004E6BD0">
            <w:pPr>
              <w:pStyle w:val="TableParagraph"/>
              <w:spacing w:line="229" w:lineRule="exact"/>
              <w:rPr>
                <w:b/>
                <w:sz w:val="24"/>
              </w:rPr>
            </w:pPr>
            <w:r>
              <w:rPr>
                <w:b/>
                <w:sz w:val="24"/>
              </w:rPr>
              <w:t>Evidence-based program identified by the</w:t>
            </w:r>
          </w:p>
          <w:p w14:paraId="5A9A6A50" w14:textId="77777777" w:rsidR="007F36EC" w:rsidRDefault="004E6BD0">
            <w:pPr>
              <w:pStyle w:val="TableParagraph"/>
              <w:spacing w:line="273" w:lineRule="exact"/>
              <w:rPr>
                <w:b/>
                <w:sz w:val="24"/>
              </w:rPr>
            </w:pPr>
            <w:r>
              <w:rPr>
                <w:b/>
                <w:sz w:val="24"/>
              </w:rPr>
              <w:t>Department:</w:t>
            </w:r>
          </w:p>
        </w:tc>
        <w:tc>
          <w:tcPr>
            <w:tcW w:w="5685" w:type="dxa"/>
          </w:tcPr>
          <w:p w14:paraId="70ED59F3" w14:textId="77777777" w:rsidR="007F36EC" w:rsidRDefault="004E6BD0">
            <w:pPr>
              <w:pStyle w:val="TableParagraph"/>
              <w:ind w:left="60"/>
              <w:rPr>
                <w:sz w:val="24"/>
              </w:rPr>
            </w:pPr>
            <w:r>
              <w:rPr>
                <w:sz w:val="24"/>
              </w:rPr>
              <w:t>Targeted Instruction for SPED and ELL students</w:t>
            </w:r>
          </w:p>
        </w:tc>
      </w:tr>
      <w:tr w:rsidR="007F36EC" w14:paraId="660A9B74" w14:textId="77777777">
        <w:trPr>
          <w:trHeight w:hRule="exact" w:val="315"/>
        </w:trPr>
        <w:tc>
          <w:tcPr>
            <w:tcW w:w="4785" w:type="dxa"/>
            <w:gridSpan w:val="2"/>
            <w:shd w:val="clear" w:color="auto" w:fill="D9D9D9"/>
          </w:tcPr>
          <w:p w14:paraId="1A04AFB8" w14:textId="77777777" w:rsidR="007F36EC" w:rsidRDefault="004E6BD0">
            <w:pPr>
              <w:pStyle w:val="TableParagraph"/>
              <w:rPr>
                <w:b/>
                <w:sz w:val="24"/>
              </w:rPr>
            </w:pPr>
            <w:r>
              <w:rPr>
                <w:b/>
                <w:sz w:val="24"/>
              </w:rPr>
              <w:t>SOA program categories:</w:t>
            </w:r>
          </w:p>
        </w:tc>
        <w:tc>
          <w:tcPr>
            <w:tcW w:w="5685" w:type="dxa"/>
          </w:tcPr>
          <w:p w14:paraId="40D5D2F3" w14:textId="77777777" w:rsidR="007F36EC" w:rsidRDefault="004E6BD0">
            <w:pPr>
              <w:pStyle w:val="TableParagraph"/>
              <w:rPr>
                <w:sz w:val="24"/>
              </w:rPr>
            </w:pPr>
            <w:r>
              <w:rPr>
                <w:sz w:val="24"/>
              </w:rPr>
              <w:t>School personnel</w:t>
            </w:r>
          </w:p>
        </w:tc>
      </w:tr>
    </w:tbl>
    <w:p w14:paraId="3FFA8F8D" w14:textId="77777777" w:rsidR="007F36EC" w:rsidRDefault="007F36EC">
      <w:pPr>
        <w:pStyle w:val="BodyText"/>
        <w:spacing w:before="5"/>
        <w:rPr>
          <w:sz w:val="26"/>
        </w:rPr>
      </w:pPr>
    </w:p>
    <w:p w14:paraId="0A61E8F8" w14:textId="77777777" w:rsidR="007F36EC" w:rsidRDefault="004E6BD0">
      <w:pPr>
        <w:pStyle w:val="Heading1"/>
        <w:ind w:left="225"/>
      </w:pPr>
      <w:r>
        <w:rPr>
          <w:rFonts w:ascii="MS Gothic" w:hAnsi="MS Gothic"/>
          <w:b w:val="0"/>
        </w:rPr>
        <w:t>→</w:t>
      </w:r>
      <w:r>
        <w:rPr>
          <w:rFonts w:ascii="MS Gothic" w:hAnsi="MS Gothic"/>
          <w:b w:val="0"/>
          <w:spacing w:val="-60"/>
        </w:rPr>
        <w:t xml:space="preserve"> </w:t>
      </w:r>
      <w:r>
        <w:t>Commitment 3: Monitoring Success with Outcome Metrics and Targets</w:t>
      </w:r>
    </w:p>
    <w:p w14:paraId="69333647" w14:textId="77777777" w:rsidR="007F36EC" w:rsidRDefault="004E6BD0">
      <w:pPr>
        <w:pStyle w:val="BodyText"/>
        <w:spacing w:before="8" w:line="288" w:lineRule="auto"/>
        <w:ind w:left="120" w:right="168"/>
      </w:pPr>
      <w:r>
        <w:t>The use of research-based methods, interim formative assessments, learning analytics, and proven platforms provide Banneker staff with timely data. Student data is used for instructional and classroom insights that allow for differentiated instruction to support the individual need of the child. Banneker’s approach to data is unique, sophisticated, evolving and differentiates our practice from many other schools.</w:t>
      </w:r>
    </w:p>
    <w:p w14:paraId="6CB626DE" w14:textId="5E27F324" w:rsidR="007F36EC" w:rsidRDefault="00BF4B23">
      <w:pPr>
        <w:pStyle w:val="BodyText"/>
        <w:spacing w:before="1"/>
        <w:rPr>
          <w:sz w:val="18"/>
        </w:rPr>
      </w:pPr>
      <w:r>
        <w:rPr>
          <w:noProof/>
        </w:rPr>
        <mc:AlternateContent>
          <mc:Choice Requires="wpg">
            <w:drawing>
              <wp:anchor distT="0" distB="0" distL="0" distR="0" simplePos="0" relativeHeight="1072" behindDoc="0" locked="0" layoutInCell="1" allowOverlap="1" wp14:anchorId="387E5A52" wp14:editId="18C524F8">
                <wp:simplePos x="0" y="0"/>
                <wp:positionH relativeFrom="page">
                  <wp:posOffset>862330</wp:posOffset>
                </wp:positionH>
                <wp:positionV relativeFrom="paragraph">
                  <wp:posOffset>156845</wp:posOffset>
                </wp:positionV>
                <wp:extent cx="5924550" cy="1752600"/>
                <wp:effectExtent l="0" t="0" r="0" b="0"/>
                <wp:wrapTopAndBottom/>
                <wp:docPr id="12"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752600"/>
                          <a:chOff x="1358" y="247"/>
                          <a:chExt cx="9330" cy="2760"/>
                        </a:xfrm>
                      </wpg:grpSpPr>
                      <wps:wsp>
                        <wps:cNvPr id="13" name="Line 23"/>
                        <wps:cNvCnPr>
                          <a:cxnSpLocks/>
                        </wps:cNvCnPr>
                        <wps:spPr bwMode="auto">
                          <a:xfrm>
                            <a:off x="5505" y="262"/>
                            <a:ext cx="5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2"/>
                        <wps:cNvCnPr>
                          <a:cxnSpLocks/>
                        </wps:cNvCnPr>
                        <wps:spPr bwMode="auto">
                          <a:xfrm>
                            <a:off x="5505" y="2992"/>
                            <a:ext cx="5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1"/>
                        <wps:cNvCnPr>
                          <a:cxnSpLocks/>
                        </wps:cNvCnPr>
                        <wps:spPr bwMode="auto">
                          <a:xfrm>
                            <a:off x="5513" y="255"/>
                            <a:ext cx="0" cy="2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wps:cNvCnPr>
                        <wps:spPr bwMode="auto">
                          <a:xfrm>
                            <a:off x="10673" y="255"/>
                            <a:ext cx="0" cy="2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wps:cNvCnPr>
                        <wps:spPr bwMode="auto">
                          <a:xfrm>
                            <a:off x="1365" y="262"/>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1365" y="2992"/>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wps:cNvCnPr>
                        <wps:spPr bwMode="auto">
                          <a:xfrm>
                            <a:off x="1373" y="255"/>
                            <a:ext cx="0" cy="2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5513" y="255"/>
                            <a:ext cx="0" cy="2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5"/>
                        <wps:cNvSpPr txBox="1">
                          <a:spLocks/>
                        </wps:cNvSpPr>
                        <wps:spPr bwMode="auto">
                          <a:xfrm>
                            <a:off x="1373" y="262"/>
                            <a:ext cx="4140"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372F2" w14:textId="77777777" w:rsidR="007F36EC" w:rsidRDefault="004E6BD0">
                              <w:pPr>
                                <w:spacing w:line="216" w:lineRule="exact"/>
                                <w:ind w:left="202"/>
                                <w:rPr>
                                  <w:b/>
                                  <w:sz w:val="24"/>
                                </w:rPr>
                              </w:pPr>
                              <w:r>
                                <w:rPr>
                                  <w:b/>
                                  <w:sz w:val="24"/>
                                </w:rPr>
                                <w:t>1) Department outcome metrics:</w:t>
                              </w:r>
                            </w:p>
                            <w:p w14:paraId="7E9DA68C" w14:textId="77777777" w:rsidR="007F36EC" w:rsidRDefault="004E6BD0">
                              <w:pPr>
                                <w:spacing w:before="16" w:line="300" w:lineRule="exact"/>
                                <w:ind w:left="802" w:right="138" w:hanging="270"/>
                                <w:rPr>
                                  <w:sz w:val="24"/>
                                </w:rPr>
                              </w:pPr>
                              <w:r>
                                <w:rPr>
                                  <w:rFonts w:ascii="MS Gothic" w:hAnsi="MS Gothic"/>
                                  <w:sz w:val="24"/>
                                </w:rPr>
                                <w:t>✓</w:t>
                              </w:r>
                              <w:r>
                                <w:rPr>
                                  <w:rFonts w:ascii="MS Gothic" w:hAnsi="MS Gothic"/>
                                  <w:spacing w:val="-90"/>
                                  <w:sz w:val="24"/>
                                </w:rPr>
                                <w:t xml:space="preserve"> </w:t>
                              </w:r>
                              <w:r>
                                <w:rPr>
                                  <w:sz w:val="24"/>
                                </w:rPr>
                                <w:t>Improved ELA mean SGP for all groups identified above</w:t>
                              </w:r>
                            </w:p>
                            <w:p w14:paraId="010B33A3" w14:textId="77777777" w:rsidR="007F36EC" w:rsidRDefault="004E6BD0">
                              <w:pPr>
                                <w:spacing w:before="14" w:line="300" w:lineRule="exact"/>
                                <w:ind w:left="802" w:right="5" w:hanging="270"/>
                                <w:rPr>
                                  <w:sz w:val="24"/>
                                </w:rPr>
                              </w:pPr>
                              <w:r>
                                <w:rPr>
                                  <w:rFonts w:ascii="MS Gothic" w:hAnsi="MS Gothic"/>
                                  <w:sz w:val="24"/>
                                </w:rPr>
                                <w:t>✓</w:t>
                              </w:r>
                              <w:r>
                                <w:rPr>
                                  <w:rFonts w:ascii="MS Gothic" w:hAnsi="MS Gothic"/>
                                  <w:spacing w:val="-90"/>
                                  <w:sz w:val="24"/>
                                </w:rPr>
                                <w:t xml:space="preserve"> </w:t>
                              </w:r>
                              <w:r>
                                <w:rPr>
                                  <w:sz w:val="24"/>
                                </w:rPr>
                                <w:t>Improved Mathematics mean SGP for all groups identified above</w:t>
                              </w:r>
                            </w:p>
                            <w:p w14:paraId="25C8A18C" w14:textId="77777777" w:rsidR="007F36EC" w:rsidRDefault="004E6BD0">
                              <w:pPr>
                                <w:spacing w:line="300" w:lineRule="exact"/>
                                <w:ind w:left="802" w:right="192" w:hanging="270"/>
                                <w:rPr>
                                  <w:sz w:val="24"/>
                                </w:rPr>
                              </w:pPr>
                              <w:r>
                                <w:rPr>
                                  <w:rFonts w:ascii="MS Gothic" w:hAnsi="MS Gothic"/>
                                  <w:sz w:val="24"/>
                                </w:rPr>
                                <w:t>✓</w:t>
                              </w:r>
                              <w:r>
                                <w:rPr>
                                  <w:rFonts w:ascii="MS Gothic" w:hAnsi="MS Gothic"/>
                                  <w:spacing w:val="-90"/>
                                  <w:sz w:val="24"/>
                                </w:rPr>
                                <w:t xml:space="preserve"> </w:t>
                              </w:r>
                              <w:r>
                                <w:rPr>
                                  <w:sz w:val="24"/>
                                </w:rPr>
                                <w:t>Increased percentage of students meeting annual target based on ACCESS testing</w:t>
                              </w:r>
                            </w:p>
                            <w:p w14:paraId="1CEA4D95" w14:textId="77777777" w:rsidR="007F36EC" w:rsidRDefault="004E6BD0">
                              <w:pPr>
                                <w:spacing w:line="292" w:lineRule="exact"/>
                                <w:ind w:left="532"/>
                                <w:rPr>
                                  <w:sz w:val="24"/>
                                </w:rPr>
                              </w:pPr>
                              <w:r>
                                <w:rPr>
                                  <w:rFonts w:ascii="MS Gothic" w:hAnsi="MS Gothic"/>
                                  <w:sz w:val="24"/>
                                </w:rPr>
                                <w:t>✓</w:t>
                              </w:r>
                              <w:r>
                                <w:rPr>
                                  <w:rFonts w:ascii="MS Gothic" w:hAnsi="MS Gothic"/>
                                  <w:spacing w:val="-90"/>
                                  <w:sz w:val="24"/>
                                </w:rPr>
                                <w:t xml:space="preserve"> </w:t>
                              </w:r>
                              <w:r>
                                <w:rPr>
                                  <w:sz w:val="24"/>
                                </w:rPr>
                                <w:t>VOCAL data</w:t>
                              </w:r>
                            </w:p>
                          </w:txbxContent>
                        </wps:txbx>
                        <wps:bodyPr rot="0" vert="horz" wrap="square" lIns="0" tIns="0" rIns="0" bIns="0" anchor="t" anchorCtr="0" upright="1">
                          <a:noAutofit/>
                        </wps:bodyPr>
                      </wps:wsp>
                      <wps:wsp>
                        <wps:cNvPr id="22" name="Text Box 14"/>
                        <wps:cNvSpPr txBox="1">
                          <a:spLocks/>
                        </wps:cNvSpPr>
                        <wps:spPr bwMode="auto">
                          <a:xfrm>
                            <a:off x="5513" y="262"/>
                            <a:ext cx="5160"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5594" w14:textId="77777777" w:rsidR="007F36EC" w:rsidRDefault="004E6BD0">
                              <w:pPr>
                                <w:spacing w:line="229" w:lineRule="exact"/>
                                <w:ind w:left="247"/>
                                <w:rPr>
                                  <w:b/>
                                  <w:sz w:val="24"/>
                                </w:rPr>
                              </w:pPr>
                              <w:r>
                                <w:rPr>
                                  <w:b/>
                                  <w:sz w:val="24"/>
                                </w:rPr>
                                <w:t>2) Custom metrics (must include targets as</w:t>
                              </w:r>
                            </w:p>
                            <w:p w14:paraId="1AF0EF20" w14:textId="77777777" w:rsidR="007F36EC" w:rsidRDefault="004E6BD0">
                              <w:pPr>
                                <w:spacing w:line="249" w:lineRule="exact"/>
                                <w:ind w:left="7"/>
                                <w:rPr>
                                  <w:b/>
                                  <w:sz w:val="24"/>
                                </w:rPr>
                              </w:pPr>
                              <w:r>
                                <w:rPr>
                                  <w:b/>
                                  <w:sz w:val="24"/>
                                </w:rPr>
                                <w:t>well):</w:t>
                              </w:r>
                            </w:p>
                            <w:p w14:paraId="281268BB" w14:textId="77777777" w:rsidR="007F36EC" w:rsidRDefault="004E6BD0">
                              <w:pPr>
                                <w:spacing w:before="24" w:line="300" w:lineRule="exact"/>
                                <w:ind w:left="802" w:right="273" w:hanging="270"/>
                                <w:rPr>
                                  <w:sz w:val="24"/>
                                </w:rPr>
                              </w:pPr>
                              <w:r>
                                <w:rPr>
                                  <w:rFonts w:ascii="MS Gothic" w:hAnsi="MS Gothic"/>
                                  <w:sz w:val="24"/>
                                </w:rPr>
                                <w:t>✓</w:t>
                              </w:r>
                              <w:r>
                                <w:rPr>
                                  <w:rFonts w:ascii="MS Gothic" w:hAnsi="MS Gothic"/>
                                  <w:spacing w:val="-90"/>
                                  <w:sz w:val="24"/>
                                </w:rPr>
                                <w:t xml:space="preserve"> </w:t>
                              </w:r>
                              <w:r>
                                <w:rPr>
                                  <w:sz w:val="24"/>
                                </w:rPr>
                                <w:t>Increased growth on IReady Data for ELL and children on IEP’s</w:t>
                              </w:r>
                            </w:p>
                            <w:p w14:paraId="65489A0F" w14:textId="77777777" w:rsidR="007F36EC" w:rsidRDefault="004E6BD0">
                              <w:pPr>
                                <w:spacing w:line="264" w:lineRule="auto"/>
                                <w:ind w:left="802" w:right="852" w:hanging="270"/>
                                <w:rPr>
                                  <w:sz w:val="24"/>
                                </w:rPr>
                              </w:pPr>
                              <w:r>
                                <w:rPr>
                                  <w:rFonts w:ascii="MS Gothic" w:hAnsi="MS Gothic"/>
                                  <w:sz w:val="24"/>
                                </w:rPr>
                                <w:t>✓</w:t>
                              </w:r>
                              <w:r>
                                <w:rPr>
                                  <w:rFonts w:ascii="MS Gothic" w:hAnsi="MS Gothic"/>
                                  <w:spacing w:val="-90"/>
                                  <w:sz w:val="24"/>
                                </w:rPr>
                                <w:t xml:space="preserve"> </w:t>
                              </w:r>
                              <w:r>
                                <w:rPr>
                                  <w:sz w:val="24"/>
                                </w:rPr>
                                <w:t>Improved scores for ELL and SPED students on end of unit data and benchmark data</w:t>
                              </w:r>
                            </w:p>
                            <w:p w14:paraId="2D4B2045" w14:textId="77777777" w:rsidR="007F36EC" w:rsidRDefault="004E6BD0">
                              <w:pPr>
                                <w:spacing w:before="22" w:line="300" w:lineRule="exact"/>
                                <w:ind w:left="802" w:right="372" w:hanging="270"/>
                                <w:rPr>
                                  <w:sz w:val="24"/>
                                </w:rPr>
                              </w:pPr>
                              <w:r>
                                <w:rPr>
                                  <w:rFonts w:ascii="MS Gothic" w:hAnsi="MS Gothic"/>
                                  <w:sz w:val="24"/>
                                </w:rPr>
                                <w:t>✓</w:t>
                              </w:r>
                              <w:r>
                                <w:rPr>
                                  <w:rFonts w:ascii="MS Gothic" w:hAnsi="MS Gothic"/>
                                  <w:spacing w:val="-90"/>
                                  <w:sz w:val="24"/>
                                </w:rPr>
                                <w:t xml:space="preserve"> </w:t>
                              </w:r>
                              <w:r>
                                <w:rPr>
                                  <w:sz w:val="24"/>
                                </w:rPr>
                                <w:t>Improved student engagement (measured by surveys – questions related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E5A52" id="Group 13" o:spid="_x0000_s1026" alt="&quot;&quot;" style="position:absolute;margin-left:67.9pt;margin-top:12.35pt;width:466.5pt;height:138pt;z-index:1072;mso-wrap-distance-left:0;mso-wrap-distance-right:0;mso-position-horizontal-relative:page" coordorigin="1358,247" coordsize="933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">
                <v:line id="Line 23" o:spid="_x0000_s1027" style="position:absolute;visibility:visible;mso-wrap-style:square" from="5505,262" to="1068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o:lock v:ext="edit" shapetype="f"/>
                </v:line>
                <v:line id="Line 22" o:spid="_x0000_s1028" style="position:absolute;visibility:visible;mso-wrap-style:square" from="5505,2992" to="10680,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shapetype="f"/>
                </v:line>
                <v:line id="Line 21" o:spid="_x0000_s1029" style="position:absolute;visibility:visible;mso-wrap-style:square" from="5513,255" to="5513,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shapetype="f"/>
                </v:line>
                <v:line id="Line 20" o:spid="_x0000_s1030" style="position:absolute;visibility:visible;mso-wrap-style:square" from="10673,255" to="10673,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shapetype="f"/>
                </v:line>
                <v:line id="Line 19" o:spid="_x0000_s1031" style="position:absolute;visibility:visible;mso-wrap-style:square" from="1365,262" to="55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o:lock v:ext="edit" shapetype="f"/>
                </v:line>
                <v:line id="Line 18" o:spid="_x0000_s1032" style="position:absolute;visibility:visible;mso-wrap-style:square" from="1365,2992" to="5520,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shapetype="f"/>
                </v:line>
                <v:line id="Line 17" o:spid="_x0000_s1033" style="position:absolute;visibility:visible;mso-wrap-style:square" from="1373,255" to="1373,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o:lock v:ext="edit" shapetype="f"/>
                </v:line>
                <v:line id="Line 16" o:spid="_x0000_s1034" style="position:absolute;visibility:visible;mso-wrap-style:square" from="5513,255" to="5513,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o:lock v:ext="edit" shapetype="f"/>
                </v:line>
                <v:shapetype id="_x0000_t202" coordsize="21600,21600" o:spt="202" path="m,l,21600r21600,l21600,xe">
                  <v:stroke joinstyle="miter"/>
                  <v:path gradientshapeok="t" o:connecttype="rect"/>
                </v:shapetype>
                <v:shape id="Text Box 15" o:spid="_x0000_s1035" type="#_x0000_t202" style="position:absolute;left:1373;top:262;width:414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684372F2" w14:textId="77777777" w:rsidR="007F36EC" w:rsidRDefault="004E6BD0">
                        <w:pPr>
                          <w:spacing w:line="216" w:lineRule="exact"/>
                          <w:ind w:left="202"/>
                          <w:rPr>
                            <w:b/>
                            <w:sz w:val="24"/>
                          </w:rPr>
                        </w:pPr>
                        <w:r>
                          <w:rPr>
                            <w:b/>
                            <w:sz w:val="24"/>
                          </w:rPr>
                          <w:t>1) Department outcome metrics:</w:t>
                        </w:r>
                      </w:p>
                      <w:p w14:paraId="7E9DA68C" w14:textId="77777777" w:rsidR="007F36EC" w:rsidRDefault="004E6BD0">
                        <w:pPr>
                          <w:spacing w:before="16" w:line="300" w:lineRule="exact"/>
                          <w:ind w:left="802" w:right="138" w:hanging="270"/>
                          <w:rPr>
                            <w:sz w:val="24"/>
                          </w:rPr>
                        </w:pPr>
                        <w:r>
                          <w:rPr>
                            <w:rFonts w:ascii="MS Gothic" w:hAnsi="MS Gothic"/>
                            <w:sz w:val="24"/>
                          </w:rPr>
                          <w:t>✓</w:t>
                        </w:r>
                        <w:r>
                          <w:rPr>
                            <w:rFonts w:ascii="MS Gothic" w:hAnsi="MS Gothic"/>
                            <w:spacing w:val="-90"/>
                            <w:sz w:val="24"/>
                          </w:rPr>
                          <w:t xml:space="preserve"> </w:t>
                        </w:r>
                        <w:r>
                          <w:rPr>
                            <w:sz w:val="24"/>
                          </w:rPr>
                          <w:t>Improved ELA mean SGP for all groups identified above</w:t>
                        </w:r>
                      </w:p>
                      <w:p w14:paraId="010B33A3" w14:textId="77777777" w:rsidR="007F36EC" w:rsidRDefault="004E6BD0">
                        <w:pPr>
                          <w:spacing w:before="14" w:line="300" w:lineRule="exact"/>
                          <w:ind w:left="802" w:right="5" w:hanging="270"/>
                          <w:rPr>
                            <w:sz w:val="24"/>
                          </w:rPr>
                        </w:pPr>
                        <w:r>
                          <w:rPr>
                            <w:rFonts w:ascii="MS Gothic" w:hAnsi="MS Gothic"/>
                            <w:sz w:val="24"/>
                          </w:rPr>
                          <w:t>✓</w:t>
                        </w:r>
                        <w:r>
                          <w:rPr>
                            <w:rFonts w:ascii="MS Gothic" w:hAnsi="MS Gothic"/>
                            <w:spacing w:val="-90"/>
                            <w:sz w:val="24"/>
                          </w:rPr>
                          <w:t xml:space="preserve"> </w:t>
                        </w:r>
                        <w:r>
                          <w:rPr>
                            <w:sz w:val="24"/>
                          </w:rPr>
                          <w:t>Improved Mathematics mean SGP for all groups identified above</w:t>
                        </w:r>
                      </w:p>
                      <w:p w14:paraId="25C8A18C" w14:textId="77777777" w:rsidR="007F36EC" w:rsidRDefault="004E6BD0">
                        <w:pPr>
                          <w:spacing w:line="300" w:lineRule="exact"/>
                          <w:ind w:left="802" w:right="192" w:hanging="270"/>
                          <w:rPr>
                            <w:sz w:val="24"/>
                          </w:rPr>
                        </w:pPr>
                        <w:r>
                          <w:rPr>
                            <w:rFonts w:ascii="MS Gothic" w:hAnsi="MS Gothic"/>
                            <w:sz w:val="24"/>
                          </w:rPr>
                          <w:t>✓</w:t>
                        </w:r>
                        <w:r>
                          <w:rPr>
                            <w:rFonts w:ascii="MS Gothic" w:hAnsi="MS Gothic"/>
                            <w:spacing w:val="-90"/>
                            <w:sz w:val="24"/>
                          </w:rPr>
                          <w:t xml:space="preserve"> </w:t>
                        </w:r>
                        <w:r>
                          <w:rPr>
                            <w:sz w:val="24"/>
                          </w:rPr>
                          <w:t>Increased percentage of students meeting annual target based on ACCESS testing</w:t>
                        </w:r>
                      </w:p>
                      <w:p w14:paraId="1CEA4D95" w14:textId="77777777" w:rsidR="007F36EC" w:rsidRDefault="004E6BD0">
                        <w:pPr>
                          <w:spacing w:line="292" w:lineRule="exact"/>
                          <w:ind w:left="532"/>
                          <w:rPr>
                            <w:sz w:val="24"/>
                          </w:rPr>
                        </w:pPr>
                        <w:r>
                          <w:rPr>
                            <w:rFonts w:ascii="MS Gothic" w:hAnsi="MS Gothic"/>
                            <w:sz w:val="24"/>
                          </w:rPr>
                          <w:t>✓</w:t>
                        </w:r>
                        <w:r>
                          <w:rPr>
                            <w:rFonts w:ascii="MS Gothic" w:hAnsi="MS Gothic"/>
                            <w:spacing w:val="-90"/>
                            <w:sz w:val="24"/>
                          </w:rPr>
                          <w:t xml:space="preserve"> </w:t>
                        </w:r>
                        <w:r>
                          <w:rPr>
                            <w:sz w:val="24"/>
                          </w:rPr>
                          <w:t>VOCAL data</w:t>
                        </w:r>
                      </w:p>
                    </w:txbxContent>
                  </v:textbox>
                </v:shape>
                <v:shape id="Text Box 14" o:spid="_x0000_s1036" type="#_x0000_t202" style="position:absolute;left:5513;top:262;width:516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4C455594" w14:textId="77777777" w:rsidR="007F36EC" w:rsidRDefault="004E6BD0">
                        <w:pPr>
                          <w:spacing w:line="229" w:lineRule="exact"/>
                          <w:ind w:left="247"/>
                          <w:rPr>
                            <w:b/>
                            <w:sz w:val="24"/>
                          </w:rPr>
                        </w:pPr>
                        <w:r>
                          <w:rPr>
                            <w:b/>
                            <w:sz w:val="24"/>
                          </w:rPr>
                          <w:t>2) Custom metrics (must include targets as</w:t>
                        </w:r>
                      </w:p>
                      <w:p w14:paraId="1AF0EF20" w14:textId="77777777" w:rsidR="007F36EC" w:rsidRDefault="004E6BD0">
                        <w:pPr>
                          <w:spacing w:line="249" w:lineRule="exact"/>
                          <w:ind w:left="7"/>
                          <w:rPr>
                            <w:b/>
                            <w:sz w:val="24"/>
                          </w:rPr>
                        </w:pPr>
                        <w:r>
                          <w:rPr>
                            <w:b/>
                            <w:sz w:val="24"/>
                          </w:rPr>
                          <w:t>well):</w:t>
                        </w:r>
                      </w:p>
                      <w:p w14:paraId="281268BB" w14:textId="77777777" w:rsidR="007F36EC" w:rsidRDefault="004E6BD0">
                        <w:pPr>
                          <w:spacing w:before="24" w:line="300" w:lineRule="exact"/>
                          <w:ind w:left="802" w:right="273" w:hanging="270"/>
                          <w:rPr>
                            <w:sz w:val="24"/>
                          </w:rPr>
                        </w:pPr>
                        <w:r>
                          <w:rPr>
                            <w:rFonts w:ascii="MS Gothic" w:hAnsi="MS Gothic"/>
                            <w:sz w:val="24"/>
                          </w:rPr>
                          <w:t>✓</w:t>
                        </w:r>
                        <w:r>
                          <w:rPr>
                            <w:rFonts w:ascii="MS Gothic" w:hAnsi="MS Gothic"/>
                            <w:spacing w:val="-90"/>
                            <w:sz w:val="24"/>
                          </w:rPr>
                          <w:t xml:space="preserve"> </w:t>
                        </w:r>
                        <w:r>
                          <w:rPr>
                            <w:sz w:val="24"/>
                          </w:rPr>
                          <w:t>Increased growth on IReady Data for ELL and children on IEP’s</w:t>
                        </w:r>
                      </w:p>
                      <w:p w14:paraId="65489A0F" w14:textId="77777777" w:rsidR="007F36EC" w:rsidRDefault="004E6BD0">
                        <w:pPr>
                          <w:spacing w:line="264" w:lineRule="auto"/>
                          <w:ind w:left="802" w:right="852" w:hanging="270"/>
                          <w:rPr>
                            <w:sz w:val="24"/>
                          </w:rPr>
                        </w:pPr>
                        <w:r>
                          <w:rPr>
                            <w:rFonts w:ascii="MS Gothic" w:hAnsi="MS Gothic"/>
                            <w:sz w:val="24"/>
                          </w:rPr>
                          <w:t>✓</w:t>
                        </w:r>
                        <w:r>
                          <w:rPr>
                            <w:rFonts w:ascii="MS Gothic" w:hAnsi="MS Gothic"/>
                            <w:spacing w:val="-90"/>
                            <w:sz w:val="24"/>
                          </w:rPr>
                          <w:t xml:space="preserve"> </w:t>
                        </w:r>
                        <w:r>
                          <w:rPr>
                            <w:sz w:val="24"/>
                          </w:rPr>
                          <w:t>Improved scores for ELL and SPED students on end of unit data and benchmark data</w:t>
                        </w:r>
                      </w:p>
                      <w:p w14:paraId="2D4B2045" w14:textId="77777777" w:rsidR="007F36EC" w:rsidRDefault="004E6BD0">
                        <w:pPr>
                          <w:spacing w:before="22" w:line="300" w:lineRule="exact"/>
                          <w:ind w:left="802" w:right="372" w:hanging="270"/>
                          <w:rPr>
                            <w:sz w:val="24"/>
                          </w:rPr>
                        </w:pPr>
                        <w:r>
                          <w:rPr>
                            <w:rFonts w:ascii="MS Gothic" w:hAnsi="MS Gothic"/>
                            <w:sz w:val="24"/>
                          </w:rPr>
                          <w:t>✓</w:t>
                        </w:r>
                        <w:r>
                          <w:rPr>
                            <w:rFonts w:ascii="MS Gothic" w:hAnsi="MS Gothic"/>
                            <w:spacing w:val="-90"/>
                            <w:sz w:val="24"/>
                          </w:rPr>
                          <w:t xml:space="preserve"> </w:t>
                        </w:r>
                        <w:r>
                          <w:rPr>
                            <w:sz w:val="24"/>
                          </w:rPr>
                          <w:t>Improved student engagement (measured by surveys – questions related to</w:t>
                        </w:r>
                      </w:p>
                    </w:txbxContent>
                  </v:textbox>
                </v:shape>
                <w10:wrap type="topAndBottom" anchorx="page"/>
              </v:group>
            </w:pict>
          </mc:Fallback>
        </mc:AlternateContent>
      </w:r>
    </w:p>
    <w:p w14:paraId="22FE1420" w14:textId="77777777" w:rsidR="007F36EC" w:rsidRDefault="007F36EC">
      <w:pPr>
        <w:pStyle w:val="BodyText"/>
        <w:spacing w:before="8"/>
        <w:rPr>
          <w:sz w:val="11"/>
        </w:rPr>
      </w:pPr>
    </w:p>
    <w:p w14:paraId="0856E4AC" w14:textId="77777777" w:rsidR="007F36EC" w:rsidRDefault="004E6BD0">
      <w:pPr>
        <w:spacing w:before="69"/>
        <w:ind w:left="120"/>
        <w:rPr>
          <w:sz w:val="12"/>
        </w:rPr>
      </w:pPr>
      <w:r>
        <w:rPr>
          <w:sz w:val="12"/>
        </w:rPr>
        <w:t>1</w:t>
      </w:r>
    </w:p>
    <w:p w14:paraId="088F542F" w14:textId="77777777" w:rsidR="007F36EC" w:rsidRDefault="007F36EC">
      <w:pPr>
        <w:rPr>
          <w:sz w:val="12"/>
        </w:rPr>
        <w:sectPr w:rsidR="007F36EC">
          <w:footerReference w:type="default" r:id="rId7"/>
          <w:pgSz w:w="12240" w:h="15840"/>
          <w:pgMar w:top="1000" w:right="620" w:bottom="1160" w:left="600" w:header="0" w:footer="970" w:gutter="0"/>
          <w:pgNumType w:start="2"/>
          <w:cols w:space="720"/>
        </w:sectPr>
      </w:pPr>
    </w:p>
    <w:p w14:paraId="7D9D3D4D" w14:textId="77777777" w:rsidR="007F36EC" w:rsidRDefault="00BF4B23">
      <w:pPr>
        <w:pStyle w:val="BodyText"/>
        <w:ind w:left="737"/>
        <w:rPr>
          <w:sz w:val="20"/>
        </w:rPr>
      </w:pPr>
      <w:r>
        <w:rPr>
          <w:noProof/>
          <w:sz w:val="20"/>
        </w:rPr>
        <w:lastRenderedPageBreak/>
        <mc:AlternateContent>
          <mc:Choice Requires="wpg">
            <w:drawing>
              <wp:inline distT="0" distB="0" distL="0" distR="0" wp14:anchorId="641E5504" wp14:editId="3DA79CFF">
                <wp:extent cx="5924550" cy="809625"/>
                <wp:effectExtent l="0" t="0" r="0" b="0"/>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809625"/>
                          <a:chOff x="0" y="0"/>
                          <a:chExt cx="9330" cy="1275"/>
                        </a:xfrm>
                      </wpg:grpSpPr>
                      <wps:wsp>
                        <wps:cNvPr id="2" name="Line 11"/>
                        <wps:cNvCnPr>
                          <a:cxnSpLocks/>
                        </wps:cNvCnPr>
                        <wps:spPr bwMode="auto">
                          <a:xfrm>
                            <a:off x="4148" y="15"/>
                            <a:ext cx="5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wps:cNvCnPr>
                        <wps:spPr bwMode="auto">
                          <a:xfrm>
                            <a:off x="4148" y="1260"/>
                            <a:ext cx="5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wps:cNvCnPr>
                        <wps:spPr bwMode="auto">
                          <a:xfrm>
                            <a:off x="4155" y="8"/>
                            <a:ext cx="0" cy="1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wps:cNvCnPr>
                        <wps:spPr bwMode="auto">
                          <a:xfrm>
                            <a:off x="9315" y="8"/>
                            <a:ext cx="0" cy="1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8" y="15"/>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8" y="1260"/>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wps:cNvCnPr>
                        <wps:spPr bwMode="auto">
                          <a:xfrm>
                            <a:off x="15" y="8"/>
                            <a:ext cx="0" cy="1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wps:cNvCnPr>
                        <wps:spPr bwMode="auto">
                          <a:xfrm>
                            <a:off x="4155" y="8"/>
                            <a:ext cx="0" cy="1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3"/>
                        <wps:cNvSpPr txBox="1">
                          <a:spLocks/>
                        </wps:cNvSpPr>
                        <wps:spPr bwMode="auto">
                          <a:xfrm>
                            <a:off x="4155" y="15"/>
                            <a:ext cx="516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DD5C" w14:textId="77777777" w:rsidR="007F36EC" w:rsidRDefault="004E6BD0">
                              <w:pPr>
                                <w:spacing w:line="246" w:lineRule="exact"/>
                                <w:ind w:left="802"/>
                                <w:rPr>
                                  <w:sz w:val="24"/>
                                </w:rPr>
                              </w:pPr>
                              <w:r>
                                <w:rPr>
                                  <w:sz w:val="24"/>
                                </w:rPr>
                                <w:t>engagement SEL engagement initiative)</w:t>
                              </w:r>
                            </w:p>
                            <w:p w14:paraId="3AEBFCD2" w14:textId="77777777" w:rsidR="007F36EC" w:rsidRDefault="004E6BD0">
                              <w:pPr>
                                <w:spacing w:line="256" w:lineRule="auto"/>
                                <w:ind w:left="802" w:right="265" w:hanging="270"/>
                                <w:rPr>
                                  <w:sz w:val="24"/>
                                </w:rPr>
                              </w:pPr>
                              <w:r>
                                <w:rPr>
                                  <w:rFonts w:ascii="MS Gothic" w:hAnsi="MS Gothic"/>
                                  <w:sz w:val="24"/>
                                </w:rPr>
                                <w:t>✓</w:t>
                              </w:r>
                              <w:r>
                                <w:rPr>
                                  <w:rFonts w:ascii="MS Gothic" w:hAnsi="MS Gothic"/>
                                  <w:spacing w:val="-90"/>
                                  <w:sz w:val="24"/>
                                </w:rPr>
                                <w:t xml:space="preserve"> </w:t>
                              </w:r>
                              <w:r>
                                <w:rPr>
                                  <w:sz w:val="24"/>
                                </w:rPr>
                                <w:t>Improved Science for all groups identified above</w:t>
                              </w:r>
                            </w:p>
                          </w:txbxContent>
                        </wps:txbx>
                        <wps:bodyPr rot="0" vert="horz" wrap="square" lIns="0" tIns="0" rIns="0" bIns="0" anchor="t" anchorCtr="0" upright="1">
                          <a:noAutofit/>
                        </wps:bodyPr>
                      </wps:wsp>
                    </wpg:wgp>
                  </a:graphicData>
                </a:graphic>
              </wp:inline>
            </w:drawing>
          </mc:Choice>
          <mc:Fallback>
            <w:pict>
              <v:group w14:anchorId="641E5504" id="Group 2" o:spid="_x0000_s1037" alt="&quot;&quot;" style="width:466.5pt;height:63.75pt;mso-position-horizontal-relative:char;mso-position-vertical-relative:line" coordsize="933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">
                <v:line id="Line 11" o:spid="_x0000_s1038" style="position:absolute;visibility:visible;mso-wrap-style:square" from="4148,15" to="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o:lock v:ext="edit" shapetype="f"/>
                </v:line>
                <v:line id="Line 10" o:spid="_x0000_s1039" style="position:absolute;visibility:visible;mso-wrap-style:square" from="4148,1260" to="9323,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o:lock v:ext="edit" shapetype="f"/>
                </v:line>
                <v:line id="Line 9" o:spid="_x0000_s1040" style="position:absolute;visibility:visible;mso-wrap-style:square" from="4155,8" to="4155,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o:lock v:ext="edit" shapetype="f"/>
                </v:line>
                <v:line id="Line 8" o:spid="_x0000_s1041" style="position:absolute;visibility:visible;mso-wrap-style:square" from="9315,8" to="9315,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shapetype="f"/>
                </v:line>
                <v:line id="Line 7" o:spid="_x0000_s1042" style="position:absolute;visibility:visible;mso-wrap-style:square" from="8,15" to="41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o:lock v:ext="edit" shapetype="f"/>
                </v:line>
                <v:line id="Line 6" o:spid="_x0000_s1043" style="position:absolute;visibility:visible;mso-wrap-style:square" from="8,1260" to="4163,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o:lock v:ext="edit" shapetype="f"/>
                </v:line>
                <v:line id="Line 5" o:spid="_x0000_s1044" style="position:absolute;visibility:visible;mso-wrap-style:square" from="15,8" to="15,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o:lock v:ext="edit" shapetype="f"/>
                </v:line>
                <v:line id="Line 4" o:spid="_x0000_s1045" style="position:absolute;visibility:visible;mso-wrap-style:square" from="4155,8" to="4155,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o:lock v:ext="edit" shapetype="f"/>
                </v:line>
                <v:shape id="Text Box 3" o:spid="_x0000_s1046" type="#_x0000_t202" style="position:absolute;left:4155;top:15;width:516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484FDD5C" w14:textId="77777777" w:rsidR="007F36EC" w:rsidRDefault="004E6BD0">
                        <w:pPr>
                          <w:spacing w:line="246" w:lineRule="exact"/>
                          <w:ind w:left="802"/>
                          <w:rPr>
                            <w:sz w:val="24"/>
                          </w:rPr>
                        </w:pPr>
                        <w:r>
                          <w:rPr>
                            <w:sz w:val="24"/>
                          </w:rPr>
                          <w:t>engagement SEL engagement initiative)</w:t>
                        </w:r>
                      </w:p>
                      <w:p w14:paraId="3AEBFCD2" w14:textId="77777777" w:rsidR="007F36EC" w:rsidRDefault="004E6BD0">
                        <w:pPr>
                          <w:spacing w:line="256" w:lineRule="auto"/>
                          <w:ind w:left="802" w:right="265" w:hanging="270"/>
                          <w:rPr>
                            <w:sz w:val="24"/>
                          </w:rPr>
                        </w:pPr>
                        <w:r>
                          <w:rPr>
                            <w:rFonts w:ascii="MS Gothic" w:hAnsi="MS Gothic"/>
                            <w:sz w:val="24"/>
                          </w:rPr>
                          <w:t>✓</w:t>
                        </w:r>
                        <w:r>
                          <w:rPr>
                            <w:rFonts w:ascii="MS Gothic" w:hAnsi="MS Gothic"/>
                            <w:spacing w:val="-90"/>
                            <w:sz w:val="24"/>
                          </w:rPr>
                          <w:t xml:space="preserve"> </w:t>
                        </w:r>
                        <w:r>
                          <w:rPr>
                            <w:sz w:val="24"/>
                          </w:rPr>
                          <w:t>Improved Science for all groups identified above</w:t>
                        </w:r>
                      </w:p>
                    </w:txbxContent>
                  </v:textbox>
                </v:shape>
                <w10:anchorlock/>
              </v:group>
            </w:pict>
          </mc:Fallback>
        </mc:AlternateContent>
      </w:r>
    </w:p>
    <w:p w14:paraId="1445B5F3" w14:textId="77777777" w:rsidR="007F36EC" w:rsidRDefault="007F36EC">
      <w:pPr>
        <w:pStyle w:val="BodyText"/>
        <w:spacing w:before="1"/>
        <w:rPr>
          <w:sz w:val="8"/>
        </w:rPr>
      </w:pPr>
    </w:p>
    <w:p w14:paraId="5161F23C" w14:textId="77777777" w:rsidR="007F36EC" w:rsidRDefault="004E6BD0">
      <w:pPr>
        <w:pStyle w:val="Heading1"/>
        <w:spacing w:before="26"/>
      </w:pPr>
      <w:r>
        <w:rPr>
          <w:rFonts w:ascii="MS Gothic" w:hAnsi="MS Gothic"/>
          <w:b w:val="0"/>
        </w:rPr>
        <w:t>→</w:t>
      </w:r>
      <w:r>
        <w:rPr>
          <w:rFonts w:ascii="MS Gothic" w:hAnsi="MS Gothic"/>
          <w:b w:val="0"/>
          <w:spacing w:val="-60"/>
        </w:rPr>
        <w:t xml:space="preserve"> </w:t>
      </w:r>
      <w:r>
        <w:t>Commitment 4: Engaging All Families</w:t>
      </w:r>
    </w:p>
    <w:p w14:paraId="3596C229" w14:textId="77777777" w:rsidR="007F36EC" w:rsidRDefault="004E6BD0">
      <w:pPr>
        <w:pStyle w:val="BodyText"/>
        <w:spacing w:before="8" w:line="254" w:lineRule="auto"/>
        <w:ind w:left="100" w:right="469"/>
      </w:pPr>
      <w:r>
        <w:t>BBCPS Charter School recognizes that family engagement is critical to ensuring successful outcomes for all students. Given our focus on student subgroups, it is particularly important that we find ways to effectively engage ALL of our families.</w:t>
      </w:r>
    </w:p>
    <w:p w14:paraId="73A37AFB" w14:textId="77777777" w:rsidR="007F36EC" w:rsidRDefault="007F36EC">
      <w:pPr>
        <w:pStyle w:val="BodyText"/>
        <w:spacing w:before="1"/>
      </w:pPr>
    </w:p>
    <w:p w14:paraId="61B1D216" w14:textId="77777777" w:rsidR="007F36EC" w:rsidRDefault="004E6BD0">
      <w:pPr>
        <w:pStyle w:val="BodyText"/>
        <w:spacing w:line="249" w:lineRule="auto"/>
        <w:ind w:left="190" w:right="319"/>
      </w:pPr>
      <w:r>
        <w:t>At the Banneker, we strive to ensure that our academic program meets the needs of all of our students. We pride ourselves on being a STEM School with an excellent Music and Arts Program. Each month, the Banneker hosts a parent meeting where various content and topics are covered, dinner and childcare are provided at no cost to parents to ensure that all families can attend. In addition, the school hosts many annual community events such as a STEAM'S Expo, spaghetti dinner, K1-2 performance, 4th grade school musical, Winter Concert, Spring Instrumental Concert, Carnival and spelling bee.</w:t>
      </w:r>
    </w:p>
    <w:p w14:paraId="7DD58D33" w14:textId="77777777" w:rsidR="007F36EC" w:rsidRDefault="007F36EC">
      <w:pPr>
        <w:pStyle w:val="BodyText"/>
        <w:spacing w:before="6"/>
      </w:pPr>
    </w:p>
    <w:p w14:paraId="0496DD5C" w14:textId="77777777" w:rsidR="007F36EC" w:rsidRDefault="004E6BD0">
      <w:pPr>
        <w:pStyle w:val="BodyText"/>
        <w:spacing w:line="254" w:lineRule="auto"/>
        <w:ind w:left="190" w:right="346"/>
      </w:pPr>
      <w:r>
        <w:t>In addition to our digital studio and floating lab, we have a One to One Computer Program; We provide MacBook Pros for each student in grades 3 through 6th. Graduates are able to purchase their computers for a minimal fee.</w:t>
      </w:r>
    </w:p>
    <w:p w14:paraId="2AB6C167" w14:textId="77777777" w:rsidR="007F36EC" w:rsidRDefault="007F36EC">
      <w:pPr>
        <w:pStyle w:val="BodyText"/>
        <w:spacing w:before="1"/>
      </w:pPr>
    </w:p>
    <w:p w14:paraId="402661FD" w14:textId="77777777" w:rsidR="007F36EC" w:rsidRDefault="004E6BD0">
      <w:pPr>
        <w:pStyle w:val="BodyText"/>
        <w:spacing w:line="252" w:lineRule="auto"/>
        <w:ind w:left="190" w:right="333"/>
      </w:pPr>
      <w:r>
        <w:t>At times we recognize that existing family engagement opportunities at our school may not be effective in reaching all families. Therefore, in addition to our ongoing parent meetings, we have an “Open Door Policy” where parents know that they can meet with teachers when necessary, not just during scheduled parent teacher conferences. At the end of each school year, we send home a parent survey to measure the engagement of families and to receive feedback.</w:t>
      </w:r>
    </w:p>
    <w:p w14:paraId="1B89EB06" w14:textId="77777777" w:rsidR="007F36EC" w:rsidRDefault="007F36EC">
      <w:pPr>
        <w:pStyle w:val="BodyText"/>
        <w:spacing w:before="4"/>
      </w:pPr>
    </w:p>
    <w:p w14:paraId="1509FCEE" w14:textId="77777777" w:rsidR="007F36EC" w:rsidRDefault="004E6BD0">
      <w:pPr>
        <w:pStyle w:val="Heading1"/>
      </w:pPr>
      <w:r>
        <w:t>Certifications:</w:t>
      </w:r>
    </w:p>
    <w:p w14:paraId="3B38EF55" w14:textId="77777777" w:rsidR="007F36EC" w:rsidRDefault="004E6BD0">
      <w:pPr>
        <w:spacing w:before="151" w:line="270" w:lineRule="exact"/>
        <w:ind w:left="205"/>
        <w:rPr>
          <w:b/>
          <w:sz w:val="24"/>
        </w:rPr>
      </w:pPr>
      <w:r>
        <w:rPr>
          <w:spacing w:val="-60"/>
          <w:sz w:val="24"/>
          <w:u w:val="single"/>
        </w:rPr>
        <w:t xml:space="preserve"> </w:t>
      </w:r>
      <w:r>
        <w:rPr>
          <w:b/>
          <w:sz w:val="24"/>
          <w:u w:val="single"/>
        </w:rPr>
        <w:t xml:space="preserve">X </w:t>
      </w:r>
      <w:r>
        <w:rPr>
          <w:b/>
          <w:sz w:val="24"/>
        </w:rPr>
        <w:t>By checking here, I certify that our charter school has engaged stakeholders in our community in accordance with the Student Opportunity Act</w:t>
      </w:r>
    </w:p>
    <w:p w14:paraId="1242648D" w14:textId="77777777" w:rsidR="007F36EC" w:rsidRDefault="004E6BD0">
      <w:pPr>
        <w:spacing w:before="201"/>
        <w:ind w:left="205"/>
        <w:rPr>
          <w:b/>
          <w:sz w:val="24"/>
        </w:rPr>
      </w:pPr>
      <w:r>
        <w:rPr>
          <w:b/>
          <w:sz w:val="24"/>
        </w:rPr>
        <w:t>Please summarize your stakeholder engagement process, including specific groups that were engaged:</w:t>
      </w:r>
    </w:p>
    <w:p w14:paraId="18183271" w14:textId="251C353A" w:rsidR="007F36EC" w:rsidRDefault="004E6BD0">
      <w:pPr>
        <w:pStyle w:val="BodyText"/>
        <w:spacing w:before="99"/>
        <w:ind w:left="205"/>
      </w:pPr>
      <w:r>
        <w:t xml:space="preserve">School leadership team, School Special Education and </w:t>
      </w:r>
      <w:proofErr w:type="gramStart"/>
      <w:r>
        <w:t>ELL  Department</w:t>
      </w:r>
      <w:proofErr w:type="gramEnd"/>
      <w:r>
        <w:t>,  and Afterschool Director.</w:t>
      </w:r>
    </w:p>
    <w:p w14:paraId="7353DBE2" w14:textId="77777777" w:rsidR="007F36EC" w:rsidRDefault="007F36EC">
      <w:pPr>
        <w:pStyle w:val="BodyText"/>
        <w:spacing w:before="10"/>
        <w:rPr>
          <w:sz w:val="26"/>
        </w:rPr>
      </w:pPr>
    </w:p>
    <w:p w14:paraId="4ABB9988" w14:textId="6FAD8E62" w:rsidR="007F36EC" w:rsidRDefault="00BF4B23">
      <w:pPr>
        <w:pStyle w:val="Heading1"/>
        <w:tabs>
          <w:tab w:val="left" w:pos="516"/>
        </w:tabs>
        <w:spacing w:before="9" w:line="247" w:lineRule="auto"/>
        <w:ind w:left="100" w:right="145"/>
      </w:pPr>
      <w:r>
        <w:rPr>
          <w:b w:val="0"/>
          <w:u w:val="single"/>
        </w:rPr>
        <w:t>X</w:t>
      </w:r>
      <w:r w:rsidR="004E6BD0">
        <w:rPr>
          <w:b w:val="0"/>
          <w:spacing w:val="3"/>
        </w:rPr>
        <w:t xml:space="preserve"> </w:t>
      </w:r>
      <w:r w:rsidR="004E6BD0">
        <w:t>By checking here, I certify that the BBCPS Board of Trustees voted on our Student</w:t>
      </w:r>
      <w:r w:rsidR="004E6BD0">
        <w:rPr>
          <w:spacing w:val="-1"/>
        </w:rPr>
        <w:t xml:space="preserve"> </w:t>
      </w:r>
      <w:r w:rsidR="004E6BD0">
        <w:t>Opportunity Act</w:t>
      </w:r>
      <w:r w:rsidR="004E6BD0">
        <w:rPr>
          <w:w w:val="99"/>
        </w:rPr>
        <w:t xml:space="preserve"> </w:t>
      </w:r>
      <w:r w:rsidR="004E6BD0">
        <w:t>Plan.</w:t>
      </w:r>
    </w:p>
    <w:p w14:paraId="55A54A82" w14:textId="5950A04E" w:rsidR="00BF4B23" w:rsidRDefault="004E6BD0" w:rsidP="00BF4B23">
      <w:pPr>
        <w:pStyle w:val="BodyText"/>
        <w:ind w:left="100"/>
      </w:pPr>
      <w:r>
        <w:rPr>
          <w:b/>
        </w:rPr>
        <w:t>Date of vote:</w:t>
      </w:r>
      <w:r w:rsidR="00BF4B23">
        <w:rPr>
          <w:b/>
        </w:rPr>
        <w:t xml:space="preserve"> </w:t>
      </w:r>
      <w:r w:rsidR="00BF4B23">
        <w:t>January 21, 2021.</w:t>
      </w:r>
    </w:p>
    <w:p w14:paraId="19FDCBC1" w14:textId="11668580" w:rsidR="007F36EC" w:rsidRDefault="00BF4B23" w:rsidP="00BF4B23">
      <w:pPr>
        <w:tabs>
          <w:tab w:val="left" w:pos="6579"/>
        </w:tabs>
        <w:spacing w:before="166"/>
        <w:rPr>
          <w:b/>
          <w:sz w:val="24"/>
        </w:rPr>
      </w:pPr>
      <w:r>
        <w:rPr>
          <w:b/>
          <w:sz w:val="24"/>
        </w:rPr>
        <w:t xml:space="preserve">  </w:t>
      </w:r>
      <w:r w:rsidR="004E6BD0">
        <w:rPr>
          <w:b/>
          <w:sz w:val="24"/>
        </w:rPr>
        <w:t>Outcome of vote:</w:t>
      </w:r>
      <w:r>
        <w:rPr>
          <w:b/>
          <w:sz w:val="24"/>
        </w:rPr>
        <w:t xml:space="preserve"> Approved </w:t>
      </w:r>
    </w:p>
    <w:sectPr w:rsidR="007F36EC">
      <w:pgSz w:w="12240" w:h="15840"/>
      <w:pgMar w:top="720" w:right="620" w:bottom="1160" w:left="6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14F0" w14:textId="77777777" w:rsidR="00CA61A5" w:rsidRDefault="00CA61A5">
      <w:r>
        <w:separator/>
      </w:r>
    </w:p>
  </w:endnote>
  <w:endnote w:type="continuationSeparator" w:id="0">
    <w:p w14:paraId="0F14ADE3" w14:textId="77777777" w:rsidR="00CA61A5" w:rsidRDefault="00CA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49A3" w14:textId="77777777" w:rsidR="007F36EC" w:rsidRDefault="00BF4B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7219EC" wp14:editId="623EB235">
              <wp:simplePos x="0" y="0"/>
              <wp:positionH relativeFrom="page">
                <wp:posOffset>7223125</wp:posOffset>
              </wp:positionH>
              <wp:positionV relativeFrom="page">
                <wp:posOffset>9302750</wp:posOffset>
              </wp:positionV>
              <wp:extent cx="115570" cy="152400"/>
              <wp:effectExtent l="0" t="0" r="0" b="0"/>
              <wp:wrapNone/>
              <wp:docPr id="23"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76DB9" w14:textId="77777777" w:rsidR="007F36EC" w:rsidRDefault="004E6BD0">
                          <w:pPr>
                            <w:spacing w:line="224" w:lineRule="exact"/>
                            <w:ind w:left="40"/>
                            <w:rPr>
                              <w:rFonts w:ascii="Calibri"/>
                              <w:i/>
                              <w:sz w:val="20"/>
                            </w:rPr>
                          </w:pPr>
                          <w:r>
                            <w:fldChar w:fldCharType="begin"/>
                          </w:r>
                          <w:r>
                            <w:rPr>
                              <w:rFonts w:ascii="Calibri"/>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219EC" id="_x0000_t202" coordsize="21600,21600" o:spt="202" path="m,l,21600r21600,l21600,xe">
              <v:stroke joinstyle="miter"/>
              <v:path gradientshapeok="t" o:connecttype="rect"/>
            </v:shapetype>
            <v:shape id="Text Box 1" o:spid="_x0000_s1047" type="#_x0000_t202" alt="&quot;&quot;" style="position:absolute;margin-left:568.75pt;margin-top:732.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" filled="f" stroked="f">
              <v:path arrowok="t"/>
              <v:textbox inset="0,0,0,0">
                <w:txbxContent>
                  <w:p w14:paraId="05776DB9" w14:textId="77777777" w:rsidR="007F36EC" w:rsidRDefault="004E6BD0">
                    <w:pPr>
                      <w:spacing w:line="224" w:lineRule="exact"/>
                      <w:ind w:left="40"/>
                      <w:rPr>
                        <w:rFonts w:ascii="Calibri"/>
                        <w:i/>
                        <w:sz w:val="20"/>
                      </w:rPr>
                    </w:pPr>
                    <w:r>
                      <w:fldChar w:fldCharType="begin"/>
                    </w:r>
                    <w:r>
                      <w:rPr>
                        <w:rFonts w:ascii="Calibri"/>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2CFC3" w14:textId="77777777" w:rsidR="00CA61A5" w:rsidRDefault="00CA61A5">
      <w:r>
        <w:separator/>
      </w:r>
    </w:p>
  </w:footnote>
  <w:footnote w:type="continuationSeparator" w:id="0">
    <w:p w14:paraId="1EF4C20B" w14:textId="77777777" w:rsidR="00CA61A5" w:rsidRDefault="00CA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02F"/>
    <w:multiLevelType w:val="hybridMultilevel"/>
    <w:tmpl w:val="2D3A78D6"/>
    <w:lvl w:ilvl="0" w:tplc="2E56E882">
      <w:numFmt w:val="bullet"/>
      <w:lvlText w:val="□"/>
      <w:lvlJc w:val="left"/>
      <w:pPr>
        <w:ind w:left="925" w:hanging="360"/>
      </w:pPr>
      <w:rPr>
        <w:rFonts w:ascii="MS Gothic" w:eastAsia="MS Gothic" w:hAnsi="MS Gothic" w:cs="MS Gothic" w:hint="default"/>
        <w:w w:val="99"/>
        <w:sz w:val="24"/>
        <w:szCs w:val="24"/>
      </w:rPr>
    </w:lvl>
    <w:lvl w:ilvl="1" w:tplc="570E32F4">
      <w:numFmt w:val="bullet"/>
      <w:lvlText w:val="●"/>
      <w:lvlJc w:val="left"/>
      <w:pPr>
        <w:ind w:left="1645" w:hanging="360"/>
      </w:pPr>
      <w:rPr>
        <w:rFonts w:ascii="Arial" w:eastAsia="Arial" w:hAnsi="Arial" w:cs="Arial" w:hint="default"/>
        <w:w w:val="99"/>
        <w:sz w:val="24"/>
        <w:szCs w:val="24"/>
      </w:rPr>
    </w:lvl>
    <w:lvl w:ilvl="2" w:tplc="00E253D4">
      <w:numFmt w:val="bullet"/>
      <w:lvlText w:val="•"/>
      <w:lvlJc w:val="left"/>
      <w:pPr>
        <w:ind w:left="2680" w:hanging="360"/>
      </w:pPr>
      <w:rPr>
        <w:rFonts w:hint="default"/>
      </w:rPr>
    </w:lvl>
    <w:lvl w:ilvl="3" w:tplc="40D22182">
      <w:numFmt w:val="bullet"/>
      <w:lvlText w:val="•"/>
      <w:lvlJc w:val="left"/>
      <w:pPr>
        <w:ind w:left="3720" w:hanging="360"/>
      </w:pPr>
      <w:rPr>
        <w:rFonts w:hint="default"/>
      </w:rPr>
    </w:lvl>
    <w:lvl w:ilvl="4" w:tplc="BF4C64C0">
      <w:numFmt w:val="bullet"/>
      <w:lvlText w:val="•"/>
      <w:lvlJc w:val="left"/>
      <w:pPr>
        <w:ind w:left="4760" w:hanging="360"/>
      </w:pPr>
      <w:rPr>
        <w:rFonts w:hint="default"/>
      </w:rPr>
    </w:lvl>
    <w:lvl w:ilvl="5" w:tplc="A4167238">
      <w:numFmt w:val="bullet"/>
      <w:lvlText w:val="•"/>
      <w:lvlJc w:val="left"/>
      <w:pPr>
        <w:ind w:left="5800" w:hanging="360"/>
      </w:pPr>
      <w:rPr>
        <w:rFonts w:hint="default"/>
      </w:rPr>
    </w:lvl>
    <w:lvl w:ilvl="6" w:tplc="631A62D8">
      <w:numFmt w:val="bullet"/>
      <w:lvlText w:val="•"/>
      <w:lvlJc w:val="left"/>
      <w:pPr>
        <w:ind w:left="6840" w:hanging="360"/>
      </w:pPr>
      <w:rPr>
        <w:rFonts w:hint="default"/>
      </w:rPr>
    </w:lvl>
    <w:lvl w:ilvl="7" w:tplc="69D0C038">
      <w:numFmt w:val="bullet"/>
      <w:lvlText w:val="•"/>
      <w:lvlJc w:val="left"/>
      <w:pPr>
        <w:ind w:left="7880" w:hanging="360"/>
      </w:pPr>
      <w:rPr>
        <w:rFonts w:hint="default"/>
      </w:rPr>
    </w:lvl>
    <w:lvl w:ilvl="8" w:tplc="A4E6B710">
      <w:numFmt w:val="bullet"/>
      <w:lvlText w:val="•"/>
      <w:lvlJc w:val="left"/>
      <w:pPr>
        <w:ind w:left="89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EC"/>
    <w:rsid w:val="000B025D"/>
    <w:rsid w:val="004E6BD0"/>
    <w:rsid w:val="00595B9C"/>
    <w:rsid w:val="007F36EC"/>
    <w:rsid w:val="00853024"/>
    <w:rsid w:val="00AE28FF"/>
    <w:rsid w:val="00B42CA6"/>
    <w:rsid w:val="00BF4B23"/>
    <w:rsid w:val="00CA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83E9"/>
  <w15:docId w15:val="{8EC1E100-DC5A-CF41-BDA8-A6192529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1645" w:hanging="360"/>
    </w:pPr>
  </w:style>
  <w:style w:type="paragraph" w:customStyle="1" w:styleId="TableParagraph">
    <w:name w:val="Table Paragraph"/>
    <w:basedOn w:val="Normal"/>
    <w:uiPriority w:val="1"/>
    <w:qFormat/>
    <w:pPr>
      <w:spacing w:line="247"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130F3-AAE1-4598-9DA7-4CA22222FE48}"/>
</file>

<file path=customXml/itemProps2.xml><?xml version="1.0" encoding="utf-8"?>
<ds:datastoreItem xmlns:ds="http://schemas.openxmlformats.org/officeDocument/2006/customXml" ds:itemID="{FA1A4E09-7406-48F1-B303-83C2DF1FAC8D}"/>
</file>

<file path=customXml/itemProps3.xml><?xml version="1.0" encoding="utf-8"?>
<ds:datastoreItem xmlns:ds="http://schemas.openxmlformats.org/officeDocument/2006/customXml" ds:itemID="{F6F7F234-DDE2-4369-9FF5-51CA138D7D46}"/>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Benjamin Banneker Charter Public School Student Opportunity Act Plan: SY 2021-2023</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 Charter Public School Student Opportunity Act Plan: SY 2021-2023</dc:title>
  <cp:lastModifiedBy>DeLorenzo, Lee E (DESE)</cp:lastModifiedBy>
  <cp:revision>5</cp:revision>
  <dcterms:created xsi:type="dcterms:W3CDTF">2021-03-23T17:57:00Z</dcterms:created>
  <dcterms:modified xsi:type="dcterms:W3CDTF">2021-03-24T15:04:00Z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